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F9E4">
      <w:pPr>
        <w:autoSpaceDE w:val="0"/>
        <w:autoSpaceDN w:val="0"/>
        <w:adjustRightInd w:val="0"/>
        <w:ind w:firstLine="413"/>
        <w:rPr>
          <w:rFonts w:ascii="宋体" w:hAnsi="宋体" w:cs="宋体"/>
          <w:caps/>
          <w:sz w:val="44"/>
          <w:szCs w:val="44"/>
          <w:lang w:val="zh-CN"/>
        </w:rPr>
      </w:pPr>
    </w:p>
    <w:p w14:paraId="037807EB">
      <w:pPr>
        <w:widowControl/>
        <w:shd w:val="clear" w:color="auto" w:fill="FFFFFF"/>
        <w:spacing w:line="360" w:lineRule="auto"/>
        <w:jc w:val="center"/>
        <w:rPr>
          <w:rFonts w:ascii="宋体" w:hAnsi="宋体" w:cs="宋体"/>
          <w:b/>
          <w:sz w:val="44"/>
          <w:szCs w:val="44"/>
        </w:rPr>
      </w:pPr>
    </w:p>
    <w:p w14:paraId="59EEF24A">
      <w:pPr>
        <w:widowControl/>
        <w:shd w:val="clear" w:color="auto" w:fill="FFFFFF"/>
        <w:spacing w:line="360" w:lineRule="auto"/>
        <w:jc w:val="center"/>
        <w:rPr>
          <w:rFonts w:ascii="宋体" w:hAnsi="宋体" w:cs="宋体"/>
          <w:b/>
          <w:sz w:val="44"/>
          <w:szCs w:val="44"/>
        </w:rPr>
      </w:pPr>
      <w:r>
        <w:rPr>
          <w:rFonts w:hint="eastAsia" w:ascii="宋体" w:hAnsi="宋体" w:cs="宋体"/>
          <w:b/>
          <w:sz w:val="44"/>
          <w:szCs w:val="44"/>
        </w:rPr>
        <w:t>南京市规划和自然资源局</w:t>
      </w:r>
    </w:p>
    <w:p w14:paraId="5D33F6F5">
      <w:pPr>
        <w:widowControl/>
        <w:shd w:val="clear" w:color="auto" w:fill="FFFFFF"/>
        <w:spacing w:line="360"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南京城乡交通市政基础设施规划动态维护（2025）</w:t>
      </w:r>
    </w:p>
    <w:p w14:paraId="55EE9ECA">
      <w:pPr>
        <w:widowControl/>
        <w:shd w:val="clear" w:color="auto" w:fill="FFFFFF"/>
        <w:spacing w:line="360" w:lineRule="auto"/>
        <w:rPr>
          <w:rFonts w:ascii="宋体" w:hAnsi="宋体" w:cs="宋体"/>
          <w:b/>
          <w:kern w:val="0"/>
          <w:sz w:val="32"/>
          <w:szCs w:val="32"/>
        </w:rPr>
      </w:pPr>
    </w:p>
    <w:p w14:paraId="47E3AC62">
      <w:pPr>
        <w:pStyle w:val="22"/>
        <w:rPr>
          <w:rFonts w:ascii="宋体" w:hAnsi="宋体" w:cs="宋体"/>
          <w:b/>
          <w:sz w:val="32"/>
          <w:szCs w:val="32"/>
        </w:rPr>
      </w:pPr>
    </w:p>
    <w:p w14:paraId="79C38FE9">
      <w:pPr>
        <w:rPr>
          <w:rFonts w:ascii="宋体" w:hAnsi="宋体" w:cs="宋体"/>
        </w:rPr>
      </w:pPr>
    </w:p>
    <w:p w14:paraId="61CF6279">
      <w:pPr>
        <w:widowControl/>
        <w:shd w:val="clear" w:color="auto" w:fill="FFFFFF"/>
        <w:spacing w:line="360" w:lineRule="auto"/>
        <w:jc w:val="center"/>
        <w:rPr>
          <w:rFonts w:ascii="宋体" w:hAnsi="宋体" w:cs="宋体"/>
          <w:b/>
          <w:kern w:val="0"/>
          <w:sz w:val="32"/>
          <w:szCs w:val="32"/>
        </w:rPr>
      </w:pPr>
      <w:r>
        <w:rPr>
          <w:rFonts w:hint="eastAsia" w:ascii="宋体" w:hAnsi="宋体" w:cs="宋体"/>
        </w:rPr>
        <w:drawing>
          <wp:inline distT="0" distB="0" distL="114300" distR="114300">
            <wp:extent cx="1717675" cy="2131695"/>
            <wp:effectExtent l="0" t="0" r="4445" b="1905"/>
            <wp:docPr id="2" name="图片 2"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的插图-1"/>
                    <pic:cNvPicPr>
                      <a:picLocks noChangeAspect="1"/>
                    </pic:cNvPicPr>
                  </pic:nvPicPr>
                  <pic:blipFill>
                    <a:blip r:embed="rId6"/>
                    <a:stretch>
                      <a:fillRect/>
                    </a:stretch>
                  </pic:blipFill>
                  <pic:spPr>
                    <a:xfrm>
                      <a:off x="0" y="0"/>
                      <a:ext cx="1717675" cy="2131695"/>
                    </a:xfrm>
                    <a:prstGeom prst="rect">
                      <a:avLst/>
                    </a:prstGeom>
                    <a:noFill/>
                    <a:ln>
                      <a:noFill/>
                    </a:ln>
                  </pic:spPr>
                </pic:pic>
              </a:graphicData>
            </a:graphic>
          </wp:inline>
        </w:drawing>
      </w:r>
    </w:p>
    <w:p w14:paraId="2690860E">
      <w:pPr>
        <w:widowControl/>
        <w:spacing w:line="360" w:lineRule="auto"/>
        <w:jc w:val="center"/>
        <w:rPr>
          <w:rFonts w:ascii="宋体" w:hAnsi="宋体" w:cs="宋体"/>
          <w:bCs/>
          <w:kern w:val="0"/>
          <w:sz w:val="72"/>
          <w:szCs w:val="72"/>
        </w:rPr>
      </w:pPr>
      <w:r>
        <w:rPr>
          <w:rFonts w:hint="eastAsia" w:ascii="宋体" w:hAnsi="宋体" w:cs="宋体"/>
          <w:bCs/>
          <w:kern w:val="0"/>
          <w:sz w:val="72"/>
          <w:szCs w:val="72"/>
        </w:rPr>
        <w:t>招 标 文 件</w:t>
      </w:r>
    </w:p>
    <w:p w14:paraId="2F1E56E9">
      <w:pPr>
        <w:widowControl/>
        <w:spacing w:line="360" w:lineRule="auto"/>
        <w:jc w:val="center"/>
        <w:rPr>
          <w:rFonts w:ascii="宋体" w:hAnsi="宋体" w:cs="宋体"/>
          <w:b/>
          <w:kern w:val="0"/>
          <w:sz w:val="28"/>
          <w:szCs w:val="28"/>
        </w:rPr>
      </w:pPr>
      <w:r>
        <w:rPr>
          <w:rFonts w:hint="eastAsia" w:ascii="宋体" w:hAnsi="宋体" w:cs="宋体"/>
          <w:b/>
          <w:kern w:val="0"/>
          <w:sz w:val="28"/>
          <w:szCs w:val="28"/>
        </w:rPr>
        <w:t>项目编号：SNZX-2025</w:t>
      </w:r>
      <w:r>
        <w:rPr>
          <w:rFonts w:hint="eastAsia" w:ascii="宋体" w:hAnsi="宋体" w:cs="宋体"/>
          <w:b/>
          <w:kern w:val="0"/>
          <w:sz w:val="28"/>
          <w:szCs w:val="28"/>
          <w:lang w:val="en-US" w:eastAsia="zh-CN"/>
        </w:rPr>
        <w:t>1027</w:t>
      </w:r>
      <w:r>
        <w:rPr>
          <w:rFonts w:ascii="宋体" w:hAnsi="宋体" w:cs="宋体"/>
          <w:b/>
          <w:kern w:val="0"/>
          <w:sz w:val="28"/>
          <w:szCs w:val="28"/>
        </w:rPr>
        <w:t xml:space="preserve"> </w:t>
      </w:r>
    </w:p>
    <w:p w14:paraId="7920908E">
      <w:pPr>
        <w:widowControl/>
        <w:spacing w:line="360" w:lineRule="auto"/>
        <w:jc w:val="center"/>
        <w:rPr>
          <w:rFonts w:ascii="宋体" w:hAnsi="宋体" w:cs="宋体"/>
          <w:b/>
          <w:kern w:val="0"/>
          <w:sz w:val="36"/>
          <w:szCs w:val="36"/>
        </w:rPr>
      </w:pPr>
    </w:p>
    <w:p w14:paraId="765F31A4">
      <w:pPr>
        <w:widowControl/>
        <w:spacing w:line="360" w:lineRule="auto"/>
        <w:jc w:val="center"/>
        <w:rPr>
          <w:rFonts w:ascii="宋体" w:hAnsi="宋体" w:cs="宋体"/>
          <w:b/>
          <w:kern w:val="0"/>
          <w:sz w:val="36"/>
          <w:szCs w:val="36"/>
        </w:rPr>
      </w:pPr>
    </w:p>
    <w:p w14:paraId="7EC0A06C">
      <w:pPr>
        <w:rPr>
          <w:rFonts w:ascii="宋体" w:hAnsi="宋体" w:cs="宋体"/>
        </w:rPr>
      </w:pPr>
    </w:p>
    <w:p w14:paraId="7C9F64CE">
      <w:pPr>
        <w:widowControl/>
        <w:spacing w:line="360" w:lineRule="auto"/>
        <w:ind w:firstLine="723" w:firstLineChars="200"/>
        <w:jc w:val="left"/>
        <w:rPr>
          <w:rFonts w:ascii="宋体" w:hAnsi="宋体" w:cs="宋体"/>
          <w:b/>
          <w:kern w:val="0"/>
          <w:sz w:val="36"/>
          <w:szCs w:val="36"/>
        </w:rPr>
      </w:pPr>
      <w:r>
        <w:rPr>
          <w:rFonts w:hint="eastAsia" w:ascii="宋体" w:hAnsi="宋体" w:cs="宋体"/>
          <w:b/>
          <w:kern w:val="0"/>
          <w:sz w:val="36"/>
          <w:szCs w:val="36"/>
        </w:rPr>
        <w:t>采购人：南京市规划和自然资源局</w:t>
      </w:r>
    </w:p>
    <w:p w14:paraId="0F30AE02">
      <w:pPr>
        <w:widowControl/>
        <w:spacing w:line="360" w:lineRule="auto"/>
        <w:ind w:firstLine="723" w:firstLineChars="200"/>
        <w:jc w:val="left"/>
        <w:rPr>
          <w:rFonts w:ascii="宋体" w:hAnsi="宋体" w:cs="宋体"/>
          <w:b/>
          <w:kern w:val="0"/>
          <w:sz w:val="36"/>
          <w:szCs w:val="36"/>
        </w:rPr>
      </w:pPr>
      <w:r>
        <w:rPr>
          <w:rFonts w:hint="eastAsia" w:ascii="宋体" w:hAnsi="宋体" w:cs="宋体"/>
          <w:b/>
          <w:kern w:val="0"/>
          <w:sz w:val="36"/>
          <w:szCs w:val="36"/>
        </w:rPr>
        <w:t>采购代理机构：南京苏宁工程咨询有限公司</w:t>
      </w:r>
    </w:p>
    <w:p w14:paraId="117E784E">
      <w:pPr>
        <w:autoSpaceDE w:val="0"/>
        <w:autoSpaceDN w:val="0"/>
        <w:adjustRightInd w:val="0"/>
        <w:ind w:firstLine="723" w:firstLineChars="200"/>
        <w:jc w:val="left"/>
        <w:rPr>
          <w:rFonts w:ascii="宋体" w:hAnsi="宋体" w:cs="宋体"/>
          <w:bCs/>
          <w:kern w:val="0"/>
          <w:sz w:val="36"/>
          <w:szCs w:val="36"/>
        </w:rPr>
      </w:pPr>
      <w:r>
        <w:rPr>
          <w:rFonts w:hint="eastAsia" w:ascii="宋体" w:hAnsi="宋体" w:cs="宋体"/>
          <w:b/>
          <w:kern w:val="0"/>
          <w:sz w:val="36"/>
          <w:szCs w:val="36"/>
        </w:rPr>
        <w:t>日期：二0二五年</w:t>
      </w:r>
      <w:r>
        <w:rPr>
          <w:rFonts w:hint="eastAsia" w:ascii="宋体" w:hAnsi="宋体" w:cs="宋体"/>
          <w:b/>
          <w:kern w:val="0"/>
          <w:sz w:val="36"/>
          <w:szCs w:val="36"/>
          <w:lang w:val="en-US" w:eastAsia="zh-CN"/>
        </w:rPr>
        <w:t>十</w:t>
      </w:r>
      <w:r>
        <w:rPr>
          <w:rFonts w:hint="eastAsia" w:ascii="宋体" w:hAnsi="宋体" w:cs="宋体"/>
          <w:b/>
          <w:kern w:val="0"/>
          <w:sz w:val="36"/>
          <w:szCs w:val="36"/>
        </w:rPr>
        <w:t>月</w:t>
      </w:r>
    </w:p>
    <w:p w14:paraId="6969CE61">
      <w:pPr>
        <w:pStyle w:val="3"/>
        <w:tabs>
          <w:tab w:val="left" w:pos="0"/>
          <w:tab w:val="left" w:pos="3165"/>
          <w:tab w:val="center" w:pos="4153"/>
        </w:tabs>
        <w:spacing w:before="0" w:after="0" w:line="240" w:lineRule="auto"/>
        <w:jc w:val="center"/>
        <w:rPr>
          <w:rFonts w:ascii="宋体" w:hAnsi="宋体" w:cs="宋体"/>
          <w:b w:val="0"/>
          <w:bCs w:val="0"/>
          <w:sz w:val="36"/>
          <w:szCs w:val="36"/>
        </w:rPr>
      </w:pPr>
      <w:r>
        <w:rPr>
          <w:rFonts w:hint="eastAsia" w:ascii="宋体" w:hAnsi="宋体" w:cs="宋体"/>
          <w:shd w:val="clear" w:color="FFFFFF" w:fill="D9D9D9"/>
          <w:lang w:val="zh-CN"/>
        </w:rPr>
        <w:br w:type="page"/>
      </w:r>
      <w:r>
        <w:rPr>
          <w:rFonts w:hint="eastAsia" w:ascii="宋体" w:hAnsi="宋体" w:cs="宋体"/>
          <w:b w:val="0"/>
          <w:bCs w:val="0"/>
          <w:sz w:val="36"/>
          <w:szCs w:val="36"/>
        </w:rPr>
        <w:t>第一章 投标邀请</w:t>
      </w:r>
    </w:p>
    <w:p w14:paraId="2BC27ADC">
      <w:pPr>
        <w:pBdr>
          <w:top w:val="single" w:color="auto" w:sz="4" w:space="0"/>
          <w:left w:val="single" w:color="auto" w:sz="4" w:space="0"/>
          <w:bottom w:val="single" w:color="auto" w:sz="4" w:space="0"/>
          <w:right w:val="single" w:color="auto" w:sz="4" w:space="0"/>
        </w:pBdr>
        <w:spacing w:line="360" w:lineRule="auto"/>
        <w:ind w:firstLine="480" w:firstLineChars="200"/>
        <w:jc w:val="left"/>
        <w:rPr>
          <w:rFonts w:ascii="宋体" w:hAnsi="宋体" w:cs="宋体"/>
          <w:sz w:val="24"/>
          <w:szCs w:val="24"/>
        </w:rPr>
      </w:pPr>
      <w:r>
        <w:rPr>
          <w:rFonts w:hint="eastAsia" w:ascii="宋体" w:hAnsi="宋体" w:cs="宋体"/>
          <w:sz w:val="24"/>
          <w:szCs w:val="24"/>
        </w:rPr>
        <w:t>项目概况</w:t>
      </w:r>
    </w:p>
    <w:p w14:paraId="095FB477">
      <w:pPr>
        <w:pBdr>
          <w:top w:val="single" w:color="auto" w:sz="4" w:space="0"/>
          <w:left w:val="single" w:color="auto" w:sz="4" w:space="0"/>
          <w:bottom w:val="single" w:color="auto" w:sz="4" w:space="0"/>
          <w:right w:val="single" w:color="auto" w:sz="4" w:space="0"/>
        </w:pBdr>
        <w:spacing w:line="360" w:lineRule="auto"/>
        <w:ind w:firstLine="480" w:firstLineChars="200"/>
        <w:jc w:val="left"/>
        <w:rPr>
          <w:rFonts w:ascii="宋体" w:hAnsi="宋体" w:cs="宋体"/>
          <w:sz w:val="24"/>
          <w:szCs w:val="24"/>
        </w:rPr>
      </w:pPr>
      <w:r>
        <w:rPr>
          <w:rFonts w:hint="eastAsia" w:ascii="宋体" w:hAnsi="宋体" w:cs="宋体"/>
          <w:sz w:val="24"/>
          <w:szCs w:val="24"/>
          <w:u w:val="single"/>
          <w:lang w:eastAsia="zh-CN"/>
        </w:rPr>
        <w:t>南京城乡交通市政基础设施规划动态维护（2025）</w:t>
      </w:r>
      <w:r>
        <w:rPr>
          <w:rFonts w:hint="eastAsia" w:ascii="宋体" w:hAnsi="宋体" w:cs="宋体"/>
          <w:sz w:val="24"/>
          <w:szCs w:val="24"/>
        </w:rPr>
        <w:t>招标项目的潜在投标人应在</w:t>
      </w:r>
      <w:r>
        <w:rPr>
          <w:rFonts w:hint="eastAsia" w:ascii="宋体" w:hAnsi="宋体" w:cs="宋体"/>
          <w:sz w:val="24"/>
          <w:szCs w:val="24"/>
          <w:u w:val="single"/>
        </w:rPr>
        <w:t>南京市中山路99号12楼</w:t>
      </w:r>
      <w:r>
        <w:rPr>
          <w:rFonts w:hint="eastAsia" w:ascii="宋体" w:hAnsi="宋体" w:cs="宋体"/>
          <w:sz w:val="24"/>
          <w:szCs w:val="24"/>
        </w:rPr>
        <w:t>获取招标文件，并于</w:t>
      </w:r>
      <w:r>
        <w:rPr>
          <w:rFonts w:hint="eastAsia" w:ascii="宋体" w:hAnsi="宋体" w:cs="宋体"/>
          <w:sz w:val="24"/>
          <w:szCs w:val="24"/>
          <w:u w:val="single"/>
        </w:rPr>
        <w:t>202</w:t>
      </w:r>
      <w:r>
        <w:rPr>
          <w:rFonts w:ascii="宋体" w:hAnsi="宋体" w:cs="宋体"/>
          <w:sz w:val="24"/>
          <w:szCs w:val="24"/>
          <w:u w:val="single"/>
        </w:rPr>
        <w:t>5</w:t>
      </w:r>
      <w:r>
        <w:rPr>
          <w:rFonts w:hint="eastAsia" w:ascii="宋体" w:hAnsi="宋体" w:cs="宋体"/>
          <w:sz w:val="24"/>
          <w:szCs w:val="24"/>
          <w:u w:val="single"/>
        </w:rPr>
        <w:t>年</w:t>
      </w:r>
      <w:r>
        <w:rPr>
          <w:rFonts w:hint="eastAsia" w:ascii="宋体" w:hAnsi="宋体" w:cs="宋体"/>
          <w:sz w:val="24"/>
          <w:szCs w:val="24"/>
          <w:u w:val="single"/>
          <w:lang w:val="en-US" w:eastAsia="zh-CN"/>
        </w:rPr>
        <w:t>11</w:t>
      </w:r>
      <w:r>
        <w:rPr>
          <w:rFonts w:hint="eastAsia" w:ascii="宋体" w:hAnsi="宋体" w:cs="宋体"/>
          <w:sz w:val="24"/>
          <w:szCs w:val="24"/>
          <w:u w:val="single"/>
        </w:rPr>
        <w:t>月</w:t>
      </w:r>
      <w:r>
        <w:rPr>
          <w:rFonts w:hint="eastAsia" w:ascii="宋体" w:hAnsi="宋体" w:cs="宋体"/>
          <w:sz w:val="24"/>
          <w:szCs w:val="24"/>
          <w:u w:val="single"/>
          <w:lang w:val="en-US" w:eastAsia="zh-CN"/>
        </w:rPr>
        <w:t>18</w:t>
      </w:r>
      <w:r>
        <w:rPr>
          <w:rFonts w:hint="eastAsia" w:ascii="宋体" w:hAnsi="宋体" w:cs="宋体"/>
          <w:sz w:val="24"/>
          <w:szCs w:val="24"/>
          <w:u w:val="single"/>
        </w:rPr>
        <w:t>日</w:t>
      </w:r>
      <w:r>
        <w:rPr>
          <w:rFonts w:hint="eastAsia" w:ascii="宋体" w:hAnsi="宋体" w:cs="宋体"/>
          <w:sz w:val="24"/>
          <w:szCs w:val="24"/>
          <w:u w:val="single"/>
          <w:lang w:val="en-US" w:eastAsia="zh-CN"/>
        </w:rPr>
        <w:t>9</w:t>
      </w:r>
      <w:r>
        <w:rPr>
          <w:rFonts w:hint="eastAsia" w:ascii="宋体" w:hAnsi="宋体" w:cs="宋体"/>
          <w:sz w:val="24"/>
          <w:szCs w:val="24"/>
          <w:u w:val="single"/>
        </w:rPr>
        <w:t>点</w:t>
      </w:r>
      <w:r>
        <w:rPr>
          <w:rFonts w:hint="eastAsia" w:ascii="宋体" w:hAnsi="宋体" w:cs="宋体"/>
          <w:sz w:val="24"/>
          <w:szCs w:val="24"/>
          <w:u w:val="single"/>
          <w:lang w:val="en-US" w:eastAsia="zh-CN"/>
        </w:rPr>
        <w:t>30</w:t>
      </w:r>
      <w:r>
        <w:rPr>
          <w:rFonts w:hint="eastAsia" w:ascii="宋体" w:hAnsi="宋体" w:cs="宋体"/>
          <w:sz w:val="24"/>
          <w:szCs w:val="24"/>
          <w:u w:val="single"/>
        </w:rPr>
        <w:t>分</w:t>
      </w:r>
      <w:r>
        <w:rPr>
          <w:rFonts w:hint="eastAsia" w:ascii="宋体" w:hAnsi="宋体" w:cs="宋体"/>
          <w:sz w:val="24"/>
          <w:szCs w:val="24"/>
        </w:rPr>
        <w:t>（北京时间）前递交投标文件。</w:t>
      </w:r>
    </w:p>
    <w:p w14:paraId="25EB9656">
      <w:pPr>
        <w:spacing w:line="360" w:lineRule="auto"/>
        <w:jc w:val="left"/>
        <w:rPr>
          <w:rFonts w:hint="eastAsia" w:ascii="宋体" w:hAnsi="宋体" w:cs="宋体"/>
          <w:sz w:val="24"/>
          <w:szCs w:val="24"/>
        </w:rPr>
      </w:pPr>
      <w:bookmarkStart w:id="0" w:name="_Toc28359002"/>
      <w:bookmarkEnd w:id="0"/>
      <w:bookmarkStart w:id="1" w:name="_Toc35393790"/>
      <w:bookmarkEnd w:id="1"/>
      <w:bookmarkStart w:id="2" w:name="_Hlk24379207"/>
      <w:bookmarkEnd w:id="2"/>
      <w:bookmarkStart w:id="3" w:name="_Toc35393621"/>
      <w:bookmarkEnd w:id="3"/>
      <w:bookmarkStart w:id="4" w:name="_Toc28359079"/>
      <w:bookmarkEnd w:id="4"/>
      <w:r>
        <w:rPr>
          <w:rFonts w:hint="eastAsia" w:ascii="宋体" w:hAnsi="宋体" w:cs="宋体"/>
          <w:sz w:val="24"/>
          <w:szCs w:val="24"/>
        </w:rPr>
        <w:t>一、项目基本情况</w:t>
      </w:r>
    </w:p>
    <w:p w14:paraId="60BD54EE">
      <w:pPr>
        <w:spacing w:line="360" w:lineRule="auto"/>
        <w:ind w:firstLine="480" w:firstLineChars="200"/>
        <w:jc w:val="left"/>
        <w:rPr>
          <w:rFonts w:hint="default" w:ascii="宋体" w:hAnsi="宋体" w:cs="宋体"/>
          <w:sz w:val="24"/>
          <w:szCs w:val="24"/>
          <w:lang w:val="en-US" w:eastAsia="zh-CN"/>
        </w:rPr>
      </w:pPr>
      <w:r>
        <w:rPr>
          <w:rFonts w:hint="eastAsia" w:ascii="宋体" w:hAnsi="宋体" w:cs="宋体"/>
          <w:sz w:val="24"/>
          <w:szCs w:val="24"/>
          <w:lang w:val="en-US" w:eastAsia="zh-CN"/>
        </w:rPr>
        <w:t>项目编号：</w:t>
      </w:r>
      <w:r>
        <w:rPr>
          <w:rFonts w:hint="eastAsia" w:ascii="宋体" w:hAnsi="宋体" w:cs="宋体"/>
          <w:sz w:val="24"/>
          <w:szCs w:val="24"/>
        </w:rPr>
        <w:t>SNZX-2025</w:t>
      </w:r>
      <w:r>
        <w:rPr>
          <w:rFonts w:hint="eastAsia" w:ascii="宋体" w:hAnsi="宋体" w:cs="宋体"/>
          <w:sz w:val="24"/>
          <w:szCs w:val="24"/>
          <w:lang w:val="en-US" w:eastAsia="zh-CN"/>
        </w:rPr>
        <w:t>1027</w:t>
      </w:r>
    </w:p>
    <w:p w14:paraId="4A2DD43C">
      <w:pPr>
        <w:spacing w:line="360" w:lineRule="auto"/>
        <w:ind w:firstLine="480" w:firstLineChars="200"/>
        <w:jc w:val="left"/>
        <w:rPr>
          <w:rFonts w:ascii="宋体" w:hAnsi="宋体" w:cs="宋体"/>
          <w:sz w:val="24"/>
          <w:szCs w:val="24"/>
        </w:rPr>
      </w:pPr>
      <w:r>
        <w:rPr>
          <w:rFonts w:hint="eastAsia" w:ascii="宋体" w:hAnsi="宋体" w:cs="宋体"/>
          <w:sz w:val="24"/>
          <w:szCs w:val="24"/>
        </w:rPr>
        <w:t>项目名称：南京城乡交通市政基础设施规划动态维护（202</w:t>
      </w:r>
      <w:r>
        <w:rPr>
          <w:rFonts w:ascii="宋体" w:hAnsi="宋体" w:cs="宋体"/>
          <w:sz w:val="24"/>
          <w:szCs w:val="24"/>
        </w:rPr>
        <w:t>5</w:t>
      </w:r>
      <w:r>
        <w:rPr>
          <w:rFonts w:hint="eastAsia" w:ascii="宋体" w:hAnsi="宋体" w:cs="宋体"/>
          <w:sz w:val="24"/>
          <w:szCs w:val="24"/>
        </w:rPr>
        <w:t>）</w:t>
      </w:r>
    </w:p>
    <w:p w14:paraId="66D4205D">
      <w:pPr>
        <w:spacing w:line="360" w:lineRule="auto"/>
        <w:ind w:firstLine="480" w:firstLineChars="200"/>
        <w:jc w:val="left"/>
        <w:rPr>
          <w:rFonts w:ascii="宋体" w:hAnsi="宋体" w:cs="宋体"/>
          <w:sz w:val="24"/>
          <w:szCs w:val="24"/>
        </w:rPr>
      </w:pPr>
      <w:r>
        <w:rPr>
          <w:rFonts w:hint="eastAsia" w:ascii="宋体" w:hAnsi="宋体" w:cs="宋体"/>
          <w:sz w:val="24"/>
          <w:szCs w:val="24"/>
        </w:rPr>
        <w:t>采购方式：公开招标</w:t>
      </w:r>
    </w:p>
    <w:p w14:paraId="4F17B148">
      <w:pPr>
        <w:spacing w:line="360" w:lineRule="auto"/>
        <w:ind w:firstLine="480" w:firstLineChars="200"/>
        <w:jc w:val="left"/>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55</w:t>
      </w:r>
      <w:r>
        <w:rPr>
          <w:rFonts w:hint="eastAsia" w:ascii="宋体" w:hAnsi="宋体" w:cs="宋体"/>
          <w:sz w:val="24"/>
          <w:szCs w:val="24"/>
        </w:rPr>
        <w:t>万元，其中采购包1预算金额</w:t>
      </w:r>
      <w:r>
        <w:rPr>
          <w:rFonts w:ascii="宋体" w:hAnsi="宋体" w:cs="宋体"/>
          <w:sz w:val="24"/>
          <w:szCs w:val="24"/>
        </w:rPr>
        <w:t>27.5</w:t>
      </w:r>
      <w:r>
        <w:rPr>
          <w:rFonts w:hint="eastAsia" w:ascii="宋体" w:hAnsi="宋体" w:cs="宋体"/>
          <w:sz w:val="24"/>
          <w:szCs w:val="24"/>
        </w:rPr>
        <w:t>万元，采购包2预算金额</w:t>
      </w:r>
      <w:r>
        <w:rPr>
          <w:rFonts w:ascii="宋体" w:hAnsi="宋体" w:cs="宋体"/>
          <w:sz w:val="24"/>
          <w:szCs w:val="24"/>
        </w:rPr>
        <w:t>27.5</w:t>
      </w:r>
      <w:r>
        <w:rPr>
          <w:rFonts w:hint="eastAsia" w:ascii="宋体" w:hAnsi="宋体" w:cs="宋体"/>
          <w:sz w:val="24"/>
          <w:szCs w:val="24"/>
        </w:rPr>
        <w:t>万元。</w:t>
      </w:r>
    </w:p>
    <w:p w14:paraId="56F862C5">
      <w:pPr>
        <w:spacing w:line="360" w:lineRule="auto"/>
        <w:ind w:firstLine="480" w:firstLineChars="200"/>
        <w:jc w:val="left"/>
        <w:rPr>
          <w:rFonts w:ascii="宋体" w:hAnsi="宋体" w:cs="宋体"/>
          <w:sz w:val="24"/>
          <w:szCs w:val="24"/>
        </w:rPr>
      </w:pPr>
      <w:r>
        <w:rPr>
          <w:rFonts w:hint="eastAsia" w:ascii="宋体" w:hAnsi="宋体" w:cs="宋体"/>
          <w:sz w:val="24"/>
          <w:szCs w:val="24"/>
        </w:rPr>
        <w:t>最高限价：投标报价超过最高限价的为无效投标。</w:t>
      </w:r>
    </w:p>
    <w:tbl>
      <w:tblPr>
        <w:tblStyle w:val="5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915"/>
        <w:gridCol w:w="2430"/>
        <w:gridCol w:w="2415"/>
        <w:gridCol w:w="1136"/>
      </w:tblGrid>
      <w:tr w14:paraId="6D64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88" w:type="dxa"/>
            <w:shd w:val="clear" w:color="auto" w:fill="auto"/>
            <w:noWrap w:val="0"/>
            <w:vAlign w:val="center"/>
          </w:tcPr>
          <w:p w14:paraId="0F7DC16B">
            <w:pPr>
              <w:jc w:val="center"/>
              <w:rPr>
                <w:rFonts w:ascii="宋体" w:hAnsi="宋体" w:cs="宋体"/>
                <w:b/>
                <w:bCs/>
                <w:sz w:val="24"/>
                <w:szCs w:val="24"/>
              </w:rPr>
            </w:pPr>
            <w:r>
              <w:rPr>
                <w:rFonts w:hint="eastAsia" w:ascii="宋体" w:hAnsi="宋体" w:cs="宋体"/>
                <w:b/>
                <w:bCs/>
                <w:sz w:val="24"/>
                <w:szCs w:val="24"/>
              </w:rPr>
              <w:t>采购包号</w:t>
            </w:r>
          </w:p>
        </w:tc>
        <w:tc>
          <w:tcPr>
            <w:tcW w:w="1915" w:type="dxa"/>
            <w:shd w:val="clear" w:color="auto" w:fill="auto"/>
            <w:noWrap w:val="0"/>
            <w:vAlign w:val="center"/>
          </w:tcPr>
          <w:p w14:paraId="7313C084">
            <w:pPr>
              <w:jc w:val="center"/>
              <w:rPr>
                <w:rFonts w:ascii="宋体" w:hAnsi="宋体" w:cs="宋体"/>
                <w:b/>
                <w:bCs/>
                <w:sz w:val="24"/>
                <w:szCs w:val="24"/>
              </w:rPr>
            </w:pPr>
            <w:r>
              <w:rPr>
                <w:rFonts w:hint="eastAsia" w:ascii="宋体" w:hAnsi="宋体" w:cs="宋体"/>
                <w:b/>
                <w:bCs/>
                <w:sz w:val="24"/>
                <w:szCs w:val="24"/>
              </w:rPr>
              <w:t>采购包编号</w:t>
            </w:r>
          </w:p>
        </w:tc>
        <w:tc>
          <w:tcPr>
            <w:tcW w:w="2430" w:type="dxa"/>
            <w:shd w:val="clear" w:color="auto" w:fill="auto"/>
            <w:noWrap w:val="0"/>
            <w:vAlign w:val="center"/>
          </w:tcPr>
          <w:p w14:paraId="6E232C2C">
            <w:pPr>
              <w:jc w:val="center"/>
              <w:rPr>
                <w:rFonts w:ascii="宋体" w:hAnsi="宋体" w:cs="宋体"/>
                <w:b/>
                <w:bCs/>
                <w:sz w:val="24"/>
                <w:szCs w:val="24"/>
              </w:rPr>
            </w:pPr>
            <w:r>
              <w:rPr>
                <w:rFonts w:hint="eastAsia" w:ascii="宋体" w:hAnsi="宋体" w:cs="宋体"/>
                <w:b/>
                <w:bCs/>
                <w:sz w:val="24"/>
                <w:szCs w:val="24"/>
              </w:rPr>
              <w:t>采购包名称</w:t>
            </w:r>
          </w:p>
        </w:tc>
        <w:tc>
          <w:tcPr>
            <w:tcW w:w="2415" w:type="dxa"/>
            <w:shd w:val="clear" w:color="auto" w:fill="auto"/>
            <w:noWrap w:val="0"/>
            <w:vAlign w:val="center"/>
          </w:tcPr>
          <w:p w14:paraId="0948AF7E">
            <w:pPr>
              <w:jc w:val="center"/>
              <w:rPr>
                <w:rFonts w:ascii="宋体" w:hAnsi="宋体" w:cs="宋体"/>
                <w:b/>
                <w:bCs/>
                <w:sz w:val="24"/>
                <w:szCs w:val="24"/>
              </w:rPr>
            </w:pPr>
            <w:r>
              <w:rPr>
                <w:rFonts w:hint="eastAsia" w:ascii="宋体" w:hAnsi="宋体" w:cs="宋体"/>
                <w:b/>
                <w:bCs/>
                <w:sz w:val="24"/>
                <w:szCs w:val="24"/>
              </w:rPr>
              <w:t>采购包内容</w:t>
            </w:r>
          </w:p>
        </w:tc>
        <w:tc>
          <w:tcPr>
            <w:tcW w:w="1136" w:type="dxa"/>
            <w:shd w:val="clear" w:color="auto" w:fill="auto"/>
            <w:noWrap w:val="0"/>
            <w:vAlign w:val="center"/>
          </w:tcPr>
          <w:p w14:paraId="3621CC5A">
            <w:pPr>
              <w:jc w:val="center"/>
              <w:rPr>
                <w:rFonts w:ascii="宋体" w:hAnsi="宋体" w:cs="宋体"/>
                <w:b/>
                <w:bCs/>
                <w:sz w:val="24"/>
                <w:szCs w:val="24"/>
              </w:rPr>
            </w:pPr>
            <w:r>
              <w:rPr>
                <w:rFonts w:hint="eastAsia" w:ascii="宋体" w:hAnsi="宋体" w:cs="宋体"/>
                <w:b/>
                <w:bCs/>
                <w:sz w:val="24"/>
                <w:szCs w:val="24"/>
              </w:rPr>
              <w:t>采购包最高限价</w:t>
            </w:r>
          </w:p>
        </w:tc>
      </w:tr>
      <w:tr w14:paraId="3FC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8" w:type="dxa"/>
            <w:shd w:val="clear" w:color="auto" w:fill="auto"/>
            <w:noWrap w:val="0"/>
            <w:vAlign w:val="center"/>
          </w:tcPr>
          <w:p w14:paraId="261686A0">
            <w:pPr>
              <w:jc w:val="center"/>
              <w:rPr>
                <w:rFonts w:ascii="宋体" w:hAnsi="宋体" w:cs="宋体"/>
                <w:sz w:val="24"/>
                <w:szCs w:val="24"/>
              </w:rPr>
            </w:pPr>
            <w:r>
              <w:rPr>
                <w:rFonts w:hint="eastAsia" w:ascii="宋体" w:hAnsi="宋体" w:cs="宋体"/>
                <w:sz w:val="24"/>
                <w:szCs w:val="24"/>
              </w:rPr>
              <w:t>包一</w:t>
            </w:r>
          </w:p>
        </w:tc>
        <w:tc>
          <w:tcPr>
            <w:tcW w:w="1915" w:type="dxa"/>
            <w:shd w:val="clear" w:color="auto" w:fill="auto"/>
            <w:noWrap w:val="0"/>
            <w:vAlign w:val="center"/>
          </w:tcPr>
          <w:p w14:paraId="2CCE219C">
            <w:pPr>
              <w:jc w:val="center"/>
              <w:rPr>
                <w:rFonts w:ascii="宋体" w:hAnsi="宋体" w:cs="宋体"/>
                <w:sz w:val="24"/>
                <w:szCs w:val="24"/>
              </w:rPr>
            </w:pPr>
            <w:r>
              <w:rPr>
                <w:rFonts w:hint="eastAsia" w:ascii="宋体" w:hAnsi="宋体" w:cs="宋体"/>
                <w:sz w:val="24"/>
                <w:szCs w:val="24"/>
              </w:rPr>
              <w:t>SNZX-20251027/1</w:t>
            </w:r>
          </w:p>
        </w:tc>
        <w:tc>
          <w:tcPr>
            <w:tcW w:w="2430" w:type="dxa"/>
            <w:shd w:val="clear" w:color="auto" w:fill="auto"/>
            <w:noWrap w:val="0"/>
            <w:vAlign w:val="center"/>
          </w:tcPr>
          <w:p w14:paraId="7EB173DC">
            <w:pPr>
              <w:jc w:val="center"/>
              <w:rPr>
                <w:rFonts w:ascii="宋体" w:hAnsi="宋体" w:cs="宋体"/>
                <w:sz w:val="24"/>
                <w:szCs w:val="24"/>
              </w:rPr>
            </w:pPr>
            <w:r>
              <w:rPr>
                <w:rFonts w:hint="eastAsia" w:ascii="宋体" w:hAnsi="宋体" w:cs="宋体"/>
                <w:sz w:val="24"/>
                <w:szCs w:val="24"/>
              </w:rPr>
              <w:t>南京城乡交通市政基础设施规划动态维护（202</w:t>
            </w:r>
            <w:r>
              <w:rPr>
                <w:rFonts w:ascii="宋体" w:hAnsi="宋体" w:cs="宋体"/>
                <w:sz w:val="24"/>
                <w:szCs w:val="24"/>
              </w:rPr>
              <w:t>5</w:t>
            </w:r>
            <w:r>
              <w:rPr>
                <w:rFonts w:hint="eastAsia" w:ascii="宋体" w:hAnsi="宋体" w:cs="宋体"/>
                <w:sz w:val="24"/>
                <w:szCs w:val="24"/>
              </w:rPr>
              <w:t>）</w:t>
            </w:r>
            <w:r>
              <w:rPr>
                <w:rFonts w:hint="eastAsia" w:ascii="宋体" w:hAnsi="宋体" w:cs="宋体"/>
                <w:b/>
                <w:bCs/>
                <w:sz w:val="24"/>
                <w:szCs w:val="24"/>
              </w:rPr>
              <w:t>-交通规划部分</w:t>
            </w:r>
          </w:p>
        </w:tc>
        <w:tc>
          <w:tcPr>
            <w:tcW w:w="2415" w:type="dxa"/>
            <w:shd w:val="clear" w:color="auto" w:fill="auto"/>
            <w:noWrap w:val="0"/>
            <w:vAlign w:val="center"/>
          </w:tcPr>
          <w:p w14:paraId="67B4951C">
            <w:pPr>
              <w:jc w:val="center"/>
              <w:rPr>
                <w:rFonts w:ascii="宋体" w:hAnsi="宋体" w:cs="宋体"/>
                <w:sz w:val="24"/>
                <w:szCs w:val="24"/>
              </w:rPr>
            </w:pPr>
            <w:r>
              <w:rPr>
                <w:rFonts w:hint="eastAsia" w:ascii="宋体" w:hAnsi="宋体" w:cs="宋体"/>
                <w:sz w:val="24"/>
                <w:szCs w:val="24"/>
              </w:rPr>
              <w:t>梳理整合国土空间下的各类交通规划，包括交通规划的调整以及规划审批中的交通设施建设方案。</w:t>
            </w:r>
          </w:p>
        </w:tc>
        <w:tc>
          <w:tcPr>
            <w:tcW w:w="1136" w:type="dxa"/>
            <w:shd w:val="clear" w:color="auto" w:fill="auto"/>
            <w:noWrap w:val="0"/>
            <w:vAlign w:val="center"/>
          </w:tcPr>
          <w:p w14:paraId="6589B8E8">
            <w:pPr>
              <w:jc w:val="center"/>
              <w:rPr>
                <w:rFonts w:ascii="宋体" w:hAnsi="宋体"/>
                <w:sz w:val="24"/>
                <w:szCs w:val="24"/>
              </w:rPr>
            </w:pPr>
            <w:r>
              <w:rPr>
                <w:rFonts w:hint="eastAsia" w:ascii="宋体" w:hAnsi="宋体"/>
                <w:sz w:val="24"/>
                <w:szCs w:val="24"/>
              </w:rPr>
              <w:t>27.5万元</w:t>
            </w:r>
          </w:p>
        </w:tc>
      </w:tr>
      <w:tr w14:paraId="1AFB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8" w:type="dxa"/>
            <w:shd w:val="clear" w:color="auto" w:fill="auto"/>
            <w:noWrap w:val="0"/>
            <w:vAlign w:val="center"/>
          </w:tcPr>
          <w:p w14:paraId="167DE306">
            <w:pPr>
              <w:jc w:val="center"/>
              <w:rPr>
                <w:rFonts w:ascii="宋体" w:hAnsi="宋体" w:cs="宋体"/>
                <w:sz w:val="24"/>
                <w:szCs w:val="24"/>
              </w:rPr>
            </w:pPr>
            <w:r>
              <w:rPr>
                <w:rFonts w:hint="eastAsia" w:ascii="宋体" w:hAnsi="宋体" w:cs="宋体"/>
                <w:sz w:val="24"/>
                <w:szCs w:val="24"/>
              </w:rPr>
              <w:t>包二</w:t>
            </w:r>
          </w:p>
        </w:tc>
        <w:tc>
          <w:tcPr>
            <w:tcW w:w="1915" w:type="dxa"/>
            <w:shd w:val="clear" w:color="auto" w:fill="auto"/>
            <w:noWrap w:val="0"/>
            <w:vAlign w:val="center"/>
          </w:tcPr>
          <w:p w14:paraId="464BC628">
            <w:pPr>
              <w:jc w:val="center"/>
              <w:rPr>
                <w:rFonts w:hint="eastAsia" w:ascii="宋体" w:hAnsi="宋体" w:eastAsia="宋体" w:cs="宋体"/>
                <w:sz w:val="24"/>
                <w:szCs w:val="24"/>
                <w:lang w:val="en-US" w:eastAsia="zh-CN"/>
              </w:rPr>
            </w:pPr>
            <w:r>
              <w:rPr>
                <w:rFonts w:hint="eastAsia" w:ascii="宋体" w:hAnsi="宋体" w:cs="宋体"/>
                <w:sz w:val="24"/>
                <w:szCs w:val="24"/>
              </w:rPr>
              <w:t>SNZX-20251027/</w:t>
            </w:r>
            <w:r>
              <w:rPr>
                <w:rFonts w:hint="eastAsia" w:ascii="宋体" w:hAnsi="宋体" w:cs="宋体"/>
                <w:sz w:val="24"/>
                <w:szCs w:val="24"/>
                <w:lang w:val="en-US" w:eastAsia="zh-CN"/>
              </w:rPr>
              <w:t>2</w:t>
            </w:r>
          </w:p>
        </w:tc>
        <w:tc>
          <w:tcPr>
            <w:tcW w:w="2430" w:type="dxa"/>
            <w:shd w:val="clear" w:color="auto" w:fill="auto"/>
            <w:noWrap w:val="0"/>
            <w:vAlign w:val="center"/>
          </w:tcPr>
          <w:p w14:paraId="1AC23B04">
            <w:pPr>
              <w:jc w:val="center"/>
              <w:rPr>
                <w:rFonts w:ascii="宋体" w:hAnsi="宋体" w:cs="宋体"/>
                <w:sz w:val="24"/>
                <w:szCs w:val="24"/>
              </w:rPr>
            </w:pPr>
            <w:r>
              <w:rPr>
                <w:rFonts w:hint="eastAsia" w:ascii="宋体" w:hAnsi="宋体" w:cs="宋体"/>
                <w:sz w:val="24"/>
                <w:szCs w:val="24"/>
              </w:rPr>
              <w:t>南京城乡交通市政基础设施规划动态维护（202</w:t>
            </w:r>
            <w:r>
              <w:rPr>
                <w:rFonts w:ascii="宋体" w:hAnsi="宋体" w:cs="宋体"/>
                <w:sz w:val="24"/>
                <w:szCs w:val="24"/>
              </w:rPr>
              <w:t>5</w:t>
            </w:r>
            <w:r>
              <w:rPr>
                <w:rFonts w:hint="eastAsia" w:ascii="宋体" w:hAnsi="宋体" w:cs="宋体"/>
                <w:sz w:val="24"/>
                <w:szCs w:val="24"/>
              </w:rPr>
              <w:t>）</w:t>
            </w:r>
            <w:r>
              <w:rPr>
                <w:rFonts w:hint="eastAsia" w:ascii="宋体" w:hAnsi="宋体" w:cs="宋体"/>
                <w:b/>
                <w:bCs/>
                <w:sz w:val="24"/>
                <w:szCs w:val="24"/>
              </w:rPr>
              <w:t>-</w:t>
            </w:r>
            <w:r>
              <w:rPr>
                <w:rFonts w:hint="eastAsia" w:ascii="宋体" w:hAnsi="宋体"/>
                <w:b/>
                <w:bCs/>
                <w:sz w:val="24"/>
                <w:szCs w:val="24"/>
              </w:rPr>
              <w:t>市政规划部分</w:t>
            </w:r>
          </w:p>
        </w:tc>
        <w:tc>
          <w:tcPr>
            <w:tcW w:w="2415" w:type="dxa"/>
            <w:shd w:val="clear" w:color="auto" w:fill="auto"/>
            <w:noWrap w:val="0"/>
            <w:vAlign w:val="center"/>
          </w:tcPr>
          <w:p w14:paraId="370F8BD1">
            <w:pPr>
              <w:jc w:val="center"/>
              <w:rPr>
                <w:rFonts w:ascii="宋体" w:hAnsi="宋体" w:cs="宋体"/>
                <w:sz w:val="24"/>
                <w:szCs w:val="24"/>
              </w:rPr>
            </w:pPr>
            <w:r>
              <w:rPr>
                <w:rFonts w:hint="eastAsia" w:ascii="宋体" w:hAnsi="宋体" w:cs="宋体"/>
                <w:sz w:val="24"/>
                <w:szCs w:val="24"/>
              </w:rPr>
              <w:t>梳理整合国土空间下的各类市政规划，包括市政规划的调整以及规划审批中的市政设施建设方案。</w:t>
            </w:r>
          </w:p>
        </w:tc>
        <w:tc>
          <w:tcPr>
            <w:tcW w:w="1136" w:type="dxa"/>
            <w:shd w:val="clear" w:color="auto" w:fill="auto"/>
            <w:noWrap w:val="0"/>
            <w:vAlign w:val="center"/>
          </w:tcPr>
          <w:p w14:paraId="50A9B55C">
            <w:pPr>
              <w:jc w:val="center"/>
              <w:rPr>
                <w:rFonts w:ascii="宋体" w:hAnsi="宋体"/>
                <w:sz w:val="24"/>
                <w:szCs w:val="24"/>
              </w:rPr>
            </w:pPr>
            <w:r>
              <w:rPr>
                <w:rFonts w:hint="eastAsia" w:ascii="宋体" w:hAnsi="宋体"/>
                <w:sz w:val="24"/>
                <w:szCs w:val="24"/>
              </w:rPr>
              <w:t>27.5万元</w:t>
            </w:r>
          </w:p>
        </w:tc>
      </w:tr>
    </w:tbl>
    <w:p w14:paraId="51639084">
      <w:pPr>
        <w:spacing w:line="360" w:lineRule="auto"/>
        <w:ind w:firstLine="480" w:firstLineChars="200"/>
        <w:jc w:val="left"/>
        <w:rPr>
          <w:rFonts w:ascii="宋体" w:hAnsi="宋体" w:cs="宋体"/>
          <w:sz w:val="24"/>
          <w:szCs w:val="24"/>
        </w:rPr>
      </w:pPr>
      <w:r>
        <w:rPr>
          <w:rFonts w:hint="eastAsia" w:ascii="宋体" w:hAnsi="宋体" w:cs="宋体"/>
          <w:sz w:val="24"/>
          <w:szCs w:val="24"/>
        </w:rPr>
        <w:t>注：本项目每个采购包各选中1家供应商。供应商分别制作、封装、递交各采购包投标文件，按照采购包一、采购包二的顺序开标并进行评审，</w:t>
      </w:r>
      <w:r>
        <w:rPr>
          <w:rFonts w:hint="eastAsia" w:ascii="宋体" w:hAnsi="宋体" w:cs="宋体"/>
          <w:b/>
          <w:bCs/>
          <w:sz w:val="24"/>
          <w:szCs w:val="24"/>
        </w:rPr>
        <w:t>可兼投兼中。</w:t>
      </w:r>
    </w:p>
    <w:p w14:paraId="77F90C8D">
      <w:pPr>
        <w:spacing w:line="360" w:lineRule="auto"/>
        <w:ind w:firstLine="480" w:firstLineChars="200"/>
        <w:jc w:val="left"/>
        <w:rPr>
          <w:rFonts w:ascii="宋体" w:hAnsi="宋体" w:cs="宋体"/>
          <w:sz w:val="24"/>
          <w:szCs w:val="24"/>
        </w:rPr>
      </w:pPr>
      <w:r>
        <w:rPr>
          <w:rFonts w:hint="eastAsia" w:ascii="宋体" w:hAnsi="宋体" w:cs="宋体"/>
          <w:sz w:val="24"/>
          <w:szCs w:val="24"/>
        </w:rPr>
        <w:t>采购需求：保障作为全市交通市政规划管理工作基础和依据的《南京城乡交通市政基础设施规划》体系实时动态维护更新，按照《市政府关于批转市规划局&lt;南京城乡交通市政基础设施规划（2008版）&gt;执行与调整规定的通知》（宁政发〔2009〕60号），对南京城乡交通市政基础设施规划成果进行动态维护更新。具体采购需求详见招标文件。</w:t>
      </w:r>
    </w:p>
    <w:p w14:paraId="69065247">
      <w:pPr>
        <w:spacing w:line="360" w:lineRule="auto"/>
        <w:ind w:firstLine="480" w:firstLineChars="200"/>
        <w:jc w:val="left"/>
        <w:rPr>
          <w:rFonts w:ascii="宋体" w:hAnsi="宋体" w:cs="宋体"/>
          <w:sz w:val="24"/>
          <w:szCs w:val="24"/>
        </w:rPr>
      </w:pPr>
      <w:r>
        <w:rPr>
          <w:rFonts w:hint="eastAsia" w:ascii="宋体" w:hAnsi="宋体" w:cs="宋体"/>
          <w:sz w:val="24"/>
          <w:szCs w:val="24"/>
        </w:rPr>
        <w:t>合同履行期限（服务期）：自合同签订之日起至202</w:t>
      </w:r>
      <w:r>
        <w:rPr>
          <w:rFonts w:ascii="宋体" w:hAnsi="宋体" w:cs="宋体"/>
          <w:sz w:val="24"/>
          <w:szCs w:val="24"/>
        </w:rPr>
        <w:t>6</w:t>
      </w:r>
      <w:r>
        <w:rPr>
          <w:rFonts w:hint="eastAsia" w:ascii="宋体" w:hAnsi="宋体" w:cs="宋体"/>
          <w:sz w:val="24"/>
          <w:szCs w:val="24"/>
        </w:rPr>
        <w:t>年底前完成。</w:t>
      </w:r>
    </w:p>
    <w:p w14:paraId="493D6E48">
      <w:pPr>
        <w:spacing w:line="360" w:lineRule="auto"/>
        <w:ind w:firstLine="480" w:firstLineChars="200"/>
        <w:jc w:val="left"/>
        <w:rPr>
          <w:rFonts w:ascii="宋体" w:hAnsi="宋体" w:cs="宋体"/>
          <w:sz w:val="24"/>
          <w:szCs w:val="24"/>
        </w:rPr>
      </w:pPr>
      <w:r>
        <w:rPr>
          <w:rFonts w:hint="eastAsia" w:ascii="宋体" w:hAnsi="宋体" w:cs="宋体"/>
          <w:sz w:val="24"/>
          <w:szCs w:val="24"/>
        </w:rPr>
        <w:t>本项目不接受联合体投标。</w:t>
      </w:r>
    </w:p>
    <w:p w14:paraId="292E490C">
      <w:pPr>
        <w:spacing w:line="360" w:lineRule="auto"/>
        <w:ind w:firstLine="480" w:firstLineChars="200"/>
        <w:jc w:val="left"/>
        <w:rPr>
          <w:rFonts w:ascii="宋体" w:hAnsi="宋体" w:cs="宋体"/>
          <w:sz w:val="24"/>
          <w:szCs w:val="24"/>
        </w:rPr>
      </w:pPr>
      <w:r>
        <w:rPr>
          <w:rFonts w:hint="eastAsia" w:ascii="宋体" w:hAnsi="宋体" w:cs="宋体"/>
          <w:sz w:val="24"/>
          <w:szCs w:val="24"/>
        </w:rPr>
        <w:t>本项目采购标的所属行业为：其他未列明行业。</w:t>
      </w:r>
    </w:p>
    <w:p w14:paraId="3BC709CC">
      <w:pPr>
        <w:spacing w:line="360" w:lineRule="auto"/>
        <w:jc w:val="left"/>
        <w:rPr>
          <w:rFonts w:ascii="宋体" w:hAnsi="宋体" w:cs="宋体"/>
          <w:sz w:val="24"/>
          <w:szCs w:val="24"/>
        </w:rPr>
      </w:pPr>
      <w:bookmarkStart w:id="5" w:name="_Toc35393791"/>
      <w:bookmarkEnd w:id="5"/>
      <w:bookmarkStart w:id="6" w:name="_Toc35393622"/>
      <w:bookmarkEnd w:id="6"/>
      <w:bookmarkStart w:id="7" w:name="_Toc28359080"/>
      <w:bookmarkEnd w:id="7"/>
      <w:bookmarkStart w:id="8" w:name="_Toc28359003"/>
      <w:bookmarkEnd w:id="8"/>
      <w:r>
        <w:rPr>
          <w:rFonts w:hint="eastAsia" w:ascii="宋体" w:hAnsi="宋体" w:cs="宋体"/>
          <w:sz w:val="24"/>
          <w:szCs w:val="24"/>
        </w:rPr>
        <w:t>二、申请人的资格要求：</w:t>
      </w:r>
    </w:p>
    <w:p w14:paraId="453C3631">
      <w:pPr>
        <w:spacing w:line="360" w:lineRule="auto"/>
        <w:ind w:firstLine="480" w:firstLineChars="200"/>
        <w:jc w:val="left"/>
        <w:rPr>
          <w:rFonts w:ascii="宋体" w:hAnsi="宋体" w:cs="宋体"/>
          <w:sz w:val="24"/>
          <w:szCs w:val="24"/>
        </w:rPr>
      </w:pPr>
      <w:r>
        <w:rPr>
          <w:rFonts w:hint="eastAsia" w:ascii="宋体" w:hAnsi="宋体" w:cs="宋体"/>
          <w:sz w:val="24"/>
          <w:szCs w:val="24"/>
        </w:rPr>
        <w:t>1.满足《中华人民共和国政府采购法》第二十二条规定；</w:t>
      </w:r>
    </w:p>
    <w:p w14:paraId="442008E8">
      <w:pPr>
        <w:spacing w:line="360" w:lineRule="auto"/>
        <w:ind w:firstLine="480" w:firstLineChars="200"/>
        <w:jc w:val="left"/>
        <w:rPr>
          <w:rFonts w:ascii="宋体" w:hAnsi="宋体" w:cs="宋体"/>
          <w:sz w:val="24"/>
          <w:szCs w:val="24"/>
        </w:rPr>
      </w:pPr>
      <w:bookmarkStart w:id="9" w:name="_Toc28359004"/>
      <w:bookmarkEnd w:id="9"/>
      <w:bookmarkStart w:id="10" w:name="_Toc28359081"/>
      <w:bookmarkEnd w:id="10"/>
      <w:r>
        <w:rPr>
          <w:rFonts w:hint="eastAsia" w:ascii="宋体" w:hAnsi="宋体" w:cs="宋体"/>
          <w:sz w:val="24"/>
          <w:szCs w:val="24"/>
        </w:rPr>
        <w:t>（1）具有独立承担民事责任的能力（提供法人或者其他组织的营业执照，自然人的身份证明）；</w:t>
      </w:r>
    </w:p>
    <w:p w14:paraId="7AE7435D">
      <w:pPr>
        <w:spacing w:line="360" w:lineRule="auto"/>
        <w:ind w:firstLine="480" w:firstLineChars="200"/>
        <w:jc w:val="left"/>
        <w:rPr>
          <w:rFonts w:ascii="宋体" w:hAnsi="宋体" w:cs="宋体"/>
          <w:sz w:val="24"/>
          <w:szCs w:val="24"/>
        </w:rPr>
      </w:pPr>
      <w:r>
        <w:rPr>
          <w:rFonts w:hint="eastAsia" w:ascii="宋体" w:hAnsi="宋体" w:cs="宋体"/>
          <w:sz w:val="24"/>
          <w:szCs w:val="24"/>
        </w:rPr>
        <w:t>（2）具有良好的商业信誉和健全的财务会计制度（以下三种材料的任意一种：①银行出具的资信证明（评审前六个月内）；②评审前六个月内任意一个月的财务状况报告（至少包括资产负债表和利润表）；③上一年度经审计的财务报告。）；</w:t>
      </w:r>
    </w:p>
    <w:p w14:paraId="6DFF063D">
      <w:pPr>
        <w:spacing w:line="360" w:lineRule="auto"/>
        <w:ind w:firstLine="480" w:firstLineChars="200"/>
        <w:jc w:val="left"/>
        <w:rPr>
          <w:rFonts w:ascii="宋体" w:hAnsi="宋体" w:cs="宋体"/>
          <w:sz w:val="24"/>
          <w:szCs w:val="24"/>
        </w:rPr>
      </w:pPr>
      <w:r>
        <w:rPr>
          <w:rFonts w:hint="eastAsia" w:ascii="宋体" w:hAnsi="宋体" w:cs="宋体"/>
          <w:sz w:val="24"/>
          <w:szCs w:val="24"/>
        </w:rPr>
        <w:t>（3）具有履行合同所必需的设备和专业技术能力（根据项目需求提供履行合同所必需的设备和专业技术能力的声明及证明材料）；</w:t>
      </w:r>
    </w:p>
    <w:p w14:paraId="20AB25A4">
      <w:pPr>
        <w:spacing w:line="360" w:lineRule="auto"/>
        <w:ind w:firstLine="480" w:firstLineChars="200"/>
        <w:jc w:val="left"/>
        <w:rPr>
          <w:rFonts w:ascii="宋体" w:hAnsi="宋体" w:cs="宋体"/>
          <w:sz w:val="24"/>
          <w:szCs w:val="24"/>
        </w:rPr>
      </w:pPr>
      <w:r>
        <w:rPr>
          <w:rFonts w:hint="eastAsia" w:ascii="宋体" w:hAnsi="宋体" w:cs="宋体"/>
          <w:sz w:val="24"/>
          <w:szCs w:val="24"/>
        </w:rPr>
        <w:t>（4）有依法缴纳税收和社会保障资金的良好记录（（提供参加本次政府采购活动前至少一个月缴纳税收的凭据，和缴纳社会保险的凭据（专用收据，或社会保险缴纳清单））；</w:t>
      </w:r>
    </w:p>
    <w:p w14:paraId="69027E58">
      <w:pPr>
        <w:spacing w:line="360" w:lineRule="auto"/>
        <w:ind w:firstLine="480" w:firstLineChars="200"/>
        <w:jc w:val="left"/>
        <w:rPr>
          <w:rFonts w:ascii="宋体" w:hAnsi="宋体" w:cs="宋体"/>
          <w:sz w:val="24"/>
          <w:szCs w:val="24"/>
        </w:rPr>
      </w:pPr>
      <w:r>
        <w:rPr>
          <w:rFonts w:hint="eastAsia" w:ascii="宋体" w:hAnsi="宋体" w:cs="宋体"/>
          <w:sz w:val="24"/>
          <w:szCs w:val="24"/>
        </w:rPr>
        <w:t>（5）参加本次采购活动前三年内，在经营活动中没有重大违法记录（提供参加本次采购活动前三年内在经营活动中没有重大违法记录的书面声明）；</w:t>
      </w:r>
    </w:p>
    <w:p w14:paraId="33246242">
      <w:pPr>
        <w:spacing w:line="360" w:lineRule="auto"/>
        <w:ind w:firstLine="480" w:firstLineChars="200"/>
        <w:jc w:val="left"/>
        <w:rPr>
          <w:rFonts w:ascii="宋体" w:hAnsi="宋体" w:cs="宋体"/>
          <w:sz w:val="24"/>
          <w:szCs w:val="24"/>
        </w:rPr>
      </w:pPr>
      <w:r>
        <w:rPr>
          <w:rFonts w:hint="eastAsia" w:ascii="宋体" w:hAnsi="宋体" w:cs="宋体"/>
          <w:sz w:val="24"/>
          <w:szCs w:val="24"/>
        </w:rPr>
        <w:t>（6）法律、行政法规规定的其他条件。</w:t>
      </w:r>
    </w:p>
    <w:p w14:paraId="1259D108">
      <w:pPr>
        <w:spacing w:line="360" w:lineRule="auto"/>
        <w:ind w:firstLine="480" w:firstLineChars="200"/>
        <w:jc w:val="left"/>
        <w:rPr>
          <w:rFonts w:ascii="宋体" w:hAnsi="宋体" w:cs="宋体"/>
          <w:sz w:val="24"/>
          <w:szCs w:val="24"/>
        </w:rPr>
      </w:pPr>
      <w:r>
        <w:rPr>
          <w:rFonts w:hint="eastAsia" w:ascii="宋体" w:hAnsi="宋体" w:cs="宋体"/>
          <w:sz w:val="24"/>
          <w:szCs w:val="24"/>
        </w:rPr>
        <w:t>2.落实政府采购政策需满足的资格要求：（如属于专门面向中小企业采购的项目，供应商应为中小微企业、监狱企业、残疾人福利性单位）本项目按照采用以下第</w:t>
      </w:r>
      <w:r>
        <w:rPr>
          <w:rFonts w:hint="eastAsia" w:ascii="宋体" w:hAnsi="宋体" w:cs="宋体"/>
          <w:sz w:val="24"/>
          <w:szCs w:val="24"/>
          <w:u w:val="single"/>
        </w:rPr>
        <w:t>（4）</w:t>
      </w:r>
      <w:r>
        <w:rPr>
          <w:rFonts w:hint="eastAsia" w:ascii="宋体" w:hAnsi="宋体" w:cs="宋体"/>
          <w:sz w:val="24"/>
          <w:szCs w:val="24"/>
        </w:rPr>
        <w:t>种方式落实政府采购促进中小企业发展的要求：</w:t>
      </w:r>
    </w:p>
    <w:p w14:paraId="7312D6D5">
      <w:pPr>
        <w:spacing w:line="360" w:lineRule="auto"/>
        <w:ind w:firstLine="480" w:firstLineChars="200"/>
        <w:jc w:val="left"/>
        <w:rPr>
          <w:rFonts w:ascii="宋体" w:hAnsi="宋体" w:cs="宋体"/>
          <w:sz w:val="24"/>
          <w:szCs w:val="24"/>
        </w:rPr>
      </w:pPr>
      <w:r>
        <w:rPr>
          <w:rFonts w:hint="eastAsia" w:ascii="宋体" w:hAnsi="宋体" w:cs="宋体"/>
          <w:sz w:val="24"/>
          <w:szCs w:val="24"/>
        </w:rPr>
        <w:t>（1）本项目整体专门面向中小企业采购服务。</w:t>
      </w:r>
    </w:p>
    <w:p w14:paraId="64DB54FF">
      <w:pPr>
        <w:spacing w:line="360" w:lineRule="auto"/>
        <w:ind w:firstLine="480" w:firstLineChars="200"/>
        <w:jc w:val="left"/>
        <w:rPr>
          <w:rFonts w:ascii="宋体" w:hAnsi="宋体" w:cs="宋体"/>
          <w:sz w:val="24"/>
          <w:szCs w:val="24"/>
        </w:rPr>
      </w:pPr>
      <w:r>
        <w:rPr>
          <w:rFonts w:hint="eastAsia" w:ascii="宋体" w:hAnsi="宋体" w:cs="宋体"/>
          <w:sz w:val="24"/>
          <w:szCs w:val="24"/>
        </w:rPr>
        <w:t>（2）本项目整体专门面向小微企业采购服务。</w:t>
      </w:r>
    </w:p>
    <w:p w14:paraId="7C7C88DC">
      <w:pPr>
        <w:spacing w:line="360" w:lineRule="auto"/>
        <w:ind w:firstLine="480" w:firstLineChars="200"/>
        <w:jc w:val="left"/>
        <w:rPr>
          <w:rFonts w:ascii="宋体" w:hAnsi="宋体" w:cs="宋体"/>
          <w:sz w:val="24"/>
          <w:szCs w:val="24"/>
        </w:rPr>
      </w:pPr>
      <w:r>
        <w:rPr>
          <w:rFonts w:hint="eastAsia" w:ascii="宋体" w:hAnsi="宋体" w:cs="宋体"/>
          <w:sz w:val="24"/>
          <w:szCs w:val="24"/>
        </w:rPr>
        <w:t>（3）本项目通过以下第（）种方式预留部分采购份额采购中小企业服务：</w:t>
      </w:r>
    </w:p>
    <w:p w14:paraId="41348461">
      <w:pPr>
        <w:spacing w:line="360" w:lineRule="auto"/>
        <w:ind w:firstLine="480" w:firstLineChars="200"/>
        <w:jc w:val="left"/>
        <w:rPr>
          <w:rFonts w:ascii="宋体" w:hAnsi="宋体" w:cs="宋体"/>
          <w:sz w:val="24"/>
          <w:szCs w:val="24"/>
        </w:rPr>
      </w:pPr>
      <w:r>
        <w:rPr>
          <w:rFonts w:hint="eastAsia" w:ascii="宋体" w:hAnsi="宋体" w:cs="宋体"/>
          <w:sz w:val="24"/>
          <w:szCs w:val="24"/>
        </w:rPr>
        <w:t>①本项目要求供应商以联合体形式参加，中小企业合同金额应当达到的比例为</w:t>
      </w:r>
      <w:r>
        <w:rPr>
          <w:rFonts w:hint="eastAsia" w:ascii="宋体" w:hAnsi="宋体" w:cs="宋体"/>
          <w:sz w:val="24"/>
          <w:szCs w:val="24"/>
          <w:u w:val="single"/>
        </w:rPr>
        <w:t xml:space="preserve"> / </w:t>
      </w:r>
      <w:r>
        <w:rPr>
          <w:rFonts w:hint="eastAsia" w:ascii="宋体" w:hAnsi="宋体" w:cs="宋体"/>
          <w:sz w:val="24"/>
          <w:szCs w:val="24"/>
        </w:rPr>
        <w:t>%。</w:t>
      </w:r>
    </w:p>
    <w:p w14:paraId="499E38D4">
      <w:pPr>
        <w:spacing w:line="360" w:lineRule="auto"/>
        <w:ind w:firstLine="480" w:firstLineChars="200"/>
        <w:jc w:val="left"/>
        <w:rPr>
          <w:rFonts w:ascii="宋体" w:hAnsi="宋体" w:cs="宋体"/>
          <w:sz w:val="24"/>
          <w:szCs w:val="24"/>
        </w:rPr>
      </w:pPr>
      <w:r>
        <w:rPr>
          <w:rFonts w:hint="eastAsia" w:ascii="宋体" w:hAnsi="宋体" w:cs="宋体"/>
          <w:sz w:val="24"/>
          <w:szCs w:val="24"/>
        </w:rPr>
        <w:t>②本项目要求供应商进行合同分包，中小企业合同金额应当达到的比例为</w:t>
      </w:r>
      <w:r>
        <w:rPr>
          <w:rFonts w:hint="eastAsia" w:ascii="宋体" w:hAnsi="宋体" w:cs="宋体"/>
          <w:sz w:val="24"/>
          <w:szCs w:val="24"/>
          <w:u w:val="single"/>
        </w:rPr>
        <w:t xml:space="preserve"> / </w:t>
      </w:r>
      <w:r>
        <w:rPr>
          <w:rFonts w:hint="eastAsia" w:ascii="宋体" w:hAnsi="宋体" w:cs="宋体"/>
          <w:sz w:val="24"/>
          <w:szCs w:val="24"/>
        </w:rPr>
        <w:t>%。</w:t>
      </w:r>
    </w:p>
    <w:p w14:paraId="140E3905">
      <w:pPr>
        <w:spacing w:line="360" w:lineRule="auto"/>
        <w:ind w:firstLine="480" w:firstLineChars="200"/>
        <w:jc w:val="left"/>
        <w:rPr>
          <w:rFonts w:ascii="宋体" w:hAnsi="宋体" w:cs="宋体"/>
          <w:sz w:val="24"/>
          <w:szCs w:val="24"/>
        </w:rPr>
      </w:pPr>
      <w:r>
        <w:rPr>
          <w:rFonts w:hint="eastAsia" w:ascii="宋体" w:hAnsi="宋体" w:cs="宋体"/>
          <w:sz w:val="24"/>
          <w:szCs w:val="24"/>
        </w:rPr>
        <w:t>（4）本项目为非预留份额的采购项目或采购包，执行价格扣除优惠政策，具体详见第三章。</w:t>
      </w:r>
    </w:p>
    <w:p w14:paraId="2AD7B863">
      <w:pPr>
        <w:spacing w:line="360" w:lineRule="auto"/>
        <w:ind w:firstLine="480" w:firstLineChars="200"/>
        <w:jc w:val="left"/>
        <w:rPr>
          <w:rFonts w:ascii="宋体" w:hAnsi="宋体" w:cs="宋体"/>
          <w:sz w:val="24"/>
          <w:szCs w:val="24"/>
        </w:rPr>
      </w:pPr>
      <w:r>
        <w:rPr>
          <w:rFonts w:hint="eastAsia" w:ascii="宋体" w:hAnsi="宋体" w:cs="宋体"/>
          <w:sz w:val="24"/>
          <w:szCs w:val="24"/>
        </w:rPr>
        <w:t>3.本项目的特定资格要求：</w:t>
      </w:r>
    </w:p>
    <w:p w14:paraId="006C1F11">
      <w:pPr>
        <w:spacing w:line="360" w:lineRule="auto"/>
        <w:ind w:firstLine="480" w:firstLineChars="200"/>
        <w:jc w:val="left"/>
        <w:rPr>
          <w:rFonts w:ascii="宋体" w:hAnsi="宋体" w:cs="宋体"/>
          <w:color w:val="0000FF"/>
          <w:sz w:val="24"/>
          <w:szCs w:val="24"/>
        </w:rPr>
      </w:pPr>
      <w:r>
        <w:rPr>
          <w:rFonts w:hint="eastAsia" w:ascii="宋体" w:hAnsi="宋体" w:cs="宋体"/>
          <w:sz w:val="24"/>
          <w:szCs w:val="24"/>
        </w:rPr>
        <w:t>各采购包投标人须具有有效期内的城乡规划编制乙级及以上资质（需提供资质证书复印件加盖公章）。</w:t>
      </w:r>
    </w:p>
    <w:p w14:paraId="13E2C569">
      <w:pPr>
        <w:spacing w:line="360" w:lineRule="auto"/>
        <w:jc w:val="left"/>
        <w:rPr>
          <w:rFonts w:ascii="宋体" w:hAnsi="宋体" w:cs="宋体"/>
          <w:sz w:val="24"/>
          <w:szCs w:val="24"/>
        </w:rPr>
      </w:pPr>
      <w:bookmarkStart w:id="11" w:name="_Toc35393623"/>
      <w:bookmarkEnd w:id="11"/>
      <w:bookmarkStart w:id="12" w:name="_Toc35393792"/>
      <w:bookmarkEnd w:id="12"/>
      <w:r>
        <w:rPr>
          <w:rFonts w:hint="eastAsia" w:ascii="宋体" w:hAnsi="宋体" w:cs="宋体"/>
          <w:sz w:val="24"/>
          <w:szCs w:val="24"/>
        </w:rPr>
        <w:t>三、获取纸质采购文件</w:t>
      </w:r>
    </w:p>
    <w:p w14:paraId="5B3667A7">
      <w:pPr>
        <w:spacing w:line="360" w:lineRule="auto"/>
        <w:ind w:firstLine="480" w:firstLineChars="200"/>
        <w:jc w:val="left"/>
        <w:rPr>
          <w:rFonts w:ascii="宋体" w:hAnsi="宋体" w:cs="宋体"/>
          <w:sz w:val="24"/>
          <w:szCs w:val="24"/>
        </w:rPr>
      </w:pPr>
      <w:r>
        <w:rPr>
          <w:rFonts w:hint="eastAsia" w:ascii="宋体" w:hAnsi="宋体" w:cs="宋体"/>
          <w:sz w:val="24"/>
          <w:szCs w:val="24"/>
        </w:rPr>
        <w:t>1、时间：2025年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日上午09:00至2025年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4</w:t>
      </w:r>
      <w:r>
        <w:rPr>
          <w:rFonts w:hint="eastAsia" w:ascii="宋体" w:hAnsi="宋体" w:cs="宋体"/>
          <w:sz w:val="24"/>
          <w:szCs w:val="24"/>
        </w:rPr>
        <w:t>日下午17:00（北京时间，法定节假日除外）</w:t>
      </w:r>
    </w:p>
    <w:p w14:paraId="0CFFA146">
      <w:pPr>
        <w:spacing w:line="360" w:lineRule="auto"/>
        <w:ind w:firstLine="480" w:firstLineChars="200"/>
        <w:jc w:val="left"/>
        <w:rPr>
          <w:rFonts w:ascii="宋体" w:hAnsi="宋体" w:cs="宋体"/>
          <w:sz w:val="24"/>
          <w:szCs w:val="24"/>
        </w:rPr>
      </w:pPr>
      <w:r>
        <w:rPr>
          <w:rFonts w:hint="eastAsia" w:ascii="宋体" w:hAnsi="宋体" w:cs="宋体"/>
          <w:sz w:val="24"/>
          <w:szCs w:val="24"/>
        </w:rPr>
        <w:t>2、获取方式：</w:t>
      </w:r>
    </w:p>
    <w:p w14:paraId="34224914">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lang w:val="en-US" w:eastAsia="zh-CN"/>
        </w:rPr>
        <w:t>采购包1</w:t>
      </w:r>
      <w:r>
        <w:rPr>
          <w:rFonts w:hint="eastAsia" w:ascii="宋体" w:hAnsi="宋体" w:cs="宋体"/>
          <w:sz w:val="24"/>
          <w:szCs w:val="24"/>
        </w:rPr>
        <w:t>网址为</w:t>
      </w:r>
      <w:r>
        <w:rPr>
          <w:rFonts w:hint="eastAsia" w:ascii="宋体" w:hAnsi="宋体" w:cs="宋体"/>
          <w:sz w:val="24"/>
          <w:szCs w:val="24"/>
          <w:highlight w:val="none"/>
        </w:rPr>
        <w:t>：https://njsnzx.cn/#/detail?id=2401；</w:t>
      </w:r>
    </w:p>
    <w:p w14:paraId="06D8B59E">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采购包2</w:t>
      </w:r>
      <w:r>
        <w:rPr>
          <w:rFonts w:hint="eastAsia" w:ascii="宋体" w:hAnsi="宋体" w:cs="宋体"/>
          <w:sz w:val="24"/>
          <w:szCs w:val="24"/>
          <w:highlight w:val="none"/>
        </w:rPr>
        <w:t>网址为：https://njsnzx.cn/#/detail?id=2402；</w:t>
      </w:r>
    </w:p>
    <w:p w14:paraId="5840AAFD">
      <w:pPr>
        <w:widowControl/>
        <w:pBdr>
          <w:top w:val="none" w:color="auto" w:sz="0" w:space="0"/>
          <w:left w:val="none" w:color="auto" w:sz="0" w:space="0"/>
          <w:bottom w:val="none" w:color="auto" w:sz="0" w:space="0"/>
          <w:right w:val="none" w:color="auto" w:sz="0" w:space="0"/>
        </w:pBdr>
        <w:shd w:val="clear" w:fill="FFFFFF"/>
        <w:spacing w:line="360" w:lineRule="auto"/>
        <w:ind w:firstLine="480" w:firstLineChars="200"/>
        <w:jc w:val="left"/>
        <w:rPr>
          <w:rFonts w:hint="default" w:ascii="宋体" w:hAnsi="宋体" w:cs="宋体"/>
          <w:kern w:val="2"/>
          <w:sz w:val="24"/>
          <w:szCs w:val="24"/>
          <w:shd w:val="clear"/>
          <w:lang w:val="en-US" w:eastAsia="zh-CN" w:bidi="ar"/>
        </w:rPr>
      </w:pPr>
      <w:r>
        <w:rPr>
          <w:rFonts w:hint="eastAsia" w:ascii="宋体" w:hAnsi="宋体" w:cs="宋体"/>
          <w:sz w:val="24"/>
          <w:szCs w:val="24"/>
          <w:lang w:val="en-US" w:eastAsia="zh-CN"/>
        </w:rPr>
        <w:t>凡有</w:t>
      </w:r>
      <w:r>
        <w:rPr>
          <w:rFonts w:hint="eastAsia" w:ascii="宋体" w:hAnsi="宋体" w:eastAsia="宋体" w:cs="宋体"/>
          <w:kern w:val="2"/>
          <w:sz w:val="24"/>
          <w:szCs w:val="24"/>
          <w:shd w:val="clear"/>
          <w:lang w:val="en-US" w:eastAsia="zh-CN" w:bidi="ar"/>
        </w:rPr>
        <w:t>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也可与采购代理机构联系</w:t>
      </w:r>
      <w:r>
        <w:rPr>
          <w:rFonts w:hint="eastAsia" w:ascii="宋体" w:hAnsi="宋体" w:cs="宋体"/>
          <w:kern w:val="2"/>
          <w:sz w:val="24"/>
          <w:szCs w:val="24"/>
          <w:shd w:val="clear"/>
          <w:lang w:val="en-US" w:eastAsia="zh-CN" w:bidi="ar"/>
        </w:rPr>
        <w:t>，</w:t>
      </w:r>
      <w:r>
        <w:rPr>
          <w:rFonts w:hint="eastAsia" w:ascii="宋体" w:hAnsi="宋体" w:eastAsia="宋体" w:cs="宋体"/>
          <w:kern w:val="2"/>
          <w:sz w:val="24"/>
          <w:szCs w:val="24"/>
          <w:shd w:val="clear"/>
          <w:lang w:val="en-US" w:eastAsia="zh-CN" w:bidi="ar"/>
        </w:rPr>
        <w:t>交纳费用后，代理机构将会提供纸质招标文件。</w:t>
      </w:r>
      <w:r>
        <w:rPr>
          <w:rFonts w:hint="eastAsia" w:ascii="宋体" w:hAnsi="宋体" w:cs="宋体"/>
          <w:kern w:val="2"/>
          <w:sz w:val="24"/>
          <w:szCs w:val="24"/>
          <w:shd w:val="clear"/>
          <w:lang w:val="en-US" w:eastAsia="zh-CN" w:bidi="ar"/>
        </w:rPr>
        <w:t>纸</w:t>
      </w:r>
      <w:r>
        <w:rPr>
          <w:rFonts w:hint="eastAsia" w:ascii="宋体" w:hAnsi="宋体" w:eastAsia="宋体" w:cs="宋体"/>
          <w:kern w:val="2"/>
          <w:sz w:val="24"/>
          <w:szCs w:val="24"/>
          <w:shd w:val="clear"/>
          <w:lang w:val="en-US" w:eastAsia="zh-CN" w:bidi="ar"/>
        </w:rPr>
        <w:t>质招标文件售价</w:t>
      </w:r>
      <w:r>
        <w:rPr>
          <w:rFonts w:hint="eastAsia" w:ascii="宋体" w:hAnsi="宋体" w:cs="宋体"/>
          <w:kern w:val="2"/>
          <w:sz w:val="24"/>
          <w:szCs w:val="24"/>
          <w:shd w:val="clear"/>
          <w:lang w:val="en-US" w:eastAsia="zh-CN" w:bidi="ar"/>
        </w:rPr>
        <w:t>：100元，售后不退。</w:t>
      </w:r>
    </w:p>
    <w:p w14:paraId="42E80FE3">
      <w:pPr>
        <w:widowControl/>
        <w:pBdr>
          <w:top w:val="none" w:color="auto" w:sz="0" w:space="0"/>
          <w:left w:val="none" w:color="auto" w:sz="0" w:space="0"/>
          <w:bottom w:val="none" w:color="auto" w:sz="0" w:space="0"/>
          <w:right w:val="none" w:color="auto" w:sz="0" w:space="0"/>
        </w:pBdr>
        <w:shd w:val="clear" w:fill="FFFFFF"/>
        <w:spacing w:line="360" w:lineRule="auto"/>
        <w:ind w:firstLine="480" w:firstLineChars="200"/>
        <w:jc w:val="left"/>
        <w:rPr>
          <w:rFonts w:ascii="宋体" w:hAnsi="宋体" w:cs="宋体"/>
          <w:sz w:val="24"/>
          <w:szCs w:val="24"/>
        </w:rPr>
      </w:pPr>
      <w:r>
        <w:rPr>
          <w:rFonts w:hint="eastAsia" w:ascii="宋体" w:hAnsi="宋体" w:eastAsia="宋体" w:cs="宋体"/>
          <w:kern w:val="2"/>
          <w:sz w:val="24"/>
          <w:szCs w:val="24"/>
          <w:shd w:val="clear"/>
          <w:lang w:val="en-US" w:eastAsia="zh-CN" w:bidi="ar"/>
        </w:rPr>
        <w:t>未按照上述要求合法获取招标（采购）文件的，招标（采购）人将不予受理其投标（响应）。</w:t>
      </w:r>
    </w:p>
    <w:p w14:paraId="02461156">
      <w:pPr>
        <w:spacing w:line="360" w:lineRule="auto"/>
        <w:jc w:val="left"/>
        <w:rPr>
          <w:rFonts w:ascii="宋体" w:hAnsi="宋体" w:cs="宋体"/>
          <w:sz w:val="24"/>
          <w:szCs w:val="24"/>
        </w:rPr>
      </w:pPr>
      <w:r>
        <w:rPr>
          <w:rFonts w:hint="eastAsia" w:ascii="宋体" w:hAnsi="宋体" w:cs="宋体"/>
          <w:sz w:val="24"/>
          <w:szCs w:val="24"/>
        </w:rPr>
        <w:t>四、提交投标文件截止时间、开标时间和地点</w:t>
      </w:r>
    </w:p>
    <w:p w14:paraId="19E79176">
      <w:pPr>
        <w:spacing w:line="360" w:lineRule="auto"/>
        <w:ind w:firstLine="480" w:firstLineChars="20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202</w:t>
      </w:r>
      <w:r>
        <w:rPr>
          <w:rFonts w:ascii="宋体" w:hAnsi="宋体" w:cs="宋体"/>
          <w:sz w:val="24"/>
          <w:szCs w:val="24"/>
          <w:u w:val="single"/>
        </w:rPr>
        <w:t>5</w:t>
      </w:r>
      <w:r>
        <w:rPr>
          <w:rFonts w:hint="eastAsia" w:ascii="宋体" w:hAnsi="宋体" w:cs="宋体"/>
          <w:sz w:val="24"/>
          <w:szCs w:val="24"/>
          <w:u w:val="single"/>
        </w:rPr>
        <w:t>年</w:t>
      </w:r>
      <w:r>
        <w:rPr>
          <w:rFonts w:hint="eastAsia" w:ascii="宋体" w:hAnsi="宋体" w:cs="宋体"/>
          <w:sz w:val="24"/>
          <w:szCs w:val="24"/>
          <w:u w:val="single"/>
          <w:lang w:val="en-US" w:eastAsia="zh-CN"/>
        </w:rPr>
        <w:t>11</w:t>
      </w:r>
      <w:r>
        <w:rPr>
          <w:rFonts w:hint="eastAsia" w:ascii="宋体" w:hAnsi="宋体" w:cs="宋体"/>
          <w:sz w:val="24"/>
          <w:szCs w:val="24"/>
          <w:u w:val="single"/>
        </w:rPr>
        <w:t>月</w:t>
      </w:r>
      <w:r>
        <w:rPr>
          <w:rFonts w:hint="eastAsia" w:ascii="宋体" w:hAnsi="宋体" w:cs="宋体"/>
          <w:sz w:val="24"/>
          <w:szCs w:val="24"/>
          <w:u w:val="single"/>
          <w:lang w:val="en-US" w:eastAsia="zh-CN"/>
        </w:rPr>
        <w:t>18</w:t>
      </w:r>
      <w:r>
        <w:rPr>
          <w:rFonts w:hint="eastAsia" w:ascii="宋体" w:hAnsi="宋体" w:cs="宋体"/>
          <w:sz w:val="24"/>
          <w:szCs w:val="24"/>
          <w:u w:val="single"/>
        </w:rPr>
        <w:t>日</w:t>
      </w:r>
      <w:r>
        <w:rPr>
          <w:rFonts w:hint="eastAsia" w:ascii="宋体" w:hAnsi="宋体" w:cs="宋体"/>
          <w:sz w:val="24"/>
          <w:szCs w:val="24"/>
          <w:u w:val="single"/>
          <w:lang w:val="en-US" w:eastAsia="zh-CN"/>
        </w:rPr>
        <w:t>9</w:t>
      </w:r>
      <w:r>
        <w:rPr>
          <w:rFonts w:hint="eastAsia" w:ascii="宋体" w:hAnsi="宋体" w:cs="宋体"/>
          <w:sz w:val="24"/>
          <w:szCs w:val="24"/>
          <w:u w:val="single"/>
        </w:rPr>
        <w:t>点</w:t>
      </w:r>
      <w:r>
        <w:rPr>
          <w:rFonts w:hint="eastAsia" w:ascii="宋体" w:hAnsi="宋体" w:cs="宋体"/>
          <w:sz w:val="24"/>
          <w:szCs w:val="24"/>
          <w:u w:val="single"/>
          <w:lang w:val="en-US" w:eastAsia="zh-CN"/>
        </w:rPr>
        <w:t>30</w:t>
      </w:r>
      <w:r>
        <w:rPr>
          <w:rFonts w:hint="eastAsia" w:ascii="宋体" w:hAnsi="宋体" w:cs="宋体"/>
          <w:sz w:val="24"/>
          <w:szCs w:val="24"/>
          <w:u w:val="single"/>
        </w:rPr>
        <w:t>分</w:t>
      </w:r>
      <w:r>
        <w:rPr>
          <w:rFonts w:hint="eastAsia" w:ascii="宋体" w:hAnsi="宋体" w:cs="宋体"/>
          <w:sz w:val="24"/>
          <w:szCs w:val="24"/>
        </w:rPr>
        <w:t>（北京时间）</w:t>
      </w:r>
    </w:p>
    <w:p w14:paraId="3CF1248E">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地点：</w:t>
      </w:r>
      <w:r>
        <w:rPr>
          <w:rFonts w:hint="eastAsia" w:ascii="宋体" w:hAnsi="宋体" w:cs="宋体"/>
          <w:sz w:val="24"/>
          <w:szCs w:val="24"/>
          <w:u w:val="single"/>
        </w:rPr>
        <w:t>南京市中山路99号12楼1212室二楼开标室</w:t>
      </w:r>
    </w:p>
    <w:p w14:paraId="668A37CF">
      <w:pPr>
        <w:spacing w:line="360" w:lineRule="auto"/>
        <w:jc w:val="left"/>
        <w:rPr>
          <w:rFonts w:ascii="宋体" w:hAnsi="宋体" w:cs="宋体"/>
          <w:sz w:val="24"/>
          <w:szCs w:val="24"/>
        </w:rPr>
      </w:pPr>
      <w:bookmarkStart w:id="13" w:name="_Toc35393625"/>
      <w:bookmarkEnd w:id="13"/>
      <w:bookmarkStart w:id="14" w:name="_Toc28359084"/>
      <w:bookmarkEnd w:id="14"/>
      <w:bookmarkStart w:id="15" w:name="_Toc28359007"/>
      <w:bookmarkEnd w:id="15"/>
      <w:bookmarkStart w:id="16" w:name="_Toc35393794"/>
      <w:bookmarkEnd w:id="16"/>
      <w:r>
        <w:rPr>
          <w:rFonts w:hint="eastAsia" w:ascii="宋体" w:hAnsi="宋体" w:cs="宋体"/>
          <w:sz w:val="24"/>
          <w:szCs w:val="24"/>
        </w:rPr>
        <w:t>五、公告期限</w:t>
      </w:r>
    </w:p>
    <w:p w14:paraId="76F05A32">
      <w:pPr>
        <w:spacing w:line="360" w:lineRule="auto"/>
        <w:ind w:firstLine="480" w:firstLineChars="200"/>
        <w:jc w:val="left"/>
        <w:rPr>
          <w:rFonts w:ascii="宋体" w:hAnsi="宋体" w:cs="宋体"/>
          <w:sz w:val="24"/>
          <w:szCs w:val="24"/>
        </w:rPr>
      </w:pPr>
      <w:r>
        <w:rPr>
          <w:rFonts w:hint="eastAsia" w:ascii="宋体" w:hAnsi="宋体" w:cs="宋体"/>
          <w:sz w:val="24"/>
          <w:szCs w:val="24"/>
        </w:rPr>
        <w:t>自本公告在法定媒体发布之日起5个工作日。</w:t>
      </w:r>
    </w:p>
    <w:p w14:paraId="29017A52">
      <w:pPr>
        <w:spacing w:line="360" w:lineRule="auto"/>
        <w:jc w:val="left"/>
        <w:rPr>
          <w:rFonts w:ascii="宋体" w:hAnsi="宋体" w:cs="宋体"/>
          <w:sz w:val="24"/>
          <w:szCs w:val="24"/>
        </w:rPr>
      </w:pPr>
      <w:bookmarkStart w:id="17" w:name="_Toc35393795"/>
      <w:bookmarkEnd w:id="17"/>
      <w:bookmarkStart w:id="18" w:name="_Toc35393626"/>
      <w:bookmarkEnd w:id="18"/>
      <w:r>
        <w:rPr>
          <w:rFonts w:hint="eastAsia" w:ascii="宋体" w:hAnsi="宋体" w:cs="宋体"/>
          <w:sz w:val="24"/>
          <w:szCs w:val="24"/>
        </w:rPr>
        <w:t>六、其他补充事宜</w:t>
      </w:r>
    </w:p>
    <w:p w14:paraId="6CC28BB8">
      <w:pPr>
        <w:spacing w:line="360" w:lineRule="auto"/>
        <w:ind w:firstLine="480" w:firstLineChars="200"/>
        <w:jc w:val="left"/>
        <w:rPr>
          <w:rFonts w:ascii="宋体" w:hAnsi="宋体" w:cs="宋体"/>
          <w:sz w:val="24"/>
          <w:szCs w:val="24"/>
        </w:rPr>
      </w:pPr>
      <w:r>
        <w:rPr>
          <w:rFonts w:hint="eastAsia" w:ascii="宋体" w:hAnsi="宋体" w:cs="宋体"/>
          <w:sz w:val="24"/>
          <w:szCs w:val="24"/>
        </w:rPr>
        <w:t>1.本项目不接受联合体投标，中标后，禁止转包或未经采购人同意进行分包。</w:t>
      </w:r>
    </w:p>
    <w:p w14:paraId="638D1293">
      <w:pPr>
        <w:spacing w:line="360" w:lineRule="auto"/>
        <w:ind w:firstLine="480" w:firstLineChars="200"/>
        <w:jc w:val="left"/>
        <w:rPr>
          <w:rFonts w:ascii="宋体" w:hAnsi="宋体" w:cs="宋体"/>
          <w:sz w:val="24"/>
          <w:szCs w:val="24"/>
        </w:rPr>
      </w:pPr>
      <w:r>
        <w:rPr>
          <w:rFonts w:hint="eastAsia" w:ascii="宋体" w:hAnsi="宋体" w:cs="宋体"/>
          <w:sz w:val="24"/>
          <w:szCs w:val="24"/>
        </w:rPr>
        <w:t>2.拒绝下述供应商参加本次采购活动：</w:t>
      </w:r>
    </w:p>
    <w:p w14:paraId="1ECE8397">
      <w:pPr>
        <w:spacing w:line="360" w:lineRule="auto"/>
        <w:ind w:firstLine="480" w:firstLineChars="200"/>
        <w:jc w:val="left"/>
        <w:rPr>
          <w:rFonts w:ascii="宋体" w:hAnsi="宋体" w:cs="宋体"/>
          <w:sz w:val="24"/>
          <w:szCs w:val="24"/>
        </w:rPr>
      </w:pPr>
      <w:r>
        <w:rPr>
          <w:rFonts w:hint="eastAsia" w:ascii="宋体" w:hAnsi="宋体" w:cs="宋体"/>
          <w:sz w:val="24"/>
          <w:szCs w:val="24"/>
        </w:rPr>
        <w:t>（1）供应商单位负责人为同一人或者存在直接控股、管理关系的不同供应商，不得参加同一合同项下的政府采购活动；</w:t>
      </w:r>
    </w:p>
    <w:p w14:paraId="45348695">
      <w:pPr>
        <w:spacing w:line="360" w:lineRule="auto"/>
        <w:ind w:firstLine="480" w:firstLineChars="200"/>
        <w:jc w:val="left"/>
        <w:rPr>
          <w:rFonts w:ascii="宋体" w:hAnsi="宋体" w:cs="宋体"/>
          <w:sz w:val="24"/>
          <w:szCs w:val="24"/>
        </w:rPr>
      </w:pPr>
      <w:r>
        <w:rPr>
          <w:rFonts w:hint="eastAsia" w:ascii="宋体" w:hAnsi="宋体" w:cs="宋体"/>
          <w:sz w:val="24"/>
          <w:szCs w:val="24"/>
        </w:rPr>
        <w:t>（2）为采购项目提供整体设计、规范编制或者项目管理、监理、检测等服务的供应商，不得参加本项目的采购活动；</w:t>
      </w:r>
    </w:p>
    <w:p w14:paraId="4BF5DFC7">
      <w:pPr>
        <w:spacing w:line="360" w:lineRule="auto"/>
        <w:ind w:firstLine="480" w:firstLineChars="200"/>
        <w:jc w:val="left"/>
        <w:rPr>
          <w:rFonts w:ascii="宋体" w:hAnsi="宋体" w:cs="宋体"/>
          <w:sz w:val="24"/>
          <w:szCs w:val="24"/>
        </w:rPr>
      </w:pPr>
      <w:r>
        <w:rPr>
          <w:rFonts w:hint="eastAsia" w:ascii="宋体" w:hAnsi="宋体" w:cs="宋体"/>
          <w:sz w:val="24"/>
          <w:szCs w:val="24"/>
        </w:rPr>
        <w:t>（3）拒绝列入失信被执行人、重大税收违法失信主体、政府采购严重违法失信行为记录名单中的供应商参加本项目的采购活动。</w:t>
      </w:r>
    </w:p>
    <w:p w14:paraId="775F02FE">
      <w:pPr>
        <w:spacing w:line="360" w:lineRule="auto"/>
        <w:ind w:firstLine="480" w:firstLineChars="200"/>
        <w:jc w:val="left"/>
        <w:rPr>
          <w:rFonts w:ascii="宋体" w:hAnsi="宋体" w:cs="宋体"/>
          <w:sz w:val="24"/>
          <w:szCs w:val="24"/>
        </w:rPr>
      </w:pPr>
      <w:r>
        <w:rPr>
          <w:rFonts w:hint="eastAsia" w:ascii="宋体" w:hAnsi="宋体" w:cs="宋体"/>
          <w:sz w:val="24"/>
          <w:szCs w:val="24"/>
        </w:rPr>
        <w:t>（4）供应商未提供《南京市政府采购供应商信用记录表暨信用承诺书》的。</w:t>
      </w:r>
    </w:p>
    <w:p w14:paraId="62018DDD">
      <w:pPr>
        <w:spacing w:line="360" w:lineRule="auto"/>
        <w:ind w:firstLine="480" w:firstLineChars="200"/>
        <w:jc w:val="left"/>
        <w:rPr>
          <w:rFonts w:ascii="宋体" w:hAnsi="宋体" w:cs="宋体"/>
          <w:sz w:val="24"/>
          <w:szCs w:val="24"/>
        </w:rPr>
      </w:pPr>
      <w:r>
        <w:rPr>
          <w:rFonts w:hint="eastAsia" w:ascii="宋体" w:hAnsi="宋体" w:cs="宋体"/>
          <w:sz w:val="24"/>
          <w:szCs w:val="24"/>
        </w:rPr>
        <w:t>3.集中考察或答疑：</w:t>
      </w:r>
    </w:p>
    <w:p w14:paraId="14BF283E">
      <w:pPr>
        <w:spacing w:line="360" w:lineRule="auto"/>
        <w:ind w:firstLine="480" w:firstLineChars="200"/>
        <w:jc w:val="left"/>
        <w:rPr>
          <w:rFonts w:ascii="宋体" w:hAnsi="宋体" w:cs="宋体"/>
          <w:sz w:val="24"/>
          <w:szCs w:val="24"/>
        </w:rPr>
      </w:pPr>
      <w:r>
        <w:rPr>
          <w:rFonts w:hint="eastAsia" w:ascii="宋体" w:hAnsi="宋体" w:cs="宋体"/>
          <w:sz w:val="24"/>
          <w:szCs w:val="24"/>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65BC2D3C">
      <w:pPr>
        <w:spacing w:line="360" w:lineRule="auto"/>
        <w:ind w:firstLine="480" w:firstLineChars="200"/>
        <w:jc w:val="left"/>
        <w:rPr>
          <w:rFonts w:ascii="宋体" w:hAnsi="宋体" w:cs="宋体"/>
          <w:sz w:val="24"/>
          <w:szCs w:val="24"/>
        </w:rPr>
      </w:pPr>
      <w:r>
        <w:rPr>
          <w:rFonts w:hint="eastAsia" w:ascii="宋体" w:hAnsi="宋体" w:cs="宋体"/>
          <w:sz w:val="24"/>
          <w:szCs w:val="24"/>
        </w:rPr>
        <w:t>4.响应文件份数：一式5份（1份正本、4份副本），电子版响应文件1份（电子版须为投标文件盖公章（红章）正本的 PDF 复印件，复印件内容应与纸质文件完全一致。文件名建议修改为公司名+项目编号）。当纸质正本文件和电子版文件不一致时，以纸质正本文件为准。电子版文件用于存档，以U盘（请勿提交刻录光盘）形式递交，投标供应商需承担前述不一致造成的不利后果。每份纸质文件须清楚标明“正本”或“副本”字样。一旦正本和副本不符，以正本为准。</w:t>
      </w:r>
    </w:p>
    <w:p w14:paraId="5C37BEF4">
      <w:pPr>
        <w:spacing w:line="360" w:lineRule="auto"/>
        <w:ind w:firstLine="480" w:firstLineChars="200"/>
        <w:jc w:val="left"/>
        <w:rPr>
          <w:rFonts w:ascii="宋体" w:hAnsi="宋体" w:cs="宋体"/>
          <w:sz w:val="24"/>
          <w:szCs w:val="24"/>
        </w:rPr>
      </w:pPr>
      <w:r>
        <w:rPr>
          <w:rFonts w:hint="eastAsia" w:ascii="宋体" w:hAnsi="宋体" w:cs="宋体"/>
          <w:sz w:val="24"/>
          <w:szCs w:val="24"/>
        </w:rPr>
        <w:t>5.公告媒体</w:t>
      </w:r>
    </w:p>
    <w:p w14:paraId="25539386">
      <w:pPr>
        <w:spacing w:line="360" w:lineRule="auto"/>
        <w:ind w:firstLine="480" w:firstLineChars="200"/>
        <w:jc w:val="left"/>
        <w:rPr>
          <w:rFonts w:ascii="宋体" w:hAnsi="宋体" w:cs="宋体"/>
          <w:sz w:val="24"/>
          <w:szCs w:val="24"/>
        </w:rPr>
      </w:pPr>
      <w:r>
        <w:rPr>
          <w:rFonts w:hint="eastAsia" w:ascii="宋体" w:hAnsi="宋体" w:cs="宋体"/>
          <w:sz w:val="24"/>
          <w:szCs w:val="24"/>
        </w:rPr>
        <w:t>（1）本公告在南京公共采购信息网（https：//njgc.jfh.com/）公示发布，敬请各投标人关注；</w:t>
      </w:r>
    </w:p>
    <w:p w14:paraId="1DE3C9AA">
      <w:pPr>
        <w:spacing w:line="360" w:lineRule="auto"/>
        <w:ind w:firstLine="480" w:firstLineChars="200"/>
        <w:jc w:val="left"/>
        <w:rPr>
          <w:rFonts w:ascii="宋体" w:hAnsi="宋体" w:cs="宋体"/>
          <w:sz w:val="24"/>
          <w:szCs w:val="24"/>
        </w:rPr>
      </w:pPr>
      <w:r>
        <w:rPr>
          <w:rFonts w:hint="eastAsia" w:ascii="宋体" w:hAnsi="宋体" w:cs="宋体"/>
          <w:sz w:val="24"/>
          <w:szCs w:val="24"/>
        </w:rPr>
        <w:t>（2）若有关本次采购存在变动或修改，敬请各投标人及时关注南京公共采购信息网（https：//njgc.jfh.com/）发布的关于本项目的信息更正公告。</w:t>
      </w:r>
    </w:p>
    <w:p w14:paraId="5CB7725E">
      <w:pPr>
        <w:spacing w:line="360" w:lineRule="auto"/>
        <w:ind w:firstLine="480" w:firstLineChars="200"/>
        <w:jc w:val="left"/>
        <w:rPr>
          <w:rFonts w:ascii="宋体" w:hAnsi="宋体" w:cs="宋体"/>
          <w:sz w:val="24"/>
          <w:szCs w:val="24"/>
        </w:rPr>
      </w:pPr>
      <w:r>
        <w:rPr>
          <w:rFonts w:hint="eastAsia" w:ascii="宋体" w:hAnsi="宋体" w:cs="宋体"/>
          <w:sz w:val="24"/>
          <w:szCs w:val="24"/>
        </w:rPr>
        <w:t>6.采购项目需要落实的政府采购政策：</w:t>
      </w:r>
    </w:p>
    <w:p w14:paraId="712D39AB">
      <w:pPr>
        <w:spacing w:line="360" w:lineRule="auto"/>
        <w:ind w:firstLine="480" w:firstLineChars="200"/>
        <w:jc w:val="left"/>
        <w:rPr>
          <w:rFonts w:ascii="宋体" w:hAnsi="宋体" w:cs="宋体"/>
          <w:sz w:val="24"/>
          <w:szCs w:val="24"/>
        </w:rPr>
      </w:pPr>
      <w:r>
        <w:rPr>
          <w:rFonts w:hint="eastAsia" w:ascii="宋体" w:hAnsi="宋体" w:cs="宋体"/>
          <w:sz w:val="24"/>
          <w:szCs w:val="24"/>
        </w:rPr>
        <w:t>（1）政府采购促进中小企业发展</w:t>
      </w:r>
    </w:p>
    <w:p w14:paraId="702ED757">
      <w:pPr>
        <w:spacing w:line="360" w:lineRule="auto"/>
        <w:ind w:firstLine="480" w:firstLineChars="200"/>
        <w:jc w:val="left"/>
        <w:rPr>
          <w:rFonts w:ascii="宋体" w:hAnsi="宋体" w:cs="宋体"/>
          <w:sz w:val="24"/>
          <w:szCs w:val="24"/>
        </w:rPr>
      </w:pPr>
      <w:r>
        <w:rPr>
          <w:rFonts w:hint="eastAsia" w:ascii="宋体" w:hAnsi="宋体" w:cs="宋体"/>
          <w:sz w:val="24"/>
          <w:szCs w:val="24"/>
        </w:rPr>
        <w:t>（2）政府采购支持监狱企业发展</w:t>
      </w:r>
    </w:p>
    <w:p w14:paraId="30972A9F">
      <w:pPr>
        <w:spacing w:line="360" w:lineRule="auto"/>
        <w:ind w:firstLine="480" w:firstLineChars="200"/>
        <w:jc w:val="left"/>
        <w:rPr>
          <w:rFonts w:ascii="宋体" w:hAnsi="宋体" w:cs="宋体"/>
          <w:sz w:val="24"/>
          <w:szCs w:val="24"/>
        </w:rPr>
      </w:pPr>
      <w:r>
        <w:rPr>
          <w:rFonts w:hint="eastAsia" w:ascii="宋体" w:hAnsi="宋体" w:cs="宋体"/>
          <w:sz w:val="24"/>
          <w:szCs w:val="24"/>
        </w:rPr>
        <w:t>（3）政府采购促进残疾人就业</w:t>
      </w:r>
    </w:p>
    <w:p w14:paraId="6A96D56F">
      <w:pPr>
        <w:spacing w:line="360" w:lineRule="auto"/>
        <w:ind w:firstLine="480" w:firstLineChars="200"/>
        <w:jc w:val="left"/>
        <w:rPr>
          <w:rFonts w:ascii="宋体" w:hAnsi="宋体" w:cs="宋体"/>
          <w:sz w:val="24"/>
          <w:szCs w:val="24"/>
        </w:rPr>
      </w:pPr>
      <w:r>
        <w:rPr>
          <w:rFonts w:hint="eastAsia" w:ascii="宋体" w:hAnsi="宋体" w:cs="宋体"/>
          <w:sz w:val="24"/>
          <w:szCs w:val="24"/>
        </w:rPr>
        <w:t>（4）政府采购鼓励采购节能环保产品</w:t>
      </w:r>
    </w:p>
    <w:p w14:paraId="2146EB47">
      <w:pPr>
        <w:spacing w:line="360" w:lineRule="auto"/>
        <w:ind w:firstLine="480" w:firstLineChars="200"/>
        <w:jc w:val="left"/>
        <w:rPr>
          <w:rFonts w:ascii="宋体" w:hAnsi="宋体" w:cs="宋体"/>
          <w:sz w:val="24"/>
          <w:szCs w:val="24"/>
        </w:rPr>
      </w:pPr>
      <w:bookmarkStart w:id="19" w:name="_Toc28359008"/>
      <w:bookmarkEnd w:id="19"/>
      <w:bookmarkStart w:id="20" w:name="_Toc35393627"/>
      <w:bookmarkEnd w:id="20"/>
      <w:bookmarkStart w:id="21" w:name="_Toc35393796"/>
      <w:bookmarkEnd w:id="21"/>
      <w:bookmarkStart w:id="22" w:name="_Toc28359085"/>
      <w:bookmarkEnd w:id="22"/>
      <w:r>
        <w:rPr>
          <w:rFonts w:hint="eastAsia" w:ascii="宋体" w:hAnsi="宋体" w:cs="宋体"/>
          <w:sz w:val="24"/>
          <w:szCs w:val="24"/>
        </w:rPr>
        <w:t>7.政府采购信用承诺：根据《关于在政府采购活动中推行信用承诺制的通知》宁财购通〔2021〕5号规定， 参加南京地区政府采购活动的供应商，应以书面形式向采购人或政府采购代理机构作出信用承诺。信用承诺以《南京市政府采购供应商信用记录表暨信用承诺书》体现。供应商应尽早做好承诺书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信用记 录表，由法人签字并盖单位公章。信用记录表一式两份，一份装订在响应文件中，一份用封套单独密封（封套上注明“信用记录表”），随响应文件一并递交。</w:t>
      </w:r>
    </w:p>
    <w:p w14:paraId="4686CFF5">
      <w:pPr>
        <w:spacing w:line="360" w:lineRule="auto"/>
        <w:ind w:firstLine="480" w:firstLineChars="200"/>
        <w:jc w:val="left"/>
        <w:rPr>
          <w:rFonts w:ascii="宋体" w:hAnsi="宋体" w:cs="宋体"/>
          <w:sz w:val="24"/>
          <w:szCs w:val="24"/>
        </w:rPr>
      </w:pPr>
      <w:r>
        <w:rPr>
          <w:rFonts w:hint="eastAsia" w:ascii="宋体" w:hAnsi="宋体" w:cs="宋体"/>
          <w:sz w:val="24"/>
          <w:szCs w:val="24"/>
        </w:rPr>
        <w:t>在政府采购资格审查环节，供应商只需提供书面《南京市政府采购供应商信用记录表暨信用承诺书》，即可替代以下证明材料：</w:t>
      </w:r>
    </w:p>
    <w:p w14:paraId="41D9635D">
      <w:pPr>
        <w:spacing w:line="360" w:lineRule="auto"/>
        <w:ind w:firstLine="480" w:firstLineChars="200"/>
        <w:jc w:val="left"/>
        <w:rPr>
          <w:rFonts w:ascii="宋体" w:hAnsi="宋体" w:cs="宋体"/>
          <w:sz w:val="24"/>
          <w:szCs w:val="24"/>
        </w:rPr>
      </w:pPr>
      <w:r>
        <w:rPr>
          <w:rFonts w:hint="eastAsia" w:ascii="宋体" w:hAnsi="宋体" w:cs="宋体"/>
          <w:sz w:val="24"/>
          <w:szCs w:val="24"/>
        </w:rPr>
        <w:t>（1）符合国家相关规定的财务状况报告；</w:t>
      </w:r>
    </w:p>
    <w:p w14:paraId="34C683FC">
      <w:pPr>
        <w:spacing w:line="360" w:lineRule="auto"/>
        <w:ind w:firstLine="480" w:firstLineChars="200"/>
        <w:jc w:val="left"/>
        <w:rPr>
          <w:rFonts w:ascii="宋体" w:hAnsi="宋体" w:cs="宋体"/>
          <w:sz w:val="24"/>
          <w:szCs w:val="24"/>
        </w:rPr>
      </w:pPr>
      <w:r>
        <w:rPr>
          <w:rFonts w:hint="eastAsia" w:ascii="宋体" w:hAnsi="宋体" w:cs="宋体"/>
          <w:sz w:val="24"/>
          <w:szCs w:val="24"/>
        </w:rPr>
        <w:t>（2）依法缴纳税收的证明材料；</w:t>
      </w:r>
    </w:p>
    <w:p w14:paraId="10426079">
      <w:pPr>
        <w:spacing w:line="360" w:lineRule="auto"/>
        <w:ind w:firstLine="480" w:firstLineChars="200"/>
        <w:jc w:val="left"/>
        <w:rPr>
          <w:rFonts w:ascii="宋体" w:hAnsi="宋体" w:cs="宋体"/>
          <w:sz w:val="24"/>
          <w:szCs w:val="24"/>
        </w:rPr>
      </w:pPr>
      <w:r>
        <w:rPr>
          <w:rFonts w:hint="eastAsia" w:ascii="宋体" w:hAnsi="宋体" w:cs="宋体"/>
          <w:sz w:val="24"/>
          <w:szCs w:val="24"/>
        </w:rPr>
        <w:t>（3）依法缴纳社会保障资金的证明材料；</w:t>
      </w:r>
    </w:p>
    <w:p w14:paraId="54128BEE">
      <w:pPr>
        <w:spacing w:line="360" w:lineRule="auto"/>
        <w:ind w:firstLine="480" w:firstLineChars="200"/>
        <w:jc w:val="left"/>
        <w:rPr>
          <w:rFonts w:ascii="宋体" w:hAnsi="宋体" w:cs="宋体"/>
          <w:sz w:val="24"/>
          <w:szCs w:val="24"/>
        </w:rPr>
      </w:pPr>
      <w:r>
        <w:rPr>
          <w:rFonts w:hint="eastAsia" w:ascii="宋体" w:hAnsi="宋体" w:cs="宋体"/>
          <w:sz w:val="24"/>
          <w:szCs w:val="24"/>
        </w:rPr>
        <w:t>（4）具备履行政府采购合同所必需的设备和专业技术能力的证明材料；</w:t>
      </w:r>
    </w:p>
    <w:p w14:paraId="023001BE">
      <w:pPr>
        <w:spacing w:line="360" w:lineRule="auto"/>
        <w:ind w:firstLine="480" w:firstLineChars="200"/>
        <w:jc w:val="left"/>
        <w:rPr>
          <w:rFonts w:ascii="宋体" w:hAnsi="宋体" w:cs="宋体"/>
          <w:sz w:val="24"/>
          <w:szCs w:val="24"/>
        </w:rPr>
      </w:pPr>
      <w:r>
        <w:rPr>
          <w:rFonts w:hint="eastAsia" w:ascii="宋体" w:hAnsi="宋体" w:cs="宋体"/>
          <w:sz w:val="24"/>
          <w:szCs w:val="24"/>
        </w:rPr>
        <w:t>（5）参加政府采购活动前三年内在经营活动中没有重大违法记录的证明材料；</w:t>
      </w:r>
    </w:p>
    <w:p w14:paraId="71B4F418">
      <w:pPr>
        <w:spacing w:line="360" w:lineRule="auto"/>
        <w:ind w:firstLine="480" w:firstLineChars="200"/>
        <w:jc w:val="left"/>
        <w:rPr>
          <w:rFonts w:ascii="宋体" w:hAnsi="宋体" w:cs="宋体"/>
          <w:sz w:val="24"/>
          <w:szCs w:val="24"/>
        </w:rPr>
      </w:pPr>
      <w:r>
        <w:rPr>
          <w:rFonts w:hint="eastAsia" w:ascii="宋体" w:hAnsi="宋体" w:cs="宋体"/>
          <w:sz w:val="24"/>
          <w:szCs w:val="24"/>
        </w:rPr>
        <w:t>（6）未被列入失信被执行人、重大税收违法失信主体、政府采购严重违法失信行为记录名单的证明材料。</w:t>
      </w:r>
    </w:p>
    <w:p w14:paraId="73D9426D">
      <w:pPr>
        <w:spacing w:line="360" w:lineRule="auto"/>
        <w:ind w:firstLine="480" w:firstLineChars="200"/>
        <w:jc w:val="left"/>
        <w:rPr>
          <w:rFonts w:ascii="宋体" w:hAnsi="宋体" w:cs="宋体"/>
          <w:sz w:val="24"/>
          <w:szCs w:val="24"/>
        </w:rPr>
      </w:pPr>
      <w:r>
        <w:rPr>
          <w:rFonts w:hint="eastAsia" w:ascii="宋体" w:hAnsi="宋体" w:cs="宋体"/>
          <w:sz w:val="24"/>
          <w:szCs w:val="24"/>
        </w:rPr>
        <w:t>供应商在中标（成交）后，应上述由信用承诺书替代的证明材料（一式</w:t>
      </w:r>
      <w:r>
        <w:rPr>
          <w:rFonts w:hint="eastAsia" w:ascii="宋体" w:hAnsi="宋体" w:cs="宋体"/>
          <w:sz w:val="24"/>
          <w:szCs w:val="24"/>
          <w:lang w:val="en-US" w:eastAsia="zh-CN"/>
        </w:rPr>
        <w:t>叁</w:t>
      </w:r>
      <w:r>
        <w:rPr>
          <w:rFonts w:hint="eastAsia" w:ascii="宋体" w:hAnsi="宋体" w:cs="宋体"/>
          <w:sz w:val="24"/>
          <w:szCs w:val="24"/>
        </w:rPr>
        <w:t>份），加盖公章按采购文件要求胶装提交采购人或采购代理机构核验。经核验无误后，由采购人或采购代理机构发出中标（成交）通知书。</w:t>
      </w:r>
    </w:p>
    <w:p w14:paraId="761B2802">
      <w:pPr>
        <w:spacing w:line="360" w:lineRule="auto"/>
        <w:ind w:firstLine="480" w:firstLineChars="200"/>
        <w:jc w:val="left"/>
        <w:rPr>
          <w:rFonts w:ascii="宋体" w:hAnsi="宋体" w:cs="宋体"/>
          <w:sz w:val="24"/>
          <w:szCs w:val="24"/>
        </w:rPr>
      </w:pPr>
      <w:r>
        <w:rPr>
          <w:rFonts w:hint="eastAsia" w:ascii="宋体" w:hAnsi="宋体" w:cs="宋体"/>
          <w:sz w:val="24"/>
          <w:szCs w:val="24"/>
        </w:rPr>
        <w:t>供应商涉及以下情形的，不适用信用承诺，仍须提供上述证明材料：</w:t>
      </w:r>
    </w:p>
    <w:p w14:paraId="5969A557">
      <w:pPr>
        <w:spacing w:line="360" w:lineRule="auto"/>
        <w:ind w:firstLine="480" w:firstLineChars="200"/>
        <w:jc w:val="left"/>
        <w:rPr>
          <w:rFonts w:ascii="宋体" w:hAnsi="宋体" w:cs="宋体"/>
          <w:sz w:val="24"/>
          <w:szCs w:val="24"/>
        </w:rPr>
      </w:pPr>
      <w:r>
        <w:rPr>
          <w:rFonts w:hint="eastAsia" w:ascii="宋体" w:hAnsi="宋体" w:cs="宋体"/>
          <w:sz w:val="24"/>
          <w:szCs w:val="24"/>
        </w:rPr>
        <w:t>（1）供应商被列入严重失信主体名单；</w:t>
      </w:r>
    </w:p>
    <w:p w14:paraId="122AC69E">
      <w:pPr>
        <w:spacing w:line="360" w:lineRule="auto"/>
        <w:ind w:firstLine="480" w:firstLineChars="200"/>
        <w:jc w:val="left"/>
        <w:rPr>
          <w:rFonts w:ascii="宋体" w:hAnsi="宋体" w:cs="宋体"/>
          <w:sz w:val="24"/>
          <w:szCs w:val="24"/>
        </w:rPr>
      </w:pPr>
      <w:r>
        <w:rPr>
          <w:rFonts w:hint="eastAsia" w:ascii="宋体" w:hAnsi="宋体" w:cs="宋体"/>
          <w:sz w:val="24"/>
          <w:szCs w:val="24"/>
        </w:rPr>
        <w:t>（2）被相关监管部门作出行政处罚且尚在处罚有效期内；</w:t>
      </w:r>
    </w:p>
    <w:p w14:paraId="35B3D085">
      <w:pPr>
        <w:spacing w:line="360" w:lineRule="auto"/>
        <w:ind w:firstLine="480" w:firstLineChars="200"/>
        <w:rPr>
          <w:rFonts w:ascii="宋体" w:hAnsi="宋体" w:cs="宋体"/>
          <w:sz w:val="24"/>
          <w:szCs w:val="24"/>
        </w:rPr>
      </w:pPr>
      <w:r>
        <w:rPr>
          <w:rFonts w:hint="eastAsia" w:ascii="宋体" w:hAnsi="宋体" w:cs="宋体"/>
          <w:sz w:val="24"/>
          <w:szCs w:val="24"/>
        </w:rPr>
        <w:t>（3）其他法律、行政法规规定的不适用信用承诺的情形。</w:t>
      </w:r>
    </w:p>
    <w:p w14:paraId="6694D7EA">
      <w:pPr>
        <w:spacing w:line="360" w:lineRule="auto"/>
        <w:ind w:firstLine="480" w:firstLineChars="200"/>
        <w:rPr>
          <w:rFonts w:ascii="宋体" w:hAnsi="宋体" w:cs="宋体"/>
          <w:sz w:val="24"/>
          <w:szCs w:val="24"/>
        </w:rPr>
      </w:pPr>
      <w:r>
        <w:rPr>
          <w:rFonts w:hint="eastAsia" w:ascii="宋体" w:hAnsi="宋体" w:cs="宋体"/>
          <w:sz w:val="24"/>
          <w:szCs w:val="24"/>
        </w:rPr>
        <w:t>投标人对信用承诺内容的真实性、合法性、有效性负责。如作出虚假信用承诺，视同为“提供虚假材料谋取中标、成交”的违法行为。</w:t>
      </w:r>
    </w:p>
    <w:p w14:paraId="629B5A03">
      <w:pPr>
        <w:spacing w:line="360" w:lineRule="auto"/>
        <w:jc w:val="left"/>
        <w:rPr>
          <w:rFonts w:ascii="宋体" w:hAnsi="宋体" w:cs="宋体"/>
          <w:sz w:val="24"/>
          <w:szCs w:val="24"/>
        </w:rPr>
      </w:pPr>
      <w:r>
        <w:rPr>
          <w:rFonts w:hint="eastAsia" w:ascii="宋体" w:hAnsi="宋体" w:cs="宋体"/>
          <w:sz w:val="24"/>
          <w:szCs w:val="24"/>
        </w:rPr>
        <w:t>七、对本次招标提出询问，请按以下方式联系。</w:t>
      </w:r>
    </w:p>
    <w:p w14:paraId="16CB8B38">
      <w:pPr>
        <w:spacing w:line="360" w:lineRule="auto"/>
        <w:ind w:firstLine="480" w:firstLineChars="200"/>
        <w:jc w:val="left"/>
        <w:rPr>
          <w:rFonts w:ascii="宋体" w:hAnsi="宋体" w:cs="宋体"/>
          <w:sz w:val="24"/>
          <w:szCs w:val="24"/>
        </w:rPr>
      </w:pPr>
      <w:r>
        <w:rPr>
          <w:rFonts w:hint="eastAsia" w:ascii="宋体" w:hAnsi="宋体" w:cs="宋体"/>
          <w:sz w:val="24"/>
          <w:szCs w:val="24"/>
        </w:rPr>
        <w:t>1.采购人信息</w:t>
      </w:r>
    </w:p>
    <w:p w14:paraId="6FBEE30A">
      <w:pPr>
        <w:spacing w:line="360" w:lineRule="auto"/>
        <w:ind w:firstLine="480" w:firstLineChars="200"/>
        <w:jc w:val="left"/>
        <w:rPr>
          <w:rFonts w:ascii="宋体" w:hAnsi="宋体" w:cs="宋体"/>
          <w:sz w:val="24"/>
          <w:szCs w:val="24"/>
        </w:rPr>
      </w:pPr>
      <w:bookmarkStart w:id="23" w:name="_Toc28359086"/>
      <w:bookmarkEnd w:id="23"/>
      <w:bookmarkStart w:id="24" w:name="_Toc28359009"/>
      <w:bookmarkEnd w:id="24"/>
      <w:r>
        <w:rPr>
          <w:rFonts w:hint="eastAsia" w:ascii="宋体" w:hAnsi="宋体" w:cs="宋体"/>
          <w:sz w:val="24"/>
          <w:szCs w:val="24"/>
        </w:rPr>
        <w:t>名称：</w:t>
      </w:r>
      <w:r>
        <w:rPr>
          <w:rFonts w:hint="eastAsia" w:ascii="宋体" w:hAnsi="宋体" w:cs="宋体"/>
          <w:sz w:val="24"/>
          <w:szCs w:val="24"/>
          <w:u w:val="single"/>
        </w:rPr>
        <w:t>南京市规划和自然资源局</w:t>
      </w:r>
    </w:p>
    <w:p w14:paraId="0A4594A0">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南京市鼓楼区中山路171号</w:t>
      </w:r>
    </w:p>
    <w:p w14:paraId="38854BF8">
      <w:pPr>
        <w:spacing w:line="360" w:lineRule="auto"/>
        <w:ind w:firstLine="480" w:firstLineChars="200"/>
        <w:jc w:val="left"/>
        <w:rPr>
          <w:rFonts w:hint="eastAsia" w:ascii="宋体" w:hAnsi="宋体" w:eastAsia="宋体" w:cs="宋体"/>
          <w:sz w:val="24"/>
          <w:szCs w:val="24"/>
          <w:u w:val="single"/>
          <w:lang w:eastAsia="zh-CN"/>
        </w:rPr>
      </w:pPr>
      <w:r>
        <w:rPr>
          <w:rFonts w:hint="eastAsia" w:ascii="宋体" w:hAnsi="宋体" w:cs="宋体"/>
          <w:sz w:val="24"/>
          <w:szCs w:val="24"/>
        </w:rPr>
        <w:t>联系人：</w:t>
      </w:r>
      <w:r>
        <w:rPr>
          <w:rFonts w:hint="eastAsia" w:ascii="宋体" w:hAnsi="宋体" w:cs="宋体"/>
          <w:sz w:val="24"/>
          <w:szCs w:val="24"/>
          <w:u w:val="single"/>
        </w:rPr>
        <w:t>杨工</w:t>
      </w:r>
    </w:p>
    <w:p w14:paraId="5C98A4B0">
      <w:pPr>
        <w:spacing w:line="360" w:lineRule="auto"/>
        <w:ind w:firstLine="480" w:firstLineChars="200"/>
        <w:jc w:val="left"/>
        <w:rPr>
          <w:rFonts w:hint="eastAsia" w:ascii="宋体" w:hAnsi="宋体" w:eastAsia="宋体" w:cs="宋体"/>
          <w:color w:val="0000FF"/>
          <w:sz w:val="24"/>
          <w:szCs w:val="24"/>
          <w:u w:val="single"/>
          <w:lang w:eastAsia="zh-CN"/>
        </w:rPr>
      </w:pPr>
      <w:r>
        <w:rPr>
          <w:rFonts w:hint="eastAsia" w:ascii="宋体" w:hAnsi="宋体" w:cs="宋体"/>
          <w:sz w:val="24"/>
          <w:szCs w:val="24"/>
        </w:rPr>
        <w:t>联系电话：</w:t>
      </w:r>
      <w:r>
        <w:rPr>
          <w:rFonts w:hint="eastAsia" w:ascii="宋体" w:hAnsi="宋体" w:cs="宋体"/>
          <w:sz w:val="24"/>
          <w:szCs w:val="24"/>
          <w:u w:val="single"/>
          <w:lang w:val="en-US" w:eastAsia="zh-CN"/>
        </w:rPr>
        <w:t>025-</w:t>
      </w:r>
      <w:r>
        <w:rPr>
          <w:rFonts w:hint="eastAsia" w:ascii="宋体" w:hAnsi="宋体" w:cs="宋体"/>
          <w:sz w:val="24"/>
          <w:szCs w:val="24"/>
          <w:u w:val="single"/>
        </w:rPr>
        <w:t>89691409</w:t>
      </w:r>
      <w:r>
        <w:rPr>
          <w:rFonts w:hint="eastAsia" w:ascii="宋体" w:hAnsi="宋体" w:cs="宋体"/>
          <w:sz w:val="24"/>
          <w:szCs w:val="24"/>
          <w:u w:val="single"/>
          <w:lang w:val="en-US" w:eastAsia="zh-CN"/>
        </w:rPr>
        <w:t xml:space="preserve"> </w:t>
      </w:r>
    </w:p>
    <w:p w14:paraId="1392261E">
      <w:pPr>
        <w:spacing w:line="360" w:lineRule="auto"/>
        <w:ind w:firstLine="480" w:firstLineChars="200"/>
        <w:jc w:val="left"/>
        <w:rPr>
          <w:rFonts w:ascii="宋体" w:hAnsi="宋体" w:cs="宋体"/>
          <w:sz w:val="24"/>
          <w:szCs w:val="24"/>
        </w:rPr>
      </w:pPr>
      <w:r>
        <w:rPr>
          <w:rFonts w:hint="eastAsia" w:ascii="宋体" w:hAnsi="宋体" w:cs="宋体"/>
          <w:sz w:val="24"/>
          <w:szCs w:val="24"/>
        </w:rPr>
        <w:t>2.采购代理机构信息</w:t>
      </w:r>
    </w:p>
    <w:p w14:paraId="297872B5">
      <w:pPr>
        <w:spacing w:line="360" w:lineRule="auto"/>
        <w:ind w:firstLine="480" w:firstLineChars="200"/>
        <w:jc w:val="left"/>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u w:val="single"/>
        </w:rPr>
        <w:t>南京苏宁工程咨询有限公司</w:t>
      </w:r>
    </w:p>
    <w:p w14:paraId="407C4FE5">
      <w:pPr>
        <w:spacing w:line="360" w:lineRule="auto"/>
        <w:ind w:firstLine="480" w:firstLineChars="200"/>
        <w:jc w:val="left"/>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南京市鼓楼区中山路99号12楼</w:t>
      </w:r>
    </w:p>
    <w:p w14:paraId="65F3ADFF">
      <w:pPr>
        <w:spacing w:line="360" w:lineRule="auto"/>
        <w:ind w:firstLine="480" w:firstLineChars="200"/>
        <w:jc w:val="left"/>
        <w:rPr>
          <w:rFonts w:ascii="宋体" w:hAnsi="宋体" w:cs="宋体"/>
          <w:sz w:val="24"/>
          <w:szCs w:val="24"/>
        </w:rPr>
      </w:pPr>
      <w:r>
        <w:rPr>
          <w:rFonts w:hint="eastAsia" w:ascii="宋体" w:hAnsi="宋体" w:cs="宋体"/>
          <w:sz w:val="24"/>
          <w:szCs w:val="24"/>
        </w:rPr>
        <w:t>联系方式：</w:t>
      </w:r>
      <w:bookmarkStart w:id="25" w:name="_Toc28359010"/>
      <w:bookmarkEnd w:id="25"/>
      <w:bookmarkStart w:id="26" w:name="_Toc28359087"/>
      <w:bookmarkEnd w:id="26"/>
      <w:r>
        <w:rPr>
          <w:rFonts w:hint="eastAsia" w:ascii="宋体" w:hAnsi="宋体" w:cs="宋体"/>
          <w:sz w:val="24"/>
          <w:szCs w:val="24"/>
          <w:u w:val="single"/>
          <w:lang w:val="en-US" w:eastAsia="zh-CN"/>
        </w:rPr>
        <w:t>张薇</w:t>
      </w:r>
      <w:r>
        <w:rPr>
          <w:rFonts w:hint="eastAsia" w:ascii="宋体" w:hAnsi="宋体" w:cs="宋体"/>
          <w:sz w:val="24"/>
          <w:szCs w:val="24"/>
          <w:u w:val="single"/>
        </w:rPr>
        <w:t>025-84207240、025-83616261</w:t>
      </w:r>
    </w:p>
    <w:p w14:paraId="1DE73515">
      <w:pPr>
        <w:spacing w:line="360" w:lineRule="auto"/>
        <w:ind w:firstLine="480" w:firstLineChars="200"/>
        <w:jc w:val="left"/>
        <w:rPr>
          <w:rFonts w:ascii="宋体" w:hAnsi="宋体" w:cs="宋体"/>
          <w:sz w:val="24"/>
          <w:szCs w:val="24"/>
        </w:rPr>
      </w:pPr>
      <w:r>
        <w:rPr>
          <w:rFonts w:hint="eastAsia" w:ascii="宋体" w:hAnsi="宋体" w:cs="宋体"/>
          <w:sz w:val="24"/>
          <w:szCs w:val="24"/>
        </w:rPr>
        <w:t>3.项目联系方式</w:t>
      </w:r>
    </w:p>
    <w:p w14:paraId="02EF1499">
      <w:pPr>
        <w:spacing w:line="360" w:lineRule="auto"/>
        <w:ind w:firstLine="480" w:firstLineChars="200"/>
        <w:jc w:val="left"/>
        <w:rPr>
          <w:rFonts w:hint="eastAsia" w:ascii="宋体" w:hAnsi="宋体" w:eastAsia="宋体" w:cs="宋体"/>
          <w:sz w:val="24"/>
          <w:szCs w:val="24"/>
          <w:u w:val="single"/>
          <w:lang w:eastAsia="zh-CN"/>
        </w:rPr>
      </w:pPr>
      <w:r>
        <w:rPr>
          <w:rFonts w:hint="eastAsia" w:ascii="宋体" w:hAnsi="宋体" w:cs="宋体"/>
          <w:sz w:val="24"/>
          <w:szCs w:val="24"/>
        </w:rPr>
        <w:t>项目联系人：</w:t>
      </w:r>
      <w:r>
        <w:rPr>
          <w:rFonts w:hint="eastAsia" w:ascii="宋体" w:hAnsi="宋体" w:cs="宋体"/>
          <w:sz w:val="24"/>
          <w:szCs w:val="24"/>
          <w:u w:val="single"/>
          <w:lang w:val="en-US" w:eastAsia="zh-CN"/>
        </w:rPr>
        <w:t>张薇</w:t>
      </w:r>
    </w:p>
    <w:p w14:paraId="7434A2D2">
      <w:pPr>
        <w:spacing w:line="360" w:lineRule="auto"/>
        <w:ind w:firstLine="480" w:firstLineChars="200"/>
        <w:jc w:val="left"/>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025-84207240、025-83616261</w:t>
      </w:r>
    </w:p>
    <w:p w14:paraId="6B8BFB23">
      <w:pPr>
        <w:spacing w:line="360" w:lineRule="auto"/>
        <w:ind w:firstLine="480" w:firstLineChars="200"/>
        <w:jc w:val="left"/>
        <w:rPr>
          <w:rFonts w:ascii="宋体" w:hAnsi="宋体" w:cs="宋体"/>
          <w:sz w:val="24"/>
          <w:szCs w:val="24"/>
        </w:rPr>
      </w:pPr>
      <w:r>
        <w:rPr>
          <w:rFonts w:hint="eastAsia" w:ascii="宋体" w:hAnsi="宋体" w:cs="宋体"/>
          <w:sz w:val="24"/>
          <w:szCs w:val="24"/>
        </w:rPr>
        <w:t>请贵单位领取本次采购文件后，认真阅读各项内容，进行必要的投标准备，按文件的要求详细填写和编制响应文件，并按以上确定的时间、地点准时参加投标。</w:t>
      </w:r>
    </w:p>
    <w:p w14:paraId="7FA11B76">
      <w:pPr>
        <w:jc w:val="center"/>
        <w:rPr>
          <w:rFonts w:ascii="宋体" w:hAnsi="宋体" w:cs="宋体"/>
          <w:sz w:val="28"/>
          <w:szCs w:val="28"/>
        </w:rPr>
      </w:pPr>
      <w:r>
        <w:rPr>
          <w:rFonts w:hint="eastAsia" w:ascii="宋体" w:hAnsi="宋体" w:cs="宋体"/>
        </w:rPr>
        <w:br w:type="page"/>
      </w:r>
      <w:r>
        <w:rPr>
          <w:rFonts w:hint="eastAsia" w:ascii="宋体" w:hAnsi="宋体" w:cs="宋体"/>
          <w:sz w:val="36"/>
          <w:szCs w:val="36"/>
          <w:lang w:val="zh-CN"/>
        </w:rPr>
        <w:t>第二章</w:t>
      </w:r>
      <w:r>
        <w:rPr>
          <w:rFonts w:hint="eastAsia" w:ascii="宋体" w:hAnsi="宋体" w:cs="宋体"/>
          <w:sz w:val="36"/>
          <w:szCs w:val="36"/>
        </w:rPr>
        <w:t xml:space="preserve"> </w:t>
      </w:r>
      <w:r>
        <w:rPr>
          <w:rFonts w:hint="eastAsia" w:ascii="宋体" w:hAnsi="宋体" w:cs="宋体"/>
          <w:sz w:val="36"/>
          <w:szCs w:val="36"/>
          <w:lang w:val="zh-CN"/>
        </w:rPr>
        <w:t>供应商须知</w:t>
      </w:r>
    </w:p>
    <w:p w14:paraId="155EE595">
      <w:pPr>
        <w:ind w:firstLine="422" w:firstLineChars="200"/>
        <w:jc w:val="left"/>
        <w:rPr>
          <w:rFonts w:ascii="宋体" w:hAnsi="宋体" w:cs="宋体"/>
          <w:b/>
          <w:bCs/>
          <w:szCs w:val="21"/>
        </w:rPr>
      </w:pPr>
      <w:r>
        <w:rPr>
          <w:rFonts w:hint="eastAsia" w:ascii="宋体" w:hAnsi="宋体" w:cs="宋体"/>
          <w:b/>
          <w:bCs/>
          <w:szCs w:val="21"/>
        </w:rPr>
        <w:t>一、总则</w:t>
      </w:r>
    </w:p>
    <w:p w14:paraId="2387D711">
      <w:pPr>
        <w:ind w:firstLine="420" w:firstLineChars="200"/>
        <w:jc w:val="left"/>
        <w:outlineLvl w:val="0"/>
        <w:rPr>
          <w:rFonts w:ascii="宋体" w:hAnsi="宋体" w:cs="宋体"/>
          <w:szCs w:val="21"/>
        </w:rPr>
      </w:pPr>
      <w:r>
        <w:rPr>
          <w:rFonts w:hint="eastAsia" w:ascii="宋体" w:hAnsi="宋体" w:cs="宋体"/>
          <w:szCs w:val="21"/>
        </w:rPr>
        <w:t>1、适用法律</w:t>
      </w:r>
    </w:p>
    <w:p w14:paraId="7EED54DB">
      <w:pPr>
        <w:ind w:firstLine="420" w:firstLineChars="200"/>
        <w:jc w:val="left"/>
        <w:rPr>
          <w:rFonts w:ascii="宋体" w:hAnsi="宋体" w:cs="宋体"/>
          <w:szCs w:val="21"/>
        </w:rPr>
      </w:pPr>
      <w:r>
        <w:rPr>
          <w:rFonts w:hint="eastAsia" w:ascii="宋体" w:hAnsi="宋体" w:cs="宋体"/>
          <w:szCs w:val="21"/>
        </w:rPr>
        <w:t>1.1 《中华人民共和国政府采购法》、《中华人民共和国政府采购法实施条例》、《政府采购货物和服务招标投标管理办法》等有关法律、规章和规定等。</w:t>
      </w:r>
    </w:p>
    <w:p w14:paraId="4BD0BA50">
      <w:pPr>
        <w:ind w:firstLine="422" w:firstLineChars="200"/>
        <w:jc w:val="left"/>
        <w:outlineLvl w:val="0"/>
        <w:rPr>
          <w:rFonts w:ascii="宋体" w:hAnsi="宋体" w:cs="宋体"/>
          <w:b/>
          <w:szCs w:val="21"/>
        </w:rPr>
      </w:pPr>
      <w:r>
        <w:rPr>
          <w:rFonts w:hint="eastAsia" w:ascii="宋体" w:hAnsi="宋体" w:cs="宋体"/>
          <w:b/>
          <w:szCs w:val="21"/>
        </w:rPr>
        <w:t>2、定义</w:t>
      </w:r>
    </w:p>
    <w:p w14:paraId="6A2ABA64">
      <w:pPr>
        <w:ind w:firstLine="420" w:firstLineChars="200"/>
        <w:jc w:val="left"/>
        <w:rPr>
          <w:rFonts w:ascii="宋体" w:hAnsi="宋体" w:cs="宋体"/>
          <w:szCs w:val="21"/>
        </w:rPr>
      </w:pPr>
      <w:r>
        <w:rPr>
          <w:rFonts w:hint="eastAsia" w:ascii="宋体" w:hAnsi="宋体" w:cs="宋体"/>
          <w:szCs w:val="21"/>
        </w:rPr>
        <w:t>2.1 “供应商”“投标人”是指参加投标竞争，并符合招标文件规定资格条件的法人、其他组织或者自然人。</w:t>
      </w:r>
    </w:p>
    <w:p w14:paraId="559300DA">
      <w:pPr>
        <w:ind w:firstLine="420" w:firstLineChars="200"/>
        <w:jc w:val="left"/>
        <w:rPr>
          <w:rFonts w:ascii="宋体" w:hAnsi="宋体" w:cs="宋体"/>
          <w:szCs w:val="21"/>
        </w:rPr>
      </w:pPr>
      <w:r>
        <w:rPr>
          <w:rFonts w:hint="eastAsia" w:ascii="宋体" w:hAnsi="宋体" w:cs="宋体"/>
          <w:szCs w:val="21"/>
        </w:rPr>
        <w:t>2.2 “服务”是指本招标文件中所述相关服务。</w:t>
      </w:r>
    </w:p>
    <w:p w14:paraId="3CF2E598">
      <w:pPr>
        <w:ind w:firstLine="420" w:firstLineChars="200"/>
        <w:jc w:val="left"/>
        <w:rPr>
          <w:rFonts w:ascii="宋体" w:hAnsi="宋体" w:cs="宋体"/>
          <w:szCs w:val="21"/>
        </w:rPr>
      </w:pPr>
      <w:r>
        <w:rPr>
          <w:rFonts w:hint="eastAsia" w:ascii="宋体" w:hAnsi="宋体" w:cs="宋体"/>
          <w:szCs w:val="21"/>
        </w:rPr>
        <w:t>2.3 “用户或使用单位”是指接受服务的单位。</w:t>
      </w:r>
    </w:p>
    <w:p w14:paraId="6B5A5B4A">
      <w:pPr>
        <w:ind w:firstLine="422" w:firstLineChars="200"/>
        <w:jc w:val="left"/>
        <w:rPr>
          <w:rFonts w:ascii="宋体" w:hAnsi="宋体" w:cs="宋体"/>
          <w:b/>
          <w:szCs w:val="21"/>
        </w:rPr>
      </w:pPr>
      <w:r>
        <w:rPr>
          <w:rFonts w:hint="eastAsia" w:ascii="宋体" w:hAnsi="宋体" w:cs="宋体"/>
          <w:b/>
          <w:szCs w:val="21"/>
        </w:rPr>
        <w:t>3、政策功能</w:t>
      </w:r>
    </w:p>
    <w:p w14:paraId="0AF86991">
      <w:pPr>
        <w:ind w:firstLine="420" w:firstLineChars="200"/>
        <w:jc w:val="left"/>
        <w:rPr>
          <w:rFonts w:ascii="宋体" w:hAnsi="宋体" w:cs="宋体"/>
          <w:szCs w:val="21"/>
        </w:rPr>
      </w:pPr>
      <w:r>
        <w:rPr>
          <w:rFonts w:hint="eastAsia" w:ascii="宋体" w:hAnsi="宋体" w:cs="宋体"/>
          <w:szCs w:val="21"/>
        </w:rPr>
        <w:t>3.1 政府采购促进中小企业发展，在政府采购活动中，供应商提供的货物、工程或者服务</w:t>
      </w:r>
    </w:p>
    <w:p w14:paraId="62CC2AC6">
      <w:pPr>
        <w:ind w:firstLine="420" w:firstLineChars="200"/>
        <w:jc w:val="left"/>
        <w:rPr>
          <w:rFonts w:ascii="宋体" w:hAnsi="宋体" w:cs="宋体"/>
          <w:szCs w:val="21"/>
        </w:rPr>
      </w:pPr>
      <w:r>
        <w:rPr>
          <w:rFonts w:hint="eastAsia" w:ascii="宋体" w:hAnsi="宋体" w:cs="宋体"/>
          <w:szCs w:val="21"/>
        </w:rPr>
        <w:t>符合下列情形的，享受中小企业扶持政策：</w:t>
      </w:r>
    </w:p>
    <w:p w14:paraId="5270CA73">
      <w:pPr>
        <w:ind w:firstLine="420" w:firstLineChars="200"/>
        <w:jc w:val="left"/>
        <w:rPr>
          <w:rFonts w:ascii="宋体" w:hAnsi="宋体" w:cs="宋体"/>
          <w:szCs w:val="21"/>
        </w:rPr>
      </w:pPr>
      <w:r>
        <w:rPr>
          <w:rFonts w:hint="eastAsia" w:ascii="宋体" w:hAnsi="宋体" w:cs="宋体"/>
          <w:szCs w:val="21"/>
        </w:rPr>
        <w:t>（1）在货物采购项目中，货物由中小企业制造，即货物由中小企业生产且使用该中小企业商号或者注册商标；</w:t>
      </w:r>
    </w:p>
    <w:p w14:paraId="76A39A0B">
      <w:pPr>
        <w:ind w:firstLine="420" w:firstLineChars="200"/>
        <w:jc w:val="left"/>
        <w:rPr>
          <w:rFonts w:ascii="宋体" w:hAnsi="宋体" w:cs="宋体"/>
          <w:szCs w:val="21"/>
        </w:rPr>
      </w:pPr>
      <w:r>
        <w:rPr>
          <w:rFonts w:hint="eastAsia" w:ascii="宋体" w:hAnsi="宋体" w:cs="宋体"/>
          <w:szCs w:val="21"/>
        </w:rPr>
        <w:t>（2）在工程采购项目中，工程由中小企业承建，即工程施工单位为中小企业；</w:t>
      </w:r>
    </w:p>
    <w:p w14:paraId="3B131465">
      <w:pPr>
        <w:ind w:firstLine="420" w:firstLineChars="200"/>
        <w:jc w:val="left"/>
        <w:rPr>
          <w:rFonts w:ascii="宋体" w:hAnsi="宋体" w:cs="宋体"/>
          <w:szCs w:val="21"/>
        </w:rPr>
      </w:pPr>
      <w:r>
        <w:rPr>
          <w:rFonts w:hint="eastAsia" w:ascii="宋体" w:hAnsi="宋体" w:cs="宋体"/>
          <w:szCs w:val="21"/>
        </w:rPr>
        <w:t>（3）在服务采购项目中，服务由中小企业承接，即提供服务的人员为中小企业依照《中华人民共和国劳动合同法》订立劳动合同的从业人员。</w:t>
      </w:r>
    </w:p>
    <w:p w14:paraId="573F83B6">
      <w:pPr>
        <w:ind w:firstLine="420" w:firstLineChars="200"/>
        <w:jc w:val="left"/>
        <w:rPr>
          <w:rFonts w:ascii="宋体" w:hAnsi="宋体" w:cs="宋体"/>
          <w:szCs w:val="21"/>
        </w:rPr>
      </w:pPr>
      <w:r>
        <w:rPr>
          <w:rFonts w:hint="eastAsia" w:ascii="宋体" w:hAnsi="宋体" w:cs="宋体"/>
          <w:szCs w:val="21"/>
        </w:rPr>
        <w:t>在货物采购项目中，供应商提供的货物既有中小企业制造货物，也有大型企业制造货物的，不享受中小企业扶持政策。</w:t>
      </w:r>
    </w:p>
    <w:p w14:paraId="41343A9E">
      <w:pPr>
        <w:ind w:firstLine="420" w:firstLineChars="200"/>
        <w:jc w:val="left"/>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中小企业供应商参加政府采购活动，应当出具《中小企业声明函》（格式见后附件），否则不得享受相关中小企业扶持政策。</w:t>
      </w:r>
    </w:p>
    <w:p w14:paraId="4419D83F">
      <w:pPr>
        <w:ind w:firstLine="420" w:firstLineChars="200"/>
        <w:jc w:val="left"/>
        <w:rPr>
          <w:rFonts w:ascii="宋体" w:hAnsi="宋体" w:cs="宋体"/>
          <w:szCs w:val="21"/>
        </w:rPr>
      </w:pPr>
      <w:r>
        <w:rPr>
          <w:rFonts w:hint="eastAsia" w:ascii="宋体" w:hAnsi="宋体" w:cs="宋体"/>
          <w:szCs w:val="21"/>
        </w:rPr>
        <w:t>中小企业，是指在中华人民共和国境内依法设立，依据国务院批准的中小企业划分标准（详见《关于印发中小企业划型标准规定的通知》工信部联企业〔2011〕300 号及《国家统计局关于印发〈统计上大中小微型企业划分办法（2017）〉的通知》国统字〔2017〕213 号）确定的中型企业、小型企业和微型企业，但与大企业的负责人为同一人，或者与大企业存在直接控股、管理关系的除外。符合中小企业划分标准的个体工商户，在政府采购活动中视同中小企业。</w:t>
      </w:r>
    </w:p>
    <w:p w14:paraId="6C85395C">
      <w:pPr>
        <w:ind w:firstLine="420" w:firstLineChars="200"/>
        <w:jc w:val="left"/>
        <w:rPr>
          <w:rFonts w:ascii="宋体" w:hAnsi="宋体" w:cs="宋体"/>
          <w:szCs w:val="21"/>
        </w:rPr>
      </w:pPr>
      <w:r>
        <w:rPr>
          <w:rFonts w:hint="eastAsia" w:ascii="宋体" w:hAnsi="宋体" w:cs="宋体"/>
          <w:szCs w:val="21"/>
        </w:rPr>
        <w:t>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 号。</w:t>
      </w:r>
    </w:p>
    <w:p w14:paraId="6B7A28B7">
      <w:pPr>
        <w:ind w:firstLine="420" w:firstLineChars="200"/>
        <w:jc w:val="left"/>
        <w:rPr>
          <w:rFonts w:ascii="宋体" w:hAnsi="宋体" w:cs="宋体"/>
          <w:szCs w:val="21"/>
        </w:rPr>
      </w:pPr>
      <w:r>
        <w:rPr>
          <w:rFonts w:hint="eastAsia" w:ascii="宋体" w:hAnsi="宋体" w:cs="宋体"/>
          <w:szCs w:val="21"/>
        </w:rPr>
        <w:t>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 号。</w:t>
      </w:r>
    </w:p>
    <w:p w14:paraId="4565CF04">
      <w:pPr>
        <w:ind w:firstLine="420" w:firstLineChars="200"/>
        <w:jc w:val="left"/>
        <w:rPr>
          <w:rFonts w:ascii="宋体" w:hAnsi="宋体" w:cs="宋体"/>
          <w:szCs w:val="21"/>
        </w:rPr>
      </w:pPr>
      <w:r>
        <w:rPr>
          <w:rFonts w:hint="eastAsia" w:ascii="宋体" w:hAnsi="宋体" w:cs="宋体"/>
          <w:szCs w:val="21"/>
        </w:rPr>
        <w:t>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49BFCF5C">
      <w:pPr>
        <w:ind w:firstLine="420" w:firstLineChars="200"/>
        <w:jc w:val="left"/>
        <w:rPr>
          <w:rFonts w:ascii="宋体" w:hAnsi="宋体" w:cs="宋体"/>
          <w:szCs w:val="21"/>
        </w:rPr>
      </w:pPr>
      <w:r>
        <w:rPr>
          <w:rFonts w:hint="eastAsia" w:ascii="宋体" w:hAnsi="宋体" w:cs="宋体"/>
          <w:szCs w:val="21"/>
        </w:rPr>
        <w:t>3.5 提供的产品属于信息安全产品的，供应商应当选择经国家认证的信息安全产品投标，并提供由中国信息安全认证中心按国家标准认证颁发的有效认证证书复印件。</w:t>
      </w:r>
    </w:p>
    <w:p w14:paraId="0FDF8419">
      <w:pPr>
        <w:ind w:firstLine="420" w:firstLineChars="200"/>
        <w:jc w:val="left"/>
        <w:rPr>
          <w:rFonts w:ascii="宋体" w:hAnsi="宋体" w:cs="宋体"/>
          <w:szCs w:val="21"/>
        </w:rPr>
      </w:pPr>
      <w:r>
        <w:rPr>
          <w:rFonts w:hint="eastAsia" w:ascii="宋体" w:hAnsi="宋体" w:cs="宋体"/>
          <w:szCs w:val="21"/>
        </w:rPr>
        <w:t>3.6 提供的产品属于政府强制采购节能产品的，供应商应当选择依据国家标准中二级能效（水效）指标认证的节能产品投标，并提供有效的节能产品认证证书复印件。</w:t>
      </w:r>
    </w:p>
    <w:p w14:paraId="361DE13B">
      <w:pPr>
        <w:ind w:firstLine="420" w:firstLineChars="200"/>
        <w:jc w:val="left"/>
        <w:rPr>
          <w:rFonts w:ascii="宋体" w:hAnsi="宋体" w:cs="宋体"/>
          <w:szCs w:val="21"/>
        </w:rPr>
      </w:pPr>
      <w:r>
        <w:rPr>
          <w:rFonts w:hint="eastAsia" w:ascii="宋体" w:hAnsi="宋体" w:cs="宋体"/>
          <w:szCs w:val="21"/>
        </w:rPr>
        <w:t>3.7 提供的产品属于环境标志产品的，供应商应当选择依据相关标准的最新版本认证的环境标志产品投标，并提供有效的环境标志产品认证证书复印件。</w:t>
      </w:r>
    </w:p>
    <w:p w14:paraId="49FAD11F">
      <w:pPr>
        <w:ind w:firstLine="420" w:firstLineChars="200"/>
        <w:jc w:val="left"/>
        <w:rPr>
          <w:rFonts w:ascii="宋体" w:hAnsi="宋体" w:cs="宋体"/>
          <w:szCs w:val="21"/>
        </w:rPr>
      </w:pPr>
      <w:r>
        <w:rPr>
          <w:rFonts w:hint="eastAsia" w:ascii="宋体" w:hAnsi="宋体" w:cs="宋体"/>
          <w:szCs w:val="21"/>
          <w:lang w:val="zh-CN"/>
        </w:rPr>
        <w:t>3.</w:t>
      </w:r>
      <w:r>
        <w:rPr>
          <w:rFonts w:hint="eastAsia" w:ascii="宋体" w:hAnsi="宋体" w:cs="宋体"/>
          <w:szCs w:val="21"/>
        </w:rPr>
        <w:t>8</w:t>
      </w:r>
      <w:r>
        <w:rPr>
          <w:rFonts w:hint="eastAsia" w:ascii="宋体" w:hAnsi="宋体" w:cs="宋体"/>
          <w:szCs w:val="21"/>
          <w:lang w:val="zh-CN"/>
        </w:rPr>
        <w:t>未按要求提供相关材料的，不享受相关政策。</w:t>
      </w:r>
    </w:p>
    <w:p w14:paraId="434B0FF4">
      <w:pPr>
        <w:adjustRightInd w:val="0"/>
        <w:snapToGrid w:val="0"/>
        <w:ind w:firstLine="413" w:firstLineChars="196"/>
        <w:rPr>
          <w:rFonts w:ascii="宋体" w:hAnsi="宋体" w:cs="宋体"/>
          <w:b/>
          <w:szCs w:val="21"/>
        </w:rPr>
      </w:pPr>
      <w:r>
        <w:rPr>
          <w:rFonts w:hint="eastAsia" w:ascii="宋体" w:hAnsi="宋体" w:cs="宋体"/>
          <w:b/>
          <w:szCs w:val="21"/>
        </w:rPr>
        <w:t>二、招标文件</w:t>
      </w:r>
    </w:p>
    <w:p w14:paraId="7210D792">
      <w:pPr>
        <w:autoSpaceDE w:val="0"/>
        <w:autoSpaceDN w:val="0"/>
        <w:adjustRightInd w:val="0"/>
        <w:snapToGrid w:val="0"/>
        <w:ind w:firstLine="420"/>
        <w:rPr>
          <w:rFonts w:ascii="宋体" w:hAnsi="宋体" w:cs="宋体"/>
          <w:b/>
          <w:szCs w:val="21"/>
          <w:lang w:val="zh-CN"/>
        </w:rPr>
      </w:pPr>
      <w:r>
        <w:rPr>
          <w:rFonts w:hint="eastAsia" w:ascii="宋体" w:hAnsi="宋体" w:cs="宋体"/>
          <w:b/>
          <w:szCs w:val="21"/>
          <w:lang w:val="zh-CN"/>
        </w:rPr>
        <w:t>4.招标文件组成</w:t>
      </w:r>
    </w:p>
    <w:p w14:paraId="0E0624AD">
      <w:pPr>
        <w:autoSpaceDE w:val="0"/>
        <w:autoSpaceDN w:val="0"/>
        <w:adjustRightInd w:val="0"/>
        <w:snapToGrid w:val="0"/>
        <w:ind w:firstLine="420"/>
        <w:rPr>
          <w:rFonts w:ascii="宋体" w:hAnsi="宋体" w:cs="宋体"/>
          <w:szCs w:val="21"/>
        </w:rPr>
      </w:pPr>
      <w:r>
        <w:rPr>
          <w:rFonts w:hint="eastAsia" w:ascii="宋体" w:hAnsi="宋体" w:cs="宋体"/>
          <w:szCs w:val="21"/>
          <w:lang w:val="zh-CN"/>
        </w:rPr>
        <w:t>4.1 招标文件组成：投标邀请、供应商须知、供应商应当提交的资格和资信证明文件、投标报价要求、投标文件编制要求、招标项目的技术规格、要求和数量、合同主要条款及合同签订方式、交货和提供服务的时间、验收标准、付款条件、评标方法、评标标准、无效投标和废标条款、附件等。</w:t>
      </w:r>
    </w:p>
    <w:p w14:paraId="1F0768B0">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4.2 招标的最小单位是包。招标</w:t>
      </w:r>
      <w:r>
        <w:rPr>
          <w:rFonts w:hint="eastAsia" w:ascii="宋体" w:hAnsi="宋体" w:cs="宋体"/>
          <w:szCs w:val="21"/>
        </w:rPr>
        <w:t>服务</w:t>
      </w:r>
      <w:r>
        <w:rPr>
          <w:rFonts w:hint="eastAsia" w:ascii="宋体" w:hAnsi="宋体" w:cs="宋体"/>
          <w:szCs w:val="21"/>
          <w:lang w:val="zh-CN"/>
        </w:rPr>
        <w:t>数量及技术要求中未分包的，供应商对要求提供的</w:t>
      </w:r>
      <w:r>
        <w:rPr>
          <w:rFonts w:hint="eastAsia" w:ascii="宋体" w:hAnsi="宋体" w:cs="宋体"/>
          <w:szCs w:val="21"/>
        </w:rPr>
        <w:t>服务</w:t>
      </w:r>
      <w:r>
        <w:rPr>
          <w:rFonts w:hint="eastAsia" w:ascii="宋体" w:hAnsi="宋体" w:cs="宋体"/>
          <w:szCs w:val="21"/>
          <w:lang w:val="zh-CN"/>
        </w:rPr>
        <w:t>不得部分投标；招标</w:t>
      </w:r>
      <w:r>
        <w:rPr>
          <w:rFonts w:hint="eastAsia" w:ascii="宋体" w:hAnsi="宋体" w:cs="宋体"/>
          <w:szCs w:val="21"/>
        </w:rPr>
        <w:t>服务</w:t>
      </w:r>
      <w:r>
        <w:rPr>
          <w:rFonts w:hint="eastAsia" w:ascii="宋体" w:hAnsi="宋体" w:cs="宋体"/>
          <w:szCs w:val="21"/>
          <w:lang w:val="zh-CN"/>
        </w:rPr>
        <w:t>数量及技术要求中已经分包的，应当以包为单位投标。</w:t>
      </w:r>
    </w:p>
    <w:p w14:paraId="76DCEBE4">
      <w:pPr>
        <w:widowControl/>
        <w:ind w:firstLine="420" w:firstLineChars="200"/>
        <w:jc w:val="left"/>
        <w:rPr>
          <w:rFonts w:ascii="宋体" w:hAnsi="宋体" w:cs="宋体"/>
          <w:szCs w:val="21"/>
          <w:lang w:val="zh-CN"/>
        </w:rPr>
      </w:pPr>
      <w:r>
        <w:rPr>
          <w:rFonts w:hint="eastAsia" w:ascii="宋体" w:hAnsi="宋体" w:cs="宋体"/>
          <w:szCs w:val="21"/>
          <w:lang w:val="zh-CN"/>
        </w:rPr>
        <w:t>4.3 招标文件如果要求供应商提交备选投标方案的，供应商可以提交备选方案，否则，不接受备选方案。</w:t>
      </w:r>
    </w:p>
    <w:p w14:paraId="2C7BD109">
      <w:pPr>
        <w:autoSpaceDE w:val="0"/>
        <w:autoSpaceDN w:val="0"/>
        <w:adjustRightInd w:val="0"/>
        <w:snapToGrid w:val="0"/>
        <w:ind w:firstLine="420"/>
        <w:outlineLvl w:val="0"/>
        <w:rPr>
          <w:rFonts w:ascii="宋体" w:hAnsi="宋体" w:cs="宋体"/>
          <w:b/>
          <w:bCs/>
          <w:szCs w:val="21"/>
          <w:lang w:val="zh-CN"/>
        </w:rPr>
      </w:pPr>
      <w:r>
        <w:rPr>
          <w:rFonts w:hint="eastAsia" w:ascii="宋体" w:hAnsi="宋体" w:cs="宋体"/>
          <w:b/>
          <w:bCs/>
          <w:szCs w:val="21"/>
          <w:lang w:val="zh-CN"/>
        </w:rPr>
        <w:t>5.招标文件的澄清修改</w:t>
      </w:r>
    </w:p>
    <w:p w14:paraId="794566C8">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5.1 代理机构对已发出的招标文件进行必要澄清或者修改的，将在招标文件要求提交投标文件截止时间</w:t>
      </w:r>
      <w:r>
        <w:rPr>
          <w:rFonts w:hint="eastAsia" w:ascii="宋体" w:hAnsi="宋体" w:cs="宋体"/>
          <w:bCs/>
          <w:iCs/>
          <w:szCs w:val="21"/>
          <w:lang w:val="zh-CN"/>
        </w:rPr>
        <w:t>十五日</w:t>
      </w:r>
      <w:r>
        <w:rPr>
          <w:rFonts w:hint="eastAsia" w:ascii="宋体" w:hAnsi="宋体" w:cs="宋体"/>
          <w:szCs w:val="21"/>
          <w:lang w:val="zh-CN"/>
        </w:rPr>
        <w:t>前，在原招标公告媒体发布更正公告，该澄清或者修改的内容为招标文件的组成部分。</w:t>
      </w:r>
    </w:p>
    <w:p w14:paraId="41C11CFE">
      <w:pPr>
        <w:autoSpaceDE w:val="0"/>
        <w:autoSpaceDN w:val="0"/>
        <w:adjustRightInd w:val="0"/>
        <w:snapToGrid w:val="0"/>
        <w:ind w:firstLine="420"/>
        <w:rPr>
          <w:rFonts w:ascii="宋体" w:hAnsi="宋体" w:cs="宋体"/>
          <w:szCs w:val="21"/>
        </w:rPr>
      </w:pPr>
      <w:r>
        <w:rPr>
          <w:rFonts w:hint="eastAsia" w:ascii="宋体" w:hAnsi="宋体" w:cs="宋体"/>
          <w:szCs w:val="21"/>
          <w:lang w:val="zh-CN"/>
        </w:rPr>
        <w:t>5.2 代理机构在招标文件要求提交投标文件截止时间前，有权决定延长投标截止时间和开标时间，并</w:t>
      </w:r>
      <w:r>
        <w:rPr>
          <w:rFonts w:hint="eastAsia" w:ascii="宋体" w:hAnsi="宋体" w:cs="宋体"/>
          <w:szCs w:val="21"/>
        </w:rPr>
        <w:t>在原采购信息发布媒体上发布变更公告。</w:t>
      </w:r>
    </w:p>
    <w:p w14:paraId="2F09A5ED">
      <w:pPr>
        <w:autoSpaceDE w:val="0"/>
        <w:autoSpaceDN w:val="0"/>
        <w:adjustRightInd w:val="0"/>
        <w:snapToGrid w:val="0"/>
        <w:ind w:firstLine="420"/>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.3 供应商应在投标截止时间前关注</w:t>
      </w:r>
      <w:r>
        <w:rPr>
          <w:rFonts w:hint="eastAsia" w:ascii="宋体" w:hAnsi="宋体" w:cs="宋体"/>
          <w:szCs w:val="21"/>
        </w:rPr>
        <w:t>原采购信息发布媒体上</w:t>
      </w:r>
      <w:r>
        <w:rPr>
          <w:rFonts w:hint="eastAsia" w:ascii="宋体" w:hAnsi="宋体" w:cs="宋体"/>
          <w:szCs w:val="21"/>
          <w:lang w:val="zh-CN"/>
        </w:rPr>
        <w:t>有关本招标项目有无变更公告。</w:t>
      </w:r>
    </w:p>
    <w:p w14:paraId="09AEB576">
      <w:pPr>
        <w:autoSpaceDE w:val="0"/>
        <w:autoSpaceDN w:val="0"/>
        <w:adjustRightInd w:val="0"/>
        <w:snapToGrid w:val="0"/>
        <w:ind w:firstLine="420"/>
        <w:outlineLvl w:val="0"/>
        <w:rPr>
          <w:rFonts w:ascii="宋体" w:hAnsi="宋体" w:cs="宋体"/>
          <w:b/>
          <w:bCs/>
          <w:szCs w:val="21"/>
          <w:lang w:val="zh-CN"/>
        </w:rPr>
      </w:pPr>
      <w:r>
        <w:rPr>
          <w:rFonts w:hint="eastAsia" w:ascii="宋体" w:hAnsi="宋体" w:cs="宋体"/>
          <w:b/>
          <w:bCs/>
          <w:szCs w:val="21"/>
          <w:lang w:val="zh-CN"/>
        </w:rPr>
        <w:t>三、投标</w:t>
      </w:r>
    </w:p>
    <w:p w14:paraId="570CE5A6">
      <w:pPr>
        <w:autoSpaceDE w:val="0"/>
        <w:autoSpaceDN w:val="0"/>
        <w:adjustRightInd w:val="0"/>
        <w:snapToGrid w:val="0"/>
        <w:ind w:firstLine="420"/>
        <w:rPr>
          <w:rFonts w:ascii="宋体" w:hAnsi="宋体" w:cs="宋体"/>
          <w:b/>
          <w:bCs/>
          <w:szCs w:val="21"/>
          <w:lang w:val="zh-CN"/>
        </w:rPr>
      </w:pPr>
      <w:r>
        <w:rPr>
          <w:rFonts w:hint="eastAsia" w:ascii="宋体" w:hAnsi="宋体" w:cs="宋体"/>
          <w:b/>
          <w:bCs/>
          <w:szCs w:val="21"/>
          <w:lang w:val="zh-CN"/>
        </w:rPr>
        <w:t>6.投标文件的语言、计量单位、货币、技术标准和编制</w:t>
      </w:r>
    </w:p>
    <w:p w14:paraId="54A4BF4C">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6.1 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607528A7">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6.2 供应商所使用的计量单位应为国家法定计量单位。</w:t>
      </w:r>
    </w:p>
    <w:p w14:paraId="0EF9CF79">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6.3 供应商应用人民币报价。</w:t>
      </w:r>
    </w:p>
    <w:p w14:paraId="2318E120">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6.4 投标文件应字迹清楚、内容齐全、不得涂改。如有修改，修改处须有投标文件签署人签字或加盖公章。</w:t>
      </w:r>
    </w:p>
    <w:p w14:paraId="44A83E58">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6.5 投标文件应按照招标文件规定的顺序，统一用A4规格幅面双面打印、装订成册并编制目录，由于编排混乱导致投标文件被误读或查找不到，责任由供应商承担。</w:t>
      </w:r>
    </w:p>
    <w:p w14:paraId="4D5DA3DA">
      <w:pPr>
        <w:adjustRightInd w:val="0"/>
        <w:snapToGrid w:val="0"/>
        <w:ind w:firstLine="420"/>
        <w:rPr>
          <w:rFonts w:ascii="宋体" w:hAnsi="宋体" w:cs="宋体"/>
          <w:szCs w:val="21"/>
          <w:lang w:val="zh-CN"/>
        </w:rPr>
      </w:pPr>
      <w:r>
        <w:rPr>
          <w:rFonts w:hint="eastAsia" w:ascii="宋体" w:hAnsi="宋体" w:cs="宋体"/>
          <w:szCs w:val="21"/>
          <w:lang w:val="zh-CN"/>
        </w:rPr>
        <w:t>6.6 投标文件应逐页编码，不得跳页（包括但不限于证明材料、声明及产品介绍、彩页等）。</w:t>
      </w:r>
    </w:p>
    <w:p w14:paraId="0F5DA0D0">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6.7 供应商应在投标文件中写清相应的项目编号、项目名称、供应商全称、地址、电话、传真等。</w:t>
      </w:r>
    </w:p>
    <w:p w14:paraId="4A2C2C5A">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6.8 供应商所使用的技术标准应遵循国家最新标准及规范。</w:t>
      </w:r>
    </w:p>
    <w:p w14:paraId="27CBB979">
      <w:pPr>
        <w:autoSpaceDE w:val="0"/>
        <w:autoSpaceDN w:val="0"/>
        <w:adjustRightInd w:val="0"/>
        <w:snapToGrid w:val="0"/>
        <w:ind w:firstLine="420"/>
        <w:rPr>
          <w:rFonts w:ascii="宋体" w:hAnsi="宋体" w:cs="宋体"/>
          <w:b/>
          <w:bCs/>
          <w:szCs w:val="21"/>
        </w:rPr>
      </w:pPr>
      <w:r>
        <w:rPr>
          <w:rFonts w:hint="eastAsia" w:ascii="宋体" w:hAnsi="宋体" w:cs="宋体"/>
          <w:b/>
          <w:szCs w:val="21"/>
          <w:lang w:val="zh-CN"/>
        </w:rPr>
        <w:t>7</w:t>
      </w:r>
      <w:r>
        <w:rPr>
          <w:rFonts w:hint="eastAsia" w:ascii="宋体" w:hAnsi="宋体" w:cs="宋体"/>
          <w:b/>
          <w:bCs/>
          <w:szCs w:val="21"/>
          <w:lang w:val="zh-CN"/>
        </w:rPr>
        <w:t>.联合</w:t>
      </w:r>
      <w:r>
        <w:rPr>
          <w:rFonts w:hint="eastAsia" w:ascii="宋体" w:hAnsi="宋体" w:cs="宋体"/>
          <w:b/>
          <w:bCs/>
          <w:szCs w:val="21"/>
        </w:rPr>
        <w:t>体及分包：本项目不接受联合体投标。</w:t>
      </w:r>
    </w:p>
    <w:p w14:paraId="1852FC54">
      <w:pPr>
        <w:adjustRightInd w:val="0"/>
        <w:snapToGrid w:val="0"/>
        <w:ind w:firstLine="420" w:firstLineChars="200"/>
        <w:rPr>
          <w:rFonts w:ascii="宋体" w:hAnsi="宋体" w:cs="宋体"/>
          <w:szCs w:val="21"/>
        </w:rPr>
      </w:pPr>
      <w:r>
        <w:rPr>
          <w:rFonts w:hint="eastAsia" w:ascii="宋体" w:hAnsi="宋体" w:cs="宋体"/>
          <w:bCs/>
          <w:kern w:val="0"/>
          <w:szCs w:val="21"/>
        </w:rPr>
        <w:t>7.1 采购项目如接受联合体投标的，</w:t>
      </w:r>
      <w:r>
        <w:rPr>
          <w:rFonts w:hint="eastAsia" w:ascii="宋体" w:hAnsi="宋体" w:cs="宋体"/>
          <w:szCs w:val="21"/>
        </w:rPr>
        <w:t>两个以上的自然人、法人或者其他组织可以组成一个联合体，以一个供应商的身份共同参加投标。</w:t>
      </w:r>
    </w:p>
    <w:p w14:paraId="6A8BD5FA">
      <w:pPr>
        <w:adjustRightInd w:val="0"/>
        <w:snapToGrid w:val="0"/>
        <w:ind w:firstLine="420" w:firstLineChars="200"/>
        <w:rPr>
          <w:rFonts w:ascii="宋体" w:hAnsi="宋体" w:cs="宋体"/>
          <w:szCs w:val="21"/>
        </w:rPr>
      </w:pPr>
      <w:r>
        <w:rPr>
          <w:rFonts w:hint="eastAsia" w:ascii="宋体" w:hAnsi="宋体" w:cs="宋体"/>
          <w:szCs w:val="21"/>
        </w:rPr>
        <w:t>7.2 联合体各方之间应当签订联合体协议，明确约定联合体各方承担的工作和相应的责任，并将联合体协议连同投标文件一并提交。联合体各方签订联合体协议后，不得再以自己名义单独在同一项目中投标，也不得组成新的联合体参加同一项目投标。</w:t>
      </w:r>
    </w:p>
    <w:p w14:paraId="4DD7CD11">
      <w:pPr>
        <w:adjustRightInd w:val="0"/>
        <w:snapToGrid w:val="0"/>
        <w:ind w:firstLine="420" w:firstLineChars="200"/>
        <w:rPr>
          <w:rFonts w:ascii="宋体" w:hAnsi="宋体" w:cs="宋体"/>
          <w:szCs w:val="21"/>
        </w:rPr>
      </w:pPr>
      <w:r>
        <w:rPr>
          <w:rFonts w:hint="eastAsia" w:ascii="宋体" w:hAnsi="宋体" w:cs="宋体"/>
          <w:szCs w:val="21"/>
        </w:rPr>
        <w:t xml:space="preserve">7.3 </w:t>
      </w:r>
      <w:r>
        <w:rPr>
          <w:rFonts w:hint="eastAsia" w:ascii="宋体" w:hAnsi="宋体" w:cs="宋体"/>
          <w:bCs/>
          <w:kern w:val="0"/>
          <w:szCs w:val="21"/>
        </w:rPr>
        <w:t>政府采购合同分包履行的，中标供应商就采购项目和分包项目向采购人负责，分包项目供应商就分包项目承担责任，中标供应商与分包供应商之间应该签订分包意向协议。</w:t>
      </w:r>
    </w:p>
    <w:p w14:paraId="74067ADC">
      <w:pPr>
        <w:adjustRightInd w:val="0"/>
        <w:snapToGrid w:val="0"/>
        <w:ind w:firstLine="420" w:firstLineChars="200"/>
        <w:rPr>
          <w:rFonts w:ascii="宋体" w:hAnsi="宋体" w:cs="宋体"/>
          <w:szCs w:val="21"/>
        </w:rPr>
      </w:pPr>
      <w:r>
        <w:rPr>
          <w:rFonts w:hint="eastAsia" w:ascii="宋体" w:hAnsi="宋体" w:cs="宋体"/>
          <w:szCs w:val="21"/>
        </w:rPr>
        <w:t>7.4 享受中小企业扶持政策获得政府采购合同的，小微企业不得将合同分包给大中型企业，中型企业不得将合同分包给大型企业。</w:t>
      </w:r>
    </w:p>
    <w:p w14:paraId="52608301">
      <w:pPr>
        <w:adjustRightInd w:val="0"/>
        <w:snapToGrid w:val="0"/>
        <w:ind w:firstLine="420" w:firstLineChars="200"/>
        <w:rPr>
          <w:rFonts w:ascii="宋体" w:hAnsi="宋体" w:cs="宋体"/>
          <w:szCs w:val="21"/>
          <w:lang w:val="zh-CN"/>
        </w:rPr>
      </w:pPr>
      <w:r>
        <w:rPr>
          <w:rFonts w:hint="eastAsia" w:ascii="宋体" w:hAnsi="宋体" w:cs="宋体"/>
          <w:szCs w:val="21"/>
        </w:rPr>
        <w:t xml:space="preserve">7.5 </w:t>
      </w:r>
      <w:r>
        <w:rPr>
          <w:rFonts w:hint="eastAsia" w:ascii="宋体" w:hAnsi="宋体" w:cs="宋体"/>
          <w:szCs w:val="21"/>
          <w:lang w:val="zh-CN"/>
        </w:rPr>
        <w:t>预留份额的采购项目中，组成联合体</w:t>
      </w:r>
      <w:r>
        <w:rPr>
          <w:rFonts w:hint="eastAsia" w:ascii="宋体" w:hAnsi="宋体" w:cs="宋体"/>
          <w:szCs w:val="21"/>
        </w:rPr>
        <w:t>或者接受分包</w:t>
      </w:r>
      <w:r>
        <w:rPr>
          <w:rFonts w:hint="eastAsia" w:ascii="宋体" w:hAnsi="宋体" w:cs="宋体"/>
          <w:szCs w:val="21"/>
          <w:lang w:val="zh-CN"/>
        </w:rPr>
        <w:t>的中小企业与联合体内其他企业、</w:t>
      </w:r>
      <w:r>
        <w:rPr>
          <w:rFonts w:hint="eastAsia" w:ascii="宋体" w:hAnsi="宋体" w:cs="宋体"/>
          <w:szCs w:val="21"/>
        </w:rPr>
        <w:t>分包企业</w:t>
      </w:r>
      <w:r>
        <w:rPr>
          <w:rFonts w:hint="eastAsia" w:ascii="宋体" w:hAnsi="宋体" w:cs="宋体"/>
          <w:szCs w:val="21"/>
          <w:lang w:val="zh-CN"/>
        </w:rPr>
        <w:t>之间不得存在直接控股、管理关系。未预留份额的采购项目或采购包中，组成联合体</w:t>
      </w:r>
      <w:r>
        <w:rPr>
          <w:rFonts w:hint="eastAsia" w:ascii="宋体" w:hAnsi="宋体" w:cs="宋体"/>
          <w:szCs w:val="21"/>
        </w:rPr>
        <w:t>或者接受分包</w:t>
      </w:r>
      <w:r>
        <w:rPr>
          <w:rFonts w:hint="eastAsia" w:ascii="宋体" w:hAnsi="宋体" w:cs="宋体"/>
          <w:szCs w:val="21"/>
          <w:lang w:val="zh-CN"/>
        </w:rPr>
        <w:t>的中小企业与联合体内其他企业、</w:t>
      </w:r>
      <w:r>
        <w:rPr>
          <w:rFonts w:hint="eastAsia" w:ascii="宋体" w:hAnsi="宋体" w:cs="宋体"/>
          <w:szCs w:val="21"/>
        </w:rPr>
        <w:t>分包企业</w:t>
      </w:r>
      <w:r>
        <w:rPr>
          <w:rFonts w:hint="eastAsia" w:ascii="宋体" w:hAnsi="宋体" w:cs="宋体"/>
          <w:szCs w:val="21"/>
          <w:lang w:val="zh-CN"/>
        </w:rPr>
        <w:t>之间存在直接控股、管理关系的，不享受价格扣除优惠政策。</w:t>
      </w:r>
    </w:p>
    <w:p w14:paraId="4C8D154B">
      <w:pPr>
        <w:autoSpaceDE w:val="0"/>
        <w:autoSpaceDN w:val="0"/>
        <w:adjustRightInd w:val="0"/>
        <w:snapToGrid w:val="0"/>
        <w:ind w:firstLine="420"/>
        <w:outlineLvl w:val="0"/>
        <w:rPr>
          <w:rFonts w:ascii="宋体" w:hAnsi="宋体" w:cs="宋体"/>
          <w:b/>
          <w:bCs/>
          <w:szCs w:val="21"/>
          <w:lang w:val="zh-CN"/>
        </w:rPr>
      </w:pPr>
      <w:r>
        <w:rPr>
          <w:rFonts w:hint="eastAsia" w:ascii="宋体" w:hAnsi="宋体" w:cs="宋体"/>
          <w:b/>
          <w:bCs/>
          <w:szCs w:val="21"/>
          <w:lang w:val="zh-CN"/>
        </w:rPr>
        <w:t>8.投标费用</w:t>
      </w:r>
    </w:p>
    <w:p w14:paraId="62C8D9F1">
      <w:pPr>
        <w:ind w:firstLine="420" w:firstLineChars="200"/>
        <w:jc w:val="left"/>
        <w:rPr>
          <w:rFonts w:ascii="宋体" w:hAnsi="宋体" w:cs="宋体"/>
          <w:szCs w:val="21"/>
        </w:rPr>
      </w:pPr>
      <w:r>
        <w:rPr>
          <w:rFonts w:hint="eastAsia" w:ascii="宋体" w:hAnsi="宋体" w:cs="宋体"/>
          <w:szCs w:val="21"/>
        </w:rPr>
        <w:t>8.1 投标人应承担所有与准备和参加投标有关的费用，无论采购结果如何，代理机构和采购人在任何情况下均无义务和责任承担这些费用。</w:t>
      </w:r>
    </w:p>
    <w:p w14:paraId="672F1D6C">
      <w:pPr>
        <w:autoSpaceDE w:val="0"/>
        <w:autoSpaceDN w:val="0"/>
        <w:adjustRightInd w:val="0"/>
        <w:ind w:firstLine="420" w:firstLineChars="200"/>
        <w:jc w:val="left"/>
        <w:rPr>
          <w:rFonts w:ascii="宋体" w:hAnsi="宋体" w:cs="宋体"/>
          <w:szCs w:val="21"/>
          <w:lang w:val="zh-CN"/>
        </w:rPr>
      </w:pPr>
      <w:r>
        <w:rPr>
          <w:rFonts w:hint="eastAsia" w:ascii="宋体" w:hAnsi="宋体" w:cs="宋体"/>
          <w:szCs w:val="21"/>
          <w:lang w:val="zh-CN"/>
        </w:rPr>
        <w:t>8.2</w:t>
      </w:r>
      <w:r>
        <w:rPr>
          <w:rFonts w:hint="eastAsia" w:ascii="宋体" w:hAnsi="宋体" w:cs="宋体"/>
          <w:szCs w:val="21"/>
        </w:rPr>
        <w:t xml:space="preserve"> </w:t>
      </w:r>
      <w:r>
        <w:rPr>
          <w:rFonts w:hint="eastAsia" w:ascii="宋体" w:hAnsi="宋体" w:cs="宋体"/>
          <w:szCs w:val="21"/>
          <w:lang w:val="zh-CN"/>
        </w:rPr>
        <w:t>本次招标，中标人参照《招标代理服务费管理暂行办法》（国家发展计划委员会计价格【2002】1980号）代理服务招标收费标准计算，向招标代理机构支付招标服务费。该项费用请投标人综合考虑在投标报价中，后期采购人不单独列支，必须在领取中标通知书前向招标代理机构支付招标服务费。</w:t>
      </w:r>
    </w:p>
    <w:p w14:paraId="68C77B5F">
      <w:pPr>
        <w:autoSpaceDE w:val="0"/>
        <w:autoSpaceDN w:val="0"/>
        <w:adjustRightInd w:val="0"/>
        <w:snapToGrid w:val="0"/>
        <w:ind w:firstLine="420"/>
        <w:jc w:val="left"/>
        <w:rPr>
          <w:rFonts w:hint="eastAsia" w:ascii="宋体" w:hAnsi="宋体" w:cs="宋体"/>
          <w:szCs w:val="21"/>
          <w:lang w:val="en-US" w:eastAsia="zh-CN"/>
        </w:rPr>
      </w:pPr>
      <w:r>
        <w:rPr>
          <w:rFonts w:hint="eastAsia" w:ascii="宋体" w:hAnsi="宋体" w:cs="宋体"/>
          <w:szCs w:val="21"/>
          <w:lang w:val="en-US" w:eastAsia="zh-CN"/>
        </w:rPr>
        <w:t xml:space="preserve"> </w:t>
      </w:r>
    </w:p>
    <w:p w14:paraId="36067BCA">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9.投标文件组成</w:t>
      </w:r>
    </w:p>
    <w:p w14:paraId="588991F4">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 xml:space="preserve">9.1 </w:t>
      </w:r>
      <w:r>
        <w:rPr>
          <w:rFonts w:hint="eastAsia" w:ascii="宋体" w:hAnsi="宋体" w:cs="宋体"/>
          <w:szCs w:val="21"/>
        </w:rPr>
        <w:t>供应商应当根据招标文件要求编制投标文件，投标文件应对招标文件提出的要求和条件作出实质性响应，并在</w:t>
      </w:r>
      <w:r>
        <w:rPr>
          <w:rFonts w:hint="eastAsia" w:ascii="宋体" w:hAnsi="宋体" w:cs="宋体"/>
          <w:szCs w:val="21"/>
          <w:lang w:val="zh-CN"/>
        </w:rPr>
        <w:t>《商务条款偏离表》和《技术条款偏离表》《资格性和符合性检查响应对照表》等处</w:t>
      </w:r>
      <w:r>
        <w:rPr>
          <w:rFonts w:hint="eastAsia" w:ascii="宋体" w:hAnsi="宋体" w:cs="宋体"/>
          <w:szCs w:val="21"/>
        </w:rPr>
        <w:t>逐条标明满足与否。</w:t>
      </w:r>
      <w:r>
        <w:rPr>
          <w:rFonts w:hint="eastAsia" w:ascii="宋体" w:hAnsi="宋体" w:cs="宋体"/>
          <w:szCs w:val="21"/>
          <w:lang w:val="zh-CN"/>
        </w:rPr>
        <w:t>对带 “★”的技术条款必须在投标文件中提供技术支持资料（如白皮书、彩页、手册、检测报告等），未提供技术支持资料的，评审时不予认可（采购需求中另有规定的从其规定）。</w:t>
      </w:r>
    </w:p>
    <w:p w14:paraId="1D3FA156">
      <w:pPr>
        <w:adjustRightInd w:val="0"/>
        <w:snapToGrid w:val="0"/>
        <w:ind w:firstLine="411" w:firstLineChars="196"/>
        <w:jc w:val="left"/>
        <w:rPr>
          <w:rFonts w:ascii="宋体" w:hAnsi="宋体" w:cs="宋体"/>
          <w:b/>
          <w:szCs w:val="21"/>
        </w:rPr>
      </w:pPr>
      <w:r>
        <w:rPr>
          <w:rFonts w:hint="eastAsia" w:ascii="宋体" w:hAnsi="宋体" w:cs="宋体"/>
          <w:szCs w:val="21"/>
          <w:lang w:val="zh-CN"/>
        </w:rPr>
        <w:t>9.2 供应商根据招标文件载明的采购项目实际情况，拟在中标后将中标项目的非主体、非关键性工作交由他人完成的，应当在投标文件中载明。</w:t>
      </w:r>
    </w:p>
    <w:p w14:paraId="7473774D">
      <w:pPr>
        <w:autoSpaceDE w:val="0"/>
        <w:autoSpaceDN w:val="0"/>
        <w:adjustRightInd w:val="0"/>
        <w:snapToGrid w:val="0"/>
        <w:ind w:firstLine="420"/>
        <w:rPr>
          <w:rFonts w:ascii="宋体" w:hAnsi="宋体" w:cs="宋体"/>
          <w:szCs w:val="21"/>
          <w:lang w:val="zh-CN"/>
        </w:rPr>
      </w:pPr>
      <w:r>
        <w:rPr>
          <w:rFonts w:hint="eastAsia" w:ascii="宋体" w:hAnsi="宋体" w:cs="宋体"/>
          <w:szCs w:val="21"/>
        </w:rPr>
        <w:t>9</w:t>
      </w:r>
      <w:r>
        <w:rPr>
          <w:rFonts w:hint="eastAsia" w:ascii="宋体" w:hAnsi="宋体" w:cs="宋体"/>
          <w:szCs w:val="21"/>
          <w:lang w:val="zh-CN"/>
        </w:rPr>
        <w:t>.3 投标文件由商务部分、技术部分、价格部分，以及其他部分组成。</w:t>
      </w:r>
    </w:p>
    <w:p w14:paraId="6A061FC5">
      <w:pPr>
        <w:adjustRightInd w:val="0"/>
        <w:snapToGrid w:val="0"/>
        <w:ind w:firstLine="422" w:firstLineChars="200"/>
        <w:rPr>
          <w:rFonts w:ascii="宋体" w:hAnsi="宋体" w:cs="宋体"/>
          <w:b/>
          <w:szCs w:val="21"/>
        </w:rPr>
      </w:pPr>
      <w:r>
        <w:rPr>
          <w:rFonts w:hint="eastAsia" w:ascii="宋体" w:hAnsi="宋体" w:cs="宋体"/>
          <w:b/>
          <w:szCs w:val="21"/>
        </w:rPr>
        <w:t>10.投标文件的商务部分</w:t>
      </w:r>
    </w:p>
    <w:p w14:paraId="593F1B9C">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10.1 商务部分是证明供应商有资格参加投标和中标后有能力履行合同的文件，</w:t>
      </w:r>
      <w:r>
        <w:rPr>
          <w:rFonts w:hint="eastAsia" w:ascii="宋体" w:hAnsi="宋体" w:cs="宋体"/>
          <w:szCs w:val="21"/>
        </w:rPr>
        <w:t>这些文件应能满足招标的要求</w:t>
      </w:r>
      <w:r>
        <w:rPr>
          <w:rFonts w:hint="eastAsia" w:ascii="宋体" w:hAnsi="宋体" w:cs="宋体"/>
          <w:szCs w:val="21"/>
          <w:lang w:val="zh-CN"/>
        </w:rPr>
        <w:t>，包括但不限于下列文件，其中加</w:t>
      </w:r>
      <w:r>
        <w:rPr>
          <w:rFonts w:hint="eastAsia" w:ascii="宋体" w:hAnsi="宋体" w:cs="宋体"/>
          <w:kern w:val="0"/>
          <w:szCs w:val="21"/>
        </w:rPr>
        <w:t>“★”</w:t>
      </w:r>
      <w:r>
        <w:rPr>
          <w:rFonts w:hint="eastAsia" w:ascii="宋体" w:hAnsi="宋体" w:cs="宋体"/>
          <w:szCs w:val="21"/>
          <w:lang w:val="zh-CN"/>
        </w:rPr>
        <w:t>项目不得有缺失或无效：</w:t>
      </w:r>
    </w:p>
    <w:p w14:paraId="0550749D">
      <w:pPr>
        <w:widowControl/>
        <w:adjustRightInd w:val="0"/>
        <w:snapToGrid w:val="0"/>
        <w:ind w:firstLine="420"/>
        <w:rPr>
          <w:rFonts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w:t>
      </w:r>
      <w:r>
        <w:rPr>
          <w:rFonts w:hint="eastAsia" w:ascii="宋体" w:hAnsi="宋体" w:cs="宋体"/>
          <w:kern w:val="0"/>
          <w:szCs w:val="21"/>
          <w:lang w:val="zh-CN"/>
        </w:rPr>
        <w:t>投标函（投标申请及声明）；</w:t>
      </w:r>
    </w:p>
    <w:p w14:paraId="7A65C330">
      <w:pPr>
        <w:widowControl/>
        <w:adjustRightInd w:val="0"/>
        <w:snapToGrid w:val="0"/>
        <w:ind w:firstLine="420"/>
        <w:rPr>
          <w:rFonts w:ascii="宋体" w:hAnsi="宋体" w:cs="宋体"/>
          <w:kern w:val="0"/>
          <w:szCs w:val="21"/>
          <w:lang w:val="zh-CN"/>
        </w:rPr>
      </w:pPr>
      <w:r>
        <w:rPr>
          <w:rFonts w:hint="eastAsia" w:ascii="宋体" w:hAnsi="宋体" w:cs="宋体"/>
          <w:kern w:val="0"/>
          <w:szCs w:val="21"/>
          <w:lang w:val="zh-CN"/>
        </w:rPr>
        <w:t>（2）</w:t>
      </w:r>
      <w:r>
        <w:rPr>
          <w:rFonts w:hint="eastAsia" w:ascii="宋体" w:hAnsi="宋体" w:cs="宋体"/>
          <w:kern w:val="0"/>
          <w:szCs w:val="21"/>
        </w:rPr>
        <w:t>★</w:t>
      </w:r>
      <w:r>
        <w:rPr>
          <w:rFonts w:hint="eastAsia" w:ascii="宋体" w:hAnsi="宋体" w:cs="宋体"/>
          <w:szCs w:val="21"/>
        </w:rPr>
        <w:t>法定代表人授权委托书及</w:t>
      </w:r>
      <w:r>
        <w:rPr>
          <w:rFonts w:hint="eastAsia" w:ascii="宋体" w:hAnsi="宋体" w:cs="宋体"/>
          <w:kern w:val="0"/>
          <w:szCs w:val="21"/>
          <w:lang w:val="zh-CN"/>
        </w:rPr>
        <w:t>授权委托人</w:t>
      </w:r>
      <w:r>
        <w:rPr>
          <w:rFonts w:hint="eastAsia" w:ascii="宋体" w:hAnsi="宋体" w:cs="宋体"/>
          <w:szCs w:val="21"/>
        </w:rPr>
        <w:t>的身份证复印件（有授权委托的），或法定代表人身份证复印件（无授权委托的）</w:t>
      </w:r>
      <w:r>
        <w:rPr>
          <w:rFonts w:hint="eastAsia" w:ascii="宋体" w:hAnsi="宋体" w:cs="宋体"/>
          <w:kern w:val="0"/>
          <w:szCs w:val="21"/>
          <w:lang w:val="zh-CN"/>
        </w:rPr>
        <w:t>；</w:t>
      </w:r>
    </w:p>
    <w:p w14:paraId="44E1900E">
      <w:pPr>
        <w:widowControl/>
        <w:adjustRightInd w:val="0"/>
        <w:snapToGrid w:val="0"/>
        <w:ind w:firstLine="420"/>
        <w:rPr>
          <w:rFonts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★第一章投标邀请中二、申请人的资格要求：1.《中华人民共和国政府采购法》规定的资格条件证明文件；</w:t>
      </w:r>
    </w:p>
    <w:p w14:paraId="7B3FB9B4">
      <w:pPr>
        <w:autoSpaceDE w:val="0"/>
        <w:autoSpaceDN w:val="0"/>
        <w:adjustRightInd w:val="0"/>
        <w:snapToGrid w:val="0"/>
        <w:ind w:firstLine="420" w:firstLineChars="200"/>
        <w:rPr>
          <w:rFonts w:ascii="宋体" w:hAnsi="宋体" w:cs="宋体"/>
          <w:kern w:val="0"/>
          <w:szCs w:val="21"/>
          <w:lang w:val="zh-CN"/>
        </w:rPr>
      </w:pPr>
      <w:r>
        <w:rPr>
          <w:rFonts w:hint="eastAsia" w:ascii="宋体" w:hAnsi="宋体" w:cs="宋体"/>
          <w:kern w:val="0"/>
          <w:szCs w:val="21"/>
          <w:lang w:val="zh-CN"/>
        </w:rPr>
        <w:t>（4）</w:t>
      </w:r>
      <w:r>
        <w:rPr>
          <w:rFonts w:hint="eastAsia" w:ascii="宋体" w:hAnsi="宋体" w:cs="宋体"/>
          <w:szCs w:val="21"/>
          <w:lang w:val="zh-CN"/>
        </w:rPr>
        <w:t>★第一章投标邀请中</w:t>
      </w:r>
      <w:r>
        <w:rPr>
          <w:rFonts w:hint="eastAsia" w:ascii="宋体" w:hAnsi="宋体" w:cs="宋体"/>
          <w:szCs w:val="21"/>
        </w:rPr>
        <w:t>二、申请人的资格要求：3.</w:t>
      </w:r>
      <w:r>
        <w:rPr>
          <w:rFonts w:hint="eastAsia" w:ascii="宋体" w:hAnsi="宋体" w:cs="宋体"/>
          <w:szCs w:val="21"/>
          <w:lang w:val="zh-CN"/>
        </w:rPr>
        <w:t>采购人根据采购项目的特殊要求规定的特定条件证明文件；</w:t>
      </w:r>
    </w:p>
    <w:p w14:paraId="536176E3">
      <w:pPr>
        <w:widowControl/>
        <w:adjustRightInd w:val="0"/>
        <w:snapToGrid w:val="0"/>
        <w:ind w:firstLine="420"/>
        <w:rPr>
          <w:rFonts w:ascii="宋体" w:hAnsi="宋体" w:cs="宋体"/>
          <w:kern w:val="0"/>
          <w:szCs w:val="21"/>
          <w:lang w:val="zh-CN"/>
        </w:rPr>
      </w:pPr>
      <w:r>
        <w:rPr>
          <w:rFonts w:hint="eastAsia" w:ascii="宋体" w:hAnsi="宋体" w:cs="宋体"/>
          <w:kern w:val="0"/>
          <w:szCs w:val="21"/>
        </w:rPr>
        <w:t>（5）</w:t>
      </w:r>
      <w:r>
        <w:rPr>
          <w:rFonts w:hint="eastAsia" w:ascii="宋体" w:hAnsi="宋体" w:cs="宋体"/>
          <w:kern w:val="0"/>
          <w:szCs w:val="21"/>
          <w:lang w:val="zh-CN"/>
        </w:rPr>
        <w:t>《商务条款偏离表》；</w:t>
      </w:r>
    </w:p>
    <w:p w14:paraId="72CEE8E9">
      <w:pPr>
        <w:adjustRightInd w:val="0"/>
        <w:snapToGrid w:val="0"/>
        <w:ind w:firstLine="420" w:firstLineChars="200"/>
        <w:rPr>
          <w:rFonts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6</w:t>
      </w:r>
      <w:r>
        <w:rPr>
          <w:rFonts w:hint="eastAsia" w:ascii="宋体" w:hAnsi="宋体" w:cs="宋体"/>
          <w:kern w:val="0"/>
          <w:szCs w:val="21"/>
          <w:lang w:val="zh-CN"/>
        </w:rPr>
        <w:t>）合同条款；</w:t>
      </w:r>
    </w:p>
    <w:p w14:paraId="35FE658D">
      <w:pPr>
        <w:adjustRightInd w:val="0"/>
        <w:snapToGrid w:val="0"/>
        <w:ind w:firstLine="420" w:firstLineChars="200"/>
        <w:rPr>
          <w:rFonts w:ascii="宋体" w:hAnsi="宋体" w:cs="宋体"/>
          <w:szCs w:val="21"/>
        </w:rPr>
      </w:pPr>
      <w:r>
        <w:rPr>
          <w:rFonts w:hint="eastAsia" w:ascii="宋体" w:hAnsi="宋体" w:cs="宋体"/>
          <w:szCs w:val="21"/>
        </w:rPr>
        <w:t>（7）供应商认为需要</w:t>
      </w:r>
      <w:r>
        <w:rPr>
          <w:rFonts w:hint="eastAsia" w:ascii="宋体" w:hAnsi="宋体" w:cs="宋体"/>
          <w:kern w:val="0"/>
          <w:szCs w:val="21"/>
          <w:lang w:val="zh-CN"/>
        </w:rPr>
        <w:t>提供的其他资格证明文件和商务资料。</w:t>
      </w:r>
    </w:p>
    <w:p w14:paraId="66F6C6D8">
      <w:pPr>
        <w:autoSpaceDE w:val="0"/>
        <w:autoSpaceDN w:val="0"/>
        <w:adjustRightInd w:val="0"/>
        <w:snapToGrid w:val="0"/>
        <w:ind w:firstLine="420"/>
        <w:rPr>
          <w:rFonts w:ascii="宋体" w:hAnsi="宋体" w:cs="宋体"/>
          <w:b/>
          <w:bCs/>
          <w:szCs w:val="21"/>
          <w:lang w:val="zh-CN"/>
        </w:rPr>
      </w:pPr>
      <w:r>
        <w:rPr>
          <w:rFonts w:hint="eastAsia" w:ascii="宋体" w:hAnsi="宋体" w:cs="宋体"/>
          <w:b/>
          <w:bCs/>
          <w:szCs w:val="21"/>
          <w:lang w:val="zh-CN"/>
        </w:rPr>
        <w:t>11.投标文件的技术部分</w:t>
      </w:r>
    </w:p>
    <w:p w14:paraId="6E02740F">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11.1 技术部分是证明</w:t>
      </w:r>
      <w:r>
        <w:rPr>
          <w:rFonts w:hint="eastAsia" w:ascii="宋体" w:hAnsi="宋体" w:cs="宋体"/>
          <w:szCs w:val="21"/>
        </w:rPr>
        <w:t>供应商提供的服务是合格的、并符合招标文件要求的证明文件，以及</w:t>
      </w:r>
      <w:r>
        <w:rPr>
          <w:rFonts w:hint="eastAsia" w:ascii="宋体" w:hAnsi="宋体" w:cs="宋体"/>
          <w:szCs w:val="21"/>
          <w:lang w:val="zh-CN"/>
        </w:rPr>
        <w:t>对投标报价表中的服务的详细说明，这些文件可以是文字资料、图纸和数据等。</w:t>
      </w:r>
    </w:p>
    <w:p w14:paraId="6C70AC75">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11.2 若提供的服务与招标文件要求有不符之处，应说明其差别之所在。</w:t>
      </w:r>
    </w:p>
    <w:p w14:paraId="76FFB2DE">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11.3 投标文件应按照招标文件要求提供服务说明，技术资料、文件和有关证明，包括但不限于以下材料，其中加</w:t>
      </w:r>
      <w:r>
        <w:rPr>
          <w:rFonts w:hint="eastAsia" w:ascii="宋体" w:hAnsi="宋体" w:cs="宋体"/>
          <w:kern w:val="0"/>
          <w:szCs w:val="21"/>
        </w:rPr>
        <w:t>“★”</w:t>
      </w:r>
      <w:r>
        <w:rPr>
          <w:rFonts w:hint="eastAsia" w:ascii="宋体" w:hAnsi="宋体" w:cs="宋体"/>
          <w:szCs w:val="21"/>
          <w:lang w:val="zh-CN"/>
        </w:rPr>
        <w:t>项目不得有缺失或无效：</w:t>
      </w:r>
    </w:p>
    <w:p w14:paraId="391BE127">
      <w:pPr>
        <w:widowControl/>
        <w:adjustRightInd w:val="0"/>
        <w:snapToGrid w:val="0"/>
        <w:ind w:firstLine="420"/>
        <w:rPr>
          <w:rFonts w:ascii="宋体" w:hAnsi="宋体" w:cs="宋体"/>
          <w:szCs w:val="21"/>
          <w:lang w:val="zh-CN"/>
        </w:rPr>
      </w:pPr>
      <w:r>
        <w:rPr>
          <w:rFonts w:hint="eastAsia" w:ascii="宋体" w:hAnsi="宋体" w:cs="宋体"/>
          <w:kern w:val="0"/>
          <w:szCs w:val="21"/>
          <w:lang w:val="zh-CN"/>
        </w:rPr>
        <w:t>（1）</w:t>
      </w:r>
      <w:r>
        <w:rPr>
          <w:rFonts w:hint="eastAsia" w:ascii="宋体" w:hAnsi="宋体" w:cs="宋体"/>
          <w:kern w:val="0"/>
          <w:szCs w:val="21"/>
        </w:rPr>
        <w:t>★</w:t>
      </w:r>
      <w:r>
        <w:rPr>
          <w:rFonts w:hint="eastAsia" w:ascii="宋体" w:hAnsi="宋体" w:cs="宋体"/>
          <w:szCs w:val="21"/>
          <w:lang w:val="zh-CN"/>
        </w:rPr>
        <w:t>服务内容的详细说明；</w:t>
      </w:r>
    </w:p>
    <w:p w14:paraId="202963AA">
      <w:pPr>
        <w:widowControl/>
        <w:adjustRightInd w:val="0"/>
        <w:snapToGrid w:val="0"/>
        <w:ind w:firstLine="420"/>
        <w:rPr>
          <w:rFonts w:ascii="宋体" w:hAnsi="宋体" w:cs="宋体"/>
          <w:szCs w:val="21"/>
          <w:lang w:val="zh-CN"/>
        </w:rPr>
      </w:pPr>
      <w:r>
        <w:rPr>
          <w:rFonts w:hint="eastAsia" w:ascii="宋体" w:hAnsi="宋体" w:cs="宋体"/>
          <w:szCs w:val="21"/>
          <w:lang w:val="zh-CN"/>
        </w:rPr>
        <w:t>（2）项目实施或集成方案；</w:t>
      </w:r>
    </w:p>
    <w:p w14:paraId="24190B79">
      <w:pPr>
        <w:widowControl/>
        <w:adjustRightInd w:val="0"/>
        <w:snapToGrid w:val="0"/>
        <w:ind w:firstLine="420"/>
        <w:rPr>
          <w:rFonts w:ascii="宋体" w:hAnsi="宋体" w:cs="宋体"/>
          <w:szCs w:val="21"/>
          <w:lang w:val="zh-CN"/>
        </w:rPr>
      </w:pPr>
      <w:r>
        <w:rPr>
          <w:rFonts w:hint="eastAsia" w:ascii="宋体" w:hAnsi="宋体" w:cs="宋体"/>
          <w:szCs w:val="21"/>
          <w:lang w:val="zh-CN"/>
        </w:rPr>
        <w:t>（3）项目验收标准；</w:t>
      </w:r>
    </w:p>
    <w:p w14:paraId="2488BB1F">
      <w:pPr>
        <w:widowControl/>
        <w:adjustRightInd w:val="0"/>
        <w:snapToGrid w:val="0"/>
        <w:ind w:firstLine="420"/>
        <w:rPr>
          <w:rFonts w:ascii="宋体" w:hAnsi="宋体" w:cs="宋体"/>
          <w:kern w:val="0"/>
          <w:szCs w:val="21"/>
          <w:lang w:val="zh-CN"/>
        </w:rPr>
      </w:pPr>
      <w:r>
        <w:rPr>
          <w:rFonts w:hint="eastAsia" w:ascii="宋体" w:hAnsi="宋体" w:cs="宋体"/>
          <w:szCs w:val="21"/>
        </w:rPr>
        <w:t>（4）</w:t>
      </w:r>
      <w:r>
        <w:rPr>
          <w:rFonts w:hint="eastAsia" w:ascii="宋体" w:hAnsi="宋体" w:cs="宋体"/>
          <w:kern w:val="0"/>
          <w:szCs w:val="21"/>
          <w:lang w:val="zh-CN"/>
        </w:rPr>
        <w:t>服务承诺；</w:t>
      </w:r>
    </w:p>
    <w:p w14:paraId="37896C62">
      <w:pPr>
        <w:widowControl/>
        <w:adjustRightInd w:val="0"/>
        <w:snapToGrid w:val="0"/>
        <w:ind w:firstLine="420"/>
        <w:rPr>
          <w:rFonts w:ascii="宋体" w:hAnsi="宋体" w:cs="宋体"/>
          <w:kern w:val="0"/>
          <w:szCs w:val="21"/>
          <w:lang w:val="zh-CN"/>
        </w:rPr>
      </w:pPr>
      <w:r>
        <w:rPr>
          <w:rFonts w:hint="eastAsia" w:ascii="宋体" w:hAnsi="宋体" w:cs="宋体"/>
          <w:szCs w:val="21"/>
        </w:rPr>
        <w:t>（5）供应商认为需要</w:t>
      </w:r>
      <w:r>
        <w:rPr>
          <w:rFonts w:hint="eastAsia" w:ascii="宋体" w:hAnsi="宋体" w:cs="宋体"/>
          <w:kern w:val="0"/>
          <w:szCs w:val="21"/>
          <w:lang w:val="zh-CN"/>
        </w:rPr>
        <w:t>提供的其他技术资料。</w:t>
      </w:r>
    </w:p>
    <w:p w14:paraId="70A12183">
      <w:pPr>
        <w:autoSpaceDE w:val="0"/>
        <w:autoSpaceDN w:val="0"/>
        <w:adjustRightInd w:val="0"/>
        <w:snapToGrid w:val="0"/>
        <w:ind w:firstLine="420"/>
        <w:rPr>
          <w:rFonts w:ascii="宋体" w:hAnsi="宋体" w:cs="宋体"/>
          <w:b/>
          <w:szCs w:val="21"/>
          <w:lang w:val="zh-CN"/>
        </w:rPr>
      </w:pPr>
      <w:r>
        <w:rPr>
          <w:rFonts w:hint="eastAsia" w:ascii="宋体" w:hAnsi="宋体" w:cs="宋体"/>
          <w:b/>
          <w:szCs w:val="21"/>
          <w:lang w:val="zh-CN"/>
        </w:rPr>
        <w:t>12.投标文件的价格部分</w:t>
      </w:r>
    </w:p>
    <w:p w14:paraId="79F8F373">
      <w:pPr>
        <w:adjustRightInd w:val="0"/>
        <w:snapToGrid w:val="0"/>
        <w:ind w:firstLine="420" w:firstLineChars="200"/>
        <w:rPr>
          <w:rFonts w:ascii="宋体" w:hAnsi="宋体" w:cs="宋体"/>
          <w:szCs w:val="21"/>
        </w:rPr>
      </w:pPr>
      <w:r>
        <w:rPr>
          <w:rFonts w:hint="eastAsia" w:ascii="宋体" w:hAnsi="宋体" w:cs="宋体"/>
          <w:szCs w:val="21"/>
        </w:rPr>
        <w:t>12.1 价格部分是对投标服务价格构成的说明，每一项服务仅接受一个价格。</w:t>
      </w:r>
    </w:p>
    <w:p w14:paraId="509F5083">
      <w:pPr>
        <w:adjustRightInd w:val="0"/>
        <w:snapToGrid w:val="0"/>
        <w:ind w:firstLine="420" w:firstLineChars="200"/>
        <w:rPr>
          <w:rFonts w:ascii="宋体" w:hAnsi="宋体" w:cs="宋体"/>
          <w:szCs w:val="21"/>
        </w:rPr>
      </w:pPr>
      <w:r>
        <w:rPr>
          <w:rFonts w:hint="eastAsia" w:ascii="宋体" w:hAnsi="宋体" w:cs="宋体"/>
          <w:szCs w:val="21"/>
        </w:rPr>
        <w:t>12.2 报价应包含完成本服务项目发生的所有含税费用、支付给员工的工资和国家强制缴纳的各种社会保障资金，以及供应商认为需要的其他费用等。</w:t>
      </w:r>
    </w:p>
    <w:p w14:paraId="00F6F576">
      <w:pPr>
        <w:adjustRightInd w:val="0"/>
        <w:snapToGrid w:val="0"/>
        <w:ind w:firstLine="420" w:firstLineChars="200"/>
        <w:rPr>
          <w:rFonts w:ascii="宋体" w:hAnsi="宋体" w:cs="宋体"/>
          <w:b/>
          <w:bCs/>
          <w:szCs w:val="21"/>
        </w:rPr>
      </w:pPr>
      <w:r>
        <w:rPr>
          <w:rFonts w:hint="eastAsia" w:ascii="宋体" w:hAnsi="宋体" w:cs="宋体"/>
          <w:szCs w:val="21"/>
          <w:lang w:val="zh-CN"/>
        </w:rPr>
        <w:t xml:space="preserve">12.3 </w:t>
      </w:r>
      <w:r>
        <w:rPr>
          <w:rFonts w:hint="eastAsia" w:ascii="宋体" w:hAnsi="宋体" w:cs="宋体"/>
          <w:szCs w:val="21"/>
        </w:rPr>
        <w:t>供应商的任何错漏、优惠、竞争性报价不得作为减轻责任、减少服务、增加收费、降低质量的理由。</w:t>
      </w:r>
    </w:p>
    <w:p w14:paraId="547E972F">
      <w:pPr>
        <w:autoSpaceDE w:val="0"/>
        <w:autoSpaceDN w:val="0"/>
        <w:adjustRightInd w:val="0"/>
        <w:snapToGrid w:val="0"/>
        <w:ind w:firstLine="420"/>
        <w:rPr>
          <w:rFonts w:ascii="宋体" w:hAnsi="宋体" w:cs="宋体"/>
          <w:kern w:val="0"/>
          <w:szCs w:val="21"/>
          <w:lang w:val="zh-CN"/>
        </w:rPr>
      </w:pPr>
      <w:r>
        <w:rPr>
          <w:rFonts w:hint="eastAsia" w:ascii="宋体" w:hAnsi="宋体" w:cs="宋体"/>
          <w:kern w:val="0"/>
          <w:szCs w:val="21"/>
          <w:lang w:val="zh-CN"/>
        </w:rPr>
        <w:t>12.4 供应商应在《开标一览表》《分项报价表》等标明提供服务的单价、总价以及分项报价。供应商系小企业（含小型、微型企业）、残疾人福利性单位、监狱企业，并提供本企业承担的服务的，须在《开标一览表》《分项报价表》中注明，供应商应当如实申报，否则评标委员会有权取消其小微企业、残疾人福利性单位、监狱企业优惠政策。</w:t>
      </w:r>
    </w:p>
    <w:p w14:paraId="5ADAE554">
      <w:pPr>
        <w:autoSpaceDE w:val="0"/>
        <w:autoSpaceDN w:val="0"/>
        <w:adjustRightInd w:val="0"/>
        <w:snapToGrid w:val="0"/>
        <w:ind w:firstLine="420"/>
        <w:rPr>
          <w:rFonts w:ascii="宋体" w:hAnsi="宋体" w:cs="宋体"/>
          <w:kern w:val="0"/>
          <w:szCs w:val="21"/>
          <w:lang w:val="zh-CN"/>
        </w:rPr>
      </w:pPr>
      <w:r>
        <w:rPr>
          <w:rFonts w:hint="eastAsia" w:ascii="宋体" w:hAnsi="宋体" w:cs="宋体"/>
          <w:kern w:val="0"/>
          <w:szCs w:val="21"/>
          <w:lang w:val="zh-CN"/>
        </w:rPr>
        <w:t>12.5 《开标一览表》</w:t>
      </w:r>
      <w:r>
        <w:rPr>
          <w:rFonts w:hint="eastAsia" w:ascii="宋体" w:hAnsi="宋体" w:cs="宋体"/>
          <w:kern w:val="0"/>
          <w:szCs w:val="21"/>
        </w:rPr>
        <w:t>须</w:t>
      </w:r>
      <w:r>
        <w:rPr>
          <w:rFonts w:hint="eastAsia" w:ascii="宋体" w:hAnsi="宋体" w:cs="宋体"/>
          <w:kern w:val="0"/>
          <w:szCs w:val="21"/>
          <w:lang w:val="zh-CN"/>
        </w:rPr>
        <w:t>加盖公章。</w:t>
      </w:r>
    </w:p>
    <w:p w14:paraId="30EACE00">
      <w:pPr>
        <w:autoSpaceDE w:val="0"/>
        <w:autoSpaceDN w:val="0"/>
        <w:adjustRightInd w:val="0"/>
        <w:snapToGrid w:val="0"/>
        <w:ind w:firstLine="420"/>
        <w:rPr>
          <w:rFonts w:ascii="宋体" w:hAnsi="宋体" w:cs="宋体"/>
          <w:b/>
          <w:szCs w:val="21"/>
          <w:lang w:val="zh-CN"/>
        </w:rPr>
      </w:pPr>
      <w:r>
        <w:rPr>
          <w:rFonts w:hint="eastAsia" w:ascii="宋体" w:hAnsi="宋体" w:cs="宋体"/>
          <w:b/>
          <w:szCs w:val="21"/>
          <w:lang w:val="zh-CN"/>
        </w:rPr>
        <w:t>13.投标文件的其他部分</w:t>
      </w:r>
    </w:p>
    <w:p w14:paraId="3C270E79">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供应商编制投标文件需要提供的其他相关文件。</w:t>
      </w:r>
    </w:p>
    <w:p w14:paraId="6E0D7BDB">
      <w:pPr>
        <w:autoSpaceDE w:val="0"/>
        <w:autoSpaceDN w:val="0"/>
        <w:adjustRightInd w:val="0"/>
        <w:snapToGrid w:val="0"/>
        <w:ind w:firstLine="420"/>
        <w:rPr>
          <w:rFonts w:ascii="宋体" w:hAnsi="宋体" w:cs="宋体"/>
          <w:b/>
          <w:bCs/>
          <w:szCs w:val="21"/>
        </w:rPr>
      </w:pPr>
      <w:r>
        <w:rPr>
          <w:rFonts w:hint="eastAsia" w:ascii="宋体" w:hAnsi="宋体" w:cs="宋体"/>
          <w:b/>
          <w:bCs/>
          <w:szCs w:val="21"/>
          <w:lang w:val="zh-CN"/>
        </w:rPr>
        <w:t>14.投标保证金：</w:t>
      </w:r>
      <w:r>
        <w:rPr>
          <w:rFonts w:hint="eastAsia" w:ascii="宋体" w:hAnsi="宋体" w:cs="宋体"/>
          <w:b/>
          <w:bCs/>
          <w:szCs w:val="21"/>
        </w:rPr>
        <w:t>无。</w:t>
      </w:r>
    </w:p>
    <w:p w14:paraId="584CAF62">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15.投标有效期</w:t>
      </w:r>
    </w:p>
    <w:p w14:paraId="7D201054">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15.1 自开标之日起六十日内投标有效。</w:t>
      </w:r>
    </w:p>
    <w:p w14:paraId="26D28A7D">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15.2 特殊情况下，在原投标有效期截止之前，代理机构可要求供应商同意延长投标有效期，这种要求与答复均以书面形式提交。供应商可拒绝这种要求，</w:t>
      </w:r>
      <w:r>
        <w:rPr>
          <w:rFonts w:hint="eastAsia" w:ascii="宋体" w:hAnsi="宋体" w:cs="宋体"/>
          <w:szCs w:val="21"/>
        </w:rPr>
        <w:t>但</w:t>
      </w:r>
      <w:r>
        <w:rPr>
          <w:rFonts w:hint="eastAsia" w:ascii="宋体" w:hAnsi="宋体" w:cs="宋体"/>
          <w:szCs w:val="21"/>
          <w:lang w:val="zh-CN"/>
        </w:rPr>
        <w:t>接受延长投标有效期的供应商将不会要求和允许修正其投标。</w:t>
      </w:r>
    </w:p>
    <w:p w14:paraId="7139696B">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16.投标文件的份数、签署</w:t>
      </w:r>
    </w:p>
    <w:p w14:paraId="271C6DE8">
      <w:pPr>
        <w:adjustRightInd w:val="0"/>
        <w:snapToGrid w:val="0"/>
        <w:ind w:firstLine="420"/>
        <w:jc w:val="left"/>
        <w:rPr>
          <w:rFonts w:ascii="宋体" w:hAnsi="宋体" w:cs="宋体"/>
          <w:szCs w:val="21"/>
          <w:lang w:val="zh-CN"/>
        </w:rPr>
      </w:pPr>
      <w:r>
        <w:rPr>
          <w:rFonts w:hint="eastAsia" w:ascii="宋体" w:hAnsi="宋体" w:cs="宋体"/>
          <w:szCs w:val="21"/>
          <w:lang w:val="zh-CN"/>
        </w:rPr>
        <w:t>16.1 投标人应按照招标文件要求的份数准备投标文件，每份投标文件须清楚地标明“正本”或“副本”字样。正本和副本不符时，以</w:t>
      </w:r>
      <w:r>
        <w:rPr>
          <w:rFonts w:hint="eastAsia" w:ascii="宋体" w:hAnsi="宋体" w:cs="宋体"/>
          <w:szCs w:val="21"/>
        </w:rPr>
        <w:t>纸质</w:t>
      </w:r>
      <w:r>
        <w:rPr>
          <w:rFonts w:hint="eastAsia" w:ascii="宋体" w:hAnsi="宋体" w:cs="宋体"/>
          <w:szCs w:val="21"/>
          <w:lang w:val="zh-CN"/>
        </w:rPr>
        <w:t>正本为准。</w:t>
      </w:r>
    </w:p>
    <w:p w14:paraId="3822C4CE">
      <w:pPr>
        <w:adjustRightInd w:val="0"/>
        <w:snapToGrid w:val="0"/>
        <w:ind w:firstLine="420"/>
        <w:jc w:val="left"/>
        <w:rPr>
          <w:rFonts w:ascii="宋体" w:hAnsi="宋体" w:cs="宋体"/>
          <w:bCs/>
          <w:szCs w:val="21"/>
        </w:rPr>
      </w:pPr>
      <w:r>
        <w:rPr>
          <w:rFonts w:hint="eastAsia" w:ascii="宋体" w:hAnsi="宋体" w:cs="宋体"/>
          <w:szCs w:val="21"/>
          <w:lang w:val="zh-CN"/>
        </w:rPr>
        <w:t>16.2 投</w:t>
      </w:r>
      <w:r>
        <w:rPr>
          <w:rFonts w:hint="eastAsia" w:ascii="宋体" w:hAnsi="宋体" w:cs="宋体"/>
          <w:szCs w:val="21"/>
        </w:rPr>
        <w:t>标文件正本中，除招标文件规定的可提交复印件外，其他文件均须提交原件，文字材料需打印或用不褪色墨水书写。投标文件的正本须经法定代表人或经正式授权</w:t>
      </w:r>
      <w:r>
        <w:rPr>
          <w:rFonts w:hint="eastAsia" w:ascii="宋体" w:hAnsi="宋体" w:cs="宋体"/>
          <w:szCs w:val="21"/>
          <w:lang w:val="zh-CN"/>
        </w:rPr>
        <w:t>并对供应商有约束力的委托代理人签字</w:t>
      </w:r>
      <w:r>
        <w:rPr>
          <w:rFonts w:hint="eastAsia" w:ascii="宋体" w:hAnsi="宋体" w:cs="宋体"/>
          <w:szCs w:val="21"/>
        </w:rPr>
        <w:t>和加盖投标人公章。本招标文件所表述（指定）的公章是指法定名称章，不包括合同专用章、业务专用章等印章。</w:t>
      </w:r>
    </w:p>
    <w:p w14:paraId="01EB4B05">
      <w:pPr>
        <w:adjustRightInd w:val="0"/>
        <w:snapToGrid w:val="0"/>
        <w:ind w:firstLine="420"/>
        <w:jc w:val="left"/>
        <w:rPr>
          <w:rFonts w:ascii="宋体" w:hAnsi="宋体" w:cs="宋体"/>
          <w:bCs/>
          <w:szCs w:val="21"/>
        </w:rPr>
      </w:pPr>
      <w:r>
        <w:rPr>
          <w:rFonts w:hint="eastAsia" w:ascii="宋体" w:hAnsi="宋体" w:cs="宋体"/>
          <w:szCs w:val="21"/>
          <w:lang w:val="zh-CN"/>
        </w:rPr>
        <w:t xml:space="preserve">16.3 </w:t>
      </w:r>
      <w:r>
        <w:rPr>
          <w:rFonts w:hint="eastAsia" w:ascii="宋体" w:hAnsi="宋体" w:cs="宋体"/>
          <w:bCs/>
          <w:szCs w:val="21"/>
        </w:rPr>
        <w:t>除投标人对错处做必要修改外，投标文件不得行间插字、涂改或增删。如有修改错漏处，必须由投标文件签署人签字或加盖公章。</w:t>
      </w:r>
    </w:p>
    <w:p w14:paraId="2698A54D">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17.投标文件的密封和递交</w:t>
      </w:r>
    </w:p>
    <w:p w14:paraId="09F14BDE">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17.1 供应商应当将投标文件密封。</w:t>
      </w:r>
    </w:p>
    <w:p w14:paraId="22A48E6C">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17.2 供应商应当在招标文件要求提交投标文件的截止时间前，将密封的投标文件送达投标地点。</w:t>
      </w:r>
    </w:p>
    <w:p w14:paraId="4A308610">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18.有下列情形之一的投标文件将被拒收</w:t>
      </w:r>
    </w:p>
    <w:p w14:paraId="1BDB8173">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18.1 在招标文件要求提交投标文件的截止时间之后送达的。</w:t>
      </w:r>
    </w:p>
    <w:p w14:paraId="1F0D56A3">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18.2 投标文件未密封的。</w:t>
      </w:r>
    </w:p>
    <w:p w14:paraId="68268F28">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19.投标文件的修改和撤回</w:t>
      </w:r>
    </w:p>
    <w:p w14:paraId="18BABC59">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19.1 供应商在投标截止时间前，可以对所递交的投标文件进行补充、修改或撤回，并书面通知代理机构。补充、修改的内容应当按照招标文件要求签署、盖章，并作为投标文件的组成部分。</w:t>
      </w:r>
    </w:p>
    <w:p w14:paraId="7224837F">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19.2 投标截止时间之后，投标文件不得撤回，如果撤回的，一年内不得参加</w:t>
      </w:r>
      <w:r>
        <w:rPr>
          <w:rFonts w:hint="eastAsia" w:ascii="宋体" w:hAnsi="宋体" w:cs="宋体"/>
          <w:szCs w:val="21"/>
        </w:rPr>
        <w:t>南京市规划和自然资源局</w:t>
      </w:r>
      <w:r>
        <w:rPr>
          <w:rFonts w:hint="eastAsia" w:ascii="宋体" w:hAnsi="宋体" w:cs="宋体"/>
          <w:szCs w:val="21"/>
          <w:lang w:val="zh-CN"/>
        </w:rPr>
        <w:t>组织的政府采购活动。</w:t>
      </w:r>
    </w:p>
    <w:p w14:paraId="2E15A562">
      <w:pPr>
        <w:autoSpaceDE w:val="0"/>
        <w:autoSpaceDN w:val="0"/>
        <w:adjustRightInd w:val="0"/>
        <w:snapToGrid w:val="0"/>
        <w:ind w:firstLine="420"/>
        <w:jc w:val="left"/>
        <w:outlineLvl w:val="0"/>
        <w:rPr>
          <w:rFonts w:ascii="宋体" w:hAnsi="宋体" w:cs="宋体"/>
          <w:b/>
          <w:bCs/>
          <w:szCs w:val="21"/>
          <w:lang w:val="zh-CN"/>
        </w:rPr>
      </w:pPr>
      <w:r>
        <w:rPr>
          <w:rFonts w:hint="eastAsia" w:ascii="宋体" w:hAnsi="宋体" w:cs="宋体"/>
          <w:b/>
          <w:bCs/>
          <w:szCs w:val="21"/>
          <w:lang w:val="zh-CN"/>
        </w:rPr>
        <w:t>四、开标、评标与确定中标供应商</w:t>
      </w:r>
    </w:p>
    <w:p w14:paraId="72674E54">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20.开标</w:t>
      </w:r>
    </w:p>
    <w:p w14:paraId="798A3D33">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20.1 代理机构将在招标文件确定的时间和地点进行公开开标。供应商应委派代表准时参加，参加开标的代表须签名报到以证明其出席。</w:t>
      </w:r>
    </w:p>
    <w:p w14:paraId="6844980A">
      <w:pPr>
        <w:autoSpaceDE w:val="0"/>
        <w:autoSpaceDN w:val="0"/>
        <w:adjustRightInd w:val="0"/>
        <w:snapToGrid w:val="0"/>
        <w:jc w:val="left"/>
        <w:rPr>
          <w:rFonts w:ascii="宋体" w:hAnsi="宋体" w:cs="宋体"/>
          <w:szCs w:val="21"/>
          <w:lang w:val="zh-CN"/>
        </w:rPr>
      </w:pPr>
      <w:r>
        <w:rPr>
          <w:rFonts w:hint="eastAsia" w:ascii="宋体" w:hAnsi="宋体" w:cs="宋体"/>
          <w:szCs w:val="21"/>
          <w:lang w:val="zh-CN"/>
        </w:rPr>
        <w:t xml:space="preserve">    20.2 开标时，由投标人或者其推选的代表检查投标文件的密封情况，经确认无误后，由采购人或者代理机构工作人员当众拆封，宣布投标人名称、投标价格和招标文件规定的需要宣布的其他内容。</w:t>
      </w:r>
    </w:p>
    <w:p w14:paraId="6FE873F2">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rPr>
        <w:t>20</w:t>
      </w:r>
      <w:r>
        <w:rPr>
          <w:rFonts w:hint="eastAsia" w:ascii="宋体" w:hAnsi="宋体" w:cs="宋体"/>
          <w:szCs w:val="21"/>
          <w:lang w:val="zh-CN"/>
        </w:rPr>
        <w:t>.3 未宣读的投标价格、价格折扣和招标文件允许提供的备选投标方案等实质性内容，评标时不予承认。</w:t>
      </w:r>
    </w:p>
    <w:p w14:paraId="506D148F">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20.4 开标时，《开标一览表》（报价表）内容与投标文件中相应内容不一致的，以《开标一览表》（报价表）为准。</w:t>
      </w:r>
    </w:p>
    <w:p w14:paraId="65C3CB8F">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20.5 投标文件、《开标一览表》（报价表）中报价的大写金额与小写金额不一致的，以大写金额为准。</w:t>
      </w:r>
    </w:p>
    <w:p w14:paraId="6AFE28F8">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20.6 单价金额小数点或者百分比有明显错位的，以《开标一览表》（报价表）的总价为准，并修改单价。</w:t>
      </w:r>
    </w:p>
    <w:p w14:paraId="6C845238">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20.7 总价金额与按单价汇总金额不一致的，以单价金额计算结果为准。</w:t>
      </w:r>
    </w:p>
    <w:p w14:paraId="0730A281">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20.8 同时出现20.4-20.7中两种以上不一致的，按照20.4-20.7的顺序修正。修正后的报价由法定代表人或其授权的代表确认后产生约束力，投标人不确认的，投标无效。</w:t>
      </w:r>
    </w:p>
    <w:p w14:paraId="29284C66">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20.9 对不同文字文本投标文件的解释发生异议的，以中文文本为准。</w:t>
      </w:r>
    </w:p>
    <w:p w14:paraId="71EC3796">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20.10 投标截止时间参加投标的供应商不足三家的，除采购任务取消情形外，可按监管部门规定转为其他采购方式。</w:t>
      </w:r>
    </w:p>
    <w:p w14:paraId="3883EF90">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21.评标</w:t>
      </w:r>
    </w:p>
    <w:p w14:paraId="1505FAEE">
      <w:pPr>
        <w:adjustRightInd w:val="0"/>
        <w:snapToGrid w:val="0"/>
        <w:ind w:firstLine="422" w:firstLineChars="200"/>
        <w:jc w:val="left"/>
        <w:rPr>
          <w:rFonts w:ascii="宋体" w:hAnsi="宋体" w:cs="宋体"/>
          <w:b/>
          <w:bCs/>
          <w:szCs w:val="21"/>
          <w:lang w:val="zh-CN"/>
        </w:rPr>
      </w:pPr>
      <w:r>
        <w:rPr>
          <w:rFonts w:hint="eastAsia" w:ascii="宋体" w:hAnsi="宋体" w:cs="宋体"/>
          <w:b/>
          <w:szCs w:val="21"/>
          <w:lang w:val="zh-CN"/>
        </w:rPr>
        <w:t>21.1</w:t>
      </w:r>
      <w:r>
        <w:rPr>
          <w:rFonts w:hint="eastAsia" w:ascii="宋体" w:hAnsi="宋体" w:cs="宋体"/>
          <w:b/>
          <w:bCs/>
          <w:szCs w:val="21"/>
          <w:lang w:val="zh-CN"/>
        </w:rPr>
        <w:t xml:space="preserve"> 评标组织</w:t>
      </w:r>
    </w:p>
    <w:p w14:paraId="13AA2DF2">
      <w:pPr>
        <w:adjustRightInd w:val="0"/>
        <w:snapToGrid w:val="0"/>
        <w:ind w:firstLine="420" w:firstLineChars="200"/>
        <w:jc w:val="left"/>
        <w:rPr>
          <w:rFonts w:ascii="宋体" w:hAnsi="宋体" w:cs="宋体"/>
          <w:szCs w:val="21"/>
        </w:rPr>
      </w:pPr>
      <w:r>
        <w:rPr>
          <w:rFonts w:hint="eastAsia" w:ascii="宋体" w:hAnsi="宋体" w:cs="宋体"/>
          <w:szCs w:val="21"/>
          <w:lang w:val="zh-CN"/>
        </w:rPr>
        <w:t>21.1.1评标工作由代理机构组织，具体评标事务由依法组建的评标委员会负责，并独立履行</w:t>
      </w:r>
      <w:r>
        <w:rPr>
          <w:rFonts w:hint="eastAsia" w:ascii="宋体" w:hAnsi="宋体" w:cs="宋体"/>
          <w:szCs w:val="21"/>
        </w:rPr>
        <w:t>下列职责：</w:t>
      </w:r>
    </w:p>
    <w:p w14:paraId="765BD3A4">
      <w:pPr>
        <w:adjustRightInd w:val="0"/>
        <w:snapToGrid w:val="0"/>
        <w:ind w:firstLine="420" w:firstLineChars="200"/>
        <w:jc w:val="left"/>
        <w:rPr>
          <w:rFonts w:ascii="宋体" w:hAnsi="宋体" w:cs="宋体"/>
          <w:szCs w:val="21"/>
        </w:rPr>
      </w:pPr>
      <w:r>
        <w:rPr>
          <w:rFonts w:hint="eastAsia" w:ascii="宋体" w:hAnsi="宋体" w:cs="宋体"/>
          <w:szCs w:val="21"/>
        </w:rPr>
        <w:t>（1）审查、评价投标文件是否符合招标文件的商务、技术等实质性要求；</w:t>
      </w:r>
    </w:p>
    <w:p w14:paraId="4E267D84">
      <w:pPr>
        <w:adjustRightInd w:val="0"/>
        <w:snapToGrid w:val="0"/>
        <w:ind w:firstLine="420" w:firstLineChars="200"/>
        <w:jc w:val="left"/>
        <w:rPr>
          <w:rFonts w:ascii="宋体" w:hAnsi="宋体" w:cs="宋体"/>
          <w:szCs w:val="21"/>
        </w:rPr>
      </w:pPr>
      <w:r>
        <w:rPr>
          <w:rFonts w:hint="eastAsia" w:ascii="宋体" w:hAnsi="宋体" w:cs="宋体"/>
          <w:szCs w:val="21"/>
        </w:rPr>
        <w:t>（2）要求投标人对投标文件有关事项作出澄清或者说明；</w:t>
      </w:r>
    </w:p>
    <w:p w14:paraId="0DE71225">
      <w:pPr>
        <w:adjustRightInd w:val="0"/>
        <w:snapToGrid w:val="0"/>
        <w:ind w:firstLine="420" w:firstLineChars="200"/>
        <w:jc w:val="left"/>
        <w:rPr>
          <w:rFonts w:ascii="宋体" w:hAnsi="宋体" w:cs="宋体"/>
          <w:szCs w:val="21"/>
        </w:rPr>
      </w:pPr>
      <w:r>
        <w:rPr>
          <w:rFonts w:hint="eastAsia" w:ascii="宋体" w:hAnsi="宋体" w:cs="宋体"/>
          <w:szCs w:val="21"/>
        </w:rPr>
        <w:t>（3）对投标文件进行比较和评价；</w:t>
      </w:r>
    </w:p>
    <w:p w14:paraId="6D62FCB8">
      <w:pPr>
        <w:adjustRightInd w:val="0"/>
        <w:snapToGrid w:val="0"/>
        <w:ind w:firstLine="420" w:firstLineChars="200"/>
        <w:jc w:val="left"/>
        <w:rPr>
          <w:rFonts w:ascii="宋体" w:hAnsi="宋体" w:cs="宋体"/>
          <w:szCs w:val="21"/>
        </w:rPr>
      </w:pPr>
      <w:r>
        <w:rPr>
          <w:rFonts w:hint="eastAsia" w:ascii="宋体" w:hAnsi="宋体" w:cs="宋体"/>
          <w:szCs w:val="21"/>
        </w:rPr>
        <w:t>（4）推荐中标候选人或根据采购人委托直接确定中标供应商；</w:t>
      </w:r>
    </w:p>
    <w:p w14:paraId="5C6B84CB">
      <w:pPr>
        <w:adjustRightInd w:val="0"/>
        <w:snapToGrid w:val="0"/>
        <w:ind w:firstLine="420" w:firstLineChars="200"/>
        <w:jc w:val="left"/>
        <w:rPr>
          <w:rFonts w:ascii="宋体" w:hAnsi="宋体" w:cs="宋体"/>
          <w:szCs w:val="21"/>
        </w:rPr>
      </w:pPr>
      <w:r>
        <w:rPr>
          <w:rFonts w:hint="eastAsia" w:ascii="宋体" w:hAnsi="宋体" w:cs="宋体"/>
          <w:szCs w:val="21"/>
        </w:rPr>
        <w:t>（5）向采购人、财政部门报告评标中发现的违法行为。</w:t>
      </w:r>
    </w:p>
    <w:p w14:paraId="212F982A">
      <w:pPr>
        <w:autoSpaceDE w:val="0"/>
        <w:autoSpaceDN w:val="0"/>
        <w:adjustRightInd w:val="0"/>
        <w:snapToGrid w:val="0"/>
        <w:ind w:firstLine="420"/>
        <w:jc w:val="left"/>
        <w:rPr>
          <w:rFonts w:ascii="宋体" w:hAnsi="宋体" w:cs="宋体"/>
          <w:szCs w:val="21"/>
          <w:lang w:val="zh-CN"/>
        </w:rPr>
      </w:pPr>
      <w:r>
        <w:rPr>
          <w:rFonts w:hint="eastAsia" w:ascii="宋体" w:hAnsi="宋体" w:cs="宋体"/>
          <w:bCs/>
          <w:szCs w:val="21"/>
          <w:lang w:val="zh-CN"/>
        </w:rPr>
        <w:t xml:space="preserve">21.1.2 </w:t>
      </w:r>
      <w:r>
        <w:rPr>
          <w:rFonts w:hint="eastAsia" w:ascii="宋体" w:hAnsi="宋体" w:cs="宋体"/>
          <w:szCs w:val="21"/>
          <w:lang w:val="zh-CN"/>
        </w:rPr>
        <w:t>评标委员会由采购人代表和有关技术、经济等方面的专家组成，独立开展评审工作。</w:t>
      </w:r>
    </w:p>
    <w:p w14:paraId="4A2D0ADF">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21.2 评标程序</w:t>
      </w:r>
    </w:p>
    <w:p w14:paraId="0639FF3C">
      <w:pPr>
        <w:autoSpaceDE w:val="0"/>
        <w:autoSpaceDN w:val="0"/>
        <w:adjustRightInd w:val="0"/>
        <w:snapToGrid w:val="0"/>
        <w:ind w:firstLine="420"/>
        <w:jc w:val="left"/>
        <w:rPr>
          <w:rFonts w:ascii="宋体" w:hAnsi="宋体" w:cs="宋体"/>
          <w:b/>
          <w:szCs w:val="21"/>
          <w:lang w:val="zh-CN"/>
        </w:rPr>
      </w:pPr>
      <w:r>
        <w:rPr>
          <w:rFonts w:hint="eastAsia" w:ascii="宋体" w:hAnsi="宋体" w:cs="宋体"/>
          <w:b/>
          <w:szCs w:val="21"/>
          <w:lang w:val="zh-CN"/>
        </w:rPr>
        <w:t>21.2.1 投标文件的资格审查</w:t>
      </w:r>
    </w:p>
    <w:p w14:paraId="67D838AF">
      <w:pPr>
        <w:pStyle w:val="17"/>
        <w:adjustRightInd w:val="0"/>
        <w:snapToGrid w:val="0"/>
        <w:jc w:val="left"/>
        <w:rPr>
          <w:rFonts w:ascii="宋体" w:hAnsi="宋体" w:cs="宋体"/>
          <w:szCs w:val="21"/>
          <w:lang w:val="zh-CN"/>
        </w:rPr>
      </w:pPr>
      <w:r>
        <w:rPr>
          <w:rFonts w:hint="eastAsia" w:ascii="宋体" w:hAnsi="宋体" w:cs="宋体"/>
          <w:szCs w:val="21"/>
          <w:lang w:val="zh-CN"/>
        </w:rPr>
        <w:t>21.2.1.1采购人代表依法对投标人的资格进行审查。</w:t>
      </w:r>
    </w:p>
    <w:p w14:paraId="1D638F9D">
      <w:pPr>
        <w:pStyle w:val="17"/>
        <w:adjustRightInd w:val="0"/>
        <w:snapToGrid w:val="0"/>
        <w:jc w:val="left"/>
        <w:rPr>
          <w:rFonts w:ascii="宋体" w:hAnsi="宋体" w:cs="宋体"/>
          <w:szCs w:val="21"/>
          <w:lang w:val="zh-CN"/>
        </w:rPr>
      </w:pPr>
      <w:r>
        <w:rPr>
          <w:rFonts w:hint="eastAsia" w:ascii="宋体" w:hAnsi="宋体" w:cs="宋体"/>
          <w:szCs w:val="21"/>
          <w:lang w:val="zh-CN"/>
        </w:rPr>
        <w:t>21.2.1.2采购人代表依据法律法规和招标文件的规定，对投标文件中的资格证明文件等进行审查，以确定投标供应商是否具备投标资格。</w:t>
      </w:r>
    </w:p>
    <w:p w14:paraId="64D7CB24">
      <w:pPr>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21.2.1.3 在进行资格性审查的同时，将在“信用中国”网站（www.creditchina.gov.cn）、“中国政府采购网”（www.ccgp.gov.cn）对投标供应商是否被列入失信被执行人、重大税收违法失信主体、政府采购严重违法失信行为记录名单的情况进行查询，以确定投标供应商是否具备投标资格。查询结果将以网页打印的形式留存并归档。</w:t>
      </w:r>
    </w:p>
    <w:p w14:paraId="3E135E00">
      <w:pPr>
        <w:widowControl/>
        <w:adjustRightInd w:val="0"/>
        <w:snapToGrid w:val="0"/>
        <w:ind w:firstLine="420"/>
        <w:jc w:val="left"/>
        <w:rPr>
          <w:rFonts w:ascii="宋体" w:hAnsi="宋体" w:cs="宋体"/>
          <w:kern w:val="0"/>
          <w:szCs w:val="21"/>
          <w:lang w:val="zh-CN"/>
        </w:rPr>
      </w:pPr>
      <w:r>
        <w:rPr>
          <w:rFonts w:hint="eastAsia" w:ascii="宋体" w:hAnsi="宋体" w:cs="宋体"/>
          <w:b/>
          <w:szCs w:val="21"/>
          <w:lang w:val="zh-CN"/>
        </w:rPr>
        <w:t>21.2.1.4</w:t>
      </w:r>
      <w:r>
        <w:rPr>
          <w:rFonts w:hint="eastAsia" w:ascii="宋体" w:hAnsi="宋体" w:cs="宋体"/>
          <w:szCs w:val="21"/>
          <w:lang w:val="zh-CN"/>
        </w:rPr>
        <w:t xml:space="preserve"> </w:t>
      </w:r>
      <w:r>
        <w:rPr>
          <w:rFonts w:hint="eastAsia" w:ascii="宋体" w:hAnsi="宋体" w:cs="宋体"/>
          <w:b/>
          <w:kern w:val="0"/>
          <w:szCs w:val="21"/>
          <w:lang w:val="zh-CN"/>
        </w:rPr>
        <w:t>投标文件有下列情况之一的，在资格性审查时按照无效投标处理</w:t>
      </w:r>
    </w:p>
    <w:p w14:paraId="0079AF2E">
      <w:pPr>
        <w:widowControl/>
        <w:adjustRightInd w:val="0"/>
        <w:snapToGrid w:val="0"/>
        <w:ind w:firstLine="420"/>
        <w:jc w:val="left"/>
        <w:rPr>
          <w:rFonts w:ascii="宋体" w:hAnsi="宋体" w:cs="宋体"/>
          <w:kern w:val="0"/>
          <w:szCs w:val="21"/>
          <w:lang w:val="zh-CN"/>
        </w:rPr>
      </w:pPr>
      <w:r>
        <w:rPr>
          <w:rFonts w:hint="eastAsia" w:ascii="宋体" w:hAnsi="宋体" w:cs="宋体"/>
          <w:kern w:val="0"/>
          <w:szCs w:val="21"/>
          <w:lang w:val="zh-CN"/>
        </w:rPr>
        <w:t xml:space="preserve">（1）不具备招标文件规定资格条件的； </w:t>
      </w:r>
    </w:p>
    <w:p w14:paraId="62DE4345">
      <w:pPr>
        <w:widowControl/>
        <w:adjustRightInd w:val="0"/>
        <w:snapToGrid w:val="0"/>
        <w:ind w:firstLine="420"/>
        <w:jc w:val="left"/>
        <w:rPr>
          <w:rFonts w:ascii="宋体" w:hAnsi="宋体" w:cs="宋体"/>
          <w:b/>
          <w:kern w:val="0"/>
          <w:szCs w:val="21"/>
          <w:lang w:val="zh-CN"/>
        </w:rPr>
      </w:pPr>
      <w:r>
        <w:rPr>
          <w:rFonts w:hint="eastAsia" w:ascii="宋体" w:hAnsi="宋体" w:cs="宋体"/>
          <w:kern w:val="0"/>
          <w:szCs w:val="21"/>
          <w:lang w:val="zh-CN"/>
        </w:rPr>
        <w:t>（2）</w:t>
      </w:r>
      <w:r>
        <w:rPr>
          <w:rFonts w:hint="eastAsia" w:ascii="宋体" w:hAnsi="宋体" w:cs="宋体"/>
          <w:szCs w:val="21"/>
          <w:lang w:val="zh-CN"/>
        </w:rPr>
        <w:t>供应商被“信用中国”网站（www.</w:t>
      </w:r>
      <w:r>
        <w:rPr>
          <w:rFonts w:hint="eastAsia" w:ascii="宋体" w:hAnsi="宋体" w:cs="宋体"/>
          <w:kern w:val="0"/>
          <w:szCs w:val="21"/>
          <w:lang w:val="zh-CN"/>
        </w:rPr>
        <w:t>creditchina.gov.cn）</w:t>
      </w:r>
      <w:r>
        <w:rPr>
          <w:rFonts w:hint="eastAsia" w:ascii="宋体" w:hAnsi="宋体" w:cs="宋体"/>
          <w:szCs w:val="21"/>
          <w:lang w:val="zh-CN"/>
        </w:rPr>
        <w:t>、“中国政府采购网”（www.ccgp.gov.cn）</w:t>
      </w:r>
      <w:r>
        <w:rPr>
          <w:rFonts w:hint="eastAsia" w:ascii="宋体" w:hAnsi="宋体" w:cs="宋体"/>
          <w:kern w:val="0"/>
          <w:szCs w:val="21"/>
          <w:lang w:val="zh-CN"/>
        </w:rPr>
        <w:t>列入失信被执行人、重大税收违法失信主体、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5DFB6D1D">
      <w:pPr>
        <w:adjustRightInd w:val="0"/>
        <w:snapToGrid w:val="0"/>
        <w:ind w:firstLine="420" w:firstLineChars="200"/>
        <w:jc w:val="left"/>
        <w:rPr>
          <w:rFonts w:ascii="宋体" w:hAnsi="宋体" w:cs="宋体"/>
          <w:b/>
          <w:kern w:val="0"/>
          <w:szCs w:val="21"/>
          <w:lang w:val="zh-CN"/>
        </w:rPr>
      </w:pPr>
      <w:r>
        <w:rPr>
          <w:rFonts w:hint="eastAsia" w:ascii="宋体" w:hAnsi="宋体" w:cs="宋体"/>
          <w:bCs/>
          <w:kern w:val="0"/>
          <w:szCs w:val="21"/>
          <w:lang w:val="zh-CN"/>
        </w:rPr>
        <w:t>（</w:t>
      </w:r>
      <w:r>
        <w:rPr>
          <w:rFonts w:hint="eastAsia" w:ascii="宋体" w:hAnsi="宋体" w:cs="宋体"/>
          <w:bCs/>
          <w:kern w:val="0"/>
          <w:szCs w:val="21"/>
        </w:rPr>
        <w:t>3</w:t>
      </w:r>
      <w:r>
        <w:rPr>
          <w:rFonts w:hint="eastAsia" w:ascii="宋体" w:hAnsi="宋体" w:cs="宋体"/>
          <w:bCs/>
          <w:kern w:val="0"/>
          <w:szCs w:val="21"/>
          <w:lang w:val="zh-CN"/>
        </w:rPr>
        <w:t>）未提供《南京市政府采购供应商信用记录表暨信用承诺书》的。</w:t>
      </w:r>
    </w:p>
    <w:p w14:paraId="556F670D">
      <w:pPr>
        <w:adjustRightInd w:val="0"/>
        <w:snapToGrid w:val="0"/>
        <w:ind w:firstLine="422" w:firstLineChars="200"/>
        <w:jc w:val="left"/>
        <w:rPr>
          <w:rFonts w:ascii="宋体" w:hAnsi="宋体" w:cs="宋体"/>
          <w:b/>
          <w:kern w:val="0"/>
          <w:szCs w:val="21"/>
          <w:lang w:val="zh-CN"/>
        </w:rPr>
      </w:pPr>
      <w:r>
        <w:rPr>
          <w:rFonts w:hint="eastAsia" w:ascii="宋体" w:hAnsi="宋体" w:cs="宋体"/>
          <w:b/>
          <w:kern w:val="0"/>
          <w:szCs w:val="21"/>
          <w:lang w:val="zh-CN"/>
        </w:rPr>
        <w:t>21.2.2 投标文件的符合性审查</w:t>
      </w:r>
    </w:p>
    <w:p w14:paraId="602F3250">
      <w:pPr>
        <w:adjustRightInd w:val="0"/>
        <w:snapToGrid w:val="0"/>
        <w:ind w:firstLine="420" w:firstLineChars="200"/>
        <w:jc w:val="left"/>
        <w:rPr>
          <w:rFonts w:ascii="宋体" w:hAnsi="宋体" w:cs="宋体"/>
          <w:kern w:val="0"/>
          <w:szCs w:val="21"/>
          <w:lang w:val="zh-CN"/>
        </w:rPr>
      </w:pPr>
      <w:r>
        <w:rPr>
          <w:rFonts w:hint="eastAsia" w:ascii="宋体" w:hAnsi="宋体" w:cs="宋体"/>
          <w:kern w:val="0"/>
          <w:szCs w:val="21"/>
          <w:lang w:val="zh-CN"/>
        </w:rPr>
        <w:t>21.2.2.1评标委员会将依据法律法规和招标文件的规定，对投标文件的有效性、完整性和对招标文件的响应程度进行审查，以确定是否对招标文件的实质性要求作出响应。</w:t>
      </w:r>
    </w:p>
    <w:p w14:paraId="15E30AB1">
      <w:pPr>
        <w:autoSpaceDE w:val="0"/>
        <w:autoSpaceDN w:val="0"/>
        <w:adjustRightInd w:val="0"/>
        <w:snapToGrid w:val="0"/>
        <w:ind w:firstLine="420" w:firstLineChars="200"/>
        <w:jc w:val="left"/>
        <w:rPr>
          <w:rFonts w:ascii="宋体" w:hAnsi="宋体" w:cs="宋体"/>
          <w:kern w:val="0"/>
          <w:szCs w:val="21"/>
          <w:lang w:val="zh-CN"/>
        </w:rPr>
      </w:pPr>
      <w:r>
        <w:rPr>
          <w:rFonts w:hint="eastAsia" w:ascii="宋体" w:hAnsi="宋体" w:cs="宋体"/>
          <w:kern w:val="0"/>
          <w:szCs w:val="21"/>
          <w:lang w:val="zh-CN"/>
        </w:rPr>
        <w:t>21.2.2.2 实质性要求是指本招标文件中带“</w:t>
      </w:r>
      <w:r>
        <w:rPr>
          <w:rFonts w:hint="eastAsia" w:ascii="宋体" w:hAnsi="宋体" w:cs="宋体"/>
          <w:szCs w:val="21"/>
          <w:lang w:val="zh-CN"/>
        </w:rPr>
        <w:t>★</w:t>
      </w:r>
      <w:r>
        <w:rPr>
          <w:rFonts w:hint="eastAsia" w:ascii="宋体" w:hAnsi="宋体" w:cs="宋体"/>
          <w:kern w:val="0"/>
          <w:szCs w:val="21"/>
          <w:lang w:val="zh-CN"/>
        </w:rPr>
        <w:t>”的商务和技术要求。</w:t>
      </w:r>
    </w:p>
    <w:p w14:paraId="614BB649">
      <w:pPr>
        <w:autoSpaceDE w:val="0"/>
        <w:autoSpaceDN w:val="0"/>
        <w:adjustRightInd w:val="0"/>
        <w:snapToGrid w:val="0"/>
        <w:ind w:firstLine="420" w:firstLineChars="200"/>
        <w:jc w:val="left"/>
        <w:rPr>
          <w:rFonts w:ascii="宋体" w:hAnsi="宋体" w:cs="宋体"/>
          <w:bCs/>
          <w:szCs w:val="21"/>
        </w:rPr>
      </w:pPr>
      <w:r>
        <w:rPr>
          <w:rFonts w:hint="eastAsia" w:ascii="宋体" w:hAnsi="宋体" w:cs="宋体"/>
          <w:kern w:val="0"/>
          <w:szCs w:val="21"/>
          <w:lang w:val="zh-CN"/>
        </w:rPr>
        <w:t>21.2.2.3 如果投标文件实质上没有响应招标文件的要求，评标委员会将予以拒绝，</w:t>
      </w:r>
      <w:r>
        <w:rPr>
          <w:rFonts w:hint="eastAsia" w:ascii="宋体" w:hAnsi="宋体" w:cs="宋体"/>
          <w:bCs/>
          <w:szCs w:val="21"/>
        </w:rPr>
        <w:t>投标人不得通过修改或撤销不合要求的偏离而使其投标成为实质性响应的投标。</w:t>
      </w:r>
    </w:p>
    <w:p w14:paraId="1EF4F156">
      <w:pPr>
        <w:adjustRightInd w:val="0"/>
        <w:snapToGrid w:val="0"/>
        <w:ind w:firstLine="422" w:firstLineChars="200"/>
        <w:jc w:val="left"/>
        <w:rPr>
          <w:rFonts w:ascii="宋体" w:hAnsi="宋体" w:cs="宋体"/>
          <w:b/>
          <w:kern w:val="0"/>
          <w:szCs w:val="21"/>
          <w:lang w:val="zh-CN"/>
        </w:rPr>
      </w:pPr>
      <w:r>
        <w:rPr>
          <w:rFonts w:hint="eastAsia" w:ascii="宋体" w:hAnsi="宋体" w:cs="宋体"/>
          <w:b/>
          <w:bCs/>
          <w:szCs w:val="21"/>
        </w:rPr>
        <w:t xml:space="preserve">21.2.2.4 </w:t>
      </w:r>
      <w:r>
        <w:rPr>
          <w:rFonts w:hint="eastAsia" w:ascii="宋体" w:hAnsi="宋体" w:cs="宋体"/>
          <w:b/>
          <w:kern w:val="0"/>
          <w:szCs w:val="21"/>
          <w:lang w:val="zh-CN"/>
        </w:rPr>
        <w:t>投标文件有下列情况之一的，在符合性审查时按照</w:t>
      </w:r>
      <w:r>
        <w:rPr>
          <w:rFonts w:hint="eastAsia" w:ascii="宋体" w:hAnsi="宋体" w:cs="宋体"/>
          <w:b/>
          <w:szCs w:val="21"/>
          <w:lang w:val="zh-CN"/>
        </w:rPr>
        <w:t>无效投标处理</w:t>
      </w:r>
    </w:p>
    <w:p w14:paraId="7A7E4528">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（1）未按招标文件规定签署、盖章的；</w:t>
      </w:r>
    </w:p>
    <w:p w14:paraId="714448C7">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（2）没有《开标一览表》或《开标一览表》未按招标文件要求盖章的；</w:t>
      </w:r>
    </w:p>
    <w:p w14:paraId="0C2BC16D">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（3）投标总价超出采购预算金额或者最高限价的；</w:t>
      </w:r>
    </w:p>
    <w:p w14:paraId="38BA4B91">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（4）不同投标人的投标文件由同一单位或者个人编制；</w:t>
      </w:r>
    </w:p>
    <w:p w14:paraId="78BF43DC">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（5）不同投标人委托同一单位或者个人办理投标事宜；</w:t>
      </w:r>
    </w:p>
    <w:p w14:paraId="6DF58B79">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（6）不同投标人的投标文件载明的项目管理成员或者联系人员为同一人；</w:t>
      </w:r>
    </w:p>
    <w:p w14:paraId="2E52B629">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（7）不同投标人的投标文件异常一致或者投标报价呈规律性差异；</w:t>
      </w:r>
    </w:p>
    <w:p w14:paraId="56CC4A89">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（8）不同投标人的投标文件相互混装；</w:t>
      </w:r>
    </w:p>
    <w:p w14:paraId="2A718F6C">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（9）不同投标人的法定代表人或委托代理人有夫妻、直系血亲关系的；</w:t>
      </w:r>
    </w:p>
    <w:p w14:paraId="35AABEB3">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10</w:t>
      </w:r>
      <w:r>
        <w:rPr>
          <w:rFonts w:hint="eastAsia" w:ascii="宋体" w:hAnsi="宋体" w:cs="宋体"/>
          <w:szCs w:val="21"/>
          <w:lang w:val="zh-CN"/>
        </w:rPr>
        <w:t>）不同投标人的负责人为同一人或者存在控股、管理关系的；</w:t>
      </w:r>
    </w:p>
    <w:p w14:paraId="6DA85DC7">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1</w:t>
      </w:r>
      <w:r>
        <w:rPr>
          <w:rFonts w:hint="eastAsia" w:ascii="宋体" w:hAnsi="宋体" w:cs="宋体"/>
          <w:szCs w:val="21"/>
          <w:lang w:val="zh-CN"/>
        </w:rPr>
        <w:t>）没有逐一说明投标产品名称、品牌、规格型号、产地、技术参数和服务响应，而是直接拷贝招标文件要求的；</w:t>
      </w:r>
    </w:p>
    <w:p w14:paraId="1CD17BD7">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2</w:t>
      </w:r>
      <w:r>
        <w:rPr>
          <w:rFonts w:hint="eastAsia" w:ascii="宋体" w:hAnsi="宋体" w:cs="宋体"/>
          <w:szCs w:val="21"/>
          <w:lang w:val="zh-CN"/>
        </w:rPr>
        <w:t>）不同投标人的委托代理人（或法定代表人、项目经理、项目总监、项目负责人等）在招标文件发布日上月至投标截止日当月在同一单位缴纳社会保险的；</w:t>
      </w:r>
    </w:p>
    <w:p w14:paraId="07CCEAA8">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3</w:t>
      </w:r>
      <w:r>
        <w:rPr>
          <w:rFonts w:hint="eastAsia" w:ascii="宋体" w:hAnsi="宋体" w:cs="宋体"/>
          <w:szCs w:val="21"/>
          <w:lang w:val="zh-CN"/>
        </w:rPr>
        <w:t>）属于投标邀请中拒绝参加本次采购活动供应商的；</w:t>
      </w:r>
    </w:p>
    <w:p w14:paraId="0A45219B">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4</w:t>
      </w:r>
      <w:r>
        <w:rPr>
          <w:rFonts w:hint="eastAsia" w:ascii="宋体" w:hAnsi="宋体" w:cs="宋体"/>
          <w:szCs w:val="21"/>
          <w:lang w:val="zh-CN"/>
        </w:rPr>
        <w:t>）投标文件含有采购人不能接受的附加条件的；</w:t>
      </w:r>
    </w:p>
    <w:p w14:paraId="12423070">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5</w:t>
      </w:r>
      <w:r>
        <w:rPr>
          <w:rFonts w:hint="eastAsia" w:ascii="宋体" w:hAnsi="宋体" w:cs="宋体"/>
          <w:szCs w:val="21"/>
          <w:lang w:val="zh-CN"/>
        </w:rPr>
        <w:t>）评标委员会认为投标人的报价明显低于其他通过符合性审查投标人的报价，有可能影响产品质量或者不能诚信履约的，未在评标现场合理的时间内提供书面说明或相关证明材料，不能证明其报价合理的。</w:t>
      </w:r>
    </w:p>
    <w:p w14:paraId="4CE0DF80">
      <w:pPr>
        <w:autoSpaceDE w:val="0"/>
        <w:autoSpaceDN w:val="0"/>
        <w:adjustRightInd w:val="0"/>
        <w:snapToGrid w:val="0"/>
        <w:ind w:firstLine="422" w:firstLineChars="200"/>
        <w:jc w:val="left"/>
        <w:rPr>
          <w:rFonts w:ascii="宋体" w:hAnsi="宋体" w:cs="宋体"/>
          <w:b/>
          <w:szCs w:val="21"/>
          <w:lang w:val="zh-CN"/>
        </w:rPr>
      </w:pPr>
      <w:r>
        <w:rPr>
          <w:rFonts w:hint="eastAsia" w:ascii="宋体" w:hAnsi="宋体" w:cs="宋体"/>
          <w:b/>
          <w:szCs w:val="21"/>
          <w:lang w:val="zh-CN"/>
        </w:rPr>
        <w:t>21.2.2.5 有下列情形之一的予以废标，同时将废标理由通知所有供应商</w:t>
      </w:r>
    </w:p>
    <w:p w14:paraId="0563F208">
      <w:pPr>
        <w:autoSpaceDE w:val="0"/>
        <w:autoSpaceDN w:val="0"/>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（1）符合资格条件的供应商或者对招标文件作实质性响应的供应商不足三家的；</w:t>
      </w:r>
    </w:p>
    <w:p w14:paraId="291367EA">
      <w:pPr>
        <w:autoSpaceDE w:val="0"/>
        <w:autoSpaceDN w:val="0"/>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（2）出现影响采购公正的违法、违规行为的；</w:t>
      </w:r>
    </w:p>
    <w:p w14:paraId="061DFCCE">
      <w:pPr>
        <w:autoSpaceDE w:val="0"/>
        <w:autoSpaceDN w:val="0"/>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（3）供应商的报价均超过了采购预算或最高限价，采购人不能支付的；</w:t>
      </w:r>
    </w:p>
    <w:p w14:paraId="5D1BDD69">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（4）因重大变故，采购任务取消的；</w:t>
      </w:r>
    </w:p>
    <w:p w14:paraId="1E9D2E79">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（5）招标文件存在歧义、重大缺陷，或者招标文件内容违反国家有关强制性规定的；</w:t>
      </w:r>
    </w:p>
    <w:p w14:paraId="7B5CEB4D">
      <w:pPr>
        <w:widowControl/>
        <w:adjustRightInd w:val="0"/>
        <w:snapToGrid w:val="0"/>
        <w:ind w:firstLine="42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）预留份额的采购项目或采购包，通过发布公告方式邀请供应商后，符合资格条件的中小企业数量不足3家的。</w:t>
      </w:r>
    </w:p>
    <w:p w14:paraId="586F2AA0">
      <w:pPr>
        <w:autoSpaceDE w:val="0"/>
        <w:autoSpaceDN w:val="0"/>
        <w:adjustRightInd w:val="0"/>
        <w:snapToGrid w:val="0"/>
        <w:ind w:firstLine="422" w:firstLineChars="200"/>
        <w:jc w:val="left"/>
        <w:rPr>
          <w:rFonts w:ascii="宋体" w:hAnsi="宋体" w:cs="宋体"/>
          <w:b/>
          <w:szCs w:val="21"/>
          <w:lang w:val="zh-CN"/>
        </w:rPr>
      </w:pPr>
      <w:r>
        <w:rPr>
          <w:rFonts w:hint="eastAsia" w:ascii="宋体" w:hAnsi="宋体" w:cs="宋体"/>
          <w:b/>
          <w:szCs w:val="21"/>
          <w:lang w:val="zh-CN"/>
        </w:rPr>
        <w:t>21.2.3 投标文件的进一步评审</w:t>
      </w:r>
    </w:p>
    <w:p w14:paraId="136E8A38">
      <w:pPr>
        <w:adjustRightInd w:val="0"/>
        <w:snapToGrid w:val="0"/>
        <w:ind w:firstLine="420" w:firstLineChars="200"/>
        <w:jc w:val="left"/>
        <w:rPr>
          <w:rFonts w:ascii="宋体" w:hAnsi="宋体" w:cs="宋体"/>
          <w:bCs/>
          <w:szCs w:val="21"/>
        </w:rPr>
      </w:pPr>
      <w:r>
        <w:rPr>
          <w:rFonts w:hint="eastAsia" w:ascii="宋体" w:hAnsi="宋体" w:cs="宋体"/>
          <w:szCs w:val="21"/>
          <w:lang w:val="zh-CN"/>
        </w:rPr>
        <w:t>21.2.3.1</w:t>
      </w:r>
      <w:r>
        <w:rPr>
          <w:rFonts w:hint="eastAsia" w:ascii="宋体" w:hAnsi="宋体" w:cs="宋体"/>
          <w:bCs/>
          <w:szCs w:val="21"/>
        </w:rPr>
        <w:t>评标委员会将对确定为实质性响应的投标文件进行进一步评审，看其是否有计算上或累加上的算术错误，修正错误的原则如下：</w:t>
      </w:r>
    </w:p>
    <w:p w14:paraId="0F983046">
      <w:pPr>
        <w:adjustRightInd w:val="0"/>
        <w:snapToGrid w:val="0"/>
        <w:ind w:firstLine="420" w:firstLineChars="200"/>
        <w:jc w:val="left"/>
        <w:rPr>
          <w:rFonts w:ascii="宋体" w:hAnsi="宋体" w:cs="宋体"/>
          <w:bCs/>
          <w:szCs w:val="21"/>
        </w:rPr>
      </w:pPr>
      <w:r>
        <w:rPr>
          <w:rFonts w:hint="eastAsia" w:ascii="宋体" w:hAnsi="宋体" w:cs="宋体"/>
          <w:szCs w:val="21"/>
          <w:lang w:val="zh-CN"/>
        </w:rPr>
        <w:t>（1）</w:t>
      </w:r>
      <w:r>
        <w:rPr>
          <w:rFonts w:hint="eastAsia" w:ascii="宋体" w:hAnsi="宋体" w:cs="宋体"/>
          <w:bCs/>
          <w:szCs w:val="21"/>
        </w:rPr>
        <w:t>如果用数字表示的金额和用文字表示的金额不一致时，应以文字表示的金额为准进行修正；</w:t>
      </w:r>
    </w:p>
    <w:p w14:paraId="6BFD256A">
      <w:pPr>
        <w:adjustRightInd w:val="0"/>
        <w:snapToGrid w:val="0"/>
        <w:ind w:firstLine="420" w:firstLineChars="200"/>
        <w:jc w:val="left"/>
        <w:rPr>
          <w:rFonts w:ascii="宋体" w:hAnsi="宋体" w:cs="宋体"/>
          <w:bCs/>
          <w:szCs w:val="21"/>
        </w:rPr>
      </w:pPr>
      <w:r>
        <w:rPr>
          <w:rFonts w:hint="eastAsia" w:ascii="宋体" w:hAnsi="宋体" w:cs="宋体"/>
          <w:szCs w:val="21"/>
          <w:lang w:val="zh-CN"/>
        </w:rPr>
        <w:t>（2）</w:t>
      </w:r>
      <w:r>
        <w:rPr>
          <w:rFonts w:hint="eastAsia" w:ascii="宋体" w:hAnsi="宋体" w:cs="宋体"/>
          <w:bCs/>
          <w:szCs w:val="21"/>
        </w:rPr>
        <w:t>当单价与数量的乘积和总价不一致时，以单价为准进行修正。只有在评标委员会认为单价有明显的小数点错误时，才能以标出的总价为准，并修改单价。</w:t>
      </w:r>
    </w:p>
    <w:p w14:paraId="35F53331">
      <w:pPr>
        <w:adjustRightInd w:val="0"/>
        <w:snapToGrid w:val="0"/>
        <w:ind w:firstLine="420" w:firstLineChars="200"/>
        <w:jc w:val="left"/>
        <w:rPr>
          <w:rFonts w:ascii="宋体" w:hAnsi="宋体" w:cs="宋体"/>
          <w:bCs/>
          <w:szCs w:val="21"/>
        </w:rPr>
      </w:pPr>
      <w:r>
        <w:rPr>
          <w:rFonts w:hint="eastAsia" w:ascii="宋体" w:hAnsi="宋体" w:cs="宋体"/>
          <w:szCs w:val="21"/>
        </w:rPr>
        <w:t>21.2.3.2</w:t>
      </w:r>
      <w:r>
        <w:rPr>
          <w:rFonts w:hint="eastAsia" w:ascii="宋体" w:hAnsi="宋体" w:cs="宋体"/>
          <w:bCs/>
          <w:szCs w:val="21"/>
        </w:rPr>
        <w:t xml:space="preserve"> 评标委员会将按上述修正错误的方法调整投标文件中的投标价，调整后的价格应对投标人具有约束力。如果投标人不接受修正后的价格，则其投标将被拒绝。</w:t>
      </w:r>
    </w:p>
    <w:p w14:paraId="3F7910DF">
      <w:pPr>
        <w:adjustRightInd w:val="0"/>
        <w:snapToGrid w:val="0"/>
        <w:ind w:firstLine="420" w:firstLineChars="200"/>
        <w:jc w:val="left"/>
        <w:rPr>
          <w:rFonts w:ascii="宋体" w:hAnsi="宋体" w:cs="宋体"/>
          <w:bCs/>
          <w:szCs w:val="21"/>
        </w:rPr>
      </w:pPr>
      <w:r>
        <w:rPr>
          <w:rFonts w:hint="eastAsia" w:ascii="宋体" w:hAnsi="宋体" w:cs="宋体"/>
          <w:szCs w:val="21"/>
        </w:rPr>
        <w:t xml:space="preserve">21.2.3.3 </w:t>
      </w:r>
      <w:r>
        <w:rPr>
          <w:rFonts w:hint="eastAsia" w:ascii="宋体" w:hAnsi="宋体" w:cs="宋体"/>
          <w:bCs/>
          <w:szCs w:val="21"/>
        </w:rPr>
        <w:t>评标委员会将允许修正投标文件中不构成重大偏离的、微小的、非正规的、不一致的或不规则的地方，但这些修改不能影响任何投标人相应的名次排列。</w:t>
      </w:r>
    </w:p>
    <w:p w14:paraId="1A1A3140">
      <w:pPr>
        <w:widowControl/>
        <w:adjustRightInd w:val="0"/>
        <w:snapToGrid w:val="0"/>
        <w:ind w:firstLine="420"/>
        <w:jc w:val="left"/>
        <w:rPr>
          <w:rFonts w:ascii="宋体" w:hAnsi="宋体" w:cs="宋体"/>
          <w:kern w:val="0"/>
          <w:szCs w:val="21"/>
          <w:lang w:val="zh-CN"/>
        </w:rPr>
      </w:pPr>
      <w:r>
        <w:rPr>
          <w:rFonts w:hint="eastAsia" w:ascii="宋体" w:hAnsi="宋体" w:cs="宋体"/>
          <w:kern w:val="0"/>
          <w:szCs w:val="21"/>
          <w:lang w:val="zh-CN"/>
        </w:rPr>
        <w:t>21.2.3.4 澄清有关问题。对投标文件中含义不明确、同类问题表述不一致或者明显文字错误的内容，评标委员会可以要求供应商作出必要的澄清、说明或者补正。供应商的澄清、说明、补正应当采用书面形式，由其授权代表签字，但不得超出投标文件的范围或者改变投标文件的实质性内容。</w:t>
      </w:r>
    </w:p>
    <w:p w14:paraId="144AF736">
      <w:pPr>
        <w:widowControl/>
        <w:adjustRightInd w:val="0"/>
        <w:snapToGrid w:val="0"/>
        <w:ind w:firstLine="420"/>
        <w:jc w:val="left"/>
        <w:rPr>
          <w:rFonts w:ascii="宋体" w:hAnsi="宋体" w:cs="宋体"/>
          <w:kern w:val="0"/>
          <w:szCs w:val="21"/>
          <w:lang w:val="zh-CN"/>
        </w:rPr>
      </w:pPr>
      <w:r>
        <w:rPr>
          <w:rFonts w:hint="eastAsia" w:ascii="宋体" w:hAnsi="宋体" w:cs="宋体"/>
          <w:kern w:val="0"/>
          <w:szCs w:val="21"/>
          <w:lang w:val="zh-CN"/>
        </w:rPr>
        <w:t>21.2.3.5 比较与评价。按照招标文件中规定的评标方法和标准，对资格性检查和符合性检查合格的投标文件进行商务和技术评估，综合比较与评价。</w:t>
      </w:r>
    </w:p>
    <w:p w14:paraId="1B24BC36">
      <w:pPr>
        <w:widowControl/>
        <w:adjustRightInd w:val="0"/>
        <w:snapToGrid w:val="0"/>
        <w:ind w:firstLine="420"/>
        <w:jc w:val="left"/>
        <w:rPr>
          <w:rFonts w:ascii="宋体" w:hAnsi="宋体" w:cs="宋体"/>
          <w:b/>
          <w:bCs/>
          <w:kern w:val="0"/>
          <w:szCs w:val="21"/>
          <w:lang w:val="zh-CN"/>
        </w:rPr>
      </w:pPr>
      <w:r>
        <w:rPr>
          <w:rFonts w:hint="eastAsia" w:ascii="宋体" w:hAnsi="宋体" w:cs="宋体"/>
          <w:b/>
          <w:bCs/>
          <w:kern w:val="0"/>
          <w:szCs w:val="21"/>
          <w:lang w:val="zh-CN"/>
        </w:rPr>
        <w:t>21.3 评标方法和标准</w:t>
      </w:r>
    </w:p>
    <w:p w14:paraId="19503CF7">
      <w:pPr>
        <w:widowControl/>
        <w:adjustRightInd w:val="0"/>
        <w:snapToGrid w:val="0"/>
        <w:ind w:firstLine="420"/>
        <w:jc w:val="left"/>
        <w:rPr>
          <w:rFonts w:ascii="宋体" w:hAnsi="宋体" w:cs="宋体"/>
          <w:kern w:val="0"/>
          <w:szCs w:val="21"/>
          <w:lang w:val="zh-CN"/>
        </w:rPr>
      </w:pPr>
      <w:r>
        <w:rPr>
          <w:rFonts w:hint="eastAsia" w:ascii="宋体" w:hAnsi="宋体" w:cs="宋体"/>
          <w:kern w:val="0"/>
          <w:szCs w:val="21"/>
          <w:lang w:val="zh-CN"/>
        </w:rPr>
        <w:t>21.3.1 采用综合评分法。即在投标文件满足招标文件全部实质性要求前提下，按照评审因素的量化指标评分。</w:t>
      </w:r>
    </w:p>
    <w:p w14:paraId="32A6F24B">
      <w:pPr>
        <w:autoSpaceDE w:val="0"/>
        <w:autoSpaceDN w:val="0"/>
        <w:adjustRightInd w:val="0"/>
        <w:snapToGrid w:val="0"/>
        <w:ind w:firstLine="420"/>
        <w:jc w:val="left"/>
        <w:rPr>
          <w:rFonts w:ascii="宋体" w:hAnsi="宋体" w:cs="宋体"/>
          <w:kern w:val="0"/>
          <w:szCs w:val="21"/>
          <w:lang w:val="zh-CN"/>
        </w:rPr>
      </w:pPr>
      <w:r>
        <w:rPr>
          <w:rFonts w:hint="eastAsia" w:ascii="宋体" w:hAnsi="宋体" w:cs="宋体"/>
          <w:kern w:val="0"/>
          <w:szCs w:val="21"/>
          <w:lang w:val="zh-CN"/>
        </w:rPr>
        <w:t>21.3.2 综合评分的主要因素是：价格、技术、服务、业绩、履约能力等。</w:t>
      </w:r>
    </w:p>
    <w:p w14:paraId="0F3BECC4">
      <w:pPr>
        <w:autoSpaceDE w:val="0"/>
        <w:autoSpaceDN w:val="0"/>
        <w:adjustRightInd w:val="0"/>
        <w:snapToGrid w:val="0"/>
        <w:ind w:firstLine="420"/>
        <w:rPr>
          <w:rFonts w:ascii="宋体" w:hAnsi="宋体" w:cs="宋体"/>
          <w:b/>
          <w:szCs w:val="21"/>
        </w:rPr>
      </w:pPr>
      <w:r>
        <w:rPr>
          <w:rFonts w:hint="eastAsia" w:ascii="宋体" w:hAnsi="宋体" w:cs="宋体"/>
          <w:bCs/>
          <w:kern w:val="0"/>
          <w:szCs w:val="21"/>
          <w:lang w:val="zh-CN"/>
        </w:rPr>
        <w:t>21.3.3</w:t>
      </w:r>
      <w:r>
        <w:rPr>
          <w:rFonts w:hint="eastAsia" w:ascii="宋体" w:hAnsi="宋体" w:cs="宋体"/>
          <w:szCs w:val="21"/>
        </w:rPr>
        <w:t xml:space="preserve"> </w:t>
      </w:r>
      <w:r>
        <w:rPr>
          <w:rFonts w:hint="eastAsia" w:ascii="宋体" w:hAnsi="宋体" w:cs="宋体"/>
          <w:kern w:val="0"/>
          <w:szCs w:val="21"/>
          <w:lang w:val="zh-CN"/>
        </w:rPr>
        <w:t>评分标准详见文件第三章。</w:t>
      </w:r>
    </w:p>
    <w:p w14:paraId="16A960FF">
      <w:pPr>
        <w:autoSpaceDE w:val="0"/>
        <w:autoSpaceDN w:val="0"/>
        <w:adjustRightInd w:val="0"/>
        <w:snapToGrid w:val="0"/>
        <w:ind w:firstLine="420"/>
        <w:rPr>
          <w:rFonts w:ascii="宋体" w:hAnsi="宋体" w:cs="宋体"/>
          <w:b/>
          <w:bCs/>
          <w:szCs w:val="21"/>
          <w:lang w:val="zh-CN"/>
        </w:rPr>
      </w:pPr>
      <w:r>
        <w:rPr>
          <w:rFonts w:hint="eastAsia" w:ascii="宋体" w:hAnsi="宋体" w:cs="宋体"/>
          <w:b/>
          <w:bCs/>
          <w:szCs w:val="21"/>
          <w:lang w:val="zh-CN"/>
        </w:rPr>
        <w:t>22.确定中标供应商</w:t>
      </w:r>
    </w:p>
    <w:p w14:paraId="06063710">
      <w:pPr>
        <w:autoSpaceDE w:val="0"/>
        <w:autoSpaceDN w:val="0"/>
        <w:adjustRightInd w:val="0"/>
        <w:snapToGrid w:val="0"/>
        <w:ind w:firstLine="420"/>
        <w:rPr>
          <w:rFonts w:ascii="宋体" w:hAnsi="宋体" w:cs="宋体"/>
          <w:kern w:val="0"/>
          <w:szCs w:val="21"/>
          <w:lang w:val="zh-CN"/>
        </w:rPr>
      </w:pPr>
      <w:r>
        <w:rPr>
          <w:rFonts w:hint="eastAsia" w:ascii="宋体" w:hAnsi="宋体" w:cs="宋体"/>
          <w:szCs w:val="21"/>
          <w:lang w:val="zh-CN"/>
        </w:rPr>
        <w:t xml:space="preserve">22.1 </w:t>
      </w:r>
      <w:r>
        <w:rPr>
          <w:rFonts w:hint="eastAsia" w:ascii="宋体" w:hAnsi="宋体" w:cs="宋体"/>
          <w:kern w:val="0"/>
          <w:szCs w:val="21"/>
          <w:lang w:val="zh-CN"/>
        </w:rPr>
        <w:t>在综合比较与评价后按照得分由高到低顺序对供应商进行排</w:t>
      </w:r>
      <w:r>
        <w:rPr>
          <w:rFonts w:hint="eastAsia" w:ascii="宋体" w:hAnsi="宋体" w:cs="宋体"/>
          <w:kern w:val="0"/>
          <w:szCs w:val="21"/>
        </w:rPr>
        <w:t>序</w:t>
      </w:r>
      <w:r>
        <w:rPr>
          <w:rFonts w:hint="eastAsia" w:ascii="宋体" w:hAnsi="宋体" w:cs="宋体"/>
          <w:kern w:val="0"/>
          <w:szCs w:val="21"/>
          <w:lang w:val="zh-CN"/>
        </w:rPr>
        <w:t>。评标委员会按综合得分排名</w:t>
      </w:r>
      <w:r>
        <w:rPr>
          <w:rFonts w:hint="eastAsia" w:ascii="宋体" w:hAnsi="宋体" w:cs="宋体"/>
          <w:kern w:val="0"/>
          <w:szCs w:val="21"/>
          <w:u w:val="single"/>
        </w:rPr>
        <w:t xml:space="preserve">       </w:t>
      </w:r>
      <w:r>
        <w:rPr>
          <w:rFonts w:hint="eastAsia" w:ascii="宋体" w:hAnsi="宋体" w:cs="宋体"/>
          <w:kern w:val="0"/>
          <w:szCs w:val="21"/>
        </w:rPr>
        <w:t>推荐3名</w:t>
      </w:r>
      <w:r>
        <w:rPr>
          <w:rFonts w:hint="eastAsia" w:ascii="宋体" w:hAnsi="宋体" w:cs="宋体"/>
          <w:kern w:val="0"/>
          <w:szCs w:val="21"/>
          <w:lang w:val="zh-CN"/>
        </w:rPr>
        <w:t>中标候选人</w:t>
      </w:r>
      <w:r>
        <w:rPr>
          <w:rFonts w:hint="eastAsia" w:ascii="宋体" w:hAnsi="宋体" w:cs="宋体"/>
        </w:rPr>
        <w:t>。得分相同的，按投标报价由低到高顺序排列。得分且报价相同的，按技术指标优劣顺序排列。</w:t>
      </w:r>
    </w:p>
    <w:p w14:paraId="11C885D6">
      <w:pPr>
        <w:autoSpaceDE w:val="0"/>
        <w:autoSpaceDN w:val="0"/>
        <w:adjustRightInd w:val="0"/>
        <w:snapToGrid w:val="0"/>
        <w:ind w:firstLine="420"/>
        <w:rPr>
          <w:rFonts w:ascii="宋体" w:hAnsi="宋体" w:cs="宋体"/>
          <w:kern w:val="0"/>
          <w:szCs w:val="21"/>
          <w:lang w:val="zh-CN"/>
        </w:rPr>
      </w:pPr>
      <w:r>
        <w:rPr>
          <w:rFonts w:hint="eastAsia" w:ascii="宋体" w:hAnsi="宋体" w:cs="宋体"/>
          <w:kern w:val="0"/>
          <w:szCs w:val="21"/>
          <w:lang w:val="zh-CN"/>
        </w:rPr>
        <w:t>22.2 按以下第</w:t>
      </w:r>
      <w:r>
        <w:rPr>
          <w:rFonts w:hint="eastAsia" w:ascii="宋体" w:hAnsi="宋体" w:cs="宋体"/>
          <w:kern w:val="0"/>
          <w:szCs w:val="21"/>
          <w:u w:val="single"/>
          <w:lang w:val="zh-CN"/>
        </w:rPr>
        <w:t>（1）</w:t>
      </w:r>
      <w:r>
        <w:rPr>
          <w:rFonts w:hint="eastAsia" w:ascii="宋体" w:hAnsi="宋体" w:cs="宋体"/>
          <w:kern w:val="0"/>
          <w:szCs w:val="21"/>
          <w:lang w:val="zh-CN"/>
        </w:rPr>
        <w:t>种方式确定中标供应商</w:t>
      </w:r>
    </w:p>
    <w:p w14:paraId="06744525">
      <w:pPr>
        <w:autoSpaceDE w:val="0"/>
        <w:autoSpaceDN w:val="0"/>
        <w:adjustRightInd w:val="0"/>
        <w:snapToGrid w:val="0"/>
        <w:ind w:firstLine="420"/>
        <w:rPr>
          <w:rFonts w:ascii="宋体" w:hAnsi="宋体" w:cs="宋体"/>
          <w:szCs w:val="21"/>
        </w:rPr>
      </w:pPr>
      <w:r>
        <w:rPr>
          <w:rFonts w:hint="eastAsia" w:ascii="宋体" w:hAnsi="宋体" w:cs="宋体"/>
          <w:kern w:val="0"/>
          <w:szCs w:val="21"/>
          <w:lang w:val="zh-CN"/>
        </w:rPr>
        <w:t>（1）</w:t>
      </w:r>
      <w:r>
        <w:rPr>
          <w:rFonts w:hint="eastAsia" w:ascii="宋体" w:hAnsi="宋体" w:cs="宋体"/>
          <w:szCs w:val="21"/>
        </w:rPr>
        <w:t>评标委员会直接确定排名第一的中标候选人为中标供应商；</w:t>
      </w:r>
    </w:p>
    <w:p w14:paraId="4ED62F3A">
      <w:pPr>
        <w:autoSpaceDE w:val="0"/>
        <w:autoSpaceDN w:val="0"/>
        <w:adjustRightInd w:val="0"/>
        <w:snapToGrid w:val="0"/>
        <w:ind w:firstLine="420"/>
        <w:rPr>
          <w:rFonts w:ascii="宋体" w:hAnsi="宋体" w:cs="宋体"/>
          <w:szCs w:val="21"/>
          <w:lang w:val="zh-CN"/>
        </w:rPr>
      </w:pPr>
      <w:r>
        <w:rPr>
          <w:rFonts w:hint="eastAsia" w:ascii="宋体" w:hAnsi="宋体" w:cs="宋体"/>
          <w:szCs w:val="21"/>
        </w:rPr>
        <w:t>（2）采购人</w:t>
      </w:r>
      <w:r>
        <w:rPr>
          <w:rFonts w:hint="eastAsia" w:ascii="宋体" w:hAnsi="宋体" w:cs="宋体"/>
          <w:kern w:val="0"/>
          <w:szCs w:val="21"/>
          <w:lang w:val="zh-CN"/>
        </w:rPr>
        <w:t>在评标委员会</w:t>
      </w:r>
      <w:r>
        <w:rPr>
          <w:rFonts w:hint="eastAsia" w:ascii="宋体" w:hAnsi="宋体" w:cs="宋体"/>
          <w:szCs w:val="21"/>
        </w:rPr>
        <w:t>推荐的中标候选人中按顺序确定中标供应商。</w:t>
      </w:r>
    </w:p>
    <w:p w14:paraId="0CC9A8FB">
      <w:pPr>
        <w:autoSpaceDE w:val="0"/>
        <w:autoSpaceDN w:val="0"/>
        <w:adjustRightInd w:val="0"/>
        <w:snapToGrid w:val="0"/>
        <w:ind w:firstLine="420"/>
        <w:rPr>
          <w:rFonts w:ascii="宋体" w:hAnsi="宋体" w:cs="宋体"/>
          <w:kern w:val="0"/>
          <w:szCs w:val="21"/>
          <w:lang w:val="zh-CN"/>
        </w:rPr>
      </w:pPr>
      <w:r>
        <w:rPr>
          <w:rFonts w:hint="eastAsia" w:ascii="宋体" w:hAnsi="宋体" w:cs="宋体"/>
          <w:szCs w:val="21"/>
          <w:lang w:val="zh-CN"/>
        </w:rPr>
        <w:t>按第二种方式确定中标供应商的，代理机构自评审结束之日起两个工作日内将评审报告送交采购人，采购人应当自收到评审报告之日起五个工作日内在评审报告推荐的中标候选人中按顺序确定中标供应商。</w:t>
      </w:r>
    </w:p>
    <w:p w14:paraId="378D0562">
      <w:pPr>
        <w:autoSpaceDE w:val="0"/>
        <w:autoSpaceDN w:val="0"/>
        <w:adjustRightInd w:val="0"/>
        <w:snapToGrid w:val="0"/>
        <w:ind w:firstLine="420"/>
        <w:rPr>
          <w:rFonts w:ascii="宋体" w:hAnsi="宋体" w:cs="宋体"/>
          <w:kern w:val="0"/>
          <w:szCs w:val="21"/>
          <w:lang w:val="zh-CN"/>
        </w:rPr>
      </w:pPr>
      <w:r>
        <w:rPr>
          <w:rFonts w:hint="eastAsia" w:ascii="宋体" w:hAnsi="宋体" w:cs="宋体"/>
          <w:kern w:val="0"/>
          <w:szCs w:val="21"/>
          <w:lang w:val="zh-CN"/>
        </w:rPr>
        <w:t xml:space="preserve">22.3 </w:t>
      </w:r>
      <w:r>
        <w:rPr>
          <w:rFonts w:hint="eastAsia" w:ascii="宋体" w:hAnsi="宋体" w:cs="宋体"/>
          <w:szCs w:val="21"/>
          <w:lang w:val="zh-CN"/>
        </w:rPr>
        <w:t>中标供应商确定之日起两个工作日内，将在财政部门指定的政府采购信息发布媒体上公告。</w:t>
      </w:r>
    </w:p>
    <w:p w14:paraId="49C67250">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22.4 《中标通知书》对采购人和中标供应商具有同等法律效力。</w:t>
      </w:r>
    </w:p>
    <w:p w14:paraId="02C856B5">
      <w:pPr>
        <w:autoSpaceDE w:val="0"/>
        <w:autoSpaceDN w:val="0"/>
        <w:adjustRightInd w:val="0"/>
        <w:snapToGrid w:val="0"/>
        <w:ind w:firstLine="420"/>
        <w:rPr>
          <w:rFonts w:ascii="宋体" w:hAnsi="宋体" w:cs="宋体"/>
          <w:szCs w:val="21"/>
        </w:rPr>
      </w:pPr>
      <w:r>
        <w:rPr>
          <w:rFonts w:hint="eastAsia" w:ascii="宋体" w:hAnsi="宋体" w:cs="宋体"/>
          <w:kern w:val="0"/>
          <w:szCs w:val="21"/>
          <w:lang w:val="zh-CN"/>
        </w:rPr>
        <w:t>22.5 《</w:t>
      </w:r>
      <w:r>
        <w:rPr>
          <w:rFonts w:hint="eastAsia" w:ascii="宋体" w:hAnsi="宋体" w:cs="宋体"/>
          <w:szCs w:val="21"/>
        </w:rPr>
        <w:t>中标通知书</w:t>
      </w:r>
      <w:r>
        <w:rPr>
          <w:rFonts w:hint="eastAsia" w:ascii="宋体" w:hAnsi="宋体" w:cs="宋体"/>
          <w:kern w:val="0"/>
          <w:szCs w:val="21"/>
          <w:lang w:val="zh-CN"/>
        </w:rPr>
        <w:t>》</w:t>
      </w:r>
      <w:r>
        <w:rPr>
          <w:rFonts w:hint="eastAsia" w:ascii="宋体" w:hAnsi="宋体" w:cs="宋体"/>
          <w:szCs w:val="21"/>
        </w:rPr>
        <w:t>发出后，中标供应商无正当理由不与采购人签订合同的，应当依法承担法律责任。</w:t>
      </w:r>
    </w:p>
    <w:p w14:paraId="725CBC76">
      <w:pPr>
        <w:tabs>
          <w:tab w:val="left" w:pos="1260"/>
        </w:tabs>
        <w:adjustRightInd w:val="0"/>
        <w:snapToGrid w:val="0"/>
        <w:ind w:firstLine="420" w:firstLineChars="200"/>
        <w:rPr>
          <w:rFonts w:ascii="宋体" w:hAnsi="宋体" w:cs="宋体"/>
          <w:szCs w:val="21"/>
        </w:rPr>
      </w:pPr>
      <w:r>
        <w:rPr>
          <w:rFonts w:hint="eastAsia" w:ascii="宋体" w:hAnsi="宋体" w:cs="宋体"/>
          <w:szCs w:val="21"/>
        </w:rPr>
        <w:t>22.6</w:t>
      </w:r>
      <w:r>
        <w:rPr>
          <w:rFonts w:hint="eastAsia" w:ascii="宋体" w:hAnsi="宋体" w:cs="宋体"/>
          <w:szCs w:val="21"/>
          <w:lang w:val="zh-CN"/>
        </w:rPr>
        <w:t xml:space="preserve"> </w:t>
      </w:r>
      <w:r>
        <w:rPr>
          <w:rFonts w:hint="eastAsia" w:ascii="宋体" w:hAnsi="宋体" w:cs="宋体"/>
          <w:szCs w:val="21"/>
        </w:rPr>
        <w:t>代理机构</w:t>
      </w:r>
      <w:r>
        <w:rPr>
          <w:rFonts w:hint="eastAsia" w:ascii="宋体" w:hAnsi="宋体" w:cs="宋体"/>
          <w:szCs w:val="21"/>
          <w:lang w:val="zh-CN"/>
        </w:rPr>
        <w:t>和评标委员会</w:t>
      </w:r>
      <w:r>
        <w:rPr>
          <w:rFonts w:hint="eastAsia" w:ascii="宋体" w:hAnsi="宋体" w:cs="宋体"/>
        </w:rPr>
        <w:t>对未中标的供应商不作未中标原因的解释。</w:t>
      </w:r>
    </w:p>
    <w:p w14:paraId="12C297C3">
      <w:pPr>
        <w:autoSpaceDE w:val="0"/>
        <w:autoSpaceDN w:val="0"/>
        <w:adjustRightInd w:val="0"/>
        <w:snapToGrid w:val="0"/>
        <w:ind w:firstLine="420"/>
        <w:rPr>
          <w:rFonts w:ascii="宋体" w:hAnsi="宋体" w:cs="宋体"/>
          <w:szCs w:val="21"/>
        </w:rPr>
      </w:pPr>
      <w:r>
        <w:rPr>
          <w:rFonts w:hint="eastAsia" w:ascii="宋体" w:hAnsi="宋体" w:cs="宋体"/>
          <w:szCs w:val="21"/>
        </w:rPr>
        <w:t>22.7 所有投标文件不论中标与否均不退回。</w:t>
      </w:r>
    </w:p>
    <w:p w14:paraId="67A8C35D">
      <w:pPr>
        <w:autoSpaceDE w:val="0"/>
        <w:autoSpaceDN w:val="0"/>
        <w:adjustRightInd w:val="0"/>
        <w:snapToGrid w:val="0"/>
        <w:ind w:firstLine="413" w:firstLineChars="196"/>
        <w:rPr>
          <w:rFonts w:ascii="宋体" w:hAnsi="宋体" w:cs="宋体"/>
          <w:b/>
          <w:szCs w:val="21"/>
        </w:rPr>
      </w:pPr>
      <w:r>
        <w:rPr>
          <w:rFonts w:hint="eastAsia" w:ascii="宋体" w:hAnsi="宋体" w:cs="宋体"/>
          <w:b/>
          <w:szCs w:val="21"/>
        </w:rPr>
        <w:t>23</w:t>
      </w:r>
      <w:r>
        <w:rPr>
          <w:rFonts w:hint="eastAsia" w:ascii="宋体" w:hAnsi="宋体" w:cs="宋体"/>
          <w:b/>
          <w:bCs/>
          <w:szCs w:val="21"/>
          <w:lang w:val="zh-CN"/>
        </w:rPr>
        <w:t>.</w:t>
      </w:r>
      <w:r>
        <w:rPr>
          <w:rFonts w:hint="eastAsia" w:ascii="宋体" w:hAnsi="宋体" w:cs="宋体"/>
          <w:b/>
          <w:szCs w:val="21"/>
        </w:rPr>
        <w:t>编写评审报告</w:t>
      </w:r>
    </w:p>
    <w:p w14:paraId="7AAD686E">
      <w:pPr>
        <w:autoSpaceDE w:val="0"/>
        <w:autoSpaceDN w:val="0"/>
        <w:adjustRightInd w:val="0"/>
        <w:snapToGrid w:val="0"/>
        <w:ind w:firstLine="420"/>
        <w:rPr>
          <w:rFonts w:ascii="宋体" w:hAnsi="宋体" w:cs="宋体"/>
          <w:szCs w:val="21"/>
        </w:rPr>
      </w:pPr>
      <w:r>
        <w:rPr>
          <w:rFonts w:hint="eastAsia" w:ascii="宋体" w:hAnsi="宋体" w:cs="宋体"/>
          <w:szCs w:val="21"/>
        </w:rPr>
        <w:t>评标委员会根据全体评标成员签字的原始评标记录和评标结果编写评审报告。</w:t>
      </w:r>
    </w:p>
    <w:p w14:paraId="7BB5F551">
      <w:pPr>
        <w:autoSpaceDE w:val="0"/>
        <w:autoSpaceDN w:val="0"/>
        <w:adjustRightInd w:val="0"/>
        <w:snapToGrid w:val="0"/>
        <w:ind w:firstLine="420"/>
        <w:rPr>
          <w:rFonts w:ascii="宋体" w:hAnsi="宋体" w:cs="宋体"/>
          <w:b/>
          <w:szCs w:val="21"/>
          <w:lang w:val="zh-CN"/>
        </w:rPr>
      </w:pPr>
      <w:r>
        <w:rPr>
          <w:rFonts w:hint="eastAsia" w:ascii="宋体" w:hAnsi="宋体" w:cs="宋体"/>
          <w:b/>
          <w:szCs w:val="21"/>
          <w:lang w:val="zh-CN"/>
        </w:rPr>
        <w:t>24.评标过程的保密</w:t>
      </w:r>
    </w:p>
    <w:p w14:paraId="049D321A">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24.1 代理机构将采取必要措施，保证评标在严格保密的情况下进行。</w:t>
      </w:r>
    </w:p>
    <w:p w14:paraId="2F905C36">
      <w:pPr>
        <w:autoSpaceDE w:val="0"/>
        <w:autoSpaceDN w:val="0"/>
        <w:adjustRightInd w:val="0"/>
        <w:snapToGrid w:val="0"/>
        <w:ind w:firstLine="420"/>
        <w:rPr>
          <w:rFonts w:ascii="宋体" w:hAnsi="宋体" w:cs="宋体"/>
          <w:szCs w:val="21"/>
          <w:lang w:val="zh-CN"/>
        </w:rPr>
      </w:pPr>
      <w:r>
        <w:rPr>
          <w:rFonts w:hint="eastAsia" w:ascii="宋体" w:hAnsi="宋体" w:cs="宋体"/>
          <w:szCs w:val="21"/>
          <w:lang w:val="zh-CN"/>
        </w:rPr>
        <w:t>24.2 任何单位和个人不得非法干预、影响评标办法的确定，以及评标过程和结果。</w:t>
      </w:r>
    </w:p>
    <w:p w14:paraId="3C934C38">
      <w:pPr>
        <w:autoSpaceDE w:val="0"/>
        <w:autoSpaceDN w:val="0"/>
        <w:adjustRightInd w:val="0"/>
        <w:snapToGrid w:val="0"/>
        <w:ind w:firstLine="420"/>
        <w:rPr>
          <w:rFonts w:ascii="宋体" w:hAnsi="宋体" w:cs="宋体"/>
          <w:b/>
          <w:szCs w:val="21"/>
        </w:rPr>
      </w:pPr>
      <w:r>
        <w:rPr>
          <w:rFonts w:hint="eastAsia" w:ascii="宋体" w:hAnsi="宋体" w:cs="宋体"/>
          <w:szCs w:val="21"/>
          <w:lang w:val="zh-CN"/>
        </w:rPr>
        <w:t>24.3 凡是与审查、澄清、评价和比较投标的有关资料等，均不得向供应商及与评标无关的人员透露。</w:t>
      </w:r>
    </w:p>
    <w:p w14:paraId="725DAFE1">
      <w:pPr>
        <w:autoSpaceDE w:val="0"/>
        <w:autoSpaceDN w:val="0"/>
        <w:adjustRightInd w:val="0"/>
        <w:snapToGrid w:val="0"/>
        <w:ind w:firstLine="420"/>
        <w:jc w:val="left"/>
        <w:outlineLvl w:val="0"/>
        <w:rPr>
          <w:rFonts w:ascii="宋体" w:hAnsi="宋体" w:cs="宋体"/>
          <w:b/>
          <w:bCs/>
          <w:szCs w:val="21"/>
          <w:lang w:val="zh-CN"/>
        </w:rPr>
      </w:pPr>
      <w:r>
        <w:rPr>
          <w:rFonts w:hint="eastAsia" w:ascii="宋体" w:hAnsi="宋体" w:cs="宋体"/>
          <w:b/>
          <w:bCs/>
          <w:szCs w:val="21"/>
          <w:lang w:val="zh-CN"/>
        </w:rPr>
        <w:t>五、签订合同</w:t>
      </w:r>
    </w:p>
    <w:p w14:paraId="3D3DCC0F">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25.签订合同</w:t>
      </w:r>
    </w:p>
    <w:p w14:paraId="6756F5EC">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25.1 采购人应当自《中标通知书》发出之日起三十日内，按照招标文件和中标供应商投标文件与中标供应商签订书面合同。所签订的合同不得对招标文件确定事项和中标供应商投标文件作实质性修改。</w:t>
      </w:r>
    </w:p>
    <w:p w14:paraId="337AEA7C">
      <w:pPr>
        <w:adjustRightInd w:val="0"/>
        <w:snapToGrid w:val="0"/>
        <w:ind w:firstLine="420" w:firstLineChars="200"/>
        <w:jc w:val="left"/>
        <w:rPr>
          <w:rFonts w:ascii="宋体" w:hAnsi="宋体" w:cs="宋体"/>
          <w:szCs w:val="21"/>
        </w:rPr>
      </w:pPr>
      <w:r>
        <w:rPr>
          <w:rFonts w:hint="eastAsia" w:ascii="宋体" w:hAnsi="宋体" w:cs="宋体"/>
          <w:szCs w:val="21"/>
          <w:lang w:val="zh-CN"/>
        </w:rPr>
        <w:t xml:space="preserve">25.2 </w:t>
      </w:r>
      <w:r>
        <w:rPr>
          <w:rFonts w:hint="eastAsia" w:ascii="宋体" w:hAnsi="宋体" w:cs="宋体"/>
          <w:szCs w:val="21"/>
        </w:rPr>
        <w:t>采购人不得向中标供应商提出任何不合理的要求作为签订合同的条件，不得与中标供应商私下订立背离合同实质性内容的协议。</w:t>
      </w:r>
    </w:p>
    <w:p w14:paraId="14B98125">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25.3 中标供应商拒绝与采购人签订合同，或因不可抗力或者自身原因不能履行政府采购合同的，采购人可以按照评审报告推荐的中标候选人名单排序，确定下一候选人为中标供应商，也可以重新开展政府采购活动。评审报告未推荐中标候选人的，应重新开展政府采购活动。</w:t>
      </w:r>
    </w:p>
    <w:p w14:paraId="33F4AE45">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25.4 采购合同履行中，采购人需追加与合同标的相同货物的，在不改变合同其他条款的前提下，可以与供应商协商签订补充合同，但所有补充合同的采购金额不得超过原合同采购金额的百分之十。</w:t>
      </w:r>
    </w:p>
    <w:p w14:paraId="086FA4A8">
      <w:pPr>
        <w:autoSpaceDE w:val="0"/>
        <w:autoSpaceDN w:val="0"/>
        <w:adjustRightInd w:val="0"/>
        <w:snapToGrid w:val="0"/>
        <w:ind w:firstLine="420"/>
        <w:jc w:val="left"/>
        <w:outlineLvl w:val="0"/>
        <w:rPr>
          <w:rFonts w:ascii="宋体" w:hAnsi="宋体" w:cs="宋体"/>
          <w:b/>
          <w:bCs/>
          <w:szCs w:val="21"/>
          <w:lang w:val="zh-CN"/>
        </w:rPr>
      </w:pPr>
      <w:r>
        <w:rPr>
          <w:rFonts w:hint="eastAsia" w:ascii="宋体" w:hAnsi="宋体" w:cs="宋体"/>
          <w:b/>
          <w:bCs/>
          <w:szCs w:val="21"/>
          <w:lang w:val="zh-CN"/>
        </w:rPr>
        <w:t>六、询问、质疑、投诉和诚实信用</w:t>
      </w:r>
    </w:p>
    <w:p w14:paraId="096A748D">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26.询问</w:t>
      </w:r>
    </w:p>
    <w:p w14:paraId="66D12651">
      <w:pPr>
        <w:autoSpaceDE w:val="0"/>
        <w:autoSpaceDN w:val="0"/>
        <w:adjustRightInd w:val="0"/>
        <w:snapToGrid w:val="0"/>
        <w:ind w:firstLine="420"/>
        <w:jc w:val="left"/>
        <w:rPr>
          <w:rFonts w:ascii="宋体" w:hAnsi="宋体" w:cs="宋体"/>
          <w:b/>
          <w:szCs w:val="21"/>
          <w:lang w:val="zh-CN"/>
        </w:rPr>
      </w:pPr>
      <w:r>
        <w:rPr>
          <w:rFonts w:hint="eastAsia" w:ascii="宋体" w:hAnsi="宋体" w:cs="宋体"/>
          <w:szCs w:val="21"/>
          <w:lang w:val="zh-CN"/>
        </w:rPr>
        <w:t>供应商对招标活动事项有疑问的，可以向代理机构或采购人提出询问，代理机构或采购人将在两个工作日内作出答复，但答复的内容不涉及商业秘密。</w:t>
      </w:r>
    </w:p>
    <w:p w14:paraId="640786B4">
      <w:pPr>
        <w:autoSpaceDE w:val="0"/>
        <w:autoSpaceDN w:val="0"/>
        <w:adjustRightInd w:val="0"/>
        <w:snapToGrid w:val="0"/>
        <w:ind w:firstLine="420"/>
        <w:jc w:val="left"/>
        <w:rPr>
          <w:rFonts w:ascii="宋体" w:hAnsi="宋体" w:cs="宋体"/>
          <w:b/>
          <w:szCs w:val="21"/>
          <w:lang w:val="zh-CN"/>
        </w:rPr>
      </w:pPr>
      <w:r>
        <w:rPr>
          <w:rFonts w:hint="eastAsia" w:ascii="宋体" w:hAnsi="宋体" w:cs="宋体"/>
          <w:b/>
          <w:szCs w:val="21"/>
          <w:lang w:val="zh-CN"/>
        </w:rPr>
        <w:t>27.质疑</w:t>
      </w:r>
    </w:p>
    <w:p w14:paraId="048829C7">
      <w:pPr>
        <w:adjustRightInd w:val="0"/>
        <w:snapToGrid w:val="0"/>
        <w:ind w:firstLine="420"/>
        <w:jc w:val="left"/>
        <w:rPr>
          <w:rFonts w:ascii="宋体" w:hAnsi="宋体" w:cs="宋体"/>
          <w:szCs w:val="21"/>
          <w:lang w:val="zh-CN"/>
        </w:rPr>
      </w:pPr>
      <w:r>
        <w:rPr>
          <w:rFonts w:hint="eastAsia" w:ascii="宋体" w:hAnsi="宋体" w:cs="宋体"/>
          <w:szCs w:val="21"/>
          <w:lang w:val="zh-CN"/>
        </w:rPr>
        <w:t>27.1供应商认为采购文件、采购过程和中标结果使自己的合法权益受到损害的，可以在知道或者应当知道其权益受到损害之日起七个工作日内，将质疑文件原件以书面形式送达</w:t>
      </w:r>
      <w:r>
        <w:rPr>
          <w:rFonts w:hint="eastAsia" w:ascii="宋体" w:hAnsi="宋体" w:cs="宋体"/>
          <w:szCs w:val="21"/>
        </w:rPr>
        <w:t>代理机构</w:t>
      </w:r>
      <w:r>
        <w:rPr>
          <w:rFonts w:hint="eastAsia" w:ascii="宋体" w:hAnsi="宋体" w:cs="宋体"/>
          <w:szCs w:val="21"/>
          <w:lang w:val="zh-CN"/>
        </w:rPr>
        <w:t>。</w:t>
      </w:r>
    </w:p>
    <w:p w14:paraId="0529CF69">
      <w:pPr>
        <w:adjustRightInd w:val="0"/>
        <w:snapToGrid w:val="0"/>
        <w:ind w:firstLine="409" w:firstLineChars="195"/>
        <w:jc w:val="left"/>
        <w:rPr>
          <w:rFonts w:ascii="宋体" w:hAnsi="宋体" w:cs="宋体"/>
          <w:szCs w:val="21"/>
          <w:lang w:val="zh-CN"/>
        </w:rPr>
      </w:pPr>
      <w:r>
        <w:rPr>
          <w:rFonts w:hint="eastAsia" w:ascii="宋体" w:hAnsi="宋体" w:cs="宋体"/>
          <w:szCs w:val="21"/>
          <w:lang w:val="zh-CN"/>
        </w:rPr>
        <w:t>27.2质疑供应商的质疑行为应符合财政部94号令相关规定，未参加采购活动的供应商或在采购活动中自身权益未受到损害的供应商所提出的质疑不予受理。</w:t>
      </w:r>
    </w:p>
    <w:p w14:paraId="40E77F17">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27.3 上述应知其权益受到损害之日是指：</w:t>
      </w:r>
    </w:p>
    <w:p w14:paraId="0E03A0BF">
      <w:pPr>
        <w:autoSpaceDE w:val="0"/>
        <w:autoSpaceDN w:val="0"/>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（1）对招标文件提出质疑的，为招标文件公告期限届满之日起计算；</w:t>
      </w:r>
    </w:p>
    <w:p w14:paraId="4EEEB267">
      <w:pPr>
        <w:autoSpaceDE w:val="0"/>
        <w:autoSpaceDN w:val="0"/>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（2）对招标过程提出质疑的，自招标程序环节结束之日起计算；</w:t>
      </w:r>
    </w:p>
    <w:p w14:paraId="661126F9">
      <w:pPr>
        <w:autoSpaceDE w:val="0"/>
        <w:autoSpaceDN w:val="0"/>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 xml:space="preserve">（3）对中标结果提出质疑的，自中标结果公告期限届满之日起计算。  </w:t>
      </w:r>
    </w:p>
    <w:p w14:paraId="38B9DA2B">
      <w:pPr>
        <w:autoSpaceDE w:val="0"/>
        <w:autoSpaceDN w:val="0"/>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27.4 质疑供应商在法定质疑期内应当一次性提出针对同一招标环节的质疑事项。</w:t>
      </w:r>
    </w:p>
    <w:p w14:paraId="61420A44">
      <w:pPr>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27.5 代理机构在收到供应商的质疑后将及时组织调查核实，在七个工作日内作出答复，答复的内容不涉及商业秘密。</w:t>
      </w:r>
    </w:p>
    <w:p w14:paraId="46FE20B6">
      <w:pPr>
        <w:adjustRightInd w:val="0"/>
        <w:snapToGrid w:val="0"/>
        <w:ind w:firstLine="420" w:firstLineChars="200"/>
        <w:jc w:val="left"/>
        <w:rPr>
          <w:rFonts w:ascii="宋体" w:hAnsi="宋体" w:cs="宋体"/>
          <w:szCs w:val="21"/>
        </w:rPr>
      </w:pPr>
      <w:r>
        <w:rPr>
          <w:rFonts w:hint="eastAsia" w:ascii="宋体" w:hAnsi="宋体" w:cs="宋体"/>
          <w:szCs w:val="21"/>
          <w:lang w:val="zh-CN"/>
        </w:rPr>
        <w:t>27.6 代理机构遵循“谁过错谁负担”的原则，有过错的一方承担调查论证费用。</w:t>
      </w:r>
    </w:p>
    <w:p w14:paraId="007FDF05">
      <w:pPr>
        <w:autoSpaceDE w:val="0"/>
        <w:autoSpaceDN w:val="0"/>
        <w:adjustRightInd w:val="0"/>
        <w:snapToGrid w:val="0"/>
        <w:ind w:firstLine="420"/>
        <w:jc w:val="left"/>
        <w:rPr>
          <w:rFonts w:ascii="宋体" w:hAnsi="宋体" w:cs="宋体"/>
          <w:szCs w:val="21"/>
          <w:lang w:val="zh-CN"/>
        </w:rPr>
      </w:pPr>
      <w:r>
        <w:rPr>
          <w:rFonts w:hint="eastAsia" w:ascii="宋体" w:hAnsi="宋体" w:cs="宋体"/>
          <w:b/>
          <w:bCs/>
          <w:szCs w:val="21"/>
          <w:lang w:val="zh-CN"/>
        </w:rPr>
        <w:t>28.投诉</w:t>
      </w:r>
    </w:p>
    <w:p w14:paraId="30530C53">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质疑供应商对代理机构的答复不满意，或代理机构未在规定的时间内作出答复的，可以在答复期满后</w:t>
      </w:r>
      <w:r>
        <w:rPr>
          <w:rFonts w:hint="eastAsia" w:ascii="宋体" w:hAnsi="宋体" w:cs="宋体"/>
          <w:bCs/>
          <w:szCs w:val="21"/>
          <w:lang w:val="zh-CN"/>
        </w:rPr>
        <w:t>十五个工作日内</w:t>
      </w:r>
      <w:r>
        <w:rPr>
          <w:rFonts w:hint="eastAsia" w:ascii="宋体" w:hAnsi="宋体" w:cs="宋体"/>
          <w:szCs w:val="21"/>
          <w:lang w:val="zh-CN"/>
        </w:rPr>
        <w:t>向采购项目同级财政部门投诉。</w:t>
      </w:r>
    </w:p>
    <w:p w14:paraId="4824A28C">
      <w:pPr>
        <w:autoSpaceDE w:val="0"/>
        <w:autoSpaceDN w:val="0"/>
        <w:adjustRightInd w:val="0"/>
        <w:snapToGrid w:val="0"/>
        <w:ind w:firstLine="420"/>
        <w:jc w:val="left"/>
        <w:rPr>
          <w:rFonts w:ascii="宋体" w:hAnsi="宋体" w:cs="宋体"/>
          <w:b/>
          <w:bCs/>
          <w:szCs w:val="21"/>
          <w:lang w:val="zh-CN"/>
        </w:rPr>
      </w:pPr>
      <w:r>
        <w:rPr>
          <w:rFonts w:hint="eastAsia" w:ascii="宋体" w:hAnsi="宋体" w:cs="宋体"/>
          <w:b/>
          <w:bCs/>
          <w:szCs w:val="21"/>
          <w:lang w:val="zh-CN"/>
        </w:rPr>
        <w:t>29.诚实信用</w:t>
      </w:r>
    </w:p>
    <w:p w14:paraId="3A7BD81A">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29.1 供应商之间不得相互串通投标报价，不得妨碍其他供应商的公平竞争，不得损害采购人和其他供应商的合法权益。</w:t>
      </w:r>
    </w:p>
    <w:p w14:paraId="493DCF5C">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29.2 供应商不得以向代理机构工作人员、评标委员会成员行贿或者采取其他不正当手段谋取中标。经查实供应商有此行为的，</w:t>
      </w:r>
      <w:r>
        <w:rPr>
          <w:rFonts w:hint="eastAsia" w:ascii="宋体" w:hAnsi="宋体" w:cs="宋体"/>
          <w:szCs w:val="21"/>
        </w:rPr>
        <w:t>政府采购管理部门将供应商列入不良行为记录名单，按照《政府采购法》有关规定处理。</w:t>
      </w:r>
    </w:p>
    <w:p w14:paraId="673B035D">
      <w:pPr>
        <w:autoSpaceDE w:val="0"/>
        <w:autoSpaceDN w:val="0"/>
        <w:adjustRightInd w:val="0"/>
        <w:snapToGrid w:val="0"/>
        <w:ind w:firstLine="420"/>
        <w:jc w:val="left"/>
        <w:rPr>
          <w:rFonts w:ascii="宋体" w:hAnsi="宋体" w:cs="宋体"/>
          <w:szCs w:val="21"/>
          <w:lang w:val="zh-CN"/>
        </w:rPr>
      </w:pPr>
      <w:r>
        <w:rPr>
          <w:rFonts w:hint="eastAsia" w:ascii="宋体" w:hAnsi="宋体" w:cs="宋体"/>
          <w:szCs w:val="21"/>
          <w:lang w:val="zh-CN"/>
        </w:rPr>
        <w:t>29.3 供应商提出书面质疑必须有理、有据，不得虚假质疑和恶意质疑，并对质疑内容的真实性承担责任。否则，一经查实，代理机构有权依据政府采购的有关规定，报请政府采购监管部门对该供应商进行相应的行政处罚并予以公示。如果供应商或者其他利害关系人通过捏造事实、伪造证明材料等方式提出质疑，干扰政府采购活动正常进行的，属于严重不良行为，代理机构将提请财政部门将其列入不良行为记录名单，并依法予以处罚。</w:t>
      </w:r>
    </w:p>
    <w:p w14:paraId="5675481A">
      <w:pPr>
        <w:adjustRightInd w:val="0"/>
        <w:snapToGrid w:val="0"/>
        <w:ind w:firstLine="420" w:firstLineChars="200"/>
        <w:jc w:val="left"/>
        <w:rPr>
          <w:rFonts w:ascii="宋体" w:hAnsi="宋体" w:cs="宋体"/>
          <w:szCs w:val="21"/>
          <w:lang w:val="zh-CN"/>
        </w:rPr>
      </w:pPr>
      <w:r>
        <w:rPr>
          <w:rFonts w:hint="eastAsia" w:ascii="宋体" w:hAnsi="宋体" w:cs="宋体"/>
          <w:szCs w:val="21"/>
          <w:lang w:val="zh-CN"/>
        </w:rPr>
        <w:t>29.4 供应商不得虚假承诺，否则，按照提供虚假材料谋取中标处理。</w:t>
      </w:r>
    </w:p>
    <w:p w14:paraId="67EEC800">
      <w:pPr>
        <w:ind w:firstLine="420" w:firstLineChars="200"/>
        <w:rPr>
          <w:rFonts w:ascii="宋体" w:hAnsi="宋体" w:cs="宋体"/>
          <w:szCs w:val="21"/>
          <w:lang w:val="zh-CN"/>
        </w:rPr>
      </w:pPr>
      <w:r>
        <w:rPr>
          <w:rFonts w:hint="eastAsia" w:ascii="宋体" w:hAnsi="宋体" w:cs="宋体"/>
          <w:szCs w:val="21"/>
          <w:lang w:val="zh-CN"/>
        </w:rPr>
        <w:t>29.5 供应商应自觉遵守开标、评标纪律，扰乱开标评标现场秩序的，属于失信行为，根据《江苏省政府采购供应商监督管理暂行办法》，失信行为将被记入供应商诚信档案。</w:t>
      </w:r>
    </w:p>
    <w:p w14:paraId="44CA9162">
      <w:pPr>
        <w:jc w:val="center"/>
        <w:rPr>
          <w:rFonts w:ascii="宋体" w:hAnsi="宋体" w:cs="宋体"/>
          <w:szCs w:val="21"/>
          <w:lang w:val="zh-CN"/>
        </w:rPr>
      </w:pPr>
      <w:r>
        <w:rPr>
          <w:rFonts w:hint="eastAsia" w:ascii="宋体" w:hAnsi="宋体" w:cs="宋体"/>
          <w:szCs w:val="21"/>
          <w:lang w:val="zh-CN"/>
        </w:rPr>
        <w:br w:type="page"/>
      </w:r>
    </w:p>
    <w:p w14:paraId="01351DCA">
      <w:pPr>
        <w:spacing w:line="360" w:lineRule="auto"/>
        <w:jc w:val="center"/>
        <w:rPr>
          <w:rFonts w:ascii="宋体" w:hAnsi="宋体" w:cs="宋体"/>
          <w:b/>
          <w:sz w:val="36"/>
          <w:szCs w:val="36"/>
        </w:rPr>
      </w:pPr>
      <w:r>
        <w:rPr>
          <w:rFonts w:hint="eastAsia" w:ascii="宋体" w:hAnsi="宋体" w:cs="宋体"/>
          <w:b/>
          <w:sz w:val="36"/>
          <w:szCs w:val="36"/>
        </w:rPr>
        <w:t>第三章 评标标准</w:t>
      </w:r>
    </w:p>
    <w:p w14:paraId="0417D2CA">
      <w:pPr>
        <w:spacing w:line="360" w:lineRule="auto"/>
        <w:jc w:val="left"/>
        <w:rPr>
          <w:rFonts w:ascii="宋体" w:hAnsi="宋体" w:cs="宋体"/>
          <w:bCs/>
        </w:rPr>
      </w:pPr>
      <w:r>
        <w:rPr>
          <w:rFonts w:hint="eastAsia" w:ascii="宋体" w:hAnsi="宋体" w:cs="宋体"/>
          <w:bCs/>
        </w:rPr>
        <w:t>一、评标方法：本项目评标方法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3701077">
      <w:pPr>
        <w:spacing w:line="360" w:lineRule="auto"/>
        <w:jc w:val="left"/>
        <w:rPr>
          <w:rFonts w:ascii="宋体" w:hAnsi="宋体" w:cs="宋体"/>
          <w:bCs/>
        </w:rPr>
      </w:pPr>
      <w:r>
        <w:rPr>
          <w:rFonts w:hint="eastAsia" w:ascii="宋体" w:hAnsi="宋体" w:cs="宋体"/>
          <w:bCs/>
        </w:rPr>
        <w:t>二、评标标准：</w:t>
      </w:r>
    </w:p>
    <w:p w14:paraId="46DA3514">
      <w:pPr>
        <w:spacing w:line="360" w:lineRule="auto"/>
        <w:jc w:val="left"/>
        <w:rPr>
          <w:rFonts w:ascii="宋体" w:hAnsi="宋体" w:cs="宋体"/>
          <w:b/>
        </w:rPr>
      </w:pPr>
      <w:r>
        <w:rPr>
          <w:rFonts w:hint="eastAsia" w:ascii="宋体" w:hAnsi="宋体" w:cs="宋体"/>
          <w:b/>
        </w:rPr>
        <w:t>采购包一评标标准：交通规划部分</w:t>
      </w:r>
    </w:p>
    <w:tbl>
      <w:tblPr>
        <w:tblStyle w:val="58"/>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879"/>
        <w:gridCol w:w="7938"/>
        <w:gridCol w:w="708"/>
      </w:tblGrid>
      <w:tr w14:paraId="257E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blHeader/>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B3F69E">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65EA23">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7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63D5B3">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9D92BF">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分值</w:t>
            </w:r>
          </w:p>
        </w:tc>
      </w:tr>
      <w:tr w14:paraId="03DF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CE8C2F">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6E5CF3">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价格</w:t>
            </w:r>
          </w:p>
          <w:p w14:paraId="6649EEF3">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15分</w:t>
            </w:r>
          </w:p>
        </w:tc>
        <w:tc>
          <w:tcPr>
            <w:tcW w:w="7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C0888B">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采用低价优先法计算，即满足招标文件要求且投标价格最低的投标报价为评标基准价，其价格分为满分。其他投标人的价格分统一按照下列公式计算：投标报价得分=（评标基准价/投标报价）×15（小数点保留2位）。</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3EC0E2">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15</w:t>
            </w:r>
          </w:p>
        </w:tc>
      </w:tr>
      <w:tr w14:paraId="1FA4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E1E793">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87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C9F8B1">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技术</w:t>
            </w:r>
          </w:p>
          <w:p w14:paraId="1AF92FAD">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70分</w:t>
            </w:r>
          </w:p>
        </w:tc>
        <w:tc>
          <w:tcPr>
            <w:tcW w:w="7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BC6B0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项目认知情况：</w:t>
            </w:r>
          </w:p>
          <w:p w14:paraId="7F9F11B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（1）对项目理解及需求分析、把握是否准确。（包括对项目实施的意义、发展方向的理解等）本项最高得8分。</w:t>
            </w:r>
          </w:p>
          <w:p w14:paraId="1E0BE52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对项目的理解及需求分析、把握非常准确，能满足客观需求的得8分；</w:t>
            </w:r>
          </w:p>
          <w:p w14:paraId="430B28A4">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对项目的理解及需求分析、把握基本准确，基本能满足客观需求的得5分；</w:t>
            </w:r>
          </w:p>
          <w:p w14:paraId="7C6EDE7B">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对项目的理解及需求分析、把握不准确，不能满足客观需求的得2分。</w:t>
            </w:r>
          </w:p>
          <w:p w14:paraId="6076D038">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0A6568B3">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（2）对本项目的难点、重点进行分析，提出明确的针对性方法。本项最高得9分。</w:t>
            </w:r>
          </w:p>
          <w:p w14:paraId="5B2259E7">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分析到位，提出明确的满足本项目要求针对性强的方法、措施的得9分；</w:t>
            </w:r>
          </w:p>
          <w:p w14:paraId="163DF271">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进行分析，提出基本满足本项目的针对性方法、措施的得6分；</w:t>
            </w:r>
          </w:p>
          <w:p w14:paraId="36E5387D">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进行分析，提出的方法对本项目的针对性很弱、措施不到位的得3分。</w:t>
            </w:r>
          </w:p>
          <w:p w14:paraId="7E01B6A9">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5ABF6F4D">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（3）项目实施思路与方法阐述是否清晰（包含对编制指导思想、技术路线、进度计划和项目组织，对投标人技术实力、类似实施案例的叙述等）本项最高得8分。</w:t>
            </w:r>
          </w:p>
          <w:p w14:paraId="210837E8">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项目实施思路与方法阐述非常清晰的得8分；</w:t>
            </w:r>
          </w:p>
          <w:p w14:paraId="7CD5A901">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项目实施思路与方法阐述清晰的得5分；</w:t>
            </w:r>
          </w:p>
          <w:p w14:paraId="3F8D0D0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项目实施思路与方法阐述不清晰的得2分。</w:t>
            </w:r>
          </w:p>
          <w:p w14:paraId="70CE03CA">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CB5A2E">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25</w:t>
            </w:r>
          </w:p>
        </w:tc>
      </w:tr>
      <w:tr w14:paraId="414E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429E136">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5B1A6AF2">
            <w:pPr>
              <w:snapToGrid w:val="0"/>
              <w:spacing w:line="300" w:lineRule="auto"/>
              <w:jc w:val="center"/>
              <w:rPr>
                <w:rFonts w:hint="eastAsia" w:ascii="宋体" w:hAnsi="宋体" w:eastAsia="宋体" w:cs="宋体"/>
                <w:sz w:val="24"/>
                <w:szCs w:val="24"/>
              </w:rPr>
            </w:pPr>
          </w:p>
        </w:tc>
        <w:tc>
          <w:tcPr>
            <w:tcW w:w="7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49399F">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技术服务方案：</w:t>
            </w:r>
          </w:p>
          <w:p w14:paraId="2AF4C68A">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（1）动态维护技术框架与路线是否合理可行（包括对交通信息平台构建、“一张图”入库等技术环节的分析等）。本项最高得8分。</w:t>
            </w:r>
          </w:p>
          <w:p w14:paraId="5F2769D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技术框架与路线分析到位、合理科学的得8分；</w:t>
            </w:r>
          </w:p>
          <w:p w14:paraId="78F371CB">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技术框架与路线分析较到位、合理的得5分；</w:t>
            </w:r>
          </w:p>
          <w:p w14:paraId="3124ACFA">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技术框架与路线分析稍有欠缺，基本合理的得2分；</w:t>
            </w:r>
          </w:p>
          <w:p w14:paraId="43E1C978">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6696FB61">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（2）动态维护技术内容是否具有全面性、针对性（包括对交通各专业动态维护具体内容的分析与建议等）。本项最高得12分。</w:t>
            </w:r>
          </w:p>
          <w:p w14:paraId="6335B8E9">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技术内容非常全面、针对性强的得12分；</w:t>
            </w:r>
          </w:p>
          <w:p w14:paraId="6F41BF4E">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技术内容基本全面、针对性一般的得9分；</w:t>
            </w:r>
          </w:p>
          <w:p w14:paraId="19CD122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技术内容不太全面、针对性有欠缺的得6分；</w:t>
            </w:r>
          </w:p>
          <w:p w14:paraId="2AD52FA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技术内容不全面、针对性较差的得3分。</w:t>
            </w:r>
          </w:p>
          <w:p w14:paraId="73868F4E">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39265915">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（3）项目组织安排是否合理（包括工作流程、进度安排等）。本项最高得3分。</w:t>
            </w:r>
          </w:p>
          <w:p w14:paraId="2D6C3A2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项目组织安排非常合理的得3分；</w:t>
            </w:r>
          </w:p>
          <w:p w14:paraId="1860668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项目组织安排稍有欠缺的得1分；</w:t>
            </w:r>
          </w:p>
          <w:p w14:paraId="5346A461">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6F178E2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（4）是否有确保项目实施的管理及质量保障体系。本项最高得2分。</w:t>
            </w:r>
          </w:p>
          <w:p w14:paraId="3142ABA9">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项目实施的管理及质量保障体系完善的得2分；</w:t>
            </w:r>
          </w:p>
          <w:p w14:paraId="659841DF">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项目实施的管理及质量保障体系稍有欠缺的得1分。</w:t>
            </w:r>
          </w:p>
          <w:p w14:paraId="7CA38F2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2CE959">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25</w:t>
            </w:r>
          </w:p>
        </w:tc>
      </w:tr>
      <w:tr w14:paraId="0471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A1014FD">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4CEC6AEB">
            <w:pPr>
              <w:snapToGrid w:val="0"/>
              <w:spacing w:line="300" w:lineRule="auto"/>
              <w:jc w:val="center"/>
              <w:rPr>
                <w:rFonts w:hint="eastAsia" w:ascii="宋体" w:hAnsi="宋体" w:eastAsia="宋体" w:cs="宋体"/>
                <w:sz w:val="24"/>
                <w:szCs w:val="24"/>
              </w:rPr>
            </w:pPr>
          </w:p>
        </w:tc>
        <w:tc>
          <w:tcPr>
            <w:tcW w:w="7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C236AD">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拟投入本项目的人员情况：</w:t>
            </w:r>
          </w:p>
          <w:p w14:paraId="417B1309">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1、项目负责人情况。本项最高得15分。</w:t>
            </w:r>
          </w:p>
          <w:p w14:paraId="5C6FCF92">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（1）具备副高级专业技术职称的得2分，具备正高级专业技术职称的得3分。本项最高得3分。</w:t>
            </w:r>
            <w:r>
              <w:rPr>
                <w:rFonts w:hint="eastAsia" w:ascii="宋体" w:hAnsi="宋体" w:eastAsia="宋体" w:cs="宋体"/>
                <w:b/>
                <w:bCs/>
                <w:sz w:val="24"/>
                <w:szCs w:val="24"/>
              </w:rPr>
              <w:t>提供人员职称证书复印件并加盖单位公章。</w:t>
            </w:r>
          </w:p>
          <w:p w14:paraId="1155933B">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（2）项目负责人具有类似交通规划项目经验的每项得2分。本项最高得6分。</w:t>
            </w:r>
            <w:r>
              <w:rPr>
                <w:rFonts w:hint="eastAsia" w:ascii="宋体" w:hAnsi="宋体" w:eastAsia="宋体" w:cs="宋体"/>
                <w:b/>
                <w:bCs/>
                <w:sz w:val="24"/>
                <w:szCs w:val="24"/>
              </w:rPr>
              <w:t>提供项目业绩证明复印件等材料。</w:t>
            </w:r>
          </w:p>
          <w:p w14:paraId="43BB400E">
            <w:pPr>
              <w:snapToGrid w:val="0"/>
              <w:spacing w:line="300" w:lineRule="auto"/>
              <w:jc w:val="left"/>
              <w:rPr>
                <w:rFonts w:hint="eastAsia" w:ascii="宋体" w:hAnsi="宋体" w:eastAsia="宋体" w:cs="宋体"/>
                <w:b/>
                <w:bCs/>
                <w:sz w:val="24"/>
                <w:szCs w:val="24"/>
              </w:rPr>
            </w:pPr>
            <w:r>
              <w:rPr>
                <w:rFonts w:hint="eastAsia" w:ascii="宋体" w:hAnsi="宋体" w:eastAsia="宋体" w:cs="宋体"/>
                <w:sz w:val="24"/>
                <w:szCs w:val="24"/>
              </w:rPr>
              <w:t>（3）自2020年1月1日（含）以来项目负责人领衔设计或参加类似交通规划项目获得政府机关颁发的优秀国土空间规划奖，每个得2分。本项最高得6分。</w:t>
            </w:r>
            <w:r>
              <w:rPr>
                <w:rFonts w:hint="eastAsia" w:ascii="宋体" w:hAnsi="宋体" w:eastAsia="宋体" w:cs="宋体"/>
                <w:b/>
                <w:bCs/>
                <w:sz w:val="24"/>
                <w:szCs w:val="24"/>
              </w:rPr>
              <w:t>单个项目获多个奖项的以最高奖项得分计算，提供项目获奖证书复印件等材料。</w:t>
            </w:r>
          </w:p>
          <w:p w14:paraId="07E4788B">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2、团队其它人员情况。本项最高得5分。</w:t>
            </w:r>
          </w:p>
          <w:p w14:paraId="5917B86D">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（1）团队构成人员应具备城乡规划、交通工程类专业人员，并确保参加本项目规划设计，每个专业最高得2分</w:t>
            </w:r>
            <w:r>
              <w:rPr>
                <w:rFonts w:hint="eastAsia" w:ascii="宋体" w:hAnsi="宋体" w:cs="宋体"/>
                <w:sz w:val="24"/>
                <w:szCs w:val="24"/>
                <w:lang w:eastAsia="zh-CN"/>
              </w:rPr>
              <w:t>，</w:t>
            </w:r>
            <w:r>
              <w:rPr>
                <w:rFonts w:hint="eastAsia" w:ascii="宋体" w:hAnsi="宋体" w:eastAsia="宋体" w:cs="宋体"/>
                <w:sz w:val="24"/>
                <w:szCs w:val="24"/>
              </w:rPr>
              <w:t>本项最高得</w:t>
            </w:r>
            <w:r>
              <w:rPr>
                <w:rFonts w:hint="eastAsia" w:ascii="宋体" w:hAnsi="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b/>
                <w:bCs/>
                <w:sz w:val="24"/>
                <w:szCs w:val="24"/>
              </w:rPr>
              <w:t>提供人员学历学位证书复印件并加盖单位公章。</w:t>
            </w:r>
          </w:p>
          <w:p w14:paraId="78B8C57D">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（2）除负责人外，团队构成人员每提供一位具备相应专业的副高级专业及以上技术职称的可得1分</w:t>
            </w:r>
            <w:r>
              <w:rPr>
                <w:rFonts w:hint="eastAsia" w:ascii="宋体" w:hAnsi="宋体" w:cs="宋体"/>
                <w:sz w:val="24"/>
                <w:szCs w:val="24"/>
                <w:lang w:eastAsia="zh-CN"/>
              </w:rPr>
              <w:t>，</w:t>
            </w:r>
            <w:r>
              <w:rPr>
                <w:rFonts w:hint="eastAsia" w:ascii="宋体" w:hAnsi="宋体" w:eastAsia="宋体" w:cs="宋体"/>
                <w:sz w:val="24"/>
                <w:szCs w:val="24"/>
              </w:rPr>
              <w:t>本项最高得</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b/>
                <w:bCs/>
                <w:sz w:val="24"/>
                <w:szCs w:val="24"/>
              </w:rPr>
              <w:t>提供职称证书复印件等材料并加盖单位公章。</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F0000B">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20</w:t>
            </w:r>
          </w:p>
        </w:tc>
      </w:tr>
      <w:tr w14:paraId="38AD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0850B9">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87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3B91AE">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商务</w:t>
            </w:r>
          </w:p>
          <w:p w14:paraId="1FF38D9A">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15分</w:t>
            </w:r>
          </w:p>
        </w:tc>
        <w:tc>
          <w:tcPr>
            <w:tcW w:w="7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2C321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企业业绩情况：</w:t>
            </w:r>
          </w:p>
          <w:p w14:paraId="5CF12946">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投标人提供自2020年1月1日（含）以来规划业绩。类似交通规划项目每个项目得3分。本项最高得9分。</w:t>
            </w:r>
            <w:r>
              <w:rPr>
                <w:rFonts w:hint="eastAsia" w:ascii="宋体" w:hAnsi="宋体" w:eastAsia="宋体" w:cs="宋体"/>
                <w:b/>
                <w:bCs/>
                <w:sz w:val="24"/>
                <w:szCs w:val="24"/>
              </w:rPr>
              <w:t>时间以合同签订日期为准，提供合同和验收证明复印件；同一业绩不重复计分。</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F3E1DD">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9</w:t>
            </w:r>
          </w:p>
        </w:tc>
      </w:tr>
      <w:tr w14:paraId="251A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1"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4B9526">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19A61AA4">
            <w:pPr>
              <w:snapToGrid w:val="0"/>
              <w:spacing w:line="300" w:lineRule="auto"/>
              <w:jc w:val="center"/>
              <w:rPr>
                <w:rFonts w:hint="eastAsia" w:ascii="宋体" w:hAnsi="宋体" w:eastAsia="宋体" w:cs="宋体"/>
                <w:sz w:val="24"/>
                <w:szCs w:val="24"/>
              </w:rPr>
            </w:pPr>
          </w:p>
        </w:tc>
        <w:tc>
          <w:tcPr>
            <w:tcW w:w="7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E1AFC6">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承诺：对于服务方式的承诺（内容、计划、措施）进行评价。</w:t>
            </w:r>
          </w:p>
          <w:p w14:paraId="35084514">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内容、计划、措施合理的得3分；</w:t>
            </w:r>
          </w:p>
          <w:p w14:paraId="2F291E71">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内容、计划、措施有所欠缺的得1分；</w:t>
            </w:r>
          </w:p>
          <w:p w14:paraId="7EFBB927">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内容、计划、措施不太合理或不提供不得分。</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66857C">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w:t>
            </w:r>
          </w:p>
        </w:tc>
      </w:tr>
      <w:tr w14:paraId="77E9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E8E285">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3.3</w:t>
            </w: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5485D7B9">
            <w:pPr>
              <w:snapToGrid w:val="0"/>
              <w:spacing w:line="300" w:lineRule="auto"/>
              <w:jc w:val="center"/>
              <w:rPr>
                <w:rFonts w:hint="eastAsia" w:ascii="宋体" w:hAnsi="宋体" w:eastAsia="宋体" w:cs="宋体"/>
                <w:sz w:val="24"/>
                <w:szCs w:val="24"/>
              </w:rPr>
            </w:pPr>
          </w:p>
        </w:tc>
        <w:tc>
          <w:tcPr>
            <w:tcW w:w="7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0C8A0A">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投标人承诺项目编制过程中，项目负责人在宁时间不少于3个月，且至少汇报3次（不含专家论证、征求部门意见），随时配合汇报，配合后期修改、部门衔接等工作。</w:t>
            </w:r>
          </w:p>
          <w:p w14:paraId="394EA224">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承诺能达到上述要求得3分，否则不得分。</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1A7AE5">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w:t>
            </w:r>
          </w:p>
        </w:tc>
      </w:tr>
      <w:tr w14:paraId="56E0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D4F424">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879" w:type="dxa"/>
            <w:tcBorders>
              <w:top w:val="single" w:color="auto" w:sz="4" w:space="0"/>
              <w:left w:val="single" w:color="auto" w:sz="4" w:space="0"/>
              <w:bottom w:val="single" w:color="auto" w:sz="4" w:space="0"/>
              <w:right w:val="single" w:color="auto" w:sz="4" w:space="0"/>
            </w:tcBorders>
            <w:vAlign w:val="center"/>
          </w:tcPr>
          <w:p w14:paraId="15EBB53C">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7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A87F02">
            <w:pPr>
              <w:snapToGrid w:val="0"/>
              <w:spacing w:line="300" w:lineRule="auto"/>
              <w:jc w:val="left"/>
              <w:rPr>
                <w:rFonts w:hint="eastAsia" w:ascii="宋体" w:hAnsi="宋体" w:eastAsia="宋体" w:cs="宋体"/>
                <w:sz w:val="24"/>
                <w:szCs w:val="24"/>
              </w:rPr>
            </w:pP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5B5748">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100</w:t>
            </w:r>
          </w:p>
        </w:tc>
      </w:tr>
    </w:tbl>
    <w:p w14:paraId="3CEBB2B6">
      <w:pPr>
        <w:pStyle w:val="28"/>
        <w:tabs>
          <w:tab w:val="right" w:pos="8953"/>
        </w:tabs>
        <w:snapToGrid w:val="0"/>
        <w:spacing w:line="360" w:lineRule="auto"/>
        <w:rPr>
          <w:rFonts w:hAnsi="宋体" w:cs="宋体"/>
          <w:b/>
        </w:rPr>
      </w:pPr>
    </w:p>
    <w:p w14:paraId="0660E289">
      <w:pPr>
        <w:widowControl/>
        <w:jc w:val="left"/>
        <w:rPr>
          <w:rFonts w:ascii="宋体" w:hAnsi="宋体" w:cs="宋体"/>
          <w:b/>
          <w:kern w:val="0"/>
          <w:szCs w:val="21"/>
        </w:rPr>
      </w:pPr>
      <w:r>
        <w:rPr>
          <w:rFonts w:hAnsi="宋体" w:cs="宋体"/>
          <w:b/>
        </w:rPr>
        <w:br w:type="page"/>
      </w:r>
    </w:p>
    <w:p w14:paraId="3FEA79C8">
      <w:pPr>
        <w:pStyle w:val="28"/>
        <w:tabs>
          <w:tab w:val="right" w:pos="8953"/>
        </w:tabs>
        <w:snapToGrid w:val="0"/>
        <w:spacing w:line="360" w:lineRule="auto"/>
        <w:rPr>
          <w:rFonts w:hAnsi="宋体" w:cs="宋体"/>
          <w:b/>
        </w:rPr>
      </w:pPr>
      <w:r>
        <w:rPr>
          <w:rFonts w:hint="eastAsia" w:hAnsi="宋体" w:cs="宋体"/>
          <w:b/>
        </w:rPr>
        <w:t>采购包二评标标准：</w:t>
      </w:r>
      <w:r>
        <w:rPr>
          <w:rFonts w:hint="eastAsia" w:hAnsi="宋体"/>
          <w:b/>
        </w:rPr>
        <w:t>市政规划部分</w:t>
      </w:r>
    </w:p>
    <w:tbl>
      <w:tblPr>
        <w:tblStyle w:val="5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879"/>
        <w:gridCol w:w="7796"/>
        <w:gridCol w:w="709"/>
      </w:tblGrid>
      <w:tr w14:paraId="68AB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blHeader/>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A72314">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7B3876">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77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D2FCF1">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146FF5">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分值</w:t>
            </w:r>
          </w:p>
        </w:tc>
      </w:tr>
      <w:tr w14:paraId="57B0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4BF60A">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198E87">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价格</w:t>
            </w:r>
          </w:p>
          <w:p w14:paraId="7A497D48">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15分</w:t>
            </w:r>
          </w:p>
        </w:tc>
        <w:tc>
          <w:tcPr>
            <w:tcW w:w="77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86A172">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采用低价优先法计算，即满足招标文件要求且投标价格最低的投标报价为评标基准价，其价格分为满分。其他投标人的价格分统一按照下列公式计算：投标报价得分=（评标基准价/投标报价）×15（小数点保留2位）。</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4E8F80">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15</w:t>
            </w:r>
          </w:p>
        </w:tc>
      </w:tr>
      <w:tr w14:paraId="10FE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2DECFB">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87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61634E">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技术</w:t>
            </w:r>
          </w:p>
          <w:p w14:paraId="7855D5DF">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70分</w:t>
            </w:r>
          </w:p>
        </w:tc>
        <w:tc>
          <w:tcPr>
            <w:tcW w:w="77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F6AF01">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项目认知情况：</w:t>
            </w:r>
          </w:p>
          <w:p w14:paraId="2F2B1B6D">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（1）对项目理解及需求分析、把握是否准确（包括对项目实施的意义、发展方向的理解等）。本项最高得8分。</w:t>
            </w:r>
          </w:p>
          <w:p w14:paraId="16C7E7FA">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对项目的理解及需求分析、把握非常准确，能满足客观需求的得8分；</w:t>
            </w:r>
          </w:p>
          <w:p w14:paraId="040B5485">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对项目的理解及需求分析、把握基本准确，基本能满足客观需求的得5分；</w:t>
            </w:r>
          </w:p>
          <w:p w14:paraId="572CF831">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对项目的理解及需求分析、把握不准确，不能满足客观需求的得2分。</w:t>
            </w:r>
          </w:p>
          <w:p w14:paraId="4E89A6E7">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42018ACF">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（2）对本项目的难点、重点进行分析，提出明确的针对性方法。本项最高得9分。</w:t>
            </w:r>
          </w:p>
          <w:p w14:paraId="3295C7BA">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分析到位，提出明确的满足本项目要求针对性强的方法、措施的得9分；</w:t>
            </w:r>
          </w:p>
          <w:p w14:paraId="7C9AFE53">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进行分析，提出基本满足本项目的针对性方法、措施的得6分；</w:t>
            </w:r>
          </w:p>
          <w:p w14:paraId="385F119D">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进行分析，提出的方法对本项目的针对性很弱、措施不到位的得3分。</w:t>
            </w:r>
          </w:p>
          <w:p w14:paraId="2E59CE2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3E86A7F6">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（3）项目实施思路与方法阐述是否清晰（包括对编制指导思想、技术路线、进度计划和项目组织，对投标人技术实力、类似实施案例的叙述等）。本项最高得8分。</w:t>
            </w:r>
          </w:p>
          <w:p w14:paraId="73D83DB1">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项目实施思路与方法阐述非常清晰的得8分；</w:t>
            </w:r>
          </w:p>
          <w:p w14:paraId="70592C18">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项目实施思路与方法阐述清晰的得5分；</w:t>
            </w:r>
          </w:p>
          <w:p w14:paraId="37CC4ECF">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项目实施思路与方法阐述不清晰的得2分。</w:t>
            </w:r>
          </w:p>
          <w:p w14:paraId="4BEEADEB">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55004C">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25</w:t>
            </w:r>
          </w:p>
        </w:tc>
      </w:tr>
      <w:tr w14:paraId="1C54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928A7C2">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7E4627CE">
            <w:pPr>
              <w:snapToGrid w:val="0"/>
              <w:spacing w:line="300" w:lineRule="auto"/>
              <w:jc w:val="center"/>
              <w:rPr>
                <w:rFonts w:hint="eastAsia" w:ascii="宋体" w:hAnsi="宋体" w:eastAsia="宋体" w:cs="宋体"/>
                <w:sz w:val="24"/>
                <w:szCs w:val="24"/>
              </w:rPr>
            </w:pPr>
          </w:p>
        </w:tc>
        <w:tc>
          <w:tcPr>
            <w:tcW w:w="77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6C133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技术服务方案：</w:t>
            </w:r>
          </w:p>
          <w:p w14:paraId="48952118">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（1）动态维护技术框架与路线是否合理可行（包括对市政信息平台构建、“一张图”入库等技术环节的分析等）。本项最高得8分。</w:t>
            </w:r>
          </w:p>
          <w:p w14:paraId="1FED8836">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技术框架与路线分析到位、合理科学的得8分；</w:t>
            </w:r>
          </w:p>
          <w:p w14:paraId="3501C6A7">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技术框架与路线分析较到位、合理的得5分；</w:t>
            </w:r>
          </w:p>
          <w:p w14:paraId="40BA3378">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技术框架与路线分析稍有欠缺，基本合理的得2分；</w:t>
            </w:r>
          </w:p>
          <w:p w14:paraId="72B9CCF4">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37BCCFC9">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（2）动态维护技术内容是否具有全面性、针对性（包括对市政各专业动态维护具体内容的分析与建议等）。本项最高得12分。</w:t>
            </w:r>
          </w:p>
          <w:p w14:paraId="4DE4EF25">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技术内容非常全面、针对性强的得12分；</w:t>
            </w:r>
          </w:p>
          <w:p w14:paraId="5CBCEE3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技术内容基本全面、针对性一般的得9分；</w:t>
            </w:r>
          </w:p>
          <w:p w14:paraId="66F3319B">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技术内容不太全面、针对性有欠缺的得6分；</w:t>
            </w:r>
          </w:p>
          <w:p w14:paraId="5D031452">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技术内容不全面、针对性较差的得3分。</w:t>
            </w:r>
          </w:p>
          <w:p w14:paraId="48E881B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4881563D">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（3）项目组织安排是否合理（包括工作流程、进度安排等）。本项最高得3分。</w:t>
            </w:r>
          </w:p>
          <w:p w14:paraId="057242C2">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项目组织安排非常合理的得3分；</w:t>
            </w:r>
          </w:p>
          <w:p w14:paraId="07CA1619">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项目组织安排稍有欠缺的得1分；</w:t>
            </w:r>
          </w:p>
          <w:p w14:paraId="29A9D818">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p w14:paraId="4738BC28">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（4）是否有确保项目实施的管理及质量保障体系。本项最高得2分。</w:t>
            </w:r>
          </w:p>
          <w:p w14:paraId="33F0F51A">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项目实施的管理及质量保障体系完善的得2分；</w:t>
            </w:r>
          </w:p>
          <w:p w14:paraId="27C1F2A5">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项目实施的管理及质量保障体系稍有欠缺的得1分。</w:t>
            </w:r>
          </w:p>
          <w:p w14:paraId="410A538A">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不提供不得分。</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1A1FB1">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25</w:t>
            </w:r>
          </w:p>
        </w:tc>
      </w:tr>
      <w:tr w14:paraId="37E7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1269CDE">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34D421B6">
            <w:pPr>
              <w:snapToGrid w:val="0"/>
              <w:spacing w:line="300" w:lineRule="auto"/>
              <w:jc w:val="center"/>
              <w:rPr>
                <w:rFonts w:hint="eastAsia" w:ascii="宋体" w:hAnsi="宋体" w:eastAsia="宋体" w:cs="宋体"/>
                <w:sz w:val="24"/>
                <w:szCs w:val="24"/>
              </w:rPr>
            </w:pPr>
          </w:p>
        </w:tc>
        <w:tc>
          <w:tcPr>
            <w:tcW w:w="77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EA3595">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拟投入本项目的人员情况：</w:t>
            </w:r>
          </w:p>
          <w:p w14:paraId="33ABE4ED">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1、项目负责人情况。本项最高得15分。</w:t>
            </w:r>
          </w:p>
          <w:p w14:paraId="2FA9DA7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（1）具备副高级专业技术职称的得2分，具备正高级专业技术职称的得3分。本项最高得3分。</w:t>
            </w:r>
            <w:r>
              <w:rPr>
                <w:rFonts w:hint="eastAsia" w:ascii="宋体" w:hAnsi="宋体" w:eastAsia="宋体" w:cs="宋体"/>
                <w:b/>
                <w:bCs/>
                <w:sz w:val="24"/>
                <w:szCs w:val="24"/>
              </w:rPr>
              <w:t>提供人员职称证书复印件并加盖单位公章。</w:t>
            </w:r>
          </w:p>
          <w:p w14:paraId="3BD7EBD2">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（2）负责人具有类似市政规划项目经验的每项得2分。本项最高得6分。</w:t>
            </w:r>
            <w:r>
              <w:rPr>
                <w:rFonts w:hint="eastAsia" w:ascii="宋体" w:hAnsi="宋体" w:eastAsia="宋体" w:cs="宋体"/>
                <w:b/>
                <w:bCs/>
                <w:sz w:val="24"/>
                <w:szCs w:val="24"/>
              </w:rPr>
              <w:t>提供项目业绩证明复印件等材料并加盖单位公章。</w:t>
            </w:r>
          </w:p>
          <w:p w14:paraId="019ED6DC">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（3）自2020年1月1日（含）以来项目负责人领衔设计或参加类似市政规划项目获得政府机关颁发的优秀国土空间规划奖,每个得2分。本项最高得6分。</w:t>
            </w:r>
            <w:r>
              <w:rPr>
                <w:rFonts w:hint="eastAsia" w:ascii="宋体" w:hAnsi="宋体" w:eastAsia="宋体" w:cs="宋体"/>
                <w:b/>
                <w:bCs/>
                <w:sz w:val="24"/>
                <w:szCs w:val="24"/>
              </w:rPr>
              <w:t>单个项目获多个奖项的以最高奖项得分计算，提供项目获奖证书复印件等材料。</w:t>
            </w:r>
          </w:p>
          <w:p w14:paraId="17BE2BC8">
            <w:pPr>
              <w:snapToGrid w:val="0"/>
              <w:spacing w:line="30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2、团队其它人员情况。本项最高得5分。</w:t>
            </w:r>
          </w:p>
          <w:p w14:paraId="6F052098">
            <w:pPr>
              <w:snapToGrid w:val="0"/>
              <w:spacing w:line="300" w:lineRule="auto"/>
              <w:jc w:val="left"/>
              <w:rPr>
                <w:rFonts w:hint="eastAsia" w:ascii="宋体" w:hAnsi="宋体" w:eastAsia="宋体" w:cs="宋体"/>
                <w:b/>
                <w:bCs/>
                <w:sz w:val="24"/>
                <w:szCs w:val="24"/>
              </w:rPr>
            </w:pPr>
            <w:r>
              <w:rPr>
                <w:rFonts w:hint="eastAsia" w:ascii="宋体" w:hAnsi="宋体" w:eastAsia="宋体" w:cs="宋体"/>
                <w:sz w:val="24"/>
                <w:szCs w:val="24"/>
              </w:rPr>
              <w:t>（1）团队构成人员应具备城乡规划、市政工程类专业人员，并确保参加本项目规划设计，每个专业最高得2分</w:t>
            </w:r>
            <w:r>
              <w:rPr>
                <w:rFonts w:hint="eastAsia" w:ascii="宋体" w:hAnsi="宋体" w:cs="宋体"/>
                <w:sz w:val="24"/>
                <w:szCs w:val="24"/>
                <w:lang w:eastAsia="zh-CN"/>
              </w:rPr>
              <w:t>，</w:t>
            </w:r>
            <w:r>
              <w:rPr>
                <w:rFonts w:hint="eastAsia" w:ascii="宋体" w:hAnsi="宋体" w:eastAsia="宋体" w:cs="宋体"/>
                <w:sz w:val="24"/>
                <w:szCs w:val="24"/>
              </w:rPr>
              <w:t>本项最高得</w:t>
            </w:r>
            <w:r>
              <w:rPr>
                <w:rFonts w:hint="eastAsia" w:ascii="宋体" w:hAnsi="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b/>
                <w:bCs/>
                <w:sz w:val="24"/>
                <w:szCs w:val="24"/>
              </w:rPr>
              <w:t>提供人员学历学位证书复印件并加盖单位公章。</w:t>
            </w:r>
          </w:p>
          <w:p w14:paraId="1CFC5E17">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）除负责人外，团队构成人员每提供一位具备相应专业的副高级专业及以上技术职称的可得1分</w:t>
            </w:r>
            <w:r>
              <w:rPr>
                <w:rFonts w:hint="eastAsia" w:ascii="宋体" w:hAnsi="宋体" w:cs="宋体"/>
                <w:bCs/>
                <w:sz w:val="24"/>
                <w:szCs w:val="24"/>
                <w:lang w:eastAsia="zh-CN"/>
              </w:rPr>
              <w:t>，</w:t>
            </w:r>
            <w:r>
              <w:rPr>
                <w:rFonts w:hint="eastAsia" w:ascii="宋体" w:hAnsi="宋体" w:eastAsia="宋体" w:cs="宋体"/>
                <w:sz w:val="24"/>
                <w:szCs w:val="24"/>
              </w:rPr>
              <w:t>本项最高得</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b/>
                <w:bCs/>
                <w:sz w:val="24"/>
                <w:szCs w:val="24"/>
              </w:rPr>
              <w:t>提供职称证书复印件等材料并加盖单位公章。</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004259">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20</w:t>
            </w:r>
          </w:p>
        </w:tc>
      </w:tr>
      <w:tr w14:paraId="4F9F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1"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65337B">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87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8E3611">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商务</w:t>
            </w:r>
          </w:p>
          <w:p w14:paraId="536D4E98">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15分</w:t>
            </w:r>
          </w:p>
        </w:tc>
        <w:tc>
          <w:tcPr>
            <w:tcW w:w="77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8FB9EA">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企业业绩情况：</w:t>
            </w:r>
          </w:p>
          <w:p w14:paraId="4FBEA4A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投标人提供自2020年1月1日（含）以来规划业绩。类似市政规划项目每个项目得3分。本项最高得9分。</w:t>
            </w:r>
            <w:r>
              <w:rPr>
                <w:rFonts w:hint="eastAsia" w:ascii="宋体" w:hAnsi="宋体" w:eastAsia="宋体" w:cs="宋体"/>
                <w:b/>
                <w:bCs/>
                <w:sz w:val="24"/>
                <w:szCs w:val="24"/>
              </w:rPr>
              <w:t>时间以合同签订日期为准，提供合同和验收证明复印件；同一业绩不重复计分。</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47441F">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9</w:t>
            </w:r>
          </w:p>
        </w:tc>
      </w:tr>
      <w:tr w14:paraId="68DF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1FEF0A">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636098F0">
            <w:pPr>
              <w:snapToGrid w:val="0"/>
              <w:spacing w:line="300" w:lineRule="auto"/>
              <w:jc w:val="center"/>
              <w:rPr>
                <w:rFonts w:hint="eastAsia" w:ascii="宋体" w:hAnsi="宋体" w:eastAsia="宋体" w:cs="宋体"/>
                <w:sz w:val="24"/>
                <w:szCs w:val="24"/>
              </w:rPr>
            </w:pPr>
          </w:p>
        </w:tc>
        <w:tc>
          <w:tcPr>
            <w:tcW w:w="77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46B1B1">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承诺：对于服务方式的承诺（内容、计划、措施）进行评价。</w:t>
            </w:r>
          </w:p>
          <w:p w14:paraId="342CDB84">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内容、计划、措施合理的得3分；</w:t>
            </w:r>
          </w:p>
          <w:p w14:paraId="4E775FF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内容、计划、措施有所欠缺的得1分；</w:t>
            </w:r>
          </w:p>
          <w:p w14:paraId="7BA64EE8">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内容、计划、措施不太合理或不提供不得分。</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D0A404">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w:t>
            </w:r>
          </w:p>
        </w:tc>
      </w:tr>
      <w:tr w14:paraId="0B86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036A8B">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3.3</w:t>
            </w: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37CC05F5">
            <w:pPr>
              <w:snapToGrid w:val="0"/>
              <w:spacing w:line="300" w:lineRule="auto"/>
              <w:jc w:val="center"/>
              <w:rPr>
                <w:rFonts w:hint="eastAsia" w:ascii="宋体" w:hAnsi="宋体" w:eastAsia="宋体" w:cs="宋体"/>
                <w:sz w:val="24"/>
                <w:szCs w:val="24"/>
              </w:rPr>
            </w:pPr>
          </w:p>
        </w:tc>
        <w:tc>
          <w:tcPr>
            <w:tcW w:w="77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768F1B">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投标人承诺项目编制过程中，项目负责人在宁时间不少于3个月，且至少汇报3次（不含专家论证、征求部门意见），随时配合汇报，配合后期修改、部门衔接等工作。</w:t>
            </w:r>
          </w:p>
          <w:p w14:paraId="66B2E5B0">
            <w:pPr>
              <w:snapToGrid w:val="0"/>
              <w:spacing w:line="300" w:lineRule="auto"/>
              <w:jc w:val="left"/>
              <w:rPr>
                <w:rFonts w:hint="eastAsia" w:ascii="宋体" w:hAnsi="宋体" w:eastAsia="宋体" w:cs="宋体"/>
                <w:sz w:val="24"/>
                <w:szCs w:val="24"/>
              </w:rPr>
            </w:pPr>
            <w:r>
              <w:rPr>
                <w:rFonts w:hint="eastAsia" w:ascii="宋体" w:hAnsi="宋体" w:eastAsia="宋体" w:cs="宋体"/>
                <w:sz w:val="24"/>
                <w:szCs w:val="24"/>
              </w:rPr>
              <w:t>承诺能达到上述要求得3分，否则不得分。</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9EE106">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3</w:t>
            </w:r>
          </w:p>
        </w:tc>
      </w:tr>
      <w:tr w14:paraId="04D9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0099ED">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686D1A">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77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3E0782">
            <w:pPr>
              <w:snapToGrid w:val="0"/>
              <w:spacing w:line="300" w:lineRule="auto"/>
              <w:jc w:val="center"/>
              <w:rPr>
                <w:rFonts w:hint="eastAsia" w:ascii="宋体" w:hAnsi="宋体"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634CAA">
            <w:pPr>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100</w:t>
            </w:r>
          </w:p>
        </w:tc>
      </w:tr>
    </w:tbl>
    <w:p w14:paraId="6BB3302F">
      <w:pPr>
        <w:pStyle w:val="28"/>
        <w:tabs>
          <w:tab w:val="right" w:pos="8953"/>
        </w:tabs>
        <w:snapToGrid w:val="0"/>
        <w:spacing w:line="360" w:lineRule="auto"/>
        <w:rPr>
          <w:rFonts w:hAnsi="宋体" w:cs="宋体"/>
          <w:b/>
        </w:rPr>
      </w:pPr>
    </w:p>
    <w:p w14:paraId="0A735466">
      <w:pPr>
        <w:pStyle w:val="28"/>
        <w:tabs>
          <w:tab w:val="right" w:pos="8953"/>
        </w:tabs>
        <w:snapToGrid w:val="0"/>
        <w:spacing w:line="360" w:lineRule="auto"/>
        <w:rPr>
          <w:rFonts w:hAnsi="宋体" w:cs="宋体"/>
          <w:b/>
        </w:rPr>
      </w:pPr>
    </w:p>
    <w:p w14:paraId="7B922D43">
      <w:pPr>
        <w:pStyle w:val="28"/>
        <w:tabs>
          <w:tab w:val="right" w:pos="8953"/>
        </w:tabs>
        <w:snapToGrid w:val="0"/>
        <w:spacing w:line="360" w:lineRule="auto"/>
        <w:rPr>
          <w:rFonts w:hAnsi="宋体" w:cs="宋体"/>
        </w:rPr>
      </w:pPr>
      <w:r>
        <w:rPr>
          <w:rFonts w:hint="eastAsia" w:hAnsi="宋体" w:cs="宋体"/>
          <w:b/>
        </w:rPr>
        <w:t>说明：</w:t>
      </w:r>
    </w:p>
    <w:p w14:paraId="180E02F3">
      <w:pPr>
        <w:spacing w:line="360" w:lineRule="auto"/>
        <w:ind w:firstLine="420" w:firstLineChars="200"/>
        <w:jc w:val="left"/>
        <w:rPr>
          <w:rFonts w:ascii="宋体" w:hAnsi="宋体" w:cs="宋体"/>
          <w:bCs/>
          <w:szCs w:val="21"/>
        </w:rPr>
      </w:pPr>
      <w:r>
        <w:rPr>
          <w:rFonts w:hint="eastAsia" w:ascii="宋体" w:hAnsi="宋体" w:cs="宋体"/>
          <w:bCs/>
          <w:szCs w:val="21"/>
        </w:rPr>
        <w:t>一、对国家认定的节能产品和环保产品分别给予投标价的5%价格扣除，用扣除后的价格参与评审（特别说明：节能、环保产品必须纳入“中国政府采购网http：//www.ccgp.gov.cn”等官方网站“节能、环保产品查询系统”，且以提供的证书复印件为准）。</w:t>
      </w:r>
    </w:p>
    <w:p w14:paraId="77CDE480">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二、小微企业的价格扣除</w:t>
      </w:r>
    </w:p>
    <w:p w14:paraId="79E73029">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1.对于未预留份额专门面向中小企业采购的采购项目或预留份额项目中的非预留部分采购包，给予小微企业报价10%的扣除，用扣除后的价格参加评审。其中，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联合体各方均为小微企业的，联合体视同为小微企业，享受10%的价格扣除。</w:t>
      </w:r>
    </w:p>
    <w:p w14:paraId="013C52F0">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2.价格扣除比例或者价格分加分比例对小型企业和微型企业同等对待，不作区分。</w:t>
      </w:r>
    </w:p>
    <w:p w14:paraId="3670C9D0">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三、监狱和戒毒企业的价格扣除</w:t>
      </w:r>
    </w:p>
    <w:p w14:paraId="2F71AE68">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1.本项目对监狱和戒毒企业（简称监狱企业）视同小型、微型企业，享受相同的价格扣除优惠政策。</w:t>
      </w:r>
    </w:p>
    <w:p w14:paraId="358F45E3">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2.监狱企业需提供由省级以上监狱管理局、戒毒管理局（含新疆生产建设兵团）出具的属于监狱企业的证明文件。</w:t>
      </w:r>
    </w:p>
    <w:p w14:paraId="0A64946D">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3.监狱企业标准请参照《关于政府采购支持监狱企业发展有关问题的通知》（财库〔2014〕68号）。</w:t>
      </w:r>
    </w:p>
    <w:p w14:paraId="23DA2734">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四、残疾人福利性单位的价格扣除</w:t>
      </w:r>
    </w:p>
    <w:p w14:paraId="59D15C75">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1.本项目对残疾人福利性单位视同小型、微型企业，享受相同的价格扣除优惠政策。</w:t>
      </w:r>
    </w:p>
    <w:p w14:paraId="6869FAD1">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2.残疾人福利性单位需按照招标文件的要求提供《残疾人福利性单位声明函》。</w:t>
      </w:r>
    </w:p>
    <w:p w14:paraId="3C955510">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3.残疾人福利性单位标准请参照《关于促进残疾人就业政府采购政策的通知》（财库〔2017〕141号）。</w:t>
      </w:r>
    </w:p>
    <w:p w14:paraId="5AE07871">
      <w:pPr>
        <w:widowControl/>
        <w:shd w:val="clear" w:color="auto" w:fill="FFFFFF"/>
        <w:spacing w:line="360" w:lineRule="auto"/>
        <w:ind w:firstLine="420" w:firstLineChars="200"/>
        <w:jc w:val="left"/>
        <w:rPr>
          <w:rFonts w:ascii="宋体" w:hAnsi="宋体" w:cs="宋体"/>
          <w:bCs/>
          <w:szCs w:val="21"/>
        </w:rPr>
      </w:pPr>
      <w:r>
        <w:rPr>
          <w:rFonts w:hint="eastAsia" w:ascii="宋体" w:hAnsi="宋体" w:cs="宋体"/>
          <w:bCs/>
          <w:szCs w:val="21"/>
        </w:rPr>
        <w:t>五、监狱企业、残疾人福利性单位属于小型、微型企业的，不重复享受政策。</w:t>
      </w:r>
    </w:p>
    <w:p w14:paraId="0E45C3B3">
      <w:pPr>
        <w:widowControl/>
        <w:ind w:firstLine="420" w:firstLineChars="200"/>
        <w:rPr>
          <w:rFonts w:ascii="宋体" w:hAnsi="宋体" w:cs="宋体"/>
          <w:b/>
          <w:bCs/>
          <w:kern w:val="0"/>
          <w:szCs w:val="21"/>
        </w:rPr>
        <w:sectPr>
          <w:headerReference r:id="rId3" w:type="default"/>
          <w:footerReference r:id="rId4" w:type="default"/>
          <w:endnotePr>
            <w:numFmt w:val="decimal"/>
          </w:endnotePr>
          <w:pgSz w:w="11906" w:h="16838"/>
          <w:pgMar w:top="850" w:right="850" w:bottom="850" w:left="1417" w:header="227" w:footer="454" w:gutter="0"/>
          <w:pgNumType w:start="1"/>
          <w:cols w:space="720" w:num="1"/>
        </w:sectPr>
      </w:pPr>
      <w:r>
        <w:rPr>
          <w:rFonts w:hint="eastAsia" w:ascii="宋体" w:hAnsi="宋体" w:cs="宋体"/>
          <w:bCs/>
          <w:szCs w:val="21"/>
        </w:rPr>
        <w:t>六、除评分标准中另有说明外，所有认证、证明和业绩均以有效的证明文件的复印件为依据。</w:t>
      </w:r>
    </w:p>
    <w:p w14:paraId="274C5931">
      <w:pPr>
        <w:pStyle w:val="3"/>
        <w:jc w:val="center"/>
        <w:rPr>
          <w:rFonts w:ascii="宋体" w:hAnsi="宋体" w:cs="宋体"/>
          <w:szCs w:val="21"/>
        </w:rPr>
      </w:pPr>
      <w:bookmarkStart w:id="27" w:name="_Toc290546932"/>
      <w:r>
        <w:rPr>
          <w:rFonts w:hint="eastAsia" w:ascii="宋体" w:hAnsi="宋体" w:cs="宋体"/>
          <w:sz w:val="36"/>
          <w:szCs w:val="36"/>
        </w:rPr>
        <w:t xml:space="preserve">第四章 </w:t>
      </w:r>
      <w:bookmarkEnd w:id="27"/>
      <w:r>
        <w:rPr>
          <w:rFonts w:hint="eastAsia" w:ascii="宋体" w:hAnsi="宋体" w:cs="宋体"/>
          <w:sz w:val="36"/>
          <w:szCs w:val="36"/>
        </w:rPr>
        <w:t>项目需求</w:t>
      </w:r>
    </w:p>
    <w:p w14:paraId="4F6A3D74">
      <w:pPr>
        <w:adjustRightInd w:val="0"/>
        <w:snapToGrid w:val="0"/>
        <w:spacing w:line="360" w:lineRule="auto"/>
        <w:jc w:val="left"/>
        <w:rPr>
          <w:rFonts w:ascii="宋体" w:hAnsi="宋体" w:cs="宋体"/>
          <w:b/>
          <w:bCs/>
          <w:sz w:val="24"/>
        </w:rPr>
      </w:pPr>
      <w:bookmarkStart w:id="28" w:name="OLE_LINK11"/>
      <w:bookmarkStart w:id="29" w:name="_Toc513800172"/>
      <w:r>
        <w:rPr>
          <w:rFonts w:hint="eastAsia" w:ascii="宋体" w:hAnsi="宋体" w:cs="宋体"/>
          <w:b/>
          <w:bCs/>
          <w:sz w:val="24"/>
        </w:rPr>
        <w:t>一、项目目的</w:t>
      </w:r>
    </w:p>
    <w:p w14:paraId="323C034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保障作为全市交通市政规划管理工作基础和依据的《南京城乡交通市政基础设施规划》体系实时动态维护更新，按照《市政府关于批转市规划局&lt;南京城乡交通市政基础设施规划（2008版）&gt;执行与调整规定的通知》（宁政发〔2009〕60号），对南京城乡交通市政基础设施规划成果进行动态维护更新。</w:t>
      </w:r>
    </w:p>
    <w:p w14:paraId="6662AABB">
      <w:pPr>
        <w:adjustRightInd w:val="0"/>
        <w:snapToGrid w:val="0"/>
        <w:spacing w:line="360" w:lineRule="auto"/>
        <w:jc w:val="left"/>
        <w:rPr>
          <w:rFonts w:ascii="宋体" w:hAnsi="宋体" w:cs="宋体"/>
          <w:b/>
          <w:bCs/>
          <w:sz w:val="24"/>
        </w:rPr>
      </w:pPr>
      <w:r>
        <w:rPr>
          <w:rFonts w:hint="eastAsia" w:ascii="宋体" w:hAnsi="宋体" w:cs="宋体"/>
          <w:b/>
          <w:bCs/>
          <w:sz w:val="24"/>
        </w:rPr>
        <w:t>二、采购包一项目内容</w:t>
      </w:r>
    </w:p>
    <w:p w14:paraId="30FA6AD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（一）研究对象</w:t>
      </w:r>
    </w:p>
    <w:p w14:paraId="229A1B5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国土空间下的各类交通规划，交通规划的调整以及规划审批中的重大交通设施建设方案。</w:t>
      </w:r>
    </w:p>
    <w:p w14:paraId="0A31345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（二）主要工作内容</w:t>
      </w:r>
    </w:p>
    <w:p w14:paraId="26C8368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1、做好《南京市交通市政规划信息平台》（交通部分）的动态维护：</w:t>
      </w:r>
    </w:p>
    <w:p w14:paraId="6C287EB4">
      <w:pPr>
        <w:adjustRightInd w:val="0"/>
        <w:snapToGrid w:val="0"/>
        <w:spacing w:line="360" w:lineRule="auto"/>
        <w:ind w:firstLine="480" w:firstLineChars="200"/>
        <w:jc w:val="left"/>
        <w:rPr>
          <w:rFonts w:ascii="宋体" w:hAnsi="宋体" w:cs="宋体"/>
          <w:sz w:val="24"/>
        </w:rPr>
      </w:pPr>
      <w:r>
        <w:rPr>
          <w:rFonts w:ascii="宋体" w:hAnsi="宋体" w:cs="宋体"/>
          <w:sz w:val="24"/>
        </w:rPr>
        <w:t>（1）对各类已批复的规划编制成果中交通内容</w:t>
      </w:r>
      <w:r>
        <w:rPr>
          <w:rFonts w:hint="eastAsia" w:ascii="宋体" w:hAnsi="宋体" w:cs="宋体"/>
          <w:sz w:val="24"/>
        </w:rPr>
        <w:t>、各类交通专项规划及各类线性交通工程详细规划成果</w:t>
      </w:r>
      <w:r>
        <w:rPr>
          <w:rFonts w:ascii="宋体" w:hAnsi="宋体" w:cs="宋体"/>
          <w:sz w:val="24"/>
        </w:rPr>
        <w:t>，与《南京市交通市政规划信息平台》体系进行校核比对，根据比对结果提出维护方案，经审核可以入库的，直接维护进《南京市交通市政规划信息平台》；经审核需报会研究确定的，报局交通市政例会审议，通过后维护进《南京市交通市政规划信息平台》。</w:t>
      </w:r>
    </w:p>
    <w:p w14:paraId="0024699A">
      <w:pPr>
        <w:adjustRightInd w:val="0"/>
        <w:snapToGrid w:val="0"/>
        <w:spacing w:line="360" w:lineRule="auto"/>
        <w:ind w:firstLine="480" w:firstLineChars="200"/>
        <w:jc w:val="left"/>
        <w:rPr>
          <w:rFonts w:ascii="宋体" w:hAnsi="宋体" w:cs="宋体"/>
          <w:sz w:val="24"/>
        </w:rPr>
      </w:pPr>
      <w:r>
        <w:rPr>
          <w:rFonts w:ascii="宋体" w:hAnsi="宋体" w:cs="宋体"/>
          <w:sz w:val="24"/>
        </w:rPr>
        <w:t>（2）对局规划审批的</w:t>
      </w:r>
      <w:r>
        <w:rPr>
          <w:rFonts w:hint="eastAsia" w:ascii="宋体" w:hAnsi="宋体" w:cs="宋体"/>
          <w:sz w:val="24"/>
        </w:rPr>
        <w:t>重大</w:t>
      </w:r>
      <w:r>
        <w:rPr>
          <w:rFonts w:ascii="宋体" w:hAnsi="宋体" w:cs="宋体"/>
          <w:sz w:val="24"/>
        </w:rPr>
        <w:t>交通设施建设方案，完成数据规整并维护进《南京市交通市政规划信息平台》。</w:t>
      </w:r>
    </w:p>
    <w:p w14:paraId="6DB1949E">
      <w:pPr>
        <w:adjustRightInd w:val="0"/>
        <w:snapToGrid w:val="0"/>
        <w:spacing w:line="360" w:lineRule="auto"/>
        <w:ind w:firstLine="480" w:firstLineChars="200"/>
        <w:jc w:val="left"/>
        <w:rPr>
          <w:rFonts w:ascii="宋体" w:hAnsi="宋体" w:cs="宋体"/>
          <w:sz w:val="24"/>
        </w:rPr>
      </w:pPr>
      <w:r>
        <w:rPr>
          <w:rFonts w:ascii="宋体" w:hAnsi="宋体" w:cs="宋体"/>
          <w:sz w:val="24"/>
        </w:rPr>
        <w:t>（3）开展《南京市交通市政规划信息平台》交通各专业“一张图”标准化规整、图层属性赋予等工作。</w:t>
      </w:r>
    </w:p>
    <w:p w14:paraId="588797C7">
      <w:pPr>
        <w:adjustRightInd w:val="0"/>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协助</w:t>
      </w:r>
      <w:r>
        <w:rPr>
          <w:rFonts w:ascii="宋体" w:hAnsi="宋体" w:cs="宋体"/>
          <w:sz w:val="24"/>
        </w:rPr>
        <w:t>做好交通市政各专业的</w:t>
      </w:r>
      <w:r>
        <w:rPr>
          <w:rFonts w:hint="eastAsia" w:ascii="宋体" w:hAnsi="宋体" w:cs="宋体"/>
          <w:sz w:val="24"/>
        </w:rPr>
        <w:t>国土空间规划</w:t>
      </w:r>
      <w:r>
        <w:rPr>
          <w:rFonts w:ascii="宋体" w:hAnsi="宋体" w:cs="宋体"/>
          <w:sz w:val="24"/>
        </w:rPr>
        <w:t>“一张图”入库工作</w:t>
      </w:r>
      <w:r>
        <w:rPr>
          <w:rFonts w:hint="eastAsia" w:ascii="宋体" w:hAnsi="宋体" w:cs="宋体"/>
          <w:sz w:val="24"/>
        </w:rPr>
        <w:t>。</w:t>
      </w:r>
    </w:p>
    <w:p w14:paraId="6951E62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3、为后续做好管线智慧化审批，对《南京市交通市政规划信息平台》中的铁路、轨道交通等线形进行构面处理。</w:t>
      </w:r>
    </w:p>
    <w:p w14:paraId="34E80C4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（三）工作要求</w:t>
      </w:r>
    </w:p>
    <w:p w14:paraId="717C53ED">
      <w:pPr>
        <w:adjustRightInd w:val="0"/>
        <w:snapToGrid w:val="0"/>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对《南京市交通市政规划信息平台》实施动态维护。乙方工作人员在收到批准的交通规划成果后一周内，完成数据标准的检查、与上位规划的核查等工作，并将工作成果转交给交通市政规划处交通各专业管理责任人审核。</w:t>
      </w:r>
    </w:p>
    <w:p w14:paraId="74662DD4">
      <w:pPr>
        <w:adjustRightInd w:val="0"/>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、工作成果完成局审查程序后，实时将成果资料规整、赋予属性后维护进《南京市交通市政规划信息平台》。</w:t>
      </w:r>
    </w:p>
    <w:p w14:paraId="23EBA362">
      <w:pPr>
        <w:adjustRightInd w:val="0"/>
        <w:snapToGrid w:val="0"/>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、乙方工作人员配合交通市政规划处交通各专业管理责任人开展相关工作。</w:t>
      </w:r>
    </w:p>
    <w:p w14:paraId="74B3ADA8">
      <w:pPr>
        <w:adjustRightInd w:val="0"/>
        <w:snapToGrid w:val="0"/>
        <w:spacing w:line="360" w:lineRule="auto"/>
        <w:jc w:val="left"/>
        <w:rPr>
          <w:rFonts w:ascii="宋体" w:hAnsi="宋体" w:cs="宋体"/>
          <w:b/>
          <w:bCs/>
          <w:sz w:val="24"/>
        </w:rPr>
      </w:pPr>
      <w:r>
        <w:rPr>
          <w:rFonts w:hint="eastAsia" w:ascii="宋体" w:hAnsi="宋体" w:cs="宋体"/>
          <w:b/>
          <w:bCs/>
          <w:sz w:val="24"/>
        </w:rPr>
        <w:t>三、采购包二项目内容</w:t>
      </w:r>
    </w:p>
    <w:p w14:paraId="274C88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（一）研究对象</w:t>
      </w:r>
    </w:p>
    <w:p w14:paraId="186F90E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国土空间下的各类市政规划，市政规划的调整以及规划审批中的重大市政设施建设方案。</w:t>
      </w:r>
    </w:p>
    <w:p w14:paraId="67BA829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（二）主要工作内容</w:t>
      </w:r>
    </w:p>
    <w:p w14:paraId="422DDF8A">
      <w:pPr>
        <w:adjustRightInd w:val="0"/>
        <w:snapToGrid w:val="0"/>
        <w:spacing w:line="360" w:lineRule="auto"/>
        <w:ind w:firstLine="480" w:firstLineChars="200"/>
        <w:jc w:val="left"/>
        <w:rPr>
          <w:rFonts w:ascii="宋体" w:hAnsi="宋体" w:cs="宋体"/>
          <w:sz w:val="24"/>
        </w:rPr>
      </w:pPr>
      <w:r>
        <w:rPr>
          <w:rFonts w:ascii="宋体" w:hAnsi="宋体" w:cs="宋体"/>
          <w:sz w:val="24"/>
        </w:rPr>
        <w:t>（1）对各类已批复的规划编制成果中市政内容</w:t>
      </w:r>
      <w:r>
        <w:rPr>
          <w:rFonts w:hint="eastAsia" w:ascii="宋体" w:hAnsi="宋体" w:cs="宋体"/>
          <w:sz w:val="24"/>
        </w:rPr>
        <w:t>、各类市政专项规划及各类线性市政工程详细规划成果</w:t>
      </w:r>
      <w:r>
        <w:rPr>
          <w:rFonts w:ascii="宋体" w:hAnsi="宋体" w:cs="宋体"/>
          <w:sz w:val="24"/>
        </w:rPr>
        <w:t>，与《南京市交通市政规划信息平台》体系进行校核比对，根据比对结果提出维护方案，经审核可以入库的，直接维护进《南京市交通市政规划信息平台》；经审核需报会研究确定的，报局交通市政例会审议，通过后维护进《南京市交通市政规划信息平台》。</w:t>
      </w:r>
    </w:p>
    <w:p w14:paraId="505006AE">
      <w:pPr>
        <w:adjustRightInd w:val="0"/>
        <w:snapToGrid w:val="0"/>
        <w:spacing w:line="360" w:lineRule="auto"/>
        <w:ind w:firstLine="480" w:firstLineChars="200"/>
        <w:jc w:val="left"/>
        <w:rPr>
          <w:rFonts w:ascii="宋体" w:hAnsi="宋体" w:cs="宋体"/>
          <w:sz w:val="24"/>
        </w:rPr>
      </w:pPr>
      <w:r>
        <w:rPr>
          <w:rFonts w:ascii="宋体" w:hAnsi="宋体" w:cs="宋体"/>
          <w:sz w:val="24"/>
        </w:rPr>
        <w:t>（2）对局规划审批的</w:t>
      </w:r>
      <w:r>
        <w:rPr>
          <w:rFonts w:hint="eastAsia" w:ascii="宋体" w:hAnsi="宋体" w:cs="宋体"/>
          <w:sz w:val="24"/>
        </w:rPr>
        <w:t>重大</w:t>
      </w:r>
      <w:r>
        <w:rPr>
          <w:rFonts w:ascii="宋体" w:hAnsi="宋体" w:cs="宋体"/>
          <w:sz w:val="24"/>
        </w:rPr>
        <w:t>市政设施建设方案，完成数据规整并维护进《南京市交通市政规划信息平台》。</w:t>
      </w:r>
    </w:p>
    <w:p w14:paraId="1F9F167E">
      <w:pPr>
        <w:adjustRightInd w:val="0"/>
        <w:snapToGrid w:val="0"/>
        <w:spacing w:line="360" w:lineRule="auto"/>
        <w:ind w:firstLine="480" w:firstLineChars="200"/>
        <w:jc w:val="left"/>
        <w:rPr>
          <w:rFonts w:ascii="宋体" w:hAnsi="宋体" w:cs="宋体"/>
          <w:sz w:val="24"/>
        </w:rPr>
      </w:pPr>
      <w:r>
        <w:rPr>
          <w:rFonts w:ascii="宋体" w:hAnsi="宋体" w:cs="宋体"/>
          <w:sz w:val="24"/>
        </w:rPr>
        <w:t>（3）开展《南京市交通市政规划信息平台》</w:t>
      </w:r>
      <w:r>
        <w:rPr>
          <w:rFonts w:hint="eastAsia" w:ascii="宋体" w:hAnsi="宋体" w:cs="宋体"/>
          <w:sz w:val="24"/>
        </w:rPr>
        <w:t>市政</w:t>
      </w:r>
      <w:r>
        <w:rPr>
          <w:rFonts w:ascii="宋体" w:hAnsi="宋体" w:cs="宋体"/>
          <w:sz w:val="24"/>
        </w:rPr>
        <w:t>各专业“一张图”标准化规整、图层属性赋予等工作。</w:t>
      </w:r>
    </w:p>
    <w:p w14:paraId="2459B8D5">
      <w:pPr>
        <w:adjustRightInd w:val="0"/>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协助</w:t>
      </w:r>
      <w:r>
        <w:rPr>
          <w:rFonts w:ascii="宋体" w:hAnsi="宋体" w:cs="宋体"/>
          <w:sz w:val="24"/>
        </w:rPr>
        <w:t>做好交通市政各专业的</w:t>
      </w:r>
      <w:r>
        <w:rPr>
          <w:rFonts w:hint="eastAsia" w:ascii="宋体" w:hAnsi="宋体" w:cs="宋体"/>
          <w:sz w:val="24"/>
        </w:rPr>
        <w:t>国土空间规划</w:t>
      </w:r>
      <w:r>
        <w:rPr>
          <w:rFonts w:ascii="宋体" w:hAnsi="宋体" w:cs="宋体"/>
          <w:sz w:val="24"/>
        </w:rPr>
        <w:t>“一张图”入库工作</w:t>
      </w:r>
      <w:r>
        <w:rPr>
          <w:rFonts w:hint="eastAsia" w:ascii="宋体" w:hAnsi="宋体" w:cs="宋体"/>
          <w:sz w:val="24"/>
        </w:rPr>
        <w:t>。</w:t>
      </w:r>
    </w:p>
    <w:p w14:paraId="092DBBD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3、为后续做好管线智慧化审批，对《南京市交通市政规划信息平台》中的河道等线形进行构面处理。</w:t>
      </w:r>
    </w:p>
    <w:p w14:paraId="6E6B552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（三）工作要求</w:t>
      </w:r>
    </w:p>
    <w:p w14:paraId="68281683">
      <w:pPr>
        <w:adjustRightInd w:val="0"/>
        <w:snapToGrid w:val="0"/>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对《南京市交通市政规划信息平台》实施动态维护。乙方工作人员在收到批准的市政规划成果后一周内，完成数据标准的检查、与上位规划的核查等工作，并将工作成果转交给交通市政规划处交通各专业管理责任人审核。</w:t>
      </w:r>
    </w:p>
    <w:p w14:paraId="4811C893">
      <w:pPr>
        <w:adjustRightInd w:val="0"/>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、工作成果完成局审查程序后，实时将成果资料规整、赋予属性后维护进《南京市交通市政规划信息平台》。</w:t>
      </w:r>
    </w:p>
    <w:p w14:paraId="26E118A0">
      <w:pPr>
        <w:adjustRightInd w:val="0"/>
        <w:snapToGrid w:val="0"/>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、乙方工作人员配合交通市政规划处市政各专业管理责任人开展相关工作。</w:t>
      </w:r>
    </w:p>
    <w:p w14:paraId="3A9F5DAC">
      <w:pPr>
        <w:adjustRightInd w:val="0"/>
        <w:snapToGrid w:val="0"/>
        <w:spacing w:line="360" w:lineRule="auto"/>
        <w:jc w:val="left"/>
        <w:rPr>
          <w:rFonts w:ascii="宋体" w:hAnsi="宋体" w:cs="宋体"/>
          <w:b/>
          <w:bCs/>
          <w:sz w:val="24"/>
        </w:rPr>
      </w:pPr>
      <w:r>
        <w:rPr>
          <w:rFonts w:hint="eastAsia" w:ascii="宋体" w:hAnsi="宋体" w:cs="宋体"/>
          <w:b/>
          <w:bCs/>
          <w:sz w:val="24"/>
        </w:rPr>
        <w:t xml:space="preserve">四、注意事项 </w:t>
      </w:r>
    </w:p>
    <w:p w14:paraId="2F56D22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 1.由于本项目属高要求、严标准，投标投标人须在投标文件中详细描述各项工作实施步骤及进度计划、项目实施的管理及质量保障体系。</w:t>
      </w:r>
    </w:p>
    <w:p w14:paraId="7D23AB5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 2.项目组人员要求</w:t>
      </w:r>
    </w:p>
    <w:p w14:paraId="738F50A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在本项目的执行过程中，要明确项目负责人一名，项目负责人要专职于本项目，核心人员要百分之百地投入到本项目中，不得擅自同时承接其它项目，并且整个项目团队的人员要相对稳定，未经采购人同意不得擅自变更。</w:t>
      </w:r>
    </w:p>
    <w:p w14:paraId="61E579E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（2）由于本项目各分项项目涉及面广，且专业要求高，投标人应在投标文件中列明各项专职人员，以及具体负责事宜。</w:t>
      </w:r>
    </w:p>
    <w:p w14:paraId="712FD5B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（3）项目组织结构由各投标人自行组织格式提供本项目实际的项目管理与实施人员组织结构图。</w:t>
      </w:r>
    </w:p>
    <w:p w14:paraId="00C4416E">
      <w:pPr>
        <w:adjustRightInd w:val="0"/>
        <w:snapToGrid w:val="0"/>
        <w:spacing w:line="360" w:lineRule="auto"/>
        <w:jc w:val="left"/>
        <w:rPr>
          <w:rFonts w:ascii="宋体" w:hAnsi="宋体" w:cs="宋体"/>
          <w:b/>
          <w:bCs/>
          <w:sz w:val="24"/>
        </w:rPr>
      </w:pPr>
      <w:r>
        <w:rPr>
          <w:rFonts w:hint="eastAsia" w:ascii="宋体" w:hAnsi="宋体" w:cs="宋体"/>
          <w:b/>
          <w:bCs/>
          <w:sz w:val="24"/>
        </w:rPr>
        <w:t>五、服务期限</w:t>
      </w:r>
    </w:p>
    <w:p w14:paraId="45D01A5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自合同签订之日起至202</w:t>
      </w:r>
      <w:r>
        <w:rPr>
          <w:rFonts w:ascii="宋体" w:hAnsi="宋体" w:cs="宋体"/>
          <w:sz w:val="24"/>
        </w:rPr>
        <w:t>6</w:t>
      </w:r>
      <w:r>
        <w:rPr>
          <w:rFonts w:hint="eastAsia" w:ascii="宋体" w:hAnsi="宋体" w:cs="宋体"/>
          <w:sz w:val="24"/>
        </w:rPr>
        <w:t>年</w:t>
      </w:r>
      <w:r>
        <w:rPr>
          <w:rFonts w:ascii="宋体" w:hAnsi="宋体" w:cs="宋体"/>
          <w:sz w:val="24"/>
        </w:rPr>
        <w:t>12</w:t>
      </w:r>
      <w:r>
        <w:rPr>
          <w:rFonts w:hint="eastAsia" w:ascii="宋体" w:hAnsi="宋体" w:cs="宋体"/>
          <w:sz w:val="24"/>
        </w:rPr>
        <w:t>月底前完成。</w:t>
      </w:r>
    </w:p>
    <w:p w14:paraId="6FD4F888">
      <w:pPr>
        <w:adjustRightInd w:val="0"/>
        <w:snapToGrid w:val="0"/>
        <w:spacing w:line="360" w:lineRule="auto"/>
        <w:jc w:val="left"/>
        <w:rPr>
          <w:rFonts w:ascii="宋体" w:hAnsi="宋体" w:cs="宋体"/>
          <w:b/>
          <w:bCs/>
          <w:sz w:val="24"/>
        </w:rPr>
      </w:pPr>
      <w:r>
        <w:rPr>
          <w:rFonts w:hint="eastAsia" w:ascii="宋体" w:hAnsi="宋体" w:cs="宋体"/>
          <w:b/>
          <w:bCs/>
          <w:sz w:val="24"/>
        </w:rPr>
        <w:t>六、付款方式</w:t>
      </w:r>
    </w:p>
    <w:p w14:paraId="77FF805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1、合同签定后，甲方支付乙方设计费用的</w:t>
      </w:r>
      <w:r>
        <w:rPr>
          <w:rFonts w:hint="eastAsia" w:ascii="宋体" w:hAnsi="宋体" w:cs="宋体"/>
          <w:sz w:val="24"/>
          <w:lang w:val="en-US" w:eastAsia="zh-CN"/>
        </w:rPr>
        <w:t>20</w:t>
      </w:r>
      <w:r>
        <w:rPr>
          <w:rFonts w:hint="eastAsia" w:ascii="宋体" w:hAnsi="宋体" w:cs="宋体"/>
          <w:sz w:val="24"/>
        </w:rPr>
        <w:t>%。</w:t>
      </w:r>
    </w:p>
    <w:p w14:paraId="2808E4E4">
      <w:pPr>
        <w:adjustRightInd w:val="0"/>
        <w:snapToGrid w:val="0"/>
        <w:spacing w:line="360" w:lineRule="auto"/>
        <w:ind w:firstLine="480" w:firstLineChars="200"/>
        <w:jc w:val="left"/>
        <w:rPr>
          <w:rFonts w:ascii="宋体" w:hAnsi="宋体" w:cs="宋体"/>
          <w:szCs w:val="21"/>
        </w:rPr>
      </w:pPr>
      <w:r>
        <w:rPr>
          <w:rFonts w:hint="eastAsia" w:ascii="宋体" w:hAnsi="宋体" w:cs="宋体"/>
          <w:sz w:val="24"/>
        </w:rPr>
        <w:t>2、通过甲方验收后，甲方支付乙方设计费用的</w:t>
      </w:r>
      <w:r>
        <w:rPr>
          <w:rFonts w:hint="eastAsia" w:ascii="宋体" w:hAnsi="宋体" w:cs="宋体"/>
          <w:sz w:val="24"/>
          <w:lang w:val="en-US" w:eastAsia="zh-CN"/>
        </w:rPr>
        <w:t>80</w:t>
      </w:r>
      <w:r>
        <w:rPr>
          <w:rFonts w:hint="eastAsia" w:ascii="宋体" w:hAnsi="宋体" w:cs="宋体"/>
          <w:sz w:val="24"/>
        </w:rPr>
        <w:t>%。</w:t>
      </w:r>
    </w:p>
    <w:p w14:paraId="6446D5B8">
      <w:pPr>
        <w:adjustRightInd w:val="0"/>
        <w:snapToGrid w:val="0"/>
        <w:spacing w:line="360" w:lineRule="auto"/>
        <w:ind w:firstLine="420" w:firstLineChars="200"/>
        <w:jc w:val="left"/>
        <w:rPr>
          <w:rFonts w:ascii="宋体" w:hAnsi="宋体" w:cs="宋体"/>
          <w:szCs w:val="21"/>
        </w:rPr>
      </w:pPr>
    </w:p>
    <w:bookmarkEnd w:id="28"/>
    <w:p w14:paraId="290D4863">
      <w:pPr>
        <w:spacing w:line="360" w:lineRule="auto"/>
        <w:ind w:firstLine="420" w:firstLineChars="200"/>
        <w:jc w:val="left"/>
        <w:rPr>
          <w:rFonts w:ascii="宋体" w:hAnsi="宋体" w:cs="宋体"/>
        </w:rPr>
        <w:sectPr>
          <w:endnotePr>
            <w:numFmt w:val="decimal"/>
          </w:endnotePr>
          <w:pgSz w:w="11906" w:h="16838"/>
          <w:pgMar w:top="850" w:right="850" w:bottom="850" w:left="1417" w:header="170" w:footer="720" w:gutter="0"/>
          <w:cols w:space="720" w:num="1"/>
        </w:sectPr>
      </w:pPr>
    </w:p>
    <w:bookmarkEnd w:id="29"/>
    <w:p w14:paraId="065DDD45">
      <w:pPr>
        <w:spacing w:line="360" w:lineRule="auto"/>
        <w:ind w:firstLine="723" w:firstLineChars="200"/>
        <w:jc w:val="center"/>
        <w:rPr>
          <w:rFonts w:ascii="宋体" w:hAnsi="宋体" w:cs="宋体"/>
          <w:b/>
          <w:bCs/>
          <w:sz w:val="36"/>
          <w:szCs w:val="36"/>
          <w:lang w:val="zh-CN"/>
        </w:rPr>
      </w:pPr>
      <w:r>
        <w:rPr>
          <w:rFonts w:hint="eastAsia" w:ascii="宋体" w:hAnsi="宋体" w:cs="宋体"/>
          <w:b/>
          <w:bCs/>
          <w:sz w:val="36"/>
          <w:szCs w:val="36"/>
          <w:lang w:val="zh-CN"/>
        </w:rPr>
        <w:t>第五章  合同主要条款及格式</w:t>
      </w:r>
    </w:p>
    <w:p w14:paraId="3DE5C1BE">
      <w:pPr>
        <w:spacing w:line="360" w:lineRule="auto"/>
        <w:ind w:firstLine="420" w:firstLineChars="200"/>
        <w:jc w:val="center"/>
        <w:rPr>
          <w:rFonts w:ascii="宋体" w:hAnsi="宋体" w:cs="宋体"/>
          <w:szCs w:val="21"/>
          <w:lang w:val="zh-CN"/>
        </w:rPr>
      </w:pPr>
      <w:r>
        <w:rPr>
          <w:rFonts w:hint="eastAsia" w:ascii="宋体" w:hAnsi="宋体" w:cs="宋体"/>
          <w:szCs w:val="21"/>
          <w:lang w:val="zh-CN"/>
        </w:rPr>
        <w:t>（此合同格式及主要条款作为签订正式合同时的参考，最终以甲乙双方签订的合同为准。）</w:t>
      </w:r>
    </w:p>
    <w:p w14:paraId="2CA1C102">
      <w:pPr>
        <w:spacing w:line="360" w:lineRule="auto"/>
        <w:jc w:val="center"/>
        <w:rPr>
          <w:rFonts w:ascii="宋体" w:hAnsi="宋体" w:cs="宋体"/>
          <w:b/>
          <w:bCs/>
          <w:sz w:val="32"/>
          <w:szCs w:val="32"/>
        </w:rPr>
      </w:pPr>
    </w:p>
    <w:p w14:paraId="345D7D64">
      <w:pPr>
        <w:pStyle w:val="73"/>
        <w:rPr>
          <w:rFonts w:ascii="宋体" w:hAnsi="宋体" w:eastAsia="宋体" w:cs="宋体"/>
        </w:rPr>
      </w:pPr>
    </w:p>
    <w:p w14:paraId="0209D71A">
      <w:pPr>
        <w:pStyle w:val="73"/>
        <w:rPr>
          <w:rFonts w:ascii="宋体" w:hAnsi="宋体" w:eastAsia="宋体" w:cs="宋体"/>
        </w:rPr>
      </w:pPr>
    </w:p>
    <w:p w14:paraId="6C2CB1F8">
      <w:pPr>
        <w:spacing w:line="360" w:lineRule="auto"/>
        <w:jc w:val="center"/>
        <w:rPr>
          <w:rFonts w:ascii="宋体" w:hAnsi="宋体" w:cs="宋体"/>
          <w:b/>
          <w:bCs/>
          <w:sz w:val="72"/>
        </w:rPr>
      </w:pPr>
      <w:r>
        <w:rPr>
          <w:rFonts w:hint="eastAsia" w:ascii="宋体" w:hAnsi="宋体" w:cs="宋体"/>
          <w:b/>
          <w:bCs/>
          <w:sz w:val="72"/>
        </w:rPr>
        <w:t>南京市规划和自然资源局</w:t>
      </w:r>
    </w:p>
    <w:p w14:paraId="1A31B763">
      <w:pPr>
        <w:jc w:val="center"/>
        <w:rPr>
          <w:rFonts w:ascii="宋体" w:hAnsi="宋体" w:cs="宋体"/>
          <w:sz w:val="52"/>
        </w:rPr>
      </w:pPr>
      <w:r>
        <w:rPr>
          <w:rFonts w:hint="eastAsia" w:ascii="宋体" w:hAnsi="宋体" w:cs="宋体"/>
          <w:b/>
          <w:bCs/>
          <w:sz w:val="52"/>
        </w:rPr>
        <w:t>技术服务合同书</w:t>
      </w:r>
    </w:p>
    <w:p w14:paraId="485F6250">
      <w:pPr>
        <w:spacing w:line="360" w:lineRule="auto"/>
        <w:rPr>
          <w:rFonts w:ascii="宋体" w:hAnsi="宋体" w:cs="宋体"/>
        </w:rPr>
      </w:pPr>
    </w:p>
    <w:p w14:paraId="762561CD">
      <w:pPr>
        <w:spacing w:line="360" w:lineRule="auto"/>
        <w:rPr>
          <w:rFonts w:ascii="宋体" w:hAnsi="宋体" w:cs="宋体"/>
        </w:rPr>
      </w:pPr>
    </w:p>
    <w:p w14:paraId="173C705E">
      <w:pPr>
        <w:spacing w:line="360" w:lineRule="auto"/>
        <w:rPr>
          <w:rFonts w:ascii="宋体" w:hAnsi="宋体" w:cs="宋体"/>
        </w:rPr>
      </w:pPr>
    </w:p>
    <w:p w14:paraId="642CD55F">
      <w:pPr>
        <w:spacing w:line="360" w:lineRule="auto"/>
        <w:rPr>
          <w:rFonts w:ascii="宋体" w:hAnsi="宋体" w:cs="宋体"/>
        </w:rPr>
      </w:pPr>
    </w:p>
    <w:p w14:paraId="27020118">
      <w:pPr>
        <w:spacing w:line="480" w:lineRule="auto"/>
        <w:ind w:firstLine="1799" w:firstLineChars="560"/>
        <w:rPr>
          <w:rFonts w:ascii="宋体" w:hAnsi="宋体" w:cs="宋体"/>
          <w:b/>
          <w:bCs/>
          <w:sz w:val="32"/>
        </w:rPr>
      </w:pPr>
      <w:r>
        <w:rPr>
          <w:rFonts w:hint="eastAsia" w:ascii="宋体" w:hAnsi="宋体" w:cs="宋体"/>
          <w:b/>
          <w:bCs/>
          <w:sz w:val="32"/>
        </w:rPr>
        <w:t xml:space="preserve">项目名称：   </w:t>
      </w:r>
    </w:p>
    <w:p w14:paraId="3DAF0E55">
      <w:pPr>
        <w:spacing w:line="480" w:lineRule="auto"/>
        <w:ind w:firstLine="1799" w:firstLineChars="560"/>
        <w:rPr>
          <w:rFonts w:ascii="宋体" w:hAnsi="宋体" w:cs="宋体"/>
          <w:b/>
          <w:bCs/>
          <w:sz w:val="32"/>
        </w:rPr>
      </w:pPr>
      <w:r>
        <w:rPr>
          <w:rFonts w:hint="eastAsia" w:ascii="宋体" w:hAnsi="宋体" w:cs="宋体"/>
          <w:b/>
          <w:bCs/>
          <w:sz w:val="32"/>
        </w:rPr>
        <w:t xml:space="preserve">合同编号：          </w:t>
      </w:r>
    </w:p>
    <w:p w14:paraId="7FDDA493">
      <w:pPr>
        <w:spacing w:line="360" w:lineRule="auto"/>
        <w:ind w:firstLine="1280" w:firstLineChars="400"/>
        <w:rPr>
          <w:rFonts w:ascii="宋体" w:hAnsi="宋体" w:cs="宋体"/>
          <w:sz w:val="32"/>
        </w:rPr>
      </w:pPr>
      <w:r>
        <w:rPr>
          <w:rFonts w:hint="eastAsia" w:ascii="宋体" w:hAnsi="宋体" w:cs="宋体"/>
          <w:sz w:val="32"/>
        </w:rPr>
        <w:t xml:space="preserve"> </w:t>
      </w:r>
    </w:p>
    <w:p w14:paraId="49346248">
      <w:pPr>
        <w:tabs>
          <w:tab w:val="left" w:pos="7517"/>
        </w:tabs>
        <w:spacing w:line="360" w:lineRule="auto"/>
        <w:ind w:left="2342" w:right="748"/>
        <w:jc w:val="distribute"/>
        <w:rPr>
          <w:rFonts w:ascii="宋体" w:hAnsi="宋体" w:cs="宋体"/>
          <w:sz w:val="32"/>
        </w:rPr>
      </w:pPr>
    </w:p>
    <w:p w14:paraId="2BB0F215">
      <w:pPr>
        <w:tabs>
          <w:tab w:val="left" w:pos="7517"/>
        </w:tabs>
        <w:spacing w:line="360" w:lineRule="auto"/>
        <w:ind w:left="2342" w:right="748"/>
        <w:jc w:val="distribute"/>
        <w:rPr>
          <w:rFonts w:ascii="宋体" w:hAnsi="宋体" w:cs="宋体"/>
          <w:sz w:val="32"/>
        </w:rPr>
      </w:pPr>
    </w:p>
    <w:p w14:paraId="66DC8562">
      <w:pPr>
        <w:ind w:firstLine="1807" w:firstLineChars="600"/>
        <w:rPr>
          <w:rFonts w:ascii="宋体" w:hAnsi="宋体" w:cs="宋体"/>
          <w:b/>
          <w:sz w:val="30"/>
        </w:rPr>
      </w:pPr>
      <w:r>
        <w:rPr>
          <w:rFonts w:hint="eastAsia" w:ascii="宋体" w:hAnsi="宋体" w:cs="宋体"/>
          <w:b/>
          <w:sz w:val="30"/>
        </w:rPr>
        <w:t xml:space="preserve">甲       方：                                             </w:t>
      </w:r>
    </w:p>
    <w:p w14:paraId="5C9DF0B2">
      <w:pPr>
        <w:ind w:firstLine="1505"/>
        <w:rPr>
          <w:rFonts w:ascii="宋体" w:hAnsi="宋体" w:cs="宋体"/>
          <w:b/>
          <w:sz w:val="30"/>
        </w:rPr>
      </w:pPr>
    </w:p>
    <w:p w14:paraId="7826CC7B">
      <w:pPr>
        <w:ind w:firstLine="1807" w:firstLineChars="600"/>
        <w:rPr>
          <w:rFonts w:ascii="宋体" w:hAnsi="宋体" w:cs="宋体"/>
          <w:b/>
        </w:rPr>
      </w:pPr>
      <w:r>
        <w:rPr>
          <w:rFonts w:hint="eastAsia" w:ascii="宋体" w:hAnsi="宋体" w:cs="宋体"/>
          <w:b/>
          <w:sz w:val="30"/>
        </w:rPr>
        <w:t xml:space="preserve">乙       方：                  </w:t>
      </w:r>
    </w:p>
    <w:p w14:paraId="2BFED2E9">
      <w:pPr>
        <w:ind w:firstLine="1505"/>
        <w:rPr>
          <w:rFonts w:ascii="宋体" w:hAnsi="宋体" w:cs="宋体"/>
          <w:b/>
        </w:rPr>
      </w:pPr>
    </w:p>
    <w:p w14:paraId="5353368A">
      <w:pPr>
        <w:tabs>
          <w:tab w:val="left" w:pos="7517"/>
        </w:tabs>
        <w:spacing w:line="360" w:lineRule="auto"/>
        <w:ind w:left="2342" w:right="748"/>
        <w:jc w:val="distribute"/>
        <w:rPr>
          <w:rFonts w:ascii="宋体" w:hAnsi="宋体" w:cs="宋体"/>
          <w:sz w:val="32"/>
        </w:rPr>
      </w:pPr>
    </w:p>
    <w:p w14:paraId="2CB9597A">
      <w:pPr>
        <w:tabs>
          <w:tab w:val="left" w:pos="7517"/>
        </w:tabs>
        <w:spacing w:line="360" w:lineRule="auto"/>
        <w:ind w:left="2342" w:right="748"/>
        <w:jc w:val="distribute"/>
        <w:rPr>
          <w:rFonts w:ascii="宋体" w:hAnsi="宋体" w:cs="宋体"/>
          <w:sz w:val="32"/>
        </w:rPr>
      </w:pPr>
    </w:p>
    <w:p w14:paraId="34D05795">
      <w:pPr>
        <w:tabs>
          <w:tab w:val="left" w:pos="7517"/>
        </w:tabs>
        <w:spacing w:line="360" w:lineRule="auto"/>
        <w:ind w:left="2342" w:right="748"/>
        <w:jc w:val="distribute"/>
        <w:rPr>
          <w:rFonts w:ascii="宋体" w:hAnsi="宋体" w:cs="宋体"/>
          <w:sz w:val="32"/>
        </w:rPr>
      </w:pPr>
    </w:p>
    <w:p w14:paraId="337CE9F0">
      <w:pPr>
        <w:tabs>
          <w:tab w:val="left" w:pos="7517"/>
        </w:tabs>
        <w:spacing w:line="360" w:lineRule="auto"/>
        <w:ind w:left="2342" w:right="748"/>
        <w:jc w:val="distribute"/>
        <w:rPr>
          <w:rFonts w:ascii="宋体" w:hAnsi="宋体" w:cs="宋体"/>
          <w:sz w:val="32"/>
        </w:rPr>
      </w:pPr>
    </w:p>
    <w:p w14:paraId="5B5109C1">
      <w:pPr>
        <w:tabs>
          <w:tab w:val="left" w:pos="7517"/>
        </w:tabs>
        <w:spacing w:line="360" w:lineRule="auto"/>
        <w:ind w:right="748"/>
        <w:jc w:val="center"/>
        <w:rPr>
          <w:rFonts w:ascii="宋体" w:hAnsi="宋体" w:cs="宋体"/>
          <w:sz w:val="32"/>
        </w:rPr>
      </w:pPr>
      <w:r>
        <w:rPr>
          <w:rFonts w:hint="eastAsia" w:ascii="宋体" w:hAnsi="宋体" w:cs="宋体"/>
          <w:sz w:val="32"/>
        </w:rPr>
        <w:t>签订日期：     年       月      日</w:t>
      </w:r>
    </w:p>
    <w:p w14:paraId="52CCBF70">
      <w:pPr>
        <w:spacing w:line="360" w:lineRule="auto"/>
        <w:ind w:firstLine="105" w:firstLineChars="50"/>
        <w:rPr>
          <w:rFonts w:ascii="宋体" w:hAnsi="宋体" w:cs="宋体"/>
          <w:szCs w:val="21"/>
        </w:rPr>
        <w:sectPr>
          <w:endnotePr>
            <w:numFmt w:val="decimal"/>
          </w:endnotePr>
          <w:pgSz w:w="11906" w:h="16838"/>
          <w:pgMar w:top="850" w:right="850" w:bottom="850" w:left="1418" w:header="170" w:footer="720" w:gutter="0"/>
          <w:cols w:space="720" w:num="1"/>
        </w:sectPr>
      </w:pPr>
    </w:p>
    <w:p w14:paraId="2BEE6552">
      <w:pPr>
        <w:jc w:val="left"/>
        <w:rPr>
          <w:rFonts w:ascii="宋体" w:hAnsi="宋体" w:cs="宋体"/>
          <w:szCs w:val="21"/>
        </w:rPr>
      </w:pPr>
      <w:r>
        <w:rPr>
          <w:rFonts w:hint="eastAsia" w:ascii="宋体" w:hAnsi="宋体" w:cs="宋体"/>
          <w:szCs w:val="21"/>
        </w:rPr>
        <w:t>合同编号：</w:t>
      </w:r>
    </w:p>
    <w:p w14:paraId="0E0DFFBB">
      <w:pPr>
        <w:jc w:val="left"/>
        <w:rPr>
          <w:rFonts w:ascii="宋体" w:hAnsi="宋体" w:cs="宋体"/>
          <w:szCs w:val="21"/>
        </w:rPr>
      </w:pPr>
      <w:r>
        <w:rPr>
          <w:rFonts w:hint="eastAsia" w:ascii="宋体" w:hAnsi="宋体" w:cs="宋体"/>
          <w:szCs w:val="21"/>
        </w:rPr>
        <w:t>政府采购计划号：</w:t>
      </w:r>
    </w:p>
    <w:p w14:paraId="68B173F8">
      <w:pPr>
        <w:ind w:firstLine="420" w:firstLineChars="200"/>
        <w:jc w:val="left"/>
        <w:rPr>
          <w:rFonts w:ascii="宋体" w:hAnsi="宋体" w:cs="宋体"/>
          <w:szCs w:val="21"/>
        </w:rPr>
      </w:pPr>
      <w:r>
        <w:rPr>
          <w:rFonts w:hint="eastAsia" w:ascii="宋体" w:hAnsi="宋体" w:cs="宋体"/>
          <w:szCs w:val="21"/>
        </w:rPr>
        <w:t> </w:t>
      </w:r>
    </w:p>
    <w:tbl>
      <w:tblPr>
        <w:tblStyle w:val="58"/>
        <w:tblW w:w="0" w:type="auto"/>
        <w:jc w:val="center"/>
        <w:shd w:val="clear" w:color="auto" w:fill="FFFFFF"/>
        <w:tblLayout w:type="fixed"/>
        <w:tblCellMar>
          <w:top w:w="0" w:type="dxa"/>
          <w:left w:w="0" w:type="dxa"/>
          <w:bottom w:w="0" w:type="dxa"/>
          <w:right w:w="0" w:type="dxa"/>
        </w:tblCellMar>
      </w:tblPr>
      <w:tblGrid>
        <w:gridCol w:w="5057"/>
        <w:gridCol w:w="4708"/>
      </w:tblGrid>
      <w:tr w14:paraId="658752A5">
        <w:tblPrEx>
          <w:shd w:val="clear" w:color="auto" w:fill="FFFFFF"/>
          <w:tblCellMar>
            <w:top w:w="0" w:type="dxa"/>
            <w:left w:w="0" w:type="dxa"/>
            <w:bottom w:w="0" w:type="dxa"/>
            <w:right w:w="0" w:type="dxa"/>
          </w:tblCellMar>
        </w:tblPrEx>
        <w:trPr>
          <w:jc w:val="center"/>
        </w:trPr>
        <w:tc>
          <w:tcPr>
            <w:tcW w:w="5057" w:type="dxa"/>
            <w:tcBorders>
              <w:top w:val="dotted" w:color="auto" w:sz="0" w:space="0"/>
              <w:left w:val="dotted" w:color="auto" w:sz="0" w:space="0"/>
              <w:bottom w:val="dotted" w:color="auto" w:sz="0" w:space="0"/>
              <w:right w:val="dotted" w:color="auto" w:sz="0" w:space="0"/>
            </w:tcBorders>
            <w:shd w:val="clear" w:color="auto" w:fill="FFFFFF"/>
            <w:tcMar>
              <w:top w:w="0" w:type="dxa"/>
              <w:left w:w="108" w:type="dxa"/>
              <w:bottom w:w="0" w:type="dxa"/>
              <w:right w:w="108" w:type="dxa"/>
            </w:tcMar>
          </w:tcPr>
          <w:p w14:paraId="5A21E3AF">
            <w:pPr>
              <w:jc w:val="left"/>
              <w:rPr>
                <w:rFonts w:ascii="宋体" w:hAnsi="宋体" w:cs="宋体"/>
                <w:szCs w:val="21"/>
              </w:rPr>
            </w:pPr>
            <w:r>
              <w:rPr>
                <w:rFonts w:hint="eastAsia" w:ascii="宋体" w:hAnsi="宋体" w:cs="宋体"/>
                <w:szCs w:val="21"/>
              </w:rPr>
              <w:t>采购人（以下称甲方）：</w:t>
            </w:r>
          </w:p>
        </w:tc>
        <w:tc>
          <w:tcPr>
            <w:tcW w:w="4708" w:type="dxa"/>
            <w:tcBorders>
              <w:top w:val="dotted" w:color="auto" w:sz="0" w:space="0"/>
              <w:left w:val="dotted" w:color="auto" w:sz="0" w:space="0"/>
              <w:bottom w:val="dotted" w:color="auto" w:sz="0" w:space="0"/>
              <w:right w:val="dotted" w:color="auto" w:sz="0" w:space="0"/>
            </w:tcBorders>
            <w:shd w:val="clear" w:color="auto" w:fill="FFFFFF"/>
            <w:tcMar>
              <w:top w:w="0" w:type="dxa"/>
              <w:left w:w="108" w:type="dxa"/>
              <w:bottom w:w="0" w:type="dxa"/>
              <w:right w:w="108" w:type="dxa"/>
            </w:tcMar>
          </w:tcPr>
          <w:p w14:paraId="786FE94E">
            <w:pPr>
              <w:jc w:val="left"/>
              <w:rPr>
                <w:rFonts w:ascii="宋体" w:hAnsi="宋体" w:cs="宋体"/>
                <w:szCs w:val="21"/>
              </w:rPr>
            </w:pPr>
            <w:r>
              <w:rPr>
                <w:rFonts w:hint="eastAsia" w:ascii="宋体" w:hAnsi="宋体" w:cs="宋体"/>
                <w:szCs w:val="21"/>
              </w:rPr>
              <w:t>供应商：（以下称乙方）</w:t>
            </w:r>
          </w:p>
        </w:tc>
      </w:tr>
      <w:tr w14:paraId="03F88A97">
        <w:tblPrEx>
          <w:shd w:val="clear" w:color="auto" w:fill="FFFFFF"/>
          <w:tblCellMar>
            <w:top w:w="0" w:type="dxa"/>
            <w:left w:w="0" w:type="dxa"/>
            <w:bottom w:w="0" w:type="dxa"/>
            <w:right w:w="0" w:type="dxa"/>
          </w:tblCellMar>
        </w:tblPrEx>
        <w:trPr>
          <w:jc w:val="center"/>
        </w:trPr>
        <w:tc>
          <w:tcPr>
            <w:tcW w:w="5057" w:type="dxa"/>
            <w:tcBorders>
              <w:top w:val="dotted" w:color="auto" w:sz="0" w:space="0"/>
              <w:left w:val="dotted" w:color="auto" w:sz="0" w:space="0"/>
              <w:bottom w:val="dotted" w:color="auto" w:sz="0" w:space="0"/>
              <w:right w:val="dotted" w:color="auto" w:sz="0" w:space="0"/>
            </w:tcBorders>
            <w:shd w:val="clear" w:color="auto" w:fill="FFFFFF"/>
            <w:tcMar>
              <w:top w:w="0" w:type="dxa"/>
              <w:left w:w="108" w:type="dxa"/>
              <w:bottom w:w="0" w:type="dxa"/>
              <w:right w:w="108" w:type="dxa"/>
            </w:tcMar>
          </w:tcPr>
          <w:p w14:paraId="1F770783">
            <w:pPr>
              <w:jc w:val="left"/>
              <w:rPr>
                <w:rFonts w:ascii="宋体" w:hAnsi="宋体" w:cs="宋体"/>
                <w:szCs w:val="21"/>
              </w:rPr>
            </w:pPr>
            <w:r>
              <w:rPr>
                <w:rFonts w:hint="eastAsia" w:ascii="宋体" w:hAnsi="宋体" w:cs="宋体"/>
                <w:szCs w:val="21"/>
              </w:rPr>
              <w:t>住所地：</w:t>
            </w:r>
          </w:p>
        </w:tc>
        <w:tc>
          <w:tcPr>
            <w:tcW w:w="4708" w:type="dxa"/>
            <w:tcBorders>
              <w:top w:val="dotted" w:color="auto" w:sz="0" w:space="0"/>
              <w:left w:val="dotted" w:color="auto" w:sz="0" w:space="0"/>
              <w:bottom w:val="dotted" w:color="auto" w:sz="0" w:space="0"/>
              <w:right w:val="dotted" w:color="auto" w:sz="0" w:space="0"/>
            </w:tcBorders>
            <w:shd w:val="clear" w:color="auto" w:fill="FFFFFF"/>
            <w:tcMar>
              <w:top w:w="0" w:type="dxa"/>
              <w:left w:w="108" w:type="dxa"/>
              <w:bottom w:w="0" w:type="dxa"/>
              <w:right w:w="108" w:type="dxa"/>
            </w:tcMar>
          </w:tcPr>
          <w:p w14:paraId="4C1E6C71">
            <w:pPr>
              <w:jc w:val="left"/>
              <w:rPr>
                <w:rFonts w:ascii="宋体" w:hAnsi="宋体" w:cs="宋体"/>
                <w:szCs w:val="21"/>
              </w:rPr>
            </w:pPr>
            <w:r>
              <w:rPr>
                <w:rFonts w:hint="eastAsia" w:ascii="宋体" w:hAnsi="宋体" w:cs="宋体"/>
                <w:szCs w:val="21"/>
              </w:rPr>
              <w:t>住所地：</w:t>
            </w:r>
          </w:p>
        </w:tc>
      </w:tr>
    </w:tbl>
    <w:p w14:paraId="367F7D56">
      <w:pPr>
        <w:ind w:firstLine="420" w:firstLineChars="200"/>
        <w:jc w:val="left"/>
        <w:rPr>
          <w:rFonts w:ascii="宋体" w:hAnsi="宋体" w:cs="宋体"/>
          <w:szCs w:val="21"/>
        </w:rPr>
      </w:pPr>
      <w:r>
        <w:rPr>
          <w:rFonts w:hint="eastAsia" w:ascii="宋体" w:hAnsi="宋体" w:cs="宋体"/>
          <w:szCs w:val="21"/>
        </w:rPr>
        <w:t> </w:t>
      </w:r>
    </w:p>
    <w:p w14:paraId="602917EF">
      <w:pPr>
        <w:ind w:firstLine="420" w:firstLineChars="200"/>
        <w:jc w:val="left"/>
        <w:outlineLvl w:val="0"/>
        <w:rPr>
          <w:rFonts w:ascii="宋体" w:hAnsi="宋体" w:cs="宋体"/>
          <w:bCs/>
          <w:szCs w:val="21"/>
        </w:rPr>
      </w:pPr>
      <w:r>
        <w:rPr>
          <w:rFonts w:hint="eastAsia" w:ascii="宋体" w:hAnsi="宋体" w:cs="宋体"/>
          <w:bCs/>
          <w:szCs w:val="21"/>
        </w:rPr>
        <w:t>根据《中华人民共和国政府采购法》 、《中华人民共和国民法典》（合同编）的有关规定，由</w:t>
      </w:r>
      <w:r>
        <w:rPr>
          <w:rFonts w:hint="eastAsia" w:ascii="宋体" w:hAnsi="宋体" w:cs="宋体"/>
          <w:bCs/>
          <w:szCs w:val="21"/>
          <w:u w:val="single"/>
        </w:rPr>
        <w:t xml:space="preserve">          </w:t>
      </w:r>
      <w:r>
        <w:rPr>
          <w:rFonts w:hint="eastAsia" w:ascii="宋体" w:hAnsi="宋体" w:cs="宋体"/>
          <w:bCs/>
          <w:szCs w:val="21"/>
        </w:rPr>
        <w:t>（甲方）委托</w:t>
      </w:r>
      <w:r>
        <w:rPr>
          <w:rFonts w:hint="eastAsia" w:ascii="宋体" w:hAnsi="宋体" w:cs="宋体"/>
          <w:bCs/>
          <w:szCs w:val="21"/>
          <w:u w:val="single"/>
        </w:rPr>
        <w:t xml:space="preserve">         </w:t>
      </w:r>
      <w:r>
        <w:rPr>
          <w:rFonts w:hint="eastAsia" w:ascii="宋体" w:hAnsi="宋体" w:cs="宋体"/>
          <w:bCs/>
          <w:szCs w:val="21"/>
        </w:rPr>
        <w:t>（乙方）承担本合同规定内容的规划研究。经双方友好协商，签订本合同。</w:t>
      </w:r>
    </w:p>
    <w:p w14:paraId="286A10B7">
      <w:pPr>
        <w:ind w:left="420" w:leftChars="200"/>
        <w:jc w:val="left"/>
        <w:rPr>
          <w:rFonts w:ascii="宋体" w:hAnsi="宋体" w:cs="宋体"/>
          <w:b/>
          <w:bCs/>
          <w:szCs w:val="21"/>
        </w:rPr>
      </w:pPr>
      <w:r>
        <w:rPr>
          <w:rFonts w:hint="eastAsia" w:ascii="宋体" w:hAnsi="宋体" w:cs="宋体"/>
          <w:b/>
          <w:bCs/>
          <w:szCs w:val="21"/>
        </w:rPr>
        <w:t>一、项目名称</w:t>
      </w:r>
    </w:p>
    <w:p w14:paraId="7E93B5FD">
      <w:pPr>
        <w:ind w:firstLine="420" w:firstLineChars="200"/>
        <w:jc w:val="left"/>
        <w:rPr>
          <w:rFonts w:ascii="宋体" w:hAnsi="宋体" w:cs="宋体"/>
          <w:szCs w:val="21"/>
        </w:rPr>
      </w:pPr>
      <w:r>
        <w:rPr>
          <w:rFonts w:hint="eastAsia" w:ascii="宋体" w:hAnsi="宋体" w:cs="宋体"/>
          <w:szCs w:val="21"/>
        </w:rPr>
        <w:t xml:space="preserve"> </w:t>
      </w:r>
    </w:p>
    <w:p w14:paraId="154BAD3A">
      <w:pPr>
        <w:ind w:left="420" w:leftChars="200"/>
        <w:jc w:val="left"/>
        <w:rPr>
          <w:rFonts w:ascii="宋体" w:hAnsi="宋体" w:cs="宋体"/>
          <w:b/>
          <w:bCs/>
          <w:szCs w:val="21"/>
        </w:rPr>
      </w:pPr>
      <w:r>
        <w:rPr>
          <w:rFonts w:hint="eastAsia" w:ascii="宋体" w:hAnsi="宋体" w:cs="宋体"/>
          <w:b/>
          <w:bCs/>
          <w:szCs w:val="21"/>
        </w:rPr>
        <w:t>二、项目目的</w:t>
      </w:r>
    </w:p>
    <w:p w14:paraId="14D8577B">
      <w:pPr>
        <w:ind w:firstLine="420" w:firstLineChars="200"/>
        <w:jc w:val="left"/>
        <w:rPr>
          <w:rFonts w:ascii="宋体" w:hAnsi="宋体" w:cs="宋体"/>
          <w:szCs w:val="21"/>
        </w:rPr>
      </w:pPr>
      <w:r>
        <w:rPr>
          <w:rFonts w:hint="eastAsia" w:ascii="宋体" w:hAnsi="宋体" w:cs="宋体"/>
          <w:szCs w:val="21"/>
        </w:rPr>
        <w:t xml:space="preserve">  </w:t>
      </w:r>
    </w:p>
    <w:p w14:paraId="442D222F">
      <w:pPr>
        <w:ind w:left="420" w:leftChars="200"/>
        <w:jc w:val="left"/>
        <w:rPr>
          <w:rFonts w:ascii="宋体" w:hAnsi="宋体" w:cs="宋体"/>
          <w:b/>
          <w:bCs/>
          <w:szCs w:val="21"/>
        </w:rPr>
      </w:pPr>
      <w:r>
        <w:rPr>
          <w:rFonts w:hint="eastAsia" w:ascii="宋体" w:hAnsi="宋体" w:cs="宋体"/>
          <w:b/>
          <w:bCs/>
          <w:szCs w:val="21"/>
        </w:rPr>
        <w:t>三、规划范围、内容和要求</w:t>
      </w:r>
    </w:p>
    <w:p w14:paraId="14312010">
      <w:pPr>
        <w:ind w:firstLine="420" w:firstLineChars="200"/>
        <w:jc w:val="left"/>
        <w:outlineLvl w:val="0"/>
        <w:rPr>
          <w:rFonts w:ascii="宋体" w:hAnsi="宋体" w:cs="宋体"/>
          <w:szCs w:val="21"/>
        </w:rPr>
      </w:pPr>
      <w:r>
        <w:rPr>
          <w:rFonts w:hint="eastAsia" w:ascii="宋体" w:hAnsi="宋体" w:cs="宋体"/>
          <w:szCs w:val="21"/>
        </w:rPr>
        <w:t>（一）规划范围</w:t>
      </w:r>
    </w:p>
    <w:p w14:paraId="5BE038C7">
      <w:pPr>
        <w:ind w:firstLine="420" w:firstLineChars="200"/>
        <w:jc w:val="left"/>
        <w:outlineLvl w:val="0"/>
        <w:rPr>
          <w:rFonts w:ascii="宋体" w:hAnsi="宋体" w:cs="宋体"/>
          <w:szCs w:val="21"/>
        </w:rPr>
      </w:pPr>
      <w:r>
        <w:rPr>
          <w:rFonts w:hint="eastAsia" w:ascii="宋体" w:hAnsi="宋体" w:cs="宋体"/>
          <w:szCs w:val="21"/>
        </w:rPr>
        <w:t>（二）规划内容要求</w:t>
      </w:r>
    </w:p>
    <w:p w14:paraId="76738847">
      <w:pPr>
        <w:ind w:firstLine="420" w:firstLineChars="200"/>
        <w:jc w:val="left"/>
        <w:outlineLvl w:val="0"/>
        <w:rPr>
          <w:rFonts w:ascii="宋体" w:hAnsi="宋体" w:cs="宋体"/>
          <w:szCs w:val="21"/>
        </w:rPr>
      </w:pPr>
      <w:r>
        <w:rPr>
          <w:rFonts w:hint="eastAsia" w:ascii="宋体" w:hAnsi="宋体" w:cs="宋体"/>
          <w:szCs w:val="21"/>
        </w:rPr>
        <w:t>（三）规划成果要求</w:t>
      </w:r>
    </w:p>
    <w:p w14:paraId="14633DBE">
      <w:pPr>
        <w:ind w:firstLine="420" w:firstLineChars="200"/>
        <w:jc w:val="left"/>
        <w:outlineLvl w:val="0"/>
        <w:rPr>
          <w:rFonts w:ascii="宋体" w:hAnsi="宋体" w:cs="宋体"/>
          <w:szCs w:val="21"/>
        </w:rPr>
      </w:pPr>
      <w:r>
        <w:rPr>
          <w:rFonts w:hint="eastAsia" w:ascii="宋体" w:hAnsi="宋体" w:cs="宋体"/>
          <w:szCs w:val="21"/>
        </w:rPr>
        <w:t>（四）项目时间和进度安排</w:t>
      </w:r>
    </w:p>
    <w:p w14:paraId="3914A8EB">
      <w:pPr>
        <w:ind w:firstLine="420" w:firstLineChars="200"/>
        <w:jc w:val="left"/>
        <w:outlineLvl w:val="0"/>
        <w:rPr>
          <w:rFonts w:ascii="宋体" w:hAnsi="宋体" w:cs="宋体"/>
          <w:szCs w:val="21"/>
        </w:rPr>
      </w:pPr>
      <w:r>
        <w:rPr>
          <w:rFonts w:hint="eastAsia" w:ascii="宋体" w:hAnsi="宋体" w:cs="宋体"/>
          <w:szCs w:val="21"/>
        </w:rPr>
        <w:t>（上述内容不能涵盖的规划设计要求参见规划设计任务书。规划设计任务书作为合同附件，与合同具有同等效力。）</w:t>
      </w:r>
    </w:p>
    <w:p w14:paraId="16356526">
      <w:pPr>
        <w:ind w:firstLine="422" w:firstLineChars="200"/>
        <w:jc w:val="left"/>
        <w:outlineLvl w:val="0"/>
        <w:rPr>
          <w:rFonts w:ascii="宋体" w:hAnsi="宋体" w:cs="宋体"/>
          <w:b/>
          <w:bCs/>
          <w:szCs w:val="21"/>
        </w:rPr>
      </w:pPr>
      <w:r>
        <w:rPr>
          <w:rFonts w:hint="eastAsia" w:ascii="宋体" w:hAnsi="宋体" w:cs="宋体"/>
          <w:b/>
          <w:bCs/>
          <w:szCs w:val="21"/>
        </w:rPr>
        <w:t>四、各方承担的工作和义务</w:t>
      </w:r>
    </w:p>
    <w:p w14:paraId="5B018BD0">
      <w:pPr>
        <w:ind w:firstLine="420" w:firstLineChars="200"/>
        <w:jc w:val="left"/>
        <w:outlineLvl w:val="0"/>
        <w:rPr>
          <w:rFonts w:ascii="宋体" w:hAnsi="宋体" w:cs="宋体"/>
          <w:bCs/>
          <w:szCs w:val="21"/>
        </w:rPr>
      </w:pPr>
      <w:r>
        <w:rPr>
          <w:rFonts w:hint="eastAsia" w:ascii="宋体" w:hAnsi="宋体" w:cs="宋体"/>
          <w:bCs/>
          <w:szCs w:val="21"/>
        </w:rPr>
        <w:t>（一）甲方：</w:t>
      </w:r>
    </w:p>
    <w:p w14:paraId="4F259A1F">
      <w:pPr>
        <w:ind w:firstLine="420" w:firstLineChars="200"/>
        <w:jc w:val="left"/>
        <w:outlineLvl w:val="0"/>
        <w:rPr>
          <w:rFonts w:ascii="宋体" w:hAnsi="宋体" w:cs="宋体"/>
          <w:bCs/>
          <w:szCs w:val="21"/>
        </w:rPr>
      </w:pPr>
      <w:r>
        <w:rPr>
          <w:rFonts w:hint="eastAsia" w:ascii="宋体" w:hAnsi="宋体" w:cs="宋体"/>
          <w:bCs/>
          <w:szCs w:val="21"/>
        </w:rPr>
        <w:t>1、协助乙方开展现状调查和基础资料收集工作，提供相关资料。</w:t>
      </w:r>
    </w:p>
    <w:p w14:paraId="2FC5F638">
      <w:pPr>
        <w:ind w:firstLine="420" w:firstLineChars="200"/>
        <w:jc w:val="left"/>
        <w:outlineLvl w:val="0"/>
        <w:rPr>
          <w:rFonts w:ascii="宋体" w:hAnsi="宋体" w:cs="宋体"/>
          <w:bCs/>
          <w:szCs w:val="21"/>
        </w:rPr>
      </w:pPr>
      <w:r>
        <w:rPr>
          <w:rFonts w:hint="eastAsia" w:ascii="宋体" w:hAnsi="宋体" w:cs="宋体"/>
          <w:bCs/>
          <w:szCs w:val="21"/>
        </w:rPr>
        <w:t>2、分阶段组织审查并对乙方所作的成果提出书面意见，对乙方提交的报批成果和正式成果进行验收。</w:t>
      </w:r>
    </w:p>
    <w:p w14:paraId="4062BA14">
      <w:pPr>
        <w:ind w:firstLine="420" w:firstLineChars="200"/>
        <w:jc w:val="left"/>
        <w:outlineLvl w:val="0"/>
        <w:rPr>
          <w:rFonts w:ascii="宋体" w:hAnsi="宋体" w:cs="宋体"/>
          <w:szCs w:val="21"/>
        </w:rPr>
      </w:pPr>
      <w:r>
        <w:rPr>
          <w:rFonts w:hint="eastAsia" w:ascii="宋体" w:hAnsi="宋体" w:cs="宋体"/>
          <w:szCs w:val="21"/>
        </w:rPr>
        <w:t>3、参与合同设定的各阶段工作，参与研究讨论工作。</w:t>
      </w:r>
    </w:p>
    <w:p w14:paraId="44EA3FDF">
      <w:pPr>
        <w:ind w:firstLine="420" w:firstLineChars="200"/>
        <w:jc w:val="left"/>
        <w:outlineLvl w:val="0"/>
        <w:rPr>
          <w:rFonts w:ascii="宋体" w:hAnsi="宋体" w:cs="宋体"/>
          <w:szCs w:val="21"/>
        </w:rPr>
      </w:pPr>
      <w:r>
        <w:rPr>
          <w:rFonts w:hint="eastAsia" w:ascii="宋体" w:hAnsi="宋体" w:cs="宋体"/>
          <w:szCs w:val="21"/>
        </w:rPr>
        <w:t>4、根据情况需要安排召开相关讨论、咨询和论证会。</w:t>
      </w:r>
    </w:p>
    <w:p w14:paraId="118EA34C">
      <w:pPr>
        <w:ind w:firstLine="420" w:firstLineChars="200"/>
        <w:jc w:val="left"/>
        <w:outlineLvl w:val="0"/>
        <w:rPr>
          <w:rFonts w:ascii="宋体" w:hAnsi="宋体" w:cs="宋体"/>
          <w:szCs w:val="21"/>
        </w:rPr>
      </w:pPr>
      <w:r>
        <w:rPr>
          <w:rFonts w:hint="eastAsia" w:ascii="宋体" w:hAnsi="宋体" w:cs="宋体"/>
          <w:szCs w:val="21"/>
        </w:rPr>
        <w:t>5、合理安排工作进度，及时组织成果验收。</w:t>
      </w:r>
    </w:p>
    <w:p w14:paraId="05784062">
      <w:pPr>
        <w:ind w:firstLine="420" w:firstLineChars="200"/>
        <w:jc w:val="left"/>
        <w:rPr>
          <w:rFonts w:ascii="宋体" w:hAnsi="宋体" w:cs="宋体"/>
          <w:szCs w:val="21"/>
        </w:rPr>
      </w:pPr>
      <w:r>
        <w:rPr>
          <w:rFonts w:hint="eastAsia" w:ascii="宋体" w:hAnsi="宋体" w:cs="宋体"/>
          <w:szCs w:val="21"/>
        </w:rPr>
        <w:t>6、按合同要求履行付款义务。</w:t>
      </w:r>
    </w:p>
    <w:p w14:paraId="7026927F">
      <w:pPr>
        <w:ind w:firstLine="420" w:firstLineChars="200"/>
        <w:jc w:val="left"/>
        <w:outlineLvl w:val="0"/>
        <w:rPr>
          <w:rFonts w:ascii="宋体" w:hAnsi="宋体" w:cs="宋体"/>
          <w:bCs/>
          <w:szCs w:val="21"/>
        </w:rPr>
      </w:pPr>
      <w:r>
        <w:rPr>
          <w:rFonts w:hint="eastAsia" w:ascii="宋体" w:hAnsi="宋体" w:cs="宋体"/>
          <w:bCs/>
          <w:szCs w:val="21"/>
        </w:rPr>
        <w:t>（二）乙方：</w:t>
      </w:r>
    </w:p>
    <w:p w14:paraId="7C12FFE2">
      <w:pPr>
        <w:ind w:firstLine="420" w:firstLineChars="200"/>
        <w:jc w:val="left"/>
        <w:rPr>
          <w:rFonts w:ascii="宋体" w:hAnsi="宋体" w:cs="宋体"/>
          <w:szCs w:val="21"/>
        </w:rPr>
      </w:pPr>
      <w:r>
        <w:rPr>
          <w:rFonts w:hint="eastAsia" w:ascii="宋体" w:hAnsi="宋体" w:cs="宋体"/>
          <w:szCs w:val="21"/>
        </w:rPr>
        <w:t>1、开展现状调查和基础资料收集工作。</w:t>
      </w:r>
    </w:p>
    <w:p w14:paraId="3BED38C1">
      <w:pPr>
        <w:ind w:firstLine="420" w:firstLineChars="200"/>
        <w:jc w:val="left"/>
        <w:rPr>
          <w:rFonts w:ascii="宋体" w:hAnsi="宋体" w:cs="宋体"/>
          <w:szCs w:val="21"/>
        </w:rPr>
      </w:pPr>
      <w:r>
        <w:rPr>
          <w:rFonts w:hint="eastAsia" w:ascii="宋体" w:hAnsi="宋体" w:cs="宋体"/>
          <w:szCs w:val="21"/>
        </w:rPr>
        <w:t>2、按甲方提出的要求和国家有关技术标准和规范开展研究工作，按合同进度完成各阶段工作，按甲方要求制作相应成果。</w:t>
      </w:r>
    </w:p>
    <w:p w14:paraId="4FA6D079">
      <w:pPr>
        <w:ind w:firstLine="420" w:firstLineChars="200"/>
        <w:jc w:val="left"/>
        <w:rPr>
          <w:rFonts w:ascii="宋体" w:hAnsi="宋体" w:cs="宋体"/>
          <w:szCs w:val="21"/>
        </w:rPr>
      </w:pPr>
      <w:r>
        <w:rPr>
          <w:rFonts w:hint="eastAsia" w:ascii="宋体" w:hAnsi="宋体" w:cs="宋体"/>
          <w:szCs w:val="21"/>
        </w:rPr>
        <w:t>3、有义务参加甲方组织的各阶段有关的讨论、咨询和论证等各种会议，按甲方要求提供会议材料，并按甲方意见修改完善。</w:t>
      </w:r>
    </w:p>
    <w:p w14:paraId="34FE8F92">
      <w:pPr>
        <w:ind w:firstLine="420" w:firstLineChars="200"/>
        <w:jc w:val="left"/>
        <w:rPr>
          <w:rFonts w:ascii="宋体" w:hAnsi="宋体" w:cs="宋体"/>
          <w:szCs w:val="21"/>
        </w:rPr>
      </w:pPr>
      <w:r>
        <w:rPr>
          <w:rFonts w:hint="eastAsia" w:ascii="宋体" w:hAnsi="宋体" w:cs="宋体"/>
          <w:szCs w:val="21"/>
        </w:rPr>
        <w:t>4、项目负责人应参与编制过程中的重要讨论会、座谈会，并在成果汇报时到场汇报。向局审批会或市政府审批会汇报时，乙方应由院技术负责人或总工到场汇报。</w:t>
      </w:r>
    </w:p>
    <w:p w14:paraId="2199F49D">
      <w:pPr>
        <w:ind w:firstLine="420" w:firstLineChars="200"/>
        <w:jc w:val="left"/>
        <w:rPr>
          <w:rFonts w:ascii="宋体" w:hAnsi="宋体" w:cs="宋体"/>
          <w:szCs w:val="21"/>
        </w:rPr>
      </w:pPr>
      <w:r>
        <w:rPr>
          <w:rFonts w:hint="eastAsia" w:ascii="宋体" w:hAnsi="宋体" w:cs="宋体"/>
          <w:szCs w:val="21"/>
        </w:rPr>
        <w:t>5、乙方应广泛征求地区政府、相关部门意见。除调研以外，乙方还应以书面形式征求上述单位对项目方案的意见。乙方应认真落实甲方在项目编制各阶段提出的意见，在下一轮汇报时应附具对上一轮意见的落实情况。乙方报批成果中应附具相关意见内容及处理结果。</w:t>
      </w:r>
    </w:p>
    <w:p w14:paraId="2719C14B">
      <w:pPr>
        <w:ind w:firstLine="420" w:firstLineChars="200"/>
        <w:jc w:val="left"/>
        <w:rPr>
          <w:rFonts w:ascii="宋体" w:hAnsi="宋体" w:cs="宋体"/>
          <w:szCs w:val="21"/>
        </w:rPr>
      </w:pPr>
      <w:r>
        <w:rPr>
          <w:rFonts w:hint="eastAsia" w:ascii="宋体" w:hAnsi="宋体" w:cs="宋体"/>
          <w:szCs w:val="21"/>
        </w:rPr>
        <w:t>6、乙方应全面整合相关各类规划和各版本规划。对上位规划和既有各版本规划的落实和调整情况应逐条说明。</w:t>
      </w:r>
    </w:p>
    <w:p w14:paraId="5A4FE85B">
      <w:pPr>
        <w:ind w:firstLine="420" w:firstLineChars="200"/>
        <w:jc w:val="left"/>
        <w:rPr>
          <w:rFonts w:ascii="宋体" w:hAnsi="宋体" w:cs="宋体"/>
          <w:szCs w:val="21"/>
        </w:rPr>
      </w:pPr>
      <w:r>
        <w:rPr>
          <w:rFonts w:hint="eastAsia" w:ascii="宋体" w:hAnsi="宋体" w:cs="宋体"/>
          <w:szCs w:val="21"/>
        </w:rPr>
        <w:t>7、乙方应加强成果后期跟踪与服务。项目成果在实施过程中出现质量问题的，乙方应及时予以修正；遇有该项目的信访案件需乙方协助甲方进行接待的，乙方有义务参加信访接待活动并就信访人提出的相关技术层面问题给予现场解答。</w:t>
      </w:r>
    </w:p>
    <w:p w14:paraId="2BEABCD9">
      <w:pPr>
        <w:ind w:firstLine="420" w:firstLineChars="200"/>
        <w:jc w:val="left"/>
        <w:rPr>
          <w:rFonts w:ascii="宋体" w:hAnsi="宋体" w:cs="宋体"/>
          <w:szCs w:val="21"/>
        </w:rPr>
      </w:pPr>
      <w:r>
        <w:rPr>
          <w:rFonts w:hint="eastAsia" w:ascii="宋体" w:hAnsi="宋体" w:cs="宋体"/>
          <w:szCs w:val="21"/>
        </w:rPr>
        <w:t>8、评审费用包含在报价中，甲方向乙方支付全部费用，待评审时，乙方将评审费用给甲方，由甲方发放专家评审费。</w:t>
      </w:r>
    </w:p>
    <w:p w14:paraId="39FB0C8C">
      <w:pPr>
        <w:ind w:firstLine="422" w:firstLineChars="200"/>
        <w:jc w:val="left"/>
        <w:rPr>
          <w:rFonts w:ascii="宋体" w:hAnsi="宋体" w:cs="宋体"/>
          <w:b/>
          <w:szCs w:val="21"/>
        </w:rPr>
      </w:pPr>
      <w:r>
        <w:rPr>
          <w:rFonts w:hint="eastAsia" w:ascii="宋体" w:hAnsi="宋体" w:cs="宋体"/>
          <w:b/>
          <w:szCs w:val="21"/>
        </w:rPr>
        <w:t>五、合同价（经费）及支付方式</w:t>
      </w:r>
    </w:p>
    <w:p w14:paraId="5F101583">
      <w:pPr>
        <w:ind w:firstLine="420" w:firstLineChars="200"/>
        <w:jc w:val="left"/>
        <w:rPr>
          <w:rFonts w:ascii="宋体" w:hAnsi="宋体" w:cs="宋体"/>
          <w:bCs/>
          <w:szCs w:val="21"/>
        </w:rPr>
      </w:pPr>
      <w:r>
        <w:rPr>
          <w:rFonts w:hint="eastAsia" w:ascii="宋体" w:hAnsi="宋体" w:cs="宋体"/>
          <w:bCs/>
          <w:szCs w:val="21"/>
        </w:rPr>
        <w:t>（一）合同价</w:t>
      </w:r>
    </w:p>
    <w:p w14:paraId="24A421BD">
      <w:pPr>
        <w:ind w:firstLine="420" w:firstLineChars="200"/>
        <w:jc w:val="left"/>
        <w:rPr>
          <w:rFonts w:ascii="宋体" w:hAnsi="宋体" w:cs="宋体"/>
          <w:szCs w:val="21"/>
        </w:rPr>
      </w:pPr>
      <w:r>
        <w:rPr>
          <w:rFonts w:hint="eastAsia" w:ascii="宋体" w:hAnsi="宋体" w:cs="宋体"/>
          <w:szCs w:val="21"/>
        </w:rPr>
        <w:t>乙方成交价即为合同价。对合同综合单价任何一方不得擅自更改。在合同实施过程中，如果服务量发生变动，可按招标文件与投标文件所确定的原则对合同结算总价予以调整，按实结算。但不得超出项目预算总价。</w:t>
      </w:r>
    </w:p>
    <w:p w14:paraId="6541595E">
      <w:pPr>
        <w:ind w:firstLine="420" w:firstLineChars="200"/>
        <w:jc w:val="left"/>
        <w:rPr>
          <w:rFonts w:ascii="宋体" w:hAnsi="宋体" w:cs="宋体"/>
          <w:szCs w:val="21"/>
        </w:rPr>
      </w:pPr>
      <w:r>
        <w:rPr>
          <w:rFonts w:hint="eastAsia" w:ascii="宋体" w:hAnsi="宋体" w:cs="宋体"/>
          <w:szCs w:val="21"/>
        </w:rPr>
        <w:t>本合同中标合同价为（大写）：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元人民币，分项价格见投标分项报价表。</w:t>
      </w:r>
    </w:p>
    <w:p w14:paraId="603DECBE">
      <w:pPr>
        <w:ind w:firstLine="420" w:firstLineChars="200"/>
        <w:jc w:val="left"/>
        <w:rPr>
          <w:rFonts w:ascii="宋体" w:hAnsi="宋体" w:cs="宋体"/>
          <w:bCs/>
          <w:szCs w:val="21"/>
        </w:rPr>
      </w:pPr>
      <w:r>
        <w:rPr>
          <w:rFonts w:hint="eastAsia" w:ascii="宋体" w:hAnsi="宋体" w:cs="宋体"/>
          <w:bCs/>
          <w:szCs w:val="21"/>
        </w:rPr>
        <w:t>（二）付款方式及时间</w:t>
      </w:r>
    </w:p>
    <w:p w14:paraId="583A9F52">
      <w:pPr>
        <w:ind w:firstLine="420" w:firstLineChars="200"/>
        <w:jc w:val="left"/>
        <w:rPr>
          <w:rFonts w:ascii="宋体" w:hAnsi="宋体" w:cs="宋体"/>
          <w:bCs/>
          <w:szCs w:val="21"/>
        </w:rPr>
      </w:pPr>
      <w:r>
        <w:rPr>
          <w:rFonts w:hint="eastAsia" w:ascii="宋体" w:hAnsi="宋体" w:cs="宋体"/>
          <w:bCs/>
          <w:szCs w:val="21"/>
        </w:rPr>
        <w:t>1、合同签定后，甲方支付乙方设计费用的</w:t>
      </w:r>
      <w:r>
        <w:rPr>
          <w:rFonts w:hint="eastAsia" w:ascii="宋体" w:hAnsi="宋体" w:cs="宋体"/>
          <w:bCs/>
          <w:szCs w:val="21"/>
          <w:u w:val="single"/>
        </w:rPr>
        <w:t xml:space="preserve">      </w:t>
      </w:r>
      <w:r>
        <w:rPr>
          <w:rFonts w:hint="eastAsia" w:ascii="宋体" w:hAnsi="宋体" w:cs="宋体"/>
          <w:bCs/>
          <w:szCs w:val="21"/>
        </w:rPr>
        <w:t>%计</w:t>
      </w:r>
      <w:r>
        <w:rPr>
          <w:rFonts w:hint="eastAsia" w:ascii="宋体" w:hAnsi="宋体" w:cs="宋体"/>
          <w:bCs/>
          <w:szCs w:val="21"/>
          <w:u w:val="single"/>
        </w:rPr>
        <w:t xml:space="preserve">     </w:t>
      </w:r>
      <w:r>
        <w:rPr>
          <w:rFonts w:hint="eastAsia" w:ascii="宋体" w:hAnsi="宋体" w:cs="宋体"/>
          <w:bCs/>
          <w:szCs w:val="21"/>
        </w:rPr>
        <w:t xml:space="preserve">元。      </w:t>
      </w:r>
    </w:p>
    <w:p w14:paraId="59D33A08">
      <w:pPr>
        <w:ind w:firstLine="420" w:firstLineChars="200"/>
        <w:jc w:val="left"/>
        <w:rPr>
          <w:rFonts w:ascii="宋体" w:hAnsi="宋体" w:cs="宋体"/>
          <w:bCs/>
          <w:szCs w:val="21"/>
        </w:rPr>
      </w:pPr>
      <w:r>
        <w:rPr>
          <w:rFonts w:hint="eastAsia" w:ascii="宋体" w:hAnsi="宋体" w:cs="宋体"/>
          <w:bCs/>
          <w:szCs w:val="21"/>
        </w:rPr>
        <w:t>2、</w:t>
      </w:r>
      <w:bookmarkStart w:id="32" w:name="_GoBack"/>
      <w:bookmarkEnd w:id="32"/>
      <w:r>
        <w:rPr>
          <w:rFonts w:hint="eastAsia" w:ascii="宋体" w:hAnsi="宋体" w:cs="宋体"/>
          <w:bCs/>
          <w:szCs w:val="21"/>
        </w:rPr>
        <w:t>最终成果结题并通过甲方验收、提交归档成果后，支付乙方设计费用</w:t>
      </w:r>
      <w:r>
        <w:rPr>
          <w:rFonts w:hint="eastAsia" w:ascii="宋体" w:hAnsi="宋体" w:cs="宋体"/>
          <w:bCs/>
          <w:szCs w:val="21"/>
          <w:u w:val="single"/>
        </w:rPr>
        <w:t xml:space="preserve">    </w:t>
      </w:r>
      <w:r>
        <w:rPr>
          <w:rFonts w:hint="eastAsia" w:ascii="宋体" w:hAnsi="宋体" w:cs="宋体"/>
          <w:bCs/>
          <w:szCs w:val="21"/>
        </w:rPr>
        <w:t>%计</w:t>
      </w:r>
      <w:r>
        <w:rPr>
          <w:rFonts w:hint="eastAsia" w:ascii="宋体" w:hAnsi="宋体" w:cs="宋体"/>
          <w:bCs/>
          <w:szCs w:val="21"/>
          <w:u w:val="single"/>
        </w:rPr>
        <w:t xml:space="preserve">      </w:t>
      </w:r>
      <w:r>
        <w:rPr>
          <w:rFonts w:hint="eastAsia" w:ascii="宋体" w:hAnsi="宋体" w:cs="宋体"/>
          <w:bCs/>
          <w:szCs w:val="21"/>
        </w:rPr>
        <w:t xml:space="preserve">元。  </w:t>
      </w:r>
    </w:p>
    <w:p w14:paraId="4B774AF9">
      <w:pPr>
        <w:tabs>
          <w:tab w:val="left" w:pos="525"/>
        </w:tabs>
        <w:ind w:firstLine="422" w:firstLineChars="200"/>
        <w:jc w:val="left"/>
        <w:rPr>
          <w:rFonts w:ascii="宋体" w:hAnsi="宋体" w:cs="宋体"/>
          <w:b/>
          <w:bCs/>
          <w:szCs w:val="21"/>
        </w:rPr>
      </w:pPr>
      <w:r>
        <w:rPr>
          <w:rFonts w:hint="eastAsia" w:ascii="宋体" w:hAnsi="宋体" w:cs="宋体"/>
          <w:b/>
          <w:bCs/>
          <w:szCs w:val="21"/>
        </w:rPr>
        <w:t>六、署名、版权及保密约定</w:t>
      </w:r>
    </w:p>
    <w:p w14:paraId="713136FD">
      <w:pPr>
        <w:ind w:firstLine="420" w:firstLineChars="200"/>
        <w:jc w:val="left"/>
        <w:outlineLvl w:val="0"/>
        <w:rPr>
          <w:rFonts w:ascii="宋体" w:hAnsi="宋体" w:cs="宋体"/>
          <w:bCs/>
          <w:szCs w:val="21"/>
        </w:rPr>
      </w:pPr>
      <w:r>
        <w:rPr>
          <w:rFonts w:hint="eastAsia" w:ascii="宋体" w:hAnsi="宋体" w:cs="宋体"/>
          <w:bCs/>
          <w:szCs w:val="21"/>
        </w:rPr>
        <w:t>（一）署名</w:t>
      </w:r>
    </w:p>
    <w:p w14:paraId="2A32B13B">
      <w:pPr>
        <w:ind w:firstLine="420" w:firstLineChars="200"/>
        <w:jc w:val="left"/>
        <w:rPr>
          <w:rFonts w:ascii="宋体" w:hAnsi="宋体" w:cs="宋体"/>
          <w:szCs w:val="21"/>
        </w:rPr>
      </w:pPr>
      <w:r>
        <w:rPr>
          <w:rFonts w:hint="eastAsia" w:ascii="宋体" w:hAnsi="宋体" w:cs="宋体"/>
          <w:szCs w:val="21"/>
        </w:rPr>
        <w:t>1、本项目成果由甲方署名。</w:t>
      </w:r>
    </w:p>
    <w:p w14:paraId="7F7811C3">
      <w:pPr>
        <w:ind w:firstLine="420" w:firstLineChars="200"/>
        <w:jc w:val="left"/>
        <w:rPr>
          <w:rFonts w:ascii="宋体" w:hAnsi="宋体" w:cs="宋体"/>
          <w:szCs w:val="21"/>
        </w:rPr>
      </w:pPr>
      <w:r>
        <w:rPr>
          <w:rFonts w:hint="eastAsia" w:ascii="宋体" w:hAnsi="宋体" w:cs="宋体"/>
          <w:szCs w:val="21"/>
        </w:rPr>
        <w:t>2、项目成果上报审批时，乙方可在扉页标注编制单位名称、编制人员名单，同时加盖乙方规划成果审核章。</w:t>
      </w:r>
    </w:p>
    <w:p w14:paraId="71D2A99B">
      <w:pPr>
        <w:ind w:firstLine="420" w:firstLineChars="200"/>
        <w:jc w:val="left"/>
        <w:rPr>
          <w:rFonts w:ascii="宋体" w:hAnsi="宋体" w:cs="宋体"/>
          <w:bCs/>
          <w:szCs w:val="21"/>
        </w:rPr>
      </w:pPr>
      <w:r>
        <w:rPr>
          <w:rFonts w:hint="eastAsia" w:ascii="宋体" w:hAnsi="宋体" w:cs="宋体"/>
          <w:szCs w:val="21"/>
        </w:rPr>
        <w:t>3、项目成</w:t>
      </w:r>
      <w:r>
        <w:rPr>
          <w:rFonts w:hint="eastAsia" w:ascii="宋体" w:hAnsi="宋体" w:cs="宋体"/>
          <w:bCs/>
          <w:szCs w:val="21"/>
        </w:rPr>
        <w:t>果批复后，正式成果的扉页不再标注乙方相关信息，应替换为批复文件。</w:t>
      </w:r>
    </w:p>
    <w:p w14:paraId="18D091FF">
      <w:pPr>
        <w:ind w:firstLine="420" w:firstLineChars="200"/>
        <w:jc w:val="left"/>
        <w:rPr>
          <w:rFonts w:ascii="宋体" w:hAnsi="宋体" w:cs="宋体"/>
          <w:bCs/>
          <w:szCs w:val="21"/>
        </w:rPr>
      </w:pPr>
      <w:r>
        <w:rPr>
          <w:rFonts w:hint="eastAsia" w:ascii="宋体" w:hAnsi="宋体" w:cs="宋体"/>
          <w:bCs/>
          <w:szCs w:val="21"/>
        </w:rPr>
        <w:t>（二）资料使用和管理</w:t>
      </w:r>
    </w:p>
    <w:p w14:paraId="1FE87AC3">
      <w:pPr>
        <w:ind w:firstLine="420" w:firstLineChars="200"/>
        <w:jc w:val="left"/>
        <w:rPr>
          <w:rFonts w:ascii="宋体" w:hAnsi="宋体" w:cs="宋体"/>
          <w:bCs/>
          <w:szCs w:val="21"/>
        </w:rPr>
      </w:pPr>
      <w:r>
        <w:rPr>
          <w:rFonts w:hint="eastAsia" w:ascii="宋体" w:hAnsi="宋体" w:cs="宋体"/>
          <w:bCs/>
          <w:szCs w:val="21"/>
        </w:rPr>
        <w:t>1、甲方提供的既有成果资料只能用</w:t>
      </w:r>
      <w:r>
        <w:rPr>
          <w:rFonts w:hint="eastAsia" w:ascii="宋体" w:hAnsi="宋体" w:cs="宋体"/>
          <w:szCs w:val="21"/>
        </w:rPr>
        <w:t>于本合同约定的项目，不得扩展到其他项目或其它单位</w:t>
      </w:r>
      <w:r>
        <w:rPr>
          <w:rFonts w:hint="eastAsia" w:ascii="宋体" w:hAnsi="宋体" w:cs="宋体"/>
          <w:bCs/>
          <w:szCs w:val="21"/>
        </w:rPr>
        <w:t>。项目完成后，相关数据应交回甲方。乙方对甲方所提供资料的使用权在合同项目完成后自行终止。</w:t>
      </w:r>
    </w:p>
    <w:p w14:paraId="0C3DAD08">
      <w:pPr>
        <w:ind w:firstLine="420" w:firstLineChars="200"/>
        <w:jc w:val="left"/>
        <w:rPr>
          <w:rFonts w:ascii="宋体" w:hAnsi="宋体" w:cs="宋体"/>
          <w:bCs/>
          <w:szCs w:val="21"/>
        </w:rPr>
      </w:pPr>
      <w:r>
        <w:rPr>
          <w:rFonts w:hint="eastAsia" w:ascii="宋体" w:hAnsi="宋体" w:cs="宋体"/>
          <w:bCs/>
          <w:szCs w:val="21"/>
        </w:rPr>
        <w:t>2、乙方应根据国家有关保密法律法规要求，承担对相关资料保密的法律义务。</w:t>
      </w:r>
    </w:p>
    <w:p w14:paraId="62809894">
      <w:pPr>
        <w:ind w:firstLine="420" w:firstLineChars="200"/>
        <w:jc w:val="left"/>
        <w:rPr>
          <w:rFonts w:ascii="宋体" w:hAnsi="宋体" w:cs="宋体"/>
          <w:bCs/>
          <w:szCs w:val="21"/>
        </w:rPr>
      </w:pPr>
      <w:r>
        <w:rPr>
          <w:rFonts w:hint="eastAsia" w:ascii="宋体" w:hAnsi="宋体" w:cs="宋体"/>
          <w:bCs/>
          <w:szCs w:val="21"/>
        </w:rPr>
        <w:t>（三）版权、信息发布与学术研究</w:t>
      </w:r>
    </w:p>
    <w:p w14:paraId="26CF3DF6">
      <w:pPr>
        <w:ind w:firstLine="420" w:firstLineChars="200"/>
        <w:jc w:val="left"/>
        <w:rPr>
          <w:rFonts w:ascii="宋体" w:hAnsi="宋体" w:cs="宋体"/>
          <w:bCs/>
          <w:szCs w:val="21"/>
        </w:rPr>
      </w:pPr>
      <w:r>
        <w:rPr>
          <w:rFonts w:hint="eastAsia" w:ascii="宋体" w:hAnsi="宋体" w:cs="宋体"/>
          <w:bCs/>
          <w:szCs w:val="21"/>
        </w:rPr>
        <w:t>1、甲方拥有本项目成果的版权。</w:t>
      </w:r>
    </w:p>
    <w:p w14:paraId="476FBFA9">
      <w:pPr>
        <w:ind w:firstLine="420" w:firstLineChars="200"/>
        <w:jc w:val="left"/>
        <w:rPr>
          <w:rFonts w:ascii="宋体" w:hAnsi="宋体" w:cs="宋体"/>
          <w:bCs/>
          <w:szCs w:val="21"/>
        </w:rPr>
      </w:pPr>
      <w:r>
        <w:rPr>
          <w:rFonts w:hint="eastAsia" w:ascii="宋体" w:hAnsi="宋体" w:cs="宋体"/>
          <w:bCs/>
          <w:szCs w:val="21"/>
        </w:rPr>
        <w:t>2、未经甲方同意，乙方不得以任何形式擅自对外界发布关于本项目的任何信息。</w:t>
      </w:r>
    </w:p>
    <w:p w14:paraId="048B1A52">
      <w:pPr>
        <w:ind w:firstLine="420" w:firstLineChars="200"/>
        <w:jc w:val="left"/>
        <w:rPr>
          <w:rFonts w:ascii="宋体" w:hAnsi="宋体" w:cs="宋体"/>
          <w:bCs/>
          <w:szCs w:val="21"/>
        </w:rPr>
      </w:pPr>
      <w:r>
        <w:rPr>
          <w:rFonts w:hint="eastAsia" w:ascii="宋体" w:hAnsi="宋体" w:cs="宋体"/>
          <w:bCs/>
          <w:szCs w:val="21"/>
        </w:rPr>
        <w:t>3、项目完成前，乙方不得单独发表或交流与本项目有关的学术研究（含论文）。</w:t>
      </w:r>
    </w:p>
    <w:p w14:paraId="1B6C83A9">
      <w:pPr>
        <w:ind w:firstLine="420" w:firstLineChars="200"/>
        <w:jc w:val="left"/>
        <w:rPr>
          <w:rFonts w:ascii="宋体" w:hAnsi="宋体" w:cs="宋体"/>
          <w:bCs/>
          <w:szCs w:val="21"/>
        </w:rPr>
      </w:pPr>
      <w:r>
        <w:rPr>
          <w:rFonts w:hint="eastAsia" w:ascii="宋体" w:hAnsi="宋体" w:cs="宋体"/>
          <w:bCs/>
          <w:szCs w:val="21"/>
        </w:rPr>
        <w:t>4、项目完成后，乙方进行的与本项目成果相关学术交流（含论文）须以书面形式征得甲方同意后方可进行。</w:t>
      </w:r>
    </w:p>
    <w:p w14:paraId="48863D26">
      <w:pPr>
        <w:ind w:firstLine="420" w:firstLineChars="200"/>
        <w:jc w:val="left"/>
        <w:rPr>
          <w:rFonts w:ascii="宋体" w:hAnsi="宋体" w:cs="宋体"/>
          <w:bCs/>
          <w:szCs w:val="21"/>
        </w:rPr>
      </w:pPr>
      <w:r>
        <w:rPr>
          <w:rFonts w:hint="eastAsia" w:ascii="宋体" w:hAnsi="宋体" w:cs="宋体"/>
          <w:bCs/>
          <w:szCs w:val="21"/>
        </w:rPr>
        <w:t>（四）保密条款</w:t>
      </w:r>
    </w:p>
    <w:p w14:paraId="481C0793">
      <w:pPr>
        <w:ind w:firstLine="420" w:firstLineChars="200"/>
        <w:jc w:val="left"/>
        <w:rPr>
          <w:rFonts w:ascii="宋体" w:hAnsi="宋体" w:cs="宋体"/>
          <w:bCs/>
          <w:szCs w:val="21"/>
        </w:rPr>
      </w:pPr>
      <w:r>
        <w:rPr>
          <w:rFonts w:hint="eastAsia" w:ascii="宋体" w:hAnsi="宋体" w:cs="宋体"/>
          <w:bCs/>
          <w:szCs w:val="21"/>
        </w:rPr>
        <w:t xml:space="preserve"> 1、乙方承诺：采取必要的管理与技术措施，确保乙方专为本项目采集的数据、建立的数据库只为乙方获得相关授权的人所接触和掌握，承诺完全履行其保密义务，并不以任何方式将以上成果资料的部分或全部泄露、提供和转让给任何第三方，否则乙方按本合同约定承担相应违约责任。</w:t>
      </w:r>
    </w:p>
    <w:p w14:paraId="0891E82B">
      <w:pPr>
        <w:ind w:firstLine="420" w:firstLineChars="200"/>
        <w:jc w:val="left"/>
        <w:rPr>
          <w:rFonts w:ascii="宋体" w:hAnsi="宋体" w:cs="宋体"/>
          <w:szCs w:val="21"/>
        </w:rPr>
      </w:pPr>
      <w:r>
        <w:rPr>
          <w:rFonts w:hint="eastAsia" w:ascii="宋体" w:hAnsi="宋体" w:cs="宋体"/>
          <w:szCs w:val="21"/>
        </w:rPr>
        <w:t>2、未经甲方同意的情况下，乙方不得将甲方向乙方提供的任何资料，包括但不限于合同、合同中的规定、技术要求、计划、图纸、式样、样本、以及乙方因履行本合同所知晓的甲方和项目的服务成果资料等保密信息透露给任何第三方，乙方应于其合同义务履行完毕以后将这些资料（包括所有副本）归还甲方。除非执行合同需要，在事先未得到甲方同意的情况下，乙方不得以任何理由、方式使用上述所列的任何文件、资料和信息的部分或全部。</w:t>
      </w:r>
    </w:p>
    <w:p w14:paraId="0B544819">
      <w:pPr>
        <w:ind w:firstLine="420" w:firstLineChars="200"/>
        <w:jc w:val="left"/>
        <w:rPr>
          <w:rFonts w:ascii="宋体" w:hAnsi="宋体" w:cs="宋体"/>
          <w:szCs w:val="21"/>
        </w:rPr>
      </w:pPr>
      <w:r>
        <w:rPr>
          <w:rFonts w:hint="eastAsia" w:ascii="宋体" w:hAnsi="宋体" w:cs="宋体"/>
          <w:szCs w:val="21"/>
        </w:rPr>
        <w:t>3、除了乙方为执行合同所雇人员外，在未经甲方同意的情况下，乙方不得将合同、合同中的内容或甲方为上述内容向成交方提供的资料透露给任何人。乙方须在对外保密的前提下，对其雇用人员提供有关情况，所提供的情况仅限于执行合同必不可少的范围内。</w:t>
      </w:r>
    </w:p>
    <w:p w14:paraId="75BF1724">
      <w:pPr>
        <w:ind w:firstLine="420" w:firstLineChars="200"/>
        <w:jc w:val="left"/>
        <w:rPr>
          <w:rFonts w:ascii="宋体" w:hAnsi="宋体" w:cs="宋体"/>
          <w:szCs w:val="21"/>
        </w:rPr>
      </w:pPr>
      <w:r>
        <w:rPr>
          <w:rFonts w:hint="eastAsia" w:ascii="宋体" w:hAnsi="宋体" w:cs="宋体"/>
          <w:szCs w:val="21"/>
        </w:rPr>
        <w:t>4、非执行合同需要，在事先未得到甲方同意的情况下，乙方不得使用本招标文件中所列的任何文件和资料。</w:t>
      </w:r>
    </w:p>
    <w:p w14:paraId="6F59B12E">
      <w:pPr>
        <w:ind w:firstLine="420" w:firstLineChars="200"/>
        <w:jc w:val="left"/>
        <w:rPr>
          <w:rFonts w:ascii="宋体" w:hAnsi="宋体" w:cs="宋体"/>
          <w:szCs w:val="21"/>
        </w:rPr>
      </w:pPr>
      <w:r>
        <w:rPr>
          <w:rFonts w:hint="eastAsia" w:ascii="宋体" w:hAnsi="宋体" w:cs="宋体"/>
          <w:szCs w:val="21"/>
        </w:rPr>
        <w:t>5、除合同本身以外，本招标文件中列明的所有资料始终为甲方的财产，若甲方要求，乙方应于其合同义务履行完毕以后将这些资料（包括所有副本）退还对方。</w:t>
      </w:r>
    </w:p>
    <w:p w14:paraId="382A8424">
      <w:pPr>
        <w:ind w:firstLine="422" w:firstLineChars="200"/>
        <w:jc w:val="left"/>
        <w:rPr>
          <w:rFonts w:ascii="宋体" w:hAnsi="宋体" w:cs="宋体"/>
          <w:szCs w:val="21"/>
        </w:rPr>
      </w:pPr>
      <w:r>
        <w:rPr>
          <w:rFonts w:hint="eastAsia" w:ascii="宋体" w:hAnsi="宋体" w:cs="宋体"/>
          <w:b/>
          <w:bCs/>
          <w:szCs w:val="21"/>
        </w:rPr>
        <w:t>七、其它事项</w:t>
      </w:r>
    </w:p>
    <w:p w14:paraId="334A8DFA">
      <w:pPr>
        <w:ind w:firstLine="420" w:firstLineChars="200"/>
        <w:jc w:val="left"/>
        <w:rPr>
          <w:rFonts w:ascii="宋体" w:hAnsi="宋体" w:cs="宋体"/>
          <w:szCs w:val="21"/>
        </w:rPr>
      </w:pPr>
      <w:r>
        <w:rPr>
          <w:rFonts w:hint="eastAsia" w:ascii="宋体" w:hAnsi="宋体" w:cs="宋体"/>
          <w:szCs w:val="21"/>
        </w:rPr>
        <w:t>(一)对于法定类规划，规划成果在经有权机关批复后，甲方再行向市财政申请项目资金尾款，待资金计划下达后20日内完成支付；</w:t>
      </w:r>
    </w:p>
    <w:p w14:paraId="36BB439E">
      <w:pPr>
        <w:ind w:firstLine="420" w:firstLineChars="200"/>
        <w:jc w:val="left"/>
        <w:rPr>
          <w:rFonts w:ascii="宋体" w:hAnsi="宋体" w:cs="宋体"/>
          <w:szCs w:val="21"/>
        </w:rPr>
      </w:pPr>
      <w:r>
        <w:rPr>
          <w:rFonts w:hint="eastAsia" w:ascii="宋体" w:hAnsi="宋体" w:cs="宋体"/>
          <w:szCs w:val="21"/>
        </w:rPr>
        <w:t>（二）项目研究阶段，乙方的交通、住宿、餐费等费用由乙方承担；</w:t>
      </w:r>
    </w:p>
    <w:p w14:paraId="6AC3572B">
      <w:pPr>
        <w:ind w:firstLine="420" w:firstLineChars="200"/>
        <w:jc w:val="left"/>
        <w:rPr>
          <w:rFonts w:ascii="宋体" w:hAnsi="宋体" w:cs="宋体"/>
          <w:szCs w:val="21"/>
        </w:rPr>
      </w:pPr>
      <w:r>
        <w:rPr>
          <w:rFonts w:hint="eastAsia" w:ascii="宋体" w:hAnsi="宋体" w:cs="宋体"/>
          <w:szCs w:val="21"/>
        </w:rPr>
        <w:t>（三）甲方如需解除本合同，应提前通知乙方；给乙方造成损失的，应根据实际项目进度和乙方实际发生的费用作出赔偿；</w:t>
      </w:r>
    </w:p>
    <w:p w14:paraId="64932938">
      <w:pPr>
        <w:ind w:firstLine="420" w:firstLineChars="200"/>
        <w:jc w:val="left"/>
        <w:rPr>
          <w:rFonts w:ascii="宋体" w:hAnsi="宋体" w:cs="宋体"/>
          <w:szCs w:val="21"/>
        </w:rPr>
      </w:pPr>
      <w:r>
        <w:rPr>
          <w:rFonts w:hint="eastAsia" w:ascii="宋体" w:hAnsi="宋体" w:cs="宋体"/>
          <w:szCs w:val="21"/>
        </w:rPr>
        <w:t>（四）因乙方自身原因造成项目成果质量问题或重大错误的，甲方可对乙方处以合同金额10%-30%的罚款。如该质量问题对甲方的管理工作造成严重后果的，乙方应予以赔偿；</w:t>
      </w:r>
    </w:p>
    <w:p w14:paraId="27A9F333">
      <w:pPr>
        <w:ind w:firstLine="420" w:firstLineChars="200"/>
        <w:jc w:val="left"/>
        <w:rPr>
          <w:rFonts w:ascii="宋体" w:hAnsi="宋体" w:cs="宋体"/>
          <w:szCs w:val="21"/>
        </w:rPr>
      </w:pPr>
      <w:r>
        <w:rPr>
          <w:rFonts w:hint="eastAsia" w:ascii="宋体" w:hAnsi="宋体" w:cs="宋体"/>
          <w:szCs w:val="21"/>
        </w:rPr>
        <w:t>（五）由于不可抗拒原因致使本合同无法履行时，双方应及时协调；</w:t>
      </w:r>
    </w:p>
    <w:p w14:paraId="0B5A0114">
      <w:pPr>
        <w:ind w:firstLine="420" w:firstLineChars="200"/>
        <w:jc w:val="left"/>
        <w:rPr>
          <w:rFonts w:ascii="宋体" w:hAnsi="宋体" w:cs="宋体"/>
          <w:b/>
          <w:bCs/>
          <w:szCs w:val="21"/>
        </w:rPr>
      </w:pPr>
      <w:r>
        <w:rPr>
          <w:rFonts w:hint="eastAsia" w:ascii="宋体" w:hAnsi="宋体" w:cs="宋体"/>
          <w:szCs w:val="21"/>
        </w:rPr>
        <w:t>（六）本合同未尽事宜，双方可签订补充协议，补充协议与合同具有同等效力。</w:t>
      </w:r>
    </w:p>
    <w:p w14:paraId="126364F0">
      <w:pPr>
        <w:ind w:firstLine="422" w:firstLineChars="200"/>
        <w:jc w:val="left"/>
        <w:rPr>
          <w:rFonts w:ascii="宋体" w:hAnsi="宋体" w:cs="宋体"/>
          <w:b/>
          <w:bCs/>
          <w:szCs w:val="21"/>
        </w:rPr>
      </w:pPr>
      <w:r>
        <w:rPr>
          <w:rFonts w:hint="eastAsia" w:ascii="宋体" w:hAnsi="宋体" w:cs="宋体"/>
          <w:b/>
          <w:bCs/>
          <w:szCs w:val="21"/>
        </w:rPr>
        <w:t>八、不可抗力</w:t>
      </w:r>
    </w:p>
    <w:p w14:paraId="3B313534">
      <w:pPr>
        <w:ind w:firstLine="420" w:firstLineChars="200"/>
        <w:jc w:val="left"/>
        <w:rPr>
          <w:rFonts w:ascii="宋体" w:hAnsi="宋体" w:cs="宋体"/>
          <w:bCs/>
          <w:szCs w:val="21"/>
        </w:rPr>
      </w:pPr>
      <w:r>
        <w:rPr>
          <w:rFonts w:hint="eastAsia" w:ascii="宋体" w:hAnsi="宋体" w:cs="宋体"/>
          <w:bCs/>
          <w:szCs w:val="21"/>
        </w:rPr>
        <w:t>如果双方中任何一方由于战争、严重火灾、水灾、破坏性台风和地震以及其它经双方同意属不可抗力的事故，致使合同履行受阻时，履行合同期限应予延长，延长时限应相当于事故所影响的时间，或双方协商解决。</w:t>
      </w:r>
    </w:p>
    <w:p w14:paraId="652F8611">
      <w:pPr>
        <w:ind w:firstLine="422" w:firstLineChars="200"/>
        <w:jc w:val="left"/>
        <w:rPr>
          <w:rFonts w:ascii="宋体" w:hAnsi="宋体" w:cs="宋体"/>
          <w:b/>
          <w:bCs/>
          <w:szCs w:val="21"/>
        </w:rPr>
      </w:pPr>
      <w:r>
        <w:rPr>
          <w:rFonts w:hint="eastAsia" w:ascii="宋体" w:hAnsi="宋体" w:cs="宋体"/>
          <w:b/>
          <w:bCs/>
          <w:szCs w:val="21"/>
        </w:rPr>
        <w:t>九、乙方履约延误</w:t>
      </w:r>
    </w:p>
    <w:p w14:paraId="5F0F25CC">
      <w:pPr>
        <w:ind w:firstLine="420" w:firstLineChars="200"/>
        <w:jc w:val="left"/>
        <w:rPr>
          <w:rFonts w:ascii="宋体" w:hAnsi="宋体" w:cs="宋体"/>
          <w:szCs w:val="21"/>
        </w:rPr>
      </w:pPr>
      <w:r>
        <w:rPr>
          <w:rFonts w:hint="eastAsia" w:ascii="宋体" w:hAnsi="宋体" w:cs="宋体"/>
          <w:szCs w:val="21"/>
        </w:rPr>
        <w:t>（一）乙方应按照合同规定的服务期提供服务。</w:t>
      </w:r>
    </w:p>
    <w:p w14:paraId="0B8B9EE0">
      <w:pPr>
        <w:ind w:firstLine="420" w:firstLineChars="200"/>
        <w:jc w:val="left"/>
        <w:rPr>
          <w:rFonts w:ascii="宋体" w:hAnsi="宋体" w:cs="宋体"/>
          <w:szCs w:val="21"/>
        </w:rPr>
      </w:pPr>
      <w:r>
        <w:rPr>
          <w:rFonts w:hint="eastAsia" w:ascii="宋体" w:hAnsi="宋体" w:cs="宋体"/>
          <w:szCs w:val="21"/>
        </w:rPr>
        <w:t>（二）在履行合同过程中，如果乙方遇到妨碍按时提供服务的情况时，应及时以书面形式将延误的事实、可能拖延的时间和原因通知甲方。甲方在收到乙方通知后，应尽快对情况进行分析评价，并确定是否同意延长服务成果提交时间以及是否收取误期赔偿费。并应通过修改合同的方式由双方认可。</w:t>
      </w:r>
    </w:p>
    <w:p w14:paraId="19F728E3">
      <w:pPr>
        <w:ind w:firstLine="420" w:firstLineChars="200"/>
        <w:jc w:val="left"/>
        <w:rPr>
          <w:rFonts w:ascii="宋体" w:hAnsi="宋体" w:cs="宋体"/>
          <w:szCs w:val="21"/>
        </w:rPr>
      </w:pPr>
      <w:r>
        <w:rPr>
          <w:rFonts w:hint="eastAsia" w:ascii="宋体" w:hAnsi="宋体" w:cs="宋体"/>
          <w:szCs w:val="21"/>
        </w:rPr>
        <w:t>（三）除了合同条款中不可抗力的情况外，除甲方同意延误并不收赔偿费外，乙方延误提交服务成果将按合同第十条规定被收取误期赔偿费。</w:t>
      </w:r>
    </w:p>
    <w:p w14:paraId="1E7A8DAD">
      <w:pPr>
        <w:ind w:firstLine="420" w:firstLineChars="200"/>
        <w:jc w:val="left"/>
        <w:rPr>
          <w:rFonts w:ascii="宋体" w:hAnsi="宋体" w:cs="宋体"/>
          <w:szCs w:val="21"/>
        </w:rPr>
      </w:pPr>
      <w:r>
        <w:rPr>
          <w:rFonts w:hint="eastAsia" w:ascii="宋体" w:hAnsi="宋体" w:cs="宋体"/>
          <w:szCs w:val="21"/>
        </w:rPr>
        <w:t>（四）所有提供的服务及成果验收都应服从甲方的安排。</w:t>
      </w:r>
    </w:p>
    <w:p w14:paraId="400C1B0D">
      <w:pPr>
        <w:ind w:firstLine="422" w:firstLineChars="200"/>
        <w:jc w:val="left"/>
        <w:rPr>
          <w:rFonts w:ascii="宋体" w:hAnsi="宋体" w:cs="宋体"/>
          <w:b/>
          <w:bCs/>
          <w:szCs w:val="21"/>
        </w:rPr>
      </w:pPr>
      <w:r>
        <w:rPr>
          <w:rFonts w:hint="eastAsia" w:ascii="宋体" w:hAnsi="宋体" w:cs="宋体"/>
          <w:b/>
          <w:bCs/>
          <w:szCs w:val="21"/>
        </w:rPr>
        <w:t xml:space="preserve">十、误期赔偿费 </w:t>
      </w:r>
    </w:p>
    <w:p w14:paraId="147982BB">
      <w:pPr>
        <w:ind w:firstLine="420" w:firstLineChars="200"/>
        <w:jc w:val="left"/>
        <w:rPr>
          <w:rFonts w:ascii="宋体" w:hAnsi="宋体" w:cs="宋体"/>
          <w:szCs w:val="21"/>
        </w:rPr>
      </w:pPr>
      <w:r>
        <w:rPr>
          <w:rFonts w:hint="eastAsia" w:ascii="宋体" w:hAnsi="宋体" w:cs="宋体"/>
          <w:szCs w:val="21"/>
        </w:rPr>
        <w:t>除不可抗力外，如果乙方因自身原因没有按照合同规定的服务期提供服务，甲方有权在不影响合同项下的其他补救措施的情况下，从合同价款中扣除误期赔偿费。每延误一天的赔偿费按迟延提供服务的服务费用的百分之零点五（0.5%）计收，直至提供合格服务为止。误期赔偿费累计最高限额为合同价的百分之十五（15%）。一旦延到误期赔偿费的最高限额，甲方有权终止执行合同。</w:t>
      </w:r>
    </w:p>
    <w:p w14:paraId="61536427">
      <w:pPr>
        <w:ind w:firstLine="422" w:firstLineChars="200"/>
        <w:jc w:val="left"/>
        <w:rPr>
          <w:rFonts w:ascii="宋体" w:hAnsi="宋体" w:cs="宋体"/>
          <w:b/>
          <w:bCs/>
          <w:szCs w:val="21"/>
        </w:rPr>
      </w:pPr>
      <w:r>
        <w:rPr>
          <w:rFonts w:hint="eastAsia" w:ascii="宋体" w:hAnsi="宋体" w:cs="宋体"/>
          <w:b/>
          <w:bCs/>
          <w:szCs w:val="21"/>
        </w:rPr>
        <w:t xml:space="preserve">十一、税费 </w:t>
      </w:r>
    </w:p>
    <w:p w14:paraId="65F67C28">
      <w:pPr>
        <w:ind w:firstLine="420" w:firstLineChars="200"/>
        <w:jc w:val="left"/>
        <w:rPr>
          <w:rFonts w:ascii="宋体" w:hAnsi="宋体" w:cs="宋体"/>
          <w:szCs w:val="21"/>
        </w:rPr>
      </w:pPr>
      <w:r>
        <w:rPr>
          <w:rFonts w:hint="eastAsia" w:ascii="宋体" w:hAnsi="宋体" w:cs="宋体"/>
          <w:szCs w:val="21"/>
        </w:rPr>
        <w:t>（一）根据国家现行税法对甲方征收的与本合同有关的一切费用由甲方承担。</w:t>
      </w:r>
    </w:p>
    <w:p w14:paraId="73A1F861">
      <w:pPr>
        <w:ind w:firstLine="420" w:firstLineChars="200"/>
        <w:jc w:val="left"/>
        <w:rPr>
          <w:rFonts w:ascii="宋体" w:hAnsi="宋体" w:cs="宋体"/>
          <w:szCs w:val="21"/>
        </w:rPr>
      </w:pPr>
      <w:r>
        <w:rPr>
          <w:rFonts w:hint="eastAsia" w:ascii="宋体" w:hAnsi="宋体" w:cs="宋体"/>
          <w:szCs w:val="21"/>
        </w:rPr>
        <w:t>（二）根据现行税法对乙方征收的与本合同有关的一切税费均由乙方承担。</w:t>
      </w:r>
    </w:p>
    <w:p w14:paraId="260826A8">
      <w:pPr>
        <w:ind w:firstLine="420" w:firstLineChars="200"/>
        <w:jc w:val="left"/>
        <w:rPr>
          <w:rFonts w:ascii="宋体" w:hAnsi="宋体" w:cs="宋体"/>
          <w:szCs w:val="21"/>
        </w:rPr>
      </w:pPr>
      <w:r>
        <w:rPr>
          <w:rFonts w:hint="eastAsia" w:ascii="宋体" w:hAnsi="宋体" w:cs="宋体"/>
          <w:szCs w:val="21"/>
        </w:rPr>
        <w:t>（三）在中国境外发生的与本合同执行有关的一切税费由乙方承担。</w:t>
      </w:r>
    </w:p>
    <w:p w14:paraId="45D02D0C">
      <w:pPr>
        <w:ind w:firstLine="422" w:firstLineChars="200"/>
        <w:jc w:val="left"/>
        <w:rPr>
          <w:rFonts w:ascii="宋体" w:hAnsi="宋体" w:cs="宋体"/>
          <w:b/>
          <w:bCs/>
          <w:szCs w:val="21"/>
        </w:rPr>
      </w:pPr>
      <w:r>
        <w:rPr>
          <w:rFonts w:hint="eastAsia" w:ascii="宋体" w:hAnsi="宋体" w:cs="宋体"/>
          <w:b/>
          <w:bCs/>
          <w:szCs w:val="21"/>
        </w:rPr>
        <w:t>十二、违约终止合同</w:t>
      </w:r>
    </w:p>
    <w:p w14:paraId="7395AAB9">
      <w:pPr>
        <w:ind w:firstLine="420" w:firstLineChars="200"/>
        <w:jc w:val="left"/>
        <w:rPr>
          <w:rFonts w:ascii="宋体" w:hAnsi="宋体" w:cs="宋体"/>
          <w:szCs w:val="21"/>
        </w:rPr>
      </w:pPr>
      <w:r>
        <w:rPr>
          <w:rFonts w:hint="eastAsia" w:ascii="宋体" w:hAnsi="宋体" w:cs="宋体"/>
          <w:szCs w:val="21"/>
        </w:rPr>
        <w:t>（一）甲方在乙方违约的情况下，如果发生下列情况之一，可考虑终止部分或全部合同：</w:t>
      </w:r>
    </w:p>
    <w:p w14:paraId="2DC6C1A9">
      <w:pPr>
        <w:ind w:firstLine="420" w:firstLineChars="200"/>
        <w:jc w:val="left"/>
        <w:rPr>
          <w:rFonts w:ascii="宋体" w:hAnsi="宋体" w:cs="宋体"/>
          <w:szCs w:val="21"/>
        </w:rPr>
      </w:pPr>
      <w:r>
        <w:rPr>
          <w:rFonts w:hint="eastAsia" w:ascii="宋体" w:hAnsi="宋体" w:cs="宋体"/>
          <w:szCs w:val="21"/>
        </w:rPr>
        <w:t>（1）乙方未能在合同规定的期限内或甲方同意延长的期限内提供全部或部分服务；</w:t>
      </w:r>
    </w:p>
    <w:p w14:paraId="7F3444CF">
      <w:pPr>
        <w:ind w:firstLine="420" w:firstLineChars="200"/>
        <w:jc w:val="left"/>
        <w:rPr>
          <w:rFonts w:ascii="宋体" w:hAnsi="宋体" w:cs="宋体"/>
          <w:szCs w:val="21"/>
        </w:rPr>
      </w:pPr>
      <w:r>
        <w:rPr>
          <w:rFonts w:hint="eastAsia" w:ascii="宋体" w:hAnsi="宋体" w:cs="宋体"/>
          <w:szCs w:val="21"/>
        </w:rPr>
        <w:t xml:space="preserve">（2）乙方未能履行合同规定的任何其他义务。乙方在收到甲方发出的违约通知后30天内，或经甲方书面认可延长的时间内未能纠正其过失。甲方可向乙方发出书面通知，终止部分或合同全部，通知到达乙方时合同即行解除。在这种情况下，并不影响甲方向乙方提出的索赔。 </w:t>
      </w:r>
    </w:p>
    <w:p w14:paraId="4E4A9DFF">
      <w:pPr>
        <w:ind w:firstLine="420" w:firstLineChars="200"/>
        <w:jc w:val="left"/>
        <w:rPr>
          <w:rFonts w:ascii="宋体" w:hAnsi="宋体" w:cs="宋体"/>
          <w:szCs w:val="21"/>
        </w:rPr>
      </w:pPr>
      <w:r>
        <w:rPr>
          <w:rFonts w:hint="eastAsia" w:ascii="宋体" w:hAnsi="宋体" w:cs="宋体"/>
          <w:szCs w:val="21"/>
        </w:rPr>
        <w:t>合同分阶段实施，每个阶段结束后由甲方进行测试验收，如服务量、技术指标达不到要求，甲方有权中止合同，且乙方承担违约责任并作出赔偿，赔偿金额为同期累计付款额的两倍。</w:t>
      </w:r>
    </w:p>
    <w:p w14:paraId="367A67F8">
      <w:pPr>
        <w:ind w:firstLine="420" w:firstLineChars="200"/>
        <w:jc w:val="left"/>
        <w:rPr>
          <w:rFonts w:ascii="宋体" w:hAnsi="宋体" w:cs="宋体"/>
          <w:szCs w:val="21"/>
        </w:rPr>
      </w:pPr>
      <w:r>
        <w:rPr>
          <w:rFonts w:hint="eastAsia" w:ascii="宋体" w:hAnsi="宋体" w:cs="宋体"/>
          <w:szCs w:val="21"/>
        </w:rPr>
        <w:t>（二）一旦甲方根据（一）款终止部分或全部合同，甲方可以按其认为适当的条件和方式与其他服务商签定合同继续服务。但是，乙方应继续执行合同中未终止的部分。</w:t>
      </w:r>
    </w:p>
    <w:p w14:paraId="47186B06">
      <w:pPr>
        <w:ind w:firstLine="422" w:firstLineChars="200"/>
        <w:jc w:val="left"/>
        <w:rPr>
          <w:rFonts w:ascii="宋体" w:hAnsi="宋体" w:cs="宋体"/>
          <w:b/>
          <w:bCs/>
          <w:szCs w:val="21"/>
        </w:rPr>
      </w:pPr>
      <w:r>
        <w:rPr>
          <w:rFonts w:hint="eastAsia" w:ascii="宋体" w:hAnsi="宋体" w:cs="宋体"/>
          <w:b/>
          <w:bCs/>
          <w:szCs w:val="21"/>
        </w:rPr>
        <w:t>十三、争端的解决</w:t>
      </w:r>
    </w:p>
    <w:p w14:paraId="1859D7D7">
      <w:pPr>
        <w:ind w:firstLine="420" w:firstLineChars="200"/>
        <w:jc w:val="left"/>
        <w:rPr>
          <w:rFonts w:ascii="宋体" w:hAnsi="宋体" w:cs="宋体"/>
          <w:szCs w:val="21"/>
        </w:rPr>
      </w:pPr>
      <w:r>
        <w:rPr>
          <w:rFonts w:hint="eastAsia" w:ascii="宋体" w:hAnsi="宋体" w:cs="宋体"/>
          <w:szCs w:val="21"/>
        </w:rPr>
        <w:t>合同实施或与合同有关的一切争端，买卖双方应通过友好协商解决，如果协商仍得不到解决，任何一方可向南京仲裁委员会申请仲裁，仲裁适用申请仲裁时该委员会的仲裁规则。</w:t>
      </w:r>
    </w:p>
    <w:p w14:paraId="2ADB2B36">
      <w:pPr>
        <w:ind w:firstLine="420" w:firstLineChars="200"/>
        <w:jc w:val="left"/>
        <w:rPr>
          <w:rFonts w:ascii="宋体" w:hAnsi="宋体" w:cs="宋体"/>
          <w:szCs w:val="21"/>
        </w:rPr>
      </w:pPr>
      <w:r>
        <w:rPr>
          <w:rFonts w:hint="eastAsia" w:ascii="宋体" w:hAnsi="宋体" w:cs="宋体"/>
          <w:szCs w:val="21"/>
        </w:rPr>
        <w:t>仲裁裁决应为最终裁决，对双方均有约束力。</w:t>
      </w:r>
    </w:p>
    <w:p w14:paraId="699943C8">
      <w:pPr>
        <w:ind w:firstLine="420" w:firstLineChars="200"/>
        <w:jc w:val="left"/>
        <w:rPr>
          <w:rFonts w:ascii="宋体" w:hAnsi="宋体" w:cs="宋体"/>
          <w:szCs w:val="21"/>
        </w:rPr>
      </w:pPr>
      <w:r>
        <w:rPr>
          <w:rFonts w:hint="eastAsia" w:ascii="宋体" w:hAnsi="宋体" w:cs="宋体"/>
          <w:szCs w:val="21"/>
        </w:rPr>
        <w:t>仲裁费用除仲裁机构另有裁决外应由败诉方承担。</w:t>
      </w:r>
    </w:p>
    <w:p w14:paraId="382259B3">
      <w:pPr>
        <w:ind w:firstLine="420" w:firstLineChars="200"/>
        <w:jc w:val="left"/>
        <w:rPr>
          <w:rFonts w:ascii="宋体" w:hAnsi="宋体" w:cs="宋体"/>
          <w:szCs w:val="21"/>
        </w:rPr>
      </w:pPr>
      <w:r>
        <w:rPr>
          <w:rFonts w:hint="eastAsia" w:ascii="宋体" w:hAnsi="宋体" w:cs="宋体"/>
          <w:szCs w:val="21"/>
        </w:rPr>
        <w:t>在仲裁期间，除正在执行仲裁的部分外，本合同的其他部分应继续执行。</w:t>
      </w:r>
    </w:p>
    <w:p w14:paraId="6D555DE9">
      <w:pPr>
        <w:ind w:firstLine="422" w:firstLineChars="200"/>
        <w:jc w:val="left"/>
        <w:rPr>
          <w:rFonts w:ascii="宋体" w:hAnsi="宋体" w:cs="宋体"/>
          <w:b/>
          <w:bCs/>
          <w:szCs w:val="21"/>
        </w:rPr>
      </w:pPr>
      <w:r>
        <w:rPr>
          <w:rFonts w:hint="eastAsia" w:ascii="宋体" w:hAnsi="宋体" w:cs="宋体"/>
          <w:b/>
          <w:bCs/>
          <w:szCs w:val="21"/>
        </w:rPr>
        <w:t>十四、转让和分包</w:t>
      </w:r>
    </w:p>
    <w:p w14:paraId="44BFA28A">
      <w:pPr>
        <w:ind w:firstLine="420" w:firstLineChars="200"/>
        <w:jc w:val="left"/>
        <w:rPr>
          <w:rFonts w:ascii="宋体" w:hAnsi="宋体" w:cs="宋体"/>
          <w:bCs/>
          <w:szCs w:val="21"/>
        </w:rPr>
      </w:pPr>
      <w:r>
        <w:rPr>
          <w:rFonts w:hint="eastAsia" w:ascii="宋体" w:hAnsi="宋体" w:cs="宋体"/>
          <w:bCs/>
          <w:szCs w:val="21"/>
        </w:rPr>
        <w:t>未经甲方事先书面同意，乙方不得部分转让或全部转让和分包其履行合同的义务。</w:t>
      </w:r>
    </w:p>
    <w:p w14:paraId="24E9DACF">
      <w:pPr>
        <w:ind w:firstLine="422" w:firstLineChars="200"/>
        <w:jc w:val="left"/>
        <w:rPr>
          <w:rFonts w:ascii="宋体" w:hAnsi="宋体" w:cs="宋体"/>
          <w:b/>
          <w:bCs/>
          <w:szCs w:val="21"/>
        </w:rPr>
      </w:pPr>
      <w:r>
        <w:rPr>
          <w:rFonts w:hint="eastAsia" w:ascii="宋体" w:hAnsi="宋体" w:cs="宋体"/>
          <w:b/>
          <w:bCs/>
          <w:szCs w:val="21"/>
        </w:rPr>
        <w:t>十五、适用法律</w:t>
      </w:r>
    </w:p>
    <w:p w14:paraId="1B0B16CD">
      <w:pPr>
        <w:ind w:firstLine="420" w:firstLineChars="200"/>
        <w:jc w:val="left"/>
        <w:rPr>
          <w:rFonts w:ascii="宋体" w:hAnsi="宋体" w:cs="宋体"/>
          <w:bCs/>
          <w:szCs w:val="21"/>
        </w:rPr>
      </w:pPr>
      <w:r>
        <w:rPr>
          <w:rFonts w:hint="eastAsia" w:ascii="宋体" w:hAnsi="宋体" w:cs="宋体"/>
          <w:bCs/>
          <w:szCs w:val="21"/>
        </w:rPr>
        <w:t>本合同按照中华人民共和国的法律进行解释。</w:t>
      </w:r>
    </w:p>
    <w:p w14:paraId="003D61E8">
      <w:pPr>
        <w:ind w:firstLine="422" w:firstLineChars="200"/>
        <w:jc w:val="left"/>
        <w:rPr>
          <w:rFonts w:ascii="宋体" w:hAnsi="宋体" w:cs="宋体"/>
          <w:b/>
          <w:bCs/>
          <w:szCs w:val="21"/>
        </w:rPr>
      </w:pPr>
      <w:r>
        <w:rPr>
          <w:rFonts w:hint="eastAsia" w:ascii="宋体" w:hAnsi="宋体" w:cs="宋体"/>
          <w:b/>
          <w:bCs/>
          <w:szCs w:val="21"/>
        </w:rPr>
        <w:t>十六、合同生效及其他</w:t>
      </w:r>
    </w:p>
    <w:p w14:paraId="5E502E5A">
      <w:pPr>
        <w:ind w:firstLine="420" w:firstLineChars="200"/>
        <w:jc w:val="left"/>
        <w:rPr>
          <w:rFonts w:ascii="宋体" w:hAnsi="宋体" w:cs="宋体"/>
          <w:szCs w:val="21"/>
        </w:rPr>
      </w:pPr>
      <w:r>
        <w:rPr>
          <w:rFonts w:hint="eastAsia" w:ascii="宋体" w:hAnsi="宋体" w:cs="宋体"/>
          <w:szCs w:val="21"/>
        </w:rPr>
        <w:t>（一）合同正本一式六份，甲、乙双方各执三份。</w:t>
      </w:r>
    </w:p>
    <w:p w14:paraId="6374A2B5">
      <w:pPr>
        <w:ind w:firstLine="420" w:firstLineChars="200"/>
        <w:jc w:val="left"/>
        <w:rPr>
          <w:rFonts w:ascii="宋体" w:hAnsi="宋体" w:cs="宋体"/>
          <w:szCs w:val="21"/>
        </w:rPr>
      </w:pPr>
      <w:r>
        <w:rPr>
          <w:rFonts w:hint="eastAsia" w:ascii="宋体" w:hAnsi="宋体" w:cs="宋体"/>
          <w:szCs w:val="21"/>
        </w:rPr>
        <w:t>（二）如需修改或补充合同内容，经协商，双方应签署书面修改或补充协议，该协议将作为本合同的一个组成部分。</w:t>
      </w:r>
    </w:p>
    <w:p w14:paraId="54FC458E">
      <w:pPr>
        <w:ind w:firstLine="420" w:firstLineChars="200"/>
        <w:jc w:val="left"/>
        <w:rPr>
          <w:rFonts w:ascii="宋体" w:hAnsi="宋体" w:cs="宋体"/>
          <w:szCs w:val="21"/>
        </w:rPr>
      </w:pPr>
      <w:r>
        <w:rPr>
          <w:rFonts w:hint="eastAsia" w:ascii="宋体" w:hAnsi="宋体" w:cs="宋体"/>
          <w:szCs w:val="21"/>
        </w:rPr>
        <w:t>（三）下列文件构成本合同的组成部分：</w:t>
      </w:r>
    </w:p>
    <w:p w14:paraId="6B3529A9">
      <w:pPr>
        <w:ind w:firstLine="420" w:firstLineChars="200"/>
        <w:jc w:val="left"/>
        <w:rPr>
          <w:rFonts w:ascii="宋体" w:hAnsi="宋体" w:cs="宋体"/>
          <w:szCs w:val="21"/>
        </w:rPr>
      </w:pPr>
      <w:r>
        <w:rPr>
          <w:rFonts w:hint="eastAsia" w:ascii="宋体" w:hAnsi="宋体" w:cs="宋体"/>
          <w:szCs w:val="21"/>
        </w:rPr>
        <w:t xml:space="preserve">合同主要条款 </w:t>
      </w:r>
    </w:p>
    <w:p w14:paraId="48CA126D">
      <w:pPr>
        <w:ind w:firstLine="420" w:firstLineChars="200"/>
        <w:jc w:val="left"/>
        <w:rPr>
          <w:rFonts w:ascii="宋体" w:hAnsi="宋体" w:cs="宋体"/>
          <w:szCs w:val="21"/>
        </w:rPr>
      </w:pPr>
      <w:r>
        <w:rPr>
          <w:rFonts w:hint="eastAsia" w:ascii="宋体" w:hAnsi="宋体" w:cs="宋体"/>
          <w:szCs w:val="21"/>
        </w:rPr>
        <w:t>中标通知书</w:t>
      </w:r>
    </w:p>
    <w:p w14:paraId="5DBC7DEE">
      <w:pPr>
        <w:ind w:firstLine="420" w:firstLineChars="200"/>
        <w:jc w:val="left"/>
        <w:rPr>
          <w:rFonts w:ascii="宋体" w:hAnsi="宋体" w:cs="宋体"/>
          <w:szCs w:val="21"/>
        </w:rPr>
      </w:pPr>
      <w:r>
        <w:rPr>
          <w:rFonts w:hint="eastAsia" w:ascii="宋体" w:hAnsi="宋体" w:cs="宋体"/>
          <w:szCs w:val="21"/>
        </w:rPr>
        <w:t xml:space="preserve">投标分项报价表 </w:t>
      </w:r>
    </w:p>
    <w:p w14:paraId="217ABDAB">
      <w:pPr>
        <w:ind w:firstLine="420" w:firstLineChars="200"/>
        <w:jc w:val="left"/>
        <w:rPr>
          <w:rFonts w:ascii="宋体" w:hAnsi="宋体" w:cs="宋体"/>
          <w:szCs w:val="21"/>
        </w:rPr>
      </w:pPr>
      <w:r>
        <w:rPr>
          <w:rFonts w:hint="eastAsia" w:ascii="宋体" w:hAnsi="宋体" w:cs="宋体"/>
          <w:szCs w:val="21"/>
        </w:rPr>
        <w:t>技术规格、商务条款偏离表</w:t>
      </w:r>
    </w:p>
    <w:p w14:paraId="03D88A28">
      <w:pPr>
        <w:ind w:firstLine="420" w:firstLineChars="200"/>
        <w:jc w:val="left"/>
        <w:rPr>
          <w:rFonts w:ascii="宋体" w:hAnsi="宋体" w:cs="宋体"/>
          <w:szCs w:val="21"/>
        </w:rPr>
      </w:pPr>
      <w:r>
        <w:rPr>
          <w:rFonts w:hint="eastAsia" w:ascii="宋体" w:hAnsi="宋体" w:cs="宋体"/>
          <w:szCs w:val="21"/>
        </w:rPr>
        <w:t>招标内容及要求</w:t>
      </w:r>
    </w:p>
    <w:p w14:paraId="3A4BD45B">
      <w:pPr>
        <w:ind w:firstLine="420" w:firstLineChars="200"/>
        <w:jc w:val="left"/>
        <w:rPr>
          <w:rFonts w:ascii="宋体" w:hAnsi="宋体" w:cs="宋体"/>
          <w:szCs w:val="21"/>
        </w:rPr>
      </w:pPr>
      <w:r>
        <w:rPr>
          <w:rFonts w:hint="eastAsia" w:ascii="宋体" w:hAnsi="宋体" w:cs="宋体"/>
          <w:szCs w:val="21"/>
        </w:rPr>
        <w:t>合同补充条款或说明（如有）</w:t>
      </w:r>
    </w:p>
    <w:p w14:paraId="1C90FDCB">
      <w:pPr>
        <w:ind w:firstLine="420" w:firstLineChars="200"/>
        <w:jc w:val="left"/>
        <w:rPr>
          <w:rFonts w:ascii="宋体" w:hAnsi="宋体" w:cs="宋体"/>
          <w:szCs w:val="21"/>
        </w:rPr>
        <w:sectPr>
          <w:endnotePr>
            <w:numFmt w:val="decimal"/>
          </w:endnotePr>
          <w:pgSz w:w="11906" w:h="16838"/>
          <w:pgMar w:top="850" w:right="850" w:bottom="850" w:left="1418" w:header="170" w:footer="720" w:gutter="0"/>
          <w:cols w:space="720" w:num="1"/>
        </w:sectPr>
      </w:pPr>
      <w:r>
        <w:rPr>
          <w:rFonts w:hint="eastAsia" w:ascii="宋体" w:hAnsi="宋体" w:cs="宋体"/>
          <w:szCs w:val="21"/>
        </w:rPr>
        <w:t>承诺书（含询标记录和优惠条件）</w:t>
      </w:r>
    </w:p>
    <w:p w14:paraId="27E0F0DE">
      <w:pPr>
        <w:spacing w:line="360" w:lineRule="auto"/>
        <w:jc w:val="center"/>
        <w:rPr>
          <w:rFonts w:ascii="宋体" w:hAnsi="宋体" w:cs="宋体"/>
          <w:sz w:val="40"/>
          <w:szCs w:val="40"/>
        </w:rPr>
      </w:pPr>
      <w:r>
        <w:rPr>
          <w:rFonts w:hint="eastAsia" w:ascii="宋体" w:hAnsi="宋体" w:cs="宋体"/>
          <w:sz w:val="40"/>
          <w:szCs w:val="40"/>
        </w:rPr>
        <w:t>承 诺 书</w:t>
      </w:r>
    </w:p>
    <w:p w14:paraId="1310A771">
      <w:pPr>
        <w:spacing w:line="360" w:lineRule="auto"/>
        <w:ind w:firstLine="560" w:firstLineChars="200"/>
        <w:jc w:val="left"/>
        <w:rPr>
          <w:rFonts w:ascii="宋体" w:hAnsi="宋体" w:cs="宋体"/>
          <w:sz w:val="28"/>
          <w:szCs w:val="28"/>
        </w:rPr>
      </w:pPr>
      <w:r>
        <w:rPr>
          <w:rFonts w:hint="eastAsia" w:ascii="宋体" w:hAnsi="宋体" w:cs="宋体"/>
          <w:sz w:val="28"/>
          <w:szCs w:val="28"/>
        </w:rPr>
        <w:t>我单位在南京市范围内从事</w:t>
      </w:r>
      <w:r>
        <w:rPr>
          <w:rFonts w:hint="eastAsia" w:ascii="宋体" w:hAnsi="宋体" w:cs="宋体"/>
          <w:sz w:val="28"/>
          <w:szCs w:val="28"/>
          <w:u w:val="single"/>
        </w:rPr>
        <w:t xml:space="preserve">                     </w:t>
      </w:r>
      <w:r>
        <w:rPr>
          <w:rFonts w:hint="eastAsia" w:ascii="宋体" w:hAnsi="宋体" w:cs="宋体"/>
          <w:sz w:val="28"/>
          <w:szCs w:val="28"/>
        </w:rPr>
        <w:t>（编制项目名称）编制活动中，承诺如下：</w:t>
      </w:r>
    </w:p>
    <w:p w14:paraId="681DC5A9">
      <w:pPr>
        <w:spacing w:line="360" w:lineRule="auto"/>
        <w:ind w:firstLine="560" w:firstLineChars="200"/>
        <w:jc w:val="left"/>
        <w:rPr>
          <w:rFonts w:ascii="宋体" w:hAnsi="宋体" w:cs="宋体"/>
          <w:sz w:val="28"/>
          <w:szCs w:val="28"/>
        </w:rPr>
      </w:pPr>
      <w:r>
        <w:rPr>
          <w:rFonts w:hint="eastAsia" w:ascii="宋体" w:hAnsi="宋体" w:cs="宋体"/>
          <w:sz w:val="28"/>
          <w:szCs w:val="28"/>
        </w:rPr>
        <w:t>1、参与项目采购时，提交的投标文件真实、合规，不弄虚作假，不签“阴阳合同”，不提交违法违规的成果，不损害国家利益、公众权益和服务对象权益。</w:t>
      </w:r>
    </w:p>
    <w:p w14:paraId="1F918137">
      <w:pPr>
        <w:spacing w:line="360" w:lineRule="auto"/>
        <w:ind w:firstLine="560" w:firstLineChars="200"/>
        <w:jc w:val="left"/>
        <w:rPr>
          <w:rFonts w:ascii="宋体" w:hAnsi="宋体" w:cs="宋体"/>
          <w:sz w:val="28"/>
          <w:szCs w:val="28"/>
        </w:rPr>
      </w:pPr>
      <w:r>
        <w:rPr>
          <w:rFonts w:hint="eastAsia" w:ascii="宋体" w:hAnsi="宋体" w:cs="宋体"/>
          <w:sz w:val="28"/>
          <w:szCs w:val="28"/>
        </w:rPr>
        <w:t>2、不伪造、涂改、出借、转让、出卖有关图签、用章和证照，不接受无证挂靠方式从事业务，不违规转包业务，不越级承接业务。</w:t>
      </w:r>
    </w:p>
    <w:p w14:paraId="1F1F0D7C">
      <w:pPr>
        <w:spacing w:line="360" w:lineRule="auto"/>
        <w:ind w:firstLine="560" w:firstLineChars="200"/>
        <w:jc w:val="left"/>
        <w:rPr>
          <w:rFonts w:ascii="宋体" w:hAnsi="宋体" w:cs="宋体"/>
          <w:sz w:val="28"/>
          <w:szCs w:val="28"/>
        </w:rPr>
      </w:pPr>
      <w:r>
        <w:rPr>
          <w:rFonts w:hint="eastAsia" w:ascii="宋体" w:hAnsi="宋体" w:cs="宋体"/>
          <w:sz w:val="28"/>
          <w:szCs w:val="28"/>
        </w:rPr>
        <w:t>3、不通过行贿、回扣、虚假竞争等手段承接任务，不在招投标中围标、串标。</w:t>
      </w:r>
    </w:p>
    <w:p w14:paraId="677199D5">
      <w:pPr>
        <w:spacing w:line="360" w:lineRule="auto"/>
        <w:ind w:firstLine="560" w:firstLineChars="200"/>
        <w:jc w:val="left"/>
        <w:rPr>
          <w:rFonts w:ascii="宋体" w:hAnsi="宋体" w:cs="宋体"/>
          <w:sz w:val="28"/>
          <w:szCs w:val="28"/>
        </w:rPr>
      </w:pPr>
      <w:r>
        <w:rPr>
          <w:rFonts w:hint="eastAsia" w:ascii="宋体" w:hAnsi="宋体" w:cs="宋体"/>
          <w:sz w:val="28"/>
          <w:szCs w:val="28"/>
        </w:rPr>
        <w:t>4、如果中标，我单位将按照投标文件的要求委派本单位项目负责人，设计团队人员及时到位。</w:t>
      </w:r>
    </w:p>
    <w:p w14:paraId="08CDB94A">
      <w:pPr>
        <w:spacing w:line="360" w:lineRule="auto"/>
        <w:ind w:firstLine="560" w:firstLineChars="200"/>
        <w:jc w:val="left"/>
        <w:rPr>
          <w:rFonts w:ascii="宋体" w:hAnsi="宋体" w:cs="宋体"/>
          <w:sz w:val="28"/>
          <w:szCs w:val="28"/>
        </w:rPr>
      </w:pPr>
      <w:r>
        <w:rPr>
          <w:rFonts w:hint="eastAsia" w:ascii="宋体" w:hAnsi="宋体" w:cs="宋体"/>
          <w:sz w:val="28"/>
          <w:szCs w:val="28"/>
        </w:rPr>
        <w:t>5、以党中央、国务院的相关文件为指导，严格按照各级自然资源主管部门文件要求，按照国家、省、市标准规范，确保设计质量，严格履行成果质量负责制。</w:t>
      </w:r>
    </w:p>
    <w:p w14:paraId="09BAE01F">
      <w:pPr>
        <w:spacing w:line="360" w:lineRule="auto"/>
        <w:ind w:firstLine="560" w:firstLineChars="200"/>
        <w:jc w:val="left"/>
        <w:rPr>
          <w:rFonts w:ascii="宋体" w:hAnsi="宋体" w:cs="宋体"/>
          <w:sz w:val="28"/>
          <w:szCs w:val="28"/>
        </w:rPr>
      </w:pPr>
      <w:r>
        <w:rPr>
          <w:rFonts w:hint="eastAsia" w:ascii="宋体" w:hAnsi="宋体" w:cs="宋体"/>
          <w:sz w:val="28"/>
          <w:szCs w:val="28"/>
        </w:rPr>
        <w:t>6、根据合同约定按时完成成果归档工作。</w:t>
      </w:r>
    </w:p>
    <w:p w14:paraId="604B1ADC">
      <w:pPr>
        <w:spacing w:line="360" w:lineRule="auto"/>
        <w:ind w:firstLine="560" w:firstLineChars="200"/>
        <w:jc w:val="left"/>
        <w:rPr>
          <w:rFonts w:ascii="宋体" w:hAnsi="宋体" w:cs="宋体"/>
          <w:sz w:val="28"/>
          <w:szCs w:val="28"/>
        </w:rPr>
      </w:pPr>
      <w:r>
        <w:rPr>
          <w:rFonts w:hint="eastAsia" w:ascii="宋体" w:hAnsi="宋体" w:cs="宋体"/>
          <w:sz w:val="28"/>
          <w:szCs w:val="28"/>
        </w:rPr>
        <w:t>7、不利用行业优势地位过高要价，不以低于成本的价格干扰、破坏其他单位合理合法的市场活动，不承担无能力保障成果质量的业务。严格管理和教育，保证员工诚信守法开展项目编制。</w:t>
      </w:r>
    </w:p>
    <w:p w14:paraId="45FB35ED">
      <w:pPr>
        <w:spacing w:line="360" w:lineRule="auto"/>
        <w:ind w:firstLine="560" w:firstLineChars="200"/>
        <w:jc w:val="left"/>
        <w:rPr>
          <w:rFonts w:ascii="宋体" w:hAnsi="宋体" w:cs="宋体"/>
          <w:sz w:val="28"/>
          <w:szCs w:val="28"/>
        </w:rPr>
      </w:pPr>
      <w:r>
        <w:rPr>
          <w:rFonts w:hint="eastAsia" w:ascii="宋体" w:hAnsi="宋体" w:cs="宋体"/>
          <w:sz w:val="28"/>
          <w:szCs w:val="28"/>
        </w:rPr>
        <w:t>对违反承诺内容所引发的一切后果，我单位愿意负法律责任。</w:t>
      </w:r>
    </w:p>
    <w:p w14:paraId="1BD28355">
      <w:pPr>
        <w:pStyle w:val="73"/>
        <w:spacing w:line="360" w:lineRule="auto"/>
        <w:ind w:firstLine="0" w:firstLineChars="0"/>
        <w:rPr>
          <w:rFonts w:ascii="宋体" w:hAnsi="宋体" w:eastAsia="宋体" w:cs="宋体"/>
          <w:sz w:val="28"/>
          <w:szCs w:val="28"/>
        </w:rPr>
      </w:pPr>
    </w:p>
    <w:p w14:paraId="4D5F41F5">
      <w:pPr>
        <w:spacing w:line="360" w:lineRule="auto"/>
        <w:ind w:firstLine="5600" w:firstLineChars="2000"/>
        <w:jc w:val="left"/>
        <w:rPr>
          <w:rFonts w:ascii="宋体" w:hAnsi="宋体" w:cs="宋体"/>
          <w:sz w:val="28"/>
          <w:szCs w:val="28"/>
        </w:rPr>
      </w:pPr>
      <w:r>
        <w:rPr>
          <w:rFonts w:hint="eastAsia" w:ascii="宋体" w:hAnsi="宋体" w:cs="宋体"/>
          <w:sz w:val="28"/>
          <w:szCs w:val="28"/>
        </w:rPr>
        <w:t>承诺单位：（盖章）</w:t>
      </w:r>
    </w:p>
    <w:p w14:paraId="37F92A0D">
      <w:pPr>
        <w:spacing w:line="360" w:lineRule="auto"/>
        <w:ind w:firstLine="5600" w:firstLineChars="2000"/>
        <w:jc w:val="left"/>
        <w:rPr>
          <w:rFonts w:ascii="宋体" w:hAnsi="宋体" w:cs="宋体"/>
          <w:sz w:val="28"/>
          <w:szCs w:val="28"/>
        </w:rPr>
      </w:pPr>
      <w:r>
        <w:rPr>
          <w:rFonts w:hint="eastAsia" w:ascii="宋体" w:hAnsi="宋体" w:cs="宋体"/>
          <w:sz w:val="28"/>
          <w:szCs w:val="28"/>
        </w:rPr>
        <w:t>法人签字：（章）</w:t>
      </w:r>
    </w:p>
    <w:p w14:paraId="1818EC73">
      <w:pPr>
        <w:widowControl/>
        <w:spacing w:line="360" w:lineRule="auto"/>
        <w:ind w:firstLine="5600" w:firstLineChars="2000"/>
        <w:jc w:val="left"/>
        <w:rPr>
          <w:rFonts w:ascii="宋体" w:hAnsi="宋体" w:cs="宋体"/>
          <w:kern w:val="0"/>
          <w:sz w:val="36"/>
          <w:szCs w:val="36"/>
        </w:rPr>
      </w:pPr>
      <w:r>
        <w:rPr>
          <w:rFonts w:hint="eastAsia" w:ascii="宋体" w:hAnsi="宋体" w:cs="宋体"/>
          <w:sz w:val="28"/>
          <w:szCs w:val="28"/>
        </w:rPr>
        <w:t>年  月  日</w:t>
      </w:r>
    </w:p>
    <w:p w14:paraId="2F3B0768">
      <w:pPr>
        <w:pStyle w:val="28"/>
        <w:snapToGrid w:val="0"/>
        <w:spacing w:line="360" w:lineRule="auto"/>
        <w:ind w:firstLine="720" w:firstLineChars="200"/>
        <w:jc w:val="center"/>
        <w:rPr>
          <w:rFonts w:hAnsi="宋体" w:cs="宋体"/>
          <w:sz w:val="36"/>
          <w:szCs w:val="36"/>
          <w:lang w:val="zh-CN"/>
        </w:rPr>
        <w:sectPr>
          <w:endnotePr>
            <w:numFmt w:val="decimal"/>
          </w:endnotePr>
          <w:pgSz w:w="11906" w:h="16838"/>
          <w:pgMar w:top="850" w:right="850" w:bottom="850" w:left="1418" w:header="170" w:footer="720" w:gutter="0"/>
          <w:cols w:space="720" w:num="1"/>
        </w:sectPr>
      </w:pPr>
    </w:p>
    <w:p w14:paraId="58E0C9CE">
      <w:pPr>
        <w:spacing w:line="360" w:lineRule="exact"/>
        <w:rPr>
          <w:rFonts w:ascii="宋体" w:hAnsi="宋体" w:cs="宋体"/>
          <w:szCs w:val="21"/>
        </w:rPr>
      </w:pPr>
      <w:r>
        <w:rPr>
          <w:rFonts w:hint="eastAsia" w:ascii="宋体" w:hAnsi="宋体" w:cs="宋体"/>
          <w:szCs w:val="21"/>
        </w:rPr>
        <w:t>[以下无正文]</w:t>
      </w:r>
    </w:p>
    <w:tbl>
      <w:tblPr>
        <w:tblStyle w:val="58"/>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611"/>
        <w:gridCol w:w="3197"/>
        <w:gridCol w:w="1866"/>
        <w:gridCol w:w="2005"/>
      </w:tblGrid>
      <w:tr w14:paraId="15F2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229" w:type="dxa"/>
            <w:vMerge w:val="restart"/>
            <w:vAlign w:val="center"/>
          </w:tcPr>
          <w:p w14:paraId="42DB4BD0">
            <w:pPr>
              <w:jc w:val="center"/>
              <w:rPr>
                <w:rFonts w:ascii="宋体" w:hAnsi="宋体" w:cs="宋体"/>
                <w:b/>
                <w:sz w:val="28"/>
                <w:szCs w:val="28"/>
              </w:rPr>
            </w:pPr>
            <w:r>
              <w:rPr>
                <w:rFonts w:hint="eastAsia" w:ascii="宋体" w:hAnsi="宋体" w:cs="宋体"/>
                <w:b/>
                <w:sz w:val="28"/>
                <w:szCs w:val="28"/>
              </w:rPr>
              <w:t>委</w:t>
            </w:r>
          </w:p>
          <w:p w14:paraId="55436B2F">
            <w:pPr>
              <w:jc w:val="center"/>
              <w:rPr>
                <w:rFonts w:ascii="宋体" w:hAnsi="宋体" w:cs="宋体"/>
                <w:b/>
                <w:sz w:val="28"/>
                <w:szCs w:val="28"/>
              </w:rPr>
            </w:pPr>
            <w:r>
              <w:rPr>
                <w:rFonts w:hint="eastAsia" w:ascii="宋体" w:hAnsi="宋体" w:cs="宋体"/>
                <w:b/>
                <w:sz w:val="28"/>
                <w:szCs w:val="28"/>
              </w:rPr>
              <w:t>托</w:t>
            </w:r>
          </w:p>
          <w:p w14:paraId="291E4A80">
            <w:pPr>
              <w:jc w:val="center"/>
              <w:rPr>
                <w:rFonts w:ascii="宋体" w:hAnsi="宋体" w:cs="宋体"/>
                <w:b/>
                <w:sz w:val="28"/>
                <w:szCs w:val="28"/>
              </w:rPr>
            </w:pPr>
            <w:r>
              <w:rPr>
                <w:rFonts w:hint="eastAsia" w:ascii="宋体" w:hAnsi="宋体" w:cs="宋体"/>
                <w:b/>
                <w:sz w:val="28"/>
                <w:szCs w:val="28"/>
              </w:rPr>
              <w:t>方</w:t>
            </w:r>
          </w:p>
          <w:p w14:paraId="72E35B90">
            <w:pPr>
              <w:jc w:val="center"/>
              <w:rPr>
                <w:rFonts w:ascii="宋体" w:hAnsi="宋体" w:cs="宋体"/>
                <w:b/>
                <w:sz w:val="28"/>
                <w:szCs w:val="28"/>
              </w:rPr>
            </w:pPr>
            <w:r>
              <w:rPr>
                <w:rFonts w:hint="eastAsia" w:ascii="宋体" w:hAnsi="宋体" w:cs="宋体"/>
                <w:b/>
                <w:sz w:val="28"/>
                <w:szCs w:val="28"/>
              </w:rPr>
              <w:t>（甲方）</w:t>
            </w:r>
          </w:p>
        </w:tc>
        <w:tc>
          <w:tcPr>
            <w:tcW w:w="1611" w:type="dxa"/>
            <w:vAlign w:val="center"/>
          </w:tcPr>
          <w:p w14:paraId="336C7B9E">
            <w:pPr>
              <w:jc w:val="center"/>
              <w:rPr>
                <w:rFonts w:ascii="宋体" w:hAnsi="宋体" w:cs="宋体"/>
                <w:sz w:val="28"/>
                <w:szCs w:val="28"/>
              </w:rPr>
            </w:pPr>
            <w:r>
              <w:rPr>
                <w:rFonts w:hint="eastAsia" w:ascii="宋体" w:hAnsi="宋体" w:cs="宋体"/>
                <w:sz w:val="28"/>
                <w:szCs w:val="28"/>
              </w:rPr>
              <w:t>单位名称</w:t>
            </w:r>
          </w:p>
        </w:tc>
        <w:tc>
          <w:tcPr>
            <w:tcW w:w="3197" w:type="dxa"/>
            <w:vAlign w:val="center"/>
          </w:tcPr>
          <w:p w14:paraId="4C20929F">
            <w:pPr>
              <w:jc w:val="center"/>
              <w:rPr>
                <w:rFonts w:ascii="宋体" w:hAnsi="宋体" w:cs="宋体"/>
                <w:sz w:val="28"/>
                <w:szCs w:val="28"/>
              </w:rPr>
            </w:pPr>
            <w:r>
              <w:rPr>
                <w:rFonts w:hint="eastAsia" w:ascii="宋体" w:hAnsi="宋体" w:cs="宋体"/>
                <w:sz w:val="28"/>
                <w:szCs w:val="28"/>
              </w:rPr>
              <w:t>南京市规划和自然资源局</w:t>
            </w:r>
          </w:p>
        </w:tc>
        <w:tc>
          <w:tcPr>
            <w:tcW w:w="1866" w:type="dxa"/>
            <w:vAlign w:val="center"/>
          </w:tcPr>
          <w:p w14:paraId="6B97DCBC">
            <w:pPr>
              <w:jc w:val="center"/>
              <w:rPr>
                <w:rFonts w:ascii="宋体" w:hAnsi="宋体" w:cs="宋体"/>
                <w:sz w:val="28"/>
                <w:szCs w:val="28"/>
              </w:rPr>
            </w:pPr>
            <w:r>
              <w:rPr>
                <w:rFonts w:hint="eastAsia" w:ascii="宋体" w:hAnsi="宋体" w:cs="宋体"/>
                <w:sz w:val="28"/>
                <w:szCs w:val="28"/>
              </w:rPr>
              <w:t>项  目</w:t>
            </w:r>
          </w:p>
          <w:p w14:paraId="1C6E9992">
            <w:pPr>
              <w:jc w:val="center"/>
              <w:rPr>
                <w:rFonts w:ascii="宋体" w:hAnsi="宋体" w:cs="宋体"/>
                <w:sz w:val="28"/>
                <w:szCs w:val="28"/>
              </w:rPr>
            </w:pPr>
            <w:r>
              <w:rPr>
                <w:rFonts w:hint="eastAsia" w:ascii="宋体" w:hAnsi="宋体" w:cs="宋体"/>
                <w:sz w:val="28"/>
                <w:szCs w:val="28"/>
              </w:rPr>
              <w:t>负责人</w:t>
            </w:r>
          </w:p>
        </w:tc>
        <w:tc>
          <w:tcPr>
            <w:tcW w:w="2005" w:type="dxa"/>
            <w:vAlign w:val="center"/>
          </w:tcPr>
          <w:p w14:paraId="4E1D663D">
            <w:pPr>
              <w:jc w:val="center"/>
              <w:rPr>
                <w:rFonts w:ascii="宋体" w:hAnsi="宋体" w:cs="宋体"/>
                <w:sz w:val="28"/>
                <w:szCs w:val="28"/>
              </w:rPr>
            </w:pPr>
            <w:r>
              <w:rPr>
                <w:rFonts w:hint="eastAsia" w:ascii="宋体" w:hAnsi="宋体" w:cs="宋体"/>
                <w:sz w:val="28"/>
                <w:szCs w:val="28"/>
              </w:rPr>
              <w:t>（签字）</w:t>
            </w:r>
          </w:p>
        </w:tc>
      </w:tr>
      <w:tr w14:paraId="4ACF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229" w:type="dxa"/>
            <w:vMerge w:val="continue"/>
            <w:vAlign w:val="center"/>
          </w:tcPr>
          <w:p w14:paraId="46A895C3">
            <w:pPr>
              <w:jc w:val="center"/>
              <w:rPr>
                <w:rFonts w:ascii="宋体" w:hAnsi="宋体" w:cs="宋体"/>
                <w:b/>
                <w:sz w:val="28"/>
                <w:szCs w:val="28"/>
              </w:rPr>
            </w:pPr>
          </w:p>
        </w:tc>
        <w:tc>
          <w:tcPr>
            <w:tcW w:w="1611" w:type="dxa"/>
            <w:vAlign w:val="center"/>
          </w:tcPr>
          <w:p w14:paraId="02D2E2A4">
            <w:pPr>
              <w:jc w:val="center"/>
              <w:rPr>
                <w:rFonts w:ascii="宋体" w:hAnsi="宋体" w:cs="宋体"/>
                <w:sz w:val="28"/>
                <w:szCs w:val="28"/>
              </w:rPr>
            </w:pPr>
            <w:r>
              <w:rPr>
                <w:rFonts w:hint="eastAsia" w:ascii="宋体" w:hAnsi="宋体" w:cs="宋体"/>
                <w:sz w:val="28"/>
                <w:szCs w:val="28"/>
              </w:rPr>
              <w:t>详细地址</w:t>
            </w:r>
          </w:p>
        </w:tc>
        <w:tc>
          <w:tcPr>
            <w:tcW w:w="3197" w:type="dxa"/>
            <w:vAlign w:val="center"/>
          </w:tcPr>
          <w:p w14:paraId="039FFC03">
            <w:pPr>
              <w:jc w:val="center"/>
              <w:rPr>
                <w:rFonts w:ascii="宋体" w:hAnsi="宋体" w:cs="宋体"/>
                <w:sz w:val="28"/>
                <w:szCs w:val="28"/>
              </w:rPr>
            </w:pPr>
            <w:r>
              <w:rPr>
                <w:rFonts w:hint="eastAsia" w:ascii="宋体" w:hAnsi="宋体" w:cs="宋体"/>
                <w:sz w:val="28"/>
                <w:szCs w:val="28"/>
              </w:rPr>
              <w:t>南京市鼓楼区中山路171号</w:t>
            </w:r>
          </w:p>
        </w:tc>
        <w:tc>
          <w:tcPr>
            <w:tcW w:w="1866" w:type="dxa"/>
            <w:vAlign w:val="center"/>
          </w:tcPr>
          <w:p w14:paraId="0254CEAD">
            <w:pPr>
              <w:jc w:val="center"/>
              <w:rPr>
                <w:rFonts w:ascii="宋体" w:hAnsi="宋体" w:cs="宋体"/>
                <w:sz w:val="28"/>
                <w:szCs w:val="28"/>
              </w:rPr>
            </w:pPr>
          </w:p>
          <w:p w14:paraId="01705A7C">
            <w:pPr>
              <w:jc w:val="center"/>
              <w:rPr>
                <w:rFonts w:ascii="宋体" w:hAnsi="宋体" w:cs="宋体"/>
                <w:sz w:val="28"/>
                <w:szCs w:val="28"/>
              </w:rPr>
            </w:pPr>
            <w:r>
              <w:rPr>
                <w:rFonts w:hint="eastAsia" w:ascii="宋体" w:hAnsi="宋体" w:cs="宋体"/>
                <w:sz w:val="28"/>
                <w:szCs w:val="28"/>
              </w:rPr>
              <w:t>项目联系人</w:t>
            </w:r>
          </w:p>
          <w:p w14:paraId="06F5F947">
            <w:pPr>
              <w:jc w:val="center"/>
              <w:rPr>
                <w:rFonts w:ascii="宋体" w:hAnsi="宋体" w:cs="宋体"/>
                <w:sz w:val="28"/>
                <w:szCs w:val="28"/>
              </w:rPr>
            </w:pPr>
            <w:r>
              <w:rPr>
                <w:rFonts w:hint="eastAsia" w:ascii="宋体" w:hAnsi="宋体" w:cs="宋体"/>
                <w:sz w:val="28"/>
                <w:szCs w:val="28"/>
              </w:rPr>
              <w:t>电话</w:t>
            </w:r>
          </w:p>
        </w:tc>
        <w:tc>
          <w:tcPr>
            <w:tcW w:w="2005" w:type="dxa"/>
            <w:vAlign w:val="center"/>
          </w:tcPr>
          <w:p w14:paraId="184AE040">
            <w:pPr>
              <w:jc w:val="center"/>
              <w:rPr>
                <w:rFonts w:ascii="宋体" w:hAnsi="宋体" w:cs="宋体"/>
                <w:sz w:val="28"/>
                <w:szCs w:val="28"/>
              </w:rPr>
            </w:pPr>
          </w:p>
        </w:tc>
      </w:tr>
      <w:tr w14:paraId="13D8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229" w:type="dxa"/>
            <w:vMerge w:val="continue"/>
            <w:vAlign w:val="center"/>
          </w:tcPr>
          <w:p w14:paraId="1B77BC40">
            <w:pPr>
              <w:jc w:val="center"/>
              <w:rPr>
                <w:rFonts w:ascii="宋体" w:hAnsi="宋体" w:cs="宋体"/>
                <w:b/>
                <w:sz w:val="28"/>
                <w:szCs w:val="28"/>
              </w:rPr>
            </w:pPr>
          </w:p>
        </w:tc>
        <w:tc>
          <w:tcPr>
            <w:tcW w:w="1611" w:type="dxa"/>
            <w:vAlign w:val="center"/>
          </w:tcPr>
          <w:p w14:paraId="504E3CB9">
            <w:pPr>
              <w:jc w:val="center"/>
              <w:rPr>
                <w:rFonts w:ascii="宋体" w:hAnsi="宋体" w:cs="宋体"/>
                <w:sz w:val="28"/>
                <w:szCs w:val="28"/>
              </w:rPr>
            </w:pPr>
            <w:r>
              <w:rPr>
                <w:rFonts w:hint="eastAsia" w:ascii="宋体" w:hAnsi="宋体" w:cs="宋体"/>
                <w:sz w:val="28"/>
                <w:szCs w:val="28"/>
              </w:rPr>
              <w:t>法定代表人或其代理人</w:t>
            </w:r>
          </w:p>
        </w:tc>
        <w:tc>
          <w:tcPr>
            <w:tcW w:w="3197" w:type="dxa"/>
            <w:vAlign w:val="center"/>
          </w:tcPr>
          <w:p w14:paraId="42FBE833">
            <w:pPr>
              <w:jc w:val="center"/>
              <w:rPr>
                <w:rFonts w:ascii="宋体" w:hAnsi="宋体" w:cs="宋体"/>
                <w:sz w:val="28"/>
                <w:szCs w:val="28"/>
              </w:rPr>
            </w:pPr>
            <w:r>
              <w:rPr>
                <w:rFonts w:hint="eastAsia" w:ascii="宋体" w:hAnsi="宋体" w:cs="宋体"/>
                <w:sz w:val="28"/>
                <w:szCs w:val="28"/>
              </w:rPr>
              <w:t>（签字）</w:t>
            </w:r>
          </w:p>
        </w:tc>
        <w:tc>
          <w:tcPr>
            <w:tcW w:w="3871" w:type="dxa"/>
            <w:gridSpan w:val="2"/>
            <w:vAlign w:val="center"/>
          </w:tcPr>
          <w:p w14:paraId="55B374AD">
            <w:pPr>
              <w:jc w:val="center"/>
              <w:rPr>
                <w:rFonts w:ascii="宋体" w:hAnsi="宋体" w:cs="宋体"/>
                <w:sz w:val="28"/>
                <w:szCs w:val="28"/>
              </w:rPr>
            </w:pPr>
          </w:p>
          <w:p w14:paraId="2A507731">
            <w:pPr>
              <w:jc w:val="center"/>
              <w:rPr>
                <w:rFonts w:ascii="宋体" w:hAnsi="宋体" w:cs="宋体"/>
                <w:sz w:val="28"/>
                <w:szCs w:val="28"/>
              </w:rPr>
            </w:pPr>
          </w:p>
          <w:p w14:paraId="22F67E03">
            <w:pPr>
              <w:jc w:val="center"/>
              <w:rPr>
                <w:rFonts w:ascii="宋体" w:hAnsi="宋体" w:cs="宋体"/>
                <w:sz w:val="28"/>
                <w:szCs w:val="28"/>
              </w:rPr>
            </w:pPr>
          </w:p>
          <w:p w14:paraId="0470EF42">
            <w:pPr>
              <w:ind w:firstLine="990"/>
              <w:jc w:val="center"/>
              <w:rPr>
                <w:rFonts w:ascii="宋体" w:hAnsi="宋体" w:cs="宋体"/>
                <w:sz w:val="28"/>
                <w:szCs w:val="28"/>
              </w:rPr>
            </w:pPr>
            <w:r>
              <w:rPr>
                <w:rFonts w:hint="eastAsia" w:ascii="宋体" w:hAnsi="宋体" w:cs="宋体"/>
                <w:sz w:val="28"/>
                <w:szCs w:val="28"/>
              </w:rPr>
              <w:t>（单位公章）</w:t>
            </w:r>
          </w:p>
          <w:p w14:paraId="4E779062">
            <w:pPr>
              <w:jc w:val="center"/>
              <w:rPr>
                <w:rFonts w:ascii="宋体" w:hAnsi="宋体" w:cs="宋体"/>
                <w:sz w:val="28"/>
                <w:szCs w:val="28"/>
              </w:rPr>
            </w:pPr>
            <w:r>
              <w:rPr>
                <w:rFonts w:hint="eastAsia" w:ascii="宋体" w:hAnsi="宋体" w:cs="宋体"/>
                <w:sz w:val="28"/>
                <w:szCs w:val="28"/>
              </w:rPr>
              <w:t xml:space="preserve">       年   月   日</w:t>
            </w:r>
          </w:p>
        </w:tc>
      </w:tr>
      <w:tr w14:paraId="7310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229" w:type="dxa"/>
            <w:vMerge w:val="restart"/>
            <w:vAlign w:val="center"/>
          </w:tcPr>
          <w:p w14:paraId="574043FA">
            <w:pPr>
              <w:jc w:val="center"/>
              <w:rPr>
                <w:rFonts w:ascii="宋体" w:hAnsi="宋体" w:cs="宋体"/>
                <w:b/>
                <w:sz w:val="28"/>
                <w:szCs w:val="28"/>
              </w:rPr>
            </w:pPr>
            <w:r>
              <w:rPr>
                <w:rFonts w:hint="eastAsia" w:ascii="宋体" w:hAnsi="宋体" w:cs="宋体"/>
                <w:b/>
                <w:sz w:val="28"/>
                <w:szCs w:val="28"/>
              </w:rPr>
              <w:t>承</w:t>
            </w:r>
          </w:p>
          <w:p w14:paraId="65BE14FE">
            <w:pPr>
              <w:jc w:val="center"/>
              <w:rPr>
                <w:rFonts w:ascii="宋体" w:hAnsi="宋体" w:cs="宋体"/>
                <w:b/>
                <w:sz w:val="28"/>
                <w:szCs w:val="28"/>
              </w:rPr>
            </w:pPr>
            <w:r>
              <w:rPr>
                <w:rFonts w:hint="eastAsia" w:ascii="宋体" w:hAnsi="宋体" w:cs="宋体"/>
                <w:b/>
                <w:sz w:val="28"/>
                <w:szCs w:val="28"/>
              </w:rPr>
              <w:t>担</w:t>
            </w:r>
          </w:p>
          <w:p w14:paraId="0C163324">
            <w:pPr>
              <w:jc w:val="center"/>
              <w:rPr>
                <w:rFonts w:ascii="宋体" w:hAnsi="宋体" w:cs="宋体"/>
                <w:b/>
                <w:sz w:val="28"/>
                <w:szCs w:val="28"/>
              </w:rPr>
            </w:pPr>
            <w:r>
              <w:rPr>
                <w:rFonts w:hint="eastAsia" w:ascii="宋体" w:hAnsi="宋体" w:cs="宋体"/>
                <w:b/>
                <w:sz w:val="28"/>
                <w:szCs w:val="28"/>
              </w:rPr>
              <w:t>方</w:t>
            </w:r>
          </w:p>
          <w:p w14:paraId="6C38DA55">
            <w:pPr>
              <w:jc w:val="center"/>
              <w:rPr>
                <w:rFonts w:ascii="宋体" w:hAnsi="宋体" w:cs="宋体"/>
                <w:b/>
                <w:sz w:val="28"/>
                <w:szCs w:val="28"/>
              </w:rPr>
            </w:pPr>
            <w:r>
              <w:rPr>
                <w:rFonts w:hint="eastAsia" w:ascii="宋体" w:hAnsi="宋体" w:cs="宋体"/>
                <w:b/>
                <w:sz w:val="28"/>
                <w:szCs w:val="28"/>
              </w:rPr>
              <w:t>（乙方）</w:t>
            </w:r>
          </w:p>
        </w:tc>
        <w:tc>
          <w:tcPr>
            <w:tcW w:w="1611" w:type="dxa"/>
            <w:vAlign w:val="center"/>
          </w:tcPr>
          <w:p w14:paraId="20DB2C4E">
            <w:pPr>
              <w:jc w:val="center"/>
              <w:rPr>
                <w:rFonts w:ascii="宋体" w:hAnsi="宋体" w:cs="宋体"/>
                <w:sz w:val="28"/>
                <w:szCs w:val="28"/>
              </w:rPr>
            </w:pPr>
            <w:r>
              <w:rPr>
                <w:rFonts w:hint="eastAsia" w:ascii="宋体" w:hAnsi="宋体" w:cs="宋体"/>
                <w:sz w:val="28"/>
                <w:szCs w:val="28"/>
              </w:rPr>
              <w:t>单位名称</w:t>
            </w:r>
          </w:p>
        </w:tc>
        <w:tc>
          <w:tcPr>
            <w:tcW w:w="3197" w:type="dxa"/>
            <w:vAlign w:val="center"/>
          </w:tcPr>
          <w:p w14:paraId="3FD6835D">
            <w:pPr>
              <w:ind w:firstLine="280" w:firstLineChars="100"/>
              <w:rPr>
                <w:rFonts w:ascii="宋体" w:hAnsi="宋体" w:cs="宋体"/>
                <w:sz w:val="28"/>
                <w:szCs w:val="28"/>
              </w:rPr>
            </w:pPr>
          </w:p>
        </w:tc>
        <w:tc>
          <w:tcPr>
            <w:tcW w:w="1866" w:type="dxa"/>
            <w:vAlign w:val="center"/>
          </w:tcPr>
          <w:p w14:paraId="0DFC5386">
            <w:pPr>
              <w:jc w:val="center"/>
              <w:rPr>
                <w:rFonts w:ascii="宋体" w:hAnsi="宋体" w:cs="宋体"/>
                <w:sz w:val="28"/>
                <w:szCs w:val="28"/>
              </w:rPr>
            </w:pPr>
            <w:r>
              <w:rPr>
                <w:rFonts w:hint="eastAsia" w:ascii="宋体" w:hAnsi="宋体" w:cs="宋体"/>
                <w:sz w:val="28"/>
                <w:szCs w:val="28"/>
              </w:rPr>
              <w:t>法定代表人或其代理人</w:t>
            </w:r>
          </w:p>
        </w:tc>
        <w:tc>
          <w:tcPr>
            <w:tcW w:w="2005" w:type="dxa"/>
            <w:vAlign w:val="center"/>
          </w:tcPr>
          <w:p w14:paraId="4ACBB935">
            <w:pPr>
              <w:jc w:val="center"/>
              <w:rPr>
                <w:rFonts w:ascii="宋体" w:hAnsi="宋体" w:cs="宋体"/>
                <w:sz w:val="28"/>
                <w:szCs w:val="28"/>
              </w:rPr>
            </w:pPr>
            <w:r>
              <w:rPr>
                <w:rFonts w:hint="eastAsia" w:ascii="宋体" w:hAnsi="宋体" w:cs="宋体"/>
                <w:sz w:val="28"/>
                <w:szCs w:val="28"/>
              </w:rPr>
              <w:t>（签字）</w:t>
            </w:r>
          </w:p>
        </w:tc>
      </w:tr>
      <w:tr w14:paraId="29AD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229" w:type="dxa"/>
            <w:vMerge w:val="continue"/>
            <w:vAlign w:val="center"/>
          </w:tcPr>
          <w:p w14:paraId="30B6B50A">
            <w:pPr>
              <w:jc w:val="center"/>
              <w:rPr>
                <w:rFonts w:ascii="宋体" w:hAnsi="宋体" w:cs="宋体"/>
                <w:sz w:val="28"/>
                <w:szCs w:val="28"/>
              </w:rPr>
            </w:pPr>
          </w:p>
        </w:tc>
        <w:tc>
          <w:tcPr>
            <w:tcW w:w="1611" w:type="dxa"/>
            <w:vAlign w:val="center"/>
          </w:tcPr>
          <w:p w14:paraId="1480143D">
            <w:pPr>
              <w:jc w:val="center"/>
              <w:rPr>
                <w:rFonts w:ascii="宋体" w:hAnsi="宋体" w:cs="宋体"/>
                <w:sz w:val="28"/>
                <w:szCs w:val="28"/>
              </w:rPr>
            </w:pPr>
            <w:r>
              <w:rPr>
                <w:rFonts w:hint="eastAsia" w:ascii="宋体" w:hAnsi="宋体" w:cs="宋体"/>
                <w:sz w:val="28"/>
                <w:szCs w:val="28"/>
              </w:rPr>
              <w:t>详细地址</w:t>
            </w:r>
          </w:p>
        </w:tc>
        <w:tc>
          <w:tcPr>
            <w:tcW w:w="3197" w:type="dxa"/>
            <w:vAlign w:val="center"/>
          </w:tcPr>
          <w:p w14:paraId="00241068">
            <w:pPr>
              <w:ind w:firstLine="420" w:firstLineChars="150"/>
              <w:rPr>
                <w:rFonts w:ascii="宋体" w:hAnsi="宋体" w:cs="宋体"/>
                <w:sz w:val="28"/>
                <w:szCs w:val="28"/>
              </w:rPr>
            </w:pPr>
          </w:p>
        </w:tc>
        <w:tc>
          <w:tcPr>
            <w:tcW w:w="1866" w:type="dxa"/>
            <w:vAlign w:val="center"/>
          </w:tcPr>
          <w:p w14:paraId="022B7D84">
            <w:pPr>
              <w:jc w:val="center"/>
              <w:rPr>
                <w:rFonts w:ascii="宋体" w:hAnsi="宋体" w:cs="宋体"/>
                <w:sz w:val="28"/>
                <w:szCs w:val="28"/>
              </w:rPr>
            </w:pPr>
            <w:r>
              <w:rPr>
                <w:rFonts w:hint="eastAsia" w:ascii="宋体" w:hAnsi="宋体" w:cs="宋体"/>
                <w:sz w:val="28"/>
                <w:szCs w:val="28"/>
              </w:rPr>
              <w:t>项  目</w:t>
            </w:r>
          </w:p>
          <w:p w14:paraId="2C9FC757">
            <w:pPr>
              <w:jc w:val="center"/>
              <w:rPr>
                <w:rFonts w:ascii="宋体" w:hAnsi="宋体" w:cs="宋体"/>
                <w:sz w:val="28"/>
                <w:szCs w:val="28"/>
              </w:rPr>
            </w:pPr>
            <w:r>
              <w:rPr>
                <w:rFonts w:hint="eastAsia" w:ascii="宋体" w:hAnsi="宋体" w:cs="宋体"/>
                <w:sz w:val="28"/>
                <w:szCs w:val="28"/>
              </w:rPr>
              <w:t>负责人</w:t>
            </w:r>
          </w:p>
        </w:tc>
        <w:tc>
          <w:tcPr>
            <w:tcW w:w="2005" w:type="dxa"/>
            <w:vAlign w:val="center"/>
          </w:tcPr>
          <w:p w14:paraId="18A5AE27">
            <w:pPr>
              <w:jc w:val="center"/>
              <w:rPr>
                <w:rFonts w:ascii="宋体" w:hAnsi="宋体" w:cs="宋体"/>
                <w:sz w:val="28"/>
                <w:szCs w:val="28"/>
              </w:rPr>
            </w:pPr>
            <w:r>
              <w:rPr>
                <w:rFonts w:hint="eastAsia" w:ascii="宋体" w:hAnsi="宋体" w:cs="宋体"/>
                <w:sz w:val="28"/>
                <w:szCs w:val="28"/>
              </w:rPr>
              <w:t>（签字）</w:t>
            </w:r>
          </w:p>
        </w:tc>
      </w:tr>
      <w:tr w14:paraId="6FFB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229" w:type="dxa"/>
            <w:vMerge w:val="continue"/>
            <w:vAlign w:val="center"/>
          </w:tcPr>
          <w:p w14:paraId="59903CA1">
            <w:pPr>
              <w:jc w:val="center"/>
              <w:rPr>
                <w:rFonts w:ascii="宋体" w:hAnsi="宋体" w:cs="宋体"/>
                <w:sz w:val="28"/>
                <w:szCs w:val="28"/>
              </w:rPr>
            </w:pPr>
          </w:p>
        </w:tc>
        <w:tc>
          <w:tcPr>
            <w:tcW w:w="1611" w:type="dxa"/>
            <w:vAlign w:val="center"/>
          </w:tcPr>
          <w:p w14:paraId="6647B30C">
            <w:pPr>
              <w:jc w:val="center"/>
              <w:rPr>
                <w:rFonts w:ascii="宋体" w:hAnsi="宋体" w:cs="宋体"/>
                <w:sz w:val="28"/>
                <w:szCs w:val="28"/>
              </w:rPr>
            </w:pPr>
            <w:r>
              <w:rPr>
                <w:rFonts w:hint="eastAsia" w:ascii="宋体" w:hAnsi="宋体" w:cs="宋体"/>
                <w:sz w:val="28"/>
                <w:szCs w:val="28"/>
              </w:rPr>
              <w:t>开户银行</w:t>
            </w:r>
          </w:p>
        </w:tc>
        <w:tc>
          <w:tcPr>
            <w:tcW w:w="3197" w:type="dxa"/>
            <w:vAlign w:val="center"/>
          </w:tcPr>
          <w:p w14:paraId="51BCDB13">
            <w:pPr>
              <w:rPr>
                <w:rFonts w:ascii="宋体" w:hAnsi="宋体" w:cs="宋体"/>
                <w:sz w:val="28"/>
                <w:szCs w:val="28"/>
              </w:rPr>
            </w:pPr>
          </w:p>
        </w:tc>
        <w:tc>
          <w:tcPr>
            <w:tcW w:w="3871" w:type="dxa"/>
            <w:gridSpan w:val="2"/>
            <w:vMerge w:val="restart"/>
            <w:vAlign w:val="center"/>
          </w:tcPr>
          <w:p w14:paraId="080F4A37">
            <w:pPr>
              <w:ind w:firstLine="990"/>
              <w:jc w:val="center"/>
              <w:rPr>
                <w:rFonts w:ascii="宋体" w:hAnsi="宋体" w:cs="宋体"/>
                <w:sz w:val="28"/>
                <w:szCs w:val="28"/>
              </w:rPr>
            </w:pPr>
          </w:p>
          <w:p w14:paraId="7E4A5220">
            <w:pPr>
              <w:ind w:firstLine="990"/>
              <w:jc w:val="center"/>
              <w:rPr>
                <w:rFonts w:ascii="宋体" w:hAnsi="宋体" w:cs="宋体"/>
                <w:sz w:val="28"/>
                <w:szCs w:val="28"/>
              </w:rPr>
            </w:pPr>
          </w:p>
          <w:p w14:paraId="2764DD1F">
            <w:pPr>
              <w:ind w:firstLine="990"/>
              <w:jc w:val="center"/>
              <w:rPr>
                <w:rFonts w:ascii="宋体" w:hAnsi="宋体" w:cs="宋体"/>
                <w:sz w:val="28"/>
                <w:szCs w:val="28"/>
              </w:rPr>
            </w:pPr>
          </w:p>
          <w:p w14:paraId="70909917">
            <w:pPr>
              <w:ind w:firstLine="990"/>
              <w:jc w:val="center"/>
              <w:rPr>
                <w:rFonts w:ascii="宋体" w:hAnsi="宋体" w:cs="宋体"/>
                <w:sz w:val="28"/>
                <w:szCs w:val="28"/>
              </w:rPr>
            </w:pPr>
          </w:p>
          <w:p w14:paraId="4A18E8BC">
            <w:pPr>
              <w:ind w:firstLine="990"/>
              <w:jc w:val="center"/>
              <w:rPr>
                <w:rFonts w:ascii="宋体" w:hAnsi="宋体" w:cs="宋体"/>
                <w:sz w:val="28"/>
                <w:szCs w:val="28"/>
              </w:rPr>
            </w:pPr>
          </w:p>
          <w:p w14:paraId="71D9FA22">
            <w:pPr>
              <w:ind w:firstLine="990"/>
              <w:jc w:val="center"/>
              <w:rPr>
                <w:rFonts w:ascii="宋体" w:hAnsi="宋体" w:cs="宋体"/>
                <w:sz w:val="28"/>
                <w:szCs w:val="28"/>
              </w:rPr>
            </w:pPr>
          </w:p>
          <w:p w14:paraId="6E2F4532">
            <w:pPr>
              <w:ind w:firstLine="990"/>
              <w:jc w:val="center"/>
              <w:rPr>
                <w:rFonts w:ascii="宋体" w:hAnsi="宋体" w:cs="宋体"/>
                <w:sz w:val="28"/>
                <w:szCs w:val="28"/>
              </w:rPr>
            </w:pPr>
          </w:p>
          <w:p w14:paraId="17753F32">
            <w:pPr>
              <w:ind w:firstLine="990"/>
              <w:jc w:val="center"/>
              <w:rPr>
                <w:rFonts w:ascii="宋体" w:hAnsi="宋体" w:cs="宋体"/>
                <w:sz w:val="28"/>
                <w:szCs w:val="28"/>
              </w:rPr>
            </w:pPr>
          </w:p>
          <w:p w14:paraId="6B780B85">
            <w:pPr>
              <w:ind w:firstLine="990"/>
              <w:jc w:val="center"/>
              <w:rPr>
                <w:rFonts w:ascii="宋体" w:hAnsi="宋体" w:cs="宋体"/>
                <w:sz w:val="28"/>
                <w:szCs w:val="28"/>
              </w:rPr>
            </w:pPr>
            <w:r>
              <w:rPr>
                <w:rFonts w:hint="eastAsia" w:ascii="宋体" w:hAnsi="宋体" w:cs="宋体"/>
                <w:sz w:val="28"/>
                <w:szCs w:val="28"/>
              </w:rPr>
              <w:t>（单位公章）</w:t>
            </w:r>
          </w:p>
          <w:p w14:paraId="16382497">
            <w:pPr>
              <w:jc w:val="center"/>
              <w:rPr>
                <w:rFonts w:ascii="宋体" w:hAnsi="宋体" w:cs="宋体"/>
                <w:sz w:val="28"/>
                <w:szCs w:val="28"/>
              </w:rPr>
            </w:pPr>
            <w:r>
              <w:rPr>
                <w:rFonts w:hint="eastAsia" w:ascii="宋体" w:hAnsi="宋体" w:cs="宋体"/>
                <w:sz w:val="28"/>
                <w:szCs w:val="28"/>
              </w:rPr>
              <w:t xml:space="preserve">       年   月   日</w:t>
            </w:r>
          </w:p>
        </w:tc>
      </w:tr>
      <w:tr w14:paraId="304B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229" w:type="dxa"/>
            <w:vMerge w:val="continue"/>
            <w:vAlign w:val="center"/>
          </w:tcPr>
          <w:p w14:paraId="7DCF7ACC">
            <w:pPr>
              <w:jc w:val="center"/>
              <w:rPr>
                <w:rFonts w:ascii="宋体" w:hAnsi="宋体" w:cs="宋体"/>
                <w:sz w:val="28"/>
                <w:szCs w:val="28"/>
              </w:rPr>
            </w:pPr>
          </w:p>
        </w:tc>
        <w:tc>
          <w:tcPr>
            <w:tcW w:w="1611" w:type="dxa"/>
            <w:vAlign w:val="center"/>
          </w:tcPr>
          <w:p w14:paraId="4AE6D19A">
            <w:pPr>
              <w:jc w:val="center"/>
              <w:rPr>
                <w:rFonts w:ascii="宋体" w:hAnsi="宋体" w:cs="宋体"/>
                <w:sz w:val="28"/>
                <w:szCs w:val="28"/>
              </w:rPr>
            </w:pPr>
            <w:r>
              <w:rPr>
                <w:rFonts w:hint="eastAsia" w:ascii="宋体" w:hAnsi="宋体" w:cs="宋体"/>
                <w:sz w:val="28"/>
                <w:szCs w:val="28"/>
              </w:rPr>
              <w:t>银行账号</w:t>
            </w:r>
          </w:p>
        </w:tc>
        <w:tc>
          <w:tcPr>
            <w:tcW w:w="3197" w:type="dxa"/>
            <w:vAlign w:val="center"/>
          </w:tcPr>
          <w:p w14:paraId="79DE1406">
            <w:pPr>
              <w:rPr>
                <w:rFonts w:ascii="宋体" w:hAnsi="宋体" w:cs="宋体"/>
                <w:sz w:val="28"/>
                <w:szCs w:val="28"/>
              </w:rPr>
            </w:pPr>
          </w:p>
        </w:tc>
        <w:tc>
          <w:tcPr>
            <w:tcW w:w="3871" w:type="dxa"/>
            <w:gridSpan w:val="2"/>
            <w:vMerge w:val="continue"/>
            <w:vAlign w:val="center"/>
          </w:tcPr>
          <w:p w14:paraId="276966F8">
            <w:pPr>
              <w:jc w:val="center"/>
              <w:rPr>
                <w:rFonts w:ascii="宋体" w:hAnsi="宋体" w:cs="宋体"/>
                <w:sz w:val="28"/>
                <w:szCs w:val="28"/>
              </w:rPr>
            </w:pPr>
          </w:p>
        </w:tc>
      </w:tr>
      <w:tr w14:paraId="606B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29" w:type="dxa"/>
            <w:vMerge w:val="continue"/>
            <w:vAlign w:val="center"/>
          </w:tcPr>
          <w:p w14:paraId="73A62126">
            <w:pPr>
              <w:jc w:val="center"/>
              <w:rPr>
                <w:rFonts w:ascii="宋体" w:hAnsi="宋体" w:cs="宋体"/>
                <w:sz w:val="28"/>
                <w:szCs w:val="28"/>
              </w:rPr>
            </w:pPr>
          </w:p>
        </w:tc>
        <w:tc>
          <w:tcPr>
            <w:tcW w:w="1611" w:type="dxa"/>
            <w:vAlign w:val="center"/>
          </w:tcPr>
          <w:p w14:paraId="01C2875B">
            <w:pPr>
              <w:jc w:val="center"/>
              <w:rPr>
                <w:rFonts w:ascii="宋体" w:hAnsi="宋体" w:cs="宋体"/>
                <w:sz w:val="28"/>
                <w:szCs w:val="28"/>
              </w:rPr>
            </w:pPr>
            <w:r>
              <w:rPr>
                <w:rFonts w:hint="eastAsia" w:ascii="宋体" w:hAnsi="宋体" w:cs="宋体"/>
                <w:sz w:val="28"/>
                <w:szCs w:val="28"/>
              </w:rPr>
              <w:t>电  话</w:t>
            </w:r>
          </w:p>
        </w:tc>
        <w:tc>
          <w:tcPr>
            <w:tcW w:w="3197" w:type="dxa"/>
            <w:vAlign w:val="center"/>
          </w:tcPr>
          <w:p w14:paraId="6EE4AF13">
            <w:pPr>
              <w:jc w:val="center"/>
              <w:rPr>
                <w:rFonts w:ascii="宋体" w:hAnsi="宋体" w:cs="宋体"/>
                <w:sz w:val="28"/>
                <w:szCs w:val="28"/>
              </w:rPr>
            </w:pPr>
          </w:p>
        </w:tc>
        <w:tc>
          <w:tcPr>
            <w:tcW w:w="3871" w:type="dxa"/>
            <w:gridSpan w:val="2"/>
            <w:vMerge w:val="continue"/>
            <w:vAlign w:val="center"/>
          </w:tcPr>
          <w:p w14:paraId="706B6D08">
            <w:pPr>
              <w:jc w:val="center"/>
              <w:rPr>
                <w:rFonts w:ascii="宋体" w:hAnsi="宋体" w:cs="宋体"/>
                <w:sz w:val="28"/>
                <w:szCs w:val="28"/>
              </w:rPr>
            </w:pPr>
          </w:p>
        </w:tc>
      </w:tr>
    </w:tbl>
    <w:p w14:paraId="2AAEDE83">
      <w:pPr>
        <w:spacing w:line="360" w:lineRule="auto"/>
        <w:rPr>
          <w:rFonts w:ascii="宋体" w:hAnsi="宋体" w:cs="宋体"/>
          <w:sz w:val="30"/>
          <w:szCs w:val="30"/>
        </w:rPr>
      </w:pPr>
    </w:p>
    <w:p w14:paraId="59CF24E6">
      <w:pPr>
        <w:adjustRightInd w:val="0"/>
        <w:snapToGrid w:val="0"/>
        <w:spacing w:line="600" w:lineRule="exact"/>
        <w:jc w:val="center"/>
        <w:rPr>
          <w:rFonts w:ascii="宋体" w:hAnsi="宋体" w:cs="宋体"/>
          <w:sz w:val="44"/>
          <w:szCs w:val="44"/>
        </w:rPr>
        <w:sectPr>
          <w:endnotePr>
            <w:numFmt w:val="decimal"/>
          </w:endnotePr>
          <w:pgSz w:w="11906" w:h="16838"/>
          <w:pgMar w:top="850" w:right="850" w:bottom="850" w:left="1418" w:header="170" w:footer="720" w:gutter="0"/>
          <w:cols w:space="720" w:num="1"/>
        </w:sectPr>
      </w:pPr>
    </w:p>
    <w:p w14:paraId="5893FFD3">
      <w:pPr>
        <w:pStyle w:val="28"/>
        <w:snapToGrid w:val="0"/>
        <w:spacing w:line="360" w:lineRule="auto"/>
        <w:ind w:firstLine="720" w:firstLineChars="200"/>
        <w:jc w:val="center"/>
        <w:rPr>
          <w:rFonts w:hAnsi="宋体" w:cs="宋体"/>
          <w:sz w:val="36"/>
          <w:szCs w:val="36"/>
          <w:lang w:val="zh-CN"/>
        </w:rPr>
      </w:pPr>
      <w:r>
        <w:rPr>
          <w:rFonts w:hint="eastAsia" w:hAnsi="宋体" w:cs="宋体"/>
          <w:sz w:val="36"/>
          <w:szCs w:val="36"/>
          <w:lang w:val="zh-CN"/>
        </w:rPr>
        <w:t>第六章</w:t>
      </w:r>
      <w:r>
        <w:rPr>
          <w:rFonts w:hint="eastAsia" w:hAnsi="宋体" w:cs="宋体"/>
          <w:sz w:val="36"/>
          <w:szCs w:val="36"/>
        </w:rPr>
        <w:t xml:space="preserve"> </w:t>
      </w:r>
      <w:r>
        <w:rPr>
          <w:rFonts w:hint="eastAsia" w:hAnsi="宋体" w:cs="宋体"/>
          <w:sz w:val="36"/>
          <w:szCs w:val="36"/>
          <w:lang w:val="zh-CN"/>
        </w:rPr>
        <w:t>投标文件格式及附件</w:t>
      </w:r>
    </w:p>
    <w:p w14:paraId="76196696">
      <w:pPr>
        <w:autoSpaceDE w:val="0"/>
        <w:autoSpaceDN w:val="0"/>
        <w:adjustRightInd w:val="0"/>
        <w:spacing w:line="240" w:lineRule="atLeast"/>
        <w:ind w:left="560"/>
        <w:jc w:val="center"/>
        <w:outlineLvl w:val="0"/>
        <w:rPr>
          <w:rFonts w:ascii="宋体" w:hAnsi="宋体" w:cs="宋体"/>
          <w:b/>
          <w:bCs/>
          <w:sz w:val="36"/>
          <w:szCs w:val="36"/>
          <w:lang w:val="zh-CN"/>
        </w:rPr>
      </w:pPr>
    </w:p>
    <w:p w14:paraId="13BF77A1">
      <w:pPr>
        <w:jc w:val="center"/>
        <w:rPr>
          <w:rFonts w:ascii="宋体" w:hAnsi="宋体" w:cs="宋体"/>
          <w:b/>
          <w:sz w:val="72"/>
        </w:rPr>
      </w:pPr>
    </w:p>
    <w:p w14:paraId="607AD9FF">
      <w:pPr>
        <w:jc w:val="center"/>
        <w:rPr>
          <w:rFonts w:ascii="宋体" w:hAnsi="宋体" w:cs="宋体"/>
          <w:b/>
          <w:sz w:val="72"/>
        </w:rPr>
      </w:pPr>
      <w:r>
        <w:rPr>
          <w:rFonts w:hint="eastAsia" w:ascii="宋体" w:hAnsi="宋体" w:cs="宋体"/>
          <w:b/>
          <w:sz w:val="72"/>
        </w:rPr>
        <w:t>投  标  文  件</w:t>
      </w:r>
    </w:p>
    <w:p w14:paraId="1C123241">
      <w:pPr>
        <w:ind w:firstLine="3708" w:firstLineChars="1026"/>
        <w:rPr>
          <w:rFonts w:ascii="宋体" w:hAnsi="宋体" w:cs="宋体"/>
          <w:b/>
          <w:sz w:val="36"/>
        </w:rPr>
      </w:pPr>
    </w:p>
    <w:p w14:paraId="3C479259">
      <w:pPr>
        <w:jc w:val="center"/>
        <w:rPr>
          <w:rFonts w:ascii="宋体" w:hAnsi="宋体" w:cs="宋体"/>
          <w:b/>
          <w:sz w:val="72"/>
        </w:rPr>
      </w:pPr>
    </w:p>
    <w:p w14:paraId="771F9512">
      <w:pPr>
        <w:jc w:val="center"/>
        <w:rPr>
          <w:rFonts w:ascii="宋体" w:hAnsi="宋体" w:cs="宋体"/>
          <w:b/>
          <w:sz w:val="36"/>
        </w:rPr>
      </w:pPr>
    </w:p>
    <w:p w14:paraId="1239A40D">
      <w:pPr>
        <w:jc w:val="center"/>
        <w:rPr>
          <w:rFonts w:ascii="宋体" w:hAnsi="宋体" w:cs="宋体"/>
          <w:b/>
          <w:sz w:val="36"/>
        </w:rPr>
      </w:pPr>
    </w:p>
    <w:p w14:paraId="2D9F4103">
      <w:pPr>
        <w:jc w:val="center"/>
        <w:rPr>
          <w:rFonts w:ascii="宋体" w:hAnsi="宋体" w:cs="宋体"/>
          <w:b/>
          <w:sz w:val="36"/>
        </w:rPr>
      </w:pPr>
    </w:p>
    <w:p w14:paraId="29F18E31">
      <w:pPr>
        <w:ind w:firstLine="1084" w:firstLineChars="300"/>
        <w:rPr>
          <w:rFonts w:ascii="宋体" w:hAnsi="宋体" w:cs="宋体"/>
          <w:b/>
          <w:sz w:val="36"/>
        </w:rPr>
      </w:pPr>
      <w:r>
        <w:rPr>
          <w:rFonts w:hint="eastAsia" w:ascii="宋体" w:hAnsi="宋体" w:cs="宋体"/>
          <w:b/>
          <w:sz w:val="36"/>
        </w:rPr>
        <w:t>项目编号：</w:t>
      </w:r>
    </w:p>
    <w:p w14:paraId="64F4EB63">
      <w:pPr>
        <w:ind w:firstLine="1084" w:firstLineChars="300"/>
        <w:rPr>
          <w:rFonts w:hint="eastAsia" w:ascii="宋体" w:hAnsi="宋体" w:cs="宋体"/>
          <w:b/>
          <w:sz w:val="36"/>
        </w:rPr>
      </w:pPr>
      <w:r>
        <w:rPr>
          <w:rFonts w:hint="eastAsia" w:ascii="宋体" w:hAnsi="宋体" w:cs="宋体"/>
          <w:b/>
          <w:sz w:val="36"/>
        </w:rPr>
        <w:t>项目名称：</w:t>
      </w:r>
    </w:p>
    <w:p w14:paraId="2139B9E3">
      <w:pPr>
        <w:ind w:firstLine="1084" w:firstLineChars="300"/>
        <w:rPr>
          <w:rFonts w:hint="eastAsia" w:ascii="宋体" w:hAnsi="宋体" w:cs="宋体"/>
          <w:b/>
          <w:sz w:val="36"/>
          <w:lang w:val="en-US" w:eastAsia="zh-CN"/>
        </w:rPr>
      </w:pPr>
      <w:r>
        <w:rPr>
          <w:rFonts w:hint="eastAsia" w:ascii="宋体" w:hAnsi="宋体" w:cs="宋体"/>
          <w:b/>
          <w:sz w:val="36"/>
          <w:lang w:val="en-US" w:eastAsia="zh-CN"/>
        </w:rPr>
        <w:t>采购包名称</w:t>
      </w:r>
    </w:p>
    <w:p w14:paraId="6D64B8BD">
      <w:pPr>
        <w:ind w:firstLine="1084" w:firstLineChars="300"/>
        <w:rPr>
          <w:rFonts w:hint="eastAsia" w:ascii="宋体" w:hAnsi="宋体" w:cs="宋体"/>
          <w:b/>
          <w:sz w:val="36"/>
        </w:rPr>
      </w:pPr>
      <w:r>
        <w:rPr>
          <w:rFonts w:hint="eastAsia" w:ascii="宋体" w:hAnsi="宋体" w:cs="宋体"/>
          <w:b/>
          <w:sz w:val="36"/>
        </w:rPr>
        <w:t>采购包号：</w:t>
      </w:r>
    </w:p>
    <w:p w14:paraId="1B338EC0">
      <w:pPr>
        <w:ind w:firstLine="1084" w:firstLineChars="300"/>
        <w:rPr>
          <w:rFonts w:ascii="宋体" w:hAnsi="宋体" w:cs="宋体"/>
          <w:b/>
          <w:sz w:val="36"/>
        </w:rPr>
      </w:pPr>
    </w:p>
    <w:p w14:paraId="5E01D41F">
      <w:pPr>
        <w:ind w:firstLine="1084" w:firstLineChars="300"/>
        <w:rPr>
          <w:rFonts w:ascii="宋体" w:hAnsi="宋体" w:cs="宋体"/>
          <w:b/>
          <w:sz w:val="36"/>
        </w:rPr>
      </w:pPr>
    </w:p>
    <w:p w14:paraId="67A3969F">
      <w:pPr>
        <w:ind w:firstLine="1084" w:firstLineChars="300"/>
        <w:rPr>
          <w:rFonts w:ascii="宋体" w:hAnsi="宋体" w:cs="宋体"/>
          <w:b/>
          <w:sz w:val="36"/>
        </w:rPr>
      </w:pPr>
    </w:p>
    <w:p w14:paraId="04FAC76B">
      <w:pPr>
        <w:ind w:firstLine="1084" w:firstLineChars="300"/>
        <w:rPr>
          <w:rFonts w:ascii="宋体" w:hAnsi="宋体" w:cs="宋体"/>
          <w:b/>
          <w:sz w:val="36"/>
        </w:rPr>
      </w:pPr>
    </w:p>
    <w:p w14:paraId="06A80C7B">
      <w:pPr>
        <w:ind w:firstLine="1084" w:firstLineChars="300"/>
        <w:rPr>
          <w:rFonts w:ascii="宋体" w:hAnsi="宋体" w:cs="宋体"/>
          <w:b/>
          <w:sz w:val="36"/>
        </w:rPr>
      </w:pPr>
    </w:p>
    <w:p w14:paraId="192E21D8">
      <w:pPr>
        <w:ind w:firstLine="1084" w:firstLineChars="300"/>
        <w:rPr>
          <w:rFonts w:ascii="宋体" w:hAnsi="宋体" w:cs="宋体"/>
          <w:b/>
          <w:sz w:val="36"/>
        </w:rPr>
      </w:pPr>
    </w:p>
    <w:p w14:paraId="2BD7591D">
      <w:pPr>
        <w:ind w:firstLine="1084" w:firstLineChars="300"/>
        <w:rPr>
          <w:rFonts w:ascii="宋体" w:hAnsi="宋体" w:cs="宋体"/>
          <w:b/>
          <w:sz w:val="36"/>
        </w:rPr>
      </w:pPr>
    </w:p>
    <w:p w14:paraId="7889B786">
      <w:pPr>
        <w:ind w:firstLine="1084" w:firstLineChars="300"/>
        <w:rPr>
          <w:rFonts w:ascii="宋体" w:hAnsi="宋体" w:cs="宋体"/>
          <w:b/>
          <w:sz w:val="36"/>
        </w:rPr>
      </w:pPr>
      <w:r>
        <w:rPr>
          <w:rFonts w:hint="eastAsia" w:ascii="宋体" w:hAnsi="宋体" w:cs="宋体"/>
          <w:b/>
          <w:sz w:val="36"/>
        </w:rPr>
        <w:t>投标人名称：</w:t>
      </w:r>
    </w:p>
    <w:p w14:paraId="74F975CC">
      <w:pPr>
        <w:ind w:firstLine="1084" w:firstLineChars="300"/>
        <w:rPr>
          <w:rFonts w:ascii="宋体" w:hAnsi="宋体" w:cs="宋体"/>
          <w:b/>
          <w:sz w:val="36"/>
        </w:rPr>
      </w:pPr>
      <w:r>
        <w:rPr>
          <w:rFonts w:hint="eastAsia" w:ascii="宋体" w:hAnsi="宋体" w:cs="宋体"/>
          <w:b/>
          <w:sz w:val="36"/>
        </w:rPr>
        <w:t>日      期：</w:t>
      </w:r>
    </w:p>
    <w:p w14:paraId="658A5F48">
      <w:pPr>
        <w:jc w:val="center"/>
        <w:outlineLvl w:val="0"/>
        <w:rPr>
          <w:rFonts w:ascii="宋体" w:hAnsi="宋体" w:cs="宋体"/>
          <w:b/>
          <w:bCs/>
          <w:sz w:val="44"/>
        </w:rPr>
      </w:pPr>
    </w:p>
    <w:p w14:paraId="772F0583">
      <w:pPr>
        <w:jc w:val="center"/>
        <w:rPr>
          <w:rFonts w:ascii="宋体" w:hAnsi="宋体" w:cs="宋体"/>
          <w:b/>
          <w:sz w:val="30"/>
          <w:szCs w:val="30"/>
        </w:rPr>
      </w:pPr>
      <w:r>
        <w:rPr>
          <w:rFonts w:hint="eastAsia" w:ascii="宋体" w:hAnsi="宋体" w:cs="宋体"/>
          <w:b/>
          <w:bCs/>
          <w:sz w:val="36"/>
        </w:rPr>
        <w:br w:type="page"/>
      </w:r>
      <w:bookmarkStart w:id="30" w:name="_Toc405408732"/>
      <w:r>
        <w:rPr>
          <w:rFonts w:hint="eastAsia" w:ascii="宋体" w:hAnsi="宋体" w:cs="宋体"/>
          <w:b/>
          <w:sz w:val="30"/>
          <w:szCs w:val="30"/>
        </w:rPr>
        <w:t>评分索引表</w:t>
      </w:r>
    </w:p>
    <w:tbl>
      <w:tblPr>
        <w:tblStyle w:val="5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C0D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vAlign w:val="center"/>
          </w:tcPr>
          <w:p w14:paraId="489D16C7">
            <w:pPr>
              <w:jc w:val="center"/>
              <w:rPr>
                <w:rFonts w:ascii="宋体" w:hAnsi="宋体" w:cs="宋体"/>
                <w:b/>
                <w:kern w:val="0"/>
                <w:lang w:bidi="en-US"/>
              </w:rPr>
            </w:pPr>
            <w:r>
              <w:rPr>
                <w:rFonts w:hint="eastAsia" w:ascii="宋体" w:hAnsi="宋体" w:cs="宋体"/>
                <w:b/>
                <w:kern w:val="0"/>
                <w:lang w:bidi="en-US"/>
              </w:rPr>
              <w:t>评分项目</w:t>
            </w:r>
          </w:p>
        </w:tc>
        <w:tc>
          <w:tcPr>
            <w:tcW w:w="3570" w:type="dxa"/>
            <w:vAlign w:val="center"/>
          </w:tcPr>
          <w:p w14:paraId="1947F785">
            <w:pPr>
              <w:jc w:val="center"/>
              <w:rPr>
                <w:rFonts w:ascii="宋体" w:hAnsi="宋体" w:cs="宋体"/>
                <w:b/>
                <w:kern w:val="0"/>
                <w:lang w:bidi="en-US"/>
              </w:rPr>
            </w:pPr>
            <w:r>
              <w:rPr>
                <w:rFonts w:hint="eastAsia" w:ascii="宋体" w:hAnsi="宋体" w:cs="宋体"/>
                <w:b/>
                <w:kern w:val="0"/>
                <w:lang w:bidi="en-US"/>
              </w:rPr>
              <w:t>在投标文件中的页码位置</w:t>
            </w:r>
          </w:p>
        </w:tc>
      </w:tr>
      <w:tr w14:paraId="44D6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Pr>
          <w:p w14:paraId="29EE28DE">
            <w:pPr>
              <w:rPr>
                <w:rFonts w:ascii="宋体" w:hAnsi="宋体" w:cs="宋体"/>
                <w:b/>
                <w:kern w:val="0"/>
                <w:lang w:bidi="en-US"/>
              </w:rPr>
            </w:pPr>
          </w:p>
        </w:tc>
        <w:tc>
          <w:tcPr>
            <w:tcW w:w="3570" w:type="dxa"/>
          </w:tcPr>
          <w:p w14:paraId="1C900F6A">
            <w:pPr>
              <w:rPr>
                <w:rFonts w:ascii="宋体" w:hAnsi="宋体" w:cs="宋体"/>
                <w:b/>
                <w:kern w:val="0"/>
                <w:lang w:bidi="en-US"/>
              </w:rPr>
            </w:pPr>
          </w:p>
        </w:tc>
      </w:tr>
      <w:tr w14:paraId="5E84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240" w:type="dxa"/>
            <w:gridSpan w:val="2"/>
          </w:tcPr>
          <w:p w14:paraId="07F6504A">
            <w:pPr>
              <w:rPr>
                <w:rFonts w:ascii="宋体" w:hAnsi="宋体" w:cs="宋体"/>
                <w:b/>
                <w:kern w:val="0"/>
                <w:lang w:bidi="en-US"/>
              </w:rPr>
            </w:pPr>
          </w:p>
        </w:tc>
      </w:tr>
      <w:tr w14:paraId="5287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670" w:type="dxa"/>
          </w:tcPr>
          <w:p w14:paraId="6B512FD8">
            <w:pPr>
              <w:rPr>
                <w:rFonts w:ascii="宋体" w:hAnsi="宋体" w:cs="宋体"/>
                <w:b/>
                <w:kern w:val="0"/>
                <w:lang w:bidi="en-US"/>
              </w:rPr>
            </w:pPr>
          </w:p>
        </w:tc>
        <w:tc>
          <w:tcPr>
            <w:tcW w:w="3570" w:type="dxa"/>
          </w:tcPr>
          <w:p w14:paraId="6E4AE3E6">
            <w:pPr>
              <w:rPr>
                <w:rFonts w:ascii="宋体" w:hAnsi="宋体" w:cs="宋体"/>
                <w:b/>
                <w:kern w:val="0"/>
                <w:lang w:bidi="en-US"/>
              </w:rPr>
            </w:pPr>
          </w:p>
        </w:tc>
      </w:tr>
      <w:tr w14:paraId="2F1C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70" w:type="dxa"/>
          </w:tcPr>
          <w:p w14:paraId="7C8DF356">
            <w:pPr>
              <w:rPr>
                <w:rFonts w:ascii="宋体" w:hAnsi="宋体" w:cs="宋体"/>
                <w:b/>
                <w:kern w:val="0"/>
                <w:lang w:bidi="en-US"/>
              </w:rPr>
            </w:pPr>
          </w:p>
        </w:tc>
        <w:tc>
          <w:tcPr>
            <w:tcW w:w="3570" w:type="dxa"/>
          </w:tcPr>
          <w:p w14:paraId="003BBBEE">
            <w:pPr>
              <w:rPr>
                <w:rFonts w:ascii="宋体" w:hAnsi="宋体" w:cs="宋体"/>
                <w:b/>
                <w:kern w:val="0"/>
                <w:lang w:bidi="en-US"/>
              </w:rPr>
            </w:pPr>
          </w:p>
        </w:tc>
      </w:tr>
      <w:tr w14:paraId="14D6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14:paraId="68016940">
            <w:pPr>
              <w:rPr>
                <w:rFonts w:ascii="宋体" w:hAnsi="宋体" w:cs="宋体"/>
                <w:b/>
                <w:kern w:val="0"/>
                <w:lang w:bidi="en-US"/>
              </w:rPr>
            </w:pPr>
          </w:p>
        </w:tc>
        <w:tc>
          <w:tcPr>
            <w:tcW w:w="3570" w:type="dxa"/>
          </w:tcPr>
          <w:p w14:paraId="6D63D1CA">
            <w:pPr>
              <w:rPr>
                <w:rFonts w:ascii="宋体" w:hAnsi="宋体" w:cs="宋体"/>
                <w:b/>
                <w:kern w:val="0"/>
                <w:lang w:bidi="en-US"/>
              </w:rPr>
            </w:pPr>
          </w:p>
        </w:tc>
      </w:tr>
      <w:tr w14:paraId="55DF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14:paraId="6E103236">
            <w:pPr>
              <w:rPr>
                <w:rFonts w:ascii="宋体" w:hAnsi="宋体" w:cs="宋体"/>
                <w:b/>
                <w:kern w:val="0"/>
                <w:lang w:bidi="en-US"/>
              </w:rPr>
            </w:pPr>
          </w:p>
        </w:tc>
        <w:tc>
          <w:tcPr>
            <w:tcW w:w="3570" w:type="dxa"/>
          </w:tcPr>
          <w:p w14:paraId="199DA877">
            <w:pPr>
              <w:rPr>
                <w:rFonts w:ascii="宋体" w:hAnsi="宋体" w:cs="宋体"/>
                <w:b/>
                <w:kern w:val="0"/>
                <w:lang w:bidi="en-US"/>
              </w:rPr>
            </w:pPr>
          </w:p>
        </w:tc>
      </w:tr>
      <w:tr w14:paraId="173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670" w:type="dxa"/>
          </w:tcPr>
          <w:p w14:paraId="66E8BF64">
            <w:pPr>
              <w:rPr>
                <w:rFonts w:ascii="宋体" w:hAnsi="宋体" w:cs="宋体"/>
                <w:b/>
                <w:kern w:val="0"/>
                <w:lang w:bidi="en-US"/>
              </w:rPr>
            </w:pPr>
          </w:p>
        </w:tc>
        <w:tc>
          <w:tcPr>
            <w:tcW w:w="3570" w:type="dxa"/>
          </w:tcPr>
          <w:p w14:paraId="123A07A5">
            <w:pPr>
              <w:rPr>
                <w:rFonts w:ascii="宋体" w:hAnsi="宋体" w:cs="宋体"/>
                <w:b/>
                <w:kern w:val="0"/>
                <w:lang w:bidi="en-US"/>
              </w:rPr>
            </w:pPr>
          </w:p>
        </w:tc>
      </w:tr>
      <w:tr w14:paraId="31D0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Pr>
          <w:p w14:paraId="2309CE0A">
            <w:pPr>
              <w:rPr>
                <w:rFonts w:ascii="宋体" w:hAnsi="宋体" w:cs="宋体"/>
                <w:b/>
                <w:kern w:val="0"/>
                <w:lang w:bidi="en-US"/>
              </w:rPr>
            </w:pPr>
          </w:p>
        </w:tc>
      </w:tr>
      <w:tr w14:paraId="6815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670" w:type="dxa"/>
          </w:tcPr>
          <w:p w14:paraId="5C37159B">
            <w:pPr>
              <w:rPr>
                <w:rFonts w:ascii="宋体" w:hAnsi="宋体" w:cs="宋体"/>
                <w:b/>
                <w:kern w:val="0"/>
                <w:lang w:bidi="en-US"/>
              </w:rPr>
            </w:pPr>
          </w:p>
        </w:tc>
        <w:tc>
          <w:tcPr>
            <w:tcW w:w="3570" w:type="dxa"/>
          </w:tcPr>
          <w:p w14:paraId="5523752C">
            <w:pPr>
              <w:rPr>
                <w:rFonts w:ascii="宋体" w:hAnsi="宋体" w:cs="宋体"/>
                <w:b/>
                <w:kern w:val="0"/>
                <w:lang w:bidi="en-US"/>
              </w:rPr>
            </w:pPr>
          </w:p>
        </w:tc>
      </w:tr>
      <w:tr w14:paraId="05A8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670" w:type="dxa"/>
          </w:tcPr>
          <w:p w14:paraId="6445CFE9">
            <w:pPr>
              <w:rPr>
                <w:rFonts w:ascii="宋体" w:hAnsi="宋体" w:cs="宋体"/>
                <w:b/>
                <w:kern w:val="0"/>
                <w:lang w:bidi="en-US"/>
              </w:rPr>
            </w:pPr>
          </w:p>
        </w:tc>
        <w:tc>
          <w:tcPr>
            <w:tcW w:w="3570" w:type="dxa"/>
          </w:tcPr>
          <w:p w14:paraId="4782C128">
            <w:pPr>
              <w:rPr>
                <w:rFonts w:ascii="宋体" w:hAnsi="宋体" w:cs="宋体"/>
                <w:b/>
                <w:kern w:val="0"/>
                <w:lang w:bidi="en-US"/>
              </w:rPr>
            </w:pPr>
          </w:p>
        </w:tc>
      </w:tr>
      <w:tr w14:paraId="0E17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70" w:type="dxa"/>
          </w:tcPr>
          <w:p w14:paraId="5C159E23">
            <w:pPr>
              <w:rPr>
                <w:rFonts w:ascii="宋体" w:hAnsi="宋体" w:cs="宋体"/>
                <w:b/>
                <w:kern w:val="0"/>
                <w:lang w:bidi="en-US"/>
              </w:rPr>
            </w:pPr>
          </w:p>
        </w:tc>
        <w:tc>
          <w:tcPr>
            <w:tcW w:w="3570" w:type="dxa"/>
          </w:tcPr>
          <w:p w14:paraId="33EE0CAA">
            <w:pPr>
              <w:rPr>
                <w:rFonts w:ascii="宋体" w:hAnsi="宋体" w:cs="宋体"/>
                <w:b/>
                <w:kern w:val="0"/>
                <w:lang w:bidi="en-US"/>
              </w:rPr>
            </w:pPr>
          </w:p>
        </w:tc>
      </w:tr>
      <w:tr w14:paraId="6593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14:paraId="198FA649">
            <w:pPr>
              <w:rPr>
                <w:rFonts w:ascii="宋体" w:hAnsi="宋体" w:cs="宋体"/>
                <w:b/>
                <w:kern w:val="0"/>
                <w:lang w:bidi="en-US"/>
              </w:rPr>
            </w:pPr>
          </w:p>
        </w:tc>
        <w:tc>
          <w:tcPr>
            <w:tcW w:w="3570" w:type="dxa"/>
          </w:tcPr>
          <w:p w14:paraId="16E68B74">
            <w:pPr>
              <w:rPr>
                <w:rFonts w:ascii="宋体" w:hAnsi="宋体" w:cs="宋体"/>
                <w:b/>
                <w:kern w:val="0"/>
                <w:lang w:bidi="en-US"/>
              </w:rPr>
            </w:pPr>
          </w:p>
        </w:tc>
      </w:tr>
      <w:tr w14:paraId="3E29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670" w:type="dxa"/>
          </w:tcPr>
          <w:p w14:paraId="4E83A20C">
            <w:pPr>
              <w:rPr>
                <w:rFonts w:ascii="宋体" w:hAnsi="宋体" w:cs="宋体"/>
                <w:b/>
                <w:kern w:val="0"/>
                <w:lang w:bidi="en-US"/>
              </w:rPr>
            </w:pPr>
          </w:p>
        </w:tc>
        <w:tc>
          <w:tcPr>
            <w:tcW w:w="3570" w:type="dxa"/>
          </w:tcPr>
          <w:p w14:paraId="2B693C48">
            <w:pPr>
              <w:rPr>
                <w:rFonts w:ascii="宋体" w:hAnsi="宋体" w:cs="宋体"/>
                <w:b/>
                <w:kern w:val="0"/>
                <w:lang w:bidi="en-US"/>
              </w:rPr>
            </w:pPr>
          </w:p>
        </w:tc>
      </w:tr>
      <w:tr w14:paraId="6433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240" w:type="dxa"/>
            <w:gridSpan w:val="2"/>
          </w:tcPr>
          <w:p w14:paraId="75D679FF">
            <w:pPr>
              <w:rPr>
                <w:rFonts w:ascii="宋体" w:hAnsi="宋体" w:cs="宋体"/>
                <w:b/>
                <w:kern w:val="0"/>
                <w:lang w:bidi="en-US"/>
              </w:rPr>
            </w:pPr>
          </w:p>
        </w:tc>
      </w:tr>
      <w:tr w14:paraId="07F8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670" w:type="dxa"/>
          </w:tcPr>
          <w:p w14:paraId="3CB2A60E">
            <w:pPr>
              <w:rPr>
                <w:rFonts w:ascii="宋体" w:hAnsi="宋体" w:cs="宋体"/>
                <w:b/>
                <w:kern w:val="0"/>
                <w:lang w:bidi="en-US"/>
              </w:rPr>
            </w:pPr>
          </w:p>
        </w:tc>
        <w:tc>
          <w:tcPr>
            <w:tcW w:w="3570" w:type="dxa"/>
          </w:tcPr>
          <w:p w14:paraId="35500362">
            <w:pPr>
              <w:rPr>
                <w:rFonts w:ascii="宋体" w:hAnsi="宋体" w:cs="宋体"/>
                <w:b/>
                <w:kern w:val="0"/>
                <w:lang w:bidi="en-US"/>
              </w:rPr>
            </w:pPr>
          </w:p>
        </w:tc>
      </w:tr>
      <w:tr w14:paraId="515D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670" w:type="dxa"/>
          </w:tcPr>
          <w:p w14:paraId="0BF3091A">
            <w:pPr>
              <w:rPr>
                <w:rFonts w:ascii="宋体" w:hAnsi="宋体" w:cs="宋体"/>
                <w:b/>
                <w:kern w:val="0"/>
                <w:lang w:bidi="en-US"/>
              </w:rPr>
            </w:pPr>
          </w:p>
        </w:tc>
        <w:tc>
          <w:tcPr>
            <w:tcW w:w="3570" w:type="dxa"/>
          </w:tcPr>
          <w:p w14:paraId="1E5FBC12">
            <w:pPr>
              <w:rPr>
                <w:rFonts w:ascii="宋体" w:hAnsi="宋体" w:cs="宋体"/>
                <w:b/>
                <w:kern w:val="0"/>
                <w:lang w:bidi="en-US"/>
              </w:rPr>
            </w:pPr>
          </w:p>
        </w:tc>
      </w:tr>
      <w:tr w14:paraId="3523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670" w:type="dxa"/>
          </w:tcPr>
          <w:p w14:paraId="0B020CBF">
            <w:pPr>
              <w:rPr>
                <w:rFonts w:ascii="宋体" w:hAnsi="宋体" w:cs="宋体"/>
                <w:b/>
                <w:kern w:val="0"/>
                <w:lang w:bidi="en-US"/>
              </w:rPr>
            </w:pPr>
          </w:p>
        </w:tc>
        <w:tc>
          <w:tcPr>
            <w:tcW w:w="3570" w:type="dxa"/>
          </w:tcPr>
          <w:p w14:paraId="4FC9C722">
            <w:pPr>
              <w:rPr>
                <w:rFonts w:ascii="宋体" w:hAnsi="宋体" w:cs="宋体"/>
                <w:b/>
                <w:kern w:val="0"/>
                <w:lang w:bidi="en-US"/>
              </w:rPr>
            </w:pPr>
          </w:p>
        </w:tc>
      </w:tr>
      <w:tr w14:paraId="1FF0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240" w:type="dxa"/>
            <w:gridSpan w:val="2"/>
          </w:tcPr>
          <w:p w14:paraId="009BDDE7">
            <w:pPr>
              <w:rPr>
                <w:rFonts w:ascii="宋体" w:hAnsi="宋体" w:cs="宋体"/>
                <w:b/>
                <w:kern w:val="0"/>
                <w:lang w:bidi="en-US"/>
              </w:rPr>
            </w:pPr>
          </w:p>
        </w:tc>
      </w:tr>
      <w:tr w14:paraId="261B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70" w:type="dxa"/>
          </w:tcPr>
          <w:p w14:paraId="1A19AB66">
            <w:pPr>
              <w:rPr>
                <w:rFonts w:ascii="宋体" w:hAnsi="宋体" w:cs="宋体"/>
                <w:b/>
                <w:kern w:val="0"/>
                <w:lang w:bidi="en-US"/>
              </w:rPr>
            </w:pPr>
          </w:p>
        </w:tc>
        <w:tc>
          <w:tcPr>
            <w:tcW w:w="3570" w:type="dxa"/>
          </w:tcPr>
          <w:p w14:paraId="15389420">
            <w:pPr>
              <w:rPr>
                <w:rFonts w:ascii="宋体" w:hAnsi="宋体" w:cs="宋体"/>
                <w:b/>
                <w:kern w:val="0"/>
                <w:lang w:bidi="en-US"/>
              </w:rPr>
            </w:pPr>
          </w:p>
        </w:tc>
      </w:tr>
      <w:tr w14:paraId="27AD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bottom w:val="single" w:color="auto" w:sz="4" w:space="0"/>
            </w:tcBorders>
          </w:tcPr>
          <w:p w14:paraId="4D42B674">
            <w:pPr>
              <w:rPr>
                <w:rFonts w:ascii="宋体" w:hAnsi="宋体" w:cs="宋体"/>
                <w:b/>
                <w:kern w:val="0"/>
                <w:lang w:bidi="en-US"/>
              </w:rPr>
            </w:pPr>
          </w:p>
        </w:tc>
        <w:tc>
          <w:tcPr>
            <w:tcW w:w="3570" w:type="dxa"/>
            <w:tcBorders>
              <w:bottom w:val="single" w:color="auto" w:sz="4" w:space="0"/>
            </w:tcBorders>
          </w:tcPr>
          <w:p w14:paraId="585C5716">
            <w:pPr>
              <w:rPr>
                <w:rFonts w:ascii="宋体" w:hAnsi="宋体" w:cs="宋体"/>
                <w:b/>
                <w:kern w:val="0"/>
                <w:lang w:bidi="en-US"/>
              </w:rPr>
            </w:pPr>
          </w:p>
        </w:tc>
      </w:tr>
    </w:tbl>
    <w:p w14:paraId="3DC6BB07">
      <w:pPr>
        <w:rPr>
          <w:rFonts w:ascii="宋体" w:hAnsi="宋体" w:cs="宋体"/>
        </w:rPr>
      </w:pPr>
    </w:p>
    <w:p w14:paraId="30E43BF2">
      <w:pPr>
        <w:spacing w:line="440" w:lineRule="exact"/>
        <w:ind w:firstLine="420" w:firstLineChars="200"/>
        <w:rPr>
          <w:rFonts w:ascii="宋体" w:hAnsi="宋体" w:cs="宋体"/>
        </w:rPr>
      </w:pPr>
    </w:p>
    <w:p w14:paraId="59C9D7B2">
      <w:pPr>
        <w:spacing w:line="440" w:lineRule="exact"/>
        <w:ind w:firstLine="420" w:firstLineChars="200"/>
        <w:rPr>
          <w:rFonts w:ascii="宋体" w:hAnsi="宋体" w:cs="宋体"/>
        </w:rPr>
      </w:pPr>
    </w:p>
    <w:p w14:paraId="7977FCA7">
      <w:pPr>
        <w:jc w:val="center"/>
        <w:outlineLvl w:val="0"/>
        <w:rPr>
          <w:rFonts w:ascii="宋体" w:hAnsi="宋体" w:cs="宋体"/>
          <w:b/>
          <w:bCs/>
          <w:sz w:val="32"/>
          <w:szCs w:val="32"/>
        </w:rPr>
      </w:pPr>
      <w:r>
        <w:rPr>
          <w:rFonts w:hint="eastAsia" w:ascii="宋体" w:hAnsi="宋体" w:cs="宋体"/>
          <w:b/>
          <w:bCs/>
          <w:sz w:val="36"/>
        </w:rPr>
        <w:br w:type="page"/>
      </w:r>
      <w:bookmarkEnd w:id="30"/>
      <w:bookmarkStart w:id="31" w:name="_Toc489655320"/>
      <w:r>
        <w:rPr>
          <w:rFonts w:hint="eastAsia" w:ascii="宋体" w:hAnsi="宋体" w:cs="宋体"/>
          <w:b/>
          <w:bCs/>
          <w:sz w:val="32"/>
          <w:szCs w:val="32"/>
        </w:rPr>
        <w:t>投标文件主要目录</w:t>
      </w:r>
      <w:bookmarkEnd w:id="31"/>
      <w:r>
        <w:rPr>
          <w:rFonts w:hint="eastAsia" w:ascii="宋体" w:hAnsi="宋体" w:cs="宋体"/>
          <w:b/>
          <w:bCs/>
          <w:sz w:val="32"/>
          <w:szCs w:val="32"/>
        </w:rPr>
        <w:t>及相关证明材料格式、附件</w:t>
      </w:r>
    </w:p>
    <w:p w14:paraId="0FDBDDD4">
      <w:pPr>
        <w:rPr>
          <w:rFonts w:ascii="宋体" w:hAnsi="宋体" w:cs="宋体"/>
          <w:sz w:val="28"/>
          <w:szCs w:val="28"/>
        </w:rPr>
      </w:pPr>
    </w:p>
    <w:p w14:paraId="3358CAC1">
      <w:pPr>
        <w:rPr>
          <w:rFonts w:ascii="宋体" w:hAnsi="宋体" w:cs="宋体"/>
          <w:sz w:val="28"/>
          <w:szCs w:val="28"/>
        </w:rPr>
      </w:pPr>
    </w:p>
    <w:p w14:paraId="6A74724C">
      <w:pPr>
        <w:numPr>
          <w:ilvl w:val="0"/>
          <w:numId w:val="1"/>
        </w:numPr>
        <w:spacing w:line="360" w:lineRule="auto"/>
        <w:rPr>
          <w:rFonts w:ascii="宋体" w:hAnsi="宋体" w:cs="宋体"/>
          <w:sz w:val="28"/>
          <w:szCs w:val="28"/>
        </w:rPr>
      </w:pPr>
      <w:r>
        <w:rPr>
          <w:rFonts w:hint="eastAsia" w:ascii="宋体" w:hAnsi="宋体" w:cs="宋体"/>
          <w:sz w:val="28"/>
          <w:szCs w:val="28"/>
        </w:rPr>
        <w:t>投标申请及声明</w:t>
      </w:r>
    </w:p>
    <w:p w14:paraId="3D472459">
      <w:pPr>
        <w:numPr>
          <w:ilvl w:val="0"/>
          <w:numId w:val="1"/>
        </w:numPr>
        <w:spacing w:line="360" w:lineRule="auto"/>
        <w:rPr>
          <w:rFonts w:ascii="宋体" w:hAnsi="宋体" w:cs="宋体"/>
          <w:sz w:val="28"/>
          <w:szCs w:val="28"/>
        </w:rPr>
      </w:pPr>
      <w:r>
        <w:rPr>
          <w:rFonts w:hint="eastAsia" w:ascii="宋体" w:hAnsi="宋体" w:cs="宋体"/>
          <w:sz w:val="28"/>
          <w:szCs w:val="28"/>
        </w:rPr>
        <w:t>法定代表人授权书</w:t>
      </w:r>
    </w:p>
    <w:p w14:paraId="619B0FF2">
      <w:pPr>
        <w:numPr>
          <w:ilvl w:val="0"/>
          <w:numId w:val="1"/>
        </w:numPr>
        <w:spacing w:line="360" w:lineRule="auto"/>
        <w:rPr>
          <w:rFonts w:ascii="宋体" w:hAnsi="宋体" w:cs="宋体"/>
          <w:sz w:val="28"/>
          <w:szCs w:val="28"/>
        </w:rPr>
      </w:pPr>
      <w:r>
        <w:rPr>
          <w:rFonts w:hint="eastAsia" w:ascii="宋体" w:hAnsi="宋体" w:cs="宋体"/>
          <w:sz w:val="28"/>
          <w:szCs w:val="28"/>
        </w:rPr>
        <w:t>开标一览表</w:t>
      </w:r>
    </w:p>
    <w:p w14:paraId="315241A8">
      <w:pPr>
        <w:numPr>
          <w:ilvl w:val="0"/>
          <w:numId w:val="1"/>
        </w:numPr>
        <w:spacing w:line="360" w:lineRule="auto"/>
        <w:rPr>
          <w:rFonts w:ascii="宋体" w:hAnsi="宋体" w:cs="宋体"/>
          <w:sz w:val="28"/>
          <w:szCs w:val="28"/>
        </w:rPr>
      </w:pPr>
      <w:r>
        <w:rPr>
          <w:rFonts w:hint="eastAsia" w:ascii="宋体" w:hAnsi="宋体" w:cs="宋体"/>
          <w:sz w:val="28"/>
          <w:szCs w:val="28"/>
        </w:rPr>
        <w:t>南京市政府采购供应商信用记录表暨信用承诺书</w:t>
      </w:r>
    </w:p>
    <w:p w14:paraId="325DDC86">
      <w:pPr>
        <w:numPr>
          <w:ilvl w:val="0"/>
          <w:numId w:val="1"/>
        </w:numPr>
        <w:spacing w:line="360" w:lineRule="auto"/>
        <w:rPr>
          <w:rFonts w:ascii="宋体" w:hAnsi="宋体" w:cs="宋体"/>
          <w:sz w:val="28"/>
          <w:szCs w:val="28"/>
        </w:rPr>
      </w:pPr>
      <w:r>
        <w:rPr>
          <w:rFonts w:hint="eastAsia" w:ascii="宋体" w:hAnsi="宋体" w:cs="宋体"/>
          <w:sz w:val="28"/>
          <w:szCs w:val="28"/>
        </w:rPr>
        <w:t>分项报价表</w:t>
      </w:r>
    </w:p>
    <w:p w14:paraId="526D6EF8">
      <w:pPr>
        <w:numPr>
          <w:ilvl w:val="0"/>
          <w:numId w:val="1"/>
        </w:numPr>
        <w:spacing w:line="360" w:lineRule="auto"/>
        <w:rPr>
          <w:rFonts w:ascii="宋体" w:hAnsi="宋体" w:cs="宋体"/>
          <w:sz w:val="28"/>
          <w:szCs w:val="28"/>
        </w:rPr>
      </w:pPr>
      <w:r>
        <w:rPr>
          <w:rFonts w:hint="eastAsia" w:ascii="宋体" w:hAnsi="宋体" w:cs="宋体"/>
          <w:sz w:val="28"/>
          <w:szCs w:val="28"/>
        </w:rPr>
        <w:t>技术条款偏离表</w:t>
      </w:r>
    </w:p>
    <w:p w14:paraId="679484F3">
      <w:pPr>
        <w:numPr>
          <w:ilvl w:val="0"/>
          <w:numId w:val="1"/>
        </w:numPr>
        <w:spacing w:line="360" w:lineRule="auto"/>
        <w:rPr>
          <w:rFonts w:ascii="宋体" w:hAnsi="宋体" w:cs="宋体"/>
          <w:sz w:val="28"/>
          <w:szCs w:val="28"/>
        </w:rPr>
      </w:pPr>
      <w:r>
        <w:rPr>
          <w:rFonts w:hint="eastAsia" w:ascii="宋体" w:hAnsi="宋体" w:cs="宋体"/>
          <w:sz w:val="28"/>
          <w:szCs w:val="28"/>
        </w:rPr>
        <w:t>商务条款偏离表</w:t>
      </w:r>
    </w:p>
    <w:p w14:paraId="6FF07B32">
      <w:pPr>
        <w:numPr>
          <w:ilvl w:val="0"/>
          <w:numId w:val="1"/>
        </w:numPr>
        <w:spacing w:line="360" w:lineRule="auto"/>
        <w:rPr>
          <w:rFonts w:ascii="宋体" w:hAnsi="宋体" w:cs="宋体"/>
          <w:sz w:val="28"/>
          <w:szCs w:val="28"/>
        </w:rPr>
      </w:pPr>
      <w:r>
        <w:rPr>
          <w:rFonts w:hint="eastAsia" w:ascii="宋体" w:hAnsi="宋体" w:cs="宋体"/>
          <w:sz w:val="28"/>
          <w:szCs w:val="28"/>
        </w:rPr>
        <w:t>项目实施、集成、实施方案（若有）</w:t>
      </w:r>
    </w:p>
    <w:p w14:paraId="3E5A8FE9">
      <w:pPr>
        <w:numPr>
          <w:ilvl w:val="0"/>
          <w:numId w:val="1"/>
        </w:numPr>
        <w:spacing w:line="360" w:lineRule="auto"/>
        <w:rPr>
          <w:rFonts w:ascii="宋体" w:hAnsi="宋体" w:cs="宋体"/>
          <w:sz w:val="28"/>
          <w:szCs w:val="28"/>
        </w:rPr>
      </w:pPr>
      <w:r>
        <w:rPr>
          <w:rFonts w:hint="eastAsia" w:ascii="宋体" w:hAnsi="宋体" w:cs="宋体"/>
          <w:sz w:val="28"/>
          <w:szCs w:val="28"/>
        </w:rPr>
        <w:t>服务与承诺</w:t>
      </w:r>
    </w:p>
    <w:p w14:paraId="61A62B4A">
      <w:pPr>
        <w:numPr>
          <w:ilvl w:val="0"/>
          <w:numId w:val="1"/>
        </w:numPr>
        <w:spacing w:line="360" w:lineRule="auto"/>
        <w:rPr>
          <w:rFonts w:ascii="宋体" w:hAnsi="宋体" w:cs="宋体"/>
          <w:sz w:val="28"/>
          <w:szCs w:val="28"/>
        </w:rPr>
      </w:pPr>
      <w:r>
        <w:rPr>
          <w:rFonts w:hint="eastAsia" w:ascii="宋体" w:hAnsi="宋体" w:cs="宋体"/>
          <w:sz w:val="28"/>
          <w:szCs w:val="28"/>
        </w:rPr>
        <w:t>投标人类似业绩情况</w:t>
      </w:r>
    </w:p>
    <w:p w14:paraId="7FFAF90B">
      <w:pPr>
        <w:numPr>
          <w:ilvl w:val="0"/>
          <w:numId w:val="1"/>
        </w:numPr>
        <w:spacing w:line="360" w:lineRule="auto"/>
        <w:rPr>
          <w:rFonts w:ascii="宋体" w:hAnsi="宋体" w:cs="宋体"/>
          <w:sz w:val="28"/>
          <w:szCs w:val="28"/>
        </w:rPr>
      </w:pPr>
      <w:r>
        <w:rPr>
          <w:rFonts w:hint="eastAsia" w:ascii="宋体" w:hAnsi="宋体" w:cs="宋体"/>
          <w:sz w:val="28"/>
          <w:szCs w:val="28"/>
        </w:rPr>
        <w:t>投标需要的其他证明文件及材料（若有）</w:t>
      </w:r>
    </w:p>
    <w:p w14:paraId="6E66412B">
      <w:pPr>
        <w:numPr>
          <w:ilvl w:val="0"/>
          <w:numId w:val="1"/>
        </w:numPr>
        <w:spacing w:line="360" w:lineRule="auto"/>
        <w:rPr>
          <w:rFonts w:ascii="宋体" w:hAnsi="宋体" w:cs="宋体"/>
          <w:sz w:val="28"/>
          <w:szCs w:val="28"/>
        </w:rPr>
      </w:pPr>
      <w:r>
        <w:rPr>
          <w:rFonts w:hint="eastAsia" w:ascii="宋体" w:hAnsi="宋体" w:cs="宋体"/>
          <w:sz w:val="28"/>
          <w:szCs w:val="28"/>
        </w:rPr>
        <w:t>资格性和符合性审查响应对照表</w:t>
      </w:r>
    </w:p>
    <w:p w14:paraId="5DA5ACB5">
      <w:pPr>
        <w:spacing w:line="360" w:lineRule="auto"/>
        <w:rPr>
          <w:rFonts w:ascii="宋体" w:hAnsi="宋体" w:cs="宋体"/>
          <w:sz w:val="28"/>
          <w:szCs w:val="28"/>
        </w:rPr>
      </w:pPr>
    </w:p>
    <w:p w14:paraId="229DA700">
      <w:pPr>
        <w:spacing w:line="360" w:lineRule="auto"/>
        <w:jc w:val="left"/>
        <w:rPr>
          <w:rFonts w:ascii="宋体" w:hAnsi="宋体" w:cs="宋体"/>
          <w:sz w:val="28"/>
          <w:szCs w:val="28"/>
        </w:rPr>
      </w:pPr>
    </w:p>
    <w:p w14:paraId="770B6067">
      <w:pPr>
        <w:spacing w:line="360" w:lineRule="auto"/>
        <w:jc w:val="left"/>
        <w:rPr>
          <w:rFonts w:ascii="宋体" w:hAnsi="宋体" w:cs="宋体"/>
          <w:sz w:val="28"/>
          <w:szCs w:val="28"/>
        </w:rPr>
      </w:pPr>
    </w:p>
    <w:p w14:paraId="23E25F8C">
      <w:pPr>
        <w:spacing w:line="360" w:lineRule="auto"/>
        <w:ind w:firstLine="1680" w:firstLineChars="600"/>
        <w:jc w:val="left"/>
        <w:rPr>
          <w:rFonts w:ascii="宋体" w:hAnsi="宋体" w:cs="宋体"/>
          <w:sz w:val="28"/>
          <w:szCs w:val="28"/>
        </w:rPr>
      </w:pPr>
      <w:r>
        <w:rPr>
          <w:rFonts w:hint="eastAsia" w:ascii="宋体" w:hAnsi="宋体" w:cs="宋体"/>
          <w:sz w:val="28"/>
          <w:szCs w:val="28"/>
        </w:rPr>
        <w:t>附件一、中小企业声明函格式</w:t>
      </w:r>
    </w:p>
    <w:p w14:paraId="463CCF1C">
      <w:pPr>
        <w:spacing w:line="360" w:lineRule="auto"/>
        <w:ind w:firstLine="1680" w:firstLineChars="600"/>
        <w:jc w:val="left"/>
        <w:rPr>
          <w:rFonts w:ascii="宋体" w:hAnsi="宋体" w:cs="宋体"/>
          <w:sz w:val="28"/>
          <w:szCs w:val="28"/>
        </w:rPr>
      </w:pPr>
      <w:r>
        <w:rPr>
          <w:rFonts w:hint="eastAsia" w:ascii="宋体" w:hAnsi="宋体" w:cs="宋体"/>
          <w:sz w:val="28"/>
          <w:szCs w:val="28"/>
        </w:rPr>
        <w:t>附件二、无重大违法记录声明格式</w:t>
      </w:r>
    </w:p>
    <w:p w14:paraId="382866D0">
      <w:pPr>
        <w:spacing w:line="360" w:lineRule="auto"/>
        <w:ind w:firstLine="1680" w:firstLineChars="600"/>
        <w:jc w:val="left"/>
        <w:rPr>
          <w:rFonts w:ascii="宋体" w:hAnsi="宋体" w:cs="宋体"/>
          <w:sz w:val="28"/>
          <w:szCs w:val="28"/>
        </w:rPr>
      </w:pPr>
      <w:r>
        <w:rPr>
          <w:rFonts w:hint="eastAsia" w:ascii="宋体" w:hAnsi="宋体" w:cs="宋体"/>
          <w:sz w:val="28"/>
          <w:szCs w:val="28"/>
        </w:rPr>
        <w:t>附件三、具备履行合同所必需的设备和专业技术能力的声明格式及证明材料</w:t>
      </w:r>
    </w:p>
    <w:p w14:paraId="59182BB9">
      <w:pPr>
        <w:pStyle w:val="22"/>
        <w:spacing w:after="0" w:line="360" w:lineRule="auto"/>
        <w:ind w:firstLine="1680" w:firstLineChars="600"/>
        <w:jc w:val="left"/>
        <w:rPr>
          <w:rFonts w:ascii="宋体" w:hAnsi="宋体" w:cs="宋体"/>
          <w:sz w:val="28"/>
          <w:szCs w:val="28"/>
        </w:rPr>
      </w:pPr>
      <w:r>
        <w:rPr>
          <w:rFonts w:hint="eastAsia" w:ascii="宋体" w:hAnsi="宋体" w:cs="宋体"/>
          <w:sz w:val="28"/>
          <w:szCs w:val="28"/>
        </w:rPr>
        <w:t>附件四、残疾人福利性单位声明函格式</w:t>
      </w:r>
    </w:p>
    <w:p w14:paraId="378A8307">
      <w:pPr>
        <w:pStyle w:val="22"/>
        <w:spacing w:after="0" w:line="360" w:lineRule="auto"/>
        <w:ind w:firstLine="1680" w:firstLineChars="600"/>
        <w:jc w:val="left"/>
        <w:rPr>
          <w:rFonts w:ascii="宋体" w:hAnsi="宋体" w:cs="宋体"/>
          <w:sz w:val="28"/>
          <w:szCs w:val="28"/>
        </w:rPr>
      </w:pPr>
      <w:r>
        <w:rPr>
          <w:rFonts w:hint="eastAsia" w:ascii="宋体" w:hAnsi="宋体" w:cs="宋体"/>
          <w:sz w:val="28"/>
          <w:szCs w:val="28"/>
        </w:rPr>
        <w:t>附件五、属于监狱企业的证明文件</w:t>
      </w:r>
    </w:p>
    <w:p w14:paraId="5C1C0180">
      <w:pPr>
        <w:autoSpaceDE w:val="0"/>
        <w:autoSpaceDN w:val="0"/>
        <w:adjustRightInd w:val="0"/>
        <w:spacing w:line="360" w:lineRule="auto"/>
        <w:jc w:val="left"/>
        <w:rPr>
          <w:rFonts w:ascii="宋体" w:hAnsi="宋体" w:cs="宋体"/>
          <w:b/>
          <w:szCs w:val="21"/>
          <w:lang w:val="zh-CN"/>
        </w:rPr>
        <w:sectPr>
          <w:endnotePr>
            <w:numFmt w:val="decimal"/>
          </w:endnotePr>
          <w:pgSz w:w="11906" w:h="16838"/>
          <w:pgMar w:top="850" w:right="850" w:bottom="850" w:left="1418" w:header="170" w:footer="720" w:gutter="0"/>
          <w:cols w:space="720" w:num="1"/>
        </w:sectPr>
      </w:pPr>
    </w:p>
    <w:p w14:paraId="00BEA5EA">
      <w:pPr>
        <w:autoSpaceDE w:val="0"/>
        <w:autoSpaceDN w:val="0"/>
        <w:adjustRightInd w:val="0"/>
        <w:spacing w:line="360" w:lineRule="auto"/>
        <w:jc w:val="left"/>
        <w:rPr>
          <w:rFonts w:ascii="宋体" w:hAnsi="宋体" w:cs="宋体"/>
          <w:b/>
          <w:szCs w:val="21"/>
          <w:lang w:val="zh-CN"/>
        </w:rPr>
      </w:pPr>
      <w:r>
        <w:rPr>
          <w:rFonts w:hint="eastAsia" w:ascii="宋体" w:hAnsi="宋体" w:cs="宋体"/>
          <w:b/>
          <w:szCs w:val="21"/>
          <w:lang w:val="zh-CN"/>
        </w:rPr>
        <w:t>一、投标申请及声明格式</w:t>
      </w:r>
    </w:p>
    <w:p w14:paraId="5139F696">
      <w:pPr>
        <w:autoSpaceDE w:val="0"/>
        <w:autoSpaceDN w:val="0"/>
        <w:adjustRightInd w:val="0"/>
        <w:spacing w:line="360" w:lineRule="auto"/>
        <w:jc w:val="center"/>
        <w:outlineLvl w:val="0"/>
        <w:rPr>
          <w:rFonts w:ascii="宋体" w:hAnsi="宋体" w:cs="宋体"/>
          <w:sz w:val="36"/>
          <w:szCs w:val="36"/>
          <w:lang w:val="zh-CN"/>
        </w:rPr>
      </w:pPr>
      <w:r>
        <w:rPr>
          <w:rFonts w:hint="eastAsia" w:ascii="宋体" w:hAnsi="宋体" w:cs="宋体"/>
          <w:sz w:val="36"/>
          <w:szCs w:val="36"/>
          <w:lang w:val="zh-CN"/>
        </w:rPr>
        <w:t>投标申请及声明</w:t>
      </w:r>
    </w:p>
    <w:p w14:paraId="44B252E3">
      <w:pPr>
        <w:autoSpaceDE w:val="0"/>
        <w:autoSpaceDN w:val="0"/>
        <w:adjustRightInd w:val="0"/>
        <w:spacing w:line="360" w:lineRule="auto"/>
        <w:outlineLvl w:val="0"/>
        <w:rPr>
          <w:rFonts w:ascii="宋体" w:hAnsi="宋体" w:cs="宋体"/>
          <w:szCs w:val="21"/>
          <w:lang w:val="zh-CN"/>
        </w:rPr>
      </w:pPr>
      <w:r>
        <w:rPr>
          <w:rFonts w:hint="eastAsia" w:ascii="宋体" w:hAnsi="宋体" w:cs="宋体"/>
          <w:szCs w:val="21"/>
          <w:lang w:val="zh-CN"/>
        </w:rPr>
        <w:t>致：南京市规划和自然资源局</w:t>
      </w:r>
    </w:p>
    <w:p w14:paraId="3260F415">
      <w:pPr>
        <w:spacing w:line="288" w:lineRule="auto"/>
        <w:ind w:firstLine="420" w:firstLineChars="200"/>
        <w:jc w:val="left"/>
        <w:outlineLvl w:val="0"/>
        <w:rPr>
          <w:rFonts w:ascii="宋体" w:hAnsi="宋体" w:cs="宋体"/>
          <w:szCs w:val="21"/>
        </w:rPr>
      </w:pPr>
      <w:r>
        <w:rPr>
          <w:rFonts w:hint="eastAsia" w:ascii="宋体" w:hAnsi="宋体" w:cs="宋体"/>
          <w:szCs w:val="21"/>
        </w:rPr>
        <w:t>根据贵方（项目名称）（项目编号）（采购包号）投标邀请，正式授权下述签字人（姓名和职务）代表投标人（投标人名称），提交投标文件。</w:t>
      </w:r>
    </w:p>
    <w:p w14:paraId="0F551EC0">
      <w:pPr>
        <w:spacing w:line="288" w:lineRule="auto"/>
        <w:ind w:firstLine="420" w:firstLineChars="200"/>
        <w:jc w:val="left"/>
        <w:rPr>
          <w:rFonts w:ascii="宋体" w:hAnsi="宋体" w:cs="宋体"/>
          <w:szCs w:val="21"/>
        </w:rPr>
      </w:pPr>
      <w:r>
        <w:rPr>
          <w:rFonts w:hint="eastAsia" w:ascii="宋体" w:hAnsi="宋体" w:cs="宋体"/>
          <w:szCs w:val="21"/>
        </w:rPr>
        <w:t>据此函，签字人兹宣布声明和承诺如下：</w:t>
      </w:r>
    </w:p>
    <w:p w14:paraId="799D5176">
      <w:pPr>
        <w:spacing w:line="288" w:lineRule="auto"/>
        <w:ind w:firstLine="420" w:firstLineChars="200"/>
        <w:jc w:val="left"/>
        <w:rPr>
          <w:rFonts w:ascii="宋体" w:hAnsi="宋体" w:cs="宋体"/>
        </w:rPr>
      </w:pPr>
      <w:r>
        <w:rPr>
          <w:rFonts w:hint="eastAsia" w:ascii="宋体" w:hAnsi="宋体" w:cs="宋体"/>
          <w:szCs w:val="21"/>
          <w:lang w:val="zh-CN"/>
        </w:rPr>
        <w:t>1.我方的资格条件符合政府采购法和本次招标要求，</w:t>
      </w:r>
      <w:r>
        <w:rPr>
          <w:rFonts w:hint="eastAsia" w:ascii="宋体" w:hAnsi="宋体" w:cs="宋体"/>
        </w:rPr>
        <w:t>我方</w:t>
      </w:r>
      <w:r>
        <w:rPr>
          <w:rFonts w:hint="eastAsia" w:ascii="宋体" w:hAnsi="宋体" w:cs="宋体"/>
          <w:szCs w:val="21"/>
          <w:lang w:val="zh-CN"/>
        </w:rPr>
        <w:t>同意并向贵方提供了与投标有关的所有证据和资料。</w:t>
      </w:r>
    </w:p>
    <w:p w14:paraId="3B9966DA">
      <w:pPr>
        <w:spacing w:line="288" w:lineRule="auto"/>
        <w:ind w:firstLine="420" w:firstLineChars="200"/>
        <w:jc w:val="left"/>
        <w:rPr>
          <w:rFonts w:ascii="宋体" w:hAnsi="宋体" w:cs="宋体"/>
          <w:szCs w:val="21"/>
          <w:u w:val="single"/>
        </w:rPr>
      </w:pPr>
      <w:r>
        <w:rPr>
          <w:rFonts w:hint="eastAsia" w:ascii="宋体" w:hAnsi="宋体" w:cs="宋体"/>
          <w:szCs w:val="21"/>
        </w:rPr>
        <w:t>2.按招标要求，我方投标的报价为人民币（小写）</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元。</w:t>
      </w:r>
    </w:p>
    <w:p w14:paraId="55BAE5FB">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3.我方参加本次采购活动前三年内，在经营活动中没有重大违法记录。</w:t>
      </w:r>
    </w:p>
    <w:p w14:paraId="6217B093">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4.我方参加本次采购活动前，没有被信用中国网站、中国政府采购网站列入失信被执行人名单、重大税收违法案件当事人名单、政府采购严重违法失信行为记录名单。</w:t>
      </w:r>
    </w:p>
    <w:p w14:paraId="0128E6A8">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5.我方在全国范围内未受过财政部门禁止参加政府采购活动的处罚，或禁止参加政府采购活动的处罚期限已满。</w:t>
      </w:r>
    </w:p>
    <w:p w14:paraId="774C82A8">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6.我方没有为本采购项目提供整体设计、规范编制，以及项目管理、监理、检测等服务。</w:t>
      </w:r>
    </w:p>
    <w:p w14:paraId="59E0BD3D">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7.我方与参与本次采购活动的其他供应商的</w:t>
      </w:r>
      <w:r>
        <w:rPr>
          <w:rFonts w:hint="eastAsia" w:ascii="宋体" w:hAnsi="宋体" w:cs="宋体"/>
          <w:szCs w:val="21"/>
        </w:rPr>
        <w:t>委托代理人</w:t>
      </w:r>
      <w:r>
        <w:rPr>
          <w:rFonts w:hint="eastAsia" w:ascii="宋体" w:hAnsi="宋体" w:cs="宋体"/>
          <w:szCs w:val="21"/>
          <w:lang w:val="zh-CN"/>
        </w:rPr>
        <w:t>（或法定代表人、项目经理、项目总监、项目负责人等），在招标文件发布日上月至投标截止日当月未在同一单位缴纳社会保险。</w:t>
      </w:r>
    </w:p>
    <w:p w14:paraId="71388188">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8.我方与参与本次采购活动的其他供应商的法定代表人或</w:t>
      </w:r>
      <w:r>
        <w:rPr>
          <w:rFonts w:hint="eastAsia" w:ascii="宋体" w:hAnsi="宋体" w:cs="宋体"/>
          <w:szCs w:val="21"/>
        </w:rPr>
        <w:t>委托代理人</w:t>
      </w:r>
      <w:r>
        <w:rPr>
          <w:rFonts w:hint="eastAsia" w:ascii="宋体" w:hAnsi="宋体" w:cs="宋体"/>
          <w:szCs w:val="21"/>
          <w:lang w:val="zh-CN"/>
        </w:rPr>
        <w:t>无夫妻、直系血亲关系。</w:t>
      </w:r>
    </w:p>
    <w:p w14:paraId="3D09EEDF">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9.我方与参与本次采购活动的其他供应商的负责人不是同一人，也不存在直接控股、管理关系。</w:t>
      </w:r>
    </w:p>
    <w:p w14:paraId="1DF794DF">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10.我方已详细审阅全部招标文件及其有效补充文件，放弃对招标文件任何误解的权利，提交投标文件后，不对招标文件本身提出质疑。否则，属于不诚信和故意扰乱政府采购活动行为，我们将无条件接受处罚。</w:t>
      </w:r>
    </w:p>
    <w:p w14:paraId="138E3BC0">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11.我方同意从规定的开标日期起遵循本投标文件，并在规定的投标有效期期满之前均具有约束力。</w:t>
      </w:r>
    </w:p>
    <w:p w14:paraId="7DE1B408">
      <w:pPr>
        <w:autoSpaceDE w:val="0"/>
        <w:autoSpaceDN w:val="0"/>
        <w:adjustRightInd w:val="0"/>
        <w:spacing w:line="288" w:lineRule="auto"/>
        <w:ind w:firstLine="420" w:firstLineChars="200"/>
        <w:rPr>
          <w:rFonts w:ascii="宋体" w:hAnsi="宋体" w:cs="宋体"/>
          <w:szCs w:val="21"/>
          <w:lang w:val="zh-CN"/>
        </w:rPr>
      </w:pPr>
      <w:r>
        <w:rPr>
          <w:rFonts w:hint="eastAsia" w:ascii="宋体" w:hAnsi="宋体" w:cs="宋体"/>
          <w:szCs w:val="21"/>
          <w:lang w:val="zh-CN"/>
        </w:rPr>
        <w:t>12.一旦我方中标，将根据招标文件的规定严格履行合同，并保证按承诺的时间完成服务的启动/集成、调试等服务，交付采购人验收、使用。</w:t>
      </w:r>
    </w:p>
    <w:p w14:paraId="0ADE20E6">
      <w:pPr>
        <w:spacing w:line="288" w:lineRule="auto"/>
        <w:ind w:firstLine="420" w:firstLineChars="200"/>
        <w:jc w:val="left"/>
        <w:rPr>
          <w:rFonts w:ascii="宋体" w:hAnsi="宋体" w:cs="宋体"/>
          <w:szCs w:val="21"/>
        </w:rPr>
      </w:pPr>
      <w:r>
        <w:rPr>
          <w:rFonts w:hint="eastAsia" w:ascii="宋体" w:hAnsi="宋体" w:cs="宋体"/>
          <w:szCs w:val="21"/>
          <w:lang w:val="zh-CN"/>
        </w:rPr>
        <w:t>13.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CBDE217">
      <w:pPr>
        <w:spacing w:line="288" w:lineRule="auto"/>
        <w:ind w:firstLine="420" w:firstLineChars="200"/>
        <w:jc w:val="left"/>
        <w:rPr>
          <w:rFonts w:ascii="宋体" w:hAnsi="宋体" w:cs="宋体"/>
          <w:szCs w:val="21"/>
        </w:rPr>
      </w:pPr>
      <w:r>
        <w:rPr>
          <w:rFonts w:hint="eastAsia" w:ascii="宋体" w:hAnsi="宋体" w:cs="宋体"/>
          <w:szCs w:val="21"/>
        </w:rPr>
        <w:t>14.与本投标有关的正式联系方式为：</w:t>
      </w:r>
    </w:p>
    <w:p w14:paraId="19C07B68">
      <w:pPr>
        <w:spacing w:line="288" w:lineRule="auto"/>
        <w:ind w:firstLine="420" w:firstLineChars="200"/>
        <w:jc w:val="left"/>
        <w:rPr>
          <w:rFonts w:ascii="宋体" w:hAnsi="宋体" w:cs="宋体"/>
          <w:szCs w:val="21"/>
          <w:u w:val="single"/>
        </w:rPr>
      </w:pPr>
      <w:r>
        <w:rPr>
          <w:rFonts w:hint="eastAsia" w:ascii="宋体" w:hAnsi="宋体" w:cs="宋体"/>
          <w:szCs w:val="21"/>
        </w:rPr>
        <w:t>地址：</w:t>
      </w:r>
    </w:p>
    <w:p w14:paraId="6ED02EFE">
      <w:pPr>
        <w:spacing w:line="288" w:lineRule="auto"/>
        <w:ind w:firstLine="420" w:firstLineChars="200"/>
        <w:jc w:val="left"/>
        <w:rPr>
          <w:rFonts w:ascii="宋体" w:hAnsi="宋体" w:cs="宋体"/>
          <w:szCs w:val="21"/>
          <w:u w:val="single"/>
        </w:rPr>
      </w:pPr>
      <w:r>
        <w:rPr>
          <w:rFonts w:hint="eastAsia" w:ascii="宋体" w:hAnsi="宋体" w:cs="宋体"/>
          <w:szCs w:val="21"/>
        </w:rPr>
        <w:t>电话：</w:t>
      </w:r>
    </w:p>
    <w:p w14:paraId="7B3731A6">
      <w:pPr>
        <w:spacing w:line="288" w:lineRule="auto"/>
        <w:ind w:firstLine="420" w:firstLineChars="200"/>
        <w:jc w:val="left"/>
        <w:rPr>
          <w:rFonts w:ascii="宋体" w:hAnsi="宋体" w:cs="宋体"/>
          <w:szCs w:val="21"/>
          <w:u w:val="single"/>
        </w:rPr>
      </w:pPr>
      <w:r>
        <w:rPr>
          <w:rFonts w:hint="eastAsia" w:ascii="宋体" w:hAnsi="宋体" w:cs="宋体"/>
          <w:szCs w:val="21"/>
        </w:rPr>
        <w:t>传真：</w:t>
      </w:r>
    </w:p>
    <w:p w14:paraId="1BDDFAE5">
      <w:pPr>
        <w:spacing w:line="288" w:lineRule="auto"/>
        <w:ind w:firstLine="420" w:firstLineChars="200"/>
        <w:jc w:val="left"/>
        <w:rPr>
          <w:rFonts w:ascii="宋体" w:hAnsi="宋体" w:cs="宋体"/>
          <w:szCs w:val="21"/>
        </w:rPr>
      </w:pPr>
      <w:r>
        <w:rPr>
          <w:rFonts w:hint="eastAsia" w:ascii="宋体" w:hAnsi="宋体" w:cs="宋体"/>
          <w:szCs w:val="21"/>
        </w:rPr>
        <w:t>开户银行：</w:t>
      </w:r>
    </w:p>
    <w:p w14:paraId="2232983D">
      <w:pPr>
        <w:spacing w:line="288" w:lineRule="auto"/>
        <w:ind w:firstLine="420" w:firstLineChars="200"/>
        <w:jc w:val="left"/>
        <w:rPr>
          <w:rFonts w:ascii="宋体" w:hAnsi="宋体" w:cs="宋体"/>
          <w:szCs w:val="21"/>
        </w:rPr>
      </w:pPr>
      <w:r>
        <w:rPr>
          <w:rFonts w:hint="eastAsia" w:ascii="宋体" w:hAnsi="宋体" w:cs="宋体"/>
          <w:szCs w:val="21"/>
        </w:rPr>
        <w:t>银行账号：</w:t>
      </w:r>
    </w:p>
    <w:p w14:paraId="09122A90">
      <w:pPr>
        <w:spacing w:line="288" w:lineRule="auto"/>
        <w:ind w:firstLine="420" w:firstLineChars="200"/>
        <w:jc w:val="left"/>
        <w:rPr>
          <w:rFonts w:ascii="宋体" w:hAnsi="宋体" w:cs="宋体"/>
          <w:szCs w:val="21"/>
          <w:u w:val="single"/>
        </w:rPr>
      </w:pPr>
      <w:r>
        <w:rPr>
          <w:rFonts w:hint="eastAsia" w:ascii="宋体" w:hAnsi="宋体" w:cs="宋体"/>
          <w:szCs w:val="21"/>
        </w:rPr>
        <w:t>供应商授权代表姓名（签字）：</w:t>
      </w:r>
    </w:p>
    <w:p w14:paraId="0B2B6EB8">
      <w:pPr>
        <w:spacing w:line="288" w:lineRule="auto"/>
        <w:ind w:firstLine="420" w:firstLineChars="200"/>
        <w:jc w:val="left"/>
        <w:rPr>
          <w:rFonts w:ascii="宋体" w:hAnsi="宋体" w:cs="宋体"/>
          <w:szCs w:val="21"/>
        </w:rPr>
      </w:pPr>
      <w:r>
        <w:rPr>
          <w:rFonts w:hint="eastAsia" w:ascii="宋体" w:hAnsi="宋体" w:cs="宋体"/>
          <w:szCs w:val="21"/>
        </w:rPr>
        <w:t>供应商名称（盖章）：</w:t>
      </w:r>
    </w:p>
    <w:p w14:paraId="58A75018">
      <w:pPr>
        <w:spacing w:line="288" w:lineRule="auto"/>
        <w:ind w:firstLine="420" w:firstLineChars="200"/>
        <w:jc w:val="left"/>
        <w:rPr>
          <w:rFonts w:ascii="宋体" w:hAnsi="宋体" w:cs="宋体"/>
          <w:b/>
          <w:kern w:val="0"/>
          <w:szCs w:val="21"/>
          <w:lang w:val="zh-CN"/>
        </w:rPr>
        <w:sectPr>
          <w:endnotePr>
            <w:numFmt w:val="decimal"/>
          </w:endnotePr>
          <w:pgSz w:w="11906" w:h="16838"/>
          <w:pgMar w:top="850" w:right="850" w:bottom="850" w:left="1418" w:header="170" w:footer="720" w:gutter="0"/>
          <w:cols w:space="720" w:num="1"/>
        </w:sectPr>
      </w:pPr>
      <w:r>
        <w:rPr>
          <w:rFonts w:hint="eastAsia" w:ascii="宋体" w:hAnsi="宋体" w:cs="宋体"/>
          <w:szCs w:val="21"/>
        </w:rPr>
        <w:t>日期：年月日</w:t>
      </w:r>
    </w:p>
    <w:p w14:paraId="37C3F406">
      <w:pPr>
        <w:autoSpaceDE w:val="0"/>
        <w:autoSpaceDN w:val="0"/>
        <w:adjustRightInd w:val="0"/>
        <w:spacing w:line="360" w:lineRule="auto"/>
        <w:rPr>
          <w:rFonts w:ascii="宋体" w:hAnsi="宋体" w:cs="宋体"/>
          <w:b/>
          <w:bCs/>
          <w:szCs w:val="21"/>
        </w:rPr>
      </w:pPr>
      <w:r>
        <w:rPr>
          <w:rFonts w:hint="eastAsia" w:ascii="宋体" w:hAnsi="宋体" w:cs="宋体"/>
          <w:b/>
          <w:bCs/>
          <w:szCs w:val="21"/>
        </w:rPr>
        <w:t>二、法定代表人授权委托书格式</w:t>
      </w:r>
    </w:p>
    <w:p w14:paraId="0AB92246">
      <w:pPr>
        <w:widowControl/>
        <w:adjustRightInd w:val="0"/>
        <w:spacing w:line="360" w:lineRule="auto"/>
        <w:jc w:val="center"/>
        <w:outlineLvl w:val="0"/>
        <w:rPr>
          <w:rFonts w:ascii="宋体" w:hAnsi="宋体" w:cs="宋体"/>
          <w:b/>
          <w:kern w:val="0"/>
          <w:szCs w:val="21"/>
          <w:lang w:val="zh-CN"/>
        </w:rPr>
      </w:pPr>
      <w:r>
        <w:rPr>
          <w:rFonts w:hint="eastAsia" w:ascii="宋体" w:hAnsi="宋体" w:cs="宋体"/>
          <w:b/>
          <w:kern w:val="0"/>
          <w:szCs w:val="21"/>
          <w:lang w:val="zh-CN"/>
        </w:rPr>
        <w:t>法定代表人授权委托书</w:t>
      </w:r>
    </w:p>
    <w:p w14:paraId="744A41C0">
      <w:pPr>
        <w:widowControl/>
        <w:adjustRightInd w:val="0"/>
        <w:spacing w:line="360" w:lineRule="auto"/>
        <w:jc w:val="left"/>
        <w:rPr>
          <w:rFonts w:ascii="宋体" w:hAnsi="宋体" w:cs="宋体"/>
          <w:kern w:val="0"/>
          <w:szCs w:val="21"/>
          <w:lang w:val="zh-CN"/>
        </w:rPr>
      </w:pPr>
      <w:r>
        <w:rPr>
          <w:rFonts w:hint="eastAsia" w:ascii="宋体" w:hAnsi="宋体" w:cs="宋体"/>
          <w:szCs w:val="21"/>
          <w:lang w:val="zh-CN"/>
        </w:rPr>
        <w:t>南京市规划和自然资源局</w:t>
      </w:r>
      <w:r>
        <w:rPr>
          <w:rFonts w:hint="eastAsia" w:ascii="宋体" w:hAnsi="宋体" w:cs="宋体"/>
          <w:kern w:val="0"/>
          <w:szCs w:val="21"/>
          <w:lang w:val="zh-CN"/>
        </w:rPr>
        <w:t>：</w:t>
      </w:r>
    </w:p>
    <w:p w14:paraId="4F1C72DF">
      <w:pPr>
        <w:widowControl/>
        <w:adjustRightInd w:val="0"/>
        <w:spacing w:line="360" w:lineRule="auto"/>
        <w:ind w:firstLine="420"/>
        <w:jc w:val="left"/>
        <w:rPr>
          <w:rFonts w:ascii="宋体" w:hAnsi="宋体" w:cs="宋体"/>
          <w:kern w:val="0"/>
          <w:szCs w:val="21"/>
          <w:lang w:val="zh-CN"/>
        </w:rPr>
      </w:pPr>
      <w:r>
        <w:rPr>
          <w:rFonts w:hint="eastAsia" w:ascii="宋体" w:hAnsi="宋体" w:cs="宋体"/>
          <w:kern w:val="0"/>
          <w:szCs w:val="21"/>
          <w:lang w:val="zh-CN"/>
        </w:rPr>
        <w:t>本授权书声明：注册于</w:t>
      </w:r>
      <w:r>
        <w:rPr>
          <w:rFonts w:hint="eastAsia" w:ascii="宋体" w:hAnsi="宋体" w:cs="宋体"/>
          <w:kern w:val="0"/>
          <w:szCs w:val="21"/>
          <w:u w:val="single"/>
          <w:lang w:val="zh-CN"/>
        </w:rPr>
        <w:t xml:space="preserve">     </w:t>
      </w:r>
      <w:r>
        <w:rPr>
          <w:rFonts w:hint="eastAsia" w:ascii="宋体" w:hAnsi="宋体" w:cs="宋体"/>
          <w:kern w:val="0"/>
          <w:szCs w:val="21"/>
          <w:lang w:val="zh-CN"/>
        </w:rPr>
        <w:t>（投标人住址）的</w:t>
      </w:r>
      <w:r>
        <w:rPr>
          <w:rFonts w:hint="eastAsia" w:ascii="宋体" w:hAnsi="宋体" w:cs="宋体"/>
          <w:kern w:val="0"/>
          <w:szCs w:val="21"/>
          <w:u w:val="single"/>
          <w:lang w:val="zh-CN"/>
        </w:rPr>
        <w:t xml:space="preserve">     </w:t>
      </w:r>
      <w:r>
        <w:rPr>
          <w:rFonts w:hint="eastAsia" w:ascii="宋体" w:hAnsi="宋体" w:cs="宋体"/>
          <w:kern w:val="0"/>
          <w:szCs w:val="21"/>
          <w:lang w:val="zh-CN"/>
        </w:rPr>
        <w:t>投标人名称）法定代表人</w:t>
      </w:r>
      <w:r>
        <w:rPr>
          <w:rFonts w:hint="eastAsia" w:ascii="宋体" w:hAnsi="宋体" w:cs="宋体"/>
          <w:kern w:val="0"/>
          <w:szCs w:val="21"/>
          <w:u w:val="single"/>
        </w:rPr>
        <w:t xml:space="preserve">     </w:t>
      </w:r>
      <w:r>
        <w:rPr>
          <w:rFonts w:hint="eastAsia" w:ascii="宋体" w:hAnsi="宋体" w:cs="宋体"/>
          <w:kern w:val="0"/>
          <w:szCs w:val="21"/>
          <w:lang w:val="zh-CN"/>
        </w:rPr>
        <w:t>（法定代表人姓名、职务）代表本公司授权在下面签字的</w:t>
      </w:r>
      <w:r>
        <w:rPr>
          <w:rFonts w:hint="eastAsia" w:ascii="宋体" w:hAnsi="宋体" w:cs="宋体"/>
          <w:kern w:val="0"/>
          <w:szCs w:val="21"/>
          <w:u w:val="single"/>
        </w:rPr>
        <w:t xml:space="preserve">     </w:t>
      </w:r>
      <w:r>
        <w:rPr>
          <w:rFonts w:hint="eastAsia" w:ascii="宋体" w:hAnsi="宋体" w:cs="宋体"/>
          <w:kern w:val="0"/>
          <w:szCs w:val="21"/>
          <w:lang w:val="zh-CN"/>
        </w:rPr>
        <w:t>（投标人代表姓名、职务）为本公司的合法代理人，就贵方组织的</w:t>
      </w:r>
      <w:r>
        <w:rPr>
          <w:rFonts w:hint="eastAsia" w:ascii="宋体" w:hAnsi="宋体" w:cs="宋体"/>
          <w:kern w:val="0"/>
          <w:szCs w:val="21"/>
          <w:u w:val="single"/>
        </w:rPr>
        <w:t xml:space="preserve">     </w:t>
      </w:r>
      <w:r>
        <w:rPr>
          <w:rFonts w:hint="eastAsia" w:ascii="宋体" w:hAnsi="宋体" w:cs="宋体"/>
          <w:kern w:val="0"/>
          <w:szCs w:val="21"/>
          <w:lang w:val="zh-CN"/>
        </w:rPr>
        <w:t>（项目名称）投标，以本公司名义处理一切与之有关的事务。</w:t>
      </w:r>
    </w:p>
    <w:p w14:paraId="31ECE079">
      <w:pPr>
        <w:widowControl/>
        <w:adjustRightIn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本授权书于</w:t>
      </w:r>
      <w:r>
        <w:rPr>
          <w:rFonts w:hint="eastAsia" w:ascii="宋体" w:hAnsi="宋体" w:cs="宋体"/>
          <w:kern w:val="0"/>
          <w:szCs w:val="21"/>
        </w:rPr>
        <w:t xml:space="preserve">  </w:t>
      </w:r>
      <w:r>
        <w:rPr>
          <w:rFonts w:hint="eastAsia" w:ascii="宋体" w:hAnsi="宋体" w:cs="宋体"/>
          <w:kern w:val="0"/>
          <w:szCs w:val="21"/>
          <w:lang w:val="zh-CN"/>
        </w:rPr>
        <w:t>年  月  日签字生效，特此声明。</w:t>
      </w:r>
    </w:p>
    <w:p w14:paraId="76AF4827">
      <w:pPr>
        <w:widowControl/>
        <w:adjustRightInd w:val="0"/>
        <w:spacing w:line="360" w:lineRule="auto"/>
        <w:ind w:firstLine="420" w:firstLineChars="200"/>
        <w:jc w:val="left"/>
        <w:rPr>
          <w:rFonts w:ascii="宋体" w:hAnsi="宋体" w:cs="宋体"/>
          <w:kern w:val="0"/>
          <w:szCs w:val="21"/>
          <w:lang w:val="zh-CN"/>
        </w:rPr>
      </w:pPr>
    </w:p>
    <w:p w14:paraId="5EB17505">
      <w:pPr>
        <w:widowControl/>
        <w:adjustRightInd w:val="0"/>
        <w:spacing w:line="360" w:lineRule="auto"/>
        <w:ind w:firstLine="420" w:firstLineChars="200"/>
        <w:jc w:val="left"/>
        <w:rPr>
          <w:rFonts w:ascii="宋体" w:hAnsi="宋体" w:cs="宋体"/>
          <w:kern w:val="0"/>
          <w:szCs w:val="21"/>
          <w:lang w:val="zh-CN"/>
        </w:rPr>
      </w:pPr>
    </w:p>
    <w:p w14:paraId="0660C3DB">
      <w:pPr>
        <w:widowControl/>
        <w:adjustRightIn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法定代表人签字：</w:t>
      </w:r>
    </w:p>
    <w:p w14:paraId="158DD8D4">
      <w:pPr>
        <w:widowControl/>
        <w:adjustRightIn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授权委托人签字：</w:t>
      </w:r>
    </w:p>
    <w:p w14:paraId="5F318EAF">
      <w:pPr>
        <w:widowControl/>
        <w:tabs>
          <w:tab w:val="left" w:pos="1440"/>
        </w:tabs>
        <w:adjustRightInd w:val="0"/>
        <w:spacing w:line="360" w:lineRule="auto"/>
        <w:ind w:firstLine="420"/>
        <w:jc w:val="left"/>
        <w:rPr>
          <w:rFonts w:ascii="宋体" w:hAnsi="宋体" w:cs="宋体"/>
          <w:kern w:val="0"/>
          <w:szCs w:val="21"/>
          <w:lang w:val="zh-CN"/>
        </w:rPr>
      </w:pPr>
      <w:r>
        <w:rPr>
          <w:rFonts w:hint="eastAsia" w:ascii="宋体" w:hAnsi="宋体" w:cs="宋体"/>
          <w:kern w:val="0"/>
          <w:szCs w:val="21"/>
          <w:lang w:val="zh-CN"/>
        </w:rPr>
        <w:t>投标人：（盖章）</w:t>
      </w:r>
    </w:p>
    <w:p w14:paraId="712D9984">
      <w:pPr>
        <w:widowControl/>
        <w:tabs>
          <w:tab w:val="left" w:pos="1440"/>
        </w:tabs>
        <w:adjustRightInd w:val="0"/>
        <w:spacing w:line="360" w:lineRule="auto"/>
        <w:ind w:firstLine="420"/>
        <w:jc w:val="left"/>
        <w:rPr>
          <w:rFonts w:ascii="宋体" w:hAnsi="宋体" w:cs="宋体"/>
          <w:kern w:val="0"/>
          <w:szCs w:val="21"/>
          <w:lang w:val="zh-CN"/>
        </w:rPr>
      </w:pPr>
      <w:r>
        <w:rPr>
          <w:rFonts w:hint="eastAsia" w:ascii="宋体" w:hAnsi="宋体" w:cs="宋体"/>
          <w:kern w:val="0"/>
          <w:szCs w:val="21"/>
          <w:lang w:val="zh-CN"/>
        </w:rPr>
        <w:t xml:space="preserve">日        </w:t>
      </w:r>
      <w:r>
        <w:rPr>
          <w:rFonts w:hint="eastAsia" w:ascii="宋体" w:hAnsi="宋体" w:cs="宋体"/>
          <w:kern w:val="0"/>
          <w:szCs w:val="21"/>
        </w:rPr>
        <w:t xml:space="preserve">  </w:t>
      </w:r>
      <w:r>
        <w:rPr>
          <w:rFonts w:hint="eastAsia" w:ascii="宋体" w:hAnsi="宋体" w:cs="宋体"/>
          <w:kern w:val="0"/>
          <w:szCs w:val="21"/>
          <w:lang w:val="zh-CN"/>
        </w:rPr>
        <w:t>期：</w:t>
      </w:r>
      <w:r>
        <w:rPr>
          <w:rFonts w:hint="eastAsia" w:ascii="宋体" w:hAnsi="宋体" w:cs="宋体"/>
          <w:kern w:val="0"/>
          <w:szCs w:val="21"/>
        </w:rPr>
        <w:t xml:space="preserve">    </w:t>
      </w:r>
      <w:r>
        <w:rPr>
          <w:rFonts w:hint="eastAsia" w:ascii="宋体" w:hAnsi="宋体" w:cs="宋体"/>
          <w:kern w:val="0"/>
          <w:szCs w:val="21"/>
          <w:lang w:val="zh-CN"/>
        </w:rPr>
        <w:t>年    月    日</w:t>
      </w:r>
    </w:p>
    <w:p w14:paraId="13D06E23">
      <w:pPr>
        <w:widowControl/>
        <w:tabs>
          <w:tab w:val="left" w:pos="1440"/>
        </w:tabs>
        <w:adjustRightInd w:val="0"/>
        <w:spacing w:line="360" w:lineRule="auto"/>
        <w:ind w:firstLine="420"/>
        <w:jc w:val="left"/>
        <w:rPr>
          <w:rFonts w:ascii="宋体" w:hAnsi="宋体" w:cs="宋体"/>
          <w:kern w:val="0"/>
          <w:szCs w:val="21"/>
          <w:lang w:val="zh-CN"/>
        </w:rPr>
      </w:pPr>
    </w:p>
    <w:p w14:paraId="2FFEA1F3">
      <w:pPr>
        <w:widowControl/>
        <w:tabs>
          <w:tab w:val="left" w:pos="1440"/>
        </w:tabs>
        <w:adjustRightInd w:val="0"/>
        <w:spacing w:line="360" w:lineRule="auto"/>
        <w:ind w:firstLine="420"/>
        <w:jc w:val="left"/>
        <w:rPr>
          <w:rFonts w:ascii="宋体" w:hAnsi="宋体" w:cs="宋体"/>
          <w:kern w:val="0"/>
          <w:szCs w:val="21"/>
          <w:lang w:val="zh-CN"/>
        </w:rPr>
      </w:pPr>
    </w:p>
    <w:p w14:paraId="73455BF1">
      <w:pPr>
        <w:widowControl/>
        <w:tabs>
          <w:tab w:val="left" w:pos="1440"/>
        </w:tabs>
        <w:adjustRightInd w:val="0"/>
        <w:spacing w:line="360" w:lineRule="auto"/>
        <w:ind w:firstLine="420"/>
        <w:jc w:val="left"/>
        <w:rPr>
          <w:rFonts w:ascii="宋体" w:hAnsi="宋体" w:cs="宋体"/>
          <w:kern w:val="0"/>
          <w:szCs w:val="21"/>
          <w:lang w:val="zh-CN"/>
        </w:rPr>
      </w:pPr>
    </w:p>
    <w:p w14:paraId="34ACD116">
      <w:pPr>
        <w:widowControl/>
        <w:tabs>
          <w:tab w:val="left" w:pos="1440"/>
        </w:tabs>
        <w:adjustRightInd w:val="0"/>
        <w:spacing w:line="360" w:lineRule="auto"/>
        <w:ind w:firstLine="420"/>
        <w:jc w:val="left"/>
        <w:rPr>
          <w:rFonts w:ascii="宋体" w:hAnsi="宋体" w:cs="宋体"/>
        </w:rPr>
      </w:pPr>
      <w:r>
        <w:rPr>
          <w:rFonts w:hint="eastAsia" w:ascii="宋体" w:hAnsi="宋体" w:cs="宋体"/>
          <w:kern w:val="0"/>
          <w:szCs w:val="21"/>
          <w:lang w:val="zh-CN"/>
        </w:rPr>
        <w:t>法定代表人或授权委托人身份证复印件：</w:t>
      </w:r>
    </w:p>
    <w:p w14:paraId="09D47EBE">
      <w:pPr>
        <w:widowControl/>
        <w:adjustRightInd w:val="0"/>
        <w:spacing w:line="360" w:lineRule="auto"/>
        <w:jc w:val="left"/>
        <w:rPr>
          <w:rFonts w:ascii="宋体" w:hAnsi="宋体" w:cs="宋体"/>
          <w:b/>
          <w:kern w:val="0"/>
          <w:szCs w:val="21"/>
          <w:lang w:val="zh-CN"/>
        </w:rPr>
      </w:pPr>
    </w:p>
    <w:p w14:paraId="455FBD09">
      <w:pPr>
        <w:pStyle w:val="6"/>
        <w:rPr>
          <w:rFonts w:ascii="宋体" w:hAnsi="宋体" w:cs="宋体"/>
          <w:szCs w:val="21"/>
          <w:lang w:val="zh-CN"/>
        </w:rPr>
      </w:pPr>
    </w:p>
    <w:p w14:paraId="7F8254DC">
      <w:pPr>
        <w:rPr>
          <w:rFonts w:ascii="宋体" w:hAnsi="宋体" w:cs="宋体"/>
          <w:b/>
          <w:kern w:val="0"/>
          <w:szCs w:val="21"/>
          <w:lang w:val="zh-CN"/>
        </w:rPr>
      </w:pPr>
    </w:p>
    <w:p w14:paraId="15C69D17">
      <w:pPr>
        <w:pStyle w:val="6"/>
        <w:rPr>
          <w:rFonts w:ascii="宋体" w:hAnsi="宋体" w:cs="宋体"/>
          <w:szCs w:val="21"/>
          <w:lang w:val="zh-CN"/>
        </w:rPr>
      </w:pPr>
    </w:p>
    <w:p w14:paraId="6B3734D6">
      <w:pPr>
        <w:rPr>
          <w:rFonts w:ascii="宋体" w:hAnsi="宋体" w:cs="宋体"/>
          <w:b/>
          <w:kern w:val="0"/>
          <w:szCs w:val="21"/>
          <w:lang w:val="zh-CN"/>
        </w:rPr>
      </w:pPr>
    </w:p>
    <w:p w14:paraId="00B87C5F">
      <w:pPr>
        <w:pStyle w:val="6"/>
        <w:rPr>
          <w:rFonts w:ascii="宋体" w:hAnsi="宋体" w:cs="宋体"/>
          <w:szCs w:val="21"/>
          <w:lang w:val="zh-CN"/>
        </w:rPr>
      </w:pPr>
    </w:p>
    <w:p w14:paraId="52F16187">
      <w:pPr>
        <w:rPr>
          <w:rFonts w:ascii="宋体" w:hAnsi="宋体" w:cs="宋体"/>
          <w:b/>
          <w:kern w:val="0"/>
          <w:szCs w:val="21"/>
          <w:lang w:val="zh-CN"/>
        </w:rPr>
      </w:pPr>
    </w:p>
    <w:p w14:paraId="3D682ED0">
      <w:pPr>
        <w:pStyle w:val="6"/>
        <w:ind w:firstLine="420" w:firstLineChars="200"/>
        <w:rPr>
          <w:rFonts w:ascii="宋体" w:hAnsi="宋体" w:eastAsia="宋体" w:cs="宋体"/>
          <w:b w:val="0"/>
          <w:sz w:val="21"/>
          <w:szCs w:val="21"/>
          <w:lang w:val="zh-CN"/>
        </w:rPr>
        <w:sectPr>
          <w:endnotePr>
            <w:numFmt w:val="decimal"/>
          </w:endnotePr>
          <w:pgSz w:w="11906" w:h="16838"/>
          <w:pgMar w:top="850" w:right="850" w:bottom="850" w:left="1417" w:header="283" w:footer="720" w:gutter="0"/>
          <w:cols w:space="720" w:num="1"/>
        </w:sectPr>
      </w:pPr>
      <w:r>
        <w:rPr>
          <w:rFonts w:hint="eastAsia" w:ascii="宋体" w:hAnsi="宋体" w:eastAsia="宋体" w:cs="宋体"/>
          <w:b w:val="0"/>
          <w:sz w:val="21"/>
          <w:szCs w:val="21"/>
          <w:lang w:val="zh-CN"/>
        </w:rPr>
        <w:t>授权代表近三个月任一月份缴纳社保的证明材料：</w:t>
      </w:r>
    </w:p>
    <w:p w14:paraId="250259A1">
      <w:pPr>
        <w:widowControl/>
        <w:adjustRightInd w:val="0"/>
        <w:spacing w:line="360" w:lineRule="auto"/>
        <w:jc w:val="left"/>
        <w:rPr>
          <w:rFonts w:ascii="宋体" w:hAnsi="宋体" w:cs="宋体"/>
          <w:b/>
          <w:kern w:val="0"/>
          <w:szCs w:val="21"/>
          <w:lang w:val="zh-CN"/>
        </w:rPr>
      </w:pPr>
      <w:r>
        <w:rPr>
          <w:rFonts w:hint="eastAsia" w:ascii="宋体" w:hAnsi="宋体" w:cs="宋体"/>
          <w:b/>
          <w:kern w:val="0"/>
          <w:szCs w:val="21"/>
        </w:rPr>
        <w:t>三</w:t>
      </w:r>
      <w:r>
        <w:rPr>
          <w:rFonts w:hint="eastAsia" w:ascii="宋体" w:hAnsi="宋体" w:cs="宋体"/>
          <w:b/>
          <w:kern w:val="0"/>
          <w:szCs w:val="21"/>
          <w:lang w:val="zh-CN"/>
        </w:rPr>
        <w:t>、开标一览表</w:t>
      </w:r>
    </w:p>
    <w:p w14:paraId="39427DB9">
      <w:pPr>
        <w:widowControl/>
        <w:adjustRightInd w:val="0"/>
        <w:spacing w:line="360" w:lineRule="auto"/>
        <w:jc w:val="center"/>
        <w:rPr>
          <w:rFonts w:ascii="宋体" w:hAnsi="宋体" w:cs="宋体"/>
          <w:kern w:val="0"/>
          <w:sz w:val="36"/>
          <w:szCs w:val="36"/>
          <w:lang w:val="zh-CN"/>
        </w:rPr>
      </w:pPr>
      <w:r>
        <w:rPr>
          <w:rFonts w:hint="eastAsia" w:ascii="宋体" w:hAnsi="宋体" w:cs="宋体"/>
          <w:kern w:val="0"/>
          <w:sz w:val="36"/>
          <w:szCs w:val="36"/>
          <w:lang w:val="zh-CN"/>
        </w:rPr>
        <w:t>开标一览表</w:t>
      </w:r>
    </w:p>
    <w:p w14:paraId="5EFC68C9">
      <w:pPr>
        <w:widowControl/>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6"/>
          <w:szCs w:val="36"/>
          <w:lang w:val="zh-CN"/>
        </w:rPr>
        <w:t>（</w:t>
      </w:r>
      <w:r>
        <w:rPr>
          <w:rFonts w:hint="eastAsia" w:ascii="宋体" w:hAnsi="宋体" w:cs="宋体"/>
          <w:b/>
          <w:bCs/>
          <w:kern w:val="0"/>
          <w:sz w:val="36"/>
          <w:szCs w:val="36"/>
        </w:rPr>
        <w:t>请将开标一览表放置于投标文件首页</w:t>
      </w:r>
      <w:r>
        <w:rPr>
          <w:rFonts w:hint="eastAsia" w:ascii="宋体" w:hAnsi="宋体" w:cs="宋体"/>
          <w:b/>
          <w:bCs/>
          <w:kern w:val="0"/>
          <w:sz w:val="36"/>
          <w:szCs w:val="36"/>
          <w:lang w:val="zh-CN"/>
        </w:rPr>
        <w:t>）</w:t>
      </w:r>
    </w:p>
    <w:tbl>
      <w:tblPr>
        <w:tblStyle w:val="58"/>
        <w:tblW w:w="9385" w:type="dxa"/>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5"/>
        <w:gridCol w:w="2478"/>
        <w:gridCol w:w="1349"/>
        <w:gridCol w:w="2226"/>
        <w:gridCol w:w="2227"/>
      </w:tblGrid>
      <w:tr w14:paraId="55078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4932" w:type="dxa"/>
            <w:gridSpan w:val="3"/>
            <w:tcBorders>
              <w:top w:val="single" w:color="auto" w:sz="4" w:space="0"/>
              <w:left w:val="single" w:color="auto" w:sz="4" w:space="0"/>
              <w:bottom w:val="single" w:color="auto" w:sz="4" w:space="0"/>
              <w:right w:val="single" w:color="auto" w:sz="4" w:space="0"/>
            </w:tcBorders>
            <w:vAlign w:val="center"/>
          </w:tcPr>
          <w:p w14:paraId="3527634D">
            <w:pPr>
              <w:jc w:val="left"/>
              <w:rPr>
                <w:rFonts w:ascii="宋体" w:hAnsi="宋体" w:cs="宋体"/>
                <w:b/>
                <w:bCs/>
                <w:kern w:val="0"/>
                <w:szCs w:val="21"/>
                <w:u w:val="single"/>
              </w:rPr>
            </w:pPr>
            <w:r>
              <w:rPr>
                <w:rFonts w:hint="eastAsia" w:ascii="宋体" w:hAnsi="宋体" w:cs="宋体"/>
                <w:szCs w:val="21"/>
              </w:rPr>
              <w:t>采购包名称：</w:t>
            </w:r>
          </w:p>
        </w:tc>
        <w:tc>
          <w:tcPr>
            <w:tcW w:w="4453" w:type="dxa"/>
            <w:gridSpan w:val="2"/>
            <w:tcBorders>
              <w:top w:val="single" w:color="auto" w:sz="4" w:space="0"/>
              <w:left w:val="single" w:color="auto" w:sz="4" w:space="0"/>
              <w:bottom w:val="single" w:color="auto" w:sz="4" w:space="0"/>
              <w:right w:val="single" w:color="auto" w:sz="4" w:space="0"/>
            </w:tcBorders>
            <w:vAlign w:val="center"/>
          </w:tcPr>
          <w:p w14:paraId="2A680E10">
            <w:pPr>
              <w:widowControl/>
              <w:snapToGrid w:val="0"/>
              <w:jc w:val="left"/>
              <w:rPr>
                <w:rFonts w:ascii="宋体" w:hAnsi="宋体" w:cs="宋体"/>
                <w:kern w:val="0"/>
                <w:szCs w:val="21"/>
              </w:rPr>
            </w:pPr>
            <w:r>
              <w:rPr>
                <w:rFonts w:hint="eastAsia" w:ascii="宋体" w:hAnsi="宋体" w:cs="宋体"/>
                <w:szCs w:val="21"/>
              </w:rPr>
              <w:t>采购包</w:t>
            </w:r>
            <w:r>
              <w:rPr>
                <w:rFonts w:hint="eastAsia" w:ascii="宋体" w:hAnsi="宋体" w:cs="宋体"/>
                <w:kern w:val="0"/>
                <w:szCs w:val="21"/>
              </w:rPr>
              <w:t>编号：</w:t>
            </w:r>
          </w:p>
        </w:tc>
      </w:tr>
      <w:tr w14:paraId="6BFE5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105" w:type="dxa"/>
            <w:tcBorders>
              <w:top w:val="single" w:color="auto" w:sz="4" w:space="0"/>
              <w:left w:val="single" w:color="auto" w:sz="4" w:space="0"/>
              <w:bottom w:val="single" w:color="auto" w:sz="4" w:space="0"/>
              <w:right w:val="single" w:color="auto" w:sz="4" w:space="0"/>
            </w:tcBorders>
            <w:vAlign w:val="center"/>
          </w:tcPr>
          <w:p w14:paraId="3C2A91BD">
            <w:pPr>
              <w:jc w:val="center"/>
              <w:rPr>
                <w:rFonts w:ascii="宋体" w:hAnsi="宋体" w:cs="宋体"/>
                <w:szCs w:val="21"/>
                <w:lang w:val="zh-CN"/>
              </w:rPr>
            </w:pPr>
            <w:r>
              <w:rPr>
                <w:rFonts w:hint="eastAsia" w:ascii="宋体" w:hAnsi="宋体" w:cs="宋体"/>
                <w:szCs w:val="21"/>
                <w:lang w:val="zh-CN"/>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84D34C4">
            <w:pPr>
              <w:jc w:val="center"/>
              <w:rPr>
                <w:rFonts w:ascii="宋体" w:hAnsi="宋体" w:cs="宋体"/>
                <w:szCs w:val="21"/>
                <w:lang w:val="zh-CN"/>
              </w:rPr>
            </w:pPr>
            <w:r>
              <w:rPr>
                <w:rFonts w:hint="eastAsia" w:ascii="宋体" w:hAnsi="宋体" w:cs="宋体"/>
                <w:szCs w:val="21"/>
                <w:lang w:val="zh-CN"/>
              </w:rPr>
              <w:t>名称</w:t>
            </w:r>
          </w:p>
        </w:tc>
        <w:tc>
          <w:tcPr>
            <w:tcW w:w="2226" w:type="dxa"/>
            <w:tcBorders>
              <w:top w:val="single" w:color="auto" w:sz="4" w:space="0"/>
              <w:left w:val="single" w:color="auto" w:sz="4" w:space="0"/>
              <w:bottom w:val="single" w:color="auto" w:sz="4" w:space="0"/>
              <w:right w:val="single" w:color="auto" w:sz="4" w:space="0"/>
            </w:tcBorders>
            <w:vAlign w:val="center"/>
          </w:tcPr>
          <w:p w14:paraId="4F0D2C60">
            <w:pPr>
              <w:jc w:val="center"/>
              <w:rPr>
                <w:rFonts w:ascii="宋体" w:hAnsi="宋体" w:cs="宋体"/>
                <w:szCs w:val="21"/>
                <w:lang w:val="zh-CN"/>
              </w:rPr>
            </w:pPr>
            <w:r>
              <w:rPr>
                <w:rFonts w:hint="eastAsia" w:ascii="宋体" w:hAnsi="宋体" w:cs="宋体"/>
                <w:szCs w:val="21"/>
                <w:lang w:val="zh-CN"/>
              </w:rPr>
              <w:t>报价（元）</w:t>
            </w:r>
          </w:p>
        </w:tc>
        <w:tc>
          <w:tcPr>
            <w:tcW w:w="2227" w:type="dxa"/>
            <w:tcBorders>
              <w:top w:val="single" w:color="auto" w:sz="4" w:space="0"/>
              <w:left w:val="single" w:color="auto" w:sz="4" w:space="0"/>
              <w:bottom w:val="single" w:color="auto" w:sz="4" w:space="0"/>
              <w:right w:val="single" w:color="auto" w:sz="4" w:space="0"/>
            </w:tcBorders>
            <w:vAlign w:val="center"/>
          </w:tcPr>
          <w:p w14:paraId="76749854">
            <w:pPr>
              <w:jc w:val="center"/>
              <w:rPr>
                <w:rFonts w:ascii="宋体" w:hAnsi="宋体" w:cs="宋体"/>
                <w:szCs w:val="21"/>
                <w:lang w:val="zh-CN"/>
              </w:rPr>
            </w:pPr>
            <w:r>
              <w:rPr>
                <w:rFonts w:hint="eastAsia" w:ascii="宋体" w:hAnsi="宋体" w:cs="宋体"/>
                <w:szCs w:val="21"/>
                <w:lang w:val="zh-CN"/>
              </w:rPr>
              <w:t>其中，</w:t>
            </w:r>
            <w:r>
              <w:rPr>
                <w:rFonts w:hint="eastAsia" w:ascii="宋体" w:hAnsi="宋体" w:cs="宋体"/>
                <w:kern w:val="0"/>
                <w:szCs w:val="21"/>
              </w:rPr>
              <w:t>小、微型企业的报价（元）</w:t>
            </w:r>
          </w:p>
        </w:tc>
      </w:tr>
      <w:tr w14:paraId="4932E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105" w:type="dxa"/>
            <w:tcBorders>
              <w:top w:val="single" w:color="auto" w:sz="4" w:space="0"/>
              <w:left w:val="single" w:color="auto" w:sz="4" w:space="0"/>
              <w:bottom w:val="single" w:color="auto" w:sz="4" w:space="0"/>
              <w:right w:val="single" w:color="auto" w:sz="4" w:space="0"/>
            </w:tcBorders>
            <w:vAlign w:val="center"/>
          </w:tcPr>
          <w:p w14:paraId="1A8F9C03">
            <w:pPr>
              <w:jc w:val="center"/>
              <w:rPr>
                <w:rFonts w:ascii="宋体" w:hAnsi="宋体" w:cs="宋体"/>
                <w:szCs w:val="21"/>
              </w:rPr>
            </w:pPr>
            <w:r>
              <w:rPr>
                <w:rFonts w:hint="eastAsia" w:ascii="宋体" w:hAnsi="宋体" w:cs="宋体"/>
                <w:szCs w:val="21"/>
              </w:rPr>
              <w:t>1</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09183BA0">
            <w:pPr>
              <w:jc w:val="center"/>
              <w:rPr>
                <w:rFonts w:ascii="宋体" w:hAnsi="宋体" w:cs="宋体"/>
                <w:szCs w:val="21"/>
              </w:rPr>
            </w:pPr>
          </w:p>
        </w:tc>
        <w:tc>
          <w:tcPr>
            <w:tcW w:w="2226" w:type="dxa"/>
            <w:tcBorders>
              <w:top w:val="single" w:color="auto" w:sz="4" w:space="0"/>
              <w:left w:val="single" w:color="auto" w:sz="4" w:space="0"/>
              <w:bottom w:val="single" w:color="auto" w:sz="4" w:space="0"/>
              <w:right w:val="single" w:color="auto" w:sz="4" w:space="0"/>
            </w:tcBorders>
            <w:vAlign w:val="center"/>
          </w:tcPr>
          <w:p w14:paraId="0DFB9D73">
            <w:pPr>
              <w:jc w:val="center"/>
              <w:rPr>
                <w:rFonts w:ascii="宋体" w:hAnsi="宋体" w:cs="宋体"/>
                <w:szCs w:val="21"/>
                <w:lang w:val="zh-CN"/>
              </w:rPr>
            </w:pPr>
          </w:p>
        </w:tc>
        <w:tc>
          <w:tcPr>
            <w:tcW w:w="2227" w:type="dxa"/>
            <w:tcBorders>
              <w:top w:val="single" w:color="auto" w:sz="4" w:space="0"/>
              <w:left w:val="single" w:color="auto" w:sz="4" w:space="0"/>
              <w:bottom w:val="single" w:color="auto" w:sz="4" w:space="0"/>
              <w:right w:val="single" w:color="auto" w:sz="4" w:space="0"/>
            </w:tcBorders>
            <w:vAlign w:val="center"/>
          </w:tcPr>
          <w:p w14:paraId="10A63DE9">
            <w:pPr>
              <w:jc w:val="center"/>
              <w:rPr>
                <w:rFonts w:ascii="宋体" w:hAnsi="宋体" w:cs="宋体"/>
                <w:szCs w:val="21"/>
                <w:lang w:val="zh-CN"/>
              </w:rPr>
            </w:pPr>
          </w:p>
        </w:tc>
      </w:tr>
      <w:tr w14:paraId="6763E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136470A7">
            <w:pPr>
              <w:widowControl/>
              <w:snapToGrid w:val="0"/>
              <w:jc w:val="left"/>
              <w:rPr>
                <w:rFonts w:ascii="宋体" w:hAnsi="宋体" w:cs="宋体"/>
                <w:kern w:val="0"/>
                <w:szCs w:val="21"/>
                <w:lang w:val="zh-CN"/>
              </w:rPr>
            </w:pPr>
            <w:r>
              <w:rPr>
                <w:rFonts w:hint="eastAsia" w:ascii="宋体" w:hAnsi="宋体" w:cs="宋体"/>
                <w:kern w:val="0"/>
                <w:szCs w:val="21"/>
                <w:lang w:val="zh-CN"/>
              </w:rPr>
              <w:t>投标报价（人民币）</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716040CA">
            <w:pPr>
              <w:pStyle w:val="17"/>
              <w:ind w:firstLine="0"/>
              <w:jc w:val="left"/>
              <w:rPr>
                <w:rFonts w:ascii="宋体" w:hAnsi="宋体" w:cs="宋体"/>
                <w:b/>
                <w:szCs w:val="21"/>
              </w:rPr>
            </w:pPr>
            <w:r>
              <w:rPr>
                <w:rFonts w:hint="eastAsia" w:ascii="宋体" w:hAnsi="宋体" w:cs="宋体"/>
                <w:b/>
                <w:szCs w:val="21"/>
              </w:rPr>
              <w:t>小写：人民币                元</w:t>
            </w:r>
          </w:p>
          <w:p w14:paraId="7DEB322F">
            <w:pPr>
              <w:pStyle w:val="17"/>
              <w:ind w:firstLine="0"/>
              <w:jc w:val="left"/>
              <w:rPr>
                <w:rFonts w:ascii="宋体" w:hAnsi="宋体" w:cs="宋体"/>
                <w:kern w:val="0"/>
                <w:szCs w:val="21"/>
              </w:rPr>
            </w:pPr>
            <w:r>
              <w:rPr>
                <w:rFonts w:hint="eastAsia" w:ascii="宋体" w:hAnsi="宋体" w:cs="宋体"/>
                <w:b/>
                <w:szCs w:val="21"/>
              </w:rPr>
              <w:t>大写：人民币                  元</w:t>
            </w:r>
          </w:p>
        </w:tc>
      </w:tr>
      <w:tr w14:paraId="294B6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3C76C6EB">
            <w:pPr>
              <w:widowControl/>
              <w:jc w:val="left"/>
              <w:rPr>
                <w:rFonts w:ascii="宋体" w:hAnsi="宋体" w:cs="宋体"/>
                <w:kern w:val="0"/>
                <w:szCs w:val="21"/>
                <w:lang w:val="zh-CN"/>
              </w:rPr>
            </w:pPr>
            <w:r>
              <w:rPr>
                <w:rFonts w:hint="eastAsia" w:ascii="宋体" w:hAnsi="宋体" w:cs="宋体"/>
                <w:szCs w:val="21"/>
              </w:rPr>
              <w:t>投标人是否属于小微型企业</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0ED9878B">
            <w:pPr>
              <w:widowControl/>
              <w:jc w:val="left"/>
              <w:rPr>
                <w:rFonts w:ascii="宋体" w:hAnsi="宋体" w:cs="宋体"/>
                <w:kern w:val="0"/>
                <w:szCs w:val="21"/>
                <w:lang w:val="zh-CN"/>
              </w:rPr>
            </w:pPr>
            <w:r>
              <w:rPr>
                <w:rFonts w:hint="eastAsia" w:ascii="宋体" w:hAnsi="宋体" w:cs="宋体"/>
                <w:szCs w:val="21"/>
              </w:rPr>
              <w:t>是        否</w:t>
            </w:r>
          </w:p>
        </w:tc>
      </w:tr>
      <w:tr w14:paraId="339C8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10B32FF6">
            <w:pPr>
              <w:widowControl/>
              <w:snapToGrid w:val="0"/>
              <w:jc w:val="left"/>
              <w:rPr>
                <w:rFonts w:ascii="宋体" w:hAnsi="宋体" w:cs="宋体"/>
                <w:kern w:val="0"/>
                <w:szCs w:val="21"/>
                <w:lang w:val="zh-CN"/>
              </w:rPr>
            </w:pPr>
            <w:r>
              <w:rPr>
                <w:rFonts w:hint="eastAsia" w:ascii="宋体" w:hAnsi="宋体" w:cs="宋体"/>
                <w:kern w:val="0"/>
                <w:szCs w:val="21"/>
                <w:lang w:val="zh-CN"/>
              </w:rPr>
              <w:t>是否</w:t>
            </w:r>
            <w:r>
              <w:rPr>
                <w:rFonts w:hint="eastAsia" w:ascii="宋体" w:hAnsi="宋体" w:cs="宋体"/>
                <w:kern w:val="0"/>
                <w:szCs w:val="21"/>
              </w:rPr>
              <w:t>全部</w:t>
            </w:r>
            <w:r>
              <w:rPr>
                <w:rFonts w:hint="eastAsia" w:ascii="宋体" w:hAnsi="宋体" w:cs="宋体"/>
                <w:kern w:val="0"/>
                <w:szCs w:val="21"/>
                <w:lang w:val="zh-CN"/>
              </w:rPr>
              <w:t>属于残疾人福利性单位</w:t>
            </w:r>
            <w:r>
              <w:rPr>
                <w:rFonts w:hint="eastAsia" w:ascii="宋体" w:hAnsi="宋体" w:cs="宋体"/>
                <w:kern w:val="0"/>
                <w:szCs w:val="21"/>
              </w:rPr>
              <w:t>服务</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00292D6D">
            <w:pPr>
              <w:widowControl/>
              <w:jc w:val="left"/>
              <w:rPr>
                <w:rFonts w:ascii="宋体" w:hAnsi="宋体" w:cs="宋体"/>
                <w:kern w:val="0"/>
                <w:szCs w:val="21"/>
                <w:lang w:val="zh-CN"/>
              </w:rPr>
            </w:pPr>
            <w:r>
              <w:rPr>
                <w:rFonts w:hint="eastAsia" w:ascii="宋体" w:hAnsi="宋体" w:cs="宋体"/>
                <w:szCs w:val="21"/>
              </w:rPr>
              <w:t>是        否</w:t>
            </w:r>
          </w:p>
        </w:tc>
      </w:tr>
      <w:tr w14:paraId="47102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484131AC">
            <w:pPr>
              <w:widowControl/>
              <w:snapToGrid w:val="0"/>
              <w:jc w:val="left"/>
              <w:rPr>
                <w:rFonts w:ascii="宋体" w:hAnsi="宋体" w:cs="宋体"/>
                <w:kern w:val="0"/>
                <w:szCs w:val="21"/>
                <w:lang w:val="zh-CN"/>
              </w:rPr>
            </w:pPr>
            <w:r>
              <w:rPr>
                <w:rFonts w:hint="eastAsia" w:ascii="宋体" w:hAnsi="宋体" w:cs="宋体"/>
                <w:kern w:val="0"/>
                <w:szCs w:val="21"/>
                <w:lang w:val="zh-CN"/>
              </w:rPr>
              <w:t>是否</w:t>
            </w:r>
            <w:r>
              <w:rPr>
                <w:rFonts w:hint="eastAsia" w:ascii="宋体" w:hAnsi="宋体" w:cs="宋体"/>
                <w:kern w:val="0"/>
                <w:szCs w:val="21"/>
              </w:rPr>
              <w:t>全部</w:t>
            </w:r>
            <w:r>
              <w:rPr>
                <w:rFonts w:hint="eastAsia" w:ascii="宋体" w:hAnsi="宋体" w:cs="宋体"/>
                <w:kern w:val="0"/>
                <w:szCs w:val="21"/>
                <w:lang w:val="zh-CN"/>
              </w:rPr>
              <w:t>属于监狱企业</w:t>
            </w:r>
            <w:r>
              <w:rPr>
                <w:rFonts w:hint="eastAsia" w:ascii="宋体" w:hAnsi="宋体" w:cs="宋体"/>
                <w:kern w:val="0"/>
                <w:szCs w:val="21"/>
              </w:rPr>
              <w:t>服务</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6FA15073">
            <w:pPr>
              <w:widowControl/>
              <w:jc w:val="left"/>
              <w:rPr>
                <w:rFonts w:ascii="宋体" w:hAnsi="宋体" w:cs="宋体"/>
                <w:kern w:val="0"/>
                <w:szCs w:val="21"/>
                <w:lang w:val="zh-CN"/>
              </w:rPr>
            </w:pPr>
            <w:r>
              <w:rPr>
                <w:rFonts w:hint="eastAsia" w:ascii="宋体" w:hAnsi="宋体" w:cs="宋体"/>
                <w:szCs w:val="21"/>
              </w:rPr>
              <w:t>是        否</w:t>
            </w:r>
          </w:p>
        </w:tc>
      </w:tr>
    </w:tbl>
    <w:p w14:paraId="4D8D1330">
      <w:pPr>
        <w:widowControl/>
        <w:adjustRightInd w:val="0"/>
        <w:spacing w:line="360" w:lineRule="auto"/>
        <w:jc w:val="left"/>
        <w:rPr>
          <w:rFonts w:ascii="宋体" w:hAnsi="宋体" w:cs="宋体"/>
          <w:kern w:val="0"/>
          <w:szCs w:val="21"/>
          <w:lang w:val="zh-CN"/>
        </w:rPr>
      </w:pPr>
    </w:p>
    <w:p w14:paraId="778D806D">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投标人名称：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10528F41">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说明：</w:t>
      </w:r>
    </w:p>
    <w:p w14:paraId="64286063">
      <w:pPr>
        <w:widowControl/>
        <w:spacing w:line="360" w:lineRule="auto"/>
        <w:ind w:firstLine="422"/>
        <w:jc w:val="left"/>
        <w:rPr>
          <w:rFonts w:ascii="宋体" w:hAnsi="宋体" w:cs="宋体"/>
          <w:kern w:val="0"/>
          <w:szCs w:val="21"/>
          <w:lang w:val="zh-CN"/>
        </w:rPr>
      </w:pPr>
      <w:r>
        <w:rPr>
          <w:rFonts w:hint="eastAsia" w:ascii="宋体" w:hAnsi="宋体" w:cs="宋体"/>
          <w:kern w:val="0"/>
          <w:szCs w:val="21"/>
          <w:lang w:val="zh-CN"/>
        </w:rPr>
        <w:t>1、在“</w:t>
      </w:r>
      <w:r>
        <w:rPr>
          <w:rFonts w:hint="eastAsia" w:ascii="宋体" w:hAnsi="宋体" w:cs="宋体"/>
          <w:szCs w:val="21"/>
        </w:rPr>
        <w:t>投标人是否属于小微型企业</w:t>
      </w:r>
      <w:r>
        <w:rPr>
          <w:rFonts w:hint="eastAsia" w:ascii="宋体" w:hAnsi="宋体" w:cs="宋体"/>
          <w:kern w:val="0"/>
          <w:szCs w:val="21"/>
          <w:lang w:val="zh-CN"/>
        </w:rPr>
        <w:t>”栏后“是”或“否”上打“√”</w:t>
      </w:r>
    </w:p>
    <w:p w14:paraId="580B6F6F">
      <w:pPr>
        <w:widowControl/>
        <w:spacing w:line="360" w:lineRule="auto"/>
        <w:ind w:firstLine="422"/>
        <w:jc w:val="left"/>
        <w:rPr>
          <w:rFonts w:ascii="宋体" w:hAnsi="宋体" w:cs="宋体"/>
          <w:kern w:val="0"/>
          <w:szCs w:val="21"/>
          <w:lang w:val="zh-CN"/>
        </w:rPr>
      </w:pPr>
      <w:r>
        <w:rPr>
          <w:rFonts w:hint="eastAsia" w:ascii="宋体" w:hAnsi="宋体" w:cs="宋体"/>
          <w:kern w:val="0"/>
          <w:szCs w:val="21"/>
        </w:rPr>
        <w:t>2</w:t>
      </w:r>
      <w:r>
        <w:rPr>
          <w:rFonts w:hint="eastAsia" w:ascii="宋体" w:hAnsi="宋体" w:cs="宋体"/>
          <w:kern w:val="0"/>
          <w:szCs w:val="21"/>
          <w:lang w:val="zh-CN"/>
        </w:rPr>
        <w:t>、在“是否</w:t>
      </w:r>
      <w:r>
        <w:rPr>
          <w:rFonts w:hint="eastAsia" w:ascii="宋体" w:hAnsi="宋体" w:cs="宋体"/>
          <w:kern w:val="0"/>
          <w:szCs w:val="21"/>
        </w:rPr>
        <w:t>全部</w:t>
      </w:r>
      <w:r>
        <w:rPr>
          <w:rFonts w:hint="eastAsia" w:ascii="宋体" w:hAnsi="宋体" w:cs="宋体"/>
          <w:kern w:val="0"/>
          <w:szCs w:val="21"/>
          <w:lang w:val="zh-CN"/>
        </w:rPr>
        <w:t>属于残疾人福利性单位</w:t>
      </w:r>
      <w:r>
        <w:rPr>
          <w:rFonts w:hint="eastAsia" w:ascii="宋体" w:hAnsi="宋体" w:cs="宋体"/>
          <w:kern w:val="0"/>
          <w:szCs w:val="21"/>
        </w:rPr>
        <w:t>服务</w:t>
      </w:r>
      <w:r>
        <w:rPr>
          <w:rFonts w:hint="eastAsia" w:ascii="宋体" w:hAnsi="宋体" w:cs="宋体"/>
          <w:kern w:val="0"/>
          <w:szCs w:val="21"/>
          <w:lang w:val="zh-CN"/>
        </w:rPr>
        <w:t>”栏后“是”或“否”上打“√”</w:t>
      </w:r>
    </w:p>
    <w:p w14:paraId="6455E29F">
      <w:pPr>
        <w:widowControl/>
        <w:adjustRightInd w:val="0"/>
        <w:spacing w:line="360" w:lineRule="auto"/>
        <w:ind w:firstLine="420" w:firstLineChars="200"/>
        <w:jc w:val="left"/>
        <w:rPr>
          <w:rFonts w:ascii="宋体" w:hAnsi="宋体" w:cs="宋体"/>
          <w:b/>
          <w:kern w:val="0"/>
          <w:sz w:val="36"/>
          <w:szCs w:val="36"/>
        </w:rPr>
      </w:pPr>
      <w:r>
        <w:rPr>
          <w:rFonts w:hint="eastAsia" w:ascii="宋体" w:hAnsi="宋体" w:cs="宋体"/>
          <w:kern w:val="0"/>
          <w:szCs w:val="21"/>
        </w:rPr>
        <w:t>3</w:t>
      </w:r>
      <w:r>
        <w:rPr>
          <w:rFonts w:hint="eastAsia" w:ascii="宋体" w:hAnsi="宋体" w:cs="宋体"/>
          <w:kern w:val="0"/>
          <w:szCs w:val="21"/>
          <w:lang w:val="zh-CN"/>
        </w:rPr>
        <w:t>、在“是否</w:t>
      </w:r>
      <w:r>
        <w:rPr>
          <w:rFonts w:hint="eastAsia" w:ascii="宋体" w:hAnsi="宋体" w:cs="宋体"/>
          <w:kern w:val="0"/>
          <w:szCs w:val="21"/>
        </w:rPr>
        <w:t>全部</w:t>
      </w:r>
      <w:r>
        <w:rPr>
          <w:rFonts w:hint="eastAsia" w:ascii="宋体" w:hAnsi="宋体" w:cs="宋体"/>
          <w:kern w:val="0"/>
          <w:szCs w:val="21"/>
          <w:lang w:val="zh-CN"/>
        </w:rPr>
        <w:t>属于监狱企业</w:t>
      </w:r>
      <w:r>
        <w:rPr>
          <w:rFonts w:hint="eastAsia" w:ascii="宋体" w:hAnsi="宋体" w:cs="宋体"/>
          <w:kern w:val="0"/>
          <w:szCs w:val="21"/>
        </w:rPr>
        <w:t>服务</w:t>
      </w:r>
      <w:r>
        <w:rPr>
          <w:rFonts w:hint="eastAsia" w:ascii="宋体" w:hAnsi="宋体" w:cs="宋体"/>
          <w:kern w:val="0"/>
          <w:szCs w:val="21"/>
          <w:lang w:val="zh-CN"/>
        </w:rPr>
        <w:t>”栏后“是”或“否”上打“√”</w:t>
      </w:r>
    </w:p>
    <w:p w14:paraId="2CE536D4">
      <w:pPr>
        <w:widowControl/>
        <w:adjustRightInd w:val="0"/>
        <w:spacing w:line="360" w:lineRule="auto"/>
        <w:jc w:val="left"/>
        <w:rPr>
          <w:rFonts w:ascii="宋体" w:hAnsi="宋体" w:cs="宋体"/>
          <w:b/>
          <w:kern w:val="0"/>
          <w:szCs w:val="21"/>
          <w:lang w:val="zh-CN"/>
        </w:rPr>
      </w:pPr>
    </w:p>
    <w:p w14:paraId="31675438">
      <w:pPr>
        <w:widowControl/>
        <w:adjustRightInd w:val="0"/>
        <w:spacing w:line="360" w:lineRule="auto"/>
        <w:jc w:val="left"/>
        <w:rPr>
          <w:rFonts w:ascii="宋体" w:hAnsi="宋体" w:cs="宋体"/>
          <w:b/>
          <w:kern w:val="0"/>
          <w:szCs w:val="21"/>
          <w:lang w:val="zh-CN"/>
        </w:rPr>
        <w:sectPr>
          <w:endnotePr>
            <w:numFmt w:val="decimal"/>
          </w:endnotePr>
          <w:pgSz w:w="11906" w:h="16838"/>
          <w:pgMar w:top="850" w:right="850" w:bottom="850" w:left="1418" w:header="170" w:footer="720" w:gutter="0"/>
          <w:cols w:space="720" w:num="1"/>
        </w:sectPr>
      </w:pPr>
    </w:p>
    <w:p w14:paraId="6754F637">
      <w:pPr>
        <w:spacing w:line="360" w:lineRule="auto"/>
        <w:jc w:val="left"/>
        <w:rPr>
          <w:rFonts w:ascii="宋体" w:hAnsi="宋体" w:cs="宋体"/>
          <w:b/>
        </w:rPr>
      </w:pPr>
      <w:r>
        <w:rPr>
          <w:rFonts w:hint="eastAsia" w:ascii="宋体" w:hAnsi="宋体" w:cs="宋体"/>
          <w:b/>
        </w:rPr>
        <w:t>四、南京市政府采购供应商信用记录表暨信用承诺书（须从系统下载后打印并签字盖章提供原件）</w:t>
      </w:r>
    </w:p>
    <w:p w14:paraId="6BE067ED">
      <w:pPr>
        <w:widowControl/>
        <w:kinsoku w:val="0"/>
        <w:autoSpaceDE w:val="0"/>
        <w:autoSpaceDN w:val="0"/>
        <w:adjustRightInd w:val="0"/>
        <w:snapToGrid w:val="0"/>
        <w:jc w:val="center"/>
        <w:textAlignment w:val="baseline"/>
        <w:rPr>
          <w:rFonts w:ascii="宋体" w:hAnsi="宋体" w:cs="宋体"/>
          <w:b/>
          <w:bCs/>
          <w:sz w:val="36"/>
          <w:szCs w:val="36"/>
        </w:rPr>
      </w:pPr>
    </w:p>
    <w:p w14:paraId="3368E6CA">
      <w:pPr>
        <w:widowControl/>
        <w:kinsoku w:val="0"/>
        <w:autoSpaceDE w:val="0"/>
        <w:autoSpaceDN w:val="0"/>
        <w:adjustRightInd w:val="0"/>
        <w:snapToGrid w:val="0"/>
        <w:jc w:val="center"/>
        <w:textAlignment w:val="baseline"/>
        <w:rPr>
          <w:rFonts w:ascii="宋体" w:hAnsi="宋体" w:cs="宋体"/>
          <w:b/>
          <w:bCs/>
          <w:sz w:val="36"/>
          <w:szCs w:val="36"/>
        </w:rPr>
      </w:pPr>
      <w:r>
        <w:rPr>
          <w:rFonts w:hint="eastAsia" w:ascii="宋体" w:hAnsi="宋体" w:cs="宋体"/>
          <w:b/>
          <w:bCs/>
          <w:sz w:val="36"/>
          <w:szCs w:val="36"/>
        </w:rPr>
        <w:t>南京市政府采购供应商信用记录表暨信用承诺书</w:t>
      </w:r>
    </w:p>
    <w:p w14:paraId="4475C26C">
      <w:pPr>
        <w:widowControl/>
        <w:kinsoku w:val="0"/>
        <w:autoSpaceDE w:val="0"/>
        <w:autoSpaceDN w:val="0"/>
        <w:adjustRightInd w:val="0"/>
        <w:snapToGrid w:val="0"/>
        <w:textAlignment w:val="baseline"/>
        <w:rPr>
          <w:rFonts w:ascii="宋体" w:hAnsi="宋体" w:cs="宋体"/>
          <w:sz w:val="24"/>
        </w:rPr>
      </w:pPr>
    </w:p>
    <w:p w14:paraId="54A84597">
      <w:pPr>
        <w:widowControl/>
        <w:kinsoku w:val="0"/>
        <w:autoSpaceDE w:val="0"/>
        <w:autoSpaceDN w:val="0"/>
        <w:adjustRightInd w:val="0"/>
        <w:snapToGrid w:val="0"/>
        <w:textAlignment w:val="baseline"/>
        <w:rPr>
          <w:rFonts w:ascii="宋体" w:hAnsi="宋体" w:cs="宋体"/>
          <w:sz w:val="24"/>
        </w:rPr>
      </w:pPr>
    </w:p>
    <w:p w14:paraId="478C557E">
      <w:pPr>
        <w:widowControl/>
        <w:kinsoku w:val="0"/>
        <w:autoSpaceDE w:val="0"/>
        <w:autoSpaceDN w:val="0"/>
        <w:adjustRightInd w:val="0"/>
        <w:snapToGrid w:val="0"/>
        <w:jc w:val="right"/>
        <w:textAlignment w:val="baseline"/>
        <w:rPr>
          <w:rFonts w:ascii="宋体" w:hAnsi="宋体" w:cs="宋体"/>
          <w:sz w:val="24"/>
        </w:rPr>
      </w:pPr>
      <w:r>
        <w:rPr>
          <w:rFonts w:hint="eastAsia" w:ascii="宋体" w:hAnsi="宋体" w:cs="宋体"/>
          <w:sz w:val="24"/>
        </w:rPr>
        <w:t>20   年  月   日</w:t>
      </w:r>
    </w:p>
    <w:p w14:paraId="179CFE40">
      <w:pPr>
        <w:widowControl/>
        <w:kinsoku w:val="0"/>
        <w:autoSpaceDE w:val="0"/>
        <w:autoSpaceDN w:val="0"/>
        <w:adjustRightInd w:val="0"/>
        <w:snapToGrid w:val="0"/>
        <w:textAlignment w:val="baseline"/>
        <w:rPr>
          <w:rFonts w:ascii="宋体" w:hAnsi="宋体" w:cs="宋体"/>
          <w:sz w:val="24"/>
        </w:rPr>
      </w:pPr>
    </w:p>
    <w:tbl>
      <w:tblPr>
        <w:tblStyle w:val="58"/>
        <w:tblW w:w="98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37"/>
        <w:gridCol w:w="2205"/>
        <w:gridCol w:w="2048"/>
        <w:gridCol w:w="3472"/>
      </w:tblGrid>
      <w:tr w14:paraId="6B157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vAlign w:val="center"/>
          </w:tcPr>
          <w:p w14:paraId="1B4EAA6C">
            <w:pPr>
              <w:widowControl/>
              <w:kinsoku w:val="0"/>
              <w:autoSpaceDE w:val="0"/>
              <w:autoSpaceDN w:val="0"/>
              <w:adjustRightInd w:val="0"/>
              <w:snapToGrid w:val="0"/>
              <w:textAlignment w:val="baseline"/>
              <w:rPr>
                <w:rFonts w:ascii="宋体" w:hAnsi="宋体" w:cs="宋体"/>
                <w:b/>
                <w:bCs/>
                <w:sz w:val="24"/>
              </w:rPr>
            </w:pPr>
            <w:r>
              <w:rPr>
                <w:rFonts w:hint="eastAsia" w:ascii="宋体" w:hAnsi="宋体" w:cs="宋体"/>
                <w:b/>
                <w:bCs/>
                <w:sz w:val="24"/>
              </w:rPr>
              <w:t>单位名称</w:t>
            </w:r>
          </w:p>
        </w:tc>
        <w:tc>
          <w:tcPr>
            <w:tcW w:w="2205" w:type="dxa"/>
            <w:vAlign w:val="center"/>
          </w:tcPr>
          <w:p w14:paraId="47DD7EB7">
            <w:pPr>
              <w:widowControl/>
              <w:kinsoku w:val="0"/>
              <w:autoSpaceDE w:val="0"/>
              <w:autoSpaceDN w:val="0"/>
              <w:adjustRightInd w:val="0"/>
              <w:snapToGrid w:val="0"/>
              <w:textAlignment w:val="baseline"/>
              <w:rPr>
                <w:rFonts w:ascii="宋体" w:hAnsi="宋体" w:cs="宋体"/>
                <w:b/>
                <w:bCs/>
                <w:sz w:val="24"/>
              </w:rPr>
            </w:pPr>
          </w:p>
        </w:tc>
        <w:tc>
          <w:tcPr>
            <w:tcW w:w="2048" w:type="dxa"/>
            <w:vAlign w:val="center"/>
          </w:tcPr>
          <w:p w14:paraId="6EE1D8C7">
            <w:pPr>
              <w:widowControl/>
              <w:kinsoku w:val="0"/>
              <w:autoSpaceDE w:val="0"/>
              <w:autoSpaceDN w:val="0"/>
              <w:adjustRightInd w:val="0"/>
              <w:snapToGrid w:val="0"/>
              <w:textAlignment w:val="baseline"/>
              <w:rPr>
                <w:rFonts w:ascii="宋体" w:hAnsi="宋体" w:cs="宋体"/>
                <w:b/>
                <w:bCs/>
                <w:sz w:val="24"/>
              </w:rPr>
            </w:pPr>
            <w:r>
              <w:rPr>
                <w:rFonts w:hint="eastAsia" w:ascii="宋体" w:hAnsi="宋体" w:cs="宋体"/>
                <w:b/>
                <w:bCs/>
                <w:sz w:val="24"/>
              </w:rPr>
              <w:t>统一社会信用代码</w:t>
            </w:r>
          </w:p>
        </w:tc>
        <w:tc>
          <w:tcPr>
            <w:tcW w:w="3472" w:type="dxa"/>
            <w:vAlign w:val="center"/>
          </w:tcPr>
          <w:p w14:paraId="21021CE3">
            <w:pPr>
              <w:widowControl/>
              <w:kinsoku w:val="0"/>
              <w:autoSpaceDE w:val="0"/>
              <w:autoSpaceDN w:val="0"/>
              <w:adjustRightInd w:val="0"/>
              <w:snapToGrid w:val="0"/>
              <w:textAlignment w:val="baseline"/>
              <w:rPr>
                <w:rFonts w:ascii="宋体" w:hAnsi="宋体" w:cs="宋体"/>
                <w:b/>
                <w:bCs/>
                <w:sz w:val="24"/>
              </w:rPr>
            </w:pPr>
          </w:p>
        </w:tc>
      </w:tr>
      <w:tr w14:paraId="178D5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vAlign w:val="center"/>
          </w:tcPr>
          <w:p w14:paraId="2CBD1502">
            <w:pPr>
              <w:widowControl/>
              <w:kinsoku w:val="0"/>
              <w:autoSpaceDE w:val="0"/>
              <w:autoSpaceDN w:val="0"/>
              <w:adjustRightInd w:val="0"/>
              <w:snapToGrid w:val="0"/>
              <w:textAlignment w:val="baseline"/>
              <w:rPr>
                <w:rFonts w:ascii="宋体" w:hAnsi="宋体" w:cs="宋体"/>
                <w:b/>
                <w:bCs/>
                <w:sz w:val="24"/>
              </w:rPr>
            </w:pPr>
            <w:r>
              <w:rPr>
                <w:rFonts w:hint="eastAsia" w:ascii="宋体" w:hAnsi="宋体" w:cs="宋体"/>
                <w:b/>
                <w:bCs/>
                <w:sz w:val="24"/>
              </w:rPr>
              <w:t>法定代表人</w:t>
            </w:r>
          </w:p>
        </w:tc>
        <w:tc>
          <w:tcPr>
            <w:tcW w:w="2205" w:type="dxa"/>
            <w:vAlign w:val="center"/>
          </w:tcPr>
          <w:p w14:paraId="517B02FA">
            <w:pPr>
              <w:widowControl/>
              <w:kinsoku w:val="0"/>
              <w:autoSpaceDE w:val="0"/>
              <w:autoSpaceDN w:val="0"/>
              <w:adjustRightInd w:val="0"/>
              <w:snapToGrid w:val="0"/>
              <w:textAlignment w:val="baseline"/>
              <w:rPr>
                <w:rFonts w:ascii="宋体" w:hAnsi="宋体" w:cs="宋体"/>
                <w:b/>
                <w:bCs/>
                <w:sz w:val="24"/>
              </w:rPr>
            </w:pPr>
          </w:p>
        </w:tc>
        <w:tc>
          <w:tcPr>
            <w:tcW w:w="2048" w:type="dxa"/>
            <w:vAlign w:val="center"/>
          </w:tcPr>
          <w:p w14:paraId="639A1AF0">
            <w:pPr>
              <w:widowControl/>
              <w:kinsoku w:val="0"/>
              <w:autoSpaceDE w:val="0"/>
              <w:autoSpaceDN w:val="0"/>
              <w:adjustRightInd w:val="0"/>
              <w:snapToGrid w:val="0"/>
              <w:textAlignment w:val="baseline"/>
              <w:rPr>
                <w:rFonts w:ascii="宋体" w:hAnsi="宋体" w:cs="宋体"/>
                <w:b/>
                <w:bCs/>
                <w:sz w:val="24"/>
              </w:rPr>
            </w:pPr>
            <w:r>
              <w:rPr>
                <w:rFonts w:hint="eastAsia" w:ascii="宋体" w:hAnsi="宋体" w:cs="宋体"/>
                <w:b/>
                <w:bCs/>
                <w:sz w:val="24"/>
              </w:rPr>
              <w:t>联系人</w:t>
            </w:r>
          </w:p>
        </w:tc>
        <w:tc>
          <w:tcPr>
            <w:tcW w:w="3472" w:type="dxa"/>
            <w:vAlign w:val="center"/>
          </w:tcPr>
          <w:p w14:paraId="63EFDAF7">
            <w:pPr>
              <w:widowControl/>
              <w:kinsoku w:val="0"/>
              <w:autoSpaceDE w:val="0"/>
              <w:autoSpaceDN w:val="0"/>
              <w:adjustRightInd w:val="0"/>
              <w:snapToGrid w:val="0"/>
              <w:textAlignment w:val="baseline"/>
              <w:rPr>
                <w:rFonts w:ascii="宋体" w:hAnsi="宋体" w:cs="宋体"/>
                <w:b/>
                <w:bCs/>
                <w:sz w:val="24"/>
              </w:rPr>
            </w:pPr>
          </w:p>
        </w:tc>
      </w:tr>
      <w:tr w14:paraId="021F9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vAlign w:val="center"/>
          </w:tcPr>
          <w:p w14:paraId="3478F763">
            <w:pPr>
              <w:widowControl/>
              <w:kinsoku w:val="0"/>
              <w:autoSpaceDE w:val="0"/>
              <w:autoSpaceDN w:val="0"/>
              <w:adjustRightInd w:val="0"/>
              <w:snapToGrid w:val="0"/>
              <w:textAlignment w:val="baseline"/>
              <w:rPr>
                <w:rFonts w:ascii="宋体" w:hAnsi="宋体" w:cs="宋体"/>
                <w:b/>
                <w:bCs/>
                <w:sz w:val="24"/>
              </w:rPr>
            </w:pPr>
            <w:r>
              <w:rPr>
                <w:rFonts w:hint="eastAsia" w:ascii="宋体" w:hAnsi="宋体" w:cs="宋体"/>
                <w:b/>
                <w:bCs/>
                <w:sz w:val="24"/>
              </w:rPr>
              <w:t>联系地址</w:t>
            </w:r>
          </w:p>
        </w:tc>
        <w:tc>
          <w:tcPr>
            <w:tcW w:w="2205" w:type="dxa"/>
            <w:vAlign w:val="center"/>
          </w:tcPr>
          <w:p w14:paraId="56801A52">
            <w:pPr>
              <w:widowControl/>
              <w:kinsoku w:val="0"/>
              <w:autoSpaceDE w:val="0"/>
              <w:autoSpaceDN w:val="0"/>
              <w:adjustRightInd w:val="0"/>
              <w:snapToGrid w:val="0"/>
              <w:textAlignment w:val="baseline"/>
              <w:rPr>
                <w:rFonts w:ascii="宋体" w:hAnsi="宋体" w:cs="宋体"/>
                <w:b/>
                <w:bCs/>
                <w:sz w:val="24"/>
              </w:rPr>
            </w:pPr>
          </w:p>
        </w:tc>
        <w:tc>
          <w:tcPr>
            <w:tcW w:w="2048" w:type="dxa"/>
            <w:vAlign w:val="center"/>
          </w:tcPr>
          <w:p w14:paraId="7FC84D78">
            <w:pPr>
              <w:widowControl/>
              <w:kinsoku w:val="0"/>
              <w:autoSpaceDE w:val="0"/>
              <w:autoSpaceDN w:val="0"/>
              <w:adjustRightInd w:val="0"/>
              <w:snapToGrid w:val="0"/>
              <w:textAlignment w:val="baseline"/>
              <w:rPr>
                <w:rFonts w:ascii="宋体" w:hAnsi="宋体" w:cs="宋体"/>
                <w:b/>
                <w:bCs/>
                <w:sz w:val="24"/>
              </w:rPr>
            </w:pPr>
            <w:r>
              <w:rPr>
                <w:rFonts w:hint="eastAsia" w:ascii="宋体" w:hAnsi="宋体" w:cs="宋体"/>
                <w:b/>
                <w:bCs/>
                <w:sz w:val="24"/>
              </w:rPr>
              <w:t>联系电话</w:t>
            </w:r>
          </w:p>
        </w:tc>
        <w:tc>
          <w:tcPr>
            <w:tcW w:w="3472" w:type="dxa"/>
            <w:vAlign w:val="center"/>
          </w:tcPr>
          <w:p w14:paraId="770D766A">
            <w:pPr>
              <w:widowControl/>
              <w:kinsoku w:val="0"/>
              <w:autoSpaceDE w:val="0"/>
              <w:autoSpaceDN w:val="0"/>
              <w:adjustRightInd w:val="0"/>
              <w:snapToGrid w:val="0"/>
              <w:textAlignment w:val="baseline"/>
              <w:rPr>
                <w:rFonts w:ascii="宋体" w:hAnsi="宋体" w:cs="宋体"/>
                <w:b/>
                <w:bCs/>
                <w:sz w:val="24"/>
              </w:rPr>
            </w:pPr>
          </w:p>
        </w:tc>
      </w:tr>
      <w:tr w14:paraId="74D56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jc w:val="center"/>
        </w:trPr>
        <w:tc>
          <w:tcPr>
            <w:tcW w:w="2137" w:type="dxa"/>
            <w:vAlign w:val="center"/>
          </w:tcPr>
          <w:p w14:paraId="4D0CEE55">
            <w:pPr>
              <w:widowControl/>
              <w:kinsoku w:val="0"/>
              <w:autoSpaceDE w:val="0"/>
              <w:autoSpaceDN w:val="0"/>
              <w:adjustRightInd w:val="0"/>
              <w:snapToGrid w:val="0"/>
              <w:textAlignment w:val="baseline"/>
              <w:rPr>
                <w:rFonts w:ascii="宋体" w:hAnsi="宋体" w:cs="宋体"/>
                <w:b/>
                <w:bCs/>
                <w:sz w:val="24"/>
              </w:rPr>
            </w:pPr>
            <w:r>
              <w:rPr>
                <w:rFonts w:hint="eastAsia" w:ascii="宋体" w:hAnsi="宋体" w:cs="宋体"/>
                <w:b/>
                <w:bCs/>
                <w:sz w:val="24"/>
              </w:rPr>
              <w:t>诚信档案记录情况</w:t>
            </w:r>
          </w:p>
        </w:tc>
        <w:tc>
          <w:tcPr>
            <w:tcW w:w="7725" w:type="dxa"/>
            <w:gridSpan w:val="3"/>
            <w:vAlign w:val="center"/>
          </w:tcPr>
          <w:p w14:paraId="39C0F03D">
            <w:pPr>
              <w:widowControl/>
              <w:kinsoku w:val="0"/>
              <w:autoSpaceDE w:val="0"/>
              <w:autoSpaceDN w:val="0"/>
              <w:adjustRightInd w:val="0"/>
              <w:snapToGrid w:val="0"/>
              <w:textAlignment w:val="baseline"/>
              <w:rPr>
                <w:rFonts w:ascii="宋体" w:hAnsi="宋体" w:cs="宋体"/>
                <w:b/>
                <w:bCs/>
                <w:sz w:val="24"/>
              </w:rPr>
            </w:pPr>
          </w:p>
        </w:tc>
      </w:tr>
      <w:tr w14:paraId="4100E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5" w:hRule="atLeast"/>
          <w:jc w:val="center"/>
        </w:trPr>
        <w:tc>
          <w:tcPr>
            <w:tcW w:w="2137" w:type="dxa"/>
            <w:vMerge w:val="restart"/>
            <w:vAlign w:val="center"/>
          </w:tcPr>
          <w:p w14:paraId="0B6B53A5">
            <w:pPr>
              <w:widowControl/>
              <w:kinsoku w:val="0"/>
              <w:autoSpaceDE w:val="0"/>
              <w:autoSpaceDN w:val="0"/>
              <w:adjustRightInd w:val="0"/>
              <w:snapToGrid w:val="0"/>
              <w:jc w:val="center"/>
              <w:textAlignment w:val="baseline"/>
              <w:rPr>
                <w:rFonts w:ascii="宋体" w:hAnsi="宋体" w:cs="宋体"/>
                <w:sz w:val="24"/>
              </w:rPr>
            </w:pPr>
            <w:r>
              <w:rPr>
                <w:rFonts w:hint="eastAsia" w:ascii="宋体" w:hAnsi="宋体" w:cs="宋体"/>
                <w:b/>
                <w:bCs/>
                <w:sz w:val="24"/>
              </w:rPr>
              <w:t>信用承诺</w:t>
            </w:r>
          </w:p>
        </w:tc>
        <w:tc>
          <w:tcPr>
            <w:tcW w:w="7725" w:type="dxa"/>
            <w:gridSpan w:val="3"/>
            <w:tcBorders>
              <w:bottom w:val="nil"/>
            </w:tcBorders>
            <w:vAlign w:val="center"/>
          </w:tcPr>
          <w:p w14:paraId="4E6199DF">
            <w:pPr>
              <w:widowControl/>
              <w:kinsoku w:val="0"/>
              <w:autoSpaceDE w:val="0"/>
              <w:autoSpaceDN w:val="0"/>
              <w:adjustRightInd w:val="0"/>
              <w:snapToGrid w:val="0"/>
              <w:ind w:left="42" w:leftChars="20" w:firstLine="480" w:firstLineChars="200"/>
              <w:textAlignment w:val="baseline"/>
              <w:rPr>
                <w:rFonts w:ascii="宋体" w:hAnsi="宋体" w:cs="宋体"/>
                <w:sz w:val="24"/>
              </w:rPr>
            </w:pPr>
            <w:r>
              <w:rPr>
                <w:rFonts w:hint="eastAsia" w:ascii="宋体" w:hAnsi="宋体" w:cs="宋体"/>
                <w:sz w:val="24"/>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 各级政府采购监管部门和有权机关的审查和处罚。</w:t>
            </w:r>
          </w:p>
        </w:tc>
      </w:tr>
      <w:tr w14:paraId="66E05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2137" w:type="dxa"/>
            <w:vMerge w:val="continue"/>
            <w:vAlign w:val="center"/>
          </w:tcPr>
          <w:p w14:paraId="4A1DE625">
            <w:pPr>
              <w:widowControl/>
              <w:kinsoku w:val="0"/>
              <w:autoSpaceDE w:val="0"/>
              <w:autoSpaceDN w:val="0"/>
              <w:adjustRightInd w:val="0"/>
              <w:snapToGrid w:val="0"/>
              <w:textAlignment w:val="baseline"/>
              <w:rPr>
                <w:rFonts w:ascii="宋体" w:hAnsi="宋体" w:cs="宋体"/>
                <w:sz w:val="24"/>
              </w:rPr>
            </w:pPr>
          </w:p>
        </w:tc>
        <w:tc>
          <w:tcPr>
            <w:tcW w:w="7725" w:type="dxa"/>
            <w:gridSpan w:val="3"/>
            <w:tcBorders>
              <w:top w:val="nil"/>
            </w:tcBorders>
            <w:vAlign w:val="center"/>
          </w:tcPr>
          <w:p w14:paraId="71177035">
            <w:pPr>
              <w:widowControl/>
              <w:kinsoku w:val="0"/>
              <w:autoSpaceDE w:val="0"/>
              <w:autoSpaceDN w:val="0"/>
              <w:adjustRightInd w:val="0"/>
              <w:snapToGrid w:val="0"/>
              <w:ind w:left="3780" w:leftChars="1800"/>
              <w:textAlignment w:val="baseline"/>
              <w:rPr>
                <w:rFonts w:ascii="宋体" w:hAnsi="宋体" w:cs="宋体"/>
                <w:sz w:val="24"/>
              </w:rPr>
            </w:pPr>
            <w:r>
              <w:rPr>
                <w:rFonts w:hint="eastAsia" w:ascii="宋体" w:hAnsi="宋体" w:cs="宋体"/>
                <w:sz w:val="24"/>
              </w:rPr>
              <w:t>供应商名称（盖章）∶</w:t>
            </w:r>
          </w:p>
          <w:p w14:paraId="6EAAF00F">
            <w:pPr>
              <w:widowControl/>
              <w:kinsoku w:val="0"/>
              <w:autoSpaceDE w:val="0"/>
              <w:autoSpaceDN w:val="0"/>
              <w:adjustRightInd w:val="0"/>
              <w:snapToGrid w:val="0"/>
              <w:ind w:left="3780" w:leftChars="1800"/>
              <w:textAlignment w:val="baseline"/>
              <w:rPr>
                <w:rFonts w:ascii="宋体" w:hAnsi="宋体" w:cs="宋体"/>
                <w:sz w:val="24"/>
              </w:rPr>
            </w:pPr>
            <w:r>
              <w:rPr>
                <w:rFonts w:hint="eastAsia" w:ascii="宋体" w:hAnsi="宋体" w:cs="宋体"/>
                <w:sz w:val="24"/>
              </w:rPr>
              <w:t>法定代表人（签字）∶</w:t>
            </w:r>
          </w:p>
          <w:p w14:paraId="6D159629">
            <w:pPr>
              <w:widowControl/>
              <w:kinsoku w:val="0"/>
              <w:autoSpaceDE w:val="0"/>
              <w:autoSpaceDN w:val="0"/>
              <w:adjustRightInd w:val="0"/>
              <w:snapToGrid w:val="0"/>
              <w:ind w:left="3780" w:leftChars="1800"/>
              <w:textAlignment w:val="baseline"/>
              <w:rPr>
                <w:rFonts w:ascii="宋体" w:hAnsi="宋体" w:cs="宋体"/>
                <w:sz w:val="24"/>
              </w:rPr>
            </w:pPr>
            <w:r>
              <w:rPr>
                <w:rFonts w:hint="eastAsia" w:ascii="宋体" w:hAnsi="宋体" w:cs="宋体"/>
                <w:sz w:val="24"/>
              </w:rPr>
              <w:t>二O  年  月  日</w:t>
            </w:r>
          </w:p>
        </w:tc>
      </w:tr>
    </w:tbl>
    <w:p w14:paraId="47CF0108">
      <w:pPr>
        <w:widowControl/>
        <w:adjustRightInd w:val="0"/>
        <w:spacing w:line="360" w:lineRule="auto"/>
        <w:ind w:firstLine="630" w:firstLineChars="300"/>
        <w:jc w:val="left"/>
        <w:rPr>
          <w:rFonts w:ascii="宋体" w:hAnsi="宋体" w:cs="宋体"/>
          <w:kern w:val="0"/>
          <w:szCs w:val="21"/>
          <w:lang w:val="zh-CN"/>
        </w:rPr>
      </w:pPr>
    </w:p>
    <w:p w14:paraId="2BC75CE4">
      <w:pPr>
        <w:widowControl/>
        <w:adjustRightInd w:val="0"/>
        <w:spacing w:line="360" w:lineRule="auto"/>
        <w:jc w:val="left"/>
        <w:rPr>
          <w:rFonts w:ascii="宋体" w:hAnsi="宋体" w:cs="宋体"/>
          <w:b/>
          <w:kern w:val="0"/>
          <w:szCs w:val="21"/>
          <w:lang w:val="zh-CN"/>
        </w:rPr>
        <w:sectPr>
          <w:endnotePr>
            <w:numFmt w:val="decimal"/>
          </w:endnotePr>
          <w:pgSz w:w="11906" w:h="16838"/>
          <w:pgMar w:top="850" w:right="850" w:bottom="850" w:left="1418" w:header="170" w:footer="720" w:gutter="0"/>
          <w:cols w:space="720" w:num="1"/>
        </w:sectPr>
      </w:pPr>
    </w:p>
    <w:p w14:paraId="7064DDC7">
      <w:pPr>
        <w:widowControl/>
        <w:adjustRightInd w:val="0"/>
        <w:spacing w:line="360" w:lineRule="auto"/>
        <w:jc w:val="left"/>
        <w:rPr>
          <w:rFonts w:ascii="宋体" w:hAnsi="宋体" w:cs="宋体"/>
          <w:b/>
          <w:bCs/>
          <w:szCs w:val="21"/>
          <w:lang w:val="zh-CN"/>
        </w:rPr>
      </w:pPr>
      <w:r>
        <w:rPr>
          <w:rFonts w:hint="eastAsia" w:ascii="宋体" w:hAnsi="宋体" w:cs="宋体"/>
          <w:b/>
          <w:bCs/>
          <w:szCs w:val="21"/>
        </w:rPr>
        <w:t>五</w:t>
      </w:r>
      <w:r>
        <w:rPr>
          <w:rFonts w:hint="eastAsia" w:ascii="宋体" w:hAnsi="宋体" w:cs="宋体"/>
          <w:b/>
          <w:bCs/>
          <w:szCs w:val="21"/>
          <w:lang w:val="zh-CN"/>
        </w:rPr>
        <w:t>、分项报价表格式（格式自拟）</w:t>
      </w:r>
    </w:p>
    <w:p w14:paraId="1C95899A">
      <w:pPr>
        <w:widowControl/>
        <w:adjustRightInd w:val="0"/>
        <w:spacing w:line="360" w:lineRule="auto"/>
        <w:jc w:val="center"/>
        <w:rPr>
          <w:rFonts w:ascii="宋体" w:hAnsi="宋体" w:cs="宋体"/>
          <w:kern w:val="0"/>
          <w:sz w:val="36"/>
          <w:szCs w:val="36"/>
          <w:lang w:val="zh-CN"/>
        </w:rPr>
      </w:pPr>
      <w:r>
        <w:rPr>
          <w:rFonts w:hint="eastAsia" w:ascii="宋体" w:hAnsi="宋体" w:cs="宋体"/>
          <w:kern w:val="0"/>
          <w:sz w:val="36"/>
          <w:szCs w:val="36"/>
          <w:lang w:val="zh-CN"/>
        </w:rPr>
        <w:t>分项报价表</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54"/>
        <w:gridCol w:w="1168"/>
        <w:gridCol w:w="1168"/>
        <w:gridCol w:w="1168"/>
        <w:gridCol w:w="1168"/>
        <w:gridCol w:w="1168"/>
        <w:gridCol w:w="1168"/>
      </w:tblGrid>
      <w:tr w14:paraId="1EB0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6C0938CB">
            <w:pPr>
              <w:widowControl/>
              <w:jc w:val="center"/>
              <w:rPr>
                <w:rFonts w:ascii="宋体" w:hAnsi="宋体" w:cs="宋体"/>
                <w:b/>
                <w:kern w:val="0"/>
                <w:szCs w:val="28"/>
              </w:rPr>
            </w:pPr>
            <w:r>
              <w:rPr>
                <w:rFonts w:hint="eastAsia" w:ascii="宋体" w:hAnsi="宋体" w:cs="宋体"/>
                <w:b/>
                <w:kern w:val="0"/>
                <w:szCs w:val="28"/>
              </w:rPr>
              <w:t>序号</w:t>
            </w:r>
          </w:p>
        </w:tc>
        <w:tc>
          <w:tcPr>
            <w:tcW w:w="2154" w:type="dxa"/>
            <w:vAlign w:val="center"/>
          </w:tcPr>
          <w:p w14:paraId="2314E4D0">
            <w:pPr>
              <w:widowControl/>
              <w:jc w:val="center"/>
              <w:rPr>
                <w:rFonts w:ascii="宋体" w:hAnsi="宋体" w:cs="宋体"/>
                <w:b/>
                <w:kern w:val="0"/>
                <w:szCs w:val="21"/>
              </w:rPr>
            </w:pPr>
            <w:r>
              <w:rPr>
                <w:rFonts w:hint="eastAsia" w:ascii="宋体" w:hAnsi="宋体" w:cs="宋体"/>
                <w:b/>
                <w:kern w:val="0"/>
                <w:szCs w:val="28"/>
              </w:rPr>
              <w:t>分项</w:t>
            </w:r>
            <w:r>
              <w:rPr>
                <w:rFonts w:hint="eastAsia" w:ascii="宋体" w:hAnsi="宋体" w:cs="宋体"/>
                <w:b/>
                <w:kern w:val="0"/>
                <w:szCs w:val="21"/>
              </w:rPr>
              <w:t>内容</w:t>
            </w:r>
          </w:p>
        </w:tc>
        <w:tc>
          <w:tcPr>
            <w:tcW w:w="1168" w:type="dxa"/>
            <w:vAlign w:val="center"/>
          </w:tcPr>
          <w:p w14:paraId="48740A5A">
            <w:pPr>
              <w:widowControl/>
              <w:jc w:val="center"/>
              <w:rPr>
                <w:rFonts w:ascii="宋体" w:hAnsi="宋体" w:cs="宋体"/>
                <w:b/>
                <w:kern w:val="0"/>
                <w:szCs w:val="21"/>
              </w:rPr>
            </w:pPr>
            <w:r>
              <w:rPr>
                <w:rFonts w:hint="eastAsia" w:ascii="宋体" w:hAnsi="宋体" w:cs="宋体"/>
                <w:b/>
                <w:kern w:val="0"/>
                <w:szCs w:val="21"/>
              </w:rPr>
              <w:t>单位</w:t>
            </w:r>
          </w:p>
        </w:tc>
        <w:tc>
          <w:tcPr>
            <w:tcW w:w="1168" w:type="dxa"/>
            <w:vAlign w:val="center"/>
          </w:tcPr>
          <w:p w14:paraId="502347B0">
            <w:pPr>
              <w:widowControl/>
              <w:jc w:val="center"/>
              <w:rPr>
                <w:rFonts w:ascii="宋体" w:hAnsi="宋体" w:cs="宋体"/>
                <w:b/>
                <w:kern w:val="0"/>
                <w:szCs w:val="21"/>
              </w:rPr>
            </w:pPr>
            <w:r>
              <w:rPr>
                <w:rFonts w:hint="eastAsia" w:ascii="宋体" w:hAnsi="宋体" w:cs="宋体"/>
                <w:b/>
                <w:kern w:val="0"/>
                <w:szCs w:val="21"/>
              </w:rPr>
              <w:t>数量</w:t>
            </w:r>
          </w:p>
        </w:tc>
        <w:tc>
          <w:tcPr>
            <w:tcW w:w="1168" w:type="dxa"/>
            <w:vAlign w:val="center"/>
          </w:tcPr>
          <w:p w14:paraId="529534EC">
            <w:pPr>
              <w:widowControl/>
              <w:jc w:val="center"/>
              <w:rPr>
                <w:rFonts w:ascii="宋体" w:hAnsi="宋体" w:cs="宋体"/>
                <w:b/>
                <w:kern w:val="0"/>
                <w:szCs w:val="21"/>
              </w:rPr>
            </w:pPr>
            <w:r>
              <w:rPr>
                <w:rFonts w:hint="eastAsia" w:ascii="宋体" w:hAnsi="宋体" w:cs="宋体"/>
                <w:b/>
                <w:kern w:val="0"/>
                <w:szCs w:val="21"/>
              </w:rPr>
              <w:t>单价</w:t>
            </w:r>
          </w:p>
        </w:tc>
        <w:tc>
          <w:tcPr>
            <w:tcW w:w="1168" w:type="dxa"/>
            <w:vAlign w:val="center"/>
          </w:tcPr>
          <w:p w14:paraId="561C1E31">
            <w:pPr>
              <w:jc w:val="center"/>
              <w:rPr>
                <w:rFonts w:ascii="宋体" w:hAnsi="宋体" w:cs="宋体"/>
                <w:b/>
                <w:kern w:val="0"/>
                <w:szCs w:val="21"/>
              </w:rPr>
            </w:pPr>
            <w:r>
              <w:rPr>
                <w:rFonts w:hint="eastAsia" w:ascii="宋体" w:hAnsi="宋体" w:cs="宋体"/>
                <w:b/>
                <w:szCs w:val="21"/>
              </w:rPr>
              <w:t>合价</w:t>
            </w:r>
          </w:p>
        </w:tc>
        <w:tc>
          <w:tcPr>
            <w:tcW w:w="1168" w:type="dxa"/>
            <w:vAlign w:val="center"/>
          </w:tcPr>
          <w:p w14:paraId="0201FA6C">
            <w:pPr>
              <w:widowControl/>
              <w:jc w:val="center"/>
              <w:rPr>
                <w:rFonts w:ascii="宋体" w:hAnsi="宋体" w:cs="宋体"/>
                <w:b/>
                <w:kern w:val="0"/>
                <w:szCs w:val="21"/>
              </w:rPr>
            </w:pPr>
            <w:r>
              <w:rPr>
                <w:rFonts w:hint="eastAsia" w:ascii="宋体" w:hAnsi="宋体" w:cs="宋体"/>
                <w:b/>
                <w:kern w:val="0"/>
                <w:szCs w:val="21"/>
              </w:rPr>
              <w:t>备注</w:t>
            </w:r>
          </w:p>
        </w:tc>
        <w:tc>
          <w:tcPr>
            <w:tcW w:w="1168" w:type="dxa"/>
            <w:vAlign w:val="center"/>
          </w:tcPr>
          <w:p w14:paraId="7702E1C1">
            <w:pPr>
              <w:widowControl/>
              <w:jc w:val="center"/>
              <w:rPr>
                <w:rFonts w:ascii="宋体" w:hAnsi="宋体" w:cs="宋体"/>
                <w:b/>
                <w:kern w:val="0"/>
                <w:szCs w:val="21"/>
              </w:rPr>
            </w:pPr>
            <w:r>
              <w:rPr>
                <w:rFonts w:hint="eastAsia" w:ascii="宋体" w:hAnsi="宋体" w:cs="宋体"/>
                <w:b/>
                <w:kern w:val="0"/>
                <w:szCs w:val="21"/>
              </w:rPr>
              <w:t>是否属于小、微型企业的报价</w:t>
            </w:r>
          </w:p>
        </w:tc>
      </w:tr>
      <w:tr w14:paraId="57DB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29B81072">
            <w:pPr>
              <w:widowControl/>
              <w:jc w:val="center"/>
              <w:rPr>
                <w:rFonts w:ascii="宋体" w:hAnsi="宋体" w:cs="宋体"/>
                <w:bCs/>
                <w:kern w:val="0"/>
                <w:szCs w:val="21"/>
              </w:rPr>
            </w:pPr>
            <w:r>
              <w:rPr>
                <w:rFonts w:hint="eastAsia" w:ascii="宋体" w:hAnsi="宋体" w:cs="宋体"/>
                <w:bCs/>
                <w:kern w:val="0"/>
                <w:szCs w:val="21"/>
              </w:rPr>
              <w:t>1</w:t>
            </w:r>
          </w:p>
        </w:tc>
        <w:tc>
          <w:tcPr>
            <w:tcW w:w="2154" w:type="dxa"/>
            <w:vAlign w:val="center"/>
          </w:tcPr>
          <w:p w14:paraId="594A1F4F">
            <w:pPr>
              <w:jc w:val="center"/>
              <w:rPr>
                <w:rFonts w:ascii="宋体" w:hAnsi="宋体" w:cs="宋体"/>
                <w:bCs/>
              </w:rPr>
            </w:pPr>
          </w:p>
        </w:tc>
        <w:tc>
          <w:tcPr>
            <w:tcW w:w="1168" w:type="dxa"/>
            <w:vAlign w:val="center"/>
          </w:tcPr>
          <w:p w14:paraId="09655D99">
            <w:pPr>
              <w:widowControl/>
              <w:jc w:val="center"/>
              <w:rPr>
                <w:rFonts w:ascii="宋体" w:hAnsi="宋体" w:cs="宋体"/>
                <w:bCs/>
                <w:kern w:val="0"/>
                <w:szCs w:val="21"/>
              </w:rPr>
            </w:pPr>
          </w:p>
        </w:tc>
        <w:tc>
          <w:tcPr>
            <w:tcW w:w="1168" w:type="dxa"/>
            <w:vAlign w:val="center"/>
          </w:tcPr>
          <w:p w14:paraId="0AC47BEE">
            <w:pPr>
              <w:widowControl/>
              <w:jc w:val="center"/>
              <w:rPr>
                <w:rFonts w:ascii="宋体" w:hAnsi="宋体" w:cs="宋体"/>
                <w:bCs/>
                <w:kern w:val="0"/>
                <w:szCs w:val="21"/>
              </w:rPr>
            </w:pPr>
          </w:p>
        </w:tc>
        <w:tc>
          <w:tcPr>
            <w:tcW w:w="1168" w:type="dxa"/>
            <w:vAlign w:val="center"/>
          </w:tcPr>
          <w:p w14:paraId="2362EDCB">
            <w:pPr>
              <w:jc w:val="center"/>
              <w:rPr>
                <w:rFonts w:ascii="宋体" w:hAnsi="宋体" w:cs="宋体"/>
                <w:bCs/>
                <w:szCs w:val="21"/>
              </w:rPr>
            </w:pPr>
          </w:p>
        </w:tc>
        <w:tc>
          <w:tcPr>
            <w:tcW w:w="1168" w:type="dxa"/>
            <w:vAlign w:val="center"/>
          </w:tcPr>
          <w:p w14:paraId="0A50368B">
            <w:pPr>
              <w:jc w:val="center"/>
              <w:rPr>
                <w:rFonts w:ascii="宋体" w:hAnsi="宋体" w:cs="宋体"/>
                <w:bCs/>
                <w:szCs w:val="21"/>
              </w:rPr>
            </w:pPr>
          </w:p>
        </w:tc>
        <w:tc>
          <w:tcPr>
            <w:tcW w:w="1168" w:type="dxa"/>
            <w:vAlign w:val="center"/>
          </w:tcPr>
          <w:p w14:paraId="0BC6A3E4">
            <w:pPr>
              <w:widowControl/>
              <w:jc w:val="center"/>
              <w:rPr>
                <w:rFonts w:ascii="宋体" w:hAnsi="宋体" w:cs="宋体"/>
                <w:bCs/>
                <w:kern w:val="0"/>
                <w:szCs w:val="21"/>
              </w:rPr>
            </w:pPr>
          </w:p>
        </w:tc>
        <w:tc>
          <w:tcPr>
            <w:tcW w:w="1168" w:type="dxa"/>
            <w:vAlign w:val="center"/>
          </w:tcPr>
          <w:p w14:paraId="1BE763B8">
            <w:pPr>
              <w:widowControl/>
              <w:jc w:val="center"/>
              <w:rPr>
                <w:rFonts w:ascii="宋体" w:hAnsi="宋体" w:cs="宋体"/>
                <w:bCs/>
                <w:kern w:val="0"/>
                <w:szCs w:val="21"/>
              </w:rPr>
            </w:pPr>
          </w:p>
        </w:tc>
      </w:tr>
      <w:tr w14:paraId="2516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2299B443">
            <w:pPr>
              <w:widowControl/>
              <w:jc w:val="center"/>
              <w:rPr>
                <w:rFonts w:ascii="宋体" w:hAnsi="宋体" w:cs="宋体"/>
                <w:bCs/>
                <w:kern w:val="0"/>
                <w:szCs w:val="21"/>
              </w:rPr>
            </w:pPr>
            <w:r>
              <w:rPr>
                <w:rFonts w:hint="eastAsia" w:ascii="宋体" w:hAnsi="宋体" w:cs="宋体"/>
                <w:bCs/>
                <w:kern w:val="0"/>
                <w:szCs w:val="21"/>
              </w:rPr>
              <w:t>2</w:t>
            </w:r>
          </w:p>
        </w:tc>
        <w:tc>
          <w:tcPr>
            <w:tcW w:w="2154" w:type="dxa"/>
            <w:vAlign w:val="center"/>
          </w:tcPr>
          <w:p w14:paraId="522F873A">
            <w:pPr>
              <w:jc w:val="center"/>
              <w:rPr>
                <w:rFonts w:ascii="宋体" w:hAnsi="宋体" w:cs="宋体"/>
                <w:bCs/>
              </w:rPr>
            </w:pPr>
          </w:p>
        </w:tc>
        <w:tc>
          <w:tcPr>
            <w:tcW w:w="1168" w:type="dxa"/>
            <w:vAlign w:val="center"/>
          </w:tcPr>
          <w:p w14:paraId="6DB390F4">
            <w:pPr>
              <w:widowControl/>
              <w:jc w:val="center"/>
              <w:rPr>
                <w:rFonts w:ascii="宋体" w:hAnsi="宋体" w:cs="宋体"/>
                <w:bCs/>
                <w:kern w:val="0"/>
                <w:szCs w:val="21"/>
              </w:rPr>
            </w:pPr>
          </w:p>
        </w:tc>
        <w:tc>
          <w:tcPr>
            <w:tcW w:w="1168" w:type="dxa"/>
            <w:vAlign w:val="center"/>
          </w:tcPr>
          <w:p w14:paraId="75C86949">
            <w:pPr>
              <w:widowControl/>
              <w:jc w:val="center"/>
              <w:rPr>
                <w:rFonts w:ascii="宋体" w:hAnsi="宋体" w:cs="宋体"/>
                <w:bCs/>
                <w:kern w:val="0"/>
                <w:szCs w:val="21"/>
              </w:rPr>
            </w:pPr>
          </w:p>
        </w:tc>
        <w:tc>
          <w:tcPr>
            <w:tcW w:w="1168" w:type="dxa"/>
            <w:vAlign w:val="center"/>
          </w:tcPr>
          <w:p w14:paraId="7D060C0B">
            <w:pPr>
              <w:jc w:val="center"/>
              <w:rPr>
                <w:rFonts w:ascii="宋体" w:hAnsi="宋体" w:cs="宋体"/>
                <w:bCs/>
                <w:szCs w:val="21"/>
              </w:rPr>
            </w:pPr>
          </w:p>
        </w:tc>
        <w:tc>
          <w:tcPr>
            <w:tcW w:w="1168" w:type="dxa"/>
            <w:vAlign w:val="center"/>
          </w:tcPr>
          <w:p w14:paraId="1844716E">
            <w:pPr>
              <w:jc w:val="center"/>
              <w:rPr>
                <w:rFonts w:ascii="宋体" w:hAnsi="宋体" w:cs="宋体"/>
                <w:bCs/>
                <w:szCs w:val="21"/>
              </w:rPr>
            </w:pPr>
          </w:p>
        </w:tc>
        <w:tc>
          <w:tcPr>
            <w:tcW w:w="1168" w:type="dxa"/>
            <w:vAlign w:val="center"/>
          </w:tcPr>
          <w:p w14:paraId="111D11DB">
            <w:pPr>
              <w:widowControl/>
              <w:jc w:val="center"/>
              <w:rPr>
                <w:rFonts w:ascii="宋体" w:hAnsi="宋体" w:cs="宋体"/>
                <w:bCs/>
                <w:kern w:val="0"/>
                <w:szCs w:val="21"/>
              </w:rPr>
            </w:pPr>
          </w:p>
        </w:tc>
        <w:tc>
          <w:tcPr>
            <w:tcW w:w="1168" w:type="dxa"/>
            <w:vAlign w:val="center"/>
          </w:tcPr>
          <w:p w14:paraId="5CE148A2">
            <w:pPr>
              <w:widowControl/>
              <w:jc w:val="center"/>
              <w:rPr>
                <w:rFonts w:ascii="宋体" w:hAnsi="宋体" w:cs="宋体"/>
                <w:bCs/>
                <w:kern w:val="0"/>
                <w:szCs w:val="21"/>
              </w:rPr>
            </w:pPr>
          </w:p>
        </w:tc>
      </w:tr>
      <w:tr w14:paraId="5AB3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5D716858">
            <w:pPr>
              <w:widowControl/>
              <w:jc w:val="center"/>
              <w:rPr>
                <w:rFonts w:ascii="宋体" w:hAnsi="宋体" w:cs="宋体"/>
                <w:bCs/>
                <w:kern w:val="0"/>
                <w:szCs w:val="21"/>
              </w:rPr>
            </w:pPr>
            <w:r>
              <w:rPr>
                <w:rFonts w:hint="eastAsia" w:ascii="宋体" w:hAnsi="宋体" w:cs="宋体"/>
                <w:bCs/>
                <w:kern w:val="0"/>
                <w:szCs w:val="21"/>
              </w:rPr>
              <w:t>3</w:t>
            </w:r>
          </w:p>
        </w:tc>
        <w:tc>
          <w:tcPr>
            <w:tcW w:w="2154" w:type="dxa"/>
            <w:vAlign w:val="center"/>
          </w:tcPr>
          <w:p w14:paraId="6583E982">
            <w:pPr>
              <w:jc w:val="center"/>
              <w:rPr>
                <w:rFonts w:ascii="宋体" w:hAnsi="宋体" w:cs="宋体"/>
                <w:bCs/>
              </w:rPr>
            </w:pPr>
          </w:p>
        </w:tc>
        <w:tc>
          <w:tcPr>
            <w:tcW w:w="1168" w:type="dxa"/>
            <w:vAlign w:val="center"/>
          </w:tcPr>
          <w:p w14:paraId="339AB2C1">
            <w:pPr>
              <w:widowControl/>
              <w:jc w:val="center"/>
              <w:rPr>
                <w:rFonts w:ascii="宋体" w:hAnsi="宋体" w:cs="宋体"/>
                <w:bCs/>
                <w:kern w:val="0"/>
                <w:szCs w:val="21"/>
              </w:rPr>
            </w:pPr>
          </w:p>
        </w:tc>
        <w:tc>
          <w:tcPr>
            <w:tcW w:w="1168" w:type="dxa"/>
            <w:vAlign w:val="center"/>
          </w:tcPr>
          <w:p w14:paraId="06980D18">
            <w:pPr>
              <w:widowControl/>
              <w:jc w:val="center"/>
              <w:rPr>
                <w:rFonts w:ascii="宋体" w:hAnsi="宋体" w:cs="宋体"/>
                <w:bCs/>
                <w:kern w:val="0"/>
                <w:szCs w:val="21"/>
              </w:rPr>
            </w:pPr>
          </w:p>
        </w:tc>
        <w:tc>
          <w:tcPr>
            <w:tcW w:w="1168" w:type="dxa"/>
            <w:vAlign w:val="center"/>
          </w:tcPr>
          <w:p w14:paraId="46DCBDEF">
            <w:pPr>
              <w:jc w:val="center"/>
              <w:rPr>
                <w:rFonts w:ascii="宋体" w:hAnsi="宋体" w:cs="宋体"/>
                <w:bCs/>
                <w:szCs w:val="21"/>
              </w:rPr>
            </w:pPr>
          </w:p>
        </w:tc>
        <w:tc>
          <w:tcPr>
            <w:tcW w:w="1168" w:type="dxa"/>
            <w:vAlign w:val="center"/>
          </w:tcPr>
          <w:p w14:paraId="1CB04583">
            <w:pPr>
              <w:jc w:val="center"/>
              <w:rPr>
                <w:rFonts w:ascii="宋体" w:hAnsi="宋体" w:cs="宋体"/>
                <w:bCs/>
                <w:szCs w:val="21"/>
              </w:rPr>
            </w:pPr>
          </w:p>
        </w:tc>
        <w:tc>
          <w:tcPr>
            <w:tcW w:w="1168" w:type="dxa"/>
            <w:vAlign w:val="center"/>
          </w:tcPr>
          <w:p w14:paraId="16C0857A">
            <w:pPr>
              <w:widowControl/>
              <w:jc w:val="center"/>
              <w:rPr>
                <w:rFonts w:ascii="宋体" w:hAnsi="宋体" w:cs="宋体"/>
                <w:bCs/>
                <w:kern w:val="0"/>
                <w:szCs w:val="21"/>
              </w:rPr>
            </w:pPr>
          </w:p>
        </w:tc>
        <w:tc>
          <w:tcPr>
            <w:tcW w:w="1168" w:type="dxa"/>
            <w:vAlign w:val="center"/>
          </w:tcPr>
          <w:p w14:paraId="1DC5FC11">
            <w:pPr>
              <w:widowControl/>
              <w:jc w:val="center"/>
              <w:rPr>
                <w:rFonts w:ascii="宋体" w:hAnsi="宋体" w:cs="宋体"/>
                <w:bCs/>
                <w:kern w:val="0"/>
                <w:szCs w:val="21"/>
              </w:rPr>
            </w:pPr>
          </w:p>
        </w:tc>
      </w:tr>
      <w:tr w14:paraId="071F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02FD1D9C">
            <w:pPr>
              <w:widowControl/>
              <w:jc w:val="center"/>
              <w:rPr>
                <w:rFonts w:ascii="宋体" w:hAnsi="宋体" w:cs="宋体"/>
                <w:bCs/>
                <w:kern w:val="0"/>
                <w:szCs w:val="21"/>
              </w:rPr>
            </w:pPr>
            <w:r>
              <w:rPr>
                <w:rFonts w:hint="eastAsia" w:ascii="宋体" w:hAnsi="宋体" w:cs="宋体"/>
                <w:bCs/>
                <w:kern w:val="0"/>
                <w:szCs w:val="21"/>
              </w:rPr>
              <w:t>..</w:t>
            </w:r>
          </w:p>
        </w:tc>
        <w:tc>
          <w:tcPr>
            <w:tcW w:w="2154" w:type="dxa"/>
            <w:vAlign w:val="center"/>
          </w:tcPr>
          <w:p w14:paraId="2DD93D17">
            <w:pPr>
              <w:jc w:val="center"/>
              <w:rPr>
                <w:rFonts w:ascii="宋体" w:hAnsi="宋体" w:cs="宋体"/>
                <w:bCs/>
              </w:rPr>
            </w:pPr>
          </w:p>
        </w:tc>
        <w:tc>
          <w:tcPr>
            <w:tcW w:w="1168" w:type="dxa"/>
            <w:vAlign w:val="center"/>
          </w:tcPr>
          <w:p w14:paraId="69282924">
            <w:pPr>
              <w:widowControl/>
              <w:jc w:val="center"/>
              <w:rPr>
                <w:rFonts w:ascii="宋体" w:hAnsi="宋体" w:cs="宋体"/>
                <w:bCs/>
                <w:kern w:val="0"/>
                <w:szCs w:val="21"/>
              </w:rPr>
            </w:pPr>
          </w:p>
        </w:tc>
        <w:tc>
          <w:tcPr>
            <w:tcW w:w="1168" w:type="dxa"/>
            <w:vAlign w:val="center"/>
          </w:tcPr>
          <w:p w14:paraId="60049CE1">
            <w:pPr>
              <w:widowControl/>
              <w:jc w:val="center"/>
              <w:rPr>
                <w:rFonts w:ascii="宋体" w:hAnsi="宋体" w:cs="宋体"/>
                <w:bCs/>
                <w:kern w:val="0"/>
                <w:szCs w:val="21"/>
              </w:rPr>
            </w:pPr>
          </w:p>
        </w:tc>
        <w:tc>
          <w:tcPr>
            <w:tcW w:w="1168" w:type="dxa"/>
            <w:vAlign w:val="center"/>
          </w:tcPr>
          <w:p w14:paraId="33596F46">
            <w:pPr>
              <w:jc w:val="center"/>
              <w:rPr>
                <w:rFonts w:ascii="宋体" w:hAnsi="宋体" w:cs="宋体"/>
                <w:bCs/>
                <w:szCs w:val="21"/>
              </w:rPr>
            </w:pPr>
          </w:p>
        </w:tc>
        <w:tc>
          <w:tcPr>
            <w:tcW w:w="1168" w:type="dxa"/>
            <w:vAlign w:val="center"/>
          </w:tcPr>
          <w:p w14:paraId="33BF4D9C">
            <w:pPr>
              <w:jc w:val="center"/>
              <w:rPr>
                <w:rFonts w:ascii="宋体" w:hAnsi="宋体" w:cs="宋体"/>
                <w:bCs/>
                <w:szCs w:val="21"/>
              </w:rPr>
            </w:pPr>
          </w:p>
        </w:tc>
        <w:tc>
          <w:tcPr>
            <w:tcW w:w="1168" w:type="dxa"/>
            <w:vAlign w:val="center"/>
          </w:tcPr>
          <w:p w14:paraId="0528F0D2">
            <w:pPr>
              <w:widowControl/>
              <w:jc w:val="center"/>
              <w:rPr>
                <w:rFonts w:ascii="宋体" w:hAnsi="宋体" w:cs="宋体"/>
                <w:bCs/>
                <w:kern w:val="0"/>
                <w:szCs w:val="21"/>
              </w:rPr>
            </w:pPr>
          </w:p>
        </w:tc>
        <w:tc>
          <w:tcPr>
            <w:tcW w:w="1168" w:type="dxa"/>
            <w:vAlign w:val="center"/>
          </w:tcPr>
          <w:p w14:paraId="6FAEF38B">
            <w:pPr>
              <w:widowControl/>
              <w:jc w:val="center"/>
              <w:rPr>
                <w:rFonts w:ascii="宋体" w:hAnsi="宋体" w:cs="宋体"/>
                <w:bCs/>
                <w:kern w:val="0"/>
                <w:szCs w:val="21"/>
              </w:rPr>
            </w:pPr>
          </w:p>
        </w:tc>
      </w:tr>
      <w:tr w14:paraId="682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58276DBC">
            <w:pPr>
              <w:widowControl/>
              <w:jc w:val="center"/>
              <w:rPr>
                <w:rFonts w:ascii="宋体" w:hAnsi="宋体" w:cs="宋体"/>
                <w:bCs/>
                <w:kern w:val="0"/>
                <w:szCs w:val="21"/>
              </w:rPr>
            </w:pPr>
            <w:r>
              <w:rPr>
                <w:rFonts w:hint="eastAsia" w:ascii="宋体" w:hAnsi="宋体" w:cs="宋体"/>
                <w:bCs/>
                <w:kern w:val="0"/>
                <w:szCs w:val="21"/>
              </w:rPr>
              <w:t>..</w:t>
            </w:r>
          </w:p>
        </w:tc>
        <w:tc>
          <w:tcPr>
            <w:tcW w:w="2154" w:type="dxa"/>
            <w:vAlign w:val="center"/>
          </w:tcPr>
          <w:p w14:paraId="1E91E721">
            <w:pPr>
              <w:jc w:val="center"/>
              <w:rPr>
                <w:rFonts w:ascii="宋体" w:hAnsi="宋体" w:cs="宋体"/>
                <w:bCs/>
              </w:rPr>
            </w:pPr>
          </w:p>
        </w:tc>
        <w:tc>
          <w:tcPr>
            <w:tcW w:w="1168" w:type="dxa"/>
            <w:vAlign w:val="center"/>
          </w:tcPr>
          <w:p w14:paraId="7C5AFB5D">
            <w:pPr>
              <w:widowControl/>
              <w:jc w:val="center"/>
              <w:rPr>
                <w:rFonts w:ascii="宋体" w:hAnsi="宋体" w:cs="宋体"/>
                <w:bCs/>
                <w:kern w:val="0"/>
                <w:szCs w:val="21"/>
              </w:rPr>
            </w:pPr>
          </w:p>
        </w:tc>
        <w:tc>
          <w:tcPr>
            <w:tcW w:w="1168" w:type="dxa"/>
            <w:vAlign w:val="center"/>
          </w:tcPr>
          <w:p w14:paraId="79E79E3E">
            <w:pPr>
              <w:widowControl/>
              <w:jc w:val="center"/>
              <w:rPr>
                <w:rFonts w:ascii="宋体" w:hAnsi="宋体" w:cs="宋体"/>
                <w:bCs/>
                <w:kern w:val="0"/>
                <w:szCs w:val="21"/>
              </w:rPr>
            </w:pPr>
          </w:p>
        </w:tc>
        <w:tc>
          <w:tcPr>
            <w:tcW w:w="1168" w:type="dxa"/>
            <w:vAlign w:val="center"/>
          </w:tcPr>
          <w:p w14:paraId="3506B47F">
            <w:pPr>
              <w:jc w:val="center"/>
              <w:rPr>
                <w:rFonts w:ascii="宋体" w:hAnsi="宋体" w:cs="宋体"/>
                <w:bCs/>
                <w:szCs w:val="21"/>
              </w:rPr>
            </w:pPr>
          </w:p>
        </w:tc>
        <w:tc>
          <w:tcPr>
            <w:tcW w:w="1168" w:type="dxa"/>
            <w:vAlign w:val="center"/>
          </w:tcPr>
          <w:p w14:paraId="7ABD4CF8">
            <w:pPr>
              <w:jc w:val="center"/>
              <w:rPr>
                <w:rFonts w:ascii="宋体" w:hAnsi="宋体" w:cs="宋体"/>
                <w:bCs/>
                <w:szCs w:val="21"/>
              </w:rPr>
            </w:pPr>
          </w:p>
        </w:tc>
        <w:tc>
          <w:tcPr>
            <w:tcW w:w="1168" w:type="dxa"/>
            <w:vAlign w:val="center"/>
          </w:tcPr>
          <w:p w14:paraId="346B12B5">
            <w:pPr>
              <w:widowControl/>
              <w:jc w:val="center"/>
              <w:rPr>
                <w:rFonts w:ascii="宋体" w:hAnsi="宋体" w:cs="宋体"/>
                <w:bCs/>
                <w:kern w:val="0"/>
                <w:szCs w:val="21"/>
              </w:rPr>
            </w:pPr>
          </w:p>
        </w:tc>
        <w:tc>
          <w:tcPr>
            <w:tcW w:w="1168" w:type="dxa"/>
            <w:vAlign w:val="center"/>
          </w:tcPr>
          <w:p w14:paraId="7EED5884">
            <w:pPr>
              <w:widowControl/>
              <w:jc w:val="center"/>
              <w:rPr>
                <w:rFonts w:ascii="宋体" w:hAnsi="宋体" w:cs="宋体"/>
                <w:bCs/>
                <w:kern w:val="0"/>
                <w:szCs w:val="21"/>
              </w:rPr>
            </w:pPr>
          </w:p>
        </w:tc>
      </w:tr>
      <w:tr w14:paraId="679E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04" w:type="dxa"/>
            <w:gridSpan w:val="2"/>
            <w:vAlign w:val="center"/>
          </w:tcPr>
          <w:p w14:paraId="2E5D3CCF">
            <w:pPr>
              <w:widowControl/>
              <w:jc w:val="center"/>
              <w:rPr>
                <w:rFonts w:ascii="宋体" w:hAnsi="宋体" w:cs="宋体"/>
                <w:b/>
                <w:kern w:val="0"/>
                <w:szCs w:val="21"/>
              </w:rPr>
            </w:pPr>
            <w:r>
              <w:rPr>
                <w:rFonts w:hint="eastAsia" w:ascii="宋体" w:hAnsi="宋体" w:cs="宋体"/>
                <w:b/>
                <w:kern w:val="0"/>
                <w:szCs w:val="21"/>
              </w:rPr>
              <w:t>合计：</w:t>
            </w:r>
          </w:p>
        </w:tc>
        <w:tc>
          <w:tcPr>
            <w:tcW w:w="7008" w:type="dxa"/>
            <w:gridSpan w:val="6"/>
            <w:vAlign w:val="center"/>
          </w:tcPr>
          <w:p w14:paraId="4ED3D975">
            <w:pPr>
              <w:widowControl/>
              <w:jc w:val="center"/>
              <w:rPr>
                <w:rFonts w:ascii="宋体" w:hAnsi="宋体" w:cs="宋体"/>
                <w:b/>
                <w:kern w:val="0"/>
                <w:szCs w:val="21"/>
              </w:rPr>
            </w:pPr>
            <w:r>
              <w:rPr>
                <w:rFonts w:hint="eastAsia" w:ascii="宋体" w:hAnsi="宋体" w:cs="宋体"/>
                <w:b/>
                <w:kern w:val="0"/>
                <w:szCs w:val="21"/>
              </w:rPr>
              <w:t>人民币</w:t>
            </w:r>
            <w:r>
              <w:rPr>
                <w:rFonts w:hint="eastAsia" w:ascii="宋体" w:hAnsi="宋体" w:cs="宋体"/>
                <w:b/>
                <w:kern w:val="0"/>
                <w:szCs w:val="21"/>
                <w:u w:val="single"/>
              </w:rPr>
              <w:t xml:space="preserve">           </w:t>
            </w:r>
            <w:r>
              <w:rPr>
                <w:rFonts w:hint="eastAsia" w:ascii="宋体" w:hAnsi="宋体" w:cs="宋体"/>
                <w:b/>
                <w:kern w:val="0"/>
                <w:szCs w:val="21"/>
              </w:rPr>
              <w:t>元（小数点保留两位）</w:t>
            </w:r>
          </w:p>
        </w:tc>
      </w:tr>
    </w:tbl>
    <w:p w14:paraId="063E82F1">
      <w:pPr>
        <w:widowControl/>
        <w:adjustRightInd w:val="0"/>
        <w:spacing w:line="360" w:lineRule="auto"/>
        <w:jc w:val="left"/>
        <w:rPr>
          <w:rFonts w:ascii="宋体" w:hAnsi="宋体" w:cs="宋体"/>
          <w:kern w:val="0"/>
          <w:szCs w:val="21"/>
          <w:lang w:val="zh-CN"/>
        </w:rPr>
      </w:pPr>
    </w:p>
    <w:p w14:paraId="4E2ED871">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u w:val="single"/>
        </w:rPr>
        <w:t xml:space="preserve">            </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0E2EEFA8">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说明：</w:t>
      </w:r>
    </w:p>
    <w:p w14:paraId="0D612C57">
      <w:pPr>
        <w:widowControl/>
        <w:adjustRightIn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1、如果行、</w:t>
      </w:r>
      <w:r>
        <w:rPr>
          <w:rFonts w:hint="eastAsia" w:ascii="宋体" w:hAnsi="宋体" w:cs="宋体"/>
          <w:kern w:val="0"/>
          <w:szCs w:val="21"/>
        </w:rPr>
        <w:t>列</w:t>
      </w:r>
      <w:r>
        <w:rPr>
          <w:rFonts w:hint="eastAsia" w:ascii="宋体" w:hAnsi="宋体" w:cs="宋体"/>
          <w:kern w:val="0"/>
          <w:szCs w:val="21"/>
          <w:lang w:val="zh-CN"/>
        </w:rPr>
        <w:t>数不够，请自行增加。</w:t>
      </w:r>
    </w:p>
    <w:p w14:paraId="419439A7">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lang w:val="zh-CN"/>
        </w:rPr>
        <w:t>2、在“</w:t>
      </w:r>
      <w:r>
        <w:rPr>
          <w:rFonts w:hint="eastAsia" w:ascii="宋体" w:hAnsi="宋体" w:cs="宋体"/>
          <w:kern w:val="0"/>
          <w:szCs w:val="21"/>
        </w:rPr>
        <w:t>是否属于小、微型企业的报价</w:t>
      </w:r>
      <w:r>
        <w:rPr>
          <w:rFonts w:hint="eastAsia" w:ascii="宋体" w:hAnsi="宋体" w:cs="宋体"/>
          <w:kern w:val="0"/>
          <w:szCs w:val="21"/>
          <w:lang w:val="zh-CN"/>
        </w:rPr>
        <w:t>”栏内，填写“是”或“否”</w:t>
      </w:r>
      <w:r>
        <w:rPr>
          <w:rFonts w:hint="eastAsia" w:ascii="宋体" w:hAnsi="宋体" w:cs="宋体"/>
          <w:kern w:val="0"/>
          <w:szCs w:val="21"/>
        </w:rPr>
        <w:t>。</w:t>
      </w:r>
    </w:p>
    <w:p w14:paraId="0410B51B">
      <w:pPr>
        <w:widowControl/>
        <w:snapToGrid w:val="0"/>
        <w:spacing w:line="360" w:lineRule="auto"/>
        <w:jc w:val="left"/>
        <w:rPr>
          <w:rFonts w:ascii="宋体" w:hAnsi="宋体" w:cs="宋体"/>
          <w:kern w:val="0"/>
          <w:szCs w:val="21"/>
        </w:rPr>
      </w:pPr>
    </w:p>
    <w:p w14:paraId="286E0752">
      <w:pPr>
        <w:widowControl/>
        <w:snapToGrid w:val="0"/>
        <w:spacing w:line="360" w:lineRule="auto"/>
        <w:jc w:val="left"/>
        <w:rPr>
          <w:rFonts w:ascii="宋体" w:hAnsi="宋体" w:cs="宋体"/>
          <w:b/>
          <w:kern w:val="0"/>
          <w:szCs w:val="21"/>
          <w:lang w:val="zh-CN"/>
        </w:rPr>
        <w:sectPr>
          <w:endnotePr>
            <w:numFmt w:val="decimal"/>
          </w:endnotePr>
          <w:pgSz w:w="11906" w:h="16838"/>
          <w:pgMar w:top="850" w:right="850" w:bottom="850" w:left="1418" w:header="170" w:footer="720" w:gutter="0"/>
          <w:cols w:space="720" w:num="1"/>
        </w:sectPr>
      </w:pPr>
    </w:p>
    <w:p w14:paraId="61B15C7C">
      <w:pPr>
        <w:widowControl/>
        <w:adjustRightInd w:val="0"/>
        <w:spacing w:line="360" w:lineRule="auto"/>
        <w:jc w:val="left"/>
        <w:rPr>
          <w:rFonts w:ascii="宋体" w:hAnsi="宋体" w:cs="宋体"/>
          <w:b/>
          <w:kern w:val="0"/>
          <w:szCs w:val="21"/>
          <w:lang w:val="zh-CN"/>
        </w:rPr>
      </w:pPr>
      <w:r>
        <w:rPr>
          <w:rFonts w:hint="eastAsia" w:ascii="宋体" w:hAnsi="宋体" w:cs="宋体"/>
          <w:b/>
          <w:kern w:val="0"/>
          <w:szCs w:val="21"/>
        </w:rPr>
        <w:t>六</w:t>
      </w:r>
      <w:r>
        <w:rPr>
          <w:rFonts w:hint="eastAsia" w:ascii="宋体" w:hAnsi="宋体" w:cs="宋体"/>
          <w:b/>
          <w:kern w:val="0"/>
          <w:szCs w:val="21"/>
          <w:lang w:val="zh-CN"/>
        </w:rPr>
        <w:t>、技术条款偏离表格式</w:t>
      </w:r>
    </w:p>
    <w:p w14:paraId="06798461">
      <w:pPr>
        <w:widowControl/>
        <w:adjustRightInd w:val="0"/>
        <w:jc w:val="center"/>
        <w:outlineLvl w:val="0"/>
        <w:rPr>
          <w:rFonts w:ascii="宋体" w:hAnsi="宋体" w:cs="宋体"/>
          <w:kern w:val="0"/>
          <w:sz w:val="36"/>
          <w:szCs w:val="36"/>
          <w:lang w:val="zh-CN"/>
        </w:rPr>
      </w:pPr>
      <w:r>
        <w:rPr>
          <w:rFonts w:hint="eastAsia" w:ascii="宋体" w:hAnsi="宋体" w:cs="宋体"/>
          <w:kern w:val="0"/>
          <w:sz w:val="36"/>
          <w:szCs w:val="36"/>
          <w:lang w:val="zh-CN"/>
        </w:rPr>
        <w:t>技术条款偏离表</w:t>
      </w:r>
    </w:p>
    <w:tbl>
      <w:tblPr>
        <w:tblStyle w:val="58"/>
        <w:tblW w:w="9549" w:type="dxa"/>
        <w:jc w:val="center"/>
        <w:tblLayout w:type="fixed"/>
        <w:tblCellMar>
          <w:top w:w="0" w:type="dxa"/>
          <w:left w:w="0" w:type="dxa"/>
          <w:bottom w:w="0" w:type="dxa"/>
          <w:right w:w="0" w:type="dxa"/>
        </w:tblCellMar>
      </w:tblPr>
      <w:tblGrid>
        <w:gridCol w:w="879"/>
        <w:gridCol w:w="1620"/>
        <w:gridCol w:w="2700"/>
        <w:gridCol w:w="3240"/>
        <w:gridCol w:w="1110"/>
      </w:tblGrid>
      <w:tr w14:paraId="6DD70177">
        <w:tblPrEx>
          <w:tblCellMar>
            <w:top w:w="0" w:type="dxa"/>
            <w:left w:w="0" w:type="dxa"/>
            <w:bottom w:w="0" w:type="dxa"/>
            <w:right w:w="0" w:type="dxa"/>
          </w:tblCellMar>
        </w:tblPrEx>
        <w:trPr>
          <w:trHeight w:val="454" w:hRule="atLeast"/>
          <w:jc w:val="center"/>
        </w:trPr>
        <w:tc>
          <w:tcPr>
            <w:tcW w:w="5199" w:type="dxa"/>
            <w:gridSpan w:val="3"/>
            <w:tcBorders>
              <w:top w:val="single" w:color="auto" w:sz="4" w:space="0"/>
              <w:left w:val="single" w:color="auto" w:sz="4" w:space="0"/>
              <w:bottom w:val="single" w:color="auto" w:sz="4" w:space="0"/>
              <w:right w:val="single" w:color="auto" w:sz="4" w:space="0"/>
            </w:tcBorders>
            <w:vAlign w:val="center"/>
          </w:tcPr>
          <w:p w14:paraId="0D4CBA0A">
            <w:pPr>
              <w:widowControl/>
              <w:adjustRightInd w:val="0"/>
              <w:jc w:val="left"/>
              <w:rPr>
                <w:rFonts w:ascii="宋体" w:hAnsi="宋体" w:cs="宋体"/>
                <w:kern w:val="0"/>
                <w:szCs w:val="21"/>
                <w:lang w:val="zh-CN"/>
              </w:rPr>
            </w:pPr>
            <w:r>
              <w:rPr>
                <w:rFonts w:hint="eastAsia" w:ascii="宋体" w:hAnsi="宋体" w:cs="宋体"/>
                <w:kern w:val="0"/>
                <w:szCs w:val="21"/>
                <w:lang w:val="zh-CN"/>
              </w:rPr>
              <w:t>项目名称：</w:t>
            </w:r>
          </w:p>
        </w:tc>
        <w:tc>
          <w:tcPr>
            <w:tcW w:w="4350" w:type="dxa"/>
            <w:gridSpan w:val="2"/>
            <w:tcBorders>
              <w:top w:val="single" w:color="auto" w:sz="4" w:space="0"/>
              <w:left w:val="single" w:color="auto" w:sz="4" w:space="0"/>
              <w:bottom w:val="single" w:color="auto" w:sz="4" w:space="0"/>
              <w:right w:val="single" w:color="auto" w:sz="4" w:space="0"/>
            </w:tcBorders>
            <w:vAlign w:val="center"/>
          </w:tcPr>
          <w:p w14:paraId="5CC30FBE">
            <w:pPr>
              <w:widowControl/>
              <w:adjustRightInd w:val="0"/>
              <w:jc w:val="left"/>
              <w:rPr>
                <w:rFonts w:ascii="宋体" w:hAnsi="宋体" w:cs="宋体"/>
                <w:kern w:val="0"/>
                <w:szCs w:val="21"/>
                <w:lang w:val="zh-CN"/>
              </w:rPr>
            </w:pPr>
            <w:r>
              <w:rPr>
                <w:rFonts w:hint="eastAsia" w:ascii="宋体" w:hAnsi="宋体" w:cs="宋体"/>
                <w:kern w:val="0"/>
                <w:szCs w:val="21"/>
                <w:lang w:val="zh-CN"/>
              </w:rPr>
              <w:t>项目编号：</w:t>
            </w:r>
          </w:p>
        </w:tc>
      </w:tr>
      <w:tr w14:paraId="5656D19B">
        <w:tblPrEx>
          <w:tblCellMar>
            <w:top w:w="0" w:type="dxa"/>
            <w:left w:w="0" w:type="dxa"/>
            <w:bottom w:w="0" w:type="dxa"/>
            <w:right w:w="0" w:type="dxa"/>
          </w:tblCellMar>
        </w:tblPrEx>
        <w:trPr>
          <w:trHeight w:val="454"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B8E70DC">
            <w:pPr>
              <w:widowControl/>
              <w:adjustRightInd w:val="0"/>
              <w:jc w:val="center"/>
              <w:rPr>
                <w:rFonts w:ascii="宋体" w:hAnsi="宋体" w:cs="宋体"/>
                <w:kern w:val="0"/>
                <w:szCs w:val="21"/>
                <w:lang w:val="zh-CN"/>
              </w:rPr>
            </w:pPr>
            <w:r>
              <w:rPr>
                <w:rFonts w:hint="eastAsia" w:ascii="宋体" w:hAnsi="宋体" w:cs="宋体"/>
                <w:kern w:val="0"/>
                <w:szCs w:val="21"/>
                <w:lang w:val="zh-CN"/>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65ADFF84">
            <w:pPr>
              <w:widowControl/>
              <w:adjustRightInd w:val="0"/>
              <w:jc w:val="center"/>
              <w:rPr>
                <w:rFonts w:ascii="宋体" w:hAnsi="宋体" w:cs="宋体"/>
                <w:kern w:val="0"/>
                <w:szCs w:val="21"/>
                <w:lang w:val="zh-CN"/>
              </w:rPr>
            </w:pPr>
            <w:r>
              <w:rPr>
                <w:rFonts w:hint="eastAsia" w:ascii="宋体" w:hAnsi="宋体" w:cs="宋体"/>
                <w:kern w:val="0"/>
                <w:szCs w:val="21"/>
                <w:lang w:val="zh-CN"/>
              </w:rPr>
              <w:t>招标文件条目号</w:t>
            </w:r>
          </w:p>
        </w:tc>
        <w:tc>
          <w:tcPr>
            <w:tcW w:w="2700" w:type="dxa"/>
            <w:tcBorders>
              <w:top w:val="single" w:color="auto" w:sz="4" w:space="0"/>
              <w:left w:val="single" w:color="auto" w:sz="4" w:space="0"/>
              <w:bottom w:val="single" w:color="auto" w:sz="4" w:space="0"/>
              <w:right w:val="single" w:color="auto" w:sz="4" w:space="0"/>
            </w:tcBorders>
            <w:vAlign w:val="center"/>
          </w:tcPr>
          <w:p w14:paraId="7BD87B24">
            <w:pPr>
              <w:widowControl/>
              <w:adjustRightInd w:val="0"/>
              <w:jc w:val="center"/>
              <w:rPr>
                <w:rFonts w:ascii="宋体" w:hAnsi="宋体" w:cs="宋体"/>
                <w:kern w:val="0"/>
                <w:szCs w:val="21"/>
                <w:lang w:val="zh-CN"/>
              </w:rPr>
            </w:pPr>
            <w:r>
              <w:rPr>
                <w:rFonts w:hint="eastAsia" w:ascii="宋体" w:hAnsi="宋体" w:cs="宋体"/>
                <w:kern w:val="0"/>
                <w:szCs w:val="21"/>
              </w:rPr>
              <w:t>技术（</w:t>
            </w:r>
            <w:r>
              <w:rPr>
                <w:rFonts w:hint="eastAsia" w:ascii="宋体" w:hAnsi="宋体" w:cs="宋体"/>
                <w:kern w:val="0"/>
                <w:szCs w:val="21"/>
                <w:lang w:val="zh-CN"/>
              </w:rPr>
              <w:t>服务）要求</w:t>
            </w:r>
          </w:p>
        </w:tc>
        <w:tc>
          <w:tcPr>
            <w:tcW w:w="3240" w:type="dxa"/>
            <w:tcBorders>
              <w:top w:val="single" w:color="auto" w:sz="4" w:space="0"/>
              <w:left w:val="single" w:color="auto" w:sz="4" w:space="0"/>
              <w:bottom w:val="single" w:color="auto" w:sz="4" w:space="0"/>
              <w:right w:val="single" w:color="auto" w:sz="4" w:space="0"/>
            </w:tcBorders>
            <w:vAlign w:val="center"/>
          </w:tcPr>
          <w:p w14:paraId="2BC18C46">
            <w:pPr>
              <w:widowControl/>
              <w:adjustRightInd w:val="0"/>
              <w:jc w:val="center"/>
              <w:rPr>
                <w:rFonts w:ascii="宋体" w:hAnsi="宋体" w:cs="宋体"/>
                <w:kern w:val="0"/>
                <w:szCs w:val="21"/>
                <w:lang w:val="zh-CN"/>
              </w:rPr>
            </w:pPr>
            <w:r>
              <w:rPr>
                <w:rFonts w:hint="eastAsia" w:ascii="宋体" w:hAnsi="宋体" w:cs="宋体"/>
                <w:kern w:val="0"/>
                <w:szCs w:val="21"/>
                <w:lang w:val="zh-CN"/>
              </w:rPr>
              <w:t>投标响应</w:t>
            </w:r>
          </w:p>
        </w:tc>
        <w:tc>
          <w:tcPr>
            <w:tcW w:w="1110" w:type="dxa"/>
            <w:tcBorders>
              <w:top w:val="single" w:color="auto" w:sz="4" w:space="0"/>
              <w:left w:val="single" w:color="auto" w:sz="4" w:space="0"/>
              <w:bottom w:val="single" w:color="auto" w:sz="4" w:space="0"/>
              <w:right w:val="single" w:color="auto" w:sz="4" w:space="0"/>
            </w:tcBorders>
            <w:vAlign w:val="center"/>
          </w:tcPr>
          <w:p w14:paraId="6438A5C4">
            <w:pPr>
              <w:widowControl/>
              <w:adjustRightInd w:val="0"/>
              <w:jc w:val="center"/>
              <w:rPr>
                <w:rFonts w:ascii="宋体" w:hAnsi="宋体" w:cs="宋体"/>
                <w:kern w:val="0"/>
                <w:szCs w:val="21"/>
                <w:lang w:val="zh-CN"/>
              </w:rPr>
            </w:pPr>
            <w:r>
              <w:rPr>
                <w:rFonts w:hint="eastAsia" w:ascii="宋体" w:hAnsi="宋体" w:cs="宋体"/>
                <w:kern w:val="0"/>
                <w:szCs w:val="21"/>
                <w:lang w:val="zh-CN"/>
              </w:rPr>
              <w:t>偏离</w:t>
            </w:r>
          </w:p>
        </w:tc>
      </w:tr>
      <w:tr w14:paraId="2B7E89DF">
        <w:tblPrEx>
          <w:tblCellMar>
            <w:top w:w="0" w:type="dxa"/>
            <w:left w:w="0" w:type="dxa"/>
            <w:bottom w:w="0" w:type="dxa"/>
            <w:right w:w="0" w:type="dxa"/>
          </w:tblCellMar>
        </w:tblPrEx>
        <w:trPr>
          <w:trHeight w:val="454"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7D68F38">
            <w:pPr>
              <w:widowControl/>
              <w:adjustRightInd w:val="0"/>
              <w:jc w:val="center"/>
              <w:rPr>
                <w:rFonts w:ascii="宋体" w:hAnsi="宋体" w:cs="宋体"/>
                <w:kern w:val="0"/>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D112927">
            <w:pPr>
              <w:widowControl/>
              <w:adjustRightInd w:val="0"/>
              <w:jc w:val="center"/>
              <w:rPr>
                <w:rFonts w:ascii="宋体" w:hAnsi="宋体" w:cs="宋体"/>
                <w:kern w:val="0"/>
                <w:szCs w:val="21"/>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4698D160">
            <w:pPr>
              <w:widowControl/>
              <w:adjustRightInd w:val="0"/>
              <w:jc w:val="center"/>
              <w:rPr>
                <w:rFonts w:ascii="宋体" w:hAnsi="宋体" w:cs="宋体"/>
                <w:kern w:val="0"/>
                <w:szCs w:val="21"/>
                <w:lang w:val="zh-CN"/>
              </w:rPr>
            </w:pPr>
          </w:p>
        </w:tc>
        <w:tc>
          <w:tcPr>
            <w:tcW w:w="3240" w:type="dxa"/>
            <w:tcBorders>
              <w:top w:val="single" w:color="auto" w:sz="4" w:space="0"/>
              <w:left w:val="single" w:color="auto" w:sz="4" w:space="0"/>
              <w:bottom w:val="single" w:color="auto" w:sz="4" w:space="0"/>
              <w:right w:val="single" w:color="auto" w:sz="4" w:space="0"/>
            </w:tcBorders>
            <w:vAlign w:val="center"/>
          </w:tcPr>
          <w:p w14:paraId="175698F8">
            <w:pPr>
              <w:widowControl/>
              <w:adjustRightInd w:val="0"/>
              <w:jc w:val="center"/>
              <w:rPr>
                <w:rFonts w:ascii="宋体" w:hAnsi="宋体" w:cs="宋体"/>
                <w:kern w:val="0"/>
                <w:szCs w:val="21"/>
                <w:lang w:val="zh-CN"/>
              </w:rPr>
            </w:pPr>
          </w:p>
        </w:tc>
        <w:tc>
          <w:tcPr>
            <w:tcW w:w="1110" w:type="dxa"/>
            <w:tcBorders>
              <w:top w:val="single" w:color="auto" w:sz="4" w:space="0"/>
              <w:left w:val="single" w:color="auto" w:sz="4" w:space="0"/>
              <w:bottom w:val="single" w:color="auto" w:sz="4" w:space="0"/>
              <w:right w:val="single" w:color="auto" w:sz="4" w:space="0"/>
            </w:tcBorders>
            <w:vAlign w:val="center"/>
          </w:tcPr>
          <w:p w14:paraId="531772B3">
            <w:pPr>
              <w:widowControl/>
              <w:adjustRightInd w:val="0"/>
              <w:jc w:val="center"/>
              <w:rPr>
                <w:rFonts w:ascii="宋体" w:hAnsi="宋体" w:cs="宋体"/>
                <w:kern w:val="0"/>
                <w:szCs w:val="21"/>
                <w:lang w:val="zh-CN"/>
              </w:rPr>
            </w:pPr>
          </w:p>
        </w:tc>
      </w:tr>
      <w:tr w14:paraId="515F85AD">
        <w:tblPrEx>
          <w:tblCellMar>
            <w:top w:w="0" w:type="dxa"/>
            <w:left w:w="0" w:type="dxa"/>
            <w:bottom w:w="0" w:type="dxa"/>
            <w:right w:w="0" w:type="dxa"/>
          </w:tblCellMar>
        </w:tblPrEx>
        <w:trPr>
          <w:trHeight w:val="454"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C86EFE5">
            <w:pPr>
              <w:widowControl/>
              <w:adjustRightInd w:val="0"/>
              <w:jc w:val="center"/>
              <w:rPr>
                <w:rFonts w:ascii="宋体" w:hAnsi="宋体" w:cs="宋体"/>
                <w:kern w:val="0"/>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FAF2005">
            <w:pPr>
              <w:widowControl/>
              <w:adjustRightInd w:val="0"/>
              <w:jc w:val="center"/>
              <w:rPr>
                <w:rFonts w:ascii="宋体" w:hAnsi="宋体" w:cs="宋体"/>
                <w:kern w:val="0"/>
                <w:szCs w:val="21"/>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3377D5A1">
            <w:pPr>
              <w:widowControl/>
              <w:adjustRightInd w:val="0"/>
              <w:jc w:val="center"/>
              <w:rPr>
                <w:rFonts w:ascii="宋体" w:hAnsi="宋体" w:cs="宋体"/>
                <w:kern w:val="0"/>
                <w:szCs w:val="21"/>
                <w:lang w:val="zh-CN"/>
              </w:rPr>
            </w:pPr>
          </w:p>
        </w:tc>
        <w:tc>
          <w:tcPr>
            <w:tcW w:w="3240" w:type="dxa"/>
            <w:tcBorders>
              <w:top w:val="single" w:color="auto" w:sz="4" w:space="0"/>
              <w:left w:val="single" w:color="auto" w:sz="4" w:space="0"/>
              <w:bottom w:val="single" w:color="auto" w:sz="4" w:space="0"/>
              <w:right w:val="single" w:color="auto" w:sz="4" w:space="0"/>
            </w:tcBorders>
            <w:vAlign w:val="center"/>
          </w:tcPr>
          <w:p w14:paraId="2A93270F">
            <w:pPr>
              <w:widowControl/>
              <w:adjustRightInd w:val="0"/>
              <w:jc w:val="center"/>
              <w:rPr>
                <w:rFonts w:ascii="宋体" w:hAnsi="宋体" w:cs="宋体"/>
                <w:kern w:val="0"/>
                <w:szCs w:val="21"/>
                <w:lang w:val="zh-CN"/>
              </w:rPr>
            </w:pPr>
          </w:p>
        </w:tc>
        <w:tc>
          <w:tcPr>
            <w:tcW w:w="1110" w:type="dxa"/>
            <w:tcBorders>
              <w:top w:val="single" w:color="auto" w:sz="4" w:space="0"/>
              <w:left w:val="single" w:color="auto" w:sz="4" w:space="0"/>
              <w:bottom w:val="single" w:color="auto" w:sz="4" w:space="0"/>
              <w:right w:val="single" w:color="auto" w:sz="4" w:space="0"/>
            </w:tcBorders>
            <w:vAlign w:val="center"/>
          </w:tcPr>
          <w:p w14:paraId="07CD1B3D">
            <w:pPr>
              <w:widowControl/>
              <w:adjustRightInd w:val="0"/>
              <w:jc w:val="center"/>
              <w:rPr>
                <w:rFonts w:ascii="宋体" w:hAnsi="宋体" w:cs="宋体"/>
                <w:kern w:val="0"/>
                <w:szCs w:val="21"/>
                <w:lang w:val="zh-CN"/>
              </w:rPr>
            </w:pPr>
          </w:p>
        </w:tc>
      </w:tr>
      <w:tr w14:paraId="496B790E">
        <w:tblPrEx>
          <w:tblCellMar>
            <w:top w:w="0" w:type="dxa"/>
            <w:left w:w="0" w:type="dxa"/>
            <w:bottom w:w="0" w:type="dxa"/>
            <w:right w:w="0" w:type="dxa"/>
          </w:tblCellMar>
        </w:tblPrEx>
        <w:trPr>
          <w:trHeight w:val="454"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59D598C7">
            <w:pPr>
              <w:widowControl/>
              <w:adjustRightInd w:val="0"/>
              <w:jc w:val="center"/>
              <w:rPr>
                <w:rFonts w:ascii="宋体" w:hAnsi="宋体" w:cs="宋体"/>
                <w:kern w:val="0"/>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E1A4688">
            <w:pPr>
              <w:widowControl/>
              <w:adjustRightInd w:val="0"/>
              <w:jc w:val="center"/>
              <w:rPr>
                <w:rFonts w:ascii="宋体" w:hAnsi="宋体" w:cs="宋体"/>
                <w:kern w:val="0"/>
                <w:szCs w:val="21"/>
                <w:lang w:val="zh-CN"/>
              </w:rPr>
            </w:pPr>
          </w:p>
        </w:tc>
        <w:tc>
          <w:tcPr>
            <w:tcW w:w="2700" w:type="dxa"/>
            <w:tcBorders>
              <w:top w:val="single" w:color="auto" w:sz="4" w:space="0"/>
              <w:left w:val="single" w:color="auto" w:sz="4" w:space="0"/>
              <w:bottom w:val="single" w:color="auto" w:sz="4" w:space="0"/>
              <w:right w:val="single" w:color="auto" w:sz="4" w:space="0"/>
            </w:tcBorders>
            <w:vAlign w:val="center"/>
          </w:tcPr>
          <w:p w14:paraId="1B452ED5">
            <w:pPr>
              <w:widowControl/>
              <w:adjustRightInd w:val="0"/>
              <w:jc w:val="center"/>
              <w:rPr>
                <w:rFonts w:ascii="宋体" w:hAnsi="宋体" w:cs="宋体"/>
                <w:kern w:val="0"/>
                <w:szCs w:val="21"/>
                <w:lang w:val="zh-CN"/>
              </w:rPr>
            </w:pPr>
          </w:p>
        </w:tc>
        <w:tc>
          <w:tcPr>
            <w:tcW w:w="3240" w:type="dxa"/>
            <w:tcBorders>
              <w:top w:val="single" w:color="auto" w:sz="4" w:space="0"/>
              <w:left w:val="single" w:color="auto" w:sz="4" w:space="0"/>
              <w:bottom w:val="single" w:color="auto" w:sz="4" w:space="0"/>
              <w:right w:val="single" w:color="auto" w:sz="4" w:space="0"/>
            </w:tcBorders>
            <w:vAlign w:val="center"/>
          </w:tcPr>
          <w:p w14:paraId="0B87EF63">
            <w:pPr>
              <w:widowControl/>
              <w:adjustRightInd w:val="0"/>
              <w:jc w:val="center"/>
              <w:rPr>
                <w:rFonts w:ascii="宋体" w:hAnsi="宋体" w:cs="宋体"/>
                <w:kern w:val="0"/>
                <w:szCs w:val="21"/>
                <w:lang w:val="zh-CN"/>
              </w:rPr>
            </w:pPr>
          </w:p>
        </w:tc>
        <w:tc>
          <w:tcPr>
            <w:tcW w:w="1110" w:type="dxa"/>
            <w:tcBorders>
              <w:top w:val="single" w:color="auto" w:sz="4" w:space="0"/>
              <w:left w:val="single" w:color="auto" w:sz="4" w:space="0"/>
              <w:bottom w:val="single" w:color="auto" w:sz="4" w:space="0"/>
              <w:right w:val="single" w:color="auto" w:sz="4" w:space="0"/>
            </w:tcBorders>
            <w:vAlign w:val="center"/>
          </w:tcPr>
          <w:p w14:paraId="6978EE86">
            <w:pPr>
              <w:widowControl/>
              <w:adjustRightInd w:val="0"/>
              <w:jc w:val="center"/>
              <w:rPr>
                <w:rFonts w:ascii="宋体" w:hAnsi="宋体" w:cs="宋体"/>
                <w:kern w:val="0"/>
                <w:szCs w:val="21"/>
                <w:lang w:val="zh-CN"/>
              </w:rPr>
            </w:pPr>
          </w:p>
        </w:tc>
      </w:tr>
    </w:tbl>
    <w:p w14:paraId="4ECD5107">
      <w:pPr>
        <w:widowControl/>
        <w:adjustRightInd w:val="0"/>
        <w:spacing w:line="360" w:lineRule="auto"/>
        <w:jc w:val="left"/>
        <w:rPr>
          <w:rFonts w:ascii="宋体" w:hAnsi="宋体" w:cs="宋体"/>
          <w:kern w:val="0"/>
          <w:szCs w:val="21"/>
          <w:lang w:val="zh-CN"/>
        </w:rPr>
      </w:pPr>
    </w:p>
    <w:p w14:paraId="0AD60ED8">
      <w:pPr>
        <w:widowControl/>
        <w:adjustRightInd w:val="0"/>
        <w:spacing w:line="360" w:lineRule="auto"/>
        <w:jc w:val="left"/>
        <w:rPr>
          <w:rFonts w:ascii="宋体" w:hAnsi="宋体" w:cs="宋体"/>
          <w:kern w:val="0"/>
          <w:szCs w:val="21"/>
        </w:rPr>
      </w:pPr>
      <w:r>
        <w:rPr>
          <w:rFonts w:hint="eastAsia" w:ascii="宋体" w:hAnsi="宋体" w:cs="宋体"/>
          <w:kern w:val="0"/>
          <w:szCs w:val="21"/>
          <w:lang w:val="zh-CN"/>
        </w:rPr>
        <w:t>投标人名称：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5FFDC245">
      <w:pPr>
        <w:widowControl/>
        <w:adjustRightInd w:val="0"/>
        <w:spacing w:line="360" w:lineRule="auto"/>
        <w:jc w:val="left"/>
        <w:rPr>
          <w:rFonts w:ascii="宋体" w:hAnsi="宋体" w:cs="宋体"/>
          <w:kern w:val="0"/>
          <w:szCs w:val="21"/>
          <w:lang w:val="zh-CN"/>
        </w:rPr>
      </w:pPr>
      <w:r>
        <w:rPr>
          <w:rFonts w:hint="eastAsia" w:ascii="宋体" w:hAnsi="宋体" w:cs="宋体"/>
          <w:kern w:val="0"/>
          <w:szCs w:val="21"/>
        </w:rPr>
        <w:t>日期：    年    月    日</w:t>
      </w:r>
    </w:p>
    <w:p w14:paraId="0E5C17E3">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说明：</w:t>
      </w:r>
      <w:r>
        <w:rPr>
          <w:rFonts w:hint="eastAsia" w:ascii="宋体" w:hAnsi="宋体" w:cs="宋体"/>
          <w:kern w:val="0"/>
          <w:szCs w:val="21"/>
        </w:rPr>
        <w:t>1、</w:t>
      </w:r>
      <w:r>
        <w:rPr>
          <w:rFonts w:hint="eastAsia" w:ascii="宋体" w:hAnsi="宋体" w:cs="宋体"/>
          <w:kern w:val="0"/>
          <w:szCs w:val="21"/>
          <w:lang w:val="zh-CN"/>
        </w:rPr>
        <w:t>如果行、列数不够，请自行增加。</w:t>
      </w:r>
    </w:p>
    <w:p w14:paraId="2CD33B9C">
      <w:pPr>
        <w:widowControl/>
        <w:shd w:val="clear" w:color="auto" w:fill="FFFFFF"/>
        <w:spacing w:line="360" w:lineRule="auto"/>
        <w:jc w:val="left"/>
        <w:rPr>
          <w:rFonts w:ascii="宋体" w:hAnsi="宋体" w:cs="宋体"/>
          <w:b/>
          <w:kern w:val="0"/>
          <w:szCs w:val="21"/>
        </w:rPr>
      </w:pPr>
    </w:p>
    <w:p w14:paraId="5213460E">
      <w:pPr>
        <w:widowControl/>
        <w:shd w:val="clear" w:color="auto" w:fill="FFFFFF"/>
        <w:spacing w:line="360" w:lineRule="auto"/>
        <w:jc w:val="left"/>
        <w:rPr>
          <w:rFonts w:ascii="宋体" w:hAnsi="宋体" w:cs="宋体"/>
          <w:b/>
          <w:kern w:val="0"/>
          <w:szCs w:val="21"/>
        </w:rPr>
      </w:pPr>
    </w:p>
    <w:p w14:paraId="572F8B3C">
      <w:pPr>
        <w:widowControl/>
        <w:shd w:val="clear" w:color="auto" w:fill="FFFFFF"/>
        <w:spacing w:line="360" w:lineRule="auto"/>
        <w:jc w:val="left"/>
        <w:rPr>
          <w:rFonts w:ascii="宋体" w:hAnsi="宋体" w:cs="宋体"/>
          <w:b/>
          <w:kern w:val="0"/>
          <w:szCs w:val="21"/>
        </w:rPr>
      </w:pPr>
    </w:p>
    <w:p w14:paraId="2C12950A">
      <w:pPr>
        <w:widowControl/>
        <w:shd w:val="clear" w:color="auto" w:fill="FFFFFF"/>
        <w:spacing w:line="360" w:lineRule="auto"/>
        <w:jc w:val="left"/>
        <w:rPr>
          <w:rFonts w:ascii="宋体" w:hAnsi="宋体" w:cs="宋体"/>
          <w:b/>
          <w:kern w:val="0"/>
          <w:szCs w:val="21"/>
        </w:rPr>
      </w:pPr>
    </w:p>
    <w:p w14:paraId="3EC159FB">
      <w:pPr>
        <w:widowControl/>
        <w:shd w:val="clear" w:color="auto" w:fill="FFFFFF"/>
        <w:spacing w:line="360" w:lineRule="auto"/>
        <w:jc w:val="left"/>
        <w:rPr>
          <w:rFonts w:ascii="宋体" w:hAnsi="宋体" w:cs="宋体"/>
          <w:b/>
          <w:kern w:val="0"/>
          <w:szCs w:val="21"/>
        </w:rPr>
      </w:pPr>
    </w:p>
    <w:p w14:paraId="61FF5B78">
      <w:pPr>
        <w:widowControl/>
        <w:shd w:val="clear" w:color="auto" w:fill="FFFFFF"/>
        <w:spacing w:line="360" w:lineRule="auto"/>
        <w:jc w:val="left"/>
        <w:rPr>
          <w:rFonts w:ascii="宋体" w:hAnsi="宋体" w:cs="宋体"/>
          <w:b/>
          <w:kern w:val="0"/>
          <w:szCs w:val="21"/>
        </w:rPr>
      </w:pPr>
    </w:p>
    <w:p w14:paraId="57FD1E7D">
      <w:pPr>
        <w:widowControl/>
        <w:shd w:val="clear" w:color="auto" w:fill="FFFFFF"/>
        <w:spacing w:line="360" w:lineRule="auto"/>
        <w:jc w:val="left"/>
        <w:rPr>
          <w:rFonts w:ascii="宋体" w:hAnsi="宋体" w:cs="宋体"/>
          <w:b/>
          <w:kern w:val="0"/>
          <w:szCs w:val="21"/>
        </w:rPr>
      </w:pPr>
    </w:p>
    <w:p w14:paraId="26D9FEAF">
      <w:pPr>
        <w:widowControl/>
        <w:shd w:val="clear" w:color="auto" w:fill="FFFFFF"/>
        <w:spacing w:line="360" w:lineRule="auto"/>
        <w:jc w:val="left"/>
        <w:rPr>
          <w:rFonts w:ascii="宋体" w:hAnsi="宋体" w:cs="宋体"/>
          <w:b/>
          <w:kern w:val="0"/>
          <w:szCs w:val="21"/>
        </w:rPr>
      </w:pPr>
      <w:r>
        <w:rPr>
          <w:rFonts w:hint="eastAsia" w:ascii="宋体" w:hAnsi="宋体" w:cs="宋体"/>
          <w:b/>
          <w:kern w:val="0"/>
          <w:szCs w:val="21"/>
        </w:rPr>
        <w:t>七、商务条款偏离表</w:t>
      </w:r>
    </w:p>
    <w:p w14:paraId="287E1F13">
      <w:pPr>
        <w:widowControl/>
        <w:shd w:val="clear" w:color="auto" w:fill="FFFFFF"/>
        <w:ind w:left="420"/>
        <w:jc w:val="center"/>
        <w:rPr>
          <w:rFonts w:ascii="宋体" w:hAnsi="宋体" w:cs="宋体"/>
          <w:kern w:val="0"/>
          <w:sz w:val="36"/>
          <w:szCs w:val="36"/>
        </w:rPr>
      </w:pPr>
      <w:r>
        <w:rPr>
          <w:rFonts w:hint="eastAsia" w:ascii="宋体" w:hAnsi="宋体" w:cs="宋体"/>
          <w:kern w:val="0"/>
          <w:sz w:val="36"/>
          <w:szCs w:val="36"/>
        </w:rPr>
        <w:t>商务条款偏离表</w:t>
      </w:r>
    </w:p>
    <w:tbl>
      <w:tblPr>
        <w:tblStyle w:val="58"/>
        <w:tblW w:w="9621" w:type="dxa"/>
        <w:jc w:val="center"/>
        <w:tblLayout w:type="fixed"/>
        <w:tblCellMar>
          <w:top w:w="0" w:type="dxa"/>
          <w:left w:w="0" w:type="dxa"/>
          <w:bottom w:w="0" w:type="dxa"/>
          <w:right w:w="0" w:type="dxa"/>
        </w:tblCellMar>
      </w:tblPr>
      <w:tblGrid>
        <w:gridCol w:w="864"/>
        <w:gridCol w:w="2069"/>
        <w:gridCol w:w="2879"/>
        <w:gridCol w:w="2608"/>
        <w:gridCol w:w="1201"/>
      </w:tblGrid>
      <w:tr w14:paraId="12DD19D7">
        <w:tblPrEx>
          <w:tblCellMar>
            <w:top w:w="0" w:type="dxa"/>
            <w:left w:w="0" w:type="dxa"/>
            <w:bottom w:w="0" w:type="dxa"/>
            <w:right w:w="0" w:type="dxa"/>
          </w:tblCellMar>
        </w:tblPrEx>
        <w:trPr>
          <w:trHeight w:val="454" w:hRule="atLeast"/>
          <w:tblHeader/>
          <w:jc w:val="center"/>
        </w:trPr>
        <w:tc>
          <w:tcPr>
            <w:tcW w:w="5812" w:type="dxa"/>
            <w:gridSpan w:val="3"/>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2BB9F8D">
            <w:pPr>
              <w:widowControl/>
              <w:jc w:val="left"/>
              <w:rPr>
                <w:rFonts w:ascii="宋体" w:hAnsi="宋体" w:cs="宋体"/>
                <w:kern w:val="0"/>
                <w:szCs w:val="21"/>
              </w:rPr>
            </w:pPr>
            <w:r>
              <w:rPr>
                <w:rFonts w:hint="eastAsia" w:ascii="宋体" w:hAnsi="宋体" w:cs="宋体"/>
                <w:kern w:val="0"/>
                <w:szCs w:val="21"/>
              </w:rPr>
              <w:t>项目名称：</w:t>
            </w:r>
          </w:p>
        </w:tc>
        <w:tc>
          <w:tcPr>
            <w:tcW w:w="3809" w:type="dxa"/>
            <w:gridSpan w:val="2"/>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27CAE685">
            <w:pPr>
              <w:widowControl/>
              <w:jc w:val="left"/>
              <w:rPr>
                <w:rFonts w:ascii="宋体" w:hAnsi="宋体" w:cs="宋体"/>
                <w:kern w:val="0"/>
                <w:szCs w:val="21"/>
              </w:rPr>
            </w:pPr>
            <w:r>
              <w:rPr>
                <w:rFonts w:hint="eastAsia" w:ascii="宋体" w:hAnsi="宋体" w:cs="宋体"/>
                <w:kern w:val="0"/>
                <w:szCs w:val="21"/>
                <w:lang w:val="zh-CN"/>
              </w:rPr>
              <w:t>项目编号：</w:t>
            </w:r>
          </w:p>
        </w:tc>
      </w:tr>
      <w:tr w14:paraId="53BEED8A">
        <w:tblPrEx>
          <w:tblCellMar>
            <w:top w:w="0" w:type="dxa"/>
            <w:left w:w="0" w:type="dxa"/>
            <w:bottom w:w="0" w:type="dxa"/>
            <w:right w:w="0" w:type="dxa"/>
          </w:tblCellMar>
        </w:tblPrEx>
        <w:trPr>
          <w:trHeight w:val="454" w:hRule="atLeast"/>
          <w:jc w:val="center"/>
        </w:trPr>
        <w:tc>
          <w:tcPr>
            <w:tcW w:w="864" w:type="dxa"/>
            <w:tcBorders>
              <w:top w:val="single" w:color="auto" w:sz="4" w:space="0"/>
              <w:left w:val="single" w:color="auto" w:sz="8" w:space="0"/>
              <w:bottom w:val="single" w:color="auto" w:sz="8" w:space="0"/>
              <w:right w:val="single" w:color="auto" w:sz="8" w:space="0"/>
            </w:tcBorders>
            <w:tcMar>
              <w:top w:w="0" w:type="dxa"/>
              <w:left w:w="10" w:type="dxa"/>
              <w:bottom w:w="0" w:type="dxa"/>
              <w:right w:w="10" w:type="dxa"/>
            </w:tcMar>
            <w:vAlign w:val="center"/>
          </w:tcPr>
          <w:p w14:paraId="7000918E">
            <w:pPr>
              <w:widowControl/>
              <w:jc w:val="center"/>
              <w:rPr>
                <w:rFonts w:ascii="宋体" w:hAnsi="宋体" w:cs="宋体"/>
                <w:kern w:val="0"/>
                <w:szCs w:val="21"/>
              </w:rPr>
            </w:pPr>
            <w:r>
              <w:rPr>
                <w:rFonts w:hint="eastAsia" w:ascii="宋体" w:hAnsi="宋体" w:cs="宋体"/>
                <w:kern w:val="0"/>
                <w:szCs w:val="21"/>
              </w:rPr>
              <w:t>序号</w:t>
            </w:r>
          </w:p>
        </w:tc>
        <w:tc>
          <w:tcPr>
            <w:tcW w:w="2069" w:type="dxa"/>
            <w:tcBorders>
              <w:top w:val="single" w:color="auto" w:sz="4" w:space="0"/>
              <w:left w:val="single" w:color="auto" w:sz="8" w:space="0"/>
              <w:bottom w:val="single" w:color="auto" w:sz="8" w:space="0"/>
              <w:right w:val="single" w:color="auto" w:sz="8" w:space="0"/>
            </w:tcBorders>
            <w:tcMar>
              <w:top w:w="0" w:type="dxa"/>
              <w:left w:w="10" w:type="dxa"/>
              <w:bottom w:w="0" w:type="dxa"/>
              <w:right w:w="10" w:type="dxa"/>
            </w:tcMar>
            <w:vAlign w:val="center"/>
          </w:tcPr>
          <w:p w14:paraId="1D053751">
            <w:pPr>
              <w:widowControl/>
              <w:jc w:val="center"/>
              <w:rPr>
                <w:rFonts w:ascii="宋体" w:hAnsi="宋体" w:cs="宋体"/>
                <w:kern w:val="0"/>
                <w:szCs w:val="21"/>
              </w:rPr>
            </w:pPr>
            <w:r>
              <w:rPr>
                <w:rFonts w:hint="eastAsia" w:ascii="宋体" w:hAnsi="宋体" w:cs="宋体"/>
                <w:kern w:val="0"/>
                <w:szCs w:val="21"/>
              </w:rPr>
              <w:t>招标文件条目号</w:t>
            </w:r>
          </w:p>
        </w:tc>
        <w:tc>
          <w:tcPr>
            <w:tcW w:w="2879" w:type="dxa"/>
            <w:tcBorders>
              <w:top w:val="single" w:color="auto" w:sz="4" w:space="0"/>
              <w:left w:val="single" w:color="auto" w:sz="8" w:space="0"/>
              <w:bottom w:val="single" w:color="auto" w:sz="8" w:space="0"/>
              <w:right w:val="single" w:color="auto" w:sz="8" w:space="0"/>
            </w:tcBorders>
            <w:tcMar>
              <w:top w:w="0" w:type="dxa"/>
              <w:left w:w="10" w:type="dxa"/>
              <w:bottom w:w="0" w:type="dxa"/>
              <w:right w:w="10" w:type="dxa"/>
            </w:tcMar>
            <w:vAlign w:val="center"/>
          </w:tcPr>
          <w:p w14:paraId="0A9AD1BD">
            <w:pPr>
              <w:widowControl/>
              <w:jc w:val="center"/>
              <w:rPr>
                <w:rFonts w:ascii="宋体" w:hAnsi="宋体" w:cs="宋体"/>
                <w:kern w:val="0"/>
                <w:szCs w:val="21"/>
              </w:rPr>
            </w:pPr>
            <w:r>
              <w:rPr>
                <w:rFonts w:hint="eastAsia" w:ascii="宋体" w:hAnsi="宋体" w:cs="宋体"/>
                <w:kern w:val="0"/>
                <w:szCs w:val="21"/>
              </w:rPr>
              <w:t>招标文件要求的商务条款</w:t>
            </w:r>
          </w:p>
        </w:tc>
        <w:tc>
          <w:tcPr>
            <w:tcW w:w="2608" w:type="dxa"/>
            <w:tcBorders>
              <w:top w:val="single" w:color="auto" w:sz="4" w:space="0"/>
              <w:left w:val="single" w:color="auto" w:sz="8" w:space="0"/>
              <w:bottom w:val="single" w:color="auto" w:sz="8" w:space="0"/>
              <w:right w:val="single" w:color="auto" w:sz="8" w:space="0"/>
            </w:tcBorders>
            <w:tcMar>
              <w:top w:w="0" w:type="dxa"/>
              <w:left w:w="10" w:type="dxa"/>
              <w:bottom w:w="0" w:type="dxa"/>
              <w:right w:w="10" w:type="dxa"/>
            </w:tcMar>
            <w:vAlign w:val="center"/>
          </w:tcPr>
          <w:p w14:paraId="60B1E057">
            <w:pPr>
              <w:widowControl/>
              <w:jc w:val="center"/>
              <w:rPr>
                <w:rFonts w:ascii="宋体" w:hAnsi="宋体" w:cs="宋体"/>
                <w:kern w:val="0"/>
                <w:szCs w:val="21"/>
              </w:rPr>
            </w:pPr>
            <w:r>
              <w:rPr>
                <w:rFonts w:hint="eastAsia" w:ascii="宋体" w:hAnsi="宋体" w:cs="宋体"/>
                <w:kern w:val="0"/>
                <w:szCs w:val="21"/>
              </w:rPr>
              <w:t>投标响应</w:t>
            </w:r>
          </w:p>
        </w:tc>
        <w:tc>
          <w:tcPr>
            <w:tcW w:w="1201" w:type="dxa"/>
            <w:tcBorders>
              <w:top w:val="single" w:color="auto" w:sz="4" w:space="0"/>
              <w:left w:val="single" w:color="auto" w:sz="8" w:space="0"/>
              <w:bottom w:val="single" w:color="auto" w:sz="8" w:space="0"/>
              <w:right w:val="single" w:color="auto" w:sz="8" w:space="0"/>
            </w:tcBorders>
            <w:tcMar>
              <w:top w:w="0" w:type="dxa"/>
              <w:left w:w="10" w:type="dxa"/>
              <w:bottom w:w="0" w:type="dxa"/>
              <w:right w:w="10" w:type="dxa"/>
            </w:tcMar>
            <w:vAlign w:val="center"/>
          </w:tcPr>
          <w:p w14:paraId="60D357DC">
            <w:pPr>
              <w:widowControl/>
              <w:jc w:val="center"/>
              <w:rPr>
                <w:rFonts w:ascii="宋体" w:hAnsi="宋体" w:cs="宋体"/>
                <w:kern w:val="0"/>
                <w:szCs w:val="21"/>
              </w:rPr>
            </w:pPr>
            <w:r>
              <w:rPr>
                <w:rFonts w:hint="eastAsia" w:ascii="宋体" w:hAnsi="宋体" w:cs="宋体"/>
                <w:kern w:val="0"/>
                <w:szCs w:val="21"/>
              </w:rPr>
              <w:t>偏离</w:t>
            </w:r>
          </w:p>
        </w:tc>
      </w:tr>
      <w:tr w14:paraId="7C959A25">
        <w:tblPrEx>
          <w:tblCellMar>
            <w:top w:w="0" w:type="dxa"/>
            <w:left w:w="0" w:type="dxa"/>
            <w:bottom w:w="0" w:type="dxa"/>
            <w:right w:w="0" w:type="dxa"/>
          </w:tblCellMar>
        </w:tblPrEx>
        <w:trPr>
          <w:trHeight w:val="454" w:hRule="atLeast"/>
          <w:jc w:val="center"/>
        </w:trPr>
        <w:tc>
          <w:tcPr>
            <w:tcW w:w="86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4EF6254">
            <w:pPr>
              <w:widowControl/>
              <w:spacing w:line="360" w:lineRule="auto"/>
              <w:jc w:val="left"/>
              <w:rPr>
                <w:rFonts w:ascii="宋体" w:hAnsi="宋体" w:cs="宋体"/>
                <w:kern w:val="0"/>
                <w:szCs w:val="21"/>
              </w:rPr>
            </w:pPr>
          </w:p>
        </w:tc>
        <w:tc>
          <w:tcPr>
            <w:tcW w:w="206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C76D798">
            <w:pPr>
              <w:widowControl/>
              <w:spacing w:line="360" w:lineRule="auto"/>
              <w:jc w:val="left"/>
              <w:rPr>
                <w:rFonts w:ascii="宋体" w:hAnsi="宋体" w:cs="宋体"/>
                <w:kern w:val="0"/>
                <w:szCs w:val="21"/>
              </w:rPr>
            </w:pPr>
          </w:p>
        </w:tc>
        <w:tc>
          <w:tcPr>
            <w:tcW w:w="287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8C05587">
            <w:pPr>
              <w:widowControl/>
              <w:spacing w:line="360" w:lineRule="auto"/>
              <w:jc w:val="left"/>
              <w:rPr>
                <w:rFonts w:ascii="宋体" w:hAnsi="宋体" w:cs="宋体"/>
                <w:kern w:val="0"/>
                <w:szCs w:val="21"/>
              </w:rPr>
            </w:pPr>
          </w:p>
        </w:tc>
        <w:tc>
          <w:tcPr>
            <w:tcW w:w="26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A6983A5">
            <w:pPr>
              <w:widowControl/>
              <w:spacing w:line="360" w:lineRule="auto"/>
              <w:jc w:val="left"/>
              <w:rPr>
                <w:rFonts w:ascii="宋体" w:hAnsi="宋体" w:cs="宋体"/>
                <w:kern w:val="0"/>
                <w:szCs w:val="21"/>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8C0E3E3">
            <w:pPr>
              <w:widowControl/>
              <w:spacing w:line="360" w:lineRule="auto"/>
              <w:jc w:val="left"/>
              <w:rPr>
                <w:rFonts w:ascii="宋体" w:hAnsi="宋体" w:cs="宋体"/>
                <w:kern w:val="0"/>
                <w:szCs w:val="21"/>
              </w:rPr>
            </w:pPr>
          </w:p>
        </w:tc>
      </w:tr>
      <w:tr w14:paraId="14FCC981">
        <w:tblPrEx>
          <w:tblCellMar>
            <w:top w:w="0" w:type="dxa"/>
            <w:left w:w="0" w:type="dxa"/>
            <w:bottom w:w="0" w:type="dxa"/>
            <w:right w:w="0" w:type="dxa"/>
          </w:tblCellMar>
        </w:tblPrEx>
        <w:trPr>
          <w:trHeight w:val="454" w:hRule="atLeast"/>
          <w:jc w:val="center"/>
        </w:trPr>
        <w:tc>
          <w:tcPr>
            <w:tcW w:w="86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C854A2A">
            <w:pPr>
              <w:widowControl/>
              <w:spacing w:line="360" w:lineRule="auto"/>
              <w:jc w:val="left"/>
              <w:rPr>
                <w:rFonts w:ascii="宋体" w:hAnsi="宋体" w:cs="宋体"/>
                <w:kern w:val="0"/>
                <w:szCs w:val="21"/>
              </w:rPr>
            </w:pPr>
          </w:p>
        </w:tc>
        <w:tc>
          <w:tcPr>
            <w:tcW w:w="206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79D55FA">
            <w:pPr>
              <w:widowControl/>
              <w:spacing w:line="360" w:lineRule="auto"/>
              <w:jc w:val="left"/>
              <w:rPr>
                <w:rFonts w:ascii="宋体" w:hAnsi="宋体" w:cs="宋体"/>
                <w:kern w:val="0"/>
                <w:szCs w:val="21"/>
              </w:rPr>
            </w:pPr>
          </w:p>
        </w:tc>
        <w:tc>
          <w:tcPr>
            <w:tcW w:w="287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2DF3C9E">
            <w:pPr>
              <w:widowControl/>
              <w:spacing w:line="360" w:lineRule="auto"/>
              <w:jc w:val="left"/>
              <w:rPr>
                <w:rFonts w:ascii="宋体" w:hAnsi="宋体" w:cs="宋体"/>
                <w:kern w:val="0"/>
                <w:szCs w:val="21"/>
              </w:rPr>
            </w:pPr>
          </w:p>
        </w:tc>
        <w:tc>
          <w:tcPr>
            <w:tcW w:w="26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CFECDF6">
            <w:pPr>
              <w:widowControl/>
              <w:spacing w:line="360" w:lineRule="auto"/>
              <w:jc w:val="left"/>
              <w:rPr>
                <w:rFonts w:ascii="宋体" w:hAnsi="宋体" w:cs="宋体"/>
                <w:kern w:val="0"/>
                <w:szCs w:val="21"/>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E8526C1">
            <w:pPr>
              <w:widowControl/>
              <w:spacing w:line="360" w:lineRule="auto"/>
              <w:jc w:val="left"/>
              <w:rPr>
                <w:rFonts w:ascii="宋体" w:hAnsi="宋体" w:cs="宋体"/>
                <w:kern w:val="0"/>
                <w:szCs w:val="21"/>
              </w:rPr>
            </w:pPr>
          </w:p>
        </w:tc>
      </w:tr>
      <w:tr w14:paraId="33B0FA0D">
        <w:tblPrEx>
          <w:tblCellMar>
            <w:top w:w="0" w:type="dxa"/>
            <w:left w:w="0" w:type="dxa"/>
            <w:bottom w:w="0" w:type="dxa"/>
            <w:right w:w="0" w:type="dxa"/>
          </w:tblCellMar>
        </w:tblPrEx>
        <w:trPr>
          <w:trHeight w:val="454" w:hRule="atLeast"/>
          <w:jc w:val="center"/>
        </w:trPr>
        <w:tc>
          <w:tcPr>
            <w:tcW w:w="86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3BA466E">
            <w:pPr>
              <w:widowControl/>
              <w:spacing w:line="360" w:lineRule="auto"/>
              <w:jc w:val="left"/>
              <w:rPr>
                <w:rFonts w:ascii="宋体" w:hAnsi="宋体" w:cs="宋体"/>
                <w:kern w:val="0"/>
                <w:szCs w:val="21"/>
              </w:rPr>
            </w:pPr>
          </w:p>
        </w:tc>
        <w:tc>
          <w:tcPr>
            <w:tcW w:w="206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728D426">
            <w:pPr>
              <w:widowControl/>
              <w:spacing w:line="360" w:lineRule="auto"/>
              <w:jc w:val="left"/>
              <w:rPr>
                <w:rFonts w:ascii="宋体" w:hAnsi="宋体" w:cs="宋体"/>
                <w:kern w:val="0"/>
                <w:szCs w:val="21"/>
              </w:rPr>
            </w:pPr>
          </w:p>
        </w:tc>
        <w:tc>
          <w:tcPr>
            <w:tcW w:w="287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A7DFDEA">
            <w:pPr>
              <w:widowControl/>
              <w:spacing w:line="360" w:lineRule="auto"/>
              <w:jc w:val="left"/>
              <w:rPr>
                <w:rFonts w:ascii="宋体" w:hAnsi="宋体" w:cs="宋体"/>
                <w:kern w:val="0"/>
                <w:szCs w:val="21"/>
              </w:rPr>
            </w:pPr>
          </w:p>
        </w:tc>
        <w:tc>
          <w:tcPr>
            <w:tcW w:w="2608"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41F4229">
            <w:pPr>
              <w:widowControl/>
              <w:spacing w:line="360" w:lineRule="auto"/>
              <w:jc w:val="left"/>
              <w:rPr>
                <w:rFonts w:ascii="宋体" w:hAnsi="宋体" w:cs="宋体"/>
                <w:kern w:val="0"/>
                <w:szCs w:val="21"/>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0CC7F01">
            <w:pPr>
              <w:widowControl/>
              <w:spacing w:line="360" w:lineRule="auto"/>
              <w:jc w:val="left"/>
              <w:rPr>
                <w:rFonts w:ascii="宋体" w:hAnsi="宋体" w:cs="宋体"/>
                <w:kern w:val="0"/>
                <w:szCs w:val="21"/>
              </w:rPr>
            </w:pPr>
          </w:p>
        </w:tc>
      </w:tr>
    </w:tbl>
    <w:p w14:paraId="216F47E3">
      <w:pPr>
        <w:widowControl/>
        <w:adjustRightInd w:val="0"/>
        <w:spacing w:line="360" w:lineRule="auto"/>
        <w:jc w:val="left"/>
        <w:rPr>
          <w:rFonts w:ascii="宋体" w:hAnsi="宋体" w:cs="宋体"/>
          <w:kern w:val="0"/>
          <w:szCs w:val="21"/>
          <w:lang w:val="zh-CN"/>
        </w:rPr>
      </w:pPr>
    </w:p>
    <w:p w14:paraId="163BC51D">
      <w:pPr>
        <w:widowControl/>
        <w:adjustRightInd w:val="0"/>
        <w:spacing w:line="360" w:lineRule="auto"/>
        <w:jc w:val="left"/>
        <w:rPr>
          <w:rFonts w:ascii="宋体" w:hAnsi="宋体" w:cs="宋体"/>
          <w:kern w:val="0"/>
          <w:szCs w:val="21"/>
        </w:rPr>
      </w:pPr>
      <w:r>
        <w:rPr>
          <w:rFonts w:hint="eastAsia" w:ascii="宋体" w:hAnsi="宋体" w:cs="宋体"/>
          <w:kern w:val="0"/>
          <w:szCs w:val="21"/>
          <w:lang w:val="zh-CN"/>
        </w:rPr>
        <w:t>投标人名称：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01097BA1">
      <w:pPr>
        <w:widowControl/>
        <w:adjustRightInd w:val="0"/>
        <w:spacing w:line="360" w:lineRule="auto"/>
        <w:jc w:val="left"/>
        <w:rPr>
          <w:rFonts w:ascii="宋体" w:hAnsi="宋体" w:cs="宋体"/>
          <w:kern w:val="0"/>
          <w:szCs w:val="21"/>
          <w:lang w:val="zh-CN"/>
        </w:rPr>
      </w:pPr>
      <w:r>
        <w:rPr>
          <w:rFonts w:hint="eastAsia" w:ascii="宋体" w:hAnsi="宋体" w:cs="宋体"/>
          <w:kern w:val="0"/>
          <w:szCs w:val="21"/>
        </w:rPr>
        <w:t>日期：    年    月    日</w:t>
      </w:r>
    </w:p>
    <w:p w14:paraId="76ABB242">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说明：</w:t>
      </w:r>
      <w:r>
        <w:rPr>
          <w:rFonts w:hint="eastAsia" w:ascii="宋体" w:hAnsi="宋体" w:cs="宋体"/>
          <w:kern w:val="0"/>
          <w:szCs w:val="21"/>
        </w:rPr>
        <w:t>1、</w:t>
      </w:r>
      <w:r>
        <w:rPr>
          <w:rFonts w:hint="eastAsia" w:ascii="宋体" w:hAnsi="宋体" w:cs="宋体"/>
          <w:kern w:val="0"/>
          <w:szCs w:val="21"/>
          <w:lang w:val="zh-CN"/>
        </w:rPr>
        <w:t>如果行、列数不够，请自行增加。</w:t>
      </w:r>
    </w:p>
    <w:p w14:paraId="5589F82D">
      <w:pPr>
        <w:widowControl/>
        <w:shd w:val="clear" w:color="auto" w:fill="FFFFFF"/>
        <w:spacing w:line="360" w:lineRule="auto"/>
        <w:jc w:val="left"/>
        <w:rPr>
          <w:rFonts w:ascii="宋体" w:hAnsi="宋体" w:cs="宋体"/>
          <w:b/>
          <w:bCs/>
          <w:kern w:val="0"/>
          <w:szCs w:val="21"/>
        </w:rPr>
        <w:sectPr>
          <w:endnotePr>
            <w:numFmt w:val="decimal"/>
          </w:endnotePr>
          <w:pgSz w:w="11906" w:h="16838"/>
          <w:pgMar w:top="850" w:right="850" w:bottom="850" w:left="1417" w:header="283" w:footer="720" w:gutter="0"/>
          <w:cols w:space="720" w:num="1"/>
        </w:sectPr>
      </w:pPr>
    </w:p>
    <w:p w14:paraId="35E51396">
      <w:pPr>
        <w:widowControl/>
        <w:shd w:val="clear" w:color="auto" w:fill="FFFFFF"/>
        <w:spacing w:line="360" w:lineRule="auto"/>
        <w:jc w:val="left"/>
        <w:rPr>
          <w:rFonts w:ascii="宋体" w:hAnsi="宋体" w:cs="宋体"/>
          <w:b/>
          <w:bCs/>
          <w:kern w:val="0"/>
          <w:szCs w:val="21"/>
        </w:rPr>
      </w:pPr>
      <w:r>
        <w:rPr>
          <w:rFonts w:hint="eastAsia" w:ascii="宋体" w:hAnsi="宋体" w:cs="宋体"/>
          <w:b/>
          <w:bCs/>
          <w:kern w:val="0"/>
          <w:szCs w:val="21"/>
        </w:rPr>
        <w:t>八、项目实施或集成方案</w:t>
      </w:r>
    </w:p>
    <w:p w14:paraId="1D0648A2">
      <w:pPr>
        <w:spacing w:line="240" w:lineRule="atLeast"/>
        <w:jc w:val="center"/>
        <w:rPr>
          <w:rFonts w:ascii="宋体" w:hAnsi="宋体" w:cs="宋体"/>
          <w:kern w:val="0"/>
          <w:sz w:val="36"/>
          <w:szCs w:val="36"/>
          <w:lang w:val="zh-CN"/>
        </w:rPr>
      </w:pPr>
      <w:r>
        <w:rPr>
          <w:rFonts w:hint="eastAsia" w:ascii="宋体" w:hAnsi="宋体" w:cs="宋体"/>
          <w:kern w:val="0"/>
          <w:sz w:val="36"/>
          <w:szCs w:val="36"/>
          <w:lang w:val="zh-CN"/>
        </w:rPr>
        <w:t>（格式自拟）</w:t>
      </w:r>
    </w:p>
    <w:p w14:paraId="4B567107">
      <w:pPr>
        <w:widowControl/>
        <w:shd w:val="clear" w:color="auto" w:fill="FFFFFF"/>
        <w:spacing w:line="360" w:lineRule="auto"/>
        <w:jc w:val="left"/>
        <w:rPr>
          <w:rFonts w:ascii="宋体" w:hAnsi="宋体" w:cs="宋体"/>
          <w:kern w:val="0"/>
          <w:sz w:val="24"/>
        </w:rPr>
      </w:pPr>
    </w:p>
    <w:p w14:paraId="522C1D47">
      <w:pPr>
        <w:widowControl/>
        <w:shd w:val="clear" w:color="auto" w:fill="FFFFFF"/>
        <w:spacing w:line="360" w:lineRule="auto"/>
        <w:jc w:val="left"/>
        <w:rPr>
          <w:rFonts w:ascii="宋体" w:hAnsi="宋体" w:cs="宋体"/>
          <w:b/>
          <w:bCs/>
          <w:kern w:val="0"/>
          <w:sz w:val="24"/>
        </w:rPr>
      </w:pPr>
    </w:p>
    <w:p w14:paraId="36FE623E">
      <w:pPr>
        <w:widowControl/>
        <w:shd w:val="clear" w:color="auto" w:fill="FFFFFF"/>
        <w:spacing w:line="360" w:lineRule="auto"/>
        <w:jc w:val="left"/>
        <w:rPr>
          <w:rFonts w:ascii="宋体" w:hAnsi="宋体" w:cs="宋体"/>
          <w:b/>
          <w:bCs/>
          <w:kern w:val="0"/>
          <w:sz w:val="24"/>
        </w:rPr>
      </w:pPr>
      <w:r>
        <w:rPr>
          <w:rFonts w:hint="eastAsia" w:ascii="宋体" w:hAnsi="宋体" w:cs="宋体"/>
          <w:b/>
          <w:bCs/>
          <w:kern w:val="0"/>
          <w:sz w:val="24"/>
        </w:rPr>
        <w:t>九、服务与承诺</w:t>
      </w:r>
    </w:p>
    <w:p w14:paraId="1971D3E4">
      <w:pPr>
        <w:spacing w:line="240" w:lineRule="atLeast"/>
        <w:jc w:val="center"/>
        <w:rPr>
          <w:rFonts w:ascii="宋体" w:hAnsi="宋体" w:cs="宋体"/>
          <w:kern w:val="0"/>
          <w:sz w:val="36"/>
          <w:szCs w:val="36"/>
          <w:lang w:val="zh-CN"/>
        </w:rPr>
      </w:pPr>
      <w:r>
        <w:rPr>
          <w:rFonts w:hint="eastAsia" w:ascii="宋体" w:hAnsi="宋体" w:cs="宋体"/>
          <w:kern w:val="0"/>
          <w:sz w:val="36"/>
          <w:szCs w:val="36"/>
          <w:lang w:val="zh-CN"/>
        </w:rPr>
        <w:t>服务与承诺</w:t>
      </w:r>
    </w:p>
    <w:p w14:paraId="1AFCF922">
      <w:pPr>
        <w:autoSpaceDE w:val="0"/>
        <w:autoSpaceDN w:val="0"/>
        <w:adjustRightInd w:val="0"/>
        <w:spacing w:line="360" w:lineRule="auto"/>
        <w:rPr>
          <w:rFonts w:ascii="宋体" w:hAnsi="宋体" w:cs="宋体"/>
          <w:b/>
          <w:szCs w:val="21"/>
        </w:rPr>
      </w:pPr>
    </w:p>
    <w:p w14:paraId="1DAD8045">
      <w:pPr>
        <w:autoSpaceDE w:val="0"/>
        <w:autoSpaceDN w:val="0"/>
        <w:adjustRightInd w:val="0"/>
        <w:spacing w:line="360" w:lineRule="auto"/>
        <w:rPr>
          <w:rFonts w:ascii="宋体" w:hAnsi="宋体" w:cs="宋体"/>
          <w:b/>
          <w:szCs w:val="21"/>
        </w:rPr>
      </w:pPr>
    </w:p>
    <w:p w14:paraId="04878508">
      <w:pPr>
        <w:autoSpaceDE w:val="0"/>
        <w:autoSpaceDN w:val="0"/>
        <w:adjustRightInd w:val="0"/>
        <w:spacing w:line="360" w:lineRule="auto"/>
        <w:rPr>
          <w:rFonts w:ascii="宋体" w:hAnsi="宋体" w:cs="宋体"/>
          <w:b/>
          <w:szCs w:val="21"/>
        </w:rPr>
      </w:pPr>
    </w:p>
    <w:p w14:paraId="30066CFF">
      <w:pPr>
        <w:autoSpaceDE w:val="0"/>
        <w:autoSpaceDN w:val="0"/>
        <w:adjustRightInd w:val="0"/>
        <w:spacing w:line="360" w:lineRule="auto"/>
        <w:rPr>
          <w:rFonts w:ascii="宋体" w:hAnsi="宋体" w:cs="宋体"/>
          <w:b/>
          <w:sz w:val="24"/>
        </w:rPr>
      </w:pPr>
      <w:r>
        <w:rPr>
          <w:rFonts w:hint="eastAsia" w:ascii="宋体" w:hAnsi="宋体" w:cs="宋体"/>
          <w:b/>
          <w:szCs w:val="21"/>
        </w:rPr>
        <w:t>十、投标人类似业绩情况表</w:t>
      </w:r>
    </w:p>
    <w:p w14:paraId="54E24654">
      <w:pPr>
        <w:autoSpaceDE w:val="0"/>
        <w:autoSpaceDN w:val="0"/>
        <w:adjustRightInd w:val="0"/>
        <w:spacing w:line="360" w:lineRule="auto"/>
        <w:jc w:val="center"/>
        <w:rPr>
          <w:rFonts w:ascii="宋体" w:hAnsi="宋体" w:cs="宋体"/>
          <w:bCs/>
          <w:sz w:val="36"/>
          <w:szCs w:val="36"/>
        </w:rPr>
      </w:pPr>
      <w:r>
        <w:rPr>
          <w:rFonts w:hint="eastAsia" w:ascii="宋体" w:hAnsi="宋体" w:cs="宋体"/>
          <w:bCs/>
          <w:sz w:val="36"/>
          <w:szCs w:val="36"/>
        </w:rPr>
        <w:t>投标人类似业绩情况表</w:t>
      </w:r>
    </w:p>
    <w:tbl>
      <w:tblPr>
        <w:tblStyle w:val="58"/>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415"/>
        <w:gridCol w:w="1418"/>
        <w:gridCol w:w="1517"/>
        <w:gridCol w:w="1134"/>
        <w:gridCol w:w="1134"/>
      </w:tblGrid>
      <w:tr w14:paraId="335D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vAlign w:val="center"/>
          </w:tcPr>
          <w:p w14:paraId="76808A19">
            <w:pPr>
              <w:jc w:val="center"/>
              <w:rPr>
                <w:rFonts w:ascii="宋体" w:hAnsi="宋体" w:cs="宋体"/>
                <w:szCs w:val="21"/>
              </w:rPr>
            </w:pPr>
            <w:r>
              <w:rPr>
                <w:rFonts w:hint="eastAsia" w:ascii="宋体" w:hAnsi="宋体" w:cs="宋体"/>
                <w:szCs w:val="21"/>
              </w:rPr>
              <w:t>序号</w:t>
            </w:r>
          </w:p>
        </w:tc>
        <w:tc>
          <w:tcPr>
            <w:tcW w:w="3415" w:type="dxa"/>
            <w:vAlign w:val="center"/>
          </w:tcPr>
          <w:p w14:paraId="51025A0A">
            <w:pPr>
              <w:jc w:val="center"/>
              <w:rPr>
                <w:rFonts w:ascii="宋体" w:hAnsi="宋体" w:cs="宋体"/>
                <w:szCs w:val="21"/>
              </w:rPr>
            </w:pPr>
            <w:r>
              <w:rPr>
                <w:rFonts w:hint="eastAsia" w:ascii="宋体" w:hAnsi="宋体" w:cs="宋体"/>
                <w:szCs w:val="21"/>
              </w:rPr>
              <w:t>项目名称</w:t>
            </w:r>
          </w:p>
        </w:tc>
        <w:tc>
          <w:tcPr>
            <w:tcW w:w="1418" w:type="dxa"/>
            <w:vAlign w:val="center"/>
          </w:tcPr>
          <w:p w14:paraId="33D94539">
            <w:pPr>
              <w:jc w:val="center"/>
              <w:rPr>
                <w:rFonts w:ascii="宋体" w:hAnsi="宋体" w:cs="宋体"/>
                <w:szCs w:val="21"/>
              </w:rPr>
            </w:pPr>
            <w:r>
              <w:rPr>
                <w:rFonts w:hint="eastAsia" w:ascii="宋体" w:hAnsi="宋体" w:cs="宋体"/>
                <w:szCs w:val="21"/>
              </w:rPr>
              <w:t>业主方</w:t>
            </w:r>
          </w:p>
        </w:tc>
        <w:tc>
          <w:tcPr>
            <w:tcW w:w="1517" w:type="dxa"/>
            <w:vAlign w:val="center"/>
          </w:tcPr>
          <w:p w14:paraId="2ED30253">
            <w:pPr>
              <w:jc w:val="center"/>
              <w:rPr>
                <w:rFonts w:ascii="宋体" w:hAnsi="宋体" w:cs="宋体"/>
                <w:szCs w:val="21"/>
              </w:rPr>
            </w:pPr>
            <w:r>
              <w:rPr>
                <w:rFonts w:hint="eastAsia" w:ascii="宋体" w:hAnsi="宋体" w:cs="宋体"/>
                <w:szCs w:val="21"/>
              </w:rPr>
              <w:t>签约及服务</w:t>
            </w:r>
          </w:p>
          <w:p w14:paraId="25918401">
            <w:pPr>
              <w:jc w:val="center"/>
              <w:rPr>
                <w:rFonts w:ascii="宋体" w:hAnsi="宋体" w:cs="宋体"/>
                <w:szCs w:val="21"/>
              </w:rPr>
            </w:pPr>
            <w:r>
              <w:rPr>
                <w:rFonts w:hint="eastAsia" w:ascii="宋体" w:hAnsi="宋体" w:cs="宋体"/>
                <w:szCs w:val="21"/>
              </w:rPr>
              <w:t>时间</w:t>
            </w:r>
          </w:p>
        </w:tc>
        <w:tc>
          <w:tcPr>
            <w:tcW w:w="1134" w:type="dxa"/>
            <w:vAlign w:val="center"/>
          </w:tcPr>
          <w:p w14:paraId="1F580D11">
            <w:pPr>
              <w:jc w:val="center"/>
              <w:rPr>
                <w:rFonts w:ascii="宋体" w:hAnsi="宋体" w:cs="宋体"/>
                <w:szCs w:val="21"/>
              </w:rPr>
            </w:pPr>
            <w:r>
              <w:rPr>
                <w:rFonts w:hint="eastAsia" w:ascii="宋体" w:hAnsi="宋体" w:cs="宋体"/>
                <w:szCs w:val="21"/>
              </w:rPr>
              <w:t>联系人及电话</w:t>
            </w:r>
          </w:p>
        </w:tc>
        <w:tc>
          <w:tcPr>
            <w:tcW w:w="1134" w:type="dxa"/>
            <w:vAlign w:val="center"/>
          </w:tcPr>
          <w:p w14:paraId="7B15164A">
            <w:pPr>
              <w:jc w:val="center"/>
              <w:rPr>
                <w:rFonts w:ascii="宋体" w:hAnsi="宋体" w:cs="宋体"/>
                <w:szCs w:val="21"/>
              </w:rPr>
            </w:pPr>
            <w:r>
              <w:rPr>
                <w:rFonts w:hint="eastAsia" w:ascii="宋体" w:hAnsi="宋体" w:cs="宋体"/>
                <w:szCs w:val="21"/>
              </w:rPr>
              <w:t>备注</w:t>
            </w:r>
          </w:p>
        </w:tc>
      </w:tr>
      <w:tr w14:paraId="2A83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vAlign w:val="center"/>
          </w:tcPr>
          <w:p w14:paraId="6272C15C">
            <w:pPr>
              <w:jc w:val="left"/>
              <w:rPr>
                <w:rFonts w:ascii="宋体" w:hAnsi="宋体" w:cs="宋体"/>
                <w:szCs w:val="21"/>
              </w:rPr>
            </w:pPr>
          </w:p>
        </w:tc>
        <w:tc>
          <w:tcPr>
            <w:tcW w:w="3415" w:type="dxa"/>
            <w:vAlign w:val="center"/>
          </w:tcPr>
          <w:p w14:paraId="08DD8225">
            <w:pPr>
              <w:jc w:val="left"/>
              <w:rPr>
                <w:rFonts w:ascii="宋体" w:hAnsi="宋体" w:cs="宋体"/>
                <w:szCs w:val="21"/>
              </w:rPr>
            </w:pPr>
          </w:p>
        </w:tc>
        <w:tc>
          <w:tcPr>
            <w:tcW w:w="1418" w:type="dxa"/>
            <w:vAlign w:val="center"/>
          </w:tcPr>
          <w:p w14:paraId="1E07CDA5">
            <w:pPr>
              <w:ind w:firstLine="105" w:firstLineChars="50"/>
              <w:jc w:val="left"/>
              <w:rPr>
                <w:rFonts w:ascii="宋体" w:hAnsi="宋体" w:cs="宋体"/>
                <w:szCs w:val="21"/>
              </w:rPr>
            </w:pPr>
          </w:p>
        </w:tc>
        <w:tc>
          <w:tcPr>
            <w:tcW w:w="1517" w:type="dxa"/>
            <w:vAlign w:val="center"/>
          </w:tcPr>
          <w:p w14:paraId="6D3AE450">
            <w:pPr>
              <w:jc w:val="left"/>
              <w:rPr>
                <w:rFonts w:ascii="宋体" w:hAnsi="宋体" w:cs="宋体"/>
                <w:szCs w:val="21"/>
              </w:rPr>
            </w:pPr>
          </w:p>
        </w:tc>
        <w:tc>
          <w:tcPr>
            <w:tcW w:w="1134" w:type="dxa"/>
            <w:vAlign w:val="center"/>
          </w:tcPr>
          <w:p w14:paraId="5832586E">
            <w:pPr>
              <w:jc w:val="left"/>
              <w:rPr>
                <w:rFonts w:ascii="宋体" w:hAnsi="宋体" w:cs="宋体"/>
                <w:szCs w:val="21"/>
              </w:rPr>
            </w:pPr>
          </w:p>
        </w:tc>
        <w:tc>
          <w:tcPr>
            <w:tcW w:w="1134" w:type="dxa"/>
            <w:vAlign w:val="center"/>
          </w:tcPr>
          <w:p w14:paraId="5A2D93E2">
            <w:pPr>
              <w:jc w:val="left"/>
              <w:rPr>
                <w:rFonts w:ascii="宋体" w:hAnsi="宋体" w:cs="宋体"/>
                <w:szCs w:val="21"/>
              </w:rPr>
            </w:pPr>
          </w:p>
        </w:tc>
      </w:tr>
      <w:tr w14:paraId="2043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vAlign w:val="center"/>
          </w:tcPr>
          <w:p w14:paraId="2B644FAE">
            <w:pPr>
              <w:jc w:val="left"/>
              <w:rPr>
                <w:rFonts w:ascii="宋体" w:hAnsi="宋体" w:cs="宋体"/>
                <w:szCs w:val="21"/>
              </w:rPr>
            </w:pPr>
          </w:p>
        </w:tc>
        <w:tc>
          <w:tcPr>
            <w:tcW w:w="3415" w:type="dxa"/>
            <w:vAlign w:val="center"/>
          </w:tcPr>
          <w:p w14:paraId="57AA875D">
            <w:pPr>
              <w:jc w:val="left"/>
              <w:rPr>
                <w:rFonts w:ascii="宋体" w:hAnsi="宋体" w:cs="宋体"/>
                <w:szCs w:val="21"/>
              </w:rPr>
            </w:pPr>
          </w:p>
        </w:tc>
        <w:tc>
          <w:tcPr>
            <w:tcW w:w="1418" w:type="dxa"/>
            <w:vAlign w:val="center"/>
          </w:tcPr>
          <w:p w14:paraId="39714E2B">
            <w:pPr>
              <w:jc w:val="left"/>
              <w:rPr>
                <w:rFonts w:ascii="宋体" w:hAnsi="宋体" w:cs="宋体"/>
                <w:szCs w:val="21"/>
              </w:rPr>
            </w:pPr>
          </w:p>
        </w:tc>
        <w:tc>
          <w:tcPr>
            <w:tcW w:w="1517" w:type="dxa"/>
            <w:vAlign w:val="center"/>
          </w:tcPr>
          <w:p w14:paraId="799D1FBC">
            <w:pPr>
              <w:jc w:val="left"/>
              <w:rPr>
                <w:rFonts w:ascii="宋体" w:hAnsi="宋体" w:cs="宋体"/>
                <w:szCs w:val="21"/>
              </w:rPr>
            </w:pPr>
          </w:p>
        </w:tc>
        <w:tc>
          <w:tcPr>
            <w:tcW w:w="1134" w:type="dxa"/>
            <w:vAlign w:val="center"/>
          </w:tcPr>
          <w:p w14:paraId="44D84629">
            <w:pPr>
              <w:jc w:val="left"/>
              <w:rPr>
                <w:rFonts w:ascii="宋体" w:hAnsi="宋体" w:cs="宋体"/>
                <w:szCs w:val="21"/>
              </w:rPr>
            </w:pPr>
          </w:p>
        </w:tc>
        <w:tc>
          <w:tcPr>
            <w:tcW w:w="1134" w:type="dxa"/>
            <w:vAlign w:val="center"/>
          </w:tcPr>
          <w:p w14:paraId="3860B307">
            <w:pPr>
              <w:jc w:val="left"/>
              <w:rPr>
                <w:rFonts w:ascii="宋体" w:hAnsi="宋体" w:cs="宋体"/>
                <w:szCs w:val="21"/>
              </w:rPr>
            </w:pPr>
          </w:p>
        </w:tc>
      </w:tr>
      <w:tr w14:paraId="0C76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vAlign w:val="center"/>
          </w:tcPr>
          <w:p w14:paraId="47D7B9FD">
            <w:pPr>
              <w:jc w:val="left"/>
              <w:rPr>
                <w:rFonts w:ascii="宋体" w:hAnsi="宋体" w:cs="宋体"/>
                <w:szCs w:val="21"/>
              </w:rPr>
            </w:pPr>
          </w:p>
        </w:tc>
        <w:tc>
          <w:tcPr>
            <w:tcW w:w="3415" w:type="dxa"/>
            <w:vAlign w:val="center"/>
          </w:tcPr>
          <w:p w14:paraId="044B030A">
            <w:pPr>
              <w:jc w:val="left"/>
              <w:rPr>
                <w:rFonts w:ascii="宋体" w:hAnsi="宋体" w:cs="宋体"/>
                <w:szCs w:val="21"/>
              </w:rPr>
            </w:pPr>
          </w:p>
        </w:tc>
        <w:tc>
          <w:tcPr>
            <w:tcW w:w="1418" w:type="dxa"/>
            <w:vAlign w:val="center"/>
          </w:tcPr>
          <w:p w14:paraId="52D5679C">
            <w:pPr>
              <w:jc w:val="left"/>
              <w:rPr>
                <w:rFonts w:ascii="宋体" w:hAnsi="宋体" w:cs="宋体"/>
                <w:szCs w:val="21"/>
              </w:rPr>
            </w:pPr>
          </w:p>
        </w:tc>
        <w:tc>
          <w:tcPr>
            <w:tcW w:w="1517" w:type="dxa"/>
            <w:vAlign w:val="center"/>
          </w:tcPr>
          <w:p w14:paraId="7446C4CA">
            <w:pPr>
              <w:jc w:val="left"/>
              <w:rPr>
                <w:rFonts w:ascii="宋体" w:hAnsi="宋体" w:cs="宋体"/>
                <w:szCs w:val="21"/>
              </w:rPr>
            </w:pPr>
          </w:p>
        </w:tc>
        <w:tc>
          <w:tcPr>
            <w:tcW w:w="1134" w:type="dxa"/>
            <w:vAlign w:val="center"/>
          </w:tcPr>
          <w:p w14:paraId="4DF9C4A7">
            <w:pPr>
              <w:jc w:val="left"/>
              <w:rPr>
                <w:rFonts w:ascii="宋体" w:hAnsi="宋体" w:cs="宋体"/>
                <w:szCs w:val="21"/>
              </w:rPr>
            </w:pPr>
          </w:p>
        </w:tc>
        <w:tc>
          <w:tcPr>
            <w:tcW w:w="1134" w:type="dxa"/>
            <w:vAlign w:val="center"/>
          </w:tcPr>
          <w:p w14:paraId="069B67D6">
            <w:pPr>
              <w:jc w:val="left"/>
              <w:rPr>
                <w:rFonts w:ascii="宋体" w:hAnsi="宋体" w:cs="宋体"/>
                <w:szCs w:val="21"/>
              </w:rPr>
            </w:pPr>
          </w:p>
        </w:tc>
      </w:tr>
    </w:tbl>
    <w:p w14:paraId="560A533F">
      <w:pPr>
        <w:widowControl/>
        <w:adjustRightInd w:val="0"/>
        <w:spacing w:line="360" w:lineRule="auto"/>
        <w:jc w:val="left"/>
        <w:rPr>
          <w:rFonts w:ascii="宋体" w:hAnsi="宋体" w:cs="宋体"/>
          <w:kern w:val="0"/>
          <w:szCs w:val="21"/>
          <w:lang w:val="zh-CN"/>
        </w:rPr>
      </w:pPr>
    </w:p>
    <w:p w14:paraId="768B6A11">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投标人名称：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517DA160">
      <w:pPr>
        <w:widowControl/>
        <w:adjustRightInd w:val="0"/>
        <w:spacing w:line="360" w:lineRule="auto"/>
        <w:jc w:val="left"/>
        <w:rPr>
          <w:rFonts w:ascii="宋体" w:hAnsi="宋体" w:cs="宋体"/>
          <w:kern w:val="0"/>
          <w:szCs w:val="21"/>
          <w:lang w:val="zh-CN"/>
        </w:rPr>
      </w:pPr>
      <w:r>
        <w:rPr>
          <w:rFonts w:hint="eastAsia" w:ascii="宋体" w:hAnsi="宋体" w:cs="宋体"/>
          <w:szCs w:val="21"/>
        </w:rPr>
        <w:t>日    期：   年   月   日</w:t>
      </w:r>
    </w:p>
    <w:p w14:paraId="142335B4">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说明：</w:t>
      </w:r>
    </w:p>
    <w:p w14:paraId="6EC7F945">
      <w:pPr>
        <w:autoSpaceDE w:val="0"/>
        <w:autoSpaceDN w:val="0"/>
        <w:adjustRightInd w:val="0"/>
        <w:spacing w:line="360" w:lineRule="auto"/>
        <w:rPr>
          <w:rFonts w:ascii="宋体" w:hAnsi="宋体" w:cs="宋体"/>
          <w:b/>
          <w:szCs w:val="21"/>
        </w:rPr>
      </w:pPr>
      <w:r>
        <w:rPr>
          <w:rFonts w:hint="eastAsia" w:ascii="宋体" w:hAnsi="宋体" w:cs="宋体"/>
          <w:kern w:val="0"/>
          <w:szCs w:val="21"/>
          <w:lang w:val="zh-CN"/>
        </w:rPr>
        <w:t>1、如果行、列数不够，请自行增加。</w:t>
      </w:r>
    </w:p>
    <w:p w14:paraId="12BDB83D">
      <w:pPr>
        <w:autoSpaceDE w:val="0"/>
        <w:autoSpaceDN w:val="0"/>
        <w:adjustRightInd w:val="0"/>
        <w:spacing w:line="360" w:lineRule="auto"/>
        <w:rPr>
          <w:rFonts w:ascii="宋体" w:hAnsi="宋体" w:cs="宋体"/>
          <w:bCs/>
          <w:sz w:val="24"/>
        </w:rPr>
      </w:pPr>
      <w:r>
        <w:rPr>
          <w:rFonts w:hint="eastAsia" w:ascii="宋体" w:hAnsi="宋体" w:cs="宋体"/>
          <w:bCs/>
          <w:szCs w:val="21"/>
        </w:rPr>
        <w:t>2、请投标人根据本格式要求如实填写业绩情况表，并附业绩合同复印件。</w:t>
      </w:r>
    </w:p>
    <w:p w14:paraId="4EF5F817">
      <w:pPr>
        <w:autoSpaceDE w:val="0"/>
        <w:autoSpaceDN w:val="0"/>
        <w:adjustRightInd w:val="0"/>
        <w:spacing w:line="360" w:lineRule="auto"/>
        <w:rPr>
          <w:rFonts w:ascii="宋体" w:hAnsi="宋体" w:cs="宋体"/>
          <w:b/>
          <w:sz w:val="24"/>
        </w:rPr>
      </w:pPr>
    </w:p>
    <w:p w14:paraId="0662D4EB">
      <w:pPr>
        <w:spacing w:line="360" w:lineRule="auto"/>
        <w:rPr>
          <w:rFonts w:ascii="宋体" w:hAnsi="宋体" w:cs="宋体"/>
          <w:b/>
        </w:rPr>
      </w:pPr>
    </w:p>
    <w:p w14:paraId="06CC1299">
      <w:pPr>
        <w:spacing w:line="360" w:lineRule="auto"/>
        <w:rPr>
          <w:rFonts w:ascii="宋体" w:hAnsi="宋体" w:cs="宋体"/>
          <w:b/>
        </w:rPr>
      </w:pPr>
    </w:p>
    <w:p w14:paraId="46846A81">
      <w:pPr>
        <w:spacing w:line="360" w:lineRule="auto"/>
        <w:rPr>
          <w:rFonts w:ascii="宋体" w:hAnsi="宋体" w:cs="宋体"/>
          <w:b/>
        </w:rPr>
      </w:pPr>
    </w:p>
    <w:p w14:paraId="0817C28A">
      <w:pPr>
        <w:spacing w:line="360" w:lineRule="auto"/>
        <w:rPr>
          <w:rFonts w:ascii="宋体" w:hAnsi="宋体" w:cs="宋体"/>
          <w:b/>
        </w:rPr>
      </w:pPr>
      <w:r>
        <w:rPr>
          <w:rFonts w:hint="eastAsia" w:ascii="宋体" w:hAnsi="宋体" w:cs="宋体"/>
          <w:b/>
        </w:rPr>
        <w:t>十一、投标需要的其他证明文件及材料（若有）</w:t>
      </w:r>
    </w:p>
    <w:p w14:paraId="3B8FAEFC">
      <w:pPr>
        <w:snapToGrid w:val="0"/>
        <w:spacing w:before="50" w:after="50" w:line="360" w:lineRule="auto"/>
        <w:jc w:val="left"/>
        <w:rPr>
          <w:rFonts w:ascii="宋体" w:hAnsi="宋体" w:cs="宋体"/>
          <w:b/>
        </w:rPr>
        <w:sectPr>
          <w:endnotePr>
            <w:numFmt w:val="decimal"/>
          </w:endnotePr>
          <w:pgSz w:w="11906" w:h="16838"/>
          <w:pgMar w:top="850" w:right="850" w:bottom="850" w:left="1417" w:header="283" w:footer="720" w:gutter="0"/>
          <w:cols w:space="720" w:num="1"/>
        </w:sectPr>
      </w:pPr>
    </w:p>
    <w:p w14:paraId="1F58FEB7">
      <w:pPr>
        <w:snapToGrid w:val="0"/>
        <w:spacing w:before="50" w:after="50" w:line="360" w:lineRule="auto"/>
        <w:jc w:val="left"/>
        <w:rPr>
          <w:rFonts w:ascii="宋体" w:hAnsi="宋体" w:cs="宋体"/>
          <w:b/>
        </w:rPr>
      </w:pPr>
      <w:r>
        <w:rPr>
          <w:rFonts w:hint="eastAsia" w:ascii="宋体" w:hAnsi="宋体" w:cs="宋体"/>
          <w:b/>
        </w:rPr>
        <w:t>十二、资格性和符合性审查响应对照表</w:t>
      </w:r>
    </w:p>
    <w:p w14:paraId="6CB98141">
      <w:pPr>
        <w:snapToGrid w:val="0"/>
        <w:spacing w:before="50" w:after="50" w:line="360" w:lineRule="auto"/>
        <w:jc w:val="center"/>
        <w:rPr>
          <w:rFonts w:ascii="宋体" w:hAnsi="宋体" w:cs="宋体"/>
          <w:sz w:val="36"/>
          <w:szCs w:val="36"/>
        </w:rPr>
      </w:pPr>
      <w:r>
        <w:rPr>
          <w:rFonts w:hint="eastAsia" w:ascii="宋体" w:hAnsi="宋体" w:cs="宋体"/>
          <w:b/>
          <w:bCs/>
          <w:sz w:val="36"/>
          <w:szCs w:val="36"/>
        </w:rPr>
        <w:t>资格性和符合性审查响应对照表</w:t>
      </w:r>
    </w:p>
    <w:p w14:paraId="5F4BD61D">
      <w:pPr>
        <w:snapToGrid w:val="0"/>
        <w:spacing w:before="50" w:after="50"/>
        <w:jc w:val="left"/>
        <w:rPr>
          <w:rFonts w:ascii="宋体" w:hAnsi="宋体" w:cs="宋体"/>
          <w:u w:val="single"/>
        </w:rPr>
      </w:pPr>
      <w:r>
        <w:rPr>
          <w:rFonts w:hint="eastAsia" w:ascii="宋体" w:hAnsi="宋体" w:cs="宋体"/>
        </w:rPr>
        <w:t>项目名称：                                                 项目编号：</w:t>
      </w:r>
    </w:p>
    <w:tbl>
      <w:tblPr>
        <w:tblStyle w:val="5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346"/>
        <w:gridCol w:w="1680"/>
        <w:gridCol w:w="1785"/>
      </w:tblGrid>
      <w:tr w14:paraId="6B9A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104E2ABE">
            <w:pPr>
              <w:snapToGrid w:val="0"/>
              <w:jc w:val="center"/>
              <w:rPr>
                <w:rFonts w:ascii="宋体" w:hAnsi="宋体" w:cs="宋体"/>
              </w:rPr>
            </w:pPr>
            <w:r>
              <w:rPr>
                <w:rFonts w:hint="eastAsia" w:ascii="宋体" w:hAnsi="宋体" w:cs="宋体"/>
              </w:rPr>
              <w:t>序号</w:t>
            </w:r>
          </w:p>
        </w:tc>
        <w:tc>
          <w:tcPr>
            <w:tcW w:w="5346" w:type="dxa"/>
            <w:vAlign w:val="center"/>
          </w:tcPr>
          <w:p w14:paraId="2CD6BC8D">
            <w:pPr>
              <w:snapToGrid w:val="0"/>
              <w:jc w:val="center"/>
              <w:rPr>
                <w:rFonts w:ascii="宋体" w:hAnsi="宋体" w:cs="宋体"/>
                <w:b/>
              </w:rPr>
            </w:pPr>
            <w:r>
              <w:rPr>
                <w:rFonts w:hint="eastAsia" w:ascii="宋体" w:hAnsi="宋体" w:cs="宋体"/>
                <w:b/>
              </w:rPr>
              <w:t>资格性审查响应内容</w:t>
            </w:r>
          </w:p>
        </w:tc>
        <w:tc>
          <w:tcPr>
            <w:tcW w:w="1680" w:type="dxa"/>
            <w:vAlign w:val="center"/>
          </w:tcPr>
          <w:p w14:paraId="111E7A66">
            <w:pPr>
              <w:snapToGrid w:val="0"/>
              <w:jc w:val="center"/>
              <w:rPr>
                <w:rFonts w:ascii="宋体" w:hAnsi="宋体" w:cs="宋体"/>
              </w:rPr>
            </w:pPr>
            <w:r>
              <w:rPr>
                <w:rFonts w:hint="eastAsia" w:ascii="宋体" w:hAnsi="宋体" w:cs="宋体"/>
              </w:rPr>
              <w:t>是否响应</w:t>
            </w:r>
          </w:p>
          <w:p w14:paraId="732E70CD">
            <w:pPr>
              <w:snapToGrid w:val="0"/>
              <w:jc w:val="center"/>
              <w:rPr>
                <w:rFonts w:ascii="宋体" w:hAnsi="宋体" w:cs="宋体"/>
              </w:rPr>
            </w:pPr>
            <w:r>
              <w:rPr>
                <w:rFonts w:hint="eastAsia" w:ascii="宋体" w:hAnsi="宋体" w:cs="宋体"/>
              </w:rPr>
              <w:t>（填是或者否）</w:t>
            </w:r>
          </w:p>
        </w:tc>
        <w:tc>
          <w:tcPr>
            <w:tcW w:w="1785" w:type="dxa"/>
            <w:vAlign w:val="center"/>
          </w:tcPr>
          <w:p w14:paraId="7264138B">
            <w:pPr>
              <w:snapToGrid w:val="0"/>
              <w:jc w:val="center"/>
              <w:rPr>
                <w:rFonts w:ascii="宋体" w:hAnsi="宋体" w:cs="宋体"/>
              </w:rPr>
            </w:pPr>
            <w:r>
              <w:rPr>
                <w:rFonts w:hint="eastAsia" w:ascii="宋体" w:hAnsi="宋体" w:cs="宋体"/>
              </w:rPr>
              <w:t>投标文件中的</w:t>
            </w:r>
          </w:p>
          <w:p w14:paraId="78B75C91">
            <w:pPr>
              <w:snapToGrid w:val="0"/>
              <w:jc w:val="center"/>
              <w:rPr>
                <w:rFonts w:ascii="宋体" w:hAnsi="宋体" w:cs="宋体"/>
              </w:rPr>
            </w:pPr>
            <w:r>
              <w:rPr>
                <w:rFonts w:hint="eastAsia" w:ascii="宋体" w:hAnsi="宋体" w:cs="宋体"/>
              </w:rPr>
              <w:t>页码位置</w:t>
            </w:r>
          </w:p>
        </w:tc>
      </w:tr>
      <w:tr w14:paraId="167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0FAEEF57">
            <w:pPr>
              <w:jc w:val="center"/>
              <w:rPr>
                <w:rFonts w:ascii="宋体" w:hAnsi="宋体" w:cs="宋体"/>
              </w:rPr>
            </w:pPr>
            <w:r>
              <w:rPr>
                <w:rFonts w:hint="eastAsia" w:ascii="宋体" w:hAnsi="宋体" w:cs="宋体"/>
              </w:rPr>
              <w:t>1</w:t>
            </w:r>
          </w:p>
        </w:tc>
        <w:tc>
          <w:tcPr>
            <w:tcW w:w="5346" w:type="dxa"/>
            <w:vAlign w:val="center"/>
          </w:tcPr>
          <w:p w14:paraId="708CE05E">
            <w:pPr>
              <w:rPr>
                <w:rFonts w:ascii="宋体" w:hAnsi="宋体" w:cs="宋体"/>
              </w:rPr>
            </w:pPr>
          </w:p>
        </w:tc>
        <w:tc>
          <w:tcPr>
            <w:tcW w:w="1680" w:type="dxa"/>
            <w:vAlign w:val="center"/>
          </w:tcPr>
          <w:p w14:paraId="6CB4CFAB">
            <w:pPr>
              <w:rPr>
                <w:rFonts w:ascii="宋体" w:hAnsi="宋体" w:cs="宋体"/>
              </w:rPr>
            </w:pPr>
          </w:p>
        </w:tc>
        <w:tc>
          <w:tcPr>
            <w:tcW w:w="1785" w:type="dxa"/>
            <w:vAlign w:val="center"/>
          </w:tcPr>
          <w:p w14:paraId="43A62FE7">
            <w:pPr>
              <w:rPr>
                <w:rFonts w:ascii="宋体" w:hAnsi="宋体" w:cs="宋体"/>
              </w:rPr>
            </w:pPr>
          </w:p>
        </w:tc>
      </w:tr>
      <w:tr w14:paraId="254D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5878E7F9">
            <w:pPr>
              <w:jc w:val="center"/>
              <w:rPr>
                <w:rFonts w:ascii="宋体" w:hAnsi="宋体" w:cs="宋体"/>
              </w:rPr>
            </w:pPr>
            <w:r>
              <w:rPr>
                <w:rFonts w:hint="eastAsia" w:ascii="宋体" w:hAnsi="宋体" w:cs="宋体"/>
              </w:rPr>
              <w:t>2</w:t>
            </w:r>
          </w:p>
        </w:tc>
        <w:tc>
          <w:tcPr>
            <w:tcW w:w="5346" w:type="dxa"/>
            <w:vAlign w:val="center"/>
          </w:tcPr>
          <w:p w14:paraId="19D61265">
            <w:pPr>
              <w:rPr>
                <w:rFonts w:ascii="宋体" w:hAnsi="宋体" w:cs="宋体"/>
              </w:rPr>
            </w:pPr>
          </w:p>
        </w:tc>
        <w:tc>
          <w:tcPr>
            <w:tcW w:w="1680" w:type="dxa"/>
            <w:vAlign w:val="center"/>
          </w:tcPr>
          <w:p w14:paraId="0F169986">
            <w:pPr>
              <w:rPr>
                <w:rFonts w:ascii="宋体" w:hAnsi="宋体" w:cs="宋体"/>
              </w:rPr>
            </w:pPr>
          </w:p>
        </w:tc>
        <w:tc>
          <w:tcPr>
            <w:tcW w:w="1785" w:type="dxa"/>
            <w:vAlign w:val="center"/>
          </w:tcPr>
          <w:p w14:paraId="2893F446">
            <w:pPr>
              <w:rPr>
                <w:rFonts w:ascii="宋体" w:hAnsi="宋体" w:cs="宋体"/>
              </w:rPr>
            </w:pPr>
          </w:p>
        </w:tc>
      </w:tr>
      <w:tr w14:paraId="1CF5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0EB4C001">
            <w:pPr>
              <w:jc w:val="center"/>
              <w:rPr>
                <w:rFonts w:ascii="宋体" w:hAnsi="宋体" w:cs="宋体"/>
              </w:rPr>
            </w:pPr>
            <w:r>
              <w:rPr>
                <w:rFonts w:hint="eastAsia" w:ascii="宋体" w:hAnsi="宋体" w:cs="宋体"/>
              </w:rPr>
              <w:t>3</w:t>
            </w:r>
          </w:p>
        </w:tc>
        <w:tc>
          <w:tcPr>
            <w:tcW w:w="5346" w:type="dxa"/>
            <w:vAlign w:val="center"/>
          </w:tcPr>
          <w:p w14:paraId="6732EF6B">
            <w:pPr>
              <w:rPr>
                <w:rFonts w:ascii="宋体" w:hAnsi="宋体" w:cs="宋体"/>
              </w:rPr>
            </w:pPr>
          </w:p>
        </w:tc>
        <w:tc>
          <w:tcPr>
            <w:tcW w:w="1680" w:type="dxa"/>
            <w:vAlign w:val="center"/>
          </w:tcPr>
          <w:p w14:paraId="478C98E1">
            <w:pPr>
              <w:rPr>
                <w:rFonts w:ascii="宋体" w:hAnsi="宋体" w:cs="宋体"/>
              </w:rPr>
            </w:pPr>
          </w:p>
        </w:tc>
        <w:tc>
          <w:tcPr>
            <w:tcW w:w="1785" w:type="dxa"/>
            <w:vAlign w:val="center"/>
          </w:tcPr>
          <w:p w14:paraId="73098EF1">
            <w:pPr>
              <w:rPr>
                <w:rFonts w:ascii="宋体" w:hAnsi="宋体" w:cs="宋体"/>
              </w:rPr>
            </w:pPr>
          </w:p>
        </w:tc>
      </w:tr>
      <w:tr w14:paraId="54C7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59094EE5">
            <w:pPr>
              <w:jc w:val="center"/>
              <w:rPr>
                <w:rFonts w:ascii="宋体" w:hAnsi="宋体" w:cs="宋体"/>
              </w:rPr>
            </w:pPr>
            <w:r>
              <w:rPr>
                <w:rFonts w:hint="eastAsia" w:ascii="宋体" w:hAnsi="宋体" w:cs="宋体"/>
              </w:rPr>
              <w:t>..</w:t>
            </w:r>
          </w:p>
        </w:tc>
        <w:tc>
          <w:tcPr>
            <w:tcW w:w="5346" w:type="dxa"/>
            <w:vAlign w:val="center"/>
          </w:tcPr>
          <w:p w14:paraId="1402C39C">
            <w:pPr>
              <w:snapToGrid w:val="0"/>
              <w:rPr>
                <w:rFonts w:ascii="宋体" w:hAnsi="宋体" w:cs="宋体"/>
              </w:rPr>
            </w:pPr>
          </w:p>
        </w:tc>
        <w:tc>
          <w:tcPr>
            <w:tcW w:w="1680" w:type="dxa"/>
            <w:vAlign w:val="center"/>
          </w:tcPr>
          <w:p w14:paraId="35E916BB">
            <w:pPr>
              <w:rPr>
                <w:rFonts w:ascii="宋体" w:hAnsi="宋体" w:cs="宋体"/>
              </w:rPr>
            </w:pPr>
          </w:p>
        </w:tc>
        <w:tc>
          <w:tcPr>
            <w:tcW w:w="1785" w:type="dxa"/>
            <w:vAlign w:val="center"/>
          </w:tcPr>
          <w:p w14:paraId="2089FCCD">
            <w:pPr>
              <w:rPr>
                <w:rFonts w:ascii="宋体" w:hAnsi="宋体" w:cs="宋体"/>
              </w:rPr>
            </w:pPr>
          </w:p>
        </w:tc>
      </w:tr>
      <w:tr w14:paraId="6B12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49965442">
            <w:pPr>
              <w:jc w:val="center"/>
              <w:rPr>
                <w:rFonts w:ascii="宋体" w:hAnsi="宋体" w:cs="宋体"/>
              </w:rPr>
            </w:pPr>
            <w:r>
              <w:rPr>
                <w:rFonts w:hint="eastAsia" w:ascii="宋体" w:hAnsi="宋体" w:cs="宋体"/>
              </w:rPr>
              <w:t>..</w:t>
            </w:r>
          </w:p>
        </w:tc>
        <w:tc>
          <w:tcPr>
            <w:tcW w:w="5346" w:type="dxa"/>
            <w:vAlign w:val="center"/>
          </w:tcPr>
          <w:p w14:paraId="68B6D97E">
            <w:pPr>
              <w:snapToGrid w:val="0"/>
              <w:rPr>
                <w:rFonts w:ascii="宋体" w:hAnsi="宋体" w:cs="宋体"/>
              </w:rPr>
            </w:pPr>
          </w:p>
        </w:tc>
        <w:tc>
          <w:tcPr>
            <w:tcW w:w="1680" w:type="dxa"/>
            <w:vAlign w:val="center"/>
          </w:tcPr>
          <w:p w14:paraId="7A0DB1FB">
            <w:pPr>
              <w:rPr>
                <w:rFonts w:ascii="宋体" w:hAnsi="宋体" w:cs="宋体"/>
              </w:rPr>
            </w:pPr>
          </w:p>
        </w:tc>
        <w:tc>
          <w:tcPr>
            <w:tcW w:w="1785" w:type="dxa"/>
            <w:vAlign w:val="center"/>
          </w:tcPr>
          <w:p w14:paraId="7670ABEA">
            <w:pPr>
              <w:rPr>
                <w:rFonts w:ascii="宋体" w:hAnsi="宋体" w:cs="宋体"/>
              </w:rPr>
            </w:pPr>
          </w:p>
        </w:tc>
      </w:tr>
      <w:tr w14:paraId="2F79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62B6D570">
            <w:pPr>
              <w:snapToGrid w:val="0"/>
              <w:jc w:val="center"/>
              <w:rPr>
                <w:rFonts w:ascii="宋体" w:hAnsi="宋体" w:cs="宋体"/>
              </w:rPr>
            </w:pPr>
            <w:r>
              <w:rPr>
                <w:rFonts w:hint="eastAsia" w:ascii="宋体" w:hAnsi="宋体" w:cs="宋体"/>
              </w:rPr>
              <w:t>序号</w:t>
            </w:r>
          </w:p>
        </w:tc>
        <w:tc>
          <w:tcPr>
            <w:tcW w:w="5346" w:type="dxa"/>
            <w:vAlign w:val="center"/>
          </w:tcPr>
          <w:p w14:paraId="2BAD7E27">
            <w:pPr>
              <w:snapToGrid w:val="0"/>
              <w:jc w:val="center"/>
              <w:rPr>
                <w:rFonts w:ascii="宋体" w:hAnsi="宋体" w:cs="宋体"/>
                <w:b/>
              </w:rPr>
            </w:pPr>
            <w:r>
              <w:rPr>
                <w:rFonts w:hint="eastAsia" w:ascii="宋体" w:hAnsi="宋体" w:cs="宋体"/>
                <w:b/>
              </w:rPr>
              <w:t>符合性审查响应内容</w:t>
            </w:r>
          </w:p>
        </w:tc>
        <w:tc>
          <w:tcPr>
            <w:tcW w:w="1680" w:type="dxa"/>
            <w:vAlign w:val="center"/>
          </w:tcPr>
          <w:p w14:paraId="69F36D79">
            <w:pPr>
              <w:snapToGrid w:val="0"/>
              <w:jc w:val="center"/>
              <w:rPr>
                <w:rFonts w:ascii="宋体" w:hAnsi="宋体" w:cs="宋体"/>
              </w:rPr>
            </w:pPr>
            <w:r>
              <w:rPr>
                <w:rFonts w:hint="eastAsia" w:ascii="宋体" w:hAnsi="宋体" w:cs="宋体"/>
              </w:rPr>
              <w:t>是否响应</w:t>
            </w:r>
          </w:p>
          <w:p w14:paraId="090F9134">
            <w:pPr>
              <w:snapToGrid w:val="0"/>
              <w:jc w:val="center"/>
              <w:rPr>
                <w:rFonts w:ascii="宋体" w:hAnsi="宋体" w:cs="宋体"/>
              </w:rPr>
            </w:pPr>
            <w:r>
              <w:rPr>
                <w:rFonts w:hint="eastAsia" w:ascii="宋体" w:hAnsi="宋体" w:cs="宋体"/>
              </w:rPr>
              <w:t>（填是或者否）</w:t>
            </w:r>
          </w:p>
        </w:tc>
        <w:tc>
          <w:tcPr>
            <w:tcW w:w="1785" w:type="dxa"/>
            <w:vAlign w:val="center"/>
          </w:tcPr>
          <w:p w14:paraId="049B4EF6">
            <w:pPr>
              <w:snapToGrid w:val="0"/>
              <w:jc w:val="center"/>
              <w:rPr>
                <w:rFonts w:ascii="宋体" w:hAnsi="宋体" w:cs="宋体"/>
              </w:rPr>
            </w:pPr>
            <w:r>
              <w:rPr>
                <w:rFonts w:hint="eastAsia" w:ascii="宋体" w:hAnsi="宋体" w:cs="宋体"/>
              </w:rPr>
              <w:t>投标文件中的</w:t>
            </w:r>
          </w:p>
          <w:p w14:paraId="27513156">
            <w:pPr>
              <w:snapToGrid w:val="0"/>
              <w:jc w:val="center"/>
              <w:rPr>
                <w:rFonts w:ascii="宋体" w:hAnsi="宋体" w:cs="宋体"/>
              </w:rPr>
            </w:pPr>
            <w:r>
              <w:rPr>
                <w:rFonts w:hint="eastAsia" w:ascii="宋体" w:hAnsi="宋体" w:cs="宋体"/>
              </w:rPr>
              <w:t>页码位置</w:t>
            </w:r>
          </w:p>
        </w:tc>
      </w:tr>
      <w:tr w14:paraId="14D6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0232899C">
            <w:pPr>
              <w:jc w:val="center"/>
              <w:rPr>
                <w:rFonts w:ascii="宋体" w:hAnsi="宋体" w:cs="宋体"/>
              </w:rPr>
            </w:pPr>
            <w:r>
              <w:rPr>
                <w:rFonts w:hint="eastAsia" w:ascii="宋体" w:hAnsi="宋体" w:cs="宋体"/>
              </w:rPr>
              <w:t>..</w:t>
            </w:r>
          </w:p>
        </w:tc>
        <w:tc>
          <w:tcPr>
            <w:tcW w:w="5346" w:type="dxa"/>
            <w:vAlign w:val="center"/>
          </w:tcPr>
          <w:p w14:paraId="590E6057">
            <w:pPr>
              <w:snapToGrid w:val="0"/>
              <w:rPr>
                <w:rFonts w:ascii="宋体" w:hAnsi="宋体" w:cs="宋体"/>
              </w:rPr>
            </w:pPr>
          </w:p>
        </w:tc>
        <w:tc>
          <w:tcPr>
            <w:tcW w:w="1680" w:type="dxa"/>
            <w:vAlign w:val="center"/>
          </w:tcPr>
          <w:p w14:paraId="56F0CEEF">
            <w:pPr>
              <w:rPr>
                <w:rFonts w:ascii="宋体" w:hAnsi="宋体" w:cs="宋体"/>
              </w:rPr>
            </w:pPr>
          </w:p>
        </w:tc>
        <w:tc>
          <w:tcPr>
            <w:tcW w:w="1785" w:type="dxa"/>
            <w:vAlign w:val="center"/>
          </w:tcPr>
          <w:p w14:paraId="57514EA8">
            <w:pPr>
              <w:rPr>
                <w:rFonts w:ascii="宋体" w:hAnsi="宋体" w:cs="宋体"/>
              </w:rPr>
            </w:pPr>
          </w:p>
        </w:tc>
      </w:tr>
      <w:tr w14:paraId="5AD3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486891BD">
            <w:pPr>
              <w:jc w:val="center"/>
              <w:rPr>
                <w:rFonts w:ascii="宋体" w:hAnsi="宋体" w:cs="宋体"/>
              </w:rPr>
            </w:pPr>
            <w:r>
              <w:rPr>
                <w:rFonts w:hint="eastAsia" w:ascii="宋体" w:hAnsi="宋体" w:cs="宋体"/>
              </w:rPr>
              <w:t>..</w:t>
            </w:r>
          </w:p>
        </w:tc>
        <w:tc>
          <w:tcPr>
            <w:tcW w:w="5346" w:type="dxa"/>
            <w:vAlign w:val="center"/>
          </w:tcPr>
          <w:p w14:paraId="592539E6">
            <w:pPr>
              <w:snapToGrid w:val="0"/>
              <w:rPr>
                <w:rFonts w:ascii="宋体" w:hAnsi="宋体" w:cs="宋体"/>
              </w:rPr>
            </w:pPr>
          </w:p>
        </w:tc>
        <w:tc>
          <w:tcPr>
            <w:tcW w:w="1680" w:type="dxa"/>
            <w:vAlign w:val="center"/>
          </w:tcPr>
          <w:p w14:paraId="1E1CB783">
            <w:pPr>
              <w:rPr>
                <w:rFonts w:ascii="宋体" w:hAnsi="宋体" w:cs="宋体"/>
              </w:rPr>
            </w:pPr>
          </w:p>
        </w:tc>
        <w:tc>
          <w:tcPr>
            <w:tcW w:w="1785" w:type="dxa"/>
            <w:vAlign w:val="center"/>
          </w:tcPr>
          <w:p w14:paraId="1AA50EAB">
            <w:pPr>
              <w:rPr>
                <w:rFonts w:ascii="宋体" w:hAnsi="宋体" w:cs="宋体"/>
              </w:rPr>
            </w:pPr>
          </w:p>
        </w:tc>
      </w:tr>
      <w:tr w14:paraId="61A7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3415379D">
            <w:pPr>
              <w:jc w:val="center"/>
              <w:rPr>
                <w:rFonts w:ascii="宋体" w:hAnsi="宋体" w:cs="宋体"/>
              </w:rPr>
            </w:pPr>
            <w:r>
              <w:rPr>
                <w:rFonts w:hint="eastAsia" w:ascii="宋体" w:hAnsi="宋体" w:cs="宋体"/>
              </w:rPr>
              <w:t>..</w:t>
            </w:r>
          </w:p>
        </w:tc>
        <w:tc>
          <w:tcPr>
            <w:tcW w:w="5346" w:type="dxa"/>
            <w:vAlign w:val="center"/>
          </w:tcPr>
          <w:p w14:paraId="5F681E65">
            <w:pPr>
              <w:snapToGrid w:val="0"/>
              <w:rPr>
                <w:rFonts w:ascii="宋体" w:hAnsi="宋体" w:cs="宋体"/>
              </w:rPr>
            </w:pPr>
          </w:p>
        </w:tc>
        <w:tc>
          <w:tcPr>
            <w:tcW w:w="1680" w:type="dxa"/>
            <w:vAlign w:val="center"/>
          </w:tcPr>
          <w:p w14:paraId="1DD6AC84">
            <w:pPr>
              <w:rPr>
                <w:rFonts w:ascii="宋体" w:hAnsi="宋体" w:cs="宋体"/>
              </w:rPr>
            </w:pPr>
          </w:p>
        </w:tc>
        <w:tc>
          <w:tcPr>
            <w:tcW w:w="1785" w:type="dxa"/>
            <w:vAlign w:val="center"/>
          </w:tcPr>
          <w:p w14:paraId="4EA660ED">
            <w:pPr>
              <w:rPr>
                <w:rFonts w:ascii="宋体" w:hAnsi="宋体" w:cs="宋体"/>
              </w:rPr>
            </w:pPr>
          </w:p>
        </w:tc>
      </w:tr>
      <w:tr w14:paraId="4CE5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1E4F230A">
            <w:pPr>
              <w:jc w:val="center"/>
              <w:rPr>
                <w:rFonts w:ascii="宋体" w:hAnsi="宋体" w:cs="宋体"/>
              </w:rPr>
            </w:pPr>
            <w:r>
              <w:rPr>
                <w:rFonts w:hint="eastAsia" w:ascii="宋体" w:hAnsi="宋体" w:cs="宋体"/>
              </w:rPr>
              <w:t>..</w:t>
            </w:r>
          </w:p>
        </w:tc>
        <w:tc>
          <w:tcPr>
            <w:tcW w:w="5346" w:type="dxa"/>
            <w:vAlign w:val="center"/>
          </w:tcPr>
          <w:p w14:paraId="09AE9C9A">
            <w:pPr>
              <w:snapToGrid w:val="0"/>
              <w:rPr>
                <w:rFonts w:ascii="宋体" w:hAnsi="宋体" w:cs="宋体"/>
              </w:rPr>
            </w:pPr>
          </w:p>
        </w:tc>
        <w:tc>
          <w:tcPr>
            <w:tcW w:w="1680" w:type="dxa"/>
            <w:vAlign w:val="center"/>
          </w:tcPr>
          <w:p w14:paraId="3790D4FF">
            <w:pPr>
              <w:rPr>
                <w:rFonts w:ascii="宋体" w:hAnsi="宋体" w:cs="宋体"/>
              </w:rPr>
            </w:pPr>
          </w:p>
        </w:tc>
        <w:tc>
          <w:tcPr>
            <w:tcW w:w="1785" w:type="dxa"/>
            <w:vAlign w:val="center"/>
          </w:tcPr>
          <w:p w14:paraId="7B052CF9">
            <w:pPr>
              <w:rPr>
                <w:rFonts w:ascii="宋体" w:hAnsi="宋体" w:cs="宋体"/>
              </w:rPr>
            </w:pPr>
          </w:p>
        </w:tc>
      </w:tr>
      <w:tr w14:paraId="70FB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dxa"/>
            <w:vAlign w:val="center"/>
          </w:tcPr>
          <w:p w14:paraId="715CA514">
            <w:pPr>
              <w:jc w:val="center"/>
              <w:rPr>
                <w:rFonts w:ascii="宋体" w:hAnsi="宋体" w:cs="宋体"/>
              </w:rPr>
            </w:pPr>
            <w:r>
              <w:rPr>
                <w:rFonts w:hint="eastAsia" w:ascii="宋体" w:hAnsi="宋体" w:cs="宋体"/>
              </w:rPr>
              <w:t>..</w:t>
            </w:r>
          </w:p>
        </w:tc>
        <w:tc>
          <w:tcPr>
            <w:tcW w:w="5346" w:type="dxa"/>
            <w:vAlign w:val="center"/>
          </w:tcPr>
          <w:p w14:paraId="6ECE7E36">
            <w:pPr>
              <w:snapToGrid w:val="0"/>
              <w:rPr>
                <w:rFonts w:ascii="宋体" w:hAnsi="宋体" w:cs="宋体"/>
              </w:rPr>
            </w:pPr>
            <w:r>
              <w:rPr>
                <w:rFonts w:hint="eastAsia" w:ascii="宋体" w:hAnsi="宋体" w:cs="宋体"/>
              </w:rPr>
              <w:t>招标文件中的其他实质性要求</w:t>
            </w:r>
          </w:p>
        </w:tc>
        <w:tc>
          <w:tcPr>
            <w:tcW w:w="1680" w:type="dxa"/>
            <w:vAlign w:val="center"/>
          </w:tcPr>
          <w:p w14:paraId="18A1B268">
            <w:pPr>
              <w:rPr>
                <w:rFonts w:ascii="宋体" w:hAnsi="宋体" w:cs="宋体"/>
              </w:rPr>
            </w:pPr>
          </w:p>
        </w:tc>
        <w:tc>
          <w:tcPr>
            <w:tcW w:w="1785" w:type="dxa"/>
            <w:vAlign w:val="center"/>
          </w:tcPr>
          <w:p w14:paraId="0C9D90A5">
            <w:pPr>
              <w:rPr>
                <w:rFonts w:ascii="宋体" w:hAnsi="宋体" w:cs="宋体"/>
              </w:rPr>
            </w:pPr>
          </w:p>
        </w:tc>
      </w:tr>
    </w:tbl>
    <w:p w14:paraId="35E43C93">
      <w:pPr>
        <w:widowControl/>
        <w:adjustRightInd w:val="0"/>
        <w:spacing w:line="360" w:lineRule="auto"/>
        <w:jc w:val="left"/>
        <w:rPr>
          <w:rFonts w:ascii="宋体" w:hAnsi="宋体" w:cs="宋体"/>
          <w:kern w:val="0"/>
          <w:szCs w:val="21"/>
          <w:lang w:val="zh-CN"/>
        </w:rPr>
      </w:pPr>
    </w:p>
    <w:p w14:paraId="3A8B9E0C">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7BF2C2D2">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说明：如果行数不够，请自行增加。</w:t>
      </w:r>
    </w:p>
    <w:p w14:paraId="5C44B41E">
      <w:pPr>
        <w:spacing w:line="360" w:lineRule="auto"/>
        <w:rPr>
          <w:rFonts w:ascii="宋体" w:hAnsi="宋体" w:cs="宋体"/>
          <w:b/>
        </w:rPr>
        <w:sectPr>
          <w:endnotePr>
            <w:numFmt w:val="decimal"/>
          </w:endnotePr>
          <w:pgSz w:w="11906" w:h="16838"/>
          <w:pgMar w:top="850" w:right="850" w:bottom="850" w:left="1417" w:header="227" w:footer="720" w:gutter="0"/>
          <w:cols w:space="720" w:num="1"/>
        </w:sectPr>
      </w:pPr>
    </w:p>
    <w:p w14:paraId="2C9583B4">
      <w:pPr>
        <w:spacing w:line="360" w:lineRule="auto"/>
        <w:rPr>
          <w:rFonts w:ascii="宋体" w:hAnsi="宋体" w:cs="宋体"/>
          <w:b/>
        </w:rPr>
      </w:pPr>
      <w:r>
        <w:rPr>
          <w:rFonts w:hint="eastAsia" w:ascii="宋体" w:hAnsi="宋体" w:cs="宋体"/>
          <w:b/>
        </w:rPr>
        <w:t>附件一、中小企业声明函格式</w:t>
      </w:r>
    </w:p>
    <w:p w14:paraId="460433A1">
      <w:pPr>
        <w:spacing w:line="360" w:lineRule="auto"/>
        <w:jc w:val="center"/>
        <w:rPr>
          <w:rFonts w:ascii="宋体" w:hAnsi="宋体" w:cs="宋体"/>
          <w:sz w:val="36"/>
          <w:szCs w:val="36"/>
        </w:rPr>
      </w:pPr>
      <w:r>
        <w:rPr>
          <w:rFonts w:hint="eastAsia" w:ascii="宋体" w:hAnsi="宋体" w:cs="宋体"/>
          <w:sz w:val="36"/>
          <w:szCs w:val="36"/>
        </w:rPr>
        <w:t>中小企业声明函（工程、服务）</w:t>
      </w:r>
    </w:p>
    <w:p w14:paraId="16D2E659">
      <w:pPr>
        <w:autoSpaceDE w:val="0"/>
        <w:autoSpaceDN w:val="0"/>
        <w:spacing w:line="360" w:lineRule="auto"/>
        <w:ind w:firstLine="420" w:firstLineChars="200"/>
        <w:rPr>
          <w:rFonts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采购活动，工程的施工单位全部为符合政策要求的中小企业（或者：服务全部由符合政策要求的中小企业承接）。相关企业（含联合 体中的中小企业、签订分包意向协议的中小企业）的具体情况如下：</w:t>
      </w:r>
    </w:p>
    <w:p w14:paraId="66327FE8">
      <w:pPr>
        <w:autoSpaceDE w:val="0"/>
        <w:autoSpaceDN w:val="0"/>
        <w:spacing w:line="360" w:lineRule="auto"/>
        <w:ind w:firstLine="420" w:firstLineChars="200"/>
        <w:rPr>
          <w:rFonts w:ascii="宋体" w:hAnsi="宋体" w:cs="宋体"/>
        </w:rPr>
      </w:pPr>
      <w:r>
        <w:rPr>
          <w:rFonts w:hint="eastAsia" w:ascii="宋体" w:hAnsi="宋体" w:cs="宋体"/>
        </w:rPr>
        <w:t>1、</w:t>
      </w:r>
      <w:r>
        <w:rPr>
          <w:rFonts w:hint="eastAsia" w:ascii="宋体" w:hAnsi="宋体" w:cs="宋体"/>
          <w:u w:val="single"/>
        </w:rPr>
        <w:t>（标的名称）</w:t>
      </w:r>
      <w:r>
        <w:rPr>
          <w:rFonts w:hint="eastAsia" w:ascii="宋体" w:hAnsi="宋体" w:cs="宋体"/>
        </w:rPr>
        <w:t>，属于</w:t>
      </w:r>
      <w:r>
        <w:rPr>
          <w:rFonts w:hint="eastAsia" w:ascii="宋体" w:hAnsi="宋体" w:cs="宋体"/>
          <w:u w:val="single"/>
        </w:rPr>
        <w:t>（其他未列明行业）</w:t>
      </w:r>
      <w:r>
        <w:rPr>
          <w:rFonts w:hint="eastAsia" w:ascii="宋体" w:hAnsi="宋体" w:cs="宋体"/>
        </w:rPr>
        <w:t>；承建（承接）企业为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人，营业收入为</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（中型企业、小型企业、微型企业）</w:t>
      </w:r>
      <w:r>
        <w:rPr>
          <w:rFonts w:hint="eastAsia" w:ascii="宋体" w:hAnsi="宋体" w:cs="宋体"/>
        </w:rPr>
        <w:t>；</w:t>
      </w:r>
    </w:p>
    <w:p w14:paraId="3EDC81A6">
      <w:pPr>
        <w:autoSpaceDE w:val="0"/>
        <w:autoSpaceDN w:val="0"/>
        <w:spacing w:line="360" w:lineRule="auto"/>
        <w:ind w:firstLine="420" w:firstLineChars="200"/>
        <w:rPr>
          <w:rFonts w:ascii="宋体" w:hAnsi="宋体" w:cs="宋体"/>
        </w:rPr>
      </w:pPr>
      <w:r>
        <w:rPr>
          <w:rFonts w:hint="eastAsia" w:ascii="宋体" w:hAnsi="宋体" w:cs="宋体"/>
        </w:rPr>
        <w:t>2、</w:t>
      </w:r>
      <w:r>
        <w:rPr>
          <w:rFonts w:hint="eastAsia" w:ascii="宋体" w:hAnsi="宋体" w:cs="宋体"/>
          <w:u w:val="single"/>
        </w:rPr>
        <w:t>（标的名称）</w:t>
      </w:r>
      <w:r>
        <w:rPr>
          <w:rFonts w:hint="eastAsia" w:ascii="宋体" w:hAnsi="宋体" w:cs="宋体"/>
        </w:rPr>
        <w:t>，属于</w:t>
      </w:r>
      <w:r>
        <w:rPr>
          <w:rFonts w:hint="eastAsia" w:ascii="宋体" w:hAnsi="宋体" w:cs="宋体"/>
          <w:u w:val="single"/>
        </w:rPr>
        <w:t>（其他未列明行业）</w:t>
      </w:r>
      <w:r>
        <w:rPr>
          <w:rFonts w:hint="eastAsia" w:ascii="宋体" w:hAnsi="宋体" w:cs="宋体"/>
        </w:rPr>
        <w:t>；承建（承接）企业为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 xml:space="preserve">人，营业收入为 </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（中型企业、小型企业、微型企业）</w:t>
      </w:r>
      <w:r>
        <w:rPr>
          <w:rFonts w:hint="eastAsia" w:ascii="宋体" w:hAnsi="宋体" w:cs="宋体"/>
        </w:rPr>
        <w:t>；</w:t>
      </w:r>
    </w:p>
    <w:p w14:paraId="5DF91A64">
      <w:pPr>
        <w:autoSpaceDE w:val="0"/>
        <w:autoSpaceDN w:val="0"/>
        <w:spacing w:line="360" w:lineRule="auto"/>
        <w:ind w:firstLine="420" w:firstLineChars="200"/>
        <w:rPr>
          <w:rFonts w:ascii="宋体" w:hAnsi="宋体" w:cs="宋体"/>
        </w:rPr>
      </w:pPr>
      <w:r>
        <w:rPr>
          <w:rFonts w:hint="eastAsia" w:ascii="宋体" w:hAnsi="宋体" w:cs="宋体"/>
        </w:rPr>
        <w:t>……</w:t>
      </w:r>
    </w:p>
    <w:p w14:paraId="11DBA24B">
      <w:pPr>
        <w:autoSpaceDE w:val="0"/>
        <w:autoSpaceDN w:val="0"/>
        <w:spacing w:line="360" w:lineRule="auto"/>
        <w:ind w:firstLine="420" w:firstLineChars="200"/>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27291FA8">
      <w:pPr>
        <w:spacing w:line="360" w:lineRule="auto"/>
        <w:ind w:firstLine="420"/>
        <w:rPr>
          <w:rFonts w:ascii="宋体" w:hAnsi="宋体" w:cs="宋体"/>
        </w:rPr>
      </w:pPr>
      <w:r>
        <w:rPr>
          <w:rFonts w:hint="eastAsia" w:ascii="宋体" w:hAnsi="宋体" w:cs="宋体"/>
        </w:rPr>
        <w:t>本企业对上述声明内容的真实性负责。如有虚假，将依法承担相应责任。</w:t>
      </w:r>
    </w:p>
    <w:p w14:paraId="7AD8123D">
      <w:pPr>
        <w:spacing w:line="360" w:lineRule="auto"/>
        <w:ind w:firstLine="4620"/>
        <w:rPr>
          <w:rFonts w:ascii="宋体" w:hAnsi="宋体" w:cs="宋体"/>
        </w:rPr>
      </w:pPr>
    </w:p>
    <w:p w14:paraId="20C2FEE8">
      <w:pPr>
        <w:spacing w:line="360" w:lineRule="auto"/>
        <w:ind w:firstLine="4620"/>
        <w:rPr>
          <w:rFonts w:ascii="宋体" w:hAnsi="宋体" w:cs="宋体"/>
        </w:rPr>
      </w:pPr>
      <w:r>
        <w:rPr>
          <w:rFonts w:hint="eastAsia" w:ascii="宋体" w:hAnsi="宋体" w:cs="宋体"/>
        </w:rPr>
        <w:t>企业名称（盖章）：</w:t>
      </w:r>
    </w:p>
    <w:p w14:paraId="6070F08D">
      <w:pPr>
        <w:spacing w:line="360" w:lineRule="auto"/>
        <w:ind w:firstLine="4620" w:firstLineChars="2200"/>
        <w:rPr>
          <w:rFonts w:ascii="宋体" w:hAnsi="宋体" w:cs="宋体"/>
        </w:rPr>
      </w:pPr>
      <w:r>
        <w:rPr>
          <w:rFonts w:hint="eastAsia" w:ascii="宋体" w:hAnsi="宋体" w:cs="宋体"/>
        </w:rPr>
        <w:t>日　　　　　期：年月日</w:t>
      </w:r>
    </w:p>
    <w:p w14:paraId="43FCE41A">
      <w:pPr>
        <w:widowControl/>
        <w:adjustRightInd w:val="0"/>
        <w:spacing w:line="240" w:lineRule="atLeast"/>
        <w:rPr>
          <w:rFonts w:ascii="宋体" w:hAnsi="宋体" w:cs="宋体"/>
          <w:b/>
        </w:rPr>
      </w:pPr>
    </w:p>
    <w:p w14:paraId="3D2E62AE">
      <w:pPr>
        <w:spacing w:line="360" w:lineRule="auto"/>
        <w:jc w:val="left"/>
        <w:rPr>
          <w:rFonts w:ascii="宋体" w:hAnsi="宋体" w:cs="宋体"/>
          <w:b/>
          <w:bCs/>
        </w:rPr>
      </w:pPr>
      <w:r>
        <w:rPr>
          <w:rFonts w:hint="eastAsia" w:ascii="宋体" w:hAnsi="宋体" w:cs="宋体"/>
          <w:b/>
          <w:bCs/>
        </w:rPr>
        <w:t>注1：为方便供应商识别企业规模类型，工业和信息化部组织开发了中小企业规模类型自测小程序，在国务院客户端和工业和信息化部网站上均有链接，供应商可填写企业所属的行业和指标数据自动生成企业规模类型测试结果。</w:t>
      </w:r>
    </w:p>
    <w:p w14:paraId="552BFF65">
      <w:pPr>
        <w:spacing w:line="360" w:lineRule="auto"/>
        <w:jc w:val="left"/>
        <w:rPr>
          <w:rFonts w:ascii="宋体" w:hAnsi="宋体" w:cs="宋体"/>
        </w:rPr>
      </w:pPr>
      <w:r>
        <w:rPr>
          <w:rFonts w:hint="eastAsia" w:ascii="宋体" w:hAnsi="宋体" w:cs="宋体"/>
        </w:rPr>
        <w:t>注2：从业人员、营业收入、资产总额填报上一年度数据，无上一年度数据的新成立企业可不填报。</w:t>
      </w:r>
    </w:p>
    <w:p w14:paraId="3BCB3141">
      <w:pPr>
        <w:widowControl/>
        <w:adjustRightInd w:val="0"/>
        <w:spacing w:line="240" w:lineRule="atLeast"/>
        <w:rPr>
          <w:rFonts w:ascii="宋体" w:hAnsi="宋体" w:cs="宋体"/>
          <w:b/>
        </w:rPr>
      </w:pPr>
      <w:r>
        <w:rPr>
          <w:rFonts w:hint="eastAsia" w:ascii="宋体" w:hAnsi="宋体" w:cs="宋体"/>
        </w:rPr>
        <w:t>注3：供应商如不提供此声明函，价格将不做相应扣除。</w:t>
      </w:r>
    </w:p>
    <w:p w14:paraId="3248A513">
      <w:pPr>
        <w:widowControl/>
        <w:adjustRightInd w:val="0"/>
        <w:spacing w:line="240" w:lineRule="atLeast"/>
        <w:rPr>
          <w:rFonts w:ascii="宋体" w:hAnsi="宋体" w:cs="宋体"/>
          <w:b/>
        </w:rPr>
      </w:pPr>
    </w:p>
    <w:p w14:paraId="012F22D7">
      <w:pPr>
        <w:widowControl/>
        <w:adjustRightInd w:val="0"/>
        <w:spacing w:line="240" w:lineRule="atLeast"/>
        <w:rPr>
          <w:rFonts w:ascii="宋体" w:hAnsi="宋体" w:cs="宋体"/>
          <w:b/>
        </w:rPr>
      </w:pPr>
    </w:p>
    <w:p w14:paraId="57AB466B">
      <w:pPr>
        <w:widowControl/>
        <w:adjustRightInd w:val="0"/>
        <w:spacing w:line="240" w:lineRule="atLeast"/>
        <w:rPr>
          <w:rFonts w:ascii="宋体" w:hAnsi="宋体" w:cs="宋体"/>
          <w:b/>
        </w:rPr>
      </w:pPr>
      <w:r>
        <w:rPr>
          <w:rFonts w:hint="eastAsia" w:ascii="宋体" w:hAnsi="宋体" w:cs="宋体"/>
          <w:b/>
        </w:rPr>
        <w:t>附件二、无重大违法记录声明格式</w:t>
      </w:r>
    </w:p>
    <w:p w14:paraId="4359672E">
      <w:pPr>
        <w:widowControl/>
        <w:adjustRightInd w:val="0"/>
        <w:spacing w:line="240" w:lineRule="atLeast"/>
        <w:rPr>
          <w:rFonts w:ascii="宋体" w:hAnsi="宋体" w:cs="宋体"/>
          <w:b/>
        </w:rPr>
      </w:pPr>
    </w:p>
    <w:p w14:paraId="44069C44">
      <w:pPr>
        <w:jc w:val="center"/>
        <w:rPr>
          <w:rFonts w:ascii="宋体" w:hAnsi="宋体" w:cs="宋体"/>
          <w:sz w:val="36"/>
          <w:szCs w:val="36"/>
        </w:rPr>
      </w:pPr>
      <w:r>
        <w:rPr>
          <w:rFonts w:hint="eastAsia" w:ascii="宋体" w:hAnsi="宋体" w:cs="宋体"/>
          <w:sz w:val="36"/>
          <w:szCs w:val="36"/>
        </w:rPr>
        <w:t>无重大违法记录声明</w:t>
      </w:r>
    </w:p>
    <w:p w14:paraId="2FDB96D0">
      <w:pPr>
        <w:spacing w:line="360" w:lineRule="auto"/>
        <w:rPr>
          <w:rFonts w:ascii="宋体" w:hAnsi="宋体" w:cs="宋体"/>
        </w:rPr>
      </w:pPr>
    </w:p>
    <w:p w14:paraId="5C656521">
      <w:pPr>
        <w:spacing w:line="360" w:lineRule="auto"/>
        <w:rPr>
          <w:rFonts w:ascii="宋体" w:hAnsi="宋体" w:cs="宋体"/>
        </w:rPr>
      </w:pPr>
      <w:r>
        <w:rPr>
          <w:rFonts w:hint="eastAsia" w:ascii="宋体" w:hAnsi="宋体" w:cs="宋体"/>
        </w:rPr>
        <w:t>南京市规划和自然资源局：</w:t>
      </w:r>
    </w:p>
    <w:p w14:paraId="7D450B3E">
      <w:pPr>
        <w:spacing w:line="360" w:lineRule="auto"/>
        <w:ind w:firstLine="420" w:firstLineChars="200"/>
        <w:rPr>
          <w:rFonts w:ascii="宋体" w:hAnsi="宋体" w:cs="宋体"/>
        </w:rPr>
      </w:pPr>
      <w:r>
        <w:rPr>
          <w:rFonts w:hint="eastAsia" w:ascii="宋体" w:hAnsi="宋体" w:cs="宋体"/>
        </w:rPr>
        <w:t>我单位（供应商名称）郑重声明：</w:t>
      </w:r>
    </w:p>
    <w:p w14:paraId="16177216">
      <w:pPr>
        <w:spacing w:line="360" w:lineRule="auto"/>
        <w:ind w:firstLine="420" w:firstLineChars="200"/>
        <w:rPr>
          <w:rFonts w:ascii="宋体" w:hAnsi="宋体" w:cs="宋体"/>
        </w:rPr>
      </w:pPr>
      <w:r>
        <w:rPr>
          <w:rFonts w:hint="eastAsia" w:ascii="宋体" w:hAnsi="宋体" w:cs="宋体"/>
        </w:rPr>
        <w:t>参加政府采购活动前3年内在经营活动中</w:t>
      </w:r>
      <w:r>
        <w:rPr>
          <w:rFonts w:hint="eastAsia" w:ascii="宋体" w:hAnsi="宋体" w:cs="宋体"/>
          <w:u w:val="single"/>
        </w:rPr>
        <w:t xml:space="preserve">     </w:t>
      </w:r>
      <w:r>
        <w:rPr>
          <w:rFonts w:hint="eastAsia" w:ascii="宋体" w:hAnsi="宋体" w:cs="宋体"/>
        </w:rPr>
        <w:t>（在下划线上如实填写：有或没有）重大违法记录。</w:t>
      </w:r>
    </w:p>
    <w:p w14:paraId="7BC1F64F">
      <w:pPr>
        <w:spacing w:line="360" w:lineRule="auto"/>
        <w:ind w:firstLine="420" w:firstLineChars="200"/>
        <w:rPr>
          <w:rFonts w:ascii="宋体" w:hAnsi="宋体" w:cs="宋体"/>
        </w:rPr>
      </w:pPr>
      <w:r>
        <w:rPr>
          <w:rFonts w:hint="eastAsia" w:ascii="宋体" w:hAnsi="宋体" w:cs="宋体"/>
        </w:rPr>
        <w:t>（说明：政府采购法第二十二条第一款第五项所称重大违法记录，是指供应商因违法经营受到刑事处罚或者责令停产停业、吊销许可证或者执照、较大数额罚款等行政处罚。）</w:t>
      </w:r>
    </w:p>
    <w:p w14:paraId="512D589B">
      <w:pPr>
        <w:spacing w:line="360" w:lineRule="auto"/>
        <w:ind w:firstLine="4620" w:firstLineChars="2200"/>
        <w:rPr>
          <w:rFonts w:ascii="宋体" w:hAnsi="宋体" w:cs="宋体"/>
        </w:rPr>
      </w:pPr>
      <w:r>
        <w:rPr>
          <w:rFonts w:hint="eastAsia" w:ascii="宋体" w:hAnsi="宋体" w:cs="宋体"/>
        </w:rPr>
        <w:t>声明人（公章）：</w:t>
      </w:r>
    </w:p>
    <w:p w14:paraId="00362432">
      <w:pPr>
        <w:spacing w:line="360" w:lineRule="auto"/>
        <w:ind w:firstLine="4620" w:firstLineChars="2200"/>
        <w:rPr>
          <w:rFonts w:ascii="宋体" w:hAnsi="宋体" w:cs="宋体"/>
          <w:b/>
        </w:rPr>
      </w:pPr>
      <w:r>
        <w:rPr>
          <w:rFonts w:hint="eastAsia" w:ascii="宋体" w:hAnsi="宋体" w:cs="宋体"/>
        </w:rPr>
        <w:t>日　　　　期：          年     月    日</w:t>
      </w:r>
    </w:p>
    <w:p w14:paraId="19E488D9">
      <w:pPr>
        <w:spacing w:line="360" w:lineRule="auto"/>
        <w:rPr>
          <w:rFonts w:ascii="宋体" w:hAnsi="宋体" w:cs="宋体"/>
          <w:b/>
        </w:rPr>
        <w:sectPr>
          <w:endnotePr>
            <w:numFmt w:val="decimal"/>
          </w:endnotePr>
          <w:pgSz w:w="11906" w:h="16838"/>
          <w:pgMar w:top="850" w:right="850" w:bottom="850" w:left="1417" w:header="227" w:footer="720" w:gutter="0"/>
          <w:cols w:space="720" w:num="1"/>
        </w:sectPr>
      </w:pPr>
    </w:p>
    <w:p w14:paraId="519D940A">
      <w:pPr>
        <w:spacing w:line="360" w:lineRule="auto"/>
        <w:rPr>
          <w:rFonts w:ascii="宋体" w:hAnsi="宋体" w:cs="宋体"/>
          <w:b/>
        </w:rPr>
      </w:pPr>
      <w:r>
        <w:rPr>
          <w:rFonts w:hint="eastAsia" w:ascii="宋体" w:hAnsi="宋体" w:cs="宋体"/>
          <w:b/>
        </w:rPr>
        <w:t>附件三、具备履行合同所必需的设备和专业技术能力的声明格式及证明材料</w:t>
      </w:r>
    </w:p>
    <w:p w14:paraId="3744331C">
      <w:pPr>
        <w:spacing w:line="360" w:lineRule="auto"/>
        <w:jc w:val="center"/>
        <w:rPr>
          <w:rFonts w:ascii="宋体" w:hAnsi="宋体" w:cs="宋体"/>
          <w:sz w:val="36"/>
          <w:szCs w:val="36"/>
        </w:rPr>
      </w:pPr>
      <w:r>
        <w:rPr>
          <w:rFonts w:hint="eastAsia" w:ascii="宋体" w:hAnsi="宋体" w:cs="宋体"/>
          <w:sz w:val="36"/>
          <w:szCs w:val="36"/>
        </w:rPr>
        <w:t>具备履行合同所必需的设备和专业技术能力的声明格式</w:t>
      </w:r>
    </w:p>
    <w:p w14:paraId="35F3F473">
      <w:pPr>
        <w:spacing w:line="360" w:lineRule="auto"/>
        <w:rPr>
          <w:rFonts w:ascii="宋体" w:hAnsi="宋体" w:cs="宋体"/>
        </w:rPr>
      </w:pPr>
      <w:r>
        <w:rPr>
          <w:rFonts w:hint="eastAsia" w:ascii="宋体" w:hAnsi="宋体" w:cs="宋体"/>
        </w:rPr>
        <w:t>南京市规划和自然资源局：</w:t>
      </w:r>
    </w:p>
    <w:p w14:paraId="121CAB1C">
      <w:pPr>
        <w:spacing w:line="460" w:lineRule="exact"/>
        <w:ind w:firstLine="492"/>
        <w:rPr>
          <w:rFonts w:ascii="宋体" w:hAnsi="宋体" w:cs="宋体"/>
        </w:rPr>
      </w:pPr>
      <w:r>
        <w:rPr>
          <w:rFonts w:hint="eastAsia" w:ascii="宋体" w:hAnsi="宋体" w:cs="宋体"/>
        </w:rPr>
        <w:t>我单位</w:t>
      </w:r>
      <w:r>
        <w:rPr>
          <w:rFonts w:hint="eastAsia" w:ascii="宋体" w:hAnsi="宋体" w:cs="宋体"/>
          <w:u w:val="single"/>
        </w:rPr>
        <w:t xml:space="preserve">                             </w:t>
      </w:r>
      <w:r>
        <w:rPr>
          <w:rFonts w:hint="eastAsia" w:ascii="宋体" w:hAnsi="宋体" w:cs="宋体"/>
        </w:rPr>
        <w:t>（供应商名称）郑重声明：我公司具备履行本项采购合同所必需的设备和专业技术能力，为履行本项采购合同我单位具备如下主要设备和主要专业技术能力：</w:t>
      </w:r>
    </w:p>
    <w:p w14:paraId="5C504187">
      <w:pPr>
        <w:spacing w:line="460" w:lineRule="exact"/>
        <w:ind w:firstLine="492"/>
        <w:rPr>
          <w:rFonts w:ascii="宋体" w:hAnsi="宋体" w:cs="宋体"/>
        </w:rPr>
      </w:pPr>
      <w:r>
        <w:rPr>
          <w:rFonts w:hint="eastAsia" w:ascii="宋体" w:hAnsi="宋体" w:cs="宋体"/>
        </w:rPr>
        <w:t>主要设备有：</w:t>
      </w:r>
      <w:r>
        <w:rPr>
          <w:rFonts w:hint="eastAsia" w:ascii="宋体" w:hAnsi="宋体" w:cs="宋体"/>
          <w:u w:val="single"/>
        </w:rPr>
        <w:t xml:space="preserve">                          </w:t>
      </w:r>
      <w:r>
        <w:rPr>
          <w:rFonts w:hint="eastAsia" w:ascii="宋体" w:hAnsi="宋体" w:cs="宋体"/>
        </w:rPr>
        <w:t>。（ 若有 ）</w:t>
      </w:r>
    </w:p>
    <w:p w14:paraId="21E7E6D9">
      <w:pPr>
        <w:spacing w:line="460" w:lineRule="exact"/>
        <w:ind w:firstLine="492"/>
        <w:rPr>
          <w:rFonts w:ascii="宋体" w:hAnsi="宋体" w:cs="宋体"/>
        </w:rPr>
      </w:pPr>
      <w:r>
        <w:rPr>
          <w:rFonts w:hint="eastAsia" w:ascii="宋体" w:hAnsi="宋体" w:cs="宋体"/>
        </w:rPr>
        <w:t>主要专业技术能力有：</w:t>
      </w:r>
      <w:r>
        <w:rPr>
          <w:rFonts w:hint="eastAsia" w:ascii="宋体" w:hAnsi="宋体" w:cs="宋体"/>
          <w:u w:val="single"/>
        </w:rPr>
        <w:t xml:space="preserve">                  </w:t>
      </w:r>
      <w:r>
        <w:rPr>
          <w:rFonts w:hint="eastAsia" w:ascii="宋体" w:hAnsi="宋体" w:cs="宋体"/>
        </w:rPr>
        <w:t>。（ 若有 ）</w:t>
      </w:r>
    </w:p>
    <w:p w14:paraId="62FEEADF">
      <w:pPr>
        <w:spacing w:line="360" w:lineRule="auto"/>
        <w:rPr>
          <w:rFonts w:ascii="宋体" w:hAnsi="宋体" w:cs="宋体"/>
        </w:rPr>
      </w:pPr>
    </w:p>
    <w:p w14:paraId="202D71E3">
      <w:pPr>
        <w:spacing w:line="360" w:lineRule="auto"/>
        <w:rPr>
          <w:rFonts w:ascii="宋体" w:hAnsi="宋体" w:cs="宋体"/>
        </w:rPr>
      </w:pPr>
    </w:p>
    <w:p w14:paraId="40300C93">
      <w:pPr>
        <w:spacing w:line="360" w:lineRule="auto"/>
        <w:rPr>
          <w:rFonts w:ascii="宋体" w:hAnsi="宋体" w:cs="宋体"/>
        </w:rPr>
      </w:pPr>
      <w:r>
        <w:rPr>
          <w:rFonts w:hint="eastAsia" w:ascii="宋体" w:hAnsi="宋体" w:cs="宋体"/>
        </w:rPr>
        <w:t xml:space="preserve">                                          声明人：（公章）</w:t>
      </w:r>
    </w:p>
    <w:p w14:paraId="68F44ED7">
      <w:pPr>
        <w:spacing w:line="460" w:lineRule="exact"/>
        <w:ind w:firstLine="4410" w:firstLineChars="2100"/>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96FDFF4">
      <w:pPr>
        <w:spacing w:line="360" w:lineRule="auto"/>
        <w:rPr>
          <w:rFonts w:ascii="宋体" w:hAnsi="宋体" w:cs="宋体"/>
        </w:rPr>
      </w:pPr>
    </w:p>
    <w:p w14:paraId="3CD78B5F">
      <w:pPr>
        <w:spacing w:line="460" w:lineRule="exact"/>
        <w:jc w:val="left"/>
        <w:rPr>
          <w:rFonts w:ascii="宋体" w:hAnsi="宋体" w:cs="宋体"/>
        </w:rPr>
      </w:pPr>
    </w:p>
    <w:p w14:paraId="7B6F40B4">
      <w:pPr>
        <w:spacing w:line="460" w:lineRule="exact"/>
        <w:jc w:val="left"/>
        <w:rPr>
          <w:rFonts w:ascii="宋体" w:hAnsi="宋体" w:cs="宋体"/>
          <w:kern w:val="0"/>
          <w:szCs w:val="21"/>
          <w:lang w:val="zh-CN"/>
        </w:rPr>
      </w:pPr>
      <w:r>
        <w:rPr>
          <w:rFonts w:hint="eastAsia" w:ascii="宋体" w:hAnsi="宋体" w:cs="宋体"/>
        </w:rPr>
        <w:t>其他证明材料及文件：（如果投标人认为需要提供的话）</w:t>
      </w:r>
    </w:p>
    <w:p w14:paraId="1F720AEC">
      <w:pPr>
        <w:spacing w:line="360" w:lineRule="auto"/>
        <w:ind w:firstLine="4638" w:firstLineChars="2200"/>
        <w:rPr>
          <w:rFonts w:ascii="宋体" w:hAnsi="宋体" w:cs="宋体"/>
          <w:b/>
          <w:szCs w:val="21"/>
        </w:rPr>
      </w:pPr>
    </w:p>
    <w:p w14:paraId="087A44F5">
      <w:pPr>
        <w:pStyle w:val="464"/>
        <w:spacing w:before="20"/>
        <w:ind w:left="0"/>
      </w:pPr>
    </w:p>
    <w:p w14:paraId="442EBC16">
      <w:pPr>
        <w:pStyle w:val="464"/>
        <w:spacing w:before="20"/>
        <w:ind w:left="0"/>
      </w:pPr>
    </w:p>
    <w:p w14:paraId="49CA2BAF">
      <w:pPr>
        <w:pStyle w:val="464"/>
        <w:spacing w:line="360" w:lineRule="auto"/>
        <w:ind w:left="0"/>
        <w:rPr>
          <w:b w:val="0"/>
        </w:rPr>
      </w:pPr>
      <w:r>
        <w:rPr>
          <w:rFonts w:hint="eastAsia"/>
          <w:sz w:val="21"/>
          <w:szCs w:val="21"/>
        </w:rPr>
        <w:t>附件四、残疾人福利性单位声明函格式</w:t>
      </w:r>
    </w:p>
    <w:p w14:paraId="5CCADC15">
      <w:pPr>
        <w:pStyle w:val="464"/>
        <w:spacing w:line="360" w:lineRule="auto"/>
        <w:ind w:left="0"/>
        <w:jc w:val="center"/>
        <w:rPr>
          <w:b w:val="0"/>
          <w:bCs w:val="0"/>
          <w:kern w:val="2"/>
          <w:sz w:val="36"/>
          <w:szCs w:val="36"/>
          <w:lang w:val="en-US"/>
        </w:rPr>
      </w:pPr>
      <w:r>
        <w:rPr>
          <w:rFonts w:hint="eastAsia"/>
          <w:b w:val="0"/>
          <w:bCs w:val="0"/>
          <w:kern w:val="2"/>
          <w:sz w:val="36"/>
          <w:szCs w:val="36"/>
          <w:lang w:val="en-US"/>
        </w:rPr>
        <w:t>残疾人福利性单位声明函</w:t>
      </w:r>
    </w:p>
    <w:p w14:paraId="56819B6B">
      <w:pPr>
        <w:pStyle w:val="22"/>
        <w:tabs>
          <w:tab w:val="left" w:pos="3711"/>
          <w:tab w:val="left" w:pos="5151"/>
        </w:tabs>
        <w:spacing w:after="0" w:line="360" w:lineRule="auto"/>
        <w:ind w:firstLine="420" w:firstLineChars="200"/>
        <w:jc w:val="left"/>
        <w:rPr>
          <w:rFonts w:ascii="宋体" w:hAnsi="宋体" w:cs="宋体"/>
          <w:sz w:val="21"/>
          <w:szCs w:val="21"/>
        </w:rPr>
      </w:pPr>
      <w:r>
        <w:rPr>
          <w:rFonts w:hint="eastAsia" w:ascii="宋体" w:hAnsi="宋体" w:cs="宋体"/>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1"/>
          <w:szCs w:val="21"/>
          <w:u w:val="single"/>
        </w:rPr>
        <w:t xml:space="preserve">   </w:t>
      </w:r>
      <w:r>
        <w:rPr>
          <w:rFonts w:hint="eastAsia" w:ascii="宋体" w:hAnsi="宋体" w:cs="宋体"/>
          <w:sz w:val="21"/>
          <w:szCs w:val="21"/>
        </w:rPr>
        <w:t>单位的</w:t>
      </w:r>
      <w:r>
        <w:rPr>
          <w:rFonts w:hint="eastAsia" w:ascii="宋体" w:hAnsi="宋体" w:cs="宋体"/>
          <w:sz w:val="21"/>
          <w:szCs w:val="21"/>
          <w:u w:val="single"/>
        </w:rPr>
        <w:t xml:space="preserve">   </w:t>
      </w:r>
      <w:r>
        <w:rPr>
          <w:rFonts w:hint="eastAsia" w:ascii="宋体" w:hAnsi="宋体" w:cs="宋体"/>
          <w:sz w:val="21"/>
          <w:szCs w:val="21"/>
        </w:rPr>
        <w:t>项目采购活动提供本单位制造的货物（由本单位承担工程/提供服务），或者提供其他残疾人福利性单位制造的货物（不包括使用非残疾人福利性单位注册商标的货物）。</w:t>
      </w:r>
    </w:p>
    <w:p w14:paraId="5A7793A1">
      <w:pPr>
        <w:pStyle w:val="22"/>
        <w:spacing w:after="0" w:line="360" w:lineRule="auto"/>
        <w:ind w:firstLine="420" w:firstLineChars="200"/>
        <w:jc w:val="left"/>
        <w:rPr>
          <w:rFonts w:ascii="宋体" w:hAnsi="宋体" w:cs="宋体"/>
          <w:sz w:val="21"/>
          <w:szCs w:val="21"/>
        </w:rPr>
      </w:pPr>
      <w:r>
        <w:rPr>
          <w:rFonts w:hint="eastAsia" w:ascii="宋体" w:hAnsi="宋体" w:cs="宋体"/>
          <w:sz w:val="21"/>
          <w:szCs w:val="21"/>
        </w:rPr>
        <w:t>本单位对上述声明的真实性负责。如有虚假，将依法承担相应责任。</w:t>
      </w:r>
    </w:p>
    <w:p w14:paraId="60E3F209">
      <w:pPr>
        <w:pStyle w:val="22"/>
        <w:tabs>
          <w:tab w:val="left" w:pos="7098"/>
        </w:tabs>
        <w:spacing w:after="0" w:line="360" w:lineRule="auto"/>
        <w:ind w:left="6300" w:leftChars="3000"/>
        <w:jc w:val="left"/>
        <w:rPr>
          <w:rFonts w:ascii="宋体" w:hAnsi="宋体" w:cs="宋体"/>
          <w:sz w:val="21"/>
          <w:szCs w:val="21"/>
        </w:rPr>
      </w:pPr>
      <w:r>
        <w:rPr>
          <w:rFonts w:hint="eastAsia" w:ascii="宋体" w:hAnsi="宋体" w:cs="宋体"/>
          <w:sz w:val="21"/>
          <w:szCs w:val="21"/>
        </w:rPr>
        <w:t>单位名称（盖章）：</w:t>
      </w:r>
    </w:p>
    <w:p w14:paraId="5C243059">
      <w:pPr>
        <w:pStyle w:val="22"/>
        <w:tabs>
          <w:tab w:val="left" w:pos="7098"/>
        </w:tabs>
        <w:spacing w:after="0" w:line="360" w:lineRule="auto"/>
        <w:ind w:left="6300" w:leftChars="3000"/>
        <w:jc w:val="left"/>
        <w:rPr>
          <w:rFonts w:ascii="宋体" w:hAnsi="宋体" w:cs="宋体"/>
          <w:sz w:val="21"/>
          <w:szCs w:val="21"/>
        </w:rPr>
      </w:pPr>
      <w:r>
        <w:rPr>
          <w:rFonts w:hint="eastAsia" w:ascii="宋体" w:hAnsi="宋体" w:cs="宋体"/>
          <w:sz w:val="21"/>
          <w:szCs w:val="21"/>
        </w:rPr>
        <w:t>日期：</w:t>
      </w:r>
    </w:p>
    <w:p w14:paraId="278B858B">
      <w:pPr>
        <w:pStyle w:val="464"/>
        <w:ind w:left="0"/>
        <w:rPr>
          <w:sz w:val="21"/>
          <w:szCs w:val="21"/>
        </w:rPr>
      </w:pPr>
    </w:p>
    <w:p w14:paraId="3CE31D5F">
      <w:pPr>
        <w:pStyle w:val="464"/>
        <w:spacing w:line="360" w:lineRule="auto"/>
        <w:ind w:left="0"/>
        <w:rPr>
          <w:sz w:val="21"/>
          <w:szCs w:val="21"/>
        </w:rPr>
      </w:pPr>
    </w:p>
    <w:p w14:paraId="4E396A33">
      <w:pPr>
        <w:pStyle w:val="464"/>
        <w:spacing w:line="360" w:lineRule="auto"/>
        <w:ind w:left="0"/>
        <w:rPr>
          <w:sz w:val="21"/>
          <w:szCs w:val="21"/>
        </w:rPr>
      </w:pPr>
      <w:r>
        <w:rPr>
          <w:rFonts w:hint="eastAsia"/>
          <w:sz w:val="21"/>
          <w:szCs w:val="21"/>
        </w:rPr>
        <w:t>附件五、属于监狱企业的证明文件</w:t>
      </w:r>
    </w:p>
    <w:p w14:paraId="156C2381">
      <w:pPr>
        <w:spacing w:line="360" w:lineRule="auto"/>
        <w:ind w:firstLine="420" w:firstLineChars="200"/>
        <w:jc w:val="left"/>
        <w:rPr>
          <w:rFonts w:ascii="宋体" w:hAnsi="宋体" w:cs="宋体"/>
          <w:b/>
          <w:szCs w:val="21"/>
        </w:rPr>
      </w:pPr>
      <w:r>
        <w:rPr>
          <w:rFonts w:hint="eastAsia" w:ascii="宋体" w:hAnsi="宋体" w:cs="宋体"/>
          <w:szCs w:val="21"/>
        </w:rPr>
        <w:t>提供由省级以上监狱管理局、戒毒管理局（含新疆生产建设兵团）出具的属于监狱企业的证明文件。</w:t>
      </w:r>
    </w:p>
    <w:sectPr>
      <w:endnotePr>
        <w:numFmt w:val="decimal"/>
      </w:endnotePr>
      <w:pgSz w:w="11906" w:h="16838"/>
      <w:pgMar w:top="850" w:right="850" w:bottom="850" w:left="1418" w:header="17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YDaHeiJ">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1" w:fontKey="{CDE67204-B331-49B3-99E4-ADD2CE234FA3}"/>
  </w:font>
  <w:font w:name="方正小标宋_GBK">
    <w:panose1 w:val="02000000000000000000"/>
    <w:charset w:val="86"/>
    <w:family w:val="script"/>
    <w:pitch w:val="default"/>
    <w:sig w:usb0="A00002BF" w:usb1="38CF7CFA" w:usb2="00082016" w:usb3="00000000" w:csb0="00040001" w:csb1="00000000"/>
  </w:font>
  <w:font w:name="Georgia">
    <w:panose1 w:val="02040502050405020303"/>
    <w:charset w:val="00"/>
    <w:family w:val="roman"/>
    <w:pitch w:val="default"/>
    <w:sig w:usb0="00000287" w:usb1="00000000" w:usb2="00000000" w:usb3="00000000" w:csb0="2000009F" w:csb1="00000000"/>
  </w:font>
  <w:font w:name="??">
    <w:altName w:val="Times New Roman"/>
    <w:panose1 w:val="00000000000000000000"/>
    <w:charset w:val="00"/>
    <w:family w:val="roman"/>
    <w:pitch w:val="default"/>
    <w:sig w:usb0="00000000" w:usb1="00000000" w:usb2="00000000" w:usb3="00000000" w:csb0="00040001" w:csb1="00000000"/>
  </w:font>
  <w:font w:name="方正大黑简体">
    <w:altName w:val="黑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F297">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4CE5CA">
                          <w:pPr>
                            <w:pStyle w:val="35"/>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 共 </w:t>
                          </w:r>
                          <w:r>
                            <w:fldChar w:fldCharType="begin"/>
                          </w:r>
                          <w:r>
                            <w:instrText xml:space="preserve"> NUMPAGES  \* MERGEFORMAT </w:instrText>
                          </w:r>
                          <w:r>
                            <w:fldChar w:fldCharType="separate"/>
                          </w:r>
                          <w:r>
                            <w:t>41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v5wyQEAAJ4DAAAOAAAAAAAAAAEAIAAAAB4BAABkcnMvZTJvRG9j&#10;LnhtbFBLBQYAAAAABgAGAFkBAABZBQAAAAA=&#10;">
              <v:fill on="f" focussize="0,0"/>
              <v:stroke on="f"/>
              <v:imagedata o:title=""/>
              <o:lock v:ext="edit" aspectratio="f"/>
              <v:textbox inset="0mm,0mm,0mm,0mm" style="mso-fit-shape-to-text:t;">
                <w:txbxContent>
                  <w:p w14:paraId="5B4CE5CA">
                    <w:pPr>
                      <w:pStyle w:val="35"/>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 共 </w:t>
                    </w:r>
                    <w:r>
                      <w:fldChar w:fldCharType="begin"/>
                    </w:r>
                    <w:r>
                      <w:instrText xml:space="preserve"> NUMPAGES  \* MERGEFORMAT </w:instrText>
                    </w:r>
                    <w:r>
                      <w:fldChar w:fldCharType="separate"/>
                    </w:r>
                    <w:r>
                      <w:t>41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895EF">
    <w:pPr>
      <w:pStyle w:val="36"/>
      <w:pBdr>
        <w:bottom w:val="single" w:color="auto" w:sz="4" w:space="1"/>
      </w:pBdr>
      <w:jc w:val="left"/>
    </w:pPr>
    <w:r>
      <w:drawing>
        <wp:inline distT="0" distB="0" distL="114300" distR="114300">
          <wp:extent cx="1377315" cy="238760"/>
          <wp:effectExtent l="0" t="0" r="9525" b="5080"/>
          <wp:docPr id="4" name="图片 2" descr="c826bae80687e3a7b3b8bc24373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826bae80687e3a7b3b8bc243736336"/>
                  <pic:cNvPicPr>
                    <a:picLocks noChangeAspect="1"/>
                  </pic:cNvPicPr>
                </pic:nvPicPr>
                <pic:blipFill>
                  <a:blip r:embed="rId1"/>
                  <a:stretch>
                    <a:fillRect/>
                  </a:stretch>
                </pic:blipFill>
                <pic:spPr>
                  <a:xfrm>
                    <a:off x="0" y="0"/>
                    <a:ext cx="1377315" cy="2387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bCs/>
        <w:sz w:val="21"/>
        <w:szCs w:val="21"/>
      </w:rPr>
      <w:t>认真 高效 廉洁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8E080"/>
    <w:multiLevelType w:val="singleLevel"/>
    <w:tmpl w:val="08B8E080"/>
    <w:lvl w:ilvl="0" w:tentative="0">
      <w:start w:val="1"/>
      <w:numFmt w:val="chineseCounting"/>
      <w:suff w:val="nothing"/>
      <w:lvlText w:val="%1、"/>
      <w:lvlJc w:val="left"/>
      <w:pPr>
        <w:ind w:left="126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endnotePr>
    <w:numFmt w:val="decimal"/>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YTcxZmVmNmYwNWFmY2MyNmE3Y2YyYTExZDQyYzEifQ=="/>
  </w:docVars>
  <w:rsids>
    <w:rsidRoot w:val="006563A5"/>
    <w:rsid w:val="00000F4D"/>
    <w:rsid w:val="00004A83"/>
    <w:rsid w:val="00007702"/>
    <w:rsid w:val="00007813"/>
    <w:rsid w:val="0001029E"/>
    <w:rsid w:val="00012D1B"/>
    <w:rsid w:val="00014367"/>
    <w:rsid w:val="00017E52"/>
    <w:rsid w:val="00022F24"/>
    <w:rsid w:val="00024121"/>
    <w:rsid w:val="00027013"/>
    <w:rsid w:val="00027A2A"/>
    <w:rsid w:val="00031223"/>
    <w:rsid w:val="00031487"/>
    <w:rsid w:val="000332D2"/>
    <w:rsid w:val="00034625"/>
    <w:rsid w:val="00037051"/>
    <w:rsid w:val="00040FAB"/>
    <w:rsid w:val="00043657"/>
    <w:rsid w:val="00044A33"/>
    <w:rsid w:val="00044B60"/>
    <w:rsid w:val="00050E3B"/>
    <w:rsid w:val="00054025"/>
    <w:rsid w:val="0005539F"/>
    <w:rsid w:val="00055525"/>
    <w:rsid w:val="00061CD0"/>
    <w:rsid w:val="00062C59"/>
    <w:rsid w:val="000634A0"/>
    <w:rsid w:val="00071BF2"/>
    <w:rsid w:val="00071EAC"/>
    <w:rsid w:val="00073FB0"/>
    <w:rsid w:val="00080E1C"/>
    <w:rsid w:val="00084E91"/>
    <w:rsid w:val="00086004"/>
    <w:rsid w:val="000877C9"/>
    <w:rsid w:val="00091E0D"/>
    <w:rsid w:val="000A1F2C"/>
    <w:rsid w:val="000A231A"/>
    <w:rsid w:val="000A59D8"/>
    <w:rsid w:val="000A6875"/>
    <w:rsid w:val="000A7A34"/>
    <w:rsid w:val="000A7D0C"/>
    <w:rsid w:val="000B0074"/>
    <w:rsid w:val="000B04D2"/>
    <w:rsid w:val="000B5296"/>
    <w:rsid w:val="000B5C97"/>
    <w:rsid w:val="000B7000"/>
    <w:rsid w:val="000C28EF"/>
    <w:rsid w:val="000C437D"/>
    <w:rsid w:val="000C4544"/>
    <w:rsid w:val="000D292E"/>
    <w:rsid w:val="000D3846"/>
    <w:rsid w:val="000D596E"/>
    <w:rsid w:val="000D5BBD"/>
    <w:rsid w:val="000D6293"/>
    <w:rsid w:val="000D64DC"/>
    <w:rsid w:val="000E0237"/>
    <w:rsid w:val="000E048E"/>
    <w:rsid w:val="000E1B55"/>
    <w:rsid w:val="000E21DC"/>
    <w:rsid w:val="000E650C"/>
    <w:rsid w:val="000E710F"/>
    <w:rsid w:val="000F0EB1"/>
    <w:rsid w:val="000F7E68"/>
    <w:rsid w:val="001013DA"/>
    <w:rsid w:val="0010252C"/>
    <w:rsid w:val="00103A80"/>
    <w:rsid w:val="00104434"/>
    <w:rsid w:val="00111C88"/>
    <w:rsid w:val="00115CAD"/>
    <w:rsid w:val="0011795D"/>
    <w:rsid w:val="00121921"/>
    <w:rsid w:val="00121C82"/>
    <w:rsid w:val="0012291C"/>
    <w:rsid w:val="0012780C"/>
    <w:rsid w:val="00130B37"/>
    <w:rsid w:val="00131B65"/>
    <w:rsid w:val="00134948"/>
    <w:rsid w:val="001352F0"/>
    <w:rsid w:val="00141431"/>
    <w:rsid w:val="00142EA2"/>
    <w:rsid w:val="0014515B"/>
    <w:rsid w:val="00151687"/>
    <w:rsid w:val="00152FB8"/>
    <w:rsid w:val="001535E2"/>
    <w:rsid w:val="00160632"/>
    <w:rsid w:val="001613E6"/>
    <w:rsid w:val="00161FC9"/>
    <w:rsid w:val="001630B9"/>
    <w:rsid w:val="001632A0"/>
    <w:rsid w:val="001642CA"/>
    <w:rsid w:val="001677BF"/>
    <w:rsid w:val="001707E8"/>
    <w:rsid w:val="00170B0F"/>
    <w:rsid w:val="00170E0D"/>
    <w:rsid w:val="0017211A"/>
    <w:rsid w:val="00172285"/>
    <w:rsid w:val="001724BD"/>
    <w:rsid w:val="001740B2"/>
    <w:rsid w:val="0017535A"/>
    <w:rsid w:val="00176126"/>
    <w:rsid w:val="001838D9"/>
    <w:rsid w:val="00183E0B"/>
    <w:rsid w:val="00184217"/>
    <w:rsid w:val="00185449"/>
    <w:rsid w:val="0018579B"/>
    <w:rsid w:val="001870CA"/>
    <w:rsid w:val="001926DB"/>
    <w:rsid w:val="00195F17"/>
    <w:rsid w:val="00195F64"/>
    <w:rsid w:val="001A1878"/>
    <w:rsid w:val="001A2546"/>
    <w:rsid w:val="001A29D4"/>
    <w:rsid w:val="001A55CA"/>
    <w:rsid w:val="001A5809"/>
    <w:rsid w:val="001A6AD9"/>
    <w:rsid w:val="001B1130"/>
    <w:rsid w:val="001B3D71"/>
    <w:rsid w:val="001B4723"/>
    <w:rsid w:val="001B51C8"/>
    <w:rsid w:val="001C0557"/>
    <w:rsid w:val="001C4069"/>
    <w:rsid w:val="001C4A34"/>
    <w:rsid w:val="001D12CA"/>
    <w:rsid w:val="001D191D"/>
    <w:rsid w:val="001D5A5D"/>
    <w:rsid w:val="001D6207"/>
    <w:rsid w:val="001D6E42"/>
    <w:rsid w:val="001D7038"/>
    <w:rsid w:val="001E263E"/>
    <w:rsid w:val="001E78B2"/>
    <w:rsid w:val="001F1756"/>
    <w:rsid w:val="001F4E21"/>
    <w:rsid w:val="001F57F3"/>
    <w:rsid w:val="001F74FF"/>
    <w:rsid w:val="00201E6C"/>
    <w:rsid w:val="002020E4"/>
    <w:rsid w:val="002045CF"/>
    <w:rsid w:val="00204FB7"/>
    <w:rsid w:val="00207797"/>
    <w:rsid w:val="002079A4"/>
    <w:rsid w:val="00212406"/>
    <w:rsid w:val="0021411D"/>
    <w:rsid w:val="0021428E"/>
    <w:rsid w:val="00216A21"/>
    <w:rsid w:val="002176D2"/>
    <w:rsid w:val="00222C09"/>
    <w:rsid w:val="0022524C"/>
    <w:rsid w:val="00227F7F"/>
    <w:rsid w:val="00230681"/>
    <w:rsid w:val="00231A8B"/>
    <w:rsid w:val="0023313B"/>
    <w:rsid w:val="00236C18"/>
    <w:rsid w:val="00241263"/>
    <w:rsid w:val="002428F6"/>
    <w:rsid w:val="002469FC"/>
    <w:rsid w:val="00246BFD"/>
    <w:rsid w:val="00246CA3"/>
    <w:rsid w:val="00251156"/>
    <w:rsid w:val="0025202D"/>
    <w:rsid w:val="00252B13"/>
    <w:rsid w:val="002565C9"/>
    <w:rsid w:val="002575D2"/>
    <w:rsid w:val="00257B00"/>
    <w:rsid w:val="00262E65"/>
    <w:rsid w:val="002669EA"/>
    <w:rsid w:val="0026750C"/>
    <w:rsid w:val="002677A3"/>
    <w:rsid w:val="00267DDB"/>
    <w:rsid w:val="00275B99"/>
    <w:rsid w:val="0027673A"/>
    <w:rsid w:val="00276B4E"/>
    <w:rsid w:val="002774FA"/>
    <w:rsid w:val="00277C3A"/>
    <w:rsid w:val="00286301"/>
    <w:rsid w:val="002868F3"/>
    <w:rsid w:val="0029213A"/>
    <w:rsid w:val="00292B7F"/>
    <w:rsid w:val="00294D0B"/>
    <w:rsid w:val="00295AFD"/>
    <w:rsid w:val="00295B0F"/>
    <w:rsid w:val="00296C46"/>
    <w:rsid w:val="00296E50"/>
    <w:rsid w:val="002A05F3"/>
    <w:rsid w:val="002A0C39"/>
    <w:rsid w:val="002A44D4"/>
    <w:rsid w:val="002B2877"/>
    <w:rsid w:val="002B30EF"/>
    <w:rsid w:val="002C0799"/>
    <w:rsid w:val="002C0BE3"/>
    <w:rsid w:val="002C1277"/>
    <w:rsid w:val="002C1D7F"/>
    <w:rsid w:val="002C203B"/>
    <w:rsid w:val="002C340E"/>
    <w:rsid w:val="002C3695"/>
    <w:rsid w:val="002C4094"/>
    <w:rsid w:val="002C45D5"/>
    <w:rsid w:val="002C4F7A"/>
    <w:rsid w:val="002D1E8F"/>
    <w:rsid w:val="002D2C5D"/>
    <w:rsid w:val="002D5C03"/>
    <w:rsid w:val="002E2B90"/>
    <w:rsid w:val="002E3612"/>
    <w:rsid w:val="002E5ED8"/>
    <w:rsid w:val="002F3904"/>
    <w:rsid w:val="002F3EDF"/>
    <w:rsid w:val="002F4439"/>
    <w:rsid w:val="002F55E0"/>
    <w:rsid w:val="0030132A"/>
    <w:rsid w:val="003025B2"/>
    <w:rsid w:val="00302621"/>
    <w:rsid w:val="003068F8"/>
    <w:rsid w:val="00310140"/>
    <w:rsid w:val="00310422"/>
    <w:rsid w:val="0031073C"/>
    <w:rsid w:val="00311C45"/>
    <w:rsid w:val="0031315C"/>
    <w:rsid w:val="00315C3D"/>
    <w:rsid w:val="0031606B"/>
    <w:rsid w:val="00316079"/>
    <w:rsid w:val="00317575"/>
    <w:rsid w:val="00320EE8"/>
    <w:rsid w:val="00320EEB"/>
    <w:rsid w:val="00321C7F"/>
    <w:rsid w:val="003251A8"/>
    <w:rsid w:val="00330A17"/>
    <w:rsid w:val="0033620F"/>
    <w:rsid w:val="00342C05"/>
    <w:rsid w:val="0034491B"/>
    <w:rsid w:val="00352D49"/>
    <w:rsid w:val="00356806"/>
    <w:rsid w:val="00356AF8"/>
    <w:rsid w:val="00356F9D"/>
    <w:rsid w:val="00357D50"/>
    <w:rsid w:val="00360E4D"/>
    <w:rsid w:val="00363AC0"/>
    <w:rsid w:val="00366253"/>
    <w:rsid w:val="00371EF5"/>
    <w:rsid w:val="003725B9"/>
    <w:rsid w:val="0037497A"/>
    <w:rsid w:val="00374C1E"/>
    <w:rsid w:val="003752EB"/>
    <w:rsid w:val="003776F0"/>
    <w:rsid w:val="00381AD3"/>
    <w:rsid w:val="00381E80"/>
    <w:rsid w:val="00382F8D"/>
    <w:rsid w:val="00384040"/>
    <w:rsid w:val="003841A7"/>
    <w:rsid w:val="0038423A"/>
    <w:rsid w:val="00384BCD"/>
    <w:rsid w:val="00385B87"/>
    <w:rsid w:val="00386864"/>
    <w:rsid w:val="003919E6"/>
    <w:rsid w:val="00392309"/>
    <w:rsid w:val="0039295A"/>
    <w:rsid w:val="0039370B"/>
    <w:rsid w:val="00394062"/>
    <w:rsid w:val="0039492B"/>
    <w:rsid w:val="003951C7"/>
    <w:rsid w:val="00395A64"/>
    <w:rsid w:val="00395E68"/>
    <w:rsid w:val="0039635C"/>
    <w:rsid w:val="003975B8"/>
    <w:rsid w:val="003A12C2"/>
    <w:rsid w:val="003A422C"/>
    <w:rsid w:val="003A46B2"/>
    <w:rsid w:val="003B1CBA"/>
    <w:rsid w:val="003B6BB9"/>
    <w:rsid w:val="003B6E15"/>
    <w:rsid w:val="003C0432"/>
    <w:rsid w:val="003C33D0"/>
    <w:rsid w:val="003C454F"/>
    <w:rsid w:val="003C4869"/>
    <w:rsid w:val="003D0400"/>
    <w:rsid w:val="003D0D10"/>
    <w:rsid w:val="003D10DF"/>
    <w:rsid w:val="003E0C98"/>
    <w:rsid w:val="003E11F9"/>
    <w:rsid w:val="003E1E4E"/>
    <w:rsid w:val="003E2E3F"/>
    <w:rsid w:val="003E353B"/>
    <w:rsid w:val="003E6A18"/>
    <w:rsid w:val="003F2D57"/>
    <w:rsid w:val="003F3FC7"/>
    <w:rsid w:val="003F57ED"/>
    <w:rsid w:val="003F6DE9"/>
    <w:rsid w:val="003F7AD6"/>
    <w:rsid w:val="00400D4A"/>
    <w:rsid w:val="00401C22"/>
    <w:rsid w:val="00402783"/>
    <w:rsid w:val="00402F18"/>
    <w:rsid w:val="00403FFC"/>
    <w:rsid w:val="004043AB"/>
    <w:rsid w:val="00406D72"/>
    <w:rsid w:val="0041043E"/>
    <w:rsid w:val="004145C3"/>
    <w:rsid w:val="004149E0"/>
    <w:rsid w:val="00416F4D"/>
    <w:rsid w:val="004171F1"/>
    <w:rsid w:val="00420A15"/>
    <w:rsid w:val="00423C45"/>
    <w:rsid w:val="00424C84"/>
    <w:rsid w:val="00425969"/>
    <w:rsid w:val="004324C7"/>
    <w:rsid w:val="00432525"/>
    <w:rsid w:val="00433DBE"/>
    <w:rsid w:val="00436059"/>
    <w:rsid w:val="00444716"/>
    <w:rsid w:val="004456A0"/>
    <w:rsid w:val="00445A2B"/>
    <w:rsid w:val="00446013"/>
    <w:rsid w:val="0044694E"/>
    <w:rsid w:val="004508BA"/>
    <w:rsid w:val="00451304"/>
    <w:rsid w:val="00451F6E"/>
    <w:rsid w:val="0045204C"/>
    <w:rsid w:val="004552EE"/>
    <w:rsid w:val="00456CB5"/>
    <w:rsid w:val="0046097E"/>
    <w:rsid w:val="00464D24"/>
    <w:rsid w:val="004720F4"/>
    <w:rsid w:val="00472F61"/>
    <w:rsid w:val="00477635"/>
    <w:rsid w:val="00480257"/>
    <w:rsid w:val="004806FA"/>
    <w:rsid w:val="004814DF"/>
    <w:rsid w:val="004818B0"/>
    <w:rsid w:val="00484947"/>
    <w:rsid w:val="00492616"/>
    <w:rsid w:val="00493E3D"/>
    <w:rsid w:val="00494E6C"/>
    <w:rsid w:val="00495E67"/>
    <w:rsid w:val="004972C4"/>
    <w:rsid w:val="00497746"/>
    <w:rsid w:val="004A13DF"/>
    <w:rsid w:val="004A2A32"/>
    <w:rsid w:val="004A59E0"/>
    <w:rsid w:val="004A67CA"/>
    <w:rsid w:val="004A6AAB"/>
    <w:rsid w:val="004A6B8B"/>
    <w:rsid w:val="004B1B0C"/>
    <w:rsid w:val="004B2995"/>
    <w:rsid w:val="004B2F06"/>
    <w:rsid w:val="004B34E2"/>
    <w:rsid w:val="004B7000"/>
    <w:rsid w:val="004C0C07"/>
    <w:rsid w:val="004C2E25"/>
    <w:rsid w:val="004C760F"/>
    <w:rsid w:val="004D2626"/>
    <w:rsid w:val="004D3728"/>
    <w:rsid w:val="004D47C0"/>
    <w:rsid w:val="004E32E0"/>
    <w:rsid w:val="004E6DBC"/>
    <w:rsid w:val="004E7EEA"/>
    <w:rsid w:val="004F1604"/>
    <w:rsid w:val="004F2977"/>
    <w:rsid w:val="004F4709"/>
    <w:rsid w:val="004F4C8D"/>
    <w:rsid w:val="004F548B"/>
    <w:rsid w:val="0050176F"/>
    <w:rsid w:val="0050294C"/>
    <w:rsid w:val="00502E6E"/>
    <w:rsid w:val="0050372E"/>
    <w:rsid w:val="005047BC"/>
    <w:rsid w:val="005055DC"/>
    <w:rsid w:val="00506263"/>
    <w:rsid w:val="00507655"/>
    <w:rsid w:val="005120A1"/>
    <w:rsid w:val="005120C6"/>
    <w:rsid w:val="005131A9"/>
    <w:rsid w:val="00513AF5"/>
    <w:rsid w:val="00513C27"/>
    <w:rsid w:val="00514C2B"/>
    <w:rsid w:val="00516B59"/>
    <w:rsid w:val="005208BF"/>
    <w:rsid w:val="00523C72"/>
    <w:rsid w:val="00523E29"/>
    <w:rsid w:val="00524184"/>
    <w:rsid w:val="005316BD"/>
    <w:rsid w:val="005318FE"/>
    <w:rsid w:val="00535A22"/>
    <w:rsid w:val="00536095"/>
    <w:rsid w:val="00536455"/>
    <w:rsid w:val="00536A7B"/>
    <w:rsid w:val="00537673"/>
    <w:rsid w:val="0054188A"/>
    <w:rsid w:val="00542299"/>
    <w:rsid w:val="00547123"/>
    <w:rsid w:val="0055010F"/>
    <w:rsid w:val="00552403"/>
    <w:rsid w:val="00552683"/>
    <w:rsid w:val="005564CB"/>
    <w:rsid w:val="00556E53"/>
    <w:rsid w:val="00561D8F"/>
    <w:rsid w:val="0056456B"/>
    <w:rsid w:val="00564839"/>
    <w:rsid w:val="0057013D"/>
    <w:rsid w:val="00570A71"/>
    <w:rsid w:val="00570CAB"/>
    <w:rsid w:val="005711FC"/>
    <w:rsid w:val="0057307F"/>
    <w:rsid w:val="00574546"/>
    <w:rsid w:val="00574D5A"/>
    <w:rsid w:val="00575B86"/>
    <w:rsid w:val="00575FDD"/>
    <w:rsid w:val="00576749"/>
    <w:rsid w:val="00576DE1"/>
    <w:rsid w:val="005773BB"/>
    <w:rsid w:val="00581F9F"/>
    <w:rsid w:val="00585781"/>
    <w:rsid w:val="00587955"/>
    <w:rsid w:val="00592076"/>
    <w:rsid w:val="00596FEC"/>
    <w:rsid w:val="00597F8E"/>
    <w:rsid w:val="005A1675"/>
    <w:rsid w:val="005A5F26"/>
    <w:rsid w:val="005A60EF"/>
    <w:rsid w:val="005A6B2E"/>
    <w:rsid w:val="005A6C60"/>
    <w:rsid w:val="005A7740"/>
    <w:rsid w:val="005B1B8E"/>
    <w:rsid w:val="005C27B4"/>
    <w:rsid w:val="005C33B6"/>
    <w:rsid w:val="005C4611"/>
    <w:rsid w:val="005C5D2A"/>
    <w:rsid w:val="005C675F"/>
    <w:rsid w:val="005D0380"/>
    <w:rsid w:val="005D1A38"/>
    <w:rsid w:val="005D1B65"/>
    <w:rsid w:val="005D2325"/>
    <w:rsid w:val="005D3335"/>
    <w:rsid w:val="005E1E51"/>
    <w:rsid w:val="005E26B6"/>
    <w:rsid w:val="005E31C4"/>
    <w:rsid w:val="005E4BB2"/>
    <w:rsid w:val="005F03DD"/>
    <w:rsid w:val="005F22F8"/>
    <w:rsid w:val="005F2E3D"/>
    <w:rsid w:val="005F2E74"/>
    <w:rsid w:val="005F3B2E"/>
    <w:rsid w:val="005F46C7"/>
    <w:rsid w:val="005F4C97"/>
    <w:rsid w:val="005F551E"/>
    <w:rsid w:val="006013FA"/>
    <w:rsid w:val="00602D12"/>
    <w:rsid w:val="00606B3F"/>
    <w:rsid w:val="006077D4"/>
    <w:rsid w:val="00607D5A"/>
    <w:rsid w:val="00612374"/>
    <w:rsid w:val="00612536"/>
    <w:rsid w:val="00620A9C"/>
    <w:rsid w:val="006223CC"/>
    <w:rsid w:val="00624289"/>
    <w:rsid w:val="006274F7"/>
    <w:rsid w:val="006303BA"/>
    <w:rsid w:val="00632445"/>
    <w:rsid w:val="0063386B"/>
    <w:rsid w:val="006354FD"/>
    <w:rsid w:val="00636BE3"/>
    <w:rsid w:val="00636DEC"/>
    <w:rsid w:val="00640154"/>
    <w:rsid w:val="0064082B"/>
    <w:rsid w:val="00641699"/>
    <w:rsid w:val="00643D58"/>
    <w:rsid w:val="006440E5"/>
    <w:rsid w:val="00644829"/>
    <w:rsid w:val="006455F0"/>
    <w:rsid w:val="00645D85"/>
    <w:rsid w:val="006500F5"/>
    <w:rsid w:val="00654AE9"/>
    <w:rsid w:val="006555F5"/>
    <w:rsid w:val="006563A5"/>
    <w:rsid w:val="0066179D"/>
    <w:rsid w:val="00661815"/>
    <w:rsid w:val="006652A0"/>
    <w:rsid w:val="0066545D"/>
    <w:rsid w:val="00665BEE"/>
    <w:rsid w:val="00666FBD"/>
    <w:rsid w:val="00670318"/>
    <w:rsid w:val="006710BE"/>
    <w:rsid w:val="00671810"/>
    <w:rsid w:val="00672B84"/>
    <w:rsid w:val="006744B6"/>
    <w:rsid w:val="00674923"/>
    <w:rsid w:val="00674E4C"/>
    <w:rsid w:val="006757D4"/>
    <w:rsid w:val="00677119"/>
    <w:rsid w:val="0067713F"/>
    <w:rsid w:val="0067735D"/>
    <w:rsid w:val="00680FEC"/>
    <w:rsid w:val="00683D55"/>
    <w:rsid w:val="0068410C"/>
    <w:rsid w:val="006875DA"/>
    <w:rsid w:val="00693766"/>
    <w:rsid w:val="00697EDF"/>
    <w:rsid w:val="006A053C"/>
    <w:rsid w:val="006A40B4"/>
    <w:rsid w:val="006B0F3A"/>
    <w:rsid w:val="006B2EF6"/>
    <w:rsid w:val="006B3C4A"/>
    <w:rsid w:val="006B4151"/>
    <w:rsid w:val="006B4EB0"/>
    <w:rsid w:val="006B5B60"/>
    <w:rsid w:val="006C0104"/>
    <w:rsid w:val="006C41DD"/>
    <w:rsid w:val="006C51C5"/>
    <w:rsid w:val="006D3506"/>
    <w:rsid w:val="006E4667"/>
    <w:rsid w:val="006E4E20"/>
    <w:rsid w:val="006E772E"/>
    <w:rsid w:val="006F1827"/>
    <w:rsid w:val="006F3C11"/>
    <w:rsid w:val="006F4F85"/>
    <w:rsid w:val="006F50D9"/>
    <w:rsid w:val="007010C5"/>
    <w:rsid w:val="00704EA9"/>
    <w:rsid w:val="00705279"/>
    <w:rsid w:val="00706047"/>
    <w:rsid w:val="007110A8"/>
    <w:rsid w:val="00712003"/>
    <w:rsid w:val="007134D5"/>
    <w:rsid w:val="00720927"/>
    <w:rsid w:val="00720A66"/>
    <w:rsid w:val="00720A69"/>
    <w:rsid w:val="00720D5C"/>
    <w:rsid w:val="00722762"/>
    <w:rsid w:val="00722799"/>
    <w:rsid w:val="00725B3E"/>
    <w:rsid w:val="0073014C"/>
    <w:rsid w:val="00731FFE"/>
    <w:rsid w:val="00732FD1"/>
    <w:rsid w:val="007364AB"/>
    <w:rsid w:val="00740C91"/>
    <w:rsid w:val="00741301"/>
    <w:rsid w:val="007426BC"/>
    <w:rsid w:val="007441D8"/>
    <w:rsid w:val="00744296"/>
    <w:rsid w:val="00744A62"/>
    <w:rsid w:val="00744C28"/>
    <w:rsid w:val="00746240"/>
    <w:rsid w:val="007462A8"/>
    <w:rsid w:val="00752DF7"/>
    <w:rsid w:val="00757F57"/>
    <w:rsid w:val="00760190"/>
    <w:rsid w:val="007651A9"/>
    <w:rsid w:val="00765B26"/>
    <w:rsid w:val="0077387A"/>
    <w:rsid w:val="00776E1B"/>
    <w:rsid w:val="007815BC"/>
    <w:rsid w:val="0078198C"/>
    <w:rsid w:val="00781ED0"/>
    <w:rsid w:val="00782033"/>
    <w:rsid w:val="0078702C"/>
    <w:rsid w:val="00787306"/>
    <w:rsid w:val="00790B35"/>
    <w:rsid w:val="007968ED"/>
    <w:rsid w:val="00796999"/>
    <w:rsid w:val="00797783"/>
    <w:rsid w:val="00797F48"/>
    <w:rsid w:val="007A2D5D"/>
    <w:rsid w:val="007B300E"/>
    <w:rsid w:val="007B5A51"/>
    <w:rsid w:val="007B72C7"/>
    <w:rsid w:val="007B7D85"/>
    <w:rsid w:val="007C00EC"/>
    <w:rsid w:val="007C13B5"/>
    <w:rsid w:val="007C15EE"/>
    <w:rsid w:val="007C349B"/>
    <w:rsid w:val="007C383A"/>
    <w:rsid w:val="007C4D9A"/>
    <w:rsid w:val="007C5486"/>
    <w:rsid w:val="007C5BE4"/>
    <w:rsid w:val="007C6640"/>
    <w:rsid w:val="007D1472"/>
    <w:rsid w:val="007D1FFB"/>
    <w:rsid w:val="007D26E1"/>
    <w:rsid w:val="007D27E2"/>
    <w:rsid w:val="007D357B"/>
    <w:rsid w:val="007D38CB"/>
    <w:rsid w:val="007D5C4A"/>
    <w:rsid w:val="007D5DE5"/>
    <w:rsid w:val="007D75F8"/>
    <w:rsid w:val="007E14FD"/>
    <w:rsid w:val="007E43E2"/>
    <w:rsid w:val="007E6B35"/>
    <w:rsid w:val="007E6D0F"/>
    <w:rsid w:val="007E7788"/>
    <w:rsid w:val="007F0262"/>
    <w:rsid w:val="007F0C9A"/>
    <w:rsid w:val="007F0FAC"/>
    <w:rsid w:val="007F1A9B"/>
    <w:rsid w:val="007F1F5D"/>
    <w:rsid w:val="007F2826"/>
    <w:rsid w:val="007F5B7C"/>
    <w:rsid w:val="007F5E92"/>
    <w:rsid w:val="007F6704"/>
    <w:rsid w:val="0080154A"/>
    <w:rsid w:val="00802BAE"/>
    <w:rsid w:val="00802EAF"/>
    <w:rsid w:val="00812BCE"/>
    <w:rsid w:val="0081343A"/>
    <w:rsid w:val="00813D2B"/>
    <w:rsid w:val="00815A0B"/>
    <w:rsid w:val="00816409"/>
    <w:rsid w:val="008168F5"/>
    <w:rsid w:val="00817B25"/>
    <w:rsid w:val="00817FB5"/>
    <w:rsid w:val="00821429"/>
    <w:rsid w:val="008220BC"/>
    <w:rsid w:val="008362A7"/>
    <w:rsid w:val="00836680"/>
    <w:rsid w:val="00843995"/>
    <w:rsid w:val="0084445A"/>
    <w:rsid w:val="00844A36"/>
    <w:rsid w:val="00846C1B"/>
    <w:rsid w:val="00846ED3"/>
    <w:rsid w:val="008517F9"/>
    <w:rsid w:val="00851A7D"/>
    <w:rsid w:val="00851B66"/>
    <w:rsid w:val="00854517"/>
    <w:rsid w:val="008553B1"/>
    <w:rsid w:val="0086205F"/>
    <w:rsid w:val="00865795"/>
    <w:rsid w:val="008669D6"/>
    <w:rsid w:val="008670F6"/>
    <w:rsid w:val="00867363"/>
    <w:rsid w:val="0087087B"/>
    <w:rsid w:val="00870D0D"/>
    <w:rsid w:val="008727CE"/>
    <w:rsid w:val="00873F2A"/>
    <w:rsid w:val="0087570D"/>
    <w:rsid w:val="0087785F"/>
    <w:rsid w:val="0088405F"/>
    <w:rsid w:val="00884E69"/>
    <w:rsid w:val="00885292"/>
    <w:rsid w:val="00892B1A"/>
    <w:rsid w:val="00894E38"/>
    <w:rsid w:val="0089690A"/>
    <w:rsid w:val="00897162"/>
    <w:rsid w:val="008A3B58"/>
    <w:rsid w:val="008B16F0"/>
    <w:rsid w:val="008B495B"/>
    <w:rsid w:val="008C3456"/>
    <w:rsid w:val="008C3882"/>
    <w:rsid w:val="008C5AD1"/>
    <w:rsid w:val="008D0695"/>
    <w:rsid w:val="008D0D11"/>
    <w:rsid w:val="008D1532"/>
    <w:rsid w:val="008D2432"/>
    <w:rsid w:val="008D32FE"/>
    <w:rsid w:val="008D3E03"/>
    <w:rsid w:val="008D48AE"/>
    <w:rsid w:val="008D63B5"/>
    <w:rsid w:val="008D651F"/>
    <w:rsid w:val="008E0F4C"/>
    <w:rsid w:val="008E2BDF"/>
    <w:rsid w:val="008E51B2"/>
    <w:rsid w:val="008E6374"/>
    <w:rsid w:val="008F21B3"/>
    <w:rsid w:val="008F4180"/>
    <w:rsid w:val="008F429B"/>
    <w:rsid w:val="00900228"/>
    <w:rsid w:val="00900920"/>
    <w:rsid w:val="00902EF1"/>
    <w:rsid w:val="009038E2"/>
    <w:rsid w:val="00905708"/>
    <w:rsid w:val="009060FC"/>
    <w:rsid w:val="00907096"/>
    <w:rsid w:val="00911E4B"/>
    <w:rsid w:val="00921FC1"/>
    <w:rsid w:val="0092216F"/>
    <w:rsid w:val="0092379C"/>
    <w:rsid w:val="0092470A"/>
    <w:rsid w:val="0092530B"/>
    <w:rsid w:val="0092569F"/>
    <w:rsid w:val="00931D02"/>
    <w:rsid w:val="00932820"/>
    <w:rsid w:val="0093373A"/>
    <w:rsid w:val="00933DE9"/>
    <w:rsid w:val="0093400C"/>
    <w:rsid w:val="00934678"/>
    <w:rsid w:val="009360CE"/>
    <w:rsid w:val="0093734F"/>
    <w:rsid w:val="00941E16"/>
    <w:rsid w:val="00945A2F"/>
    <w:rsid w:val="0095398F"/>
    <w:rsid w:val="00953ED8"/>
    <w:rsid w:val="00954381"/>
    <w:rsid w:val="009579A7"/>
    <w:rsid w:val="0096291B"/>
    <w:rsid w:val="009634B2"/>
    <w:rsid w:val="009635B7"/>
    <w:rsid w:val="00963E2D"/>
    <w:rsid w:val="00970AC9"/>
    <w:rsid w:val="00970D00"/>
    <w:rsid w:val="00970D17"/>
    <w:rsid w:val="00971063"/>
    <w:rsid w:val="0097548A"/>
    <w:rsid w:val="0097732B"/>
    <w:rsid w:val="00980D81"/>
    <w:rsid w:val="00982836"/>
    <w:rsid w:val="009832DA"/>
    <w:rsid w:val="00984CBE"/>
    <w:rsid w:val="00984DDA"/>
    <w:rsid w:val="00985298"/>
    <w:rsid w:val="00990CD8"/>
    <w:rsid w:val="009930ED"/>
    <w:rsid w:val="00994D49"/>
    <w:rsid w:val="00996DBA"/>
    <w:rsid w:val="009A0A40"/>
    <w:rsid w:val="009A543E"/>
    <w:rsid w:val="009A58B9"/>
    <w:rsid w:val="009A69C8"/>
    <w:rsid w:val="009B04BA"/>
    <w:rsid w:val="009B0D80"/>
    <w:rsid w:val="009B3505"/>
    <w:rsid w:val="009C05CD"/>
    <w:rsid w:val="009C2359"/>
    <w:rsid w:val="009C4007"/>
    <w:rsid w:val="009C52B8"/>
    <w:rsid w:val="009C7065"/>
    <w:rsid w:val="009D0020"/>
    <w:rsid w:val="009D0BCC"/>
    <w:rsid w:val="009D431D"/>
    <w:rsid w:val="009D63BB"/>
    <w:rsid w:val="009E14DD"/>
    <w:rsid w:val="009E19A1"/>
    <w:rsid w:val="009E1D9A"/>
    <w:rsid w:val="009E248B"/>
    <w:rsid w:val="009E2CDF"/>
    <w:rsid w:val="009E36E6"/>
    <w:rsid w:val="009F1D5C"/>
    <w:rsid w:val="009F380F"/>
    <w:rsid w:val="009F4213"/>
    <w:rsid w:val="009F455E"/>
    <w:rsid w:val="009F466B"/>
    <w:rsid w:val="009F4B48"/>
    <w:rsid w:val="009F5984"/>
    <w:rsid w:val="009F6B9B"/>
    <w:rsid w:val="009F7CC7"/>
    <w:rsid w:val="00A003AB"/>
    <w:rsid w:val="00A01482"/>
    <w:rsid w:val="00A04689"/>
    <w:rsid w:val="00A055C4"/>
    <w:rsid w:val="00A06CAD"/>
    <w:rsid w:val="00A11E78"/>
    <w:rsid w:val="00A16468"/>
    <w:rsid w:val="00A164CF"/>
    <w:rsid w:val="00A22BB4"/>
    <w:rsid w:val="00A2336E"/>
    <w:rsid w:val="00A23B84"/>
    <w:rsid w:val="00A24C8E"/>
    <w:rsid w:val="00A3111C"/>
    <w:rsid w:val="00A31A25"/>
    <w:rsid w:val="00A330BB"/>
    <w:rsid w:val="00A37A65"/>
    <w:rsid w:val="00A37B34"/>
    <w:rsid w:val="00A40CD9"/>
    <w:rsid w:val="00A427C7"/>
    <w:rsid w:val="00A42FB3"/>
    <w:rsid w:val="00A53114"/>
    <w:rsid w:val="00A538FA"/>
    <w:rsid w:val="00A539E4"/>
    <w:rsid w:val="00A569B4"/>
    <w:rsid w:val="00A60873"/>
    <w:rsid w:val="00A60BBD"/>
    <w:rsid w:val="00A6161D"/>
    <w:rsid w:val="00A64731"/>
    <w:rsid w:val="00A6653B"/>
    <w:rsid w:val="00A66554"/>
    <w:rsid w:val="00A735BE"/>
    <w:rsid w:val="00A7429F"/>
    <w:rsid w:val="00A744D1"/>
    <w:rsid w:val="00A747BC"/>
    <w:rsid w:val="00A837A4"/>
    <w:rsid w:val="00A87E11"/>
    <w:rsid w:val="00A900EF"/>
    <w:rsid w:val="00A92823"/>
    <w:rsid w:val="00A935C1"/>
    <w:rsid w:val="00A9411D"/>
    <w:rsid w:val="00A9424A"/>
    <w:rsid w:val="00A94E7B"/>
    <w:rsid w:val="00A959C5"/>
    <w:rsid w:val="00A95DA4"/>
    <w:rsid w:val="00A965D0"/>
    <w:rsid w:val="00A97009"/>
    <w:rsid w:val="00A97530"/>
    <w:rsid w:val="00AA0642"/>
    <w:rsid w:val="00AA688C"/>
    <w:rsid w:val="00AB0AF5"/>
    <w:rsid w:val="00AB2622"/>
    <w:rsid w:val="00AB2C65"/>
    <w:rsid w:val="00AB2F64"/>
    <w:rsid w:val="00AB52C8"/>
    <w:rsid w:val="00AB5B18"/>
    <w:rsid w:val="00AB5E56"/>
    <w:rsid w:val="00AB610E"/>
    <w:rsid w:val="00AB6DDA"/>
    <w:rsid w:val="00AC11FB"/>
    <w:rsid w:val="00AC1D34"/>
    <w:rsid w:val="00AC2F3A"/>
    <w:rsid w:val="00AC35DB"/>
    <w:rsid w:val="00AC4B73"/>
    <w:rsid w:val="00AD62E3"/>
    <w:rsid w:val="00AD693E"/>
    <w:rsid w:val="00AE1194"/>
    <w:rsid w:val="00AE1D04"/>
    <w:rsid w:val="00AE2211"/>
    <w:rsid w:val="00AE3079"/>
    <w:rsid w:val="00AE42A7"/>
    <w:rsid w:val="00AE54C2"/>
    <w:rsid w:val="00AE63C9"/>
    <w:rsid w:val="00AE6E3D"/>
    <w:rsid w:val="00AE77E7"/>
    <w:rsid w:val="00AF07F7"/>
    <w:rsid w:val="00AF0F30"/>
    <w:rsid w:val="00AF1451"/>
    <w:rsid w:val="00AF35B3"/>
    <w:rsid w:val="00B00CF0"/>
    <w:rsid w:val="00B00E71"/>
    <w:rsid w:val="00B0498A"/>
    <w:rsid w:val="00B11579"/>
    <w:rsid w:val="00B122EF"/>
    <w:rsid w:val="00B2076A"/>
    <w:rsid w:val="00B23651"/>
    <w:rsid w:val="00B311F7"/>
    <w:rsid w:val="00B332BC"/>
    <w:rsid w:val="00B346DF"/>
    <w:rsid w:val="00B350B7"/>
    <w:rsid w:val="00B3735E"/>
    <w:rsid w:val="00B37913"/>
    <w:rsid w:val="00B408F9"/>
    <w:rsid w:val="00B417E6"/>
    <w:rsid w:val="00B41AF5"/>
    <w:rsid w:val="00B431E9"/>
    <w:rsid w:val="00B432BE"/>
    <w:rsid w:val="00B45241"/>
    <w:rsid w:val="00B47580"/>
    <w:rsid w:val="00B47E94"/>
    <w:rsid w:val="00B5193B"/>
    <w:rsid w:val="00B54582"/>
    <w:rsid w:val="00B54B9C"/>
    <w:rsid w:val="00B555E9"/>
    <w:rsid w:val="00B55976"/>
    <w:rsid w:val="00B61F02"/>
    <w:rsid w:val="00B626F7"/>
    <w:rsid w:val="00B62ADA"/>
    <w:rsid w:val="00B62DC6"/>
    <w:rsid w:val="00B63003"/>
    <w:rsid w:val="00B6553F"/>
    <w:rsid w:val="00B6734A"/>
    <w:rsid w:val="00B708F0"/>
    <w:rsid w:val="00B73088"/>
    <w:rsid w:val="00B7365F"/>
    <w:rsid w:val="00B73E60"/>
    <w:rsid w:val="00B746E6"/>
    <w:rsid w:val="00B76F8E"/>
    <w:rsid w:val="00B849D0"/>
    <w:rsid w:val="00B85593"/>
    <w:rsid w:val="00B86557"/>
    <w:rsid w:val="00B907B0"/>
    <w:rsid w:val="00B9230B"/>
    <w:rsid w:val="00B929A7"/>
    <w:rsid w:val="00B92B5E"/>
    <w:rsid w:val="00B938AE"/>
    <w:rsid w:val="00B96213"/>
    <w:rsid w:val="00BA15AA"/>
    <w:rsid w:val="00BA6588"/>
    <w:rsid w:val="00BA677A"/>
    <w:rsid w:val="00BA6E54"/>
    <w:rsid w:val="00BB0489"/>
    <w:rsid w:val="00BB2109"/>
    <w:rsid w:val="00BB354F"/>
    <w:rsid w:val="00BB5B42"/>
    <w:rsid w:val="00BB60D8"/>
    <w:rsid w:val="00BB7401"/>
    <w:rsid w:val="00BC274D"/>
    <w:rsid w:val="00BC2F62"/>
    <w:rsid w:val="00BC3102"/>
    <w:rsid w:val="00BC366E"/>
    <w:rsid w:val="00BC735F"/>
    <w:rsid w:val="00BD5064"/>
    <w:rsid w:val="00BD6C4B"/>
    <w:rsid w:val="00BD7C11"/>
    <w:rsid w:val="00BD7EC5"/>
    <w:rsid w:val="00BE380F"/>
    <w:rsid w:val="00BE4ECF"/>
    <w:rsid w:val="00BF1438"/>
    <w:rsid w:val="00BF22C1"/>
    <w:rsid w:val="00BF5C39"/>
    <w:rsid w:val="00BF710A"/>
    <w:rsid w:val="00C00803"/>
    <w:rsid w:val="00C0150F"/>
    <w:rsid w:val="00C0166F"/>
    <w:rsid w:val="00C04B75"/>
    <w:rsid w:val="00C07C37"/>
    <w:rsid w:val="00C112A1"/>
    <w:rsid w:val="00C12340"/>
    <w:rsid w:val="00C12E54"/>
    <w:rsid w:val="00C145AE"/>
    <w:rsid w:val="00C15A03"/>
    <w:rsid w:val="00C16375"/>
    <w:rsid w:val="00C169C0"/>
    <w:rsid w:val="00C16D9C"/>
    <w:rsid w:val="00C21018"/>
    <w:rsid w:val="00C21049"/>
    <w:rsid w:val="00C227F3"/>
    <w:rsid w:val="00C245C9"/>
    <w:rsid w:val="00C24A62"/>
    <w:rsid w:val="00C254F2"/>
    <w:rsid w:val="00C27DC9"/>
    <w:rsid w:val="00C30107"/>
    <w:rsid w:val="00C327B5"/>
    <w:rsid w:val="00C33E16"/>
    <w:rsid w:val="00C45CBA"/>
    <w:rsid w:val="00C46CBD"/>
    <w:rsid w:val="00C47161"/>
    <w:rsid w:val="00C5131D"/>
    <w:rsid w:val="00C52A08"/>
    <w:rsid w:val="00C530AD"/>
    <w:rsid w:val="00C54024"/>
    <w:rsid w:val="00C54641"/>
    <w:rsid w:val="00C5481F"/>
    <w:rsid w:val="00C55A6C"/>
    <w:rsid w:val="00C62E9F"/>
    <w:rsid w:val="00C6794F"/>
    <w:rsid w:val="00C7091E"/>
    <w:rsid w:val="00C71259"/>
    <w:rsid w:val="00C71ADB"/>
    <w:rsid w:val="00C73707"/>
    <w:rsid w:val="00C73AEA"/>
    <w:rsid w:val="00C753CC"/>
    <w:rsid w:val="00C806AF"/>
    <w:rsid w:val="00C83F24"/>
    <w:rsid w:val="00C84A81"/>
    <w:rsid w:val="00C84CA1"/>
    <w:rsid w:val="00C8604C"/>
    <w:rsid w:val="00C86FA1"/>
    <w:rsid w:val="00C9418C"/>
    <w:rsid w:val="00C94A7D"/>
    <w:rsid w:val="00C96C0A"/>
    <w:rsid w:val="00C96CCE"/>
    <w:rsid w:val="00C96E46"/>
    <w:rsid w:val="00CA255A"/>
    <w:rsid w:val="00CA31FD"/>
    <w:rsid w:val="00CA33EE"/>
    <w:rsid w:val="00CB063D"/>
    <w:rsid w:val="00CB06CB"/>
    <w:rsid w:val="00CB0BE7"/>
    <w:rsid w:val="00CB0FF3"/>
    <w:rsid w:val="00CB1131"/>
    <w:rsid w:val="00CB2340"/>
    <w:rsid w:val="00CB2DDE"/>
    <w:rsid w:val="00CB74D4"/>
    <w:rsid w:val="00CC09FF"/>
    <w:rsid w:val="00CC10E9"/>
    <w:rsid w:val="00CC45A3"/>
    <w:rsid w:val="00CC4A3F"/>
    <w:rsid w:val="00CC5EF6"/>
    <w:rsid w:val="00CC6799"/>
    <w:rsid w:val="00CC7266"/>
    <w:rsid w:val="00CD22EF"/>
    <w:rsid w:val="00CD34C0"/>
    <w:rsid w:val="00CD46C0"/>
    <w:rsid w:val="00CE0B73"/>
    <w:rsid w:val="00CE18F9"/>
    <w:rsid w:val="00CE1DAB"/>
    <w:rsid w:val="00CE2611"/>
    <w:rsid w:val="00CE2CF5"/>
    <w:rsid w:val="00CE2EF7"/>
    <w:rsid w:val="00CE410A"/>
    <w:rsid w:val="00CE4167"/>
    <w:rsid w:val="00CE60C8"/>
    <w:rsid w:val="00CF0693"/>
    <w:rsid w:val="00CF07B2"/>
    <w:rsid w:val="00CF3E55"/>
    <w:rsid w:val="00CF5494"/>
    <w:rsid w:val="00CF572A"/>
    <w:rsid w:val="00CF70C5"/>
    <w:rsid w:val="00CF717E"/>
    <w:rsid w:val="00D019F0"/>
    <w:rsid w:val="00D02FA4"/>
    <w:rsid w:val="00D0561C"/>
    <w:rsid w:val="00D05759"/>
    <w:rsid w:val="00D05E90"/>
    <w:rsid w:val="00D0759B"/>
    <w:rsid w:val="00D07E92"/>
    <w:rsid w:val="00D134B8"/>
    <w:rsid w:val="00D135E9"/>
    <w:rsid w:val="00D20164"/>
    <w:rsid w:val="00D2195A"/>
    <w:rsid w:val="00D21CC7"/>
    <w:rsid w:val="00D2223C"/>
    <w:rsid w:val="00D232A3"/>
    <w:rsid w:val="00D242BF"/>
    <w:rsid w:val="00D263D1"/>
    <w:rsid w:val="00D26C3C"/>
    <w:rsid w:val="00D30F54"/>
    <w:rsid w:val="00D35015"/>
    <w:rsid w:val="00D36497"/>
    <w:rsid w:val="00D37BD4"/>
    <w:rsid w:val="00D37E97"/>
    <w:rsid w:val="00D41972"/>
    <w:rsid w:val="00D436F2"/>
    <w:rsid w:val="00D43D72"/>
    <w:rsid w:val="00D45146"/>
    <w:rsid w:val="00D50354"/>
    <w:rsid w:val="00D50BD3"/>
    <w:rsid w:val="00D526A7"/>
    <w:rsid w:val="00D55C01"/>
    <w:rsid w:val="00D5688B"/>
    <w:rsid w:val="00D5690F"/>
    <w:rsid w:val="00D60BD5"/>
    <w:rsid w:val="00D6259D"/>
    <w:rsid w:val="00D62E42"/>
    <w:rsid w:val="00D63F15"/>
    <w:rsid w:val="00D63FE0"/>
    <w:rsid w:val="00D67A6F"/>
    <w:rsid w:val="00D7023B"/>
    <w:rsid w:val="00D74F8A"/>
    <w:rsid w:val="00D75595"/>
    <w:rsid w:val="00D77595"/>
    <w:rsid w:val="00D77BF9"/>
    <w:rsid w:val="00D80CA1"/>
    <w:rsid w:val="00D83271"/>
    <w:rsid w:val="00D85146"/>
    <w:rsid w:val="00D8548D"/>
    <w:rsid w:val="00D858FD"/>
    <w:rsid w:val="00D85AAB"/>
    <w:rsid w:val="00D87101"/>
    <w:rsid w:val="00D877C1"/>
    <w:rsid w:val="00D9214A"/>
    <w:rsid w:val="00D952F6"/>
    <w:rsid w:val="00D96D69"/>
    <w:rsid w:val="00D97A7D"/>
    <w:rsid w:val="00DA1606"/>
    <w:rsid w:val="00DA33E1"/>
    <w:rsid w:val="00DA4133"/>
    <w:rsid w:val="00DA565E"/>
    <w:rsid w:val="00DA5917"/>
    <w:rsid w:val="00DA79B5"/>
    <w:rsid w:val="00DB1EB3"/>
    <w:rsid w:val="00DB7E85"/>
    <w:rsid w:val="00DC27EB"/>
    <w:rsid w:val="00DC2E07"/>
    <w:rsid w:val="00DC3024"/>
    <w:rsid w:val="00DC4AC9"/>
    <w:rsid w:val="00DC4D60"/>
    <w:rsid w:val="00DD1F41"/>
    <w:rsid w:val="00DD333E"/>
    <w:rsid w:val="00DD5D65"/>
    <w:rsid w:val="00DF52C0"/>
    <w:rsid w:val="00E009C2"/>
    <w:rsid w:val="00E00B43"/>
    <w:rsid w:val="00E020EF"/>
    <w:rsid w:val="00E04B13"/>
    <w:rsid w:val="00E1030E"/>
    <w:rsid w:val="00E10626"/>
    <w:rsid w:val="00E125FF"/>
    <w:rsid w:val="00E13356"/>
    <w:rsid w:val="00E143B0"/>
    <w:rsid w:val="00E15676"/>
    <w:rsid w:val="00E20AAA"/>
    <w:rsid w:val="00E211A8"/>
    <w:rsid w:val="00E27E46"/>
    <w:rsid w:val="00E308B4"/>
    <w:rsid w:val="00E3190C"/>
    <w:rsid w:val="00E31C37"/>
    <w:rsid w:val="00E4223F"/>
    <w:rsid w:val="00E42729"/>
    <w:rsid w:val="00E43033"/>
    <w:rsid w:val="00E46432"/>
    <w:rsid w:val="00E46536"/>
    <w:rsid w:val="00E478A6"/>
    <w:rsid w:val="00E55607"/>
    <w:rsid w:val="00E5593F"/>
    <w:rsid w:val="00E620B6"/>
    <w:rsid w:val="00E64993"/>
    <w:rsid w:val="00E64C77"/>
    <w:rsid w:val="00E6613A"/>
    <w:rsid w:val="00E67066"/>
    <w:rsid w:val="00E672FA"/>
    <w:rsid w:val="00E723AF"/>
    <w:rsid w:val="00E7545C"/>
    <w:rsid w:val="00E77679"/>
    <w:rsid w:val="00E81B75"/>
    <w:rsid w:val="00E81FBD"/>
    <w:rsid w:val="00E8259F"/>
    <w:rsid w:val="00E83B89"/>
    <w:rsid w:val="00E83DAE"/>
    <w:rsid w:val="00E853CB"/>
    <w:rsid w:val="00E86A91"/>
    <w:rsid w:val="00E87A2C"/>
    <w:rsid w:val="00E911B8"/>
    <w:rsid w:val="00E91926"/>
    <w:rsid w:val="00E93D90"/>
    <w:rsid w:val="00E969B5"/>
    <w:rsid w:val="00E979A7"/>
    <w:rsid w:val="00EA1422"/>
    <w:rsid w:val="00EA1915"/>
    <w:rsid w:val="00EA2059"/>
    <w:rsid w:val="00EA31F7"/>
    <w:rsid w:val="00EA370D"/>
    <w:rsid w:val="00EA6590"/>
    <w:rsid w:val="00EA73D6"/>
    <w:rsid w:val="00EB049F"/>
    <w:rsid w:val="00EB1DD6"/>
    <w:rsid w:val="00EB1FB9"/>
    <w:rsid w:val="00EB22C7"/>
    <w:rsid w:val="00EB301D"/>
    <w:rsid w:val="00EC16B7"/>
    <w:rsid w:val="00EC4BAD"/>
    <w:rsid w:val="00EC4C88"/>
    <w:rsid w:val="00EC7988"/>
    <w:rsid w:val="00EC7CAC"/>
    <w:rsid w:val="00ED3C23"/>
    <w:rsid w:val="00ED4545"/>
    <w:rsid w:val="00ED5753"/>
    <w:rsid w:val="00ED6221"/>
    <w:rsid w:val="00ED7C80"/>
    <w:rsid w:val="00ED7E99"/>
    <w:rsid w:val="00EE1820"/>
    <w:rsid w:val="00EE1BC2"/>
    <w:rsid w:val="00EE1E45"/>
    <w:rsid w:val="00EE3A98"/>
    <w:rsid w:val="00EF48BB"/>
    <w:rsid w:val="00EF5B0B"/>
    <w:rsid w:val="00EF61C6"/>
    <w:rsid w:val="00EF79C4"/>
    <w:rsid w:val="00F008B5"/>
    <w:rsid w:val="00F029D4"/>
    <w:rsid w:val="00F06BAA"/>
    <w:rsid w:val="00F11929"/>
    <w:rsid w:val="00F11EDA"/>
    <w:rsid w:val="00F13481"/>
    <w:rsid w:val="00F13B02"/>
    <w:rsid w:val="00F14253"/>
    <w:rsid w:val="00F1454E"/>
    <w:rsid w:val="00F14732"/>
    <w:rsid w:val="00F16800"/>
    <w:rsid w:val="00F170B9"/>
    <w:rsid w:val="00F170CB"/>
    <w:rsid w:val="00F208A1"/>
    <w:rsid w:val="00F20BF2"/>
    <w:rsid w:val="00F21D3B"/>
    <w:rsid w:val="00F23360"/>
    <w:rsid w:val="00F23639"/>
    <w:rsid w:val="00F2543E"/>
    <w:rsid w:val="00F254D8"/>
    <w:rsid w:val="00F3444A"/>
    <w:rsid w:val="00F416C1"/>
    <w:rsid w:val="00F42CDC"/>
    <w:rsid w:val="00F42FA8"/>
    <w:rsid w:val="00F431ED"/>
    <w:rsid w:val="00F47F4E"/>
    <w:rsid w:val="00F51116"/>
    <w:rsid w:val="00F51964"/>
    <w:rsid w:val="00F619A4"/>
    <w:rsid w:val="00F70183"/>
    <w:rsid w:val="00F732FC"/>
    <w:rsid w:val="00F74865"/>
    <w:rsid w:val="00F75CB9"/>
    <w:rsid w:val="00F76CDB"/>
    <w:rsid w:val="00F77711"/>
    <w:rsid w:val="00F77BBF"/>
    <w:rsid w:val="00F81019"/>
    <w:rsid w:val="00F83D68"/>
    <w:rsid w:val="00F83E7D"/>
    <w:rsid w:val="00F850FF"/>
    <w:rsid w:val="00F87638"/>
    <w:rsid w:val="00F91E3A"/>
    <w:rsid w:val="00F9507B"/>
    <w:rsid w:val="00F95B31"/>
    <w:rsid w:val="00F97F1D"/>
    <w:rsid w:val="00FA225C"/>
    <w:rsid w:val="00FA2A5E"/>
    <w:rsid w:val="00FA2CC9"/>
    <w:rsid w:val="00FA4965"/>
    <w:rsid w:val="00FA57E2"/>
    <w:rsid w:val="00FA5CC0"/>
    <w:rsid w:val="00FA7434"/>
    <w:rsid w:val="00FA79B7"/>
    <w:rsid w:val="00FB3E34"/>
    <w:rsid w:val="00FC3624"/>
    <w:rsid w:val="00FC3BF6"/>
    <w:rsid w:val="00FC7830"/>
    <w:rsid w:val="00FD13B0"/>
    <w:rsid w:val="00FD2DBB"/>
    <w:rsid w:val="00FD2F01"/>
    <w:rsid w:val="00FD5C09"/>
    <w:rsid w:val="00FD68E8"/>
    <w:rsid w:val="00FE1894"/>
    <w:rsid w:val="00FE27A1"/>
    <w:rsid w:val="00FE3FC2"/>
    <w:rsid w:val="00FE4BAB"/>
    <w:rsid w:val="00FE610D"/>
    <w:rsid w:val="00FE612E"/>
    <w:rsid w:val="00FF08E4"/>
    <w:rsid w:val="00FF5F0A"/>
    <w:rsid w:val="00FF6C5F"/>
    <w:rsid w:val="00FF791F"/>
    <w:rsid w:val="01482484"/>
    <w:rsid w:val="027412F0"/>
    <w:rsid w:val="03281ECF"/>
    <w:rsid w:val="03453310"/>
    <w:rsid w:val="039B7E64"/>
    <w:rsid w:val="03CB384D"/>
    <w:rsid w:val="03F820A0"/>
    <w:rsid w:val="04BC1A0B"/>
    <w:rsid w:val="0566336D"/>
    <w:rsid w:val="059C1F9F"/>
    <w:rsid w:val="063132AA"/>
    <w:rsid w:val="06ED45D7"/>
    <w:rsid w:val="07312B46"/>
    <w:rsid w:val="076104C8"/>
    <w:rsid w:val="09343288"/>
    <w:rsid w:val="09426112"/>
    <w:rsid w:val="09684EB6"/>
    <w:rsid w:val="0A3E1358"/>
    <w:rsid w:val="0A4A7557"/>
    <w:rsid w:val="0ACA7F55"/>
    <w:rsid w:val="0AF84BE6"/>
    <w:rsid w:val="0B6D6E6B"/>
    <w:rsid w:val="0B776673"/>
    <w:rsid w:val="0B837571"/>
    <w:rsid w:val="0BA27192"/>
    <w:rsid w:val="0BE57787"/>
    <w:rsid w:val="0CE14CDF"/>
    <w:rsid w:val="0D5F374B"/>
    <w:rsid w:val="0EC11F0A"/>
    <w:rsid w:val="0F8937C5"/>
    <w:rsid w:val="0FF04052"/>
    <w:rsid w:val="10CA5264"/>
    <w:rsid w:val="10CF3261"/>
    <w:rsid w:val="10E34789"/>
    <w:rsid w:val="1122167C"/>
    <w:rsid w:val="11CB41A1"/>
    <w:rsid w:val="12254601"/>
    <w:rsid w:val="13BA5345"/>
    <w:rsid w:val="146079CF"/>
    <w:rsid w:val="15660987"/>
    <w:rsid w:val="15B84282"/>
    <w:rsid w:val="15FB2F58"/>
    <w:rsid w:val="161421B3"/>
    <w:rsid w:val="17146C70"/>
    <w:rsid w:val="174A60C1"/>
    <w:rsid w:val="17951665"/>
    <w:rsid w:val="188369DA"/>
    <w:rsid w:val="18A210D0"/>
    <w:rsid w:val="192D118D"/>
    <w:rsid w:val="192F4E51"/>
    <w:rsid w:val="1932174C"/>
    <w:rsid w:val="199C2765"/>
    <w:rsid w:val="1A182C90"/>
    <w:rsid w:val="1B0B1236"/>
    <w:rsid w:val="1B1C6780"/>
    <w:rsid w:val="1BA60D19"/>
    <w:rsid w:val="1C0919C4"/>
    <w:rsid w:val="1D1244E9"/>
    <w:rsid w:val="1D2159E0"/>
    <w:rsid w:val="1D374E5A"/>
    <w:rsid w:val="1D9A61C2"/>
    <w:rsid w:val="1E166989"/>
    <w:rsid w:val="1E45284D"/>
    <w:rsid w:val="1FEC54BB"/>
    <w:rsid w:val="20192AD6"/>
    <w:rsid w:val="2071073D"/>
    <w:rsid w:val="2092712D"/>
    <w:rsid w:val="20B32221"/>
    <w:rsid w:val="21614FED"/>
    <w:rsid w:val="21CF315A"/>
    <w:rsid w:val="21F4272B"/>
    <w:rsid w:val="22096A8B"/>
    <w:rsid w:val="224412B5"/>
    <w:rsid w:val="22D31972"/>
    <w:rsid w:val="23256904"/>
    <w:rsid w:val="24094C07"/>
    <w:rsid w:val="247D0B17"/>
    <w:rsid w:val="24DE13BC"/>
    <w:rsid w:val="24F11F1E"/>
    <w:rsid w:val="2509465B"/>
    <w:rsid w:val="25A96339"/>
    <w:rsid w:val="260A79B2"/>
    <w:rsid w:val="266D0376"/>
    <w:rsid w:val="26CB3393"/>
    <w:rsid w:val="27467EBC"/>
    <w:rsid w:val="27780FAB"/>
    <w:rsid w:val="27D60703"/>
    <w:rsid w:val="295A6F4E"/>
    <w:rsid w:val="29B45775"/>
    <w:rsid w:val="2A382F91"/>
    <w:rsid w:val="2B7D7783"/>
    <w:rsid w:val="2D0048C2"/>
    <w:rsid w:val="2D1759B5"/>
    <w:rsid w:val="2DD13073"/>
    <w:rsid w:val="2E0928D5"/>
    <w:rsid w:val="2E123CF2"/>
    <w:rsid w:val="2E3F6D2A"/>
    <w:rsid w:val="2E831435"/>
    <w:rsid w:val="2EE2610B"/>
    <w:rsid w:val="2F1A3DD4"/>
    <w:rsid w:val="2F9B0E63"/>
    <w:rsid w:val="2F9C5277"/>
    <w:rsid w:val="2FC75E01"/>
    <w:rsid w:val="301237CF"/>
    <w:rsid w:val="307B625B"/>
    <w:rsid w:val="30880843"/>
    <w:rsid w:val="318E7621"/>
    <w:rsid w:val="32424980"/>
    <w:rsid w:val="337E5A29"/>
    <w:rsid w:val="33C1204E"/>
    <w:rsid w:val="33D429D4"/>
    <w:rsid w:val="34195477"/>
    <w:rsid w:val="349D1970"/>
    <w:rsid w:val="34A63103"/>
    <w:rsid w:val="36407D2B"/>
    <w:rsid w:val="36602930"/>
    <w:rsid w:val="38690215"/>
    <w:rsid w:val="3980268B"/>
    <w:rsid w:val="39CC77C6"/>
    <w:rsid w:val="3A1D28DC"/>
    <w:rsid w:val="3B1A470B"/>
    <w:rsid w:val="3BE63BE9"/>
    <w:rsid w:val="3D434902"/>
    <w:rsid w:val="3D4E4BC9"/>
    <w:rsid w:val="3D7F55DD"/>
    <w:rsid w:val="3E1D4061"/>
    <w:rsid w:val="3EC94FFD"/>
    <w:rsid w:val="3F6F1681"/>
    <w:rsid w:val="3F8C4B92"/>
    <w:rsid w:val="40AC5CF1"/>
    <w:rsid w:val="40E05BF8"/>
    <w:rsid w:val="41034F22"/>
    <w:rsid w:val="4104247A"/>
    <w:rsid w:val="41126727"/>
    <w:rsid w:val="411B5053"/>
    <w:rsid w:val="41DD07C8"/>
    <w:rsid w:val="41E80EEB"/>
    <w:rsid w:val="42701344"/>
    <w:rsid w:val="42AE0192"/>
    <w:rsid w:val="434B7D0F"/>
    <w:rsid w:val="43A51AED"/>
    <w:rsid w:val="44B14D67"/>
    <w:rsid w:val="45111B9D"/>
    <w:rsid w:val="451B37EB"/>
    <w:rsid w:val="452F1D53"/>
    <w:rsid w:val="467626BB"/>
    <w:rsid w:val="4692035B"/>
    <w:rsid w:val="46F66ADC"/>
    <w:rsid w:val="471571FD"/>
    <w:rsid w:val="481524AF"/>
    <w:rsid w:val="48522A19"/>
    <w:rsid w:val="487D0155"/>
    <w:rsid w:val="48E40CD3"/>
    <w:rsid w:val="48EC206C"/>
    <w:rsid w:val="48F25054"/>
    <w:rsid w:val="4A110628"/>
    <w:rsid w:val="4A5B4C1C"/>
    <w:rsid w:val="4BD15BCA"/>
    <w:rsid w:val="4C662B57"/>
    <w:rsid w:val="4CD633E8"/>
    <w:rsid w:val="4EA36C51"/>
    <w:rsid w:val="4ECD32CB"/>
    <w:rsid w:val="4F0E25DB"/>
    <w:rsid w:val="4F8A5CCD"/>
    <w:rsid w:val="501D1534"/>
    <w:rsid w:val="506B27CC"/>
    <w:rsid w:val="50D0270F"/>
    <w:rsid w:val="5125734B"/>
    <w:rsid w:val="51781589"/>
    <w:rsid w:val="517C1C3A"/>
    <w:rsid w:val="53F1728E"/>
    <w:rsid w:val="54445D45"/>
    <w:rsid w:val="547253C6"/>
    <w:rsid w:val="548D455C"/>
    <w:rsid w:val="54D72722"/>
    <w:rsid w:val="56F818EB"/>
    <w:rsid w:val="57E5381D"/>
    <w:rsid w:val="58576B00"/>
    <w:rsid w:val="5951284F"/>
    <w:rsid w:val="595435B8"/>
    <w:rsid w:val="5B600BCF"/>
    <w:rsid w:val="5B86503B"/>
    <w:rsid w:val="5C873BC0"/>
    <w:rsid w:val="5CFC72D3"/>
    <w:rsid w:val="5D0C590E"/>
    <w:rsid w:val="5E7F419A"/>
    <w:rsid w:val="5E961768"/>
    <w:rsid w:val="5F653F41"/>
    <w:rsid w:val="607153AF"/>
    <w:rsid w:val="60CF38D6"/>
    <w:rsid w:val="617C36F7"/>
    <w:rsid w:val="61F26AF9"/>
    <w:rsid w:val="62030934"/>
    <w:rsid w:val="622B6E5F"/>
    <w:rsid w:val="634F0CE9"/>
    <w:rsid w:val="63747CFB"/>
    <w:rsid w:val="638572F3"/>
    <w:rsid w:val="63D25BB7"/>
    <w:rsid w:val="63ED62CA"/>
    <w:rsid w:val="64FD6939"/>
    <w:rsid w:val="650D008A"/>
    <w:rsid w:val="652F1432"/>
    <w:rsid w:val="65421088"/>
    <w:rsid w:val="65936F62"/>
    <w:rsid w:val="65A36A14"/>
    <w:rsid w:val="65C17979"/>
    <w:rsid w:val="66E55C01"/>
    <w:rsid w:val="67757835"/>
    <w:rsid w:val="67FC57A7"/>
    <w:rsid w:val="6804734D"/>
    <w:rsid w:val="687979D1"/>
    <w:rsid w:val="68A31382"/>
    <w:rsid w:val="68B247EA"/>
    <w:rsid w:val="69064B53"/>
    <w:rsid w:val="695F2672"/>
    <w:rsid w:val="696B6D4C"/>
    <w:rsid w:val="69C2344B"/>
    <w:rsid w:val="6A1844D4"/>
    <w:rsid w:val="6A42561F"/>
    <w:rsid w:val="6AA35271"/>
    <w:rsid w:val="6BCC004C"/>
    <w:rsid w:val="6C6E0C1C"/>
    <w:rsid w:val="6C881727"/>
    <w:rsid w:val="6D0D0205"/>
    <w:rsid w:val="6E351B3E"/>
    <w:rsid w:val="6E6E421B"/>
    <w:rsid w:val="6E923D53"/>
    <w:rsid w:val="6EF46D1C"/>
    <w:rsid w:val="6F860F19"/>
    <w:rsid w:val="704F48B4"/>
    <w:rsid w:val="706B58E6"/>
    <w:rsid w:val="70740E05"/>
    <w:rsid w:val="70842ECE"/>
    <w:rsid w:val="711114E9"/>
    <w:rsid w:val="728F04F8"/>
    <w:rsid w:val="73410B07"/>
    <w:rsid w:val="73847DA2"/>
    <w:rsid w:val="74124788"/>
    <w:rsid w:val="757C3224"/>
    <w:rsid w:val="75B31504"/>
    <w:rsid w:val="75EB1C76"/>
    <w:rsid w:val="763708A4"/>
    <w:rsid w:val="76841214"/>
    <w:rsid w:val="77315E06"/>
    <w:rsid w:val="77763DB1"/>
    <w:rsid w:val="77C73B5C"/>
    <w:rsid w:val="788025F9"/>
    <w:rsid w:val="78A20EEB"/>
    <w:rsid w:val="78C0027C"/>
    <w:rsid w:val="78C33C20"/>
    <w:rsid w:val="794E3D3E"/>
    <w:rsid w:val="79E72287"/>
    <w:rsid w:val="7ABE776E"/>
    <w:rsid w:val="7B963AF0"/>
    <w:rsid w:val="7C8B6483"/>
    <w:rsid w:val="7CB45958"/>
    <w:rsid w:val="7D4E64B9"/>
    <w:rsid w:val="7EAE6B3A"/>
    <w:rsid w:val="7ED4682F"/>
    <w:rsid w:val="7F010EB1"/>
    <w:rsid w:val="7F24367D"/>
    <w:rsid w:val="7F785D84"/>
    <w:rsid w:val="7F9244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qFormat="1" w:unhideWhenUsed="0" w:uiPriority="99" w:name="table of figures"/>
    <w:lsdException w:uiPriority="99" w:name="envelope address" w:locked="1"/>
    <w:lsdException w:uiPriority="99" w:name="envelope return" w:locked="1"/>
    <w:lsdException w:qFormat="1" w:unhideWhenUsed="0" w:uiPriority="99"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name="endnote reference"/>
    <w:lsdException w:qFormat="1" w:unhideWhenUsed="0" w:uiPriority="99" w:name="endnote text"/>
    <w:lsdException w:qFormat="1" w:unhideWhenUsed="0" w:uiPriority="0" w:semiHidden="0"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semiHidden="0"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75"/>
    <w:qFormat/>
    <w:uiPriority w:val="99"/>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76"/>
    <w:qFormat/>
    <w:uiPriority w:val="99"/>
    <w:pPr>
      <w:keepNext/>
      <w:keepLines/>
      <w:spacing w:before="260" w:after="260" w:line="413" w:lineRule="auto"/>
      <w:outlineLvl w:val="2"/>
    </w:pPr>
    <w:rPr>
      <w:b/>
      <w:bCs/>
      <w:kern w:val="0"/>
      <w:sz w:val="32"/>
      <w:szCs w:val="32"/>
    </w:rPr>
  </w:style>
  <w:style w:type="paragraph" w:styleId="6">
    <w:name w:val="heading 4"/>
    <w:basedOn w:val="1"/>
    <w:next w:val="1"/>
    <w:link w:val="77"/>
    <w:qFormat/>
    <w:uiPriority w:val="9"/>
    <w:pPr>
      <w:keepNext/>
      <w:keepLines/>
      <w:spacing w:before="120" w:after="120"/>
      <w:outlineLvl w:val="3"/>
    </w:pPr>
    <w:rPr>
      <w:rFonts w:ascii="Arial" w:hAnsi="Arial" w:eastAsia="黑体"/>
      <w:b/>
      <w:kern w:val="0"/>
      <w:sz w:val="20"/>
      <w:szCs w:val="20"/>
    </w:rPr>
  </w:style>
  <w:style w:type="paragraph" w:styleId="7">
    <w:name w:val="heading 5"/>
    <w:basedOn w:val="1"/>
    <w:next w:val="1"/>
    <w:link w:val="78"/>
    <w:qFormat/>
    <w:uiPriority w:val="99"/>
    <w:pPr>
      <w:keepNext/>
      <w:keepLines/>
      <w:tabs>
        <w:tab w:val="left" w:pos="1008"/>
      </w:tabs>
      <w:spacing w:before="280" w:after="290" w:line="372" w:lineRule="auto"/>
      <w:ind w:left="1008" w:hanging="1008"/>
      <w:outlineLvl w:val="4"/>
    </w:pPr>
    <w:rPr>
      <w:b/>
      <w:bCs/>
      <w:kern w:val="0"/>
      <w:sz w:val="28"/>
      <w:szCs w:val="28"/>
    </w:rPr>
  </w:style>
  <w:style w:type="paragraph" w:styleId="8">
    <w:name w:val="heading 6"/>
    <w:basedOn w:val="1"/>
    <w:next w:val="1"/>
    <w:link w:val="79"/>
    <w:qFormat/>
    <w:uiPriority w:val="99"/>
    <w:pPr>
      <w:keepNext/>
      <w:keepLines/>
      <w:tabs>
        <w:tab w:val="left" w:pos="1152"/>
      </w:tabs>
      <w:spacing w:before="240" w:after="64" w:line="317" w:lineRule="auto"/>
      <w:ind w:left="1152" w:hanging="1152"/>
      <w:outlineLvl w:val="5"/>
    </w:pPr>
    <w:rPr>
      <w:rFonts w:ascii="Arial" w:hAnsi="Arial" w:eastAsia="黑体"/>
      <w:b/>
      <w:bCs/>
      <w:kern w:val="0"/>
      <w:sz w:val="24"/>
    </w:rPr>
  </w:style>
  <w:style w:type="paragraph" w:styleId="9">
    <w:name w:val="heading 7"/>
    <w:basedOn w:val="1"/>
    <w:next w:val="1"/>
    <w:link w:val="80"/>
    <w:qFormat/>
    <w:uiPriority w:val="99"/>
    <w:pPr>
      <w:keepNext/>
      <w:keepLines/>
      <w:tabs>
        <w:tab w:val="left" w:pos="1296"/>
      </w:tabs>
      <w:spacing w:before="240" w:after="64" w:line="317" w:lineRule="auto"/>
      <w:ind w:left="1296" w:hanging="1296"/>
      <w:outlineLvl w:val="6"/>
    </w:pPr>
    <w:rPr>
      <w:b/>
      <w:bCs/>
      <w:kern w:val="0"/>
      <w:sz w:val="24"/>
    </w:rPr>
  </w:style>
  <w:style w:type="paragraph" w:styleId="10">
    <w:name w:val="heading 8"/>
    <w:basedOn w:val="1"/>
    <w:next w:val="1"/>
    <w:link w:val="81"/>
    <w:qFormat/>
    <w:uiPriority w:val="99"/>
    <w:pPr>
      <w:keepNext/>
      <w:keepLines/>
      <w:tabs>
        <w:tab w:val="left" w:pos="1440"/>
      </w:tabs>
      <w:spacing w:before="240" w:after="64" w:line="317" w:lineRule="auto"/>
      <w:ind w:left="1440" w:hanging="1440"/>
      <w:outlineLvl w:val="7"/>
    </w:pPr>
    <w:rPr>
      <w:rFonts w:ascii="Arial" w:hAnsi="Arial" w:eastAsia="黑体"/>
      <w:kern w:val="0"/>
      <w:sz w:val="24"/>
    </w:rPr>
  </w:style>
  <w:style w:type="paragraph" w:styleId="11">
    <w:name w:val="heading 9"/>
    <w:basedOn w:val="1"/>
    <w:next w:val="1"/>
    <w:link w:val="82"/>
    <w:qFormat/>
    <w:uiPriority w:val="99"/>
    <w:pPr>
      <w:keepNext/>
      <w:keepLines/>
      <w:tabs>
        <w:tab w:val="left" w:pos="1584"/>
      </w:tabs>
      <w:spacing w:before="240" w:after="64" w:line="317" w:lineRule="auto"/>
      <w:ind w:left="1584" w:hanging="1584"/>
      <w:outlineLvl w:val="8"/>
    </w:pPr>
    <w:rPr>
      <w:rFonts w:ascii="Arial" w:hAnsi="Arial" w:eastAsia="黑体"/>
      <w:kern w:val="0"/>
      <w:szCs w:val="21"/>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semiHidden/>
    <w:qFormat/>
    <w:locked/>
    <w:uiPriority w:val="0"/>
    <w:pPr>
      <w:ind w:left="1260"/>
    </w:pPr>
    <w:rPr>
      <w:rFonts w:ascii="Calibri" w:hAnsi="Calibri" w:eastAsia="Calibri" w:cs="宋体"/>
      <w:kern w:val="0"/>
      <w:sz w:val="20"/>
      <w:lang w:val="zh-CN"/>
    </w:rPr>
  </w:style>
  <w:style w:type="paragraph" w:styleId="12">
    <w:name w:val="List 3"/>
    <w:basedOn w:val="1"/>
    <w:qFormat/>
    <w:uiPriority w:val="99"/>
    <w:pPr>
      <w:ind w:left="1260" w:hanging="420"/>
    </w:pPr>
    <w:rPr>
      <w:szCs w:val="20"/>
    </w:rPr>
  </w:style>
  <w:style w:type="paragraph" w:styleId="13">
    <w:name w:val="toc 7"/>
    <w:basedOn w:val="1"/>
    <w:next w:val="1"/>
    <w:semiHidden/>
    <w:qFormat/>
    <w:uiPriority w:val="99"/>
    <w:pPr>
      <w:ind w:left="1260"/>
      <w:jc w:val="left"/>
    </w:pPr>
    <w:rPr>
      <w:szCs w:val="21"/>
    </w:rPr>
  </w:style>
  <w:style w:type="paragraph" w:styleId="14">
    <w:name w:val="List Number 2"/>
    <w:basedOn w:val="1"/>
    <w:qFormat/>
    <w:uiPriority w:val="99"/>
    <w:pPr>
      <w:tabs>
        <w:tab w:val="left" w:pos="1440"/>
      </w:tabs>
      <w:spacing w:line="360" w:lineRule="auto"/>
      <w:ind w:left="1440" w:hanging="1440"/>
    </w:pPr>
    <w:rPr>
      <w:sz w:val="24"/>
    </w:rPr>
  </w:style>
  <w:style w:type="paragraph" w:styleId="15">
    <w:name w:val="table of authorities"/>
    <w:basedOn w:val="1"/>
    <w:next w:val="1"/>
    <w:qFormat/>
    <w:locked/>
    <w:uiPriority w:val="0"/>
    <w:pPr>
      <w:ind w:left="420" w:leftChars="200"/>
    </w:pPr>
  </w:style>
  <w:style w:type="paragraph" w:styleId="16">
    <w:name w:val="List Number"/>
    <w:basedOn w:val="1"/>
    <w:qFormat/>
    <w:uiPriority w:val="99"/>
    <w:pPr>
      <w:tabs>
        <w:tab w:val="left" w:pos="2952"/>
      </w:tabs>
      <w:ind w:left="2952" w:hanging="432"/>
    </w:pPr>
  </w:style>
  <w:style w:type="paragraph" w:styleId="17">
    <w:name w:val="Normal Indent"/>
    <w:basedOn w:val="1"/>
    <w:link w:val="439"/>
    <w:qFormat/>
    <w:uiPriority w:val="99"/>
    <w:pPr>
      <w:ind w:firstLine="420"/>
    </w:pPr>
    <w:rPr>
      <w:szCs w:val="20"/>
    </w:rPr>
  </w:style>
  <w:style w:type="paragraph" w:styleId="18">
    <w:name w:val="Document Map"/>
    <w:basedOn w:val="1"/>
    <w:link w:val="87"/>
    <w:semiHidden/>
    <w:qFormat/>
    <w:uiPriority w:val="99"/>
    <w:pPr>
      <w:shd w:val="clear" w:color="auto" w:fill="000080"/>
    </w:pPr>
    <w:rPr>
      <w:kern w:val="0"/>
      <w:sz w:val="24"/>
    </w:rPr>
  </w:style>
  <w:style w:type="paragraph" w:styleId="19">
    <w:name w:val="annotation text"/>
    <w:basedOn w:val="1"/>
    <w:link w:val="83"/>
    <w:qFormat/>
    <w:uiPriority w:val="99"/>
    <w:pPr>
      <w:jc w:val="left"/>
    </w:pPr>
    <w:rPr>
      <w:kern w:val="0"/>
      <w:sz w:val="20"/>
      <w:szCs w:val="20"/>
    </w:rPr>
  </w:style>
  <w:style w:type="paragraph" w:styleId="20">
    <w:name w:val="Salutation"/>
    <w:basedOn w:val="1"/>
    <w:next w:val="1"/>
    <w:link w:val="88"/>
    <w:qFormat/>
    <w:uiPriority w:val="99"/>
    <w:rPr>
      <w:rFonts w:ascii="仿宋_GB2312" w:eastAsia="仿宋_GB2312"/>
      <w:kern w:val="0"/>
      <w:sz w:val="20"/>
      <w:szCs w:val="20"/>
    </w:rPr>
  </w:style>
  <w:style w:type="paragraph" w:styleId="21">
    <w:name w:val="Body Text 3"/>
    <w:basedOn w:val="1"/>
    <w:link w:val="89"/>
    <w:qFormat/>
    <w:uiPriority w:val="99"/>
    <w:pPr>
      <w:spacing w:after="120"/>
    </w:pPr>
    <w:rPr>
      <w:kern w:val="0"/>
      <w:sz w:val="16"/>
      <w:szCs w:val="16"/>
    </w:rPr>
  </w:style>
  <w:style w:type="paragraph" w:styleId="22">
    <w:name w:val="Body Text"/>
    <w:basedOn w:val="1"/>
    <w:next w:val="1"/>
    <w:link w:val="85"/>
    <w:qFormat/>
    <w:uiPriority w:val="99"/>
    <w:pPr>
      <w:spacing w:after="120"/>
    </w:pPr>
    <w:rPr>
      <w:kern w:val="0"/>
      <w:sz w:val="24"/>
    </w:rPr>
  </w:style>
  <w:style w:type="paragraph" w:styleId="23">
    <w:name w:val="Body Text Indent"/>
    <w:basedOn w:val="1"/>
    <w:link w:val="90"/>
    <w:qFormat/>
    <w:uiPriority w:val="99"/>
    <w:pPr>
      <w:spacing w:after="120"/>
      <w:ind w:left="420" w:leftChars="200"/>
    </w:pPr>
    <w:rPr>
      <w:kern w:val="0"/>
      <w:sz w:val="24"/>
    </w:rPr>
  </w:style>
  <w:style w:type="paragraph" w:styleId="24">
    <w:name w:val="List 2"/>
    <w:basedOn w:val="1"/>
    <w:qFormat/>
    <w:uiPriority w:val="99"/>
    <w:pPr>
      <w:ind w:left="100" w:leftChars="200" w:hanging="200" w:hangingChars="200"/>
    </w:pPr>
    <w:rPr>
      <w:szCs w:val="21"/>
    </w:rPr>
  </w:style>
  <w:style w:type="paragraph" w:styleId="25">
    <w:name w:val="Block Text"/>
    <w:basedOn w:val="1"/>
    <w:unhideWhenUsed/>
    <w:qFormat/>
    <w:locked/>
    <w:uiPriority w:val="99"/>
    <w:pPr>
      <w:spacing w:after="120"/>
      <w:ind w:left="1440" w:leftChars="700" w:right="1440" w:rightChars="700"/>
    </w:pPr>
    <w:rPr>
      <w:rFonts w:ascii="Calibri" w:hAnsi="Calibri"/>
      <w:szCs w:val="22"/>
    </w:rPr>
  </w:style>
  <w:style w:type="paragraph" w:styleId="26">
    <w:name w:val="toc 5"/>
    <w:basedOn w:val="1"/>
    <w:next w:val="1"/>
    <w:semiHidden/>
    <w:qFormat/>
    <w:uiPriority w:val="99"/>
    <w:pPr>
      <w:ind w:left="840"/>
      <w:jc w:val="left"/>
    </w:pPr>
    <w:rPr>
      <w:szCs w:val="21"/>
    </w:rPr>
  </w:style>
  <w:style w:type="paragraph" w:styleId="27">
    <w:name w:val="toc 3"/>
    <w:basedOn w:val="1"/>
    <w:next w:val="1"/>
    <w:semiHidden/>
    <w:qFormat/>
    <w:uiPriority w:val="99"/>
    <w:pPr>
      <w:ind w:left="840" w:leftChars="400"/>
    </w:pPr>
  </w:style>
  <w:style w:type="paragraph" w:styleId="28">
    <w:name w:val="Plain Text"/>
    <w:basedOn w:val="1"/>
    <w:link w:val="91"/>
    <w:qFormat/>
    <w:uiPriority w:val="99"/>
    <w:rPr>
      <w:rFonts w:ascii="宋体" w:hAnsi="Courier New"/>
      <w:kern w:val="0"/>
      <w:szCs w:val="21"/>
    </w:rPr>
  </w:style>
  <w:style w:type="paragraph" w:styleId="29">
    <w:name w:val="toc 8"/>
    <w:basedOn w:val="1"/>
    <w:next w:val="1"/>
    <w:semiHidden/>
    <w:qFormat/>
    <w:uiPriority w:val="99"/>
    <w:pPr>
      <w:ind w:left="1470"/>
      <w:jc w:val="left"/>
    </w:pPr>
    <w:rPr>
      <w:szCs w:val="21"/>
    </w:rPr>
  </w:style>
  <w:style w:type="paragraph" w:styleId="30">
    <w:name w:val="index 3"/>
    <w:basedOn w:val="1"/>
    <w:next w:val="1"/>
    <w:semiHidden/>
    <w:qFormat/>
    <w:uiPriority w:val="99"/>
    <w:pPr>
      <w:ind w:left="840"/>
    </w:pPr>
    <w:rPr>
      <w:szCs w:val="20"/>
    </w:rPr>
  </w:style>
  <w:style w:type="paragraph" w:styleId="31">
    <w:name w:val="Date"/>
    <w:basedOn w:val="1"/>
    <w:next w:val="1"/>
    <w:link w:val="92"/>
    <w:qFormat/>
    <w:uiPriority w:val="99"/>
    <w:pPr>
      <w:ind w:left="100" w:leftChars="2500"/>
    </w:pPr>
    <w:rPr>
      <w:kern w:val="0"/>
      <w:sz w:val="20"/>
      <w:szCs w:val="20"/>
    </w:rPr>
  </w:style>
  <w:style w:type="paragraph" w:styleId="32">
    <w:name w:val="Body Text Indent 2"/>
    <w:basedOn w:val="1"/>
    <w:link w:val="93"/>
    <w:qFormat/>
    <w:uiPriority w:val="99"/>
    <w:pPr>
      <w:spacing w:line="400" w:lineRule="exact"/>
      <w:ind w:firstLine="480"/>
    </w:pPr>
    <w:rPr>
      <w:rFonts w:ascii="宋体" w:hAnsi="宋体"/>
      <w:kern w:val="0"/>
      <w:sz w:val="24"/>
    </w:rPr>
  </w:style>
  <w:style w:type="paragraph" w:styleId="33">
    <w:name w:val="endnote text"/>
    <w:basedOn w:val="1"/>
    <w:link w:val="94"/>
    <w:semiHidden/>
    <w:qFormat/>
    <w:uiPriority w:val="99"/>
    <w:pPr>
      <w:snapToGrid w:val="0"/>
      <w:jc w:val="left"/>
    </w:pPr>
    <w:rPr>
      <w:kern w:val="0"/>
      <w:sz w:val="24"/>
    </w:rPr>
  </w:style>
  <w:style w:type="paragraph" w:styleId="34">
    <w:name w:val="Balloon Text"/>
    <w:basedOn w:val="1"/>
    <w:link w:val="95"/>
    <w:semiHidden/>
    <w:qFormat/>
    <w:uiPriority w:val="99"/>
    <w:rPr>
      <w:kern w:val="0"/>
      <w:sz w:val="18"/>
      <w:szCs w:val="18"/>
    </w:rPr>
  </w:style>
  <w:style w:type="paragraph" w:styleId="35">
    <w:name w:val="footer"/>
    <w:basedOn w:val="1"/>
    <w:link w:val="96"/>
    <w:qFormat/>
    <w:uiPriority w:val="99"/>
    <w:pPr>
      <w:tabs>
        <w:tab w:val="center" w:pos="4153"/>
        <w:tab w:val="right" w:pos="8306"/>
      </w:tabs>
      <w:snapToGrid w:val="0"/>
      <w:jc w:val="left"/>
    </w:pPr>
    <w:rPr>
      <w:kern w:val="0"/>
      <w:sz w:val="18"/>
      <w:szCs w:val="18"/>
    </w:rPr>
  </w:style>
  <w:style w:type="paragraph" w:styleId="36">
    <w:name w:val="header"/>
    <w:basedOn w:val="1"/>
    <w:link w:val="98"/>
    <w:qFormat/>
    <w:uiPriority w:val="99"/>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99"/>
    <w:qFormat/>
    <w:uiPriority w:val="99"/>
    <w:pPr>
      <w:adjustRightInd w:val="0"/>
      <w:spacing w:after="600" w:line="312" w:lineRule="atLeast"/>
      <w:jc w:val="center"/>
      <w:textAlignment w:val="baseline"/>
    </w:pPr>
    <w:rPr>
      <w:rFonts w:eastAsia="仿宋_GB2312"/>
      <w:kern w:val="0"/>
      <w:sz w:val="20"/>
      <w:szCs w:val="20"/>
    </w:rPr>
  </w:style>
  <w:style w:type="paragraph" w:styleId="38">
    <w:name w:val="toc 1"/>
    <w:basedOn w:val="1"/>
    <w:next w:val="1"/>
    <w:semiHidden/>
    <w:qFormat/>
    <w:uiPriority w:val="99"/>
  </w:style>
  <w:style w:type="paragraph" w:styleId="39">
    <w:name w:val="toc 4"/>
    <w:basedOn w:val="1"/>
    <w:next w:val="1"/>
    <w:semiHidden/>
    <w:qFormat/>
    <w:uiPriority w:val="99"/>
    <w:pPr>
      <w:ind w:left="630"/>
      <w:jc w:val="left"/>
    </w:pPr>
    <w:rPr>
      <w:szCs w:val="21"/>
    </w:rPr>
  </w:style>
  <w:style w:type="paragraph" w:styleId="40">
    <w:name w:val="index heading"/>
    <w:basedOn w:val="1"/>
    <w:next w:val="41"/>
    <w:semiHidden/>
    <w:qFormat/>
    <w:uiPriority w:val="99"/>
    <w:rPr>
      <w:szCs w:val="20"/>
    </w:rPr>
  </w:style>
  <w:style w:type="paragraph" w:styleId="41">
    <w:name w:val="index 1"/>
    <w:basedOn w:val="1"/>
    <w:next w:val="1"/>
    <w:semiHidden/>
    <w:qFormat/>
    <w:uiPriority w:val="99"/>
    <w:pPr>
      <w:tabs>
        <w:tab w:val="left" w:pos="1260"/>
      </w:tabs>
      <w:jc w:val="center"/>
    </w:pPr>
    <w:rPr>
      <w:rFonts w:ascii="仿宋_GB2312" w:hAnsi="宋体" w:eastAsia="仿宋_GB2312"/>
      <w:sz w:val="30"/>
      <w:szCs w:val="20"/>
    </w:rPr>
  </w:style>
  <w:style w:type="paragraph" w:styleId="42">
    <w:name w:val="Subtitle"/>
    <w:basedOn w:val="1"/>
    <w:next w:val="1"/>
    <w:link w:val="100"/>
    <w:qFormat/>
    <w:uiPriority w:val="99"/>
    <w:pPr>
      <w:widowControl/>
      <w:spacing w:after="600" w:line="276" w:lineRule="auto"/>
      <w:jc w:val="left"/>
    </w:pPr>
    <w:rPr>
      <w:rFonts w:ascii="Cambria" w:hAnsi="Cambria"/>
      <w:i/>
      <w:iCs/>
      <w:spacing w:val="13"/>
      <w:kern w:val="0"/>
      <w:sz w:val="24"/>
      <w:lang w:eastAsia="en-US"/>
    </w:rPr>
  </w:style>
  <w:style w:type="paragraph" w:styleId="43">
    <w:name w:val="List"/>
    <w:basedOn w:val="1"/>
    <w:qFormat/>
    <w:uiPriority w:val="99"/>
    <w:pPr>
      <w:ind w:left="200" w:hanging="200" w:hangingChars="200"/>
    </w:pPr>
    <w:rPr>
      <w:szCs w:val="21"/>
    </w:rPr>
  </w:style>
  <w:style w:type="paragraph" w:styleId="44">
    <w:name w:val="footnote text"/>
    <w:basedOn w:val="1"/>
    <w:link w:val="101"/>
    <w:semiHidden/>
    <w:qFormat/>
    <w:uiPriority w:val="99"/>
    <w:pPr>
      <w:snapToGrid w:val="0"/>
      <w:jc w:val="left"/>
    </w:pPr>
    <w:rPr>
      <w:kern w:val="0"/>
      <w:sz w:val="18"/>
      <w:szCs w:val="18"/>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102"/>
    <w:qFormat/>
    <w:uiPriority w:val="99"/>
    <w:pPr>
      <w:spacing w:before="120" w:after="120" w:line="264" w:lineRule="auto"/>
      <w:ind w:left="480"/>
    </w:pPr>
    <w:rPr>
      <w:b/>
      <w:bCs/>
      <w:kern w:val="0"/>
      <w:sz w:val="20"/>
      <w:szCs w:val="20"/>
    </w:rPr>
  </w:style>
  <w:style w:type="paragraph" w:styleId="47">
    <w:name w:val="table of figures"/>
    <w:basedOn w:val="1"/>
    <w:next w:val="1"/>
    <w:semiHidden/>
    <w:qFormat/>
    <w:uiPriority w:val="99"/>
    <w:pPr>
      <w:ind w:left="840" w:hanging="420"/>
    </w:pPr>
    <w:rPr>
      <w:szCs w:val="21"/>
    </w:rPr>
  </w:style>
  <w:style w:type="paragraph" w:styleId="48">
    <w:name w:val="toc 2"/>
    <w:basedOn w:val="1"/>
    <w:next w:val="1"/>
    <w:semiHidden/>
    <w:qFormat/>
    <w:uiPriority w:val="99"/>
    <w:pPr>
      <w:ind w:left="420" w:leftChars="200"/>
    </w:pPr>
  </w:style>
  <w:style w:type="paragraph" w:styleId="49">
    <w:name w:val="toc 9"/>
    <w:basedOn w:val="1"/>
    <w:next w:val="1"/>
    <w:semiHidden/>
    <w:qFormat/>
    <w:uiPriority w:val="99"/>
    <w:pPr>
      <w:ind w:left="1680"/>
      <w:jc w:val="left"/>
    </w:pPr>
    <w:rPr>
      <w:szCs w:val="21"/>
    </w:rPr>
  </w:style>
  <w:style w:type="paragraph" w:styleId="50">
    <w:name w:val="Body Text 2"/>
    <w:basedOn w:val="1"/>
    <w:link w:val="103"/>
    <w:qFormat/>
    <w:uiPriority w:val="99"/>
    <w:pPr>
      <w:jc w:val="center"/>
    </w:pPr>
    <w:rPr>
      <w:b/>
      <w:bCs/>
      <w:kern w:val="0"/>
      <w:sz w:val="20"/>
      <w:szCs w:val="20"/>
    </w:rPr>
  </w:style>
  <w:style w:type="paragraph" w:styleId="51">
    <w:name w:val="HTML Preformatted"/>
    <w:basedOn w:val="1"/>
    <w:link w:val="1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3">
    <w:name w:val="index 2"/>
    <w:basedOn w:val="1"/>
    <w:next w:val="1"/>
    <w:semiHidden/>
    <w:qFormat/>
    <w:uiPriority w:val="99"/>
    <w:pPr>
      <w:spacing w:afterLines="50"/>
      <w:ind w:left="420"/>
      <w:jc w:val="center"/>
    </w:pPr>
    <w:rPr>
      <w:rFonts w:ascii="宋体" w:hAnsi="宋体"/>
      <w:b/>
      <w:sz w:val="32"/>
      <w:szCs w:val="20"/>
    </w:rPr>
  </w:style>
  <w:style w:type="paragraph" w:styleId="54">
    <w:name w:val="Title"/>
    <w:basedOn w:val="1"/>
    <w:link w:val="105"/>
    <w:qFormat/>
    <w:uiPriority w:val="99"/>
    <w:pPr>
      <w:widowControl/>
      <w:overflowPunct w:val="0"/>
      <w:autoSpaceDE w:val="0"/>
      <w:autoSpaceDN w:val="0"/>
      <w:adjustRightInd w:val="0"/>
      <w:spacing w:line="420" w:lineRule="exact"/>
      <w:jc w:val="center"/>
      <w:textAlignment w:val="baseline"/>
    </w:pPr>
    <w:rPr>
      <w:rFonts w:eastAsia="黑体"/>
      <w:b/>
      <w:kern w:val="0"/>
      <w:sz w:val="20"/>
      <w:szCs w:val="20"/>
      <w:lang w:val="en-GB"/>
    </w:rPr>
  </w:style>
  <w:style w:type="paragraph" w:styleId="55">
    <w:name w:val="annotation subject"/>
    <w:basedOn w:val="19"/>
    <w:next w:val="19"/>
    <w:link w:val="84"/>
    <w:semiHidden/>
    <w:qFormat/>
    <w:uiPriority w:val="99"/>
    <w:rPr>
      <w:b/>
      <w:bCs/>
      <w:sz w:val="24"/>
      <w:szCs w:val="24"/>
    </w:rPr>
  </w:style>
  <w:style w:type="paragraph" w:styleId="56">
    <w:name w:val="Body Text First Indent"/>
    <w:basedOn w:val="22"/>
    <w:link w:val="86"/>
    <w:qFormat/>
    <w:uiPriority w:val="99"/>
    <w:pPr>
      <w:ind w:firstLine="420" w:firstLineChars="100"/>
    </w:pPr>
  </w:style>
  <w:style w:type="paragraph" w:styleId="57">
    <w:name w:val="Body Text First Indent 2"/>
    <w:basedOn w:val="23"/>
    <w:link w:val="97"/>
    <w:qFormat/>
    <w:uiPriority w:val="99"/>
    <w:pPr>
      <w:spacing w:after="0" w:line="360" w:lineRule="auto"/>
      <w:ind w:left="0" w:leftChars="0" w:firstLine="420" w:firstLineChars="200"/>
    </w:pPr>
    <w:rPr>
      <w:rFonts w:ascii="宋体" w:hAnsi="宋体"/>
      <w:sz w:val="20"/>
      <w:szCs w:val="20"/>
    </w:rPr>
  </w:style>
  <w:style w:type="table" w:styleId="59">
    <w:name w:val="Table Grid"/>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basedOn w:val="60"/>
    <w:qFormat/>
    <w:uiPriority w:val="99"/>
    <w:rPr>
      <w:rFonts w:cs="Times New Roman"/>
      <w:b/>
    </w:rPr>
  </w:style>
  <w:style w:type="character" w:styleId="62">
    <w:name w:val="endnote reference"/>
    <w:basedOn w:val="60"/>
    <w:semiHidden/>
    <w:qFormat/>
    <w:uiPriority w:val="99"/>
    <w:rPr>
      <w:rFonts w:cs="Times New Roman"/>
      <w:vertAlign w:val="superscript"/>
    </w:rPr>
  </w:style>
  <w:style w:type="character" w:styleId="63">
    <w:name w:val="page number"/>
    <w:basedOn w:val="60"/>
    <w:qFormat/>
    <w:uiPriority w:val="0"/>
    <w:rPr>
      <w:rFonts w:cs="Times New Roman"/>
    </w:rPr>
  </w:style>
  <w:style w:type="character" w:styleId="64">
    <w:name w:val="FollowedHyperlink"/>
    <w:basedOn w:val="60"/>
    <w:qFormat/>
    <w:uiPriority w:val="99"/>
    <w:rPr>
      <w:rFonts w:cs="Times New Roman"/>
      <w:color w:val="0076BE"/>
      <w:u w:val="none"/>
    </w:rPr>
  </w:style>
  <w:style w:type="character" w:styleId="65">
    <w:name w:val="Emphasis"/>
    <w:basedOn w:val="60"/>
    <w:qFormat/>
    <w:uiPriority w:val="99"/>
    <w:rPr>
      <w:rFonts w:cs="Times New Roman"/>
      <w:b/>
      <w:i/>
      <w:spacing w:val="10"/>
      <w:shd w:val="clear" w:color="auto" w:fill="auto"/>
    </w:rPr>
  </w:style>
  <w:style w:type="character" w:styleId="66">
    <w:name w:val="line number"/>
    <w:basedOn w:val="60"/>
    <w:qFormat/>
    <w:uiPriority w:val="99"/>
    <w:rPr>
      <w:rFonts w:cs="Times New Roman"/>
    </w:rPr>
  </w:style>
  <w:style w:type="character" w:styleId="67">
    <w:name w:val="HTML Typewriter"/>
    <w:basedOn w:val="60"/>
    <w:qFormat/>
    <w:uiPriority w:val="99"/>
    <w:rPr>
      <w:rFonts w:ascii="宋体" w:hAnsi="宋体" w:eastAsia="宋体" w:cs="Times New Roman"/>
      <w:sz w:val="24"/>
    </w:rPr>
  </w:style>
  <w:style w:type="character" w:styleId="68">
    <w:name w:val="Hyperlink"/>
    <w:basedOn w:val="60"/>
    <w:qFormat/>
    <w:uiPriority w:val="99"/>
    <w:rPr>
      <w:rFonts w:cs="Times New Roman"/>
      <w:color w:val="0076BE"/>
      <w:u w:val="none"/>
    </w:rPr>
  </w:style>
  <w:style w:type="character" w:styleId="69">
    <w:name w:val="annotation reference"/>
    <w:basedOn w:val="60"/>
    <w:qFormat/>
    <w:uiPriority w:val="99"/>
    <w:rPr>
      <w:rFonts w:cs="Times New Roman"/>
      <w:sz w:val="21"/>
    </w:rPr>
  </w:style>
  <w:style w:type="character" w:styleId="70">
    <w:name w:val="footnote reference"/>
    <w:basedOn w:val="60"/>
    <w:semiHidden/>
    <w:qFormat/>
    <w:uiPriority w:val="99"/>
    <w:rPr>
      <w:rFonts w:cs="Times New Roman"/>
      <w:vertAlign w:val="superscript"/>
    </w:rPr>
  </w:style>
  <w:style w:type="character" w:styleId="71">
    <w:name w:val="HTML Sample"/>
    <w:basedOn w:val="60"/>
    <w:qFormat/>
    <w:uiPriority w:val="99"/>
    <w:rPr>
      <w:rFonts w:ascii="Courier New" w:hAnsi="宋体" w:eastAsia="宋体" w:cs="Times New Roman"/>
    </w:rPr>
  </w:style>
  <w:style w:type="character" w:customStyle="1" w:styleId="72">
    <w:name w:val="标题 1 字符"/>
    <w:basedOn w:val="60"/>
    <w:link w:val="3"/>
    <w:qFormat/>
    <w:locked/>
    <w:uiPriority w:val="99"/>
    <w:rPr>
      <w:rFonts w:ascii="Times New Roman" w:hAnsi="Times New Roman" w:eastAsia="宋体" w:cs="Times New Roman"/>
      <w:b/>
      <w:kern w:val="44"/>
      <w:sz w:val="44"/>
    </w:rPr>
  </w:style>
  <w:style w:type="paragraph" w:styleId="73">
    <w:name w:val="List Paragraph"/>
    <w:basedOn w:val="1"/>
    <w:link w:val="469"/>
    <w:unhideWhenUsed/>
    <w:qFormat/>
    <w:uiPriority w:val="99"/>
    <w:pPr>
      <w:ind w:firstLine="420" w:firstLineChars="200"/>
    </w:pPr>
    <w:rPr>
      <w:rFonts w:asciiTheme="minorHAnsi" w:hAnsiTheme="minorHAnsi" w:eastAsiaTheme="minorEastAsia" w:cstheme="minorBidi"/>
    </w:rPr>
  </w:style>
  <w:style w:type="paragraph" w:customStyle="1" w:styleId="74">
    <w:name w:val="首行缩进"/>
    <w:basedOn w:val="1"/>
    <w:qFormat/>
    <w:uiPriority w:val="0"/>
    <w:pPr>
      <w:ind w:firstLine="480" w:firstLineChars="200"/>
    </w:pPr>
    <w:rPr>
      <w:szCs w:val="20"/>
      <w:lang w:val="zh-CN"/>
    </w:rPr>
  </w:style>
  <w:style w:type="character" w:customStyle="1" w:styleId="75">
    <w:name w:val="标题 2 字符"/>
    <w:basedOn w:val="60"/>
    <w:link w:val="4"/>
    <w:qFormat/>
    <w:locked/>
    <w:uiPriority w:val="99"/>
    <w:rPr>
      <w:rFonts w:ascii="Arial" w:hAnsi="Arial" w:eastAsia="黑体" w:cs="Times New Roman"/>
      <w:b/>
      <w:sz w:val="32"/>
    </w:rPr>
  </w:style>
  <w:style w:type="character" w:customStyle="1" w:styleId="76">
    <w:name w:val="标题 3 字符"/>
    <w:basedOn w:val="60"/>
    <w:link w:val="5"/>
    <w:qFormat/>
    <w:locked/>
    <w:uiPriority w:val="99"/>
    <w:rPr>
      <w:rFonts w:ascii="Times New Roman" w:hAnsi="Times New Roman" w:eastAsia="宋体" w:cs="Times New Roman"/>
      <w:b/>
      <w:sz w:val="32"/>
    </w:rPr>
  </w:style>
  <w:style w:type="character" w:customStyle="1" w:styleId="77">
    <w:name w:val="标题 4 字符"/>
    <w:basedOn w:val="60"/>
    <w:link w:val="6"/>
    <w:qFormat/>
    <w:locked/>
    <w:uiPriority w:val="9"/>
    <w:rPr>
      <w:rFonts w:ascii="Arial" w:hAnsi="Arial" w:eastAsia="黑体" w:cs="Times New Roman"/>
      <w:b/>
      <w:sz w:val="20"/>
    </w:rPr>
  </w:style>
  <w:style w:type="character" w:customStyle="1" w:styleId="78">
    <w:name w:val="标题 5 字符"/>
    <w:basedOn w:val="60"/>
    <w:link w:val="7"/>
    <w:qFormat/>
    <w:locked/>
    <w:uiPriority w:val="99"/>
    <w:rPr>
      <w:rFonts w:ascii="Times New Roman" w:hAnsi="Times New Roman" w:eastAsia="宋体" w:cs="Times New Roman"/>
      <w:b/>
      <w:sz w:val="28"/>
    </w:rPr>
  </w:style>
  <w:style w:type="character" w:customStyle="1" w:styleId="79">
    <w:name w:val="标题 6 字符"/>
    <w:basedOn w:val="60"/>
    <w:link w:val="8"/>
    <w:qFormat/>
    <w:locked/>
    <w:uiPriority w:val="99"/>
    <w:rPr>
      <w:rFonts w:ascii="Arial" w:hAnsi="Arial" w:eastAsia="黑体" w:cs="Times New Roman"/>
      <w:b/>
      <w:sz w:val="24"/>
    </w:rPr>
  </w:style>
  <w:style w:type="character" w:customStyle="1" w:styleId="80">
    <w:name w:val="标题 7 字符"/>
    <w:basedOn w:val="60"/>
    <w:link w:val="9"/>
    <w:qFormat/>
    <w:locked/>
    <w:uiPriority w:val="99"/>
    <w:rPr>
      <w:rFonts w:ascii="Times New Roman" w:hAnsi="Times New Roman" w:eastAsia="宋体" w:cs="Times New Roman"/>
      <w:b/>
      <w:sz w:val="24"/>
    </w:rPr>
  </w:style>
  <w:style w:type="character" w:customStyle="1" w:styleId="81">
    <w:name w:val="标题 8 字符"/>
    <w:basedOn w:val="60"/>
    <w:link w:val="10"/>
    <w:qFormat/>
    <w:locked/>
    <w:uiPriority w:val="99"/>
    <w:rPr>
      <w:rFonts w:ascii="Arial" w:hAnsi="Arial" w:eastAsia="黑体" w:cs="Times New Roman"/>
      <w:sz w:val="24"/>
    </w:rPr>
  </w:style>
  <w:style w:type="character" w:customStyle="1" w:styleId="82">
    <w:name w:val="标题 9 字符"/>
    <w:basedOn w:val="60"/>
    <w:link w:val="11"/>
    <w:qFormat/>
    <w:locked/>
    <w:uiPriority w:val="99"/>
    <w:rPr>
      <w:rFonts w:ascii="Arial" w:hAnsi="Arial" w:eastAsia="黑体" w:cs="Times New Roman"/>
      <w:sz w:val="21"/>
    </w:rPr>
  </w:style>
  <w:style w:type="character" w:customStyle="1" w:styleId="83">
    <w:name w:val="批注文字 字符"/>
    <w:basedOn w:val="60"/>
    <w:link w:val="19"/>
    <w:qFormat/>
    <w:locked/>
    <w:uiPriority w:val="99"/>
    <w:rPr>
      <w:rFonts w:ascii="Times New Roman" w:hAnsi="Times New Roman" w:eastAsia="宋体" w:cs="Times New Roman"/>
      <w:sz w:val="20"/>
    </w:rPr>
  </w:style>
  <w:style w:type="character" w:customStyle="1" w:styleId="84">
    <w:name w:val="批注主题 字符"/>
    <w:basedOn w:val="83"/>
    <w:link w:val="55"/>
    <w:semiHidden/>
    <w:qFormat/>
    <w:locked/>
    <w:uiPriority w:val="99"/>
    <w:rPr>
      <w:rFonts w:ascii="Times New Roman" w:hAnsi="Times New Roman" w:eastAsia="宋体" w:cs="Times New Roman"/>
      <w:b/>
      <w:sz w:val="24"/>
    </w:rPr>
  </w:style>
  <w:style w:type="character" w:customStyle="1" w:styleId="85">
    <w:name w:val="正文文本 字符"/>
    <w:basedOn w:val="60"/>
    <w:link w:val="22"/>
    <w:semiHidden/>
    <w:qFormat/>
    <w:locked/>
    <w:uiPriority w:val="99"/>
    <w:rPr>
      <w:rFonts w:ascii="Times New Roman" w:hAnsi="Times New Roman" w:eastAsia="宋体" w:cs="Times New Roman"/>
      <w:sz w:val="24"/>
    </w:rPr>
  </w:style>
  <w:style w:type="character" w:customStyle="1" w:styleId="86">
    <w:name w:val="正文首行缩进 字符"/>
    <w:basedOn w:val="85"/>
    <w:link w:val="56"/>
    <w:qFormat/>
    <w:locked/>
    <w:uiPriority w:val="99"/>
    <w:rPr>
      <w:rFonts w:ascii="Times New Roman" w:hAnsi="Times New Roman" w:eastAsia="宋体" w:cs="Times New Roman"/>
      <w:sz w:val="24"/>
      <w:szCs w:val="24"/>
    </w:rPr>
  </w:style>
  <w:style w:type="character" w:customStyle="1" w:styleId="87">
    <w:name w:val="文档结构图 字符"/>
    <w:basedOn w:val="60"/>
    <w:link w:val="18"/>
    <w:semiHidden/>
    <w:qFormat/>
    <w:locked/>
    <w:uiPriority w:val="99"/>
    <w:rPr>
      <w:rFonts w:ascii="Times New Roman" w:hAnsi="Times New Roman" w:eastAsia="宋体" w:cs="Times New Roman"/>
      <w:sz w:val="24"/>
      <w:shd w:val="clear" w:color="auto" w:fill="000080"/>
    </w:rPr>
  </w:style>
  <w:style w:type="character" w:customStyle="1" w:styleId="88">
    <w:name w:val="称呼 字符"/>
    <w:basedOn w:val="60"/>
    <w:link w:val="20"/>
    <w:qFormat/>
    <w:locked/>
    <w:uiPriority w:val="99"/>
    <w:rPr>
      <w:rFonts w:ascii="仿宋_GB2312" w:hAnsi="Times New Roman" w:eastAsia="仿宋_GB2312" w:cs="Times New Roman"/>
      <w:sz w:val="20"/>
    </w:rPr>
  </w:style>
  <w:style w:type="character" w:customStyle="1" w:styleId="89">
    <w:name w:val="正文文本 3 字符"/>
    <w:basedOn w:val="60"/>
    <w:link w:val="21"/>
    <w:qFormat/>
    <w:locked/>
    <w:uiPriority w:val="99"/>
    <w:rPr>
      <w:rFonts w:ascii="Times New Roman" w:hAnsi="Times New Roman" w:eastAsia="宋体" w:cs="Times New Roman"/>
      <w:sz w:val="16"/>
    </w:rPr>
  </w:style>
  <w:style w:type="character" w:customStyle="1" w:styleId="90">
    <w:name w:val="正文文本缩进 字符"/>
    <w:basedOn w:val="60"/>
    <w:link w:val="23"/>
    <w:qFormat/>
    <w:locked/>
    <w:uiPriority w:val="99"/>
    <w:rPr>
      <w:rFonts w:ascii="Times New Roman" w:hAnsi="Times New Roman" w:eastAsia="宋体" w:cs="Times New Roman"/>
      <w:sz w:val="24"/>
    </w:rPr>
  </w:style>
  <w:style w:type="character" w:customStyle="1" w:styleId="91">
    <w:name w:val="纯文本 字符"/>
    <w:basedOn w:val="60"/>
    <w:link w:val="28"/>
    <w:qFormat/>
    <w:locked/>
    <w:uiPriority w:val="99"/>
    <w:rPr>
      <w:rFonts w:ascii="宋体" w:hAnsi="Courier New" w:eastAsia="宋体" w:cs="Times New Roman"/>
      <w:sz w:val="21"/>
    </w:rPr>
  </w:style>
  <w:style w:type="character" w:customStyle="1" w:styleId="92">
    <w:name w:val="日期 字符"/>
    <w:basedOn w:val="60"/>
    <w:link w:val="31"/>
    <w:qFormat/>
    <w:locked/>
    <w:uiPriority w:val="99"/>
    <w:rPr>
      <w:rFonts w:ascii="Times New Roman" w:hAnsi="Times New Roman" w:eastAsia="宋体" w:cs="Times New Roman"/>
      <w:sz w:val="20"/>
    </w:rPr>
  </w:style>
  <w:style w:type="character" w:customStyle="1" w:styleId="93">
    <w:name w:val="正文文本缩进 2 字符"/>
    <w:basedOn w:val="60"/>
    <w:link w:val="32"/>
    <w:qFormat/>
    <w:locked/>
    <w:uiPriority w:val="99"/>
    <w:rPr>
      <w:rFonts w:ascii="宋体" w:hAnsi="宋体" w:eastAsia="宋体" w:cs="Times New Roman"/>
      <w:sz w:val="24"/>
    </w:rPr>
  </w:style>
  <w:style w:type="character" w:customStyle="1" w:styleId="94">
    <w:name w:val="尾注文本 字符"/>
    <w:basedOn w:val="60"/>
    <w:link w:val="33"/>
    <w:semiHidden/>
    <w:qFormat/>
    <w:locked/>
    <w:uiPriority w:val="99"/>
    <w:rPr>
      <w:rFonts w:ascii="Times New Roman" w:hAnsi="Times New Roman" w:eastAsia="宋体" w:cs="Times New Roman"/>
      <w:kern w:val="0"/>
      <w:sz w:val="24"/>
    </w:rPr>
  </w:style>
  <w:style w:type="character" w:customStyle="1" w:styleId="95">
    <w:name w:val="批注框文本 字符"/>
    <w:basedOn w:val="60"/>
    <w:link w:val="34"/>
    <w:semiHidden/>
    <w:qFormat/>
    <w:locked/>
    <w:uiPriority w:val="99"/>
    <w:rPr>
      <w:rFonts w:ascii="Times New Roman" w:hAnsi="Times New Roman" w:eastAsia="宋体" w:cs="Times New Roman"/>
      <w:sz w:val="18"/>
    </w:rPr>
  </w:style>
  <w:style w:type="character" w:customStyle="1" w:styleId="96">
    <w:name w:val="页脚 字符"/>
    <w:basedOn w:val="60"/>
    <w:link w:val="35"/>
    <w:qFormat/>
    <w:locked/>
    <w:uiPriority w:val="99"/>
    <w:rPr>
      <w:rFonts w:cs="Times New Roman"/>
      <w:sz w:val="18"/>
    </w:rPr>
  </w:style>
  <w:style w:type="character" w:customStyle="1" w:styleId="97">
    <w:name w:val="正文首行缩进 2 字符"/>
    <w:basedOn w:val="90"/>
    <w:link w:val="57"/>
    <w:qFormat/>
    <w:locked/>
    <w:uiPriority w:val="99"/>
    <w:rPr>
      <w:rFonts w:ascii="宋体" w:hAnsi="宋体" w:eastAsia="宋体" w:cs="Times New Roman"/>
      <w:sz w:val="20"/>
    </w:rPr>
  </w:style>
  <w:style w:type="character" w:customStyle="1" w:styleId="98">
    <w:name w:val="页眉 字符"/>
    <w:basedOn w:val="60"/>
    <w:link w:val="36"/>
    <w:qFormat/>
    <w:locked/>
    <w:uiPriority w:val="99"/>
    <w:rPr>
      <w:rFonts w:cs="Times New Roman"/>
      <w:sz w:val="18"/>
    </w:rPr>
  </w:style>
  <w:style w:type="character" w:customStyle="1" w:styleId="99">
    <w:name w:val="签名 字符"/>
    <w:basedOn w:val="60"/>
    <w:link w:val="37"/>
    <w:qFormat/>
    <w:locked/>
    <w:uiPriority w:val="99"/>
    <w:rPr>
      <w:rFonts w:ascii="Times New Roman" w:hAnsi="Times New Roman" w:eastAsia="仿宋_GB2312" w:cs="Times New Roman"/>
      <w:kern w:val="0"/>
      <w:sz w:val="20"/>
    </w:rPr>
  </w:style>
  <w:style w:type="character" w:customStyle="1" w:styleId="100">
    <w:name w:val="副标题 字符"/>
    <w:basedOn w:val="60"/>
    <w:link w:val="42"/>
    <w:qFormat/>
    <w:locked/>
    <w:uiPriority w:val="99"/>
    <w:rPr>
      <w:rFonts w:ascii="Cambria" w:hAnsi="Cambria" w:eastAsia="宋体" w:cs="Times New Roman"/>
      <w:i/>
      <w:spacing w:val="13"/>
      <w:kern w:val="0"/>
      <w:sz w:val="24"/>
      <w:lang w:eastAsia="en-US"/>
    </w:rPr>
  </w:style>
  <w:style w:type="character" w:customStyle="1" w:styleId="101">
    <w:name w:val="脚注文本 字符"/>
    <w:basedOn w:val="60"/>
    <w:link w:val="44"/>
    <w:semiHidden/>
    <w:qFormat/>
    <w:locked/>
    <w:uiPriority w:val="99"/>
    <w:rPr>
      <w:rFonts w:ascii="Times New Roman" w:hAnsi="Times New Roman" w:eastAsia="宋体" w:cs="Times New Roman"/>
      <w:sz w:val="18"/>
    </w:rPr>
  </w:style>
  <w:style w:type="character" w:customStyle="1" w:styleId="102">
    <w:name w:val="正文文本缩进 3 字符"/>
    <w:basedOn w:val="60"/>
    <w:link w:val="46"/>
    <w:qFormat/>
    <w:locked/>
    <w:uiPriority w:val="99"/>
    <w:rPr>
      <w:rFonts w:ascii="Times New Roman" w:hAnsi="Times New Roman" w:eastAsia="宋体" w:cs="Times New Roman"/>
      <w:b/>
      <w:sz w:val="20"/>
    </w:rPr>
  </w:style>
  <w:style w:type="character" w:customStyle="1" w:styleId="103">
    <w:name w:val="正文文本 2 字符"/>
    <w:basedOn w:val="60"/>
    <w:link w:val="50"/>
    <w:qFormat/>
    <w:locked/>
    <w:uiPriority w:val="99"/>
    <w:rPr>
      <w:rFonts w:ascii="Times New Roman" w:hAnsi="Times New Roman" w:eastAsia="宋体" w:cs="Times New Roman"/>
      <w:b/>
      <w:sz w:val="20"/>
    </w:rPr>
  </w:style>
  <w:style w:type="character" w:customStyle="1" w:styleId="104">
    <w:name w:val="HTML 预设格式 字符"/>
    <w:basedOn w:val="60"/>
    <w:link w:val="51"/>
    <w:qFormat/>
    <w:locked/>
    <w:uiPriority w:val="99"/>
    <w:rPr>
      <w:rFonts w:ascii="宋体" w:hAnsi="宋体" w:eastAsia="宋体" w:cs="Times New Roman"/>
      <w:kern w:val="0"/>
      <w:sz w:val="24"/>
    </w:rPr>
  </w:style>
  <w:style w:type="character" w:customStyle="1" w:styleId="105">
    <w:name w:val="标题 字符"/>
    <w:basedOn w:val="60"/>
    <w:link w:val="54"/>
    <w:qFormat/>
    <w:locked/>
    <w:uiPriority w:val="99"/>
    <w:rPr>
      <w:rFonts w:ascii="Times New Roman" w:hAnsi="Times New Roman" w:eastAsia="黑体" w:cs="Times New Roman"/>
      <w:b/>
      <w:kern w:val="0"/>
      <w:sz w:val="20"/>
      <w:lang w:val="en-GB"/>
    </w:rPr>
  </w:style>
  <w:style w:type="paragraph" w:customStyle="1" w:styleId="106">
    <w:name w:val="样式2"/>
    <w:basedOn w:val="1"/>
    <w:qFormat/>
    <w:uiPriority w:val="99"/>
    <w:pPr>
      <w:spacing w:line="360" w:lineRule="auto"/>
      <w:ind w:left="200" w:leftChars="200"/>
    </w:pPr>
    <w:rPr>
      <w:rFonts w:ascii="宋体" w:hAnsi="宋体"/>
      <w:b/>
      <w:sz w:val="24"/>
    </w:rPr>
  </w:style>
  <w:style w:type="paragraph" w:customStyle="1" w:styleId="107">
    <w:name w:val="部分1"/>
    <w:basedOn w:val="1"/>
    <w:qFormat/>
    <w:uiPriority w:val="99"/>
    <w:pPr>
      <w:keepNext/>
      <w:pageBreakBefore/>
      <w:tabs>
        <w:tab w:val="left" w:pos="360"/>
      </w:tabs>
      <w:spacing w:line="360" w:lineRule="auto"/>
      <w:jc w:val="center"/>
      <w:outlineLvl w:val="0"/>
    </w:pPr>
    <w:rPr>
      <w:rFonts w:eastAsia="黑体"/>
      <w:b/>
      <w:kern w:val="44"/>
      <w:sz w:val="36"/>
      <w:szCs w:val="20"/>
    </w:rPr>
  </w:style>
  <w:style w:type="paragraph" w:customStyle="1" w:styleId="108">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109">
    <w:name w:val="正文缩进2字符"/>
    <w:basedOn w:val="1"/>
    <w:qFormat/>
    <w:uiPriority w:val="99"/>
    <w:pPr>
      <w:adjustRightInd w:val="0"/>
      <w:snapToGrid w:val="0"/>
      <w:spacing w:line="300" w:lineRule="auto"/>
      <w:ind w:firstLine="200" w:firstLineChars="200"/>
    </w:pPr>
    <w:rPr>
      <w:rFonts w:ascii="仿宋_GB2312" w:eastAsia="仿宋_GB2312"/>
      <w:sz w:val="32"/>
      <w:szCs w:val="32"/>
    </w:rPr>
  </w:style>
  <w:style w:type="paragraph" w:customStyle="1" w:styleId="110">
    <w:name w:val="Table Text Char"/>
    <w:qFormat/>
    <w:uiPriority w:val="99"/>
    <w:pPr>
      <w:snapToGrid w:val="0"/>
      <w:spacing w:before="80" w:after="80"/>
    </w:pPr>
    <w:rPr>
      <w:rFonts w:ascii="Arial" w:hAnsi="Arial" w:eastAsia="宋体" w:cs="Arial"/>
      <w:sz w:val="18"/>
      <w:szCs w:val="28"/>
      <w:lang w:val="en-US" w:eastAsia="zh-CN" w:bidi="ar-SA"/>
    </w:rPr>
  </w:style>
  <w:style w:type="paragraph" w:customStyle="1" w:styleId="111">
    <w:name w:val="小四 段落 宋体 Char Char Char Char"/>
    <w:basedOn w:val="1"/>
    <w:qFormat/>
    <w:uiPriority w:val="99"/>
    <w:pPr>
      <w:spacing w:line="360" w:lineRule="auto"/>
      <w:ind w:right="-33" w:firstLine="480" w:firstLineChars="200"/>
      <w:jc w:val="left"/>
    </w:pPr>
    <w:rPr>
      <w:sz w:val="24"/>
    </w:rPr>
  </w:style>
  <w:style w:type="paragraph" w:customStyle="1" w:styleId="112">
    <w:name w:val="Char Char Char"/>
    <w:basedOn w:val="1"/>
    <w:qFormat/>
    <w:uiPriority w:val="99"/>
    <w:rPr>
      <w:rFonts w:ascii="Tahoma" w:hAnsi="Tahoma"/>
      <w:sz w:val="24"/>
      <w:szCs w:val="20"/>
    </w:rPr>
  </w:style>
  <w:style w:type="paragraph" w:customStyle="1" w:styleId="113">
    <w:name w:val="样式 段后: 0.25 行"/>
    <w:basedOn w:val="1"/>
    <w:qFormat/>
    <w:uiPriority w:val="99"/>
    <w:pPr>
      <w:widowControl/>
      <w:spacing w:afterLines="25" w:line="300" w:lineRule="auto"/>
      <w:ind w:firstLine="420" w:firstLineChars="200"/>
      <w:jc w:val="left"/>
    </w:pPr>
    <w:rPr>
      <w:rFonts w:ascii="Arial" w:hAnsi="Arial" w:cs="宋体"/>
      <w:kern w:val="0"/>
      <w:sz w:val="22"/>
      <w:szCs w:val="20"/>
      <w:lang w:eastAsia="en-US"/>
    </w:rPr>
  </w:style>
  <w:style w:type="paragraph" w:customStyle="1" w:styleId="114">
    <w:name w:val="正文表标题"/>
    <w:next w:val="115"/>
    <w:qFormat/>
    <w:uiPriority w:val="99"/>
    <w:pPr>
      <w:tabs>
        <w:tab w:val="left" w:pos="900"/>
      </w:tabs>
      <w:ind w:left="900" w:hanging="420"/>
      <w:jc w:val="center"/>
    </w:pPr>
    <w:rPr>
      <w:rFonts w:ascii="黑体" w:hAnsi="Times New Roman" w:eastAsia="黑体" w:cs="Times New Roman"/>
      <w:sz w:val="21"/>
      <w:lang w:val="en-US" w:eastAsia="zh-CN" w:bidi="ar-SA"/>
    </w:rPr>
  </w:style>
  <w:style w:type="paragraph" w:customStyle="1" w:styleId="11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qw"/>
    <w:qFormat/>
    <w:uiPriority w:val="99"/>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样式 加点正文 + 段前: 0.5 行 段后: 0.5 行1"/>
    <w:basedOn w:val="1"/>
    <w:qFormat/>
    <w:uiPriority w:val="99"/>
    <w:pPr>
      <w:tabs>
        <w:tab w:val="left" w:pos="1268"/>
      </w:tabs>
      <w:spacing w:beforeLines="50" w:afterLines="50" w:line="300" w:lineRule="auto"/>
      <w:ind w:left="1268" w:hanging="420"/>
    </w:pPr>
    <w:rPr>
      <w:sz w:val="24"/>
      <w:szCs w:val="20"/>
    </w:rPr>
  </w:style>
  <w:style w:type="paragraph" w:customStyle="1" w:styleId="118">
    <w:name w:val="样式 标题 3H3sect1.2.3BOD 0Heading 3 - oldh3l3CTLevel 3 Head..."/>
    <w:basedOn w:val="5"/>
    <w:qFormat/>
    <w:uiPriority w:val="99"/>
    <w:pPr>
      <w:spacing w:beforeLines="50" w:afterLines="50" w:line="240" w:lineRule="auto"/>
      <w:jc w:val="left"/>
    </w:pPr>
    <w:rPr>
      <w:rFonts w:cs="宋体"/>
      <w:sz w:val="30"/>
      <w:szCs w:val="20"/>
    </w:rPr>
  </w:style>
  <w:style w:type="paragraph" w:customStyle="1" w:styleId="119">
    <w:name w:val="正文 + 宋体"/>
    <w:basedOn w:val="1"/>
    <w:qFormat/>
    <w:uiPriority w:val="99"/>
    <w:pPr>
      <w:spacing w:line="360" w:lineRule="auto"/>
      <w:ind w:firstLine="420" w:firstLineChars="200"/>
    </w:pPr>
  </w:style>
  <w:style w:type="paragraph" w:customStyle="1" w:styleId="120">
    <w:name w:val="样式 样式 首行缩进:  2 字符 + 行距: 1.5 倍行距"/>
    <w:basedOn w:val="1"/>
    <w:qFormat/>
    <w:uiPriority w:val="99"/>
    <w:pPr>
      <w:spacing w:line="360" w:lineRule="auto"/>
      <w:ind w:firstLine="470" w:firstLineChars="196"/>
    </w:pPr>
    <w:rPr>
      <w:sz w:val="24"/>
      <w:szCs w:val="20"/>
    </w:rPr>
  </w:style>
  <w:style w:type="paragraph" w:customStyle="1" w:styleId="121">
    <w:name w:val="_Style 82"/>
    <w:qFormat/>
    <w:uiPriority w:val="99"/>
    <w:rPr>
      <w:rFonts w:ascii="Times New Roman" w:hAnsi="Times New Roman" w:eastAsia="宋体" w:cs="Times New Roman"/>
      <w:sz w:val="22"/>
      <w:szCs w:val="22"/>
      <w:lang w:val="en-US" w:eastAsia="zh-CN" w:bidi="ar-SA"/>
    </w:rPr>
  </w:style>
  <w:style w:type="paragraph" w:customStyle="1" w:styleId="122">
    <w:name w:val="Char Char1 Char Char Char Char1 Char Char Char Char Char Char"/>
    <w:basedOn w:val="1"/>
    <w:qFormat/>
    <w:uiPriority w:val="99"/>
    <w:rPr>
      <w:rFonts w:ascii="Tahoma" w:hAnsi="Tahoma"/>
      <w:sz w:val="24"/>
      <w:szCs w:val="20"/>
    </w:rPr>
  </w:style>
  <w:style w:type="paragraph" w:customStyle="1" w:styleId="123">
    <w:name w:val="flNote"/>
    <w:basedOn w:val="1"/>
    <w:qFormat/>
    <w:uiPriority w:val="99"/>
    <w:pPr>
      <w:adjustRightInd w:val="0"/>
      <w:spacing w:before="567" w:line="360" w:lineRule="atLeast"/>
      <w:jc w:val="center"/>
      <w:textAlignment w:val="baseline"/>
    </w:pPr>
    <w:rPr>
      <w:rFonts w:eastAsia="黑体"/>
      <w:b/>
      <w:kern w:val="0"/>
      <w:sz w:val="24"/>
      <w:szCs w:val="20"/>
    </w:rPr>
  </w:style>
  <w:style w:type="paragraph" w:customStyle="1" w:styleId="124">
    <w:name w:val="flType"/>
    <w:basedOn w:val="125"/>
    <w:qFormat/>
    <w:uiPriority w:val="99"/>
    <w:pPr>
      <w:spacing w:after="284"/>
    </w:pPr>
    <w:rPr>
      <w:rFonts w:eastAsia="宋体"/>
      <w:b w:val="0"/>
    </w:rPr>
  </w:style>
  <w:style w:type="paragraph" w:customStyle="1" w:styleId="125">
    <w:name w:val="flName"/>
    <w:basedOn w:val="123"/>
    <w:qFormat/>
    <w:uiPriority w:val="99"/>
    <w:pPr>
      <w:spacing w:before="0" w:line="113" w:lineRule="atLeast"/>
    </w:pPr>
  </w:style>
  <w:style w:type="paragraph" w:customStyle="1" w:styleId="126">
    <w:name w:val="样式 样式 首行缩进:  0.74 厘米 行距: 1.5 倍行距 + 段后: 0.5 行"/>
    <w:basedOn w:val="1"/>
    <w:qFormat/>
    <w:uiPriority w:val="99"/>
    <w:pPr>
      <w:spacing w:line="360" w:lineRule="auto"/>
      <w:ind w:firstLine="420"/>
    </w:pPr>
    <w:rPr>
      <w:rFonts w:ascii="楷体_GB2312" w:eastAsia="楷体_GB2312"/>
      <w:bCs/>
      <w:sz w:val="24"/>
      <w:szCs w:val="20"/>
    </w:rPr>
  </w:style>
  <w:style w:type="paragraph" w:customStyle="1" w:styleId="127">
    <w:name w:val="Pa5"/>
    <w:basedOn w:val="1"/>
    <w:next w:val="1"/>
    <w:qFormat/>
    <w:uiPriority w:val="99"/>
    <w:pPr>
      <w:autoSpaceDE w:val="0"/>
      <w:autoSpaceDN w:val="0"/>
      <w:adjustRightInd w:val="0"/>
      <w:spacing w:line="241" w:lineRule="atLeast"/>
      <w:jc w:val="left"/>
    </w:pPr>
    <w:rPr>
      <w:rFonts w:ascii="HYDaHeiJ" w:eastAsia="HYDaHeiJ"/>
      <w:kern w:val="0"/>
      <w:sz w:val="24"/>
    </w:rPr>
  </w:style>
  <w:style w:type="paragraph" w:customStyle="1" w:styleId="128">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129">
    <w:name w:val="标题2，章节第二层"/>
    <w:basedOn w:val="1"/>
    <w:next w:val="130"/>
    <w:qFormat/>
    <w:uiPriority w:val="99"/>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130">
    <w:name w:val="正文格式"/>
    <w:basedOn w:val="1"/>
    <w:qFormat/>
    <w:uiPriority w:val="99"/>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131">
    <w:name w:val="Test2"/>
    <w:basedOn w:val="4"/>
    <w:qFormat/>
    <w:uiPriority w:val="99"/>
    <w:pPr>
      <w:widowControl/>
      <w:adjustRightInd w:val="0"/>
      <w:snapToGrid w:val="0"/>
      <w:spacing w:beforeLines="50" w:afterLines="50" w:line="480" w:lineRule="exact"/>
      <w:jc w:val="center"/>
    </w:pPr>
    <w:rPr>
      <w:rFonts w:ascii="黑体"/>
      <w:sz w:val="24"/>
      <w:szCs w:val="24"/>
    </w:rPr>
  </w:style>
  <w:style w:type="paragraph" w:customStyle="1" w:styleId="132">
    <w:name w:val="二级条标题"/>
    <w:basedOn w:val="1"/>
    <w:next w:val="115"/>
    <w:qFormat/>
    <w:uiPriority w:val="99"/>
    <w:pPr>
      <w:widowControl/>
      <w:tabs>
        <w:tab w:val="left" w:pos="2240"/>
      </w:tabs>
      <w:ind w:hanging="420"/>
      <w:outlineLvl w:val="3"/>
    </w:pPr>
    <w:rPr>
      <w:rFonts w:eastAsia="黑体"/>
      <w:kern w:val="0"/>
      <w:szCs w:val="20"/>
    </w:rPr>
  </w:style>
  <w:style w:type="paragraph" w:customStyle="1" w:styleId="133">
    <w:name w:val="Char2"/>
    <w:basedOn w:val="18"/>
    <w:qFormat/>
    <w:uiPriority w:val="99"/>
    <w:rPr>
      <w:rFonts w:ascii="Tahoma" w:hAnsi="Tahoma"/>
    </w:rPr>
  </w:style>
  <w:style w:type="paragraph" w:customStyle="1" w:styleId="13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rPr>
  </w:style>
  <w:style w:type="paragraph" w:customStyle="1" w:styleId="135">
    <w:name w:val="标准文本"/>
    <w:basedOn w:val="1"/>
    <w:qFormat/>
    <w:uiPriority w:val="99"/>
    <w:pPr>
      <w:spacing w:line="360" w:lineRule="auto"/>
      <w:ind w:firstLine="480" w:firstLineChars="200"/>
    </w:pPr>
    <w:rPr>
      <w:rFonts w:cs="宋体"/>
      <w:sz w:val="24"/>
    </w:rPr>
  </w:style>
  <w:style w:type="paragraph" w:customStyle="1" w:styleId="136">
    <w:name w:val="马刚标题4"/>
    <w:basedOn w:val="137"/>
    <w:next w:val="1"/>
    <w:qFormat/>
    <w:uiPriority w:val="99"/>
    <w:pPr>
      <w:tabs>
        <w:tab w:val="left" w:pos="567"/>
        <w:tab w:val="left" w:pos="735"/>
        <w:tab w:val="left" w:pos="1050"/>
      </w:tabs>
      <w:spacing w:before="100" w:after="40"/>
      <w:outlineLvl w:val="3"/>
    </w:pPr>
    <w:rPr>
      <w:b w:val="0"/>
    </w:rPr>
  </w:style>
  <w:style w:type="paragraph" w:customStyle="1" w:styleId="137">
    <w:name w:val="马刚标题3"/>
    <w:basedOn w:val="1"/>
    <w:next w:val="1"/>
    <w:qFormat/>
    <w:uiPriority w:val="99"/>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138">
    <w:name w:val="普通 (Web)"/>
    <w:basedOn w:val="1"/>
    <w:qFormat/>
    <w:uiPriority w:val="99"/>
    <w:pPr>
      <w:widowControl/>
      <w:spacing w:before="100" w:beforeAutospacing="1" w:after="100" w:afterAutospacing="1"/>
      <w:jc w:val="left"/>
    </w:pPr>
    <w:rPr>
      <w:rFonts w:ascii="宋体" w:hAnsi="宋体"/>
      <w:kern w:val="0"/>
      <w:sz w:val="24"/>
    </w:rPr>
  </w:style>
  <w:style w:type="paragraph" w:customStyle="1" w:styleId="139">
    <w:name w:val="Char1 Char Char Char"/>
    <w:basedOn w:val="1"/>
    <w:qFormat/>
    <w:uiPriority w:val="99"/>
    <w:rPr>
      <w:rFonts w:ascii="Tahoma" w:hAnsi="Tahoma" w:cs="Tahoma"/>
      <w:sz w:val="24"/>
      <w:szCs w:val="20"/>
    </w:rPr>
  </w:style>
  <w:style w:type="paragraph" w:customStyle="1" w:styleId="140">
    <w:name w:val="Char Char Char Char Char Char Char Char Char Char Char Char Char Char Char Char Char Char Char Char Char1"/>
    <w:basedOn w:val="1"/>
    <w:qFormat/>
    <w:uiPriority w:val="99"/>
    <w:rPr>
      <w:rFonts w:ascii="Tahoma" w:hAnsi="Tahoma"/>
      <w:sz w:val="24"/>
      <w:szCs w:val="20"/>
    </w:rPr>
  </w:style>
  <w:style w:type="paragraph" w:customStyle="1" w:styleId="141">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42">
    <w:name w:val="font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43">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szCs w:val="20"/>
    </w:rPr>
  </w:style>
  <w:style w:type="paragraph" w:customStyle="1" w:styleId="144">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145">
    <w:name w:val="font10"/>
    <w:basedOn w:val="1"/>
    <w:qFormat/>
    <w:uiPriority w:val="99"/>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146">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147">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148">
    <w:name w:val="方案正文"/>
    <w:basedOn w:val="1"/>
    <w:qFormat/>
    <w:uiPriority w:val="99"/>
    <w:pPr>
      <w:spacing w:before="156" w:line="360" w:lineRule="auto"/>
      <w:ind w:firstLine="359" w:firstLineChars="171"/>
      <w:jc w:val="left"/>
    </w:pPr>
    <w:rPr>
      <w:rFonts w:ascii="Arial" w:hAnsi="Arial" w:cs="宋体"/>
      <w:sz w:val="24"/>
      <w:szCs w:val="21"/>
    </w:rPr>
  </w:style>
  <w:style w:type="paragraph" w:customStyle="1" w:styleId="149">
    <w:name w:val="a0"/>
    <w:basedOn w:val="1"/>
    <w:qFormat/>
    <w:uiPriority w:val="99"/>
    <w:pPr>
      <w:widowControl/>
      <w:spacing w:before="100" w:beforeAutospacing="1" w:after="100" w:afterAutospacing="1"/>
    </w:pPr>
    <w:rPr>
      <w:rFonts w:ascii="宋体" w:hAnsi="宋体" w:cs="宋体"/>
      <w:kern w:val="0"/>
      <w:sz w:val="24"/>
    </w:rPr>
  </w:style>
  <w:style w:type="paragraph" w:customStyle="1" w:styleId="150">
    <w:name w:val="retrait3"/>
    <w:basedOn w:val="1"/>
    <w:qFormat/>
    <w:uiPriority w:val="99"/>
    <w:pPr>
      <w:widowControl/>
      <w:spacing w:before="20" w:after="20"/>
      <w:ind w:left="851"/>
      <w:jc w:val="left"/>
    </w:pPr>
    <w:rPr>
      <w:rFonts w:ascii="Arial" w:hAnsi="Arial"/>
      <w:kern w:val="0"/>
      <w:sz w:val="24"/>
      <w:szCs w:val="20"/>
      <w:lang w:val="en-GB"/>
    </w:rPr>
  </w:style>
  <w:style w:type="paragraph" w:customStyle="1" w:styleId="151">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52">
    <w:name w:val="Char1 Char Char Char1"/>
    <w:basedOn w:val="1"/>
    <w:qFormat/>
    <w:uiPriority w:val="99"/>
    <w:rPr>
      <w:rFonts w:ascii="Tahoma" w:hAnsi="Tahoma"/>
      <w:sz w:val="24"/>
      <w:szCs w:val="20"/>
    </w:rPr>
  </w:style>
  <w:style w:type="paragraph" w:customStyle="1" w:styleId="153">
    <w:name w:val="table_lines"/>
    <w:basedOn w:val="1"/>
    <w:qFormat/>
    <w:uiPriority w:val="99"/>
    <w:pPr>
      <w:widowControl/>
      <w:jc w:val="left"/>
    </w:pPr>
    <w:rPr>
      <w:kern w:val="0"/>
      <w:sz w:val="20"/>
      <w:szCs w:val="20"/>
      <w:lang w:val="de-DE" w:eastAsia="de-DE"/>
    </w:rPr>
  </w:style>
  <w:style w:type="paragraph" w:customStyle="1" w:styleId="154">
    <w:name w:val="Char Char1"/>
    <w:basedOn w:val="1"/>
    <w:qFormat/>
    <w:uiPriority w:val="99"/>
    <w:rPr>
      <w:rFonts w:ascii="Tahoma" w:hAnsi="Tahoma"/>
      <w:sz w:val="24"/>
      <w:szCs w:val="20"/>
    </w:rPr>
  </w:style>
  <w:style w:type="paragraph" w:customStyle="1" w:styleId="155">
    <w:name w:val="Item List Char Char"/>
    <w:qFormat/>
    <w:uiPriority w:val="99"/>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156">
    <w:name w:val="样式 样式 标题 3H3sect1.2.3BOD 0Heading 3 - oldh3l3CTLevel 3 Head... +..."/>
    <w:basedOn w:val="1"/>
    <w:qFormat/>
    <w:uiPriority w:val="99"/>
    <w:pPr>
      <w:keepNext/>
      <w:keepLines/>
      <w:spacing w:beforeLines="50" w:afterLines="50"/>
      <w:jc w:val="left"/>
      <w:outlineLvl w:val="2"/>
    </w:pPr>
    <w:rPr>
      <w:rFonts w:cs="宋体"/>
      <w:b/>
      <w:bCs/>
      <w:sz w:val="24"/>
      <w:szCs w:val="20"/>
    </w:rPr>
  </w:style>
  <w:style w:type="paragraph" w:customStyle="1" w:styleId="157">
    <w:name w:val="Char Char1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58">
    <w:name w:val="正文2"/>
    <w:basedOn w:val="1"/>
    <w:link w:val="431"/>
    <w:qFormat/>
    <w:uiPriority w:val="99"/>
    <w:pPr>
      <w:spacing w:before="156" w:line="360" w:lineRule="auto"/>
      <w:ind w:firstLine="510" w:firstLineChars="200"/>
    </w:pPr>
    <w:rPr>
      <w:sz w:val="24"/>
      <w:szCs w:val="20"/>
    </w:rPr>
  </w:style>
  <w:style w:type="paragraph" w:customStyle="1" w:styleId="159">
    <w:name w:val="font13"/>
    <w:basedOn w:val="1"/>
    <w:qFormat/>
    <w:uiPriority w:val="99"/>
    <w:pPr>
      <w:widowControl/>
      <w:spacing w:before="100" w:beforeAutospacing="1" w:after="100" w:afterAutospacing="1"/>
      <w:jc w:val="left"/>
    </w:pPr>
    <w:rPr>
      <w:i/>
      <w:iCs/>
      <w:kern w:val="0"/>
      <w:sz w:val="36"/>
      <w:szCs w:val="36"/>
    </w:rPr>
  </w:style>
  <w:style w:type="paragraph" w:customStyle="1" w:styleId="160">
    <w:name w:val="默认段落字体 Para Char"/>
    <w:basedOn w:val="1"/>
    <w:qFormat/>
    <w:uiPriority w:val="99"/>
    <w:pPr>
      <w:adjustRightInd w:val="0"/>
      <w:spacing w:line="360" w:lineRule="auto"/>
    </w:pPr>
    <w:rPr>
      <w:kern w:val="0"/>
      <w:sz w:val="24"/>
    </w:rPr>
  </w:style>
  <w:style w:type="paragraph" w:customStyle="1" w:styleId="161">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2">
    <w:name w:val="正文1"/>
    <w:basedOn w:val="1"/>
    <w:next w:val="1"/>
    <w:qFormat/>
    <w:uiPriority w:val="99"/>
    <w:pPr>
      <w:spacing w:before="156" w:line="360" w:lineRule="auto"/>
      <w:ind w:firstLine="510" w:firstLineChars="200"/>
    </w:pPr>
    <w:rPr>
      <w:sz w:val="24"/>
      <w:szCs w:val="20"/>
    </w:rPr>
  </w:style>
  <w:style w:type="paragraph" w:customStyle="1" w:styleId="163">
    <w:name w:val="Char Char Char Char Char Char Char Char Char1"/>
    <w:basedOn w:val="1"/>
    <w:qFormat/>
    <w:uiPriority w:val="99"/>
    <w:pPr>
      <w:tabs>
        <w:tab w:val="left" w:pos="360"/>
      </w:tabs>
      <w:ind w:left="360" w:hanging="360" w:hangingChars="200"/>
    </w:pPr>
    <w:rPr>
      <w:sz w:val="24"/>
    </w:rPr>
  </w:style>
  <w:style w:type="paragraph" w:customStyle="1" w:styleId="164">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65">
    <w:name w:val="正文文本 21"/>
    <w:basedOn w:val="1"/>
    <w:qFormat/>
    <w:uiPriority w:val="99"/>
    <w:pPr>
      <w:widowControl/>
      <w:overflowPunct w:val="0"/>
      <w:autoSpaceDE w:val="0"/>
      <w:autoSpaceDN w:val="0"/>
      <w:adjustRightInd w:val="0"/>
      <w:ind w:left="720" w:hanging="720"/>
      <w:textAlignment w:val="baseline"/>
    </w:pPr>
    <w:rPr>
      <w:kern w:val="0"/>
      <w:sz w:val="24"/>
      <w:szCs w:val="20"/>
      <w:lang w:val="en-GB"/>
    </w:rPr>
  </w:style>
  <w:style w:type="paragraph" w:customStyle="1" w:styleId="166">
    <w:name w:val="Char Char Char Char Char Char Char Char Char Char Char Char Char Char Char Char Char Char Char Char Char Char Char1"/>
    <w:basedOn w:val="1"/>
    <w:qFormat/>
    <w:uiPriority w:val="99"/>
    <w:rPr>
      <w:rFonts w:ascii="Tahoma" w:hAnsi="Tahoma" w:cs="Tahoma"/>
      <w:sz w:val="24"/>
      <w:szCs w:val="20"/>
    </w:rPr>
  </w:style>
  <w:style w:type="paragraph" w:customStyle="1" w:styleId="167">
    <w:name w:val="Char Char Char Char Char Char Char Char Char Char Char Char Char Char1"/>
    <w:basedOn w:val="1"/>
    <w:qFormat/>
    <w:uiPriority w:val="99"/>
    <w:rPr>
      <w:rFonts w:ascii="Tahoma" w:hAnsi="Tahoma" w:cs="Tahoma"/>
      <w:sz w:val="24"/>
      <w:szCs w:val="20"/>
    </w:rPr>
  </w:style>
  <w:style w:type="paragraph" w:customStyle="1" w:styleId="168">
    <w:name w:val="Default Text"/>
    <w:basedOn w:val="1"/>
    <w:qFormat/>
    <w:uiPriority w:val="99"/>
    <w:pPr>
      <w:widowControl/>
      <w:jc w:val="left"/>
    </w:pPr>
    <w:rPr>
      <w:kern w:val="0"/>
      <w:sz w:val="24"/>
      <w:szCs w:val="20"/>
      <w:lang w:eastAsia="en-US"/>
    </w:rPr>
  </w:style>
  <w:style w:type="paragraph" w:customStyle="1" w:styleId="169">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70">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171">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2">
    <w:name w:val="纯文本1"/>
    <w:basedOn w:val="1"/>
    <w:qFormat/>
    <w:uiPriority w:val="99"/>
    <w:pPr>
      <w:adjustRightInd w:val="0"/>
      <w:textAlignment w:val="baseline"/>
    </w:pPr>
    <w:rPr>
      <w:rFonts w:ascii="宋体" w:hAnsi="宋体" w:eastAsia="楷体_GB2312" w:cs="宋体"/>
      <w:sz w:val="28"/>
      <w:szCs w:val="20"/>
    </w:rPr>
  </w:style>
  <w:style w:type="paragraph" w:customStyle="1" w:styleId="173">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174">
    <w:name w:val="font14"/>
    <w:basedOn w:val="1"/>
    <w:qFormat/>
    <w:uiPriority w:val="99"/>
    <w:pPr>
      <w:widowControl/>
      <w:spacing w:before="100" w:beforeAutospacing="1" w:after="100" w:afterAutospacing="1"/>
      <w:jc w:val="left"/>
    </w:pPr>
    <w:rPr>
      <w:kern w:val="0"/>
      <w:sz w:val="36"/>
      <w:szCs w:val="36"/>
    </w:rPr>
  </w:style>
  <w:style w:type="paragraph" w:customStyle="1" w:styleId="175">
    <w:name w:val="章标题"/>
    <w:next w:val="115"/>
    <w:qFormat/>
    <w:uiPriority w:val="99"/>
    <w:pPr>
      <w:spacing w:beforeLines="50" w:afterLines="50"/>
      <w:jc w:val="both"/>
      <w:outlineLvl w:val="1"/>
    </w:pPr>
    <w:rPr>
      <w:rFonts w:ascii="Times New Roman" w:hAnsi="Times New Roman" w:eastAsia="黑体" w:cs="Times New Roman"/>
      <w:sz w:val="21"/>
      <w:lang w:val="en-US" w:eastAsia="zh-CN" w:bidi="ar-SA"/>
    </w:rPr>
  </w:style>
  <w:style w:type="paragraph" w:customStyle="1" w:styleId="176">
    <w:name w:val="正文文本缩进1"/>
    <w:basedOn w:val="1"/>
    <w:qFormat/>
    <w:uiPriority w:val="99"/>
    <w:pPr>
      <w:spacing w:after="120"/>
      <w:ind w:left="420" w:leftChars="200"/>
    </w:pPr>
  </w:style>
  <w:style w:type="paragraph" w:customStyle="1" w:styleId="177">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178">
    <w:name w:val="Char Char1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79">
    <w:name w:val="项目符号，一级"/>
    <w:basedOn w:val="130"/>
    <w:next w:val="130"/>
    <w:qFormat/>
    <w:uiPriority w:val="99"/>
    <w:pPr>
      <w:tabs>
        <w:tab w:val="left" w:pos="1320"/>
      </w:tabs>
      <w:spacing w:line="240" w:lineRule="atLeast"/>
      <w:ind w:left="376" w:leftChars="179" w:firstLine="0"/>
    </w:pPr>
    <w:rPr>
      <w:bCs w:val="0"/>
      <w:color w:val="000000"/>
      <w:szCs w:val="24"/>
    </w:rPr>
  </w:style>
  <w:style w:type="paragraph" w:customStyle="1" w:styleId="180">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81">
    <w:name w:val="标题3"/>
    <w:basedOn w:val="5"/>
    <w:qFormat/>
    <w:uiPriority w:val="99"/>
    <w:pPr>
      <w:keepNext w:val="0"/>
      <w:keepLines w:val="0"/>
      <w:spacing w:before="0" w:after="0" w:line="360" w:lineRule="auto"/>
    </w:pPr>
    <w:rPr>
      <w:rFonts w:eastAsia="仿宋_GB2312"/>
      <w:b w:val="0"/>
      <w:sz w:val="30"/>
    </w:rPr>
  </w:style>
  <w:style w:type="paragraph" w:customStyle="1" w:styleId="182">
    <w:name w:val="样式3"/>
    <w:basedOn w:val="1"/>
    <w:next w:val="1"/>
    <w:qFormat/>
    <w:uiPriority w:val="99"/>
    <w:pPr>
      <w:spacing w:line="360" w:lineRule="auto"/>
    </w:pPr>
    <w:rPr>
      <w:szCs w:val="20"/>
    </w:rPr>
  </w:style>
  <w:style w:type="paragraph" w:customStyle="1" w:styleId="183">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szCs w:val="20"/>
    </w:rPr>
  </w:style>
  <w:style w:type="paragraph" w:customStyle="1" w:styleId="184">
    <w:name w:val="Char Char1 Char Char2 Char Char"/>
    <w:basedOn w:val="1"/>
    <w:qFormat/>
    <w:uiPriority w:val="99"/>
    <w:pPr>
      <w:widowControl/>
      <w:spacing w:after="160" w:line="240" w:lineRule="exact"/>
      <w:jc w:val="left"/>
    </w:pPr>
  </w:style>
  <w:style w:type="paragraph" w:customStyle="1" w:styleId="185">
    <w:name w:val="正文 + Arial Char"/>
    <w:basedOn w:val="1"/>
    <w:qFormat/>
    <w:uiPriority w:val="99"/>
    <w:pPr>
      <w:widowControl/>
      <w:tabs>
        <w:tab w:val="left" w:pos="315"/>
      </w:tabs>
      <w:spacing w:line="300" w:lineRule="auto"/>
      <w:ind w:left="315" w:hanging="315"/>
    </w:pPr>
    <w:rPr>
      <w:rFonts w:ascii="Arial" w:hAnsi="Arial" w:cs="Arial"/>
      <w:b/>
      <w:color w:val="000000"/>
      <w:szCs w:val="20"/>
    </w:rPr>
  </w:style>
  <w:style w:type="paragraph" w:customStyle="1" w:styleId="186">
    <w:name w:val="table_1stline"/>
    <w:basedOn w:val="1"/>
    <w:qFormat/>
    <w:uiPriority w:val="99"/>
    <w:pPr>
      <w:widowControl/>
      <w:spacing w:before="120"/>
      <w:jc w:val="left"/>
    </w:pPr>
    <w:rPr>
      <w:bCs/>
      <w:kern w:val="0"/>
      <w:sz w:val="20"/>
      <w:szCs w:val="20"/>
      <w:lang w:val="de-DE" w:eastAsia="de-DE"/>
    </w:rPr>
  </w:style>
  <w:style w:type="paragraph" w:customStyle="1" w:styleId="187">
    <w:name w:val="tableau"/>
    <w:basedOn w:val="1"/>
    <w:qFormat/>
    <w:uiPriority w:val="99"/>
    <w:pPr>
      <w:widowControl/>
      <w:spacing w:before="20" w:after="20"/>
      <w:jc w:val="center"/>
    </w:pPr>
    <w:rPr>
      <w:rFonts w:ascii="Arial" w:hAnsi="Arial"/>
      <w:kern w:val="0"/>
      <w:sz w:val="16"/>
      <w:szCs w:val="20"/>
      <w:lang w:val="en-GB" w:eastAsia="en-US"/>
    </w:rPr>
  </w:style>
  <w:style w:type="paragraph" w:customStyle="1" w:styleId="188">
    <w:name w:val="Char Char Char Char1"/>
    <w:basedOn w:val="18"/>
    <w:qFormat/>
    <w:uiPriority w:val="99"/>
    <w:pPr>
      <w:adjustRightInd w:val="0"/>
      <w:snapToGrid w:val="0"/>
      <w:spacing w:line="360" w:lineRule="auto"/>
    </w:pPr>
    <w:rPr>
      <w:rFonts w:ascii="Tahoma" w:hAnsi="Tahoma"/>
    </w:rPr>
  </w:style>
  <w:style w:type="paragraph" w:customStyle="1" w:styleId="189">
    <w:name w:val="font9"/>
    <w:basedOn w:val="1"/>
    <w:qFormat/>
    <w:uiPriority w:val="99"/>
    <w:pPr>
      <w:widowControl/>
      <w:spacing w:before="100" w:beforeAutospacing="1" w:after="100" w:afterAutospacing="1"/>
      <w:jc w:val="left"/>
    </w:pPr>
    <w:rPr>
      <w:b/>
      <w:bCs/>
      <w:kern w:val="0"/>
      <w:sz w:val="20"/>
      <w:szCs w:val="20"/>
    </w:rPr>
  </w:style>
  <w:style w:type="paragraph" w:customStyle="1" w:styleId="190">
    <w:name w:val="Char Char Char Char Char Char Char1 Char"/>
    <w:basedOn w:val="1"/>
    <w:qFormat/>
    <w:uiPriority w:val="99"/>
    <w:rPr>
      <w:rFonts w:ascii="Tahoma" w:hAnsi="Tahoma" w:cs="Tahoma"/>
      <w:sz w:val="24"/>
      <w:szCs w:val="20"/>
    </w:rPr>
  </w:style>
  <w:style w:type="paragraph" w:customStyle="1" w:styleId="191">
    <w:name w:val="插图"/>
    <w:basedOn w:val="1"/>
    <w:qFormat/>
    <w:uiPriority w:val="99"/>
    <w:pPr>
      <w:tabs>
        <w:tab w:val="left" w:pos="1620"/>
      </w:tabs>
      <w:adjustRightInd w:val="0"/>
      <w:jc w:val="center"/>
    </w:pPr>
    <w:rPr>
      <w:bCs/>
      <w:color w:val="000000"/>
      <w:szCs w:val="22"/>
    </w:rPr>
  </w:style>
  <w:style w:type="paragraph" w:customStyle="1" w:styleId="192">
    <w:name w:val="Char1"/>
    <w:basedOn w:val="1"/>
    <w:qFormat/>
    <w:uiPriority w:val="99"/>
    <w:rPr>
      <w:rFonts w:ascii="仿宋_GB2312" w:hAnsi="宋体" w:eastAsia="仿宋_GB2312" w:cs="宋体"/>
      <w:b/>
      <w:sz w:val="32"/>
      <w:szCs w:val="32"/>
    </w:rPr>
  </w:style>
  <w:style w:type="paragraph" w:customStyle="1" w:styleId="193">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4">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95">
    <w:name w:val="引用1"/>
    <w:basedOn w:val="1"/>
    <w:next w:val="1"/>
    <w:link w:val="397"/>
    <w:qFormat/>
    <w:uiPriority w:val="99"/>
    <w:pPr>
      <w:widowControl/>
      <w:spacing w:before="200" w:line="276" w:lineRule="auto"/>
      <w:ind w:left="360" w:right="360"/>
      <w:jc w:val="left"/>
    </w:pPr>
    <w:rPr>
      <w:rFonts w:ascii="Calibri" w:hAnsi="Calibri"/>
      <w:i/>
      <w:kern w:val="0"/>
      <w:sz w:val="22"/>
      <w:szCs w:val="20"/>
      <w:lang w:eastAsia="en-US"/>
    </w:rPr>
  </w:style>
  <w:style w:type="paragraph" w:customStyle="1" w:styleId="196">
    <w:name w:val="Char Char1 Char Char Char Char Char Char Char"/>
    <w:basedOn w:val="1"/>
    <w:qFormat/>
    <w:uiPriority w:val="99"/>
    <w:rPr>
      <w:rFonts w:ascii="Tahoma" w:hAnsi="Tahoma" w:cs="Tahoma"/>
      <w:sz w:val="24"/>
      <w:szCs w:val="20"/>
    </w:rPr>
  </w:style>
  <w:style w:type="paragraph" w:customStyle="1" w:styleId="197">
    <w:name w:val="列表内容"/>
    <w:basedOn w:val="1"/>
    <w:next w:val="1"/>
    <w:qFormat/>
    <w:uiPriority w:val="99"/>
    <w:pPr>
      <w:widowControl/>
      <w:tabs>
        <w:tab w:val="left" w:pos="840"/>
      </w:tabs>
      <w:ind w:left="840" w:hanging="420"/>
      <w:jc w:val="left"/>
    </w:pPr>
    <w:rPr>
      <w:kern w:val="0"/>
      <w:sz w:val="18"/>
    </w:rPr>
  </w:style>
  <w:style w:type="paragraph" w:customStyle="1" w:styleId="198">
    <w:name w:val="Body Text(ch)"/>
    <w:basedOn w:val="1"/>
    <w:next w:val="22"/>
    <w:qFormat/>
    <w:uiPriority w:val="99"/>
    <w:pPr>
      <w:spacing w:after="120"/>
    </w:pPr>
    <w:rPr>
      <w:rFonts w:ascii="宋体" w:hAnsi="Arial"/>
      <w:bCs/>
      <w:iCs/>
    </w:rPr>
  </w:style>
  <w:style w:type="paragraph" w:customStyle="1" w:styleId="199">
    <w:name w:val="Body Text 211"/>
    <w:basedOn w:val="1"/>
    <w:qFormat/>
    <w:uiPriority w:val="99"/>
    <w:pPr>
      <w:widowControl/>
      <w:overflowPunct w:val="0"/>
      <w:autoSpaceDE w:val="0"/>
      <w:autoSpaceDN w:val="0"/>
      <w:adjustRightInd w:val="0"/>
      <w:ind w:left="720" w:hanging="720"/>
      <w:textAlignment w:val="baseline"/>
    </w:pPr>
    <w:rPr>
      <w:kern w:val="0"/>
      <w:sz w:val="24"/>
      <w:szCs w:val="20"/>
      <w:lang w:val="en-GB"/>
    </w:rPr>
  </w:style>
  <w:style w:type="paragraph" w:customStyle="1" w:styleId="20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1">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02">
    <w:name w:val="Body Text 21"/>
    <w:basedOn w:val="1"/>
    <w:qFormat/>
    <w:uiPriority w:val="99"/>
    <w:pPr>
      <w:widowControl/>
      <w:overflowPunct w:val="0"/>
      <w:autoSpaceDE w:val="0"/>
      <w:autoSpaceDN w:val="0"/>
      <w:adjustRightInd w:val="0"/>
      <w:ind w:left="720" w:hanging="720"/>
      <w:textAlignment w:val="baseline"/>
    </w:pPr>
    <w:rPr>
      <w:kern w:val="0"/>
      <w:sz w:val="24"/>
      <w:szCs w:val="20"/>
      <w:lang w:val="en-GB"/>
    </w:rPr>
  </w:style>
  <w:style w:type="paragraph" w:customStyle="1" w:styleId="203">
    <w:name w:val="列出段落1"/>
    <w:basedOn w:val="1"/>
    <w:link w:val="440"/>
    <w:qFormat/>
    <w:uiPriority w:val="99"/>
    <w:pPr>
      <w:ind w:firstLine="420" w:firstLineChars="200"/>
    </w:pPr>
    <w:rPr>
      <w:rFonts w:ascii="Calibri" w:hAnsi="Calibri"/>
      <w:szCs w:val="22"/>
    </w:rPr>
  </w:style>
  <w:style w:type="paragraph" w:customStyle="1" w:styleId="204">
    <w:name w:val="华宇段落1 Char"/>
    <w:basedOn w:val="1"/>
    <w:qFormat/>
    <w:uiPriority w:val="99"/>
    <w:pPr>
      <w:spacing w:line="360" w:lineRule="auto"/>
      <w:ind w:firstLine="200" w:firstLineChars="200"/>
    </w:pPr>
    <w:rPr>
      <w:bCs/>
      <w:sz w:val="24"/>
    </w:rPr>
  </w:style>
  <w:style w:type="paragraph" w:customStyle="1" w:styleId="20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06">
    <w:name w:val="马刚标题1"/>
    <w:basedOn w:val="3"/>
    <w:next w:val="1"/>
    <w:qFormat/>
    <w:uiPriority w:val="99"/>
    <w:pPr>
      <w:tabs>
        <w:tab w:val="left" w:pos="315"/>
        <w:tab w:val="left" w:pos="567"/>
      </w:tabs>
      <w:spacing w:before="400" w:after="120"/>
      <w:ind w:left="567" w:hanging="567"/>
      <w:jc w:val="left"/>
    </w:pPr>
    <w:rPr>
      <w:rFonts w:eastAsia="黑体"/>
      <w:b w:val="0"/>
      <w:bCs w:val="0"/>
      <w:sz w:val="32"/>
      <w:szCs w:val="20"/>
    </w:rPr>
  </w:style>
  <w:style w:type="paragraph" w:customStyle="1" w:styleId="207">
    <w:name w:val="Char Char Char Char Char"/>
    <w:basedOn w:val="1"/>
    <w:qFormat/>
    <w:uiPriority w:val="99"/>
    <w:rPr>
      <w:rFonts w:ascii="Tahoma" w:hAnsi="Tahoma"/>
      <w:sz w:val="24"/>
      <w:szCs w:val="20"/>
    </w:rPr>
  </w:style>
  <w:style w:type="paragraph" w:customStyle="1" w:styleId="208">
    <w:name w:val="明显引用1"/>
    <w:basedOn w:val="1"/>
    <w:next w:val="1"/>
    <w:link w:val="331"/>
    <w:qFormat/>
    <w:uiPriority w:val="99"/>
    <w:pPr>
      <w:widowControl/>
      <w:pBdr>
        <w:bottom w:val="single" w:color="auto" w:sz="4" w:space="1"/>
      </w:pBdr>
      <w:spacing w:before="200" w:after="280" w:line="276" w:lineRule="auto"/>
      <w:ind w:left="1008" w:right="1152"/>
    </w:pPr>
    <w:rPr>
      <w:rFonts w:ascii="Calibri" w:hAnsi="Calibri"/>
      <w:b/>
      <w:i/>
      <w:kern w:val="0"/>
      <w:sz w:val="22"/>
      <w:szCs w:val="20"/>
      <w:lang w:eastAsia="en-US"/>
    </w:rPr>
  </w:style>
  <w:style w:type="paragraph" w:customStyle="1" w:styleId="209">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210">
    <w:name w:val="样式4 Char"/>
    <w:basedOn w:val="1"/>
    <w:qFormat/>
    <w:uiPriority w:val="99"/>
    <w:pPr>
      <w:widowControl/>
      <w:spacing w:line="360" w:lineRule="auto"/>
      <w:ind w:firstLine="480"/>
      <w:jc w:val="left"/>
    </w:pPr>
    <w:rPr>
      <w:rFonts w:cs="宋体"/>
      <w:color w:val="000000"/>
      <w:kern w:val="0"/>
      <w:sz w:val="24"/>
    </w:rPr>
  </w:style>
  <w:style w:type="paragraph" w:customStyle="1" w:styleId="211">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212">
    <w:name w:val="1"/>
    <w:basedOn w:val="1"/>
    <w:next w:val="50"/>
    <w:qFormat/>
    <w:uiPriority w:val="99"/>
    <w:pPr>
      <w:spacing w:line="360" w:lineRule="auto"/>
    </w:pPr>
    <w:rPr>
      <w:rFonts w:eastAsia="仿宋_GB2312"/>
      <w:sz w:val="24"/>
    </w:rPr>
  </w:style>
  <w:style w:type="paragraph" w:customStyle="1" w:styleId="213">
    <w:name w:val="小四 段落 宋体 Char Char Char"/>
    <w:basedOn w:val="16"/>
    <w:qFormat/>
    <w:uiPriority w:val="99"/>
    <w:pPr>
      <w:tabs>
        <w:tab w:val="clear" w:pos="2952"/>
      </w:tabs>
      <w:spacing w:line="360" w:lineRule="auto"/>
      <w:ind w:left="0" w:right="-33" w:firstLine="545" w:firstLineChars="227"/>
      <w:jc w:val="left"/>
    </w:pPr>
    <w:rPr>
      <w:sz w:val="24"/>
    </w:rPr>
  </w:style>
  <w:style w:type="paragraph" w:customStyle="1" w:styleId="214">
    <w:name w:val="正文 首行缩进:  2 字符 Char Char"/>
    <w:basedOn w:val="1"/>
    <w:qFormat/>
    <w:uiPriority w:val="99"/>
    <w:pPr>
      <w:spacing w:line="360" w:lineRule="auto"/>
      <w:ind w:firstLine="480"/>
    </w:pPr>
    <w:rPr>
      <w:rFonts w:ascii="楷体_GB2312" w:eastAsia="楷体_GB2312"/>
      <w:bCs/>
      <w:sz w:val="24"/>
    </w:rPr>
  </w:style>
  <w:style w:type="paragraph" w:customStyle="1" w:styleId="215">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16">
    <w:name w:val="Char Char Char Char Char Char Char Char Char Char Char Char Char"/>
    <w:basedOn w:val="1"/>
    <w:qFormat/>
    <w:uiPriority w:val="99"/>
    <w:pPr>
      <w:widowControl/>
      <w:spacing w:after="160" w:line="240" w:lineRule="exact"/>
      <w:jc w:val="left"/>
    </w:pPr>
  </w:style>
  <w:style w:type="paragraph" w:customStyle="1" w:styleId="217">
    <w:name w:val="列出段落2"/>
    <w:basedOn w:val="1"/>
    <w:qFormat/>
    <w:uiPriority w:val="99"/>
    <w:pPr>
      <w:widowControl/>
      <w:ind w:left="720"/>
      <w:jc w:val="left"/>
    </w:pPr>
    <w:rPr>
      <w:rFonts w:ascii="Arial" w:hAnsi="Arial" w:eastAsia="黑体" w:cs="Arial"/>
      <w:kern w:val="0"/>
      <w:sz w:val="24"/>
      <w:lang w:eastAsia="en-US"/>
    </w:rPr>
  </w:style>
  <w:style w:type="paragraph" w:customStyle="1" w:styleId="218">
    <w:name w:val="符号与编号 Char"/>
    <w:basedOn w:val="1"/>
    <w:qFormat/>
    <w:uiPriority w:val="99"/>
    <w:pPr>
      <w:tabs>
        <w:tab w:val="left" w:pos="720"/>
      </w:tabs>
      <w:spacing w:afterLines="50" w:line="400" w:lineRule="atLeast"/>
      <w:ind w:left="720"/>
    </w:pPr>
    <w:rPr>
      <w:sz w:val="24"/>
    </w:rPr>
  </w:style>
  <w:style w:type="paragraph" w:customStyle="1" w:styleId="219">
    <w:name w:val="正文--表格内正文"/>
    <w:basedOn w:val="1"/>
    <w:qFormat/>
    <w:uiPriority w:val="99"/>
    <w:pPr>
      <w:spacing w:beforeLines="50" w:line="240" w:lineRule="atLeast"/>
      <w:jc w:val="center"/>
    </w:pPr>
    <w:rPr>
      <w:rFonts w:ascii="宋体" w:hAnsi="宋体"/>
      <w:color w:val="000000"/>
      <w:sz w:val="24"/>
    </w:rPr>
  </w:style>
  <w:style w:type="paragraph" w:customStyle="1" w:styleId="220">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21">
    <w:name w:val="正文 居中"/>
    <w:basedOn w:val="1"/>
    <w:qFormat/>
    <w:uiPriority w:val="99"/>
    <w:pPr>
      <w:spacing w:line="360" w:lineRule="auto"/>
      <w:jc w:val="center"/>
    </w:pPr>
    <w:rPr>
      <w:sz w:val="24"/>
      <w:szCs w:val="20"/>
    </w:rPr>
  </w:style>
  <w:style w:type="paragraph" w:customStyle="1" w:styleId="222">
    <w:name w:val="一级标题"/>
    <w:basedOn w:val="1"/>
    <w:qFormat/>
    <w:uiPriority w:val="99"/>
    <w:pPr>
      <w:tabs>
        <w:tab w:val="left" w:pos="903"/>
      </w:tabs>
      <w:spacing w:line="360" w:lineRule="auto"/>
      <w:ind w:left="900" w:hanging="420"/>
    </w:pPr>
    <w:rPr>
      <w:rFonts w:ascii="Arial" w:hAnsi="Arial" w:cs="Arial"/>
      <w:sz w:val="24"/>
      <w:szCs w:val="20"/>
    </w:rPr>
  </w:style>
  <w:style w:type="paragraph" w:customStyle="1" w:styleId="223">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24">
    <w:name w:val="标题1，章节第一层"/>
    <w:basedOn w:val="130"/>
    <w:next w:val="130"/>
    <w:qFormat/>
    <w:uiPriority w:val="99"/>
    <w:pPr>
      <w:tabs>
        <w:tab w:val="left" w:pos="693"/>
      </w:tabs>
      <w:spacing w:beforeLines="0"/>
      <w:ind w:left="482"/>
      <w:outlineLvl w:val="0"/>
    </w:pPr>
    <w:rPr>
      <w:color w:val="000000"/>
      <w:sz w:val="24"/>
      <w:szCs w:val="24"/>
    </w:rPr>
  </w:style>
  <w:style w:type="paragraph" w:customStyle="1" w:styleId="225">
    <w:name w:val="小四 段落 宋体"/>
    <w:basedOn w:val="16"/>
    <w:qFormat/>
    <w:uiPriority w:val="99"/>
    <w:pPr>
      <w:tabs>
        <w:tab w:val="clear" w:pos="2952"/>
      </w:tabs>
      <w:spacing w:line="360" w:lineRule="auto"/>
      <w:ind w:left="113" w:right="113" w:firstLine="425"/>
      <w:jc w:val="left"/>
    </w:pPr>
    <w:rPr>
      <w:sz w:val="24"/>
    </w:rPr>
  </w:style>
  <w:style w:type="paragraph" w:customStyle="1" w:styleId="226">
    <w:name w:val="greytypebeni"/>
    <w:basedOn w:val="1"/>
    <w:qFormat/>
    <w:uiPriority w:val="99"/>
    <w:pPr>
      <w:widowControl/>
      <w:jc w:val="left"/>
    </w:pPr>
    <w:rPr>
      <w:rFonts w:ascii="宋体" w:hAnsi="宋体" w:cs="宋体"/>
      <w:kern w:val="0"/>
      <w:sz w:val="24"/>
    </w:rPr>
  </w:style>
  <w:style w:type="paragraph" w:customStyle="1" w:styleId="227">
    <w:name w:val="Char Char Char Char Char Char Char Char Char Char Char"/>
    <w:basedOn w:val="1"/>
    <w:qFormat/>
    <w:uiPriority w:val="99"/>
    <w:rPr>
      <w:rFonts w:ascii="Tahoma" w:hAnsi="Tahoma"/>
      <w:sz w:val="24"/>
      <w:szCs w:val="20"/>
    </w:rPr>
  </w:style>
  <w:style w:type="paragraph" w:customStyle="1" w:styleId="228">
    <w:name w:val="List Paragraph1"/>
    <w:basedOn w:val="1"/>
    <w:qFormat/>
    <w:uiPriority w:val="99"/>
    <w:pPr>
      <w:widowControl/>
      <w:ind w:left="720"/>
      <w:jc w:val="left"/>
    </w:pPr>
    <w:rPr>
      <w:rFonts w:ascii="Arial" w:hAnsi="Arial" w:eastAsia="黑体"/>
      <w:kern w:val="0"/>
      <w:sz w:val="24"/>
      <w:lang w:eastAsia="en-US"/>
    </w:rPr>
  </w:style>
  <w:style w:type="paragraph" w:customStyle="1" w:styleId="229">
    <w:name w:val="批注框文本1"/>
    <w:basedOn w:val="1"/>
    <w:qFormat/>
    <w:uiPriority w:val="99"/>
    <w:rPr>
      <w:sz w:val="18"/>
      <w:szCs w:val="18"/>
    </w:rPr>
  </w:style>
  <w:style w:type="paragraph" w:customStyle="1" w:styleId="230">
    <w:name w:val="Pa6"/>
    <w:basedOn w:val="1"/>
    <w:next w:val="1"/>
    <w:qFormat/>
    <w:uiPriority w:val="99"/>
    <w:pPr>
      <w:autoSpaceDE w:val="0"/>
      <w:autoSpaceDN w:val="0"/>
      <w:adjustRightInd w:val="0"/>
      <w:spacing w:line="241" w:lineRule="atLeast"/>
      <w:jc w:val="left"/>
    </w:pPr>
    <w:rPr>
      <w:rFonts w:ascii="HYDaHeiJ" w:eastAsia="HYDaHeiJ"/>
      <w:kern w:val="0"/>
      <w:sz w:val="24"/>
    </w:rPr>
  </w:style>
  <w:style w:type="paragraph" w:customStyle="1" w:styleId="231">
    <w:name w:val="样式1"/>
    <w:basedOn w:val="1"/>
    <w:qFormat/>
    <w:uiPriority w:val="99"/>
    <w:pPr>
      <w:spacing w:line="300" w:lineRule="auto"/>
      <w:ind w:firstLine="480" w:firstLineChars="200"/>
    </w:pPr>
    <w:rPr>
      <w:sz w:val="24"/>
    </w:rPr>
  </w:style>
  <w:style w:type="paragraph" w:customStyle="1" w:styleId="232">
    <w:name w:val="列出段落11"/>
    <w:basedOn w:val="1"/>
    <w:qFormat/>
    <w:uiPriority w:val="99"/>
    <w:pPr>
      <w:spacing w:beforeLines="50" w:afterLines="50"/>
      <w:ind w:firstLine="200" w:firstLineChars="200"/>
    </w:pPr>
    <w:rPr>
      <w:rFonts w:ascii="Calibri" w:hAnsi="Calibri" w:cs="宋体"/>
      <w:szCs w:val="22"/>
    </w:rPr>
  </w:style>
  <w:style w:type="paragraph" w:customStyle="1" w:styleId="233">
    <w:name w:val="样式 段后: 0.5 行 左  0.75 字符"/>
    <w:basedOn w:val="1"/>
    <w:qFormat/>
    <w:uiPriority w:val="99"/>
    <w:pPr>
      <w:widowControl/>
      <w:spacing w:line="360" w:lineRule="auto"/>
      <w:ind w:firstLine="420" w:firstLineChars="200"/>
    </w:pPr>
    <w:rPr>
      <w:rFonts w:hAnsi="Arial" w:cs="Arial"/>
      <w:kern w:val="0"/>
      <w:szCs w:val="21"/>
    </w:rPr>
  </w:style>
  <w:style w:type="paragraph" w:customStyle="1" w:styleId="234">
    <w:name w:val="Char Char Char Char Char Char Char1"/>
    <w:basedOn w:val="1"/>
    <w:qFormat/>
    <w:uiPriority w:val="99"/>
    <w:rPr>
      <w:rFonts w:ascii="Tahoma" w:hAnsi="Tahoma"/>
      <w:sz w:val="24"/>
      <w:szCs w:val="20"/>
    </w:rPr>
  </w:style>
  <w:style w:type="paragraph" w:customStyle="1" w:styleId="23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36">
    <w:name w:val="表格"/>
    <w:basedOn w:val="1"/>
    <w:qFormat/>
    <w:uiPriority w:val="99"/>
    <w:pPr>
      <w:snapToGrid w:val="0"/>
      <w:ind w:firstLine="21" w:firstLineChars="21"/>
    </w:pPr>
    <w:rPr>
      <w:rFonts w:ascii="宋体" w:hAnsi="宋体" w:cs="宋体"/>
      <w:kern w:val="0"/>
      <w:sz w:val="20"/>
      <w:szCs w:val="20"/>
    </w:rPr>
  </w:style>
  <w:style w:type="paragraph" w:customStyle="1" w:styleId="23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
    <w:name w:val="Char Char Char Char Char Char Char Char Char Char"/>
    <w:basedOn w:val="1"/>
    <w:qFormat/>
    <w:uiPriority w:val="99"/>
    <w:pPr>
      <w:adjustRightInd w:val="0"/>
      <w:spacing w:line="360" w:lineRule="auto"/>
    </w:pPr>
    <w:rPr>
      <w:kern w:val="0"/>
      <w:sz w:val="24"/>
      <w:szCs w:val="20"/>
    </w:rPr>
  </w:style>
  <w:style w:type="paragraph" w:customStyle="1" w:styleId="239">
    <w:name w:val="Char"/>
    <w:basedOn w:val="1"/>
    <w:qFormat/>
    <w:uiPriority w:val="99"/>
    <w:pPr>
      <w:spacing w:afterLines="50" w:line="360" w:lineRule="auto"/>
    </w:pPr>
    <w:rPr>
      <w:rFonts w:ascii="Tahoma" w:hAnsi="Tahoma"/>
      <w:sz w:val="24"/>
      <w:szCs w:val="20"/>
    </w:rPr>
  </w:style>
  <w:style w:type="paragraph" w:customStyle="1" w:styleId="240">
    <w:name w:val="Char Char Char Char"/>
    <w:basedOn w:val="18"/>
    <w:qFormat/>
    <w:uiPriority w:val="99"/>
    <w:pPr>
      <w:adjustRightInd w:val="0"/>
      <w:snapToGrid w:val="0"/>
      <w:spacing w:line="360" w:lineRule="auto"/>
    </w:pPr>
    <w:rPr>
      <w:rFonts w:ascii="Tahoma" w:hAnsi="Tahoma"/>
    </w:rPr>
  </w:style>
  <w:style w:type="paragraph" w:customStyle="1" w:styleId="241">
    <w:name w:val="方案文档"/>
    <w:basedOn w:val="1"/>
    <w:qFormat/>
    <w:uiPriority w:val="99"/>
    <w:pPr>
      <w:spacing w:before="60" w:after="60" w:line="360" w:lineRule="auto"/>
      <w:jc w:val="center"/>
    </w:pPr>
    <w:rPr>
      <w:rFonts w:ascii="宋体" w:hAnsi="宋体"/>
      <w:kern w:val="0"/>
      <w:sz w:val="24"/>
      <w:szCs w:val="20"/>
      <w:lang w:val="zh-CN"/>
    </w:rPr>
  </w:style>
  <w:style w:type="paragraph" w:customStyle="1" w:styleId="242">
    <w:name w:val="a"/>
    <w:basedOn w:val="1"/>
    <w:qFormat/>
    <w:uiPriority w:val="99"/>
    <w:pPr>
      <w:widowControl/>
      <w:spacing w:before="100" w:beforeAutospacing="1" w:after="100" w:afterAutospacing="1"/>
    </w:pPr>
    <w:rPr>
      <w:rFonts w:ascii="宋体" w:hAnsi="宋体" w:cs="宋体"/>
      <w:kern w:val="0"/>
      <w:sz w:val="24"/>
    </w:rPr>
  </w:style>
  <w:style w:type="paragraph" w:customStyle="1" w:styleId="243">
    <w:name w:val="公文正文"/>
    <w:basedOn w:val="23"/>
    <w:qFormat/>
    <w:uiPriority w:val="99"/>
    <w:pPr>
      <w:spacing w:after="0"/>
      <w:ind w:left="0" w:leftChars="0" w:firstLine="200" w:firstLineChars="200"/>
    </w:pPr>
    <w:rPr>
      <w:rFonts w:ascii="仿宋_GB2312" w:hAnsi="宋体" w:eastAsia="仿宋_GB2312"/>
      <w:kern w:val="28"/>
      <w:sz w:val="28"/>
    </w:rPr>
  </w:style>
  <w:style w:type="paragraph" w:customStyle="1" w:styleId="244">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245">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46">
    <w:name w:val="Char11"/>
    <w:basedOn w:val="1"/>
    <w:qFormat/>
    <w:uiPriority w:val="99"/>
    <w:rPr>
      <w:rFonts w:ascii="仿宋_GB2312" w:eastAsia="仿宋_GB2312"/>
      <w:b/>
      <w:sz w:val="32"/>
      <w:szCs w:val="32"/>
    </w:rPr>
  </w:style>
  <w:style w:type="paragraph" w:customStyle="1" w:styleId="247">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8">
    <w:name w:val="表蕊"/>
    <w:basedOn w:val="1"/>
    <w:qFormat/>
    <w:uiPriority w:val="99"/>
    <w:pPr>
      <w:adjustRightInd w:val="0"/>
      <w:spacing w:line="320" w:lineRule="atLeast"/>
      <w:jc w:val="left"/>
      <w:textAlignment w:val="baseline"/>
    </w:pPr>
    <w:rPr>
      <w:rFonts w:eastAsia="楷体_GB2312"/>
      <w:spacing w:val="-10"/>
      <w:kern w:val="0"/>
      <w:szCs w:val="20"/>
    </w:rPr>
  </w:style>
  <w:style w:type="paragraph" w:customStyle="1" w:styleId="249">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50">
    <w:name w:val="font7"/>
    <w:basedOn w:val="1"/>
    <w:qFormat/>
    <w:uiPriority w:val="99"/>
    <w:pPr>
      <w:widowControl/>
      <w:spacing w:before="100" w:beforeAutospacing="1" w:after="100" w:afterAutospacing="1"/>
      <w:jc w:val="left"/>
    </w:pPr>
    <w:rPr>
      <w:rFonts w:ascii="宋体" w:hAnsi="宋体"/>
      <w:b/>
      <w:bCs/>
      <w:kern w:val="0"/>
      <w:sz w:val="24"/>
    </w:rPr>
  </w:style>
  <w:style w:type="paragraph" w:customStyle="1" w:styleId="251">
    <w:name w:val="文档正文"/>
    <w:basedOn w:val="1"/>
    <w:qFormat/>
    <w:uiPriority w:val="99"/>
    <w:pPr>
      <w:spacing w:line="360" w:lineRule="auto"/>
    </w:pPr>
    <w:rPr>
      <w:rFonts w:ascii="宋体" w:hAnsi="宋体"/>
      <w:b/>
      <w:bCs/>
    </w:rPr>
  </w:style>
  <w:style w:type="paragraph" w:customStyle="1" w:styleId="252">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3">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4">
    <w:name w:val="公文标题 2"/>
    <w:basedOn w:val="1"/>
    <w:next w:val="243"/>
    <w:qFormat/>
    <w:uiPriority w:val="99"/>
    <w:pPr>
      <w:outlineLvl w:val="1"/>
    </w:pPr>
    <w:rPr>
      <w:rFonts w:ascii="仿宋_GB2312" w:hAnsi="宋体" w:eastAsia="仿宋_GB2312"/>
      <w:kern w:val="28"/>
      <w:sz w:val="28"/>
    </w:rPr>
  </w:style>
  <w:style w:type="paragraph" w:customStyle="1" w:styleId="255">
    <w:name w:val="标题4，章节第四层"/>
    <w:basedOn w:val="1"/>
    <w:next w:val="1"/>
    <w:qFormat/>
    <w:uiPriority w:val="99"/>
    <w:pPr>
      <w:tabs>
        <w:tab w:val="left" w:pos="0"/>
      </w:tabs>
      <w:spacing w:line="360" w:lineRule="auto"/>
      <w:outlineLvl w:val="3"/>
    </w:pPr>
    <w:rPr>
      <w:rFonts w:ascii="宋体" w:hAnsi="宋体"/>
      <w:b/>
      <w:sz w:val="24"/>
    </w:rPr>
  </w:style>
  <w:style w:type="paragraph" w:customStyle="1" w:styleId="256">
    <w:name w:val="Char Char Char1"/>
    <w:basedOn w:val="18"/>
    <w:qFormat/>
    <w:uiPriority w:val="99"/>
    <w:pPr>
      <w:spacing w:line="436" w:lineRule="exact"/>
    </w:pPr>
  </w:style>
  <w:style w:type="paragraph" w:customStyle="1" w:styleId="257">
    <w:name w:val="Normal Indent1"/>
    <w:basedOn w:val="1"/>
    <w:qFormat/>
    <w:uiPriority w:val="99"/>
    <w:pPr>
      <w:ind w:firstLine="420"/>
    </w:pPr>
    <w:rPr>
      <w:kern w:val="0"/>
      <w:sz w:val="20"/>
      <w:szCs w:val="20"/>
    </w:rPr>
  </w:style>
  <w:style w:type="paragraph" w:customStyle="1" w:styleId="258">
    <w:name w:val="正文 首行缩进:  2 字符 Char"/>
    <w:basedOn w:val="1"/>
    <w:qFormat/>
    <w:uiPriority w:val="99"/>
    <w:pPr>
      <w:spacing w:line="360" w:lineRule="auto"/>
      <w:ind w:firstLine="480"/>
    </w:pPr>
    <w:rPr>
      <w:rFonts w:cs="宋体"/>
      <w:sz w:val="24"/>
      <w:szCs w:val="20"/>
    </w:rPr>
  </w:style>
  <w:style w:type="paragraph" w:customStyle="1" w:styleId="259">
    <w:name w:val="font12"/>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260">
    <w:name w:val="Char Char"/>
    <w:basedOn w:val="1"/>
    <w:qFormat/>
    <w:uiPriority w:val="99"/>
    <w:rPr>
      <w:rFonts w:ascii="Tahoma" w:hAnsi="Tahoma"/>
      <w:sz w:val="24"/>
      <w:szCs w:val="20"/>
    </w:rPr>
  </w:style>
  <w:style w:type="paragraph" w:customStyle="1" w:styleId="261">
    <w:name w:val="表头_5"/>
    <w:basedOn w:val="1"/>
    <w:qFormat/>
    <w:uiPriority w:val="99"/>
    <w:pPr>
      <w:adjustRightInd w:val="0"/>
      <w:spacing w:line="360" w:lineRule="auto"/>
      <w:textAlignment w:val="baseline"/>
    </w:pPr>
    <w:rPr>
      <w:b/>
      <w:bCs/>
      <w:sz w:val="28"/>
      <w:szCs w:val="21"/>
    </w:rPr>
  </w:style>
  <w:style w:type="paragraph" w:customStyle="1" w:styleId="262">
    <w:name w:val="Char Char110"/>
    <w:basedOn w:val="1"/>
    <w:qFormat/>
    <w:uiPriority w:val="99"/>
    <w:rPr>
      <w:rFonts w:ascii="Tahoma" w:hAnsi="Tahoma" w:cs="Tahoma"/>
      <w:sz w:val="24"/>
      <w:szCs w:val="20"/>
    </w:rPr>
  </w:style>
  <w:style w:type="paragraph" w:customStyle="1" w:styleId="263">
    <w:name w:val="标题 4宋体"/>
    <w:basedOn w:val="6"/>
    <w:qFormat/>
    <w:uiPriority w:val="99"/>
    <w:pPr>
      <w:keepLines w:val="0"/>
      <w:autoSpaceDE w:val="0"/>
      <w:autoSpaceDN w:val="0"/>
      <w:adjustRightInd w:val="0"/>
      <w:spacing w:before="0" w:after="0" w:line="360" w:lineRule="auto"/>
      <w:jc w:val="left"/>
    </w:pPr>
    <w:rPr>
      <w:rFonts w:ascii="宋体" w:hAnsi="宋体" w:eastAsia="宋体"/>
      <w:bCs/>
      <w:color w:val="000000"/>
      <w:sz w:val="24"/>
    </w:rPr>
  </w:style>
  <w:style w:type="paragraph" w:customStyle="1" w:styleId="264">
    <w:name w:val="zw"/>
    <w:basedOn w:val="1"/>
    <w:qFormat/>
    <w:uiPriority w:val="99"/>
    <w:pPr>
      <w:widowControl/>
      <w:spacing w:line="360" w:lineRule="auto"/>
      <w:ind w:firstLine="480" w:firstLineChars="200"/>
      <w:jc w:val="left"/>
    </w:pPr>
    <w:rPr>
      <w:rFonts w:ascii="宋体" w:hAnsi="宋体"/>
      <w:bCs/>
      <w:kern w:val="0"/>
      <w:sz w:val="24"/>
      <w:szCs w:val="20"/>
    </w:rPr>
  </w:style>
  <w:style w:type="paragraph" w:customStyle="1" w:styleId="265">
    <w:name w:val="Char2 Char Char Char Char Char Char1"/>
    <w:basedOn w:val="1"/>
    <w:qFormat/>
    <w:uiPriority w:val="99"/>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66">
    <w:name w:val="条1"/>
    <w:basedOn w:val="1"/>
    <w:qFormat/>
    <w:uiPriority w:val="99"/>
    <w:pPr>
      <w:tabs>
        <w:tab w:val="left" w:pos="780"/>
      </w:tabs>
      <w:spacing w:before="156" w:line="360" w:lineRule="auto"/>
      <w:ind w:left="780" w:hanging="360"/>
    </w:pPr>
    <w:rPr>
      <w:rFonts w:eastAsia="黑体"/>
      <w:sz w:val="24"/>
      <w:szCs w:val="20"/>
    </w:rPr>
  </w:style>
  <w:style w:type="paragraph" w:customStyle="1" w:styleId="267">
    <w:name w:val="Char Char Char Char Char Char Char Char Char Char Char1"/>
    <w:basedOn w:val="1"/>
    <w:qFormat/>
    <w:uiPriority w:val="99"/>
    <w:rPr>
      <w:rFonts w:ascii="Tahoma" w:hAnsi="Tahoma" w:cs="Tahoma"/>
      <w:sz w:val="24"/>
      <w:szCs w:val="20"/>
    </w:rPr>
  </w:style>
  <w:style w:type="paragraph" w:customStyle="1" w:styleId="268">
    <w:name w:val="丁华标题2"/>
    <w:basedOn w:val="4"/>
    <w:next w:val="269"/>
    <w:qFormat/>
    <w:uiPriority w:val="99"/>
    <w:pPr>
      <w:tabs>
        <w:tab w:val="left" w:pos="567"/>
      </w:tabs>
      <w:autoSpaceDE w:val="0"/>
      <w:autoSpaceDN w:val="0"/>
      <w:adjustRightInd w:val="0"/>
      <w:spacing w:before="120" w:after="120"/>
      <w:ind w:left="567" w:hanging="567"/>
      <w:jc w:val="left"/>
    </w:pPr>
    <w:rPr>
      <w:color w:val="000000"/>
      <w:sz w:val="28"/>
      <w:szCs w:val="20"/>
    </w:rPr>
  </w:style>
  <w:style w:type="paragraph" w:customStyle="1" w:styleId="269">
    <w:name w:val="丁华正文"/>
    <w:basedOn w:val="46"/>
    <w:qFormat/>
    <w:uiPriority w:val="9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70">
    <w:name w:val="4"/>
    <w:basedOn w:val="1"/>
    <w:next w:val="46"/>
    <w:qFormat/>
    <w:uiPriority w:val="99"/>
    <w:pPr>
      <w:spacing w:line="360" w:lineRule="auto"/>
      <w:ind w:firstLine="420"/>
    </w:pPr>
    <w:rPr>
      <w:color w:val="FF0000"/>
      <w:sz w:val="24"/>
    </w:rPr>
  </w:style>
  <w:style w:type="paragraph" w:customStyle="1" w:styleId="271">
    <w:name w:val="正文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大标题"/>
    <w:basedOn w:val="1"/>
    <w:next w:val="1"/>
    <w:qFormat/>
    <w:uiPriority w:val="99"/>
    <w:pPr>
      <w:pageBreakBefore/>
      <w:tabs>
        <w:tab w:val="left" w:pos="420"/>
      </w:tabs>
      <w:spacing w:line="360" w:lineRule="auto"/>
      <w:ind w:hanging="420" w:firstLineChars="200"/>
      <w:outlineLvl w:val="0"/>
    </w:pPr>
    <w:rPr>
      <w:b/>
      <w:iCs/>
      <w:sz w:val="44"/>
    </w:rPr>
  </w:style>
  <w:style w:type="paragraph" w:customStyle="1" w:styleId="273">
    <w:name w:val="Char Char Char Char Char Char Char"/>
    <w:basedOn w:val="1"/>
    <w:qFormat/>
    <w:uiPriority w:val="99"/>
    <w:pPr>
      <w:jc w:val="left"/>
    </w:pPr>
    <w:rPr>
      <w:rFonts w:ascii="Tahoma" w:hAnsi="Tahoma"/>
      <w:sz w:val="24"/>
      <w:szCs w:val="20"/>
    </w:rPr>
  </w:style>
  <w:style w:type="paragraph" w:customStyle="1" w:styleId="274">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275">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6">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277">
    <w:name w:val="Char Char Char Char Char Char Char Char Char Char Char Char Char Char"/>
    <w:basedOn w:val="1"/>
    <w:qFormat/>
    <w:uiPriority w:val="99"/>
    <w:rPr>
      <w:rFonts w:ascii="Tahoma" w:hAnsi="Tahoma"/>
      <w:sz w:val="24"/>
      <w:szCs w:val="20"/>
    </w:rPr>
  </w:style>
  <w:style w:type="paragraph" w:customStyle="1" w:styleId="278">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79">
    <w:name w:val="符号与编号 Char Char"/>
    <w:basedOn w:val="1"/>
    <w:qFormat/>
    <w:uiPriority w:val="99"/>
    <w:pPr>
      <w:tabs>
        <w:tab w:val="left" w:pos="840"/>
      </w:tabs>
      <w:spacing w:afterLines="50" w:line="400" w:lineRule="atLeast"/>
      <w:ind w:left="839" w:hanging="419"/>
    </w:pPr>
    <w:rPr>
      <w:sz w:val="24"/>
    </w:rPr>
  </w:style>
  <w:style w:type="paragraph" w:customStyle="1" w:styleId="280">
    <w:name w:val="默认段落字体 Para Char Char Char Char Char Char Char Char Char1 Char Char Char Char Char Char Char"/>
    <w:basedOn w:val="18"/>
    <w:qFormat/>
    <w:uiPriority w:val="99"/>
    <w:rPr>
      <w:szCs w:val="20"/>
    </w:rPr>
  </w:style>
  <w:style w:type="paragraph" w:customStyle="1" w:styleId="281">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282">
    <w:name w:val="表格内容"/>
    <w:basedOn w:val="1"/>
    <w:qFormat/>
    <w:uiPriority w:val="99"/>
    <w:pPr>
      <w:widowControl/>
      <w:autoSpaceDE w:val="0"/>
      <w:autoSpaceDN w:val="0"/>
      <w:adjustRightInd w:val="0"/>
      <w:spacing w:before="60" w:line="300" w:lineRule="auto"/>
      <w:jc w:val="center"/>
      <w:textAlignment w:val="bottom"/>
    </w:pPr>
    <w:rPr>
      <w:kern w:val="0"/>
      <w:szCs w:val="20"/>
    </w:rPr>
  </w:style>
  <w:style w:type="paragraph" w:customStyle="1" w:styleId="283">
    <w:name w:val="正文文本 New New"/>
    <w:basedOn w:val="1"/>
    <w:qFormat/>
    <w:uiPriority w:val="99"/>
    <w:pPr>
      <w:widowControl/>
      <w:spacing w:before="60" w:after="60" w:line="360" w:lineRule="auto"/>
      <w:ind w:firstLine="200" w:firstLineChars="200"/>
    </w:pPr>
    <w:rPr>
      <w:rFonts w:eastAsia="华文楷体"/>
      <w:sz w:val="24"/>
    </w:rPr>
  </w:style>
  <w:style w:type="paragraph" w:customStyle="1" w:styleId="284">
    <w:name w:val="font8"/>
    <w:basedOn w:val="1"/>
    <w:qFormat/>
    <w:uiPriority w:val="99"/>
    <w:pPr>
      <w:widowControl/>
      <w:spacing w:before="100" w:beforeAutospacing="1" w:after="100" w:afterAutospacing="1"/>
      <w:jc w:val="left"/>
    </w:pPr>
    <w:rPr>
      <w:rFonts w:ascii="宋体" w:hAnsi="宋体" w:cs="宋体"/>
      <w:b/>
      <w:bCs/>
      <w:i/>
      <w:iCs/>
      <w:kern w:val="0"/>
      <w:sz w:val="20"/>
      <w:szCs w:val="20"/>
    </w:rPr>
  </w:style>
  <w:style w:type="paragraph" w:customStyle="1" w:styleId="285">
    <w:name w:val="Char Char Char Char Char Char Char Char Char Char Char1 Char Char Char1"/>
    <w:basedOn w:val="1"/>
    <w:qFormat/>
    <w:uiPriority w:val="99"/>
    <w:pPr>
      <w:ind w:firstLine="200" w:firstLineChars="200"/>
      <w:jc w:val="left"/>
    </w:pPr>
    <w:rPr>
      <w:rFonts w:ascii="Tahoma" w:hAnsi="Tahoma"/>
      <w:sz w:val="24"/>
    </w:rPr>
  </w:style>
  <w:style w:type="paragraph" w:customStyle="1" w:styleId="286">
    <w:name w:val="xl25"/>
    <w:basedOn w:val="1"/>
    <w:qFormat/>
    <w:uiPriority w:val="99"/>
    <w:pPr>
      <w:widowControl/>
      <w:pBdr>
        <w:right w:val="single" w:color="auto" w:sz="4" w:space="0"/>
      </w:pBdr>
      <w:spacing w:before="100" w:beforeAutospacing="1" w:after="100" w:afterAutospacing="1"/>
      <w:jc w:val="center"/>
    </w:pPr>
    <w:rPr>
      <w:kern w:val="0"/>
      <w:szCs w:val="21"/>
    </w:rPr>
  </w:style>
  <w:style w:type="paragraph" w:customStyle="1" w:styleId="287">
    <w:name w:val="标准小四"/>
    <w:basedOn w:val="1"/>
    <w:qFormat/>
    <w:uiPriority w:val="99"/>
    <w:pPr>
      <w:spacing w:line="360" w:lineRule="auto"/>
      <w:ind w:firstLine="480" w:firstLineChars="200"/>
    </w:pPr>
    <w:rPr>
      <w:rFonts w:ascii="Arial" w:hAnsi="Arial"/>
      <w:sz w:val="24"/>
      <w:szCs w:val="21"/>
    </w:rPr>
  </w:style>
  <w:style w:type="paragraph" w:customStyle="1" w:styleId="288">
    <w:name w:val="附录1"/>
    <w:qFormat/>
    <w:uiPriority w:val="99"/>
    <w:pPr>
      <w:tabs>
        <w:tab w:val="left" w:pos="907"/>
      </w:tabs>
      <w:snapToGrid w:val="0"/>
      <w:spacing w:before="240" w:line="600" w:lineRule="atLeast"/>
      <w:ind w:left="902" w:hanging="420"/>
    </w:pPr>
    <w:rPr>
      <w:rFonts w:ascii="Times New Roman" w:hAnsi="Times New Roman" w:eastAsia="宋体" w:cs="Times New Roman"/>
      <w:b/>
      <w:i/>
      <w:sz w:val="28"/>
      <w:lang w:val="en-US" w:eastAsia="zh-CN" w:bidi="ar-SA"/>
    </w:rPr>
  </w:style>
  <w:style w:type="paragraph" w:customStyle="1" w:styleId="289">
    <w:name w:val="标题3，章节第三层"/>
    <w:basedOn w:val="1"/>
    <w:next w:val="130"/>
    <w:qFormat/>
    <w:uiPriority w:val="99"/>
    <w:pPr>
      <w:adjustRightInd w:val="0"/>
      <w:snapToGrid w:val="0"/>
      <w:spacing w:before="78" w:line="300" w:lineRule="auto"/>
      <w:outlineLvl w:val="2"/>
    </w:pPr>
    <w:rPr>
      <w:rFonts w:ascii="Arial" w:hAnsi="Arial" w:eastAsia="华文细黑"/>
      <w:sz w:val="30"/>
    </w:rPr>
  </w:style>
  <w:style w:type="paragraph" w:customStyle="1" w:styleId="290">
    <w:name w:val="7"/>
    <w:basedOn w:val="1"/>
    <w:next w:val="52"/>
    <w:qFormat/>
    <w:uiPriority w:val="99"/>
    <w:pPr>
      <w:widowControl/>
      <w:spacing w:before="100" w:beforeAutospacing="1" w:after="100" w:afterAutospacing="1"/>
      <w:jc w:val="left"/>
    </w:pPr>
    <w:rPr>
      <w:rFonts w:ascii="宋体" w:hAnsi="宋体"/>
      <w:kern w:val="0"/>
      <w:sz w:val="24"/>
      <w:szCs w:val="20"/>
    </w:rPr>
  </w:style>
  <w:style w:type="paragraph" w:customStyle="1" w:styleId="291">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292">
    <w:name w:val="无间隔1"/>
    <w:qFormat/>
    <w:uiPriority w:val="99"/>
    <w:pPr>
      <w:widowControl w:val="0"/>
      <w:jc w:val="both"/>
    </w:pPr>
    <w:rPr>
      <w:rFonts w:ascii="Times New Roman" w:hAnsi="Times New Roman" w:eastAsia="微软雅黑" w:cs="Times New Roman"/>
      <w:kern w:val="2"/>
      <w:sz w:val="24"/>
      <w:szCs w:val="22"/>
      <w:lang w:val="en-US" w:eastAsia="zh-CN" w:bidi="ar-SA"/>
    </w:rPr>
  </w:style>
  <w:style w:type="paragraph" w:customStyle="1" w:styleId="293">
    <w:name w:val="Char Char Char Char Char Char Char Char Char Char Char Char Char Char Char Char Char Char Char Char Char"/>
    <w:basedOn w:val="1"/>
    <w:qFormat/>
    <w:uiPriority w:val="99"/>
    <w:rPr>
      <w:rFonts w:ascii="Tahoma" w:hAnsi="Tahoma" w:cs="Tahoma"/>
      <w:sz w:val="24"/>
      <w:szCs w:val="20"/>
    </w:rPr>
  </w:style>
  <w:style w:type="paragraph" w:customStyle="1" w:styleId="294">
    <w:name w:val="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295">
    <w:name w:val="Char Char Char Char Char Char Char Char Char Char Char Char Char Char Char Char Char Char Char Char Char Char Char"/>
    <w:basedOn w:val="1"/>
    <w:qFormat/>
    <w:uiPriority w:val="99"/>
    <w:rPr>
      <w:rFonts w:ascii="Tahoma" w:hAnsi="Tahoma"/>
      <w:sz w:val="24"/>
      <w:szCs w:val="20"/>
    </w:rPr>
  </w:style>
  <w:style w:type="paragraph" w:customStyle="1" w:styleId="29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9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8">
    <w:name w:val="Char Char Char Char Char Char Char Char Char"/>
    <w:basedOn w:val="1"/>
    <w:qFormat/>
    <w:uiPriority w:val="99"/>
    <w:pPr>
      <w:tabs>
        <w:tab w:val="left" w:pos="360"/>
      </w:tabs>
      <w:ind w:left="200" w:hanging="200" w:hangingChars="200"/>
    </w:pPr>
    <w:rPr>
      <w:sz w:val="24"/>
    </w:rPr>
  </w:style>
  <w:style w:type="paragraph" w:customStyle="1" w:styleId="299">
    <w:name w:val="批注主题1"/>
    <w:basedOn w:val="19"/>
    <w:next w:val="19"/>
    <w:qFormat/>
    <w:uiPriority w:val="99"/>
    <w:rPr>
      <w:b/>
      <w:bCs/>
      <w:szCs w:val="24"/>
    </w:rPr>
  </w:style>
  <w:style w:type="paragraph" w:customStyle="1" w:styleId="300">
    <w:name w:val="Char Char1 Char Char Char Char"/>
    <w:basedOn w:val="18"/>
    <w:qFormat/>
    <w:uiPriority w:val="99"/>
    <w:pPr>
      <w:adjustRightInd w:val="0"/>
      <w:spacing w:line="436" w:lineRule="exact"/>
      <w:ind w:left="357"/>
      <w:jc w:val="left"/>
      <w:outlineLvl w:val="3"/>
    </w:pPr>
    <w:rPr>
      <w:rFonts w:ascii="Tahoma" w:hAnsi="Tahoma" w:cs="Tahoma"/>
      <w:b/>
    </w:rPr>
  </w:style>
  <w:style w:type="paragraph" w:customStyle="1" w:styleId="301">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02">
    <w:name w:val="标题5，章节第五层"/>
    <w:basedOn w:val="1"/>
    <w:next w:val="1"/>
    <w:qFormat/>
    <w:uiPriority w:val="99"/>
    <w:pPr>
      <w:tabs>
        <w:tab w:val="left" w:pos="1050"/>
        <w:tab w:val="left" w:pos="2100"/>
      </w:tabs>
      <w:spacing w:before="78"/>
      <w:ind w:left="2100" w:hanging="420"/>
      <w:outlineLvl w:val="4"/>
    </w:pPr>
    <w:rPr>
      <w:rFonts w:ascii="Arial" w:hAnsi="Arial" w:eastAsia="华文细黑"/>
      <w:sz w:val="30"/>
    </w:rPr>
  </w:style>
  <w:style w:type="paragraph" w:customStyle="1" w:styleId="303">
    <w:name w:val="正文--wdh"/>
    <w:basedOn w:val="1"/>
    <w:qFormat/>
    <w:uiPriority w:val="99"/>
    <w:pPr>
      <w:spacing w:line="360" w:lineRule="auto"/>
    </w:pPr>
    <w:rPr>
      <w:sz w:val="24"/>
    </w:rPr>
  </w:style>
  <w:style w:type="paragraph" w:customStyle="1" w:styleId="304">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05">
    <w:name w:val="项目符号：一级"/>
    <w:basedOn w:val="130"/>
    <w:next w:val="130"/>
    <w:qFormat/>
    <w:uiPriority w:val="99"/>
    <w:pPr>
      <w:ind w:right="-134" w:rightChars="-64"/>
    </w:pPr>
    <w:rPr>
      <w:bCs w:val="0"/>
    </w:rPr>
  </w:style>
  <w:style w:type="paragraph" w:customStyle="1" w:styleId="306">
    <w:name w:val="小四 段落 宋体 Char"/>
    <w:basedOn w:val="16"/>
    <w:qFormat/>
    <w:uiPriority w:val="99"/>
    <w:pPr>
      <w:tabs>
        <w:tab w:val="clear" w:pos="2952"/>
      </w:tabs>
      <w:ind w:left="0" w:right="-33" w:firstLine="600" w:firstLineChars="200"/>
      <w:jc w:val="left"/>
    </w:pPr>
    <w:rPr>
      <w:rFonts w:ascii="仿宋_GB2312" w:eastAsia="仿宋_GB2312"/>
      <w:sz w:val="30"/>
      <w:szCs w:val="30"/>
    </w:rPr>
  </w:style>
  <w:style w:type="paragraph" w:customStyle="1" w:styleId="307">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308">
    <w:name w:val="普通文字"/>
    <w:basedOn w:val="1"/>
    <w:next w:val="1"/>
    <w:qFormat/>
    <w:uiPriority w:val="99"/>
    <w:rPr>
      <w:rFonts w:ascii="宋体" w:hAnsi="宋体" w:cs="宋体"/>
      <w:kern w:val="0"/>
      <w:sz w:val="24"/>
      <w:szCs w:val="20"/>
      <w:u w:color="000000"/>
    </w:rPr>
  </w:style>
  <w:style w:type="paragraph" w:customStyle="1" w:styleId="309">
    <w:name w:val="默认段落字体 Para Char Char Char Char Char Char Char"/>
    <w:basedOn w:val="1"/>
    <w:qFormat/>
    <w:uiPriority w:val="99"/>
    <w:rPr>
      <w:rFonts w:ascii="Tahoma" w:hAnsi="Tahoma"/>
      <w:sz w:val="24"/>
      <w:szCs w:val="20"/>
    </w:rPr>
  </w:style>
  <w:style w:type="paragraph" w:customStyle="1" w:styleId="310">
    <w:name w:val="符号与编号"/>
    <w:basedOn w:val="1"/>
    <w:qFormat/>
    <w:uiPriority w:val="99"/>
    <w:pPr>
      <w:tabs>
        <w:tab w:val="left" w:pos="900"/>
      </w:tabs>
      <w:spacing w:afterLines="50" w:line="400" w:lineRule="atLeast"/>
      <w:ind w:left="900" w:hanging="420"/>
    </w:pPr>
    <w:rPr>
      <w:sz w:val="24"/>
    </w:rPr>
  </w:style>
  <w:style w:type="paragraph" w:customStyle="1" w:styleId="311">
    <w:name w:val="样式 首行缩进:  2 字符"/>
    <w:basedOn w:val="1"/>
    <w:qFormat/>
    <w:uiPriority w:val="99"/>
    <w:pPr>
      <w:spacing w:line="360" w:lineRule="auto"/>
      <w:ind w:firstLine="480" w:firstLineChars="200"/>
    </w:pPr>
    <w:rPr>
      <w:rFonts w:cs="宋体"/>
      <w:sz w:val="24"/>
      <w:szCs w:val="20"/>
    </w:rPr>
  </w:style>
  <w:style w:type="paragraph" w:customStyle="1" w:styleId="312">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313">
    <w:name w:val="正文lzq"/>
    <w:basedOn w:val="1"/>
    <w:qFormat/>
    <w:uiPriority w:val="99"/>
    <w:pPr>
      <w:adjustRightInd w:val="0"/>
      <w:spacing w:line="360" w:lineRule="auto"/>
      <w:ind w:firstLine="480"/>
      <w:textAlignment w:val="baseline"/>
    </w:pPr>
    <w:rPr>
      <w:kern w:val="0"/>
      <w:sz w:val="24"/>
      <w:szCs w:val="20"/>
    </w:rPr>
  </w:style>
  <w:style w:type="paragraph" w:customStyle="1" w:styleId="314">
    <w:name w:val="样式 标题 2H2h2sect 1.2Heading 2 HiddenHeading 2 CCBSheading 2..."/>
    <w:basedOn w:val="4"/>
    <w:qFormat/>
    <w:uiPriority w:val="99"/>
    <w:pPr>
      <w:tabs>
        <w:tab w:val="left" w:pos="576"/>
      </w:tabs>
      <w:adjustRightInd w:val="0"/>
      <w:spacing w:line="240" w:lineRule="auto"/>
      <w:ind w:left="576" w:hanging="36"/>
      <w:jc w:val="left"/>
    </w:pPr>
    <w:rPr>
      <w:rFonts w:ascii="宋体" w:hAnsi="宋体" w:eastAsia="宋体"/>
      <w:sz w:val="28"/>
      <w:szCs w:val="20"/>
    </w:rPr>
  </w:style>
  <w:style w:type="paragraph" w:customStyle="1" w:styleId="315">
    <w:name w:val="表格内文字"/>
    <w:basedOn w:val="1"/>
    <w:qFormat/>
    <w:uiPriority w:val="99"/>
    <w:pPr>
      <w:spacing w:line="300" w:lineRule="atLeast"/>
    </w:pPr>
    <w:rPr>
      <w:sz w:val="18"/>
    </w:rPr>
  </w:style>
  <w:style w:type="paragraph" w:customStyle="1" w:styleId="316">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7">
    <w:name w:val="content_lineheight"/>
    <w:basedOn w:val="1"/>
    <w:qFormat/>
    <w:uiPriority w:val="99"/>
    <w:pPr>
      <w:widowControl/>
      <w:spacing w:before="100" w:beforeAutospacing="1" w:after="100" w:afterAutospacing="1"/>
      <w:jc w:val="left"/>
    </w:pPr>
    <w:rPr>
      <w:rFonts w:ascii="宋体" w:hAnsi="宋体"/>
      <w:kern w:val="0"/>
      <w:sz w:val="24"/>
    </w:rPr>
  </w:style>
  <w:style w:type="paragraph" w:customStyle="1" w:styleId="31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19">
    <w:name w:val="font11"/>
    <w:basedOn w:val="1"/>
    <w:qFormat/>
    <w:uiPriority w:val="99"/>
    <w:pPr>
      <w:widowControl/>
      <w:spacing w:before="100" w:beforeAutospacing="1" w:after="100" w:afterAutospacing="1"/>
      <w:jc w:val="left"/>
    </w:pPr>
    <w:rPr>
      <w:b/>
      <w:bCs/>
      <w:kern w:val="0"/>
      <w:sz w:val="18"/>
      <w:szCs w:val="18"/>
    </w:rPr>
  </w:style>
  <w:style w:type="paragraph" w:customStyle="1" w:styleId="320">
    <w:name w:val="111111"/>
    <w:basedOn w:val="1"/>
    <w:qFormat/>
    <w:uiPriority w:val="99"/>
    <w:pPr>
      <w:spacing w:before="120" w:after="120"/>
      <w:jc w:val="center"/>
    </w:pPr>
    <w:rPr>
      <w:rFonts w:ascii="宋体" w:hAnsi="宋体" w:eastAsia="黑体" w:cs="宋体"/>
      <w:b/>
      <w:bCs/>
      <w:szCs w:val="21"/>
    </w:rPr>
  </w:style>
  <w:style w:type="paragraph" w:customStyle="1" w:styleId="321">
    <w:name w:val="段落"/>
    <w:qFormat/>
    <w:uiPriority w:val="99"/>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322">
    <w:name w:val="样式 标题 2第一章 标题 2Heading 2 HiddenHeading 2 CCBSheading 2H2h2..."/>
    <w:basedOn w:val="4"/>
    <w:qFormat/>
    <w:uiPriority w:val="99"/>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323">
    <w:name w:val="我的正文"/>
    <w:basedOn w:val="1"/>
    <w:qFormat/>
    <w:uiPriority w:val="99"/>
    <w:pPr>
      <w:widowControl/>
      <w:spacing w:line="360" w:lineRule="auto"/>
      <w:ind w:firstLine="420"/>
      <w:jc w:val="left"/>
    </w:pPr>
    <w:rPr>
      <w:rFonts w:ascii="宋体" w:hAnsi="宋体" w:cs="宋体"/>
      <w:kern w:val="0"/>
      <w:szCs w:val="21"/>
    </w:rPr>
  </w:style>
  <w:style w:type="paragraph" w:customStyle="1" w:styleId="324">
    <w:name w:val="项目符号，二级"/>
    <w:basedOn w:val="130"/>
    <w:next w:val="130"/>
    <w:qFormat/>
    <w:uiPriority w:val="99"/>
    <w:pPr>
      <w:tabs>
        <w:tab w:val="left" w:pos="1211"/>
        <w:tab w:val="left" w:pos="1337"/>
      </w:tabs>
      <w:ind w:left="1337" w:right="-27" w:firstLine="480"/>
    </w:pPr>
    <w:rPr>
      <w:bCs w:val="0"/>
      <w:color w:val="000000"/>
      <w:sz w:val="24"/>
      <w:szCs w:val="24"/>
    </w:rPr>
  </w:style>
  <w:style w:type="paragraph" w:customStyle="1" w:styleId="325">
    <w:name w:val="小四 段落 宋体 Char Char"/>
    <w:basedOn w:val="1"/>
    <w:qFormat/>
    <w:uiPriority w:val="99"/>
    <w:pPr>
      <w:spacing w:line="360" w:lineRule="auto"/>
      <w:ind w:firstLine="480" w:firstLineChars="200"/>
    </w:pPr>
    <w:rPr>
      <w:rFonts w:ascii="宋体" w:hAnsi="宋体"/>
      <w:sz w:val="24"/>
    </w:rPr>
  </w:style>
  <w:style w:type="character" w:customStyle="1" w:styleId="326">
    <w:name w:val="font111"/>
    <w:qFormat/>
    <w:uiPriority w:val="99"/>
    <w:rPr>
      <w:rFonts w:ascii="宋体" w:hAnsi="宋体" w:eastAsia="宋体"/>
      <w:color w:val="000000"/>
      <w:sz w:val="20"/>
      <w:u w:val="none"/>
    </w:rPr>
  </w:style>
  <w:style w:type="character" w:customStyle="1" w:styleId="327">
    <w:name w:val="Char Char24"/>
    <w:qFormat/>
    <w:uiPriority w:val="99"/>
    <w:rPr>
      <w:b/>
      <w:kern w:val="2"/>
      <w:sz w:val="28"/>
    </w:rPr>
  </w:style>
  <w:style w:type="character" w:customStyle="1" w:styleId="328">
    <w:name w:val="Char Char23"/>
    <w:qFormat/>
    <w:uiPriority w:val="99"/>
    <w:rPr>
      <w:rFonts w:ascii="Arial" w:hAnsi="Arial" w:eastAsia="黑体"/>
      <w:b/>
      <w:kern w:val="2"/>
      <w:sz w:val="24"/>
    </w:rPr>
  </w:style>
  <w:style w:type="character" w:customStyle="1" w:styleId="329">
    <w:name w:val="华宇段落1 Char Char Char"/>
    <w:qFormat/>
    <w:uiPriority w:val="99"/>
    <w:rPr>
      <w:rFonts w:eastAsia="宋体"/>
      <w:kern w:val="2"/>
      <w:sz w:val="24"/>
      <w:lang w:val="en-US" w:eastAsia="zh-CN"/>
    </w:rPr>
  </w:style>
  <w:style w:type="character" w:customStyle="1" w:styleId="330">
    <w:name w:val="样式 首行缩进:  2 字符 Char Char Char"/>
    <w:qFormat/>
    <w:uiPriority w:val="99"/>
    <w:rPr>
      <w:rFonts w:eastAsia="宋体"/>
      <w:kern w:val="2"/>
      <w:sz w:val="24"/>
      <w:lang w:val="en-US" w:eastAsia="zh-CN"/>
    </w:rPr>
  </w:style>
  <w:style w:type="character" w:customStyle="1" w:styleId="331">
    <w:name w:val="Intense Quote Char"/>
    <w:link w:val="208"/>
    <w:qFormat/>
    <w:locked/>
    <w:uiPriority w:val="99"/>
    <w:rPr>
      <w:rFonts w:ascii="Calibri" w:hAnsi="Calibri" w:eastAsia="宋体"/>
      <w:b/>
      <w:i/>
      <w:kern w:val="0"/>
      <w:sz w:val="22"/>
      <w:lang w:eastAsia="en-US"/>
    </w:rPr>
  </w:style>
  <w:style w:type="character" w:customStyle="1" w:styleId="332">
    <w:name w:val="Char Char6"/>
    <w:qFormat/>
    <w:uiPriority w:val="99"/>
    <w:rPr>
      <w:rFonts w:eastAsia="宋体"/>
      <w:kern w:val="2"/>
      <w:sz w:val="24"/>
      <w:lang w:val="en-US" w:eastAsia="zh-CN"/>
    </w:rPr>
  </w:style>
  <w:style w:type="character" w:customStyle="1" w:styleId="333">
    <w:name w:val="Char Char31"/>
    <w:qFormat/>
    <w:uiPriority w:val="99"/>
    <w:rPr>
      <w:rFonts w:ascii="Arial" w:hAnsi="Arial" w:eastAsia="黑体"/>
      <w:b/>
      <w:kern w:val="2"/>
      <w:sz w:val="28"/>
      <w:lang w:val="en-US" w:eastAsia="zh-CN"/>
    </w:rPr>
  </w:style>
  <w:style w:type="character" w:customStyle="1" w:styleId="334">
    <w:name w:val="纯文本 Char Char Char1"/>
    <w:qFormat/>
    <w:uiPriority w:val="99"/>
    <w:rPr>
      <w:rFonts w:ascii="宋体" w:hAnsi="Courier New" w:eastAsia="宋体"/>
      <w:kern w:val="2"/>
      <w:sz w:val="21"/>
      <w:lang w:val="en-US" w:eastAsia="zh-CN"/>
    </w:rPr>
  </w:style>
  <w:style w:type="character" w:customStyle="1" w:styleId="335">
    <w:name w:val="小四 段落 宋体 Char Char Char1"/>
    <w:qFormat/>
    <w:uiPriority w:val="99"/>
    <w:rPr>
      <w:rFonts w:ascii="宋体" w:hAnsi="宋体" w:eastAsia="宋体"/>
      <w:kern w:val="2"/>
      <w:sz w:val="24"/>
      <w:lang w:val="en-US" w:eastAsia="zh-CN"/>
    </w:rPr>
  </w:style>
  <w:style w:type="character" w:customStyle="1" w:styleId="336">
    <w:name w:val="Char Char7"/>
    <w:qFormat/>
    <w:uiPriority w:val="99"/>
    <w:rPr>
      <w:rFonts w:eastAsia="宋体"/>
      <w:b/>
      <w:kern w:val="2"/>
      <w:sz w:val="24"/>
      <w:lang w:val="en-US" w:eastAsia="zh-CN"/>
    </w:rPr>
  </w:style>
  <w:style w:type="character" w:customStyle="1" w:styleId="337">
    <w:name w:val="concon"/>
    <w:qFormat/>
    <w:uiPriority w:val="99"/>
  </w:style>
  <w:style w:type="character" w:customStyle="1" w:styleId="338">
    <w:name w:val="标题 3 Char1"/>
    <w:qFormat/>
    <w:uiPriority w:val="99"/>
    <w:rPr>
      <w:rFonts w:eastAsia="宋体"/>
      <w:b/>
      <w:kern w:val="2"/>
      <w:sz w:val="32"/>
      <w:lang w:val="en-US" w:eastAsia="zh-CN"/>
    </w:rPr>
  </w:style>
  <w:style w:type="character" w:customStyle="1" w:styleId="339">
    <w:name w:val="Char Char33"/>
    <w:qFormat/>
    <w:uiPriority w:val="99"/>
    <w:rPr>
      <w:rFonts w:ascii="Arial" w:hAnsi="Arial" w:eastAsia="黑体"/>
      <w:b/>
      <w:kern w:val="2"/>
      <w:sz w:val="32"/>
      <w:lang w:val="en-US" w:eastAsia="zh-CN"/>
    </w:rPr>
  </w:style>
  <w:style w:type="character" w:customStyle="1" w:styleId="340">
    <w:name w:val="小四 段落 宋体 Char Char Char Char Char Char Char"/>
    <w:qFormat/>
    <w:uiPriority w:val="99"/>
    <w:rPr>
      <w:rFonts w:eastAsia="宋体"/>
      <w:kern w:val="2"/>
      <w:sz w:val="24"/>
      <w:lang w:val="en-US" w:eastAsia="zh-CN"/>
    </w:rPr>
  </w:style>
  <w:style w:type="character" w:customStyle="1" w:styleId="341">
    <w:name w:val="Char Char17"/>
    <w:qFormat/>
    <w:uiPriority w:val="99"/>
    <w:rPr>
      <w:rFonts w:ascii="宋体" w:hAnsi="Courier New"/>
      <w:kern w:val="2"/>
      <w:sz w:val="21"/>
    </w:rPr>
  </w:style>
  <w:style w:type="character" w:customStyle="1" w:styleId="342">
    <w:name w:val="Char Char32"/>
    <w:qFormat/>
    <w:uiPriority w:val="99"/>
    <w:rPr>
      <w:rFonts w:eastAsia="宋体"/>
      <w:b/>
      <w:kern w:val="2"/>
      <w:sz w:val="32"/>
      <w:lang w:val="en-US" w:eastAsia="zh-CN"/>
    </w:rPr>
  </w:style>
  <w:style w:type="character" w:customStyle="1" w:styleId="343">
    <w:name w:val="小四 段落 宋体 Char Char Char Char1"/>
    <w:qFormat/>
    <w:uiPriority w:val="99"/>
    <w:rPr>
      <w:rFonts w:eastAsia="宋体"/>
      <w:kern w:val="2"/>
      <w:sz w:val="24"/>
      <w:lang w:val="en-US" w:eastAsia="zh-CN"/>
    </w:rPr>
  </w:style>
  <w:style w:type="character" w:customStyle="1" w:styleId="344">
    <w:name w:val="标准小四 Char"/>
    <w:qFormat/>
    <w:uiPriority w:val="99"/>
    <w:rPr>
      <w:rFonts w:ascii="Arial" w:hAnsi="Arial" w:eastAsia="宋体"/>
      <w:kern w:val="2"/>
      <w:sz w:val="21"/>
      <w:lang w:val="en-US" w:eastAsia="zh-CN"/>
    </w:rPr>
  </w:style>
  <w:style w:type="character" w:customStyle="1" w:styleId="345">
    <w:name w:val="标题 3 Char Char"/>
    <w:qFormat/>
    <w:uiPriority w:val="99"/>
    <w:rPr>
      <w:rFonts w:eastAsia="仿宋_GB2312"/>
      <w:b/>
      <w:kern w:val="2"/>
      <w:sz w:val="32"/>
      <w:lang w:val="en-US" w:eastAsia="zh-CN"/>
    </w:rPr>
  </w:style>
  <w:style w:type="character" w:customStyle="1" w:styleId="346">
    <w:name w:val="已访问的超链接1"/>
    <w:qFormat/>
    <w:uiPriority w:val="99"/>
    <w:rPr>
      <w:color w:val="auto"/>
      <w:u w:val="none"/>
    </w:rPr>
  </w:style>
  <w:style w:type="character" w:customStyle="1" w:styleId="347">
    <w:name w:val="正文缩进 Char1"/>
    <w:qFormat/>
    <w:uiPriority w:val="99"/>
    <w:rPr>
      <w:rFonts w:eastAsia="宋体"/>
    </w:rPr>
  </w:style>
  <w:style w:type="character" w:customStyle="1" w:styleId="348">
    <w:name w:val="Char Char27"/>
    <w:qFormat/>
    <w:uiPriority w:val="99"/>
    <w:rPr>
      <w:b/>
      <w:kern w:val="44"/>
      <w:sz w:val="44"/>
    </w:rPr>
  </w:style>
  <w:style w:type="character" w:customStyle="1" w:styleId="349">
    <w:name w:val="font21"/>
    <w:basedOn w:val="60"/>
    <w:qFormat/>
    <w:uiPriority w:val="99"/>
    <w:rPr>
      <w:rFonts w:ascii="宋体" w:hAnsi="宋体" w:eastAsia="宋体"/>
      <w:color w:val="000000"/>
      <w:sz w:val="20"/>
      <w:u w:val="none"/>
    </w:rPr>
  </w:style>
  <w:style w:type="character" w:customStyle="1" w:styleId="350">
    <w:name w:val="Char Char22"/>
    <w:qFormat/>
    <w:uiPriority w:val="99"/>
    <w:rPr>
      <w:b/>
      <w:kern w:val="2"/>
      <w:sz w:val="24"/>
    </w:rPr>
  </w:style>
  <w:style w:type="character" w:customStyle="1" w:styleId="351">
    <w:name w:val="样式 宋体 小四"/>
    <w:qFormat/>
    <w:uiPriority w:val="99"/>
    <w:rPr>
      <w:rFonts w:ascii="宋体" w:eastAsia="宋体"/>
      <w:sz w:val="24"/>
    </w:rPr>
  </w:style>
  <w:style w:type="character" w:customStyle="1" w:styleId="352">
    <w:name w:val="纯文本 Char Char Char"/>
    <w:qFormat/>
    <w:uiPriority w:val="99"/>
    <w:rPr>
      <w:rFonts w:ascii="宋体" w:hAnsi="Courier New" w:eastAsia="宋体"/>
      <w:kern w:val="2"/>
      <w:sz w:val="21"/>
      <w:lang w:val="en-US" w:eastAsia="zh-CN"/>
    </w:rPr>
  </w:style>
  <w:style w:type="character" w:customStyle="1" w:styleId="353">
    <w:name w:val="content_lineheight1"/>
    <w:qFormat/>
    <w:uiPriority w:val="99"/>
  </w:style>
  <w:style w:type="character" w:customStyle="1" w:styleId="354">
    <w:name w:val="ih151"/>
    <w:qFormat/>
    <w:uiPriority w:val="99"/>
    <w:rPr>
      <w:color w:val="666666"/>
      <w:sz w:val="18"/>
      <w:u w:val="none"/>
    </w:rPr>
  </w:style>
  <w:style w:type="character" w:customStyle="1" w:styleId="355">
    <w:name w:val="样式 首行缩进:  2 字符 Char Char"/>
    <w:qFormat/>
    <w:uiPriority w:val="99"/>
    <w:rPr>
      <w:rFonts w:eastAsia="宋体"/>
      <w:kern w:val="2"/>
      <w:sz w:val="24"/>
      <w:lang w:val="en-US" w:eastAsia="zh-CN"/>
    </w:rPr>
  </w:style>
  <w:style w:type="character" w:customStyle="1" w:styleId="356">
    <w:name w:val="subtitle1"/>
    <w:qFormat/>
    <w:uiPriority w:val="99"/>
    <w:rPr>
      <w:rFonts w:ascii="Georgia" w:hAnsi="Georgia"/>
      <w:b/>
      <w:color w:val="666666"/>
      <w:sz w:val="18"/>
    </w:rPr>
  </w:style>
  <w:style w:type="character" w:customStyle="1" w:styleId="357">
    <w:name w:val="Char Char30"/>
    <w:qFormat/>
    <w:uiPriority w:val="99"/>
    <w:rPr>
      <w:rFonts w:eastAsia="宋体"/>
      <w:b/>
      <w:kern w:val="2"/>
      <w:sz w:val="28"/>
      <w:lang w:val="en-US" w:eastAsia="zh-CN"/>
    </w:rPr>
  </w:style>
  <w:style w:type="character" w:customStyle="1" w:styleId="358">
    <w:name w:val="Char Char15"/>
    <w:qFormat/>
    <w:uiPriority w:val="99"/>
    <w:rPr>
      <w:rFonts w:ascii="Arial" w:hAnsi="Arial" w:eastAsia="黑体"/>
      <w:kern w:val="2"/>
      <w:sz w:val="21"/>
      <w:lang w:val="en-US" w:eastAsia="zh-CN"/>
    </w:rPr>
  </w:style>
  <w:style w:type="character" w:customStyle="1" w:styleId="359">
    <w:name w:val="style131"/>
    <w:qFormat/>
    <w:uiPriority w:val="99"/>
    <w:rPr>
      <w:sz w:val="18"/>
    </w:rPr>
  </w:style>
  <w:style w:type="character" w:customStyle="1" w:styleId="360">
    <w:name w:val="Char Char11"/>
    <w:qFormat/>
    <w:uiPriority w:val="99"/>
    <w:rPr>
      <w:rFonts w:ascii="宋体" w:hAnsi="宋体" w:eastAsia="宋体"/>
      <w:sz w:val="24"/>
      <w:lang w:val="en-US" w:eastAsia="zh-CN"/>
    </w:rPr>
  </w:style>
  <w:style w:type="character" w:customStyle="1" w:styleId="361">
    <w:name w:val="Char Char28"/>
    <w:qFormat/>
    <w:uiPriority w:val="99"/>
    <w:rPr>
      <w:rFonts w:ascii="Arial" w:hAnsi="Arial" w:eastAsia="黑体"/>
      <w:b/>
      <w:sz w:val="32"/>
    </w:rPr>
  </w:style>
  <w:style w:type="character" w:customStyle="1" w:styleId="362">
    <w:name w:val="方案文档 Char Char"/>
    <w:qFormat/>
    <w:locked/>
    <w:uiPriority w:val="99"/>
    <w:rPr>
      <w:rFonts w:ascii="宋体" w:hAnsi="宋体" w:eastAsia="宋体"/>
      <w:sz w:val="24"/>
      <w:lang w:val="zh-CN" w:eastAsia="zh-CN"/>
    </w:rPr>
  </w:style>
  <w:style w:type="character" w:customStyle="1" w:styleId="363">
    <w:name w:val="标准文本 Char Char Char"/>
    <w:qFormat/>
    <w:uiPriority w:val="99"/>
    <w:rPr>
      <w:rFonts w:eastAsia="宋体"/>
      <w:kern w:val="2"/>
      <w:sz w:val="24"/>
      <w:lang w:val="en-US" w:eastAsia="zh-CN"/>
    </w:rPr>
  </w:style>
  <w:style w:type="character" w:customStyle="1" w:styleId="364">
    <w:name w:val="t1"/>
    <w:qFormat/>
    <w:uiPriority w:val="99"/>
  </w:style>
  <w:style w:type="character" w:customStyle="1" w:styleId="365">
    <w:name w:val="Char Char21"/>
    <w:qFormat/>
    <w:uiPriority w:val="99"/>
    <w:rPr>
      <w:rFonts w:ascii="Arial" w:hAnsi="Arial" w:eastAsia="黑体"/>
      <w:kern w:val="2"/>
      <w:sz w:val="24"/>
    </w:rPr>
  </w:style>
  <w:style w:type="character" w:customStyle="1" w:styleId="366">
    <w:name w:val="normalfont1"/>
    <w:qFormat/>
    <w:uiPriority w:val="99"/>
    <w:rPr>
      <w:rFonts w:ascii="??" w:hAnsi="??"/>
      <w:sz w:val="18"/>
      <w:u w:val="none"/>
    </w:rPr>
  </w:style>
  <w:style w:type="character" w:customStyle="1" w:styleId="367">
    <w:name w:val="小四 段落 宋体 Char Char Char Char Char"/>
    <w:qFormat/>
    <w:uiPriority w:val="99"/>
    <w:rPr>
      <w:rFonts w:eastAsia="宋体"/>
      <w:kern w:val="2"/>
      <w:sz w:val="24"/>
      <w:lang w:val="en-US" w:eastAsia="zh-CN"/>
    </w:rPr>
  </w:style>
  <w:style w:type="character" w:customStyle="1" w:styleId="368">
    <w:name w:val="h Char Char"/>
    <w:qFormat/>
    <w:uiPriority w:val="99"/>
    <w:rPr>
      <w:rFonts w:eastAsia="宋体"/>
      <w:kern w:val="2"/>
      <w:sz w:val="18"/>
      <w:lang w:val="en-US" w:eastAsia="zh-CN"/>
    </w:rPr>
  </w:style>
  <w:style w:type="character" w:customStyle="1" w:styleId="369">
    <w:name w:val="不明显参考1"/>
    <w:qFormat/>
    <w:uiPriority w:val="99"/>
    <w:rPr>
      <w:smallCaps/>
    </w:rPr>
  </w:style>
  <w:style w:type="character" w:customStyle="1" w:styleId="370">
    <w:name w:val="apple-converted-space"/>
    <w:qFormat/>
    <w:uiPriority w:val="99"/>
  </w:style>
  <w:style w:type="character" w:customStyle="1" w:styleId="371">
    <w:name w:val="Char Char20"/>
    <w:qFormat/>
    <w:uiPriority w:val="99"/>
    <w:rPr>
      <w:rFonts w:ascii="Arial" w:hAnsi="Arial" w:eastAsia="黑体"/>
      <w:kern w:val="2"/>
      <w:sz w:val="21"/>
    </w:rPr>
  </w:style>
  <w:style w:type="character" w:customStyle="1" w:styleId="372">
    <w:name w:val="纯文本 Char1"/>
    <w:qFormat/>
    <w:uiPriority w:val="99"/>
    <w:rPr>
      <w:rFonts w:ascii="宋体" w:hAnsi="Courier New"/>
      <w:kern w:val="2"/>
      <w:sz w:val="21"/>
    </w:rPr>
  </w:style>
  <w:style w:type="character" w:customStyle="1" w:styleId="373">
    <w:name w:val="无间隔 Char"/>
    <w:qFormat/>
    <w:uiPriority w:val="99"/>
    <w:rPr>
      <w:rFonts w:ascii="Calibri" w:hAnsi="Calibri" w:eastAsia="微软雅黑"/>
      <w:kern w:val="2"/>
      <w:sz w:val="22"/>
      <w:lang w:val="en-US" w:eastAsia="zh-CN"/>
    </w:rPr>
  </w:style>
  <w:style w:type="character" w:customStyle="1" w:styleId="374">
    <w:name w:val="Char Char2"/>
    <w:qFormat/>
    <w:uiPriority w:val="99"/>
    <w:rPr>
      <w:rFonts w:ascii="宋体" w:hAnsi="Courier New" w:eastAsia="宋体"/>
      <w:kern w:val="2"/>
      <w:sz w:val="21"/>
      <w:lang w:val="en-US" w:eastAsia="zh-CN"/>
    </w:rPr>
  </w:style>
  <w:style w:type="character" w:customStyle="1" w:styleId="375">
    <w:name w:val="Char Char34"/>
    <w:qFormat/>
    <w:uiPriority w:val="99"/>
    <w:rPr>
      <w:rFonts w:eastAsia="宋体"/>
      <w:b/>
      <w:kern w:val="44"/>
      <w:sz w:val="44"/>
      <w:lang w:val="en-US" w:eastAsia="zh-CN"/>
    </w:rPr>
  </w:style>
  <w:style w:type="character" w:customStyle="1" w:styleId="376">
    <w:name w:val="font61"/>
    <w:qFormat/>
    <w:uiPriority w:val="99"/>
    <w:rPr>
      <w:rFonts w:ascii="宋体" w:hAnsi="宋体" w:eastAsia="宋体"/>
      <w:color w:val="FF0000"/>
      <w:sz w:val="20"/>
      <w:u w:val="none"/>
    </w:rPr>
  </w:style>
  <w:style w:type="character" w:customStyle="1" w:styleId="377">
    <w:name w:val="Char Char9"/>
    <w:qFormat/>
    <w:uiPriority w:val="99"/>
    <w:rPr>
      <w:rFonts w:eastAsia="宋体"/>
      <w:kern w:val="2"/>
      <w:sz w:val="21"/>
      <w:lang w:val="en-US" w:eastAsia="zh-CN"/>
    </w:rPr>
  </w:style>
  <w:style w:type="character" w:customStyle="1" w:styleId="378">
    <w:name w:val="纯文本 Char Char"/>
    <w:qFormat/>
    <w:uiPriority w:val="99"/>
    <w:rPr>
      <w:rFonts w:ascii="宋体" w:hAnsi="Courier New" w:eastAsia="宋体"/>
      <w:kern w:val="2"/>
      <w:sz w:val="21"/>
      <w:lang w:val="en-US" w:eastAsia="zh-CN"/>
    </w:rPr>
  </w:style>
  <w:style w:type="character" w:customStyle="1" w:styleId="379">
    <w:name w:val="content"/>
    <w:qFormat/>
    <w:uiPriority w:val="99"/>
  </w:style>
  <w:style w:type="character" w:customStyle="1" w:styleId="380">
    <w:name w:val="标准小四 Char Char Char"/>
    <w:qFormat/>
    <w:uiPriority w:val="99"/>
    <w:rPr>
      <w:rFonts w:ascii="Arial" w:hAnsi="Arial" w:eastAsia="宋体"/>
      <w:kern w:val="2"/>
      <w:sz w:val="21"/>
      <w:lang w:val="en-US" w:eastAsia="zh-CN"/>
    </w:rPr>
  </w:style>
  <w:style w:type="character" w:customStyle="1" w:styleId="381">
    <w:name w:val="3zw"/>
    <w:qFormat/>
    <w:uiPriority w:val="99"/>
  </w:style>
  <w:style w:type="character" w:customStyle="1" w:styleId="382">
    <w:name w:val="样式 首行缩进:  2 字符 Char"/>
    <w:qFormat/>
    <w:uiPriority w:val="99"/>
    <w:rPr>
      <w:rFonts w:eastAsia="宋体"/>
      <w:kern w:val="2"/>
      <w:sz w:val="24"/>
      <w:lang w:val="en-US" w:eastAsia="zh-CN"/>
    </w:rPr>
  </w:style>
  <w:style w:type="character" w:customStyle="1" w:styleId="383">
    <w:name w:val="medium_text1"/>
    <w:qFormat/>
    <w:uiPriority w:val="99"/>
    <w:rPr>
      <w:sz w:val="24"/>
    </w:rPr>
  </w:style>
  <w:style w:type="character" w:customStyle="1" w:styleId="384">
    <w:name w:val="Char Char16"/>
    <w:qFormat/>
    <w:uiPriority w:val="99"/>
    <w:rPr>
      <w:rFonts w:ascii="Arial" w:hAnsi="Arial" w:eastAsia="黑体"/>
      <w:kern w:val="2"/>
      <w:sz w:val="24"/>
      <w:lang w:val="en-US" w:eastAsia="zh-CN"/>
    </w:rPr>
  </w:style>
  <w:style w:type="character" w:customStyle="1" w:styleId="385">
    <w:name w:val="font91"/>
    <w:qFormat/>
    <w:uiPriority w:val="99"/>
    <w:rPr>
      <w:rFonts w:ascii="宋体" w:hAnsi="宋体" w:eastAsia="宋体"/>
      <w:color w:val="000000"/>
      <w:sz w:val="20"/>
      <w:u w:val="none"/>
    </w:rPr>
  </w:style>
  <w:style w:type="character" w:customStyle="1" w:styleId="386">
    <w:name w:val="Char Char3"/>
    <w:qFormat/>
    <w:locked/>
    <w:uiPriority w:val="99"/>
    <w:rPr>
      <w:rFonts w:eastAsia="宋体"/>
      <w:kern w:val="2"/>
      <w:sz w:val="18"/>
      <w:lang w:val="en-US" w:eastAsia="zh-CN"/>
    </w:rPr>
  </w:style>
  <w:style w:type="character" w:customStyle="1" w:styleId="387">
    <w:name w:val="标题 Char1"/>
    <w:qFormat/>
    <w:uiPriority w:val="99"/>
    <w:rPr>
      <w:rFonts w:ascii="Cambria" w:eastAsia="宋体"/>
      <w:b/>
      <w:sz w:val="32"/>
    </w:rPr>
  </w:style>
  <w:style w:type="character" w:customStyle="1" w:styleId="388">
    <w:name w:val="标准小四 Char Char"/>
    <w:qFormat/>
    <w:uiPriority w:val="99"/>
    <w:rPr>
      <w:rFonts w:ascii="Arial" w:hAnsi="Arial" w:eastAsia="宋体"/>
      <w:kern w:val="2"/>
      <w:sz w:val="21"/>
      <w:lang w:val="en-US" w:eastAsia="zh-CN"/>
    </w:rPr>
  </w:style>
  <w:style w:type="character" w:customStyle="1" w:styleId="389">
    <w:name w:val="普通文字 Char Char3"/>
    <w:qFormat/>
    <w:uiPriority w:val="99"/>
    <w:rPr>
      <w:rFonts w:ascii="宋体" w:hAnsi="Courier New" w:eastAsia="宋体"/>
      <w:kern w:val="2"/>
      <w:sz w:val="21"/>
      <w:lang w:val="en-US" w:eastAsia="zh-CN"/>
    </w:rPr>
  </w:style>
  <w:style w:type="character" w:customStyle="1" w:styleId="390">
    <w:name w:val="case31"/>
    <w:qFormat/>
    <w:uiPriority w:val="99"/>
    <w:rPr>
      <w:sz w:val="21"/>
    </w:rPr>
  </w:style>
  <w:style w:type="character" w:customStyle="1" w:styleId="391">
    <w:name w:val="明显参考1"/>
    <w:qFormat/>
    <w:uiPriority w:val="99"/>
    <w:rPr>
      <w:smallCaps/>
      <w:spacing w:val="5"/>
      <w:u w:val="single"/>
    </w:rPr>
  </w:style>
  <w:style w:type="character" w:customStyle="1" w:styleId="392">
    <w:name w:val="textcontents"/>
    <w:qFormat/>
    <w:uiPriority w:val="99"/>
  </w:style>
  <w:style w:type="character" w:customStyle="1" w:styleId="393">
    <w:name w:val="普通文字1 Char"/>
    <w:qFormat/>
    <w:uiPriority w:val="99"/>
    <w:rPr>
      <w:rFonts w:ascii="宋体" w:eastAsia="宋体"/>
      <w:kern w:val="2"/>
      <w:sz w:val="21"/>
      <w:lang w:val="en-US" w:eastAsia="zh-CN"/>
    </w:rPr>
  </w:style>
  <w:style w:type="character" w:customStyle="1" w:styleId="394">
    <w:name w:val="Char Char29"/>
    <w:qFormat/>
    <w:uiPriority w:val="99"/>
    <w:rPr>
      <w:rFonts w:ascii="Times New Roman" w:hAnsi="Times New Roman" w:eastAsia="宋体"/>
      <w:b/>
      <w:kern w:val="44"/>
      <w:sz w:val="44"/>
    </w:rPr>
  </w:style>
  <w:style w:type="character" w:customStyle="1" w:styleId="395">
    <w:name w:val="title_emph1"/>
    <w:qFormat/>
    <w:uiPriority w:val="99"/>
    <w:rPr>
      <w:rFonts w:ascii="Arial"/>
      <w:b/>
      <w:sz w:val="18"/>
    </w:rPr>
  </w:style>
  <w:style w:type="character" w:customStyle="1" w:styleId="396">
    <w:name w:val="111111 Char Char"/>
    <w:qFormat/>
    <w:uiPriority w:val="99"/>
    <w:rPr>
      <w:rFonts w:ascii="宋体" w:hAnsi="宋体" w:eastAsia="黑体"/>
      <w:b/>
      <w:kern w:val="2"/>
      <w:sz w:val="21"/>
      <w:lang w:val="en-US" w:eastAsia="zh-CN"/>
    </w:rPr>
  </w:style>
  <w:style w:type="character" w:customStyle="1" w:styleId="397">
    <w:name w:val="Quote Char"/>
    <w:link w:val="195"/>
    <w:qFormat/>
    <w:locked/>
    <w:uiPriority w:val="99"/>
    <w:rPr>
      <w:rFonts w:ascii="Calibri" w:hAnsi="Calibri" w:eastAsia="宋体"/>
      <w:i/>
      <w:kern w:val="0"/>
      <w:sz w:val="22"/>
      <w:lang w:eastAsia="en-US"/>
    </w:rPr>
  </w:style>
  <w:style w:type="character" w:customStyle="1" w:styleId="398">
    <w:name w:val="书籍标题1"/>
    <w:qFormat/>
    <w:uiPriority w:val="99"/>
    <w:rPr>
      <w:i/>
      <w:smallCaps/>
      <w:spacing w:val="5"/>
    </w:rPr>
  </w:style>
  <w:style w:type="character" w:customStyle="1" w:styleId="399">
    <w:name w:val="Char Char13"/>
    <w:qFormat/>
    <w:uiPriority w:val="99"/>
    <w:rPr>
      <w:rFonts w:ascii="宋体" w:hAnsi="宋体" w:eastAsia="宋体"/>
      <w:kern w:val="2"/>
      <w:sz w:val="24"/>
      <w:lang w:val="en-US" w:eastAsia="zh-CN"/>
    </w:rPr>
  </w:style>
  <w:style w:type="character" w:customStyle="1" w:styleId="400">
    <w:name w:val="Char Char8"/>
    <w:qFormat/>
    <w:uiPriority w:val="99"/>
    <w:rPr>
      <w:rFonts w:eastAsia="宋体"/>
      <w:kern w:val="2"/>
      <w:sz w:val="18"/>
      <w:lang w:val="en-US" w:eastAsia="zh-CN"/>
    </w:rPr>
  </w:style>
  <w:style w:type="character" w:customStyle="1" w:styleId="401">
    <w:name w:val="引用 Char"/>
    <w:qFormat/>
    <w:uiPriority w:val="99"/>
    <w:rPr>
      <w:rFonts w:ascii="Calibri" w:hAnsi="Calibri" w:eastAsia="宋体"/>
      <w:i/>
      <w:sz w:val="22"/>
      <w:lang w:val="en-US" w:eastAsia="en-US"/>
    </w:rPr>
  </w:style>
  <w:style w:type="character" w:customStyle="1" w:styleId="402">
    <w:name w:val="A2"/>
    <w:qFormat/>
    <w:uiPriority w:val="99"/>
    <w:rPr>
      <w:color w:val="000000"/>
      <w:sz w:val="18"/>
    </w:rPr>
  </w:style>
  <w:style w:type="character" w:customStyle="1" w:styleId="403">
    <w:name w:val="Char Char5"/>
    <w:qFormat/>
    <w:uiPriority w:val="99"/>
    <w:rPr>
      <w:rFonts w:eastAsia="宋体"/>
      <w:kern w:val="2"/>
      <w:sz w:val="24"/>
      <w:lang w:val="en-US" w:eastAsia="zh-CN"/>
    </w:rPr>
  </w:style>
  <w:style w:type="character" w:customStyle="1" w:styleId="404">
    <w:name w:val="不明显强调1"/>
    <w:qFormat/>
    <w:uiPriority w:val="99"/>
    <w:rPr>
      <w:i/>
    </w:rPr>
  </w:style>
  <w:style w:type="character" w:customStyle="1" w:styleId="405">
    <w:name w:val="标准文本 Char Char"/>
    <w:qFormat/>
    <w:uiPriority w:val="99"/>
    <w:rPr>
      <w:rFonts w:eastAsia="宋体"/>
      <w:kern w:val="2"/>
      <w:sz w:val="24"/>
      <w:lang w:val="en-US" w:eastAsia="zh-CN"/>
    </w:rPr>
  </w:style>
  <w:style w:type="character" w:customStyle="1" w:styleId="406">
    <w:name w:val="明显引用 Char"/>
    <w:qFormat/>
    <w:uiPriority w:val="99"/>
    <w:rPr>
      <w:rFonts w:ascii="Calibri" w:hAnsi="Calibri" w:eastAsia="宋体"/>
      <w:b/>
      <w:i/>
      <w:sz w:val="22"/>
      <w:lang w:val="en-US" w:eastAsia="en-US"/>
    </w:rPr>
  </w:style>
  <w:style w:type="character" w:customStyle="1" w:styleId="407">
    <w:name w:val="Char Char14"/>
    <w:qFormat/>
    <w:uiPriority w:val="99"/>
    <w:rPr>
      <w:rFonts w:eastAsia="黑体"/>
      <w:b/>
      <w:sz w:val="28"/>
      <w:lang w:val="en-GB" w:eastAsia="zh-CN"/>
    </w:rPr>
  </w:style>
  <w:style w:type="character" w:customStyle="1" w:styleId="408">
    <w:name w:val="Char Char25"/>
    <w:qFormat/>
    <w:uiPriority w:val="99"/>
    <w:rPr>
      <w:rFonts w:ascii="Arial" w:hAnsi="Arial" w:eastAsia="黑体"/>
      <w:b/>
      <w:kern w:val="2"/>
      <w:sz w:val="28"/>
    </w:rPr>
  </w:style>
  <w:style w:type="character" w:customStyle="1" w:styleId="409">
    <w:name w:val="小四 段落 宋体 Char Char Char Char Char Char Char Char"/>
    <w:qFormat/>
    <w:uiPriority w:val="99"/>
    <w:rPr>
      <w:rFonts w:eastAsia="宋体"/>
      <w:kern w:val="2"/>
      <w:sz w:val="24"/>
      <w:lang w:val="en-US" w:eastAsia="zh-CN"/>
    </w:rPr>
  </w:style>
  <w:style w:type="character" w:customStyle="1" w:styleId="410">
    <w:name w:val="华宇段落1 Char Char Char Char"/>
    <w:qFormat/>
    <w:uiPriority w:val="99"/>
    <w:rPr>
      <w:rFonts w:eastAsia="宋体"/>
      <w:kern w:val="2"/>
      <w:sz w:val="24"/>
      <w:lang w:val="en-US" w:eastAsia="zh-CN"/>
    </w:rPr>
  </w:style>
  <w:style w:type="character" w:customStyle="1" w:styleId="411">
    <w:name w:val="小四 段落 宋体 Char Char Char Char Char Char"/>
    <w:qFormat/>
    <w:uiPriority w:val="99"/>
    <w:rPr>
      <w:rFonts w:eastAsia="宋体"/>
      <w:kern w:val="2"/>
      <w:sz w:val="24"/>
      <w:lang w:val="en-US" w:eastAsia="zh-CN"/>
    </w:rPr>
  </w:style>
  <w:style w:type="character" w:customStyle="1" w:styleId="41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99"/>
    <w:rPr>
      <w:rFonts w:eastAsia="宋体"/>
      <w:b/>
      <w:kern w:val="2"/>
      <w:sz w:val="32"/>
      <w:lang w:val="en-US" w:eastAsia="zh-CN"/>
    </w:rPr>
  </w:style>
  <w:style w:type="character" w:customStyle="1" w:styleId="413">
    <w:name w:val="2nd level Char"/>
    <w:qFormat/>
    <w:uiPriority w:val="99"/>
    <w:rPr>
      <w:rFonts w:ascii="Arial" w:hAnsi="Arial" w:eastAsia="黑体"/>
      <w:b/>
      <w:kern w:val="2"/>
      <w:sz w:val="32"/>
      <w:lang w:val="en-US" w:eastAsia="zh-CN"/>
    </w:rPr>
  </w:style>
  <w:style w:type="character" w:customStyle="1" w:styleId="414">
    <w:name w:val="华宇段落1 Char Char"/>
    <w:qFormat/>
    <w:uiPriority w:val="99"/>
    <w:rPr>
      <w:rFonts w:eastAsia="宋体"/>
      <w:kern w:val="2"/>
      <w:sz w:val="24"/>
      <w:lang w:val="en-US" w:eastAsia="zh-CN"/>
    </w:rPr>
  </w:style>
  <w:style w:type="character" w:customStyle="1" w:styleId="415">
    <w:name w:val="Char Char12"/>
    <w:qFormat/>
    <w:locked/>
    <w:uiPriority w:val="99"/>
    <w:rPr>
      <w:rFonts w:ascii="Arial" w:hAnsi="Arial" w:eastAsia="黑体"/>
      <w:kern w:val="2"/>
      <w:sz w:val="21"/>
      <w:lang w:val="en-US" w:eastAsia="zh-CN"/>
    </w:rPr>
  </w:style>
  <w:style w:type="character" w:customStyle="1" w:styleId="416">
    <w:name w:val="Title1 Char"/>
    <w:qFormat/>
    <w:uiPriority w:val="99"/>
    <w:rPr>
      <w:rFonts w:eastAsia="宋体"/>
      <w:b/>
      <w:kern w:val="44"/>
      <w:sz w:val="44"/>
      <w:lang w:val="en-US" w:eastAsia="zh-CN"/>
    </w:rPr>
  </w:style>
  <w:style w:type="character" w:customStyle="1" w:styleId="417">
    <w:name w:val="Char Char19"/>
    <w:qFormat/>
    <w:uiPriority w:val="99"/>
    <w:rPr>
      <w:rFonts w:ascii="Arial" w:hAnsi="Arial" w:eastAsia="黑体"/>
      <w:b/>
      <w:kern w:val="2"/>
      <w:sz w:val="24"/>
      <w:lang w:val="en-US" w:eastAsia="zh-CN"/>
    </w:rPr>
  </w:style>
  <w:style w:type="character" w:customStyle="1" w:styleId="418">
    <w:name w:val="样式 非加粗"/>
    <w:qFormat/>
    <w:uiPriority w:val="99"/>
    <w:rPr>
      <w:rFonts w:eastAsia="宋体"/>
      <w:sz w:val="28"/>
    </w:rPr>
  </w:style>
  <w:style w:type="character" w:customStyle="1" w:styleId="419">
    <w:name w:val="正文 + 宋体 Char"/>
    <w:qFormat/>
    <w:uiPriority w:val="99"/>
    <w:rPr>
      <w:rFonts w:eastAsia="宋体"/>
      <w:kern w:val="2"/>
      <w:sz w:val="24"/>
      <w:lang w:val="en-US" w:eastAsia="zh-CN"/>
    </w:rPr>
  </w:style>
  <w:style w:type="character" w:customStyle="1" w:styleId="420">
    <w:name w:val="Char Char4"/>
    <w:qFormat/>
    <w:locked/>
    <w:uiPriority w:val="99"/>
    <w:rPr>
      <w:rFonts w:ascii="方正大黑简体" w:eastAsia="方正大黑简体"/>
      <w:kern w:val="44"/>
      <w:position w:val="6"/>
      <w:sz w:val="30"/>
      <w:lang w:val="en-US" w:eastAsia="zh-CN"/>
    </w:rPr>
  </w:style>
  <w:style w:type="character" w:customStyle="1" w:styleId="421">
    <w:name w:val="Char Char26"/>
    <w:qFormat/>
    <w:uiPriority w:val="99"/>
    <w:rPr>
      <w:b/>
      <w:kern w:val="2"/>
      <w:sz w:val="32"/>
    </w:rPr>
  </w:style>
  <w:style w:type="character" w:customStyle="1" w:styleId="422">
    <w:name w:val="小四 段落 宋体 Char1"/>
    <w:qFormat/>
    <w:uiPriority w:val="99"/>
    <w:rPr>
      <w:rFonts w:eastAsia="宋体"/>
      <w:kern w:val="2"/>
      <w:sz w:val="24"/>
      <w:lang w:val="en-US" w:eastAsia="zh-CN"/>
    </w:rPr>
  </w:style>
  <w:style w:type="character" w:customStyle="1" w:styleId="423">
    <w:name w:val="apple-style-span"/>
    <w:qFormat/>
    <w:uiPriority w:val="99"/>
  </w:style>
  <w:style w:type="character" w:customStyle="1" w:styleId="424">
    <w:name w:val="Char Char18"/>
    <w:qFormat/>
    <w:uiPriority w:val="99"/>
    <w:rPr>
      <w:rFonts w:eastAsia="宋体"/>
      <w:b/>
      <w:kern w:val="2"/>
      <w:sz w:val="24"/>
      <w:lang w:val="en-US" w:eastAsia="zh-CN"/>
    </w:rPr>
  </w:style>
  <w:style w:type="character" w:customStyle="1" w:styleId="425">
    <w:name w:val="标准文本 Char"/>
    <w:qFormat/>
    <w:uiPriority w:val="99"/>
    <w:rPr>
      <w:rFonts w:eastAsia="宋体"/>
      <w:kern w:val="2"/>
      <w:sz w:val="24"/>
      <w:lang w:val="en-US" w:eastAsia="zh-CN"/>
    </w:rPr>
  </w:style>
  <w:style w:type="character" w:customStyle="1" w:styleId="426">
    <w:name w:val="font5 Char Char"/>
    <w:qFormat/>
    <w:uiPriority w:val="99"/>
    <w:rPr>
      <w:rFonts w:ascii="宋体" w:hAnsi="宋体" w:eastAsia="宋体"/>
      <w:sz w:val="28"/>
      <w:lang w:val="en-US" w:eastAsia="zh-CN"/>
    </w:rPr>
  </w:style>
  <w:style w:type="character" w:customStyle="1" w:styleId="427">
    <w:name w:val="Char Char10"/>
    <w:qFormat/>
    <w:uiPriority w:val="99"/>
    <w:rPr>
      <w:rFonts w:eastAsia="宋体"/>
      <w:b/>
      <w:kern w:val="2"/>
      <w:sz w:val="24"/>
      <w:lang w:val="en-US" w:eastAsia="zh-CN"/>
    </w:rPr>
  </w:style>
  <w:style w:type="character" w:customStyle="1" w:styleId="428">
    <w:name w:val="特点 Char1"/>
    <w:qFormat/>
    <w:uiPriority w:val="99"/>
    <w:rPr>
      <w:rFonts w:eastAsia="宋体"/>
      <w:kern w:val="2"/>
      <w:sz w:val="21"/>
      <w:lang w:val="en-US" w:eastAsia="zh-CN"/>
    </w:rPr>
  </w:style>
  <w:style w:type="character" w:customStyle="1" w:styleId="429">
    <w:name w:val="明显强调1"/>
    <w:qFormat/>
    <w:uiPriority w:val="99"/>
    <w:rPr>
      <w:b/>
    </w:rPr>
  </w:style>
  <w:style w:type="character" w:customStyle="1" w:styleId="430">
    <w:name w:val="listbenefit"/>
    <w:qFormat/>
    <w:uiPriority w:val="99"/>
  </w:style>
  <w:style w:type="character" w:customStyle="1" w:styleId="431">
    <w:name w:val="正文2 Char Char"/>
    <w:basedOn w:val="60"/>
    <w:link w:val="158"/>
    <w:qFormat/>
    <w:locked/>
    <w:uiPriority w:val="99"/>
    <w:rPr>
      <w:rFonts w:cs="Times New Roman"/>
      <w:kern w:val="2"/>
      <w:sz w:val="24"/>
    </w:rPr>
  </w:style>
  <w:style w:type="paragraph" w:customStyle="1" w:styleId="43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34">
    <w:name w:val="xl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宋体" w:hAnsi="宋体" w:cs="宋体"/>
      <w:kern w:val="0"/>
      <w:sz w:val="24"/>
    </w:rPr>
  </w:style>
  <w:style w:type="paragraph" w:customStyle="1" w:styleId="43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宋体" w:hAnsi="宋体" w:cs="宋体"/>
      <w:b/>
      <w:bCs/>
      <w:kern w:val="0"/>
      <w:sz w:val="24"/>
    </w:rPr>
  </w:style>
  <w:style w:type="character" w:customStyle="1" w:styleId="439">
    <w:name w:val="正文缩进 字符"/>
    <w:link w:val="17"/>
    <w:qFormat/>
    <w:locked/>
    <w:uiPriority w:val="99"/>
    <w:rPr>
      <w:kern w:val="2"/>
      <w:sz w:val="21"/>
    </w:rPr>
  </w:style>
  <w:style w:type="character" w:customStyle="1" w:styleId="440">
    <w:name w:val="列出段落 Char"/>
    <w:link w:val="203"/>
    <w:qFormat/>
    <w:locked/>
    <w:uiPriority w:val="99"/>
    <w:rPr>
      <w:rFonts w:ascii="Calibri" w:hAnsi="Calibri"/>
      <w:kern w:val="2"/>
      <w:sz w:val="21"/>
      <w:szCs w:val="22"/>
    </w:rPr>
  </w:style>
  <w:style w:type="paragraph" w:customStyle="1" w:styleId="4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5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5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55">
    <w:name w:val="xl86"/>
    <w:basedOn w:val="1"/>
    <w:qFormat/>
    <w:uiPriority w:val="0"/>
    <w:pPr>
      <w:widowControl/>
      <w:pBdr>
        <w:bottom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45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457">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45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59">
    <w:name w:val="正文文本缩进 31"/>
    <w:basedOn w:val="1"/>
    <w:qFormat/>
    <w:uiPriority w:val="0"/>
    <w:pPr>
      <w:tabs>
        <w:tab w:val="left" w:pos="0"/>
      </w:tabs>
      <w:spacing w:line="360" w:lineRule="auto"/>
      <w:ind w:firstLine="504" w:firstLineChars="209"/>
    </w:pPr>
    <w:rPr>
      <w:rFonts w:ascii="宋体"/>
      <w:b/>
      <w:bCs/>
      <w:sz w:val="24"/>
    </w:rPr>
  </w:style>
  <w:style w:type="character" w:customStyle="1" w:styleId="460">
    <w:name w:val="批注文字 Char1"/>
    <w:qFormat/>
    <w:uiPriority w:val="0"/>
    <w:rPr>
      <w:b/>
      <w:kern w:val="2"/>
      <w:sz w:val="24"/>
    </w:rPr>
  </w:style>
  <w:style w:type="table" w:customStyle="1" w:styleId="461">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6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63">
    <w:name w:val="ewb-con-p2"/>
    <w:basedOn w:val="1"/>
    <w:qFormat/>
    <w:uiPriority w:val="0"/>
    <w:pPr>
      <w:widowControl/>
      <w:spacing w:before="100" w:beforeAutospacing="1" w:after="100" w:afterAutospacing="1"/>
      <w:jc w:val="left"/>
    </w:pPr>
    <w:rPr>
      <w:rFonts w:ascii="宋体" w:hAnsi="宋体" w:cs="宋体"/>
      <w:kern w:val="0"/>
      <w:sz w:val="24"/>
    </w:rPr>
  </w:style>
  <w:style w:type="paragraph" w:customStyle="1" w:styleId="464">
    <w:name w:val="标题 41"/>
    <w:basedOn w:val="1"/>
    <w:qFormat/>
    <w:uiPriority w:val="1"/>
    <w:pPr>
      <w:autoSpaceDE w:val="0"/>
      <w:autoSpaceDN w:val="0"/>
      <w:ind w:left="618"/>
      <w:jc w:val="left"/>
      <w:outlineLvl w:val="4"/>
    </w:pPr>
    <w:rPr>
      <w:rFonts w:ascii="宋体" w:hAnsi="宋体" w:cs="宋体"/>
      <w:b/>
      <w:bCs/>
      <w:kern w:val="0"/>
      <w:sz w:val="24"/>
      <w:lang w:val="zh-CN" w:bidi="zh-CN"/>
    </w:rPr>
  </w:style>
  <w:style w:type="paragraph" w:customStyle="1" w:styleId="465">
    <w:name w:val="_Style 427"/>
    <w:basedOn w:val="1"/>
    <w:next w:val="73"/>
    <w:qFormat/>
    <w:uiPriority w:val="0"/>
    <w:pPr>
      <w:autoSpaceDE w:val="0"/>
      <w:autoSpaceDN w:val="0"/>
      <w:ind w:left="618" w:firstLine="240"/>
      <w:jc w:val="left"/>
    </w:pPr>
    <w:rPr>
      <w:rFonts w:ascii="宋体" w:hAnsi="宋体" w:cs="宋体"/>
      <w:kern w:val="0"/>
      <w:sz w:val="22"/>
      <w:szCs w:val="22"/>
      <w:lang w:val="zh-CN" w:bidi="zh-CN"/>
    </w:rPr>
  </w:style>
  <w:style w:type="paragraph" w:customStyle="1" w:styleId="466">
    <w:name w:val="正文文本 211"/>
    <w:basedOn w:val="1"/>
    <w:qFormat/>
    <w:uiPriority w:val="0"/>
    <w:pPr>
      <w:widowControl/>
      <w:overflowPunct w:val="0"/>
      <w:autoSpaceDE w:val="0"/>
      <w:autoSpaceDN w:val="0"/>
      <w:adjustRightInd w:val="0"/>
      <w:ind w:left="720" w:hanging="720"/>
    </w:pPr>
    <w:rPr>
      <w:kern w:val="0"/>
      <w:sz w:val="24"/>
      <w:szCs w:val="20"/>
      <w:lang w:val="en-GB"/>
    </w:rPr>
  </w:style>
  <w:style w:type="paragraph" w:customStyle="1" w:styleId="467">
    <w:name w:val="正文内容"/>
    <w:basedOn w:val="1"/>
    <w:qFormat/>
    <w:uiPriority w:val="0"/>
    <w:pPr>
      <w:adjustRightInd w:val="0"/>
      <w:snapToGrid w:val="0"/>
      <w:spacing w:after="156" w:afterLines="50" w:line="288" w:lineRule="auto"/>
      <w:ind w:firstLine="600" w:firstLineChars="200"/>
    </w:pPr>
    <w:rPr>
      <w:rFonts w:eastAsia="仿宋"/>
      <w:sz w:val="30"/>
      <w:szCs w:val="32"/>
    </w:rPr>
  </w:style>
  <w:style w:type="character" w:customStyle="1" w:styleId="468">
    <w:name w:val="font01"/>
    <w:basedOn w:val="60"/>
    <w:qFormat/>
    <w:uiPriority w:val="0"/>
    <w:rPr>
      <w:rFonts w:ascii="Wingdings 2" w:hAnsi="Wingdings 2" w:eastAsia="Wingdings 2" w:cs="Wingdings 2"/>
      <w:color w:val="000000"/>
      <w:sz w:val="20"/>
      <w:szCs w:val="20"/>
      <w:u w:val="none"/>
    </w:rPr>
  </w:style>
  <w:style w:type="character" w:customStyle="1" w:styleId="469">
    <w:name w:val="列出段落 字符"/>
    <w:link w:val="73"/>
    <w:qFormat/>
    <w:uiPriority w:val="34"/>
    <w:rPr>
      <w:rFonts w:asciiTheme="minorHAnsi" w:hAnsiTheme="minorHAnsi" w:eastAsiaTheme="minorEastAsia" w:cstheme="minorBidi"/>
      <w:kern w:val="2"/>
      <w:sz w:val="21"/>
      <w:szCs w:val="24"/>
    </w:rPr>
  </w:style>
  <w:style w:type="paragraph" w:customStyle="1" w:styleId="470">
    <w:name w:val="列表段落1"/>
    <w:basedOn w:val="1"/>
    <w:qFormat/>
    <w:uiPriority w:val="0"/>
    <w:pPr>
      <w:widowControl/>
      <w:ind w:left="720"/>
      <w:contextualSpacing/>
      <w:jc w:val="left"/>
    </w:pPr>
    <w:rPr>
      <w:rFonts w:ascii="Arial" w:hAnsi="Arial" w:eastAsia="黑体"/>
      <w:kern w:val="0"/>
      <w:sz w:val="24"/>
      <w:lang w:eastAsia="en-US"/>
    </w:rPr>
  </w:style>
  <w:style w:type="paragraph" w:customStyle="1" w:styleId="471">
    <w:name w:val="BodyText"/>
    <w:basedOn w:val="1"/>
    <w:qFormat/>
    <w:uiPriority w:val="0"/>
    <w:pPr>
      <w:spacing w:after="120"/>
      <w:textAlignment w:val="baseline"/>
    </w:pPr>
    <w:rPr>
      <w:rFonts w:ascii="Calibri"/>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41</Pages>
  <Words>27536</Words>
  <Characters>28713</Characters>
  <Lines>221</Lines>
  <Paragraphs>62</Paragraphs>
  <TotalTime>42</TotalTime>
  <ScaleCrop>false</ScaleCrop>
  <LinksUpToDate>false</LinksUpToDate>
  <CharactersWithSpaces>29829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2025-02-21T02:22:00Z</dcterms:created>
  <dc:creator>焦翔</dc:creator>
  <cp:lastModifiedBy>代理</cp:lastModifiedBy>
  <cp:lastPrinted>2025-04-10T12:55:00Z</cp:lastPrinted>
  <dcterms:modified xsi:type="dcterms:W3CDTF">2025-10-28T09:52:19Z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871BDC5199054F30960CC975E396A461_13</vt:lpwstr>
  </property>
  <property fmtid="{D5CDD505-2E9C-101B-9397-08002B2CF9AE}" pid="4" name="KSOTemplateDocerSaveRecord">
    <vt:lpwstr>eyJoZGlkIjoiNjE4M2EyZGMzZDhlM2MzYzMwNTViYTc0NjU5NmI5ZGQiLCJ1c2VySWQiOiI3MTkzNjk5MDkifQ==</vt:lpwstr>
  </property>
</Properties>
</file>