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0A3C9">
      <w:pPr>
        <w:spacing w:line="480" w:lineRule="auto"/>
        <w:rPr>
          <w:rFonts w:ascii="微软雅黑" w:hAnsi="微软雅黑" w:eastAsia="微软雅黑"/>
          <w:b/>
          <w:bCs/>
          <w:color w:val="auto"/>
          <w:sz w:val="30"/>
          <w:szCs w:val="30"/>
          <w:highlight w:val="none"/>
        </w:rPr>
      </w:pPr>
      <w:r>
        <w:rPr>
          <w:rFonts w:hint="eastAsia" w:ascii="仿宋" w:hAnsi="仿宋" w:eastAsia="仿宋" w:cs="仿宋"/>
          <w:color w:val="auto"/>
          <w:highlight w:val="none"/>
        </w:rPr>
        <w:drawing>
          <wp:anchor distT="0" distB="0" distL="114300" distR="114300" simplePos="0" relativeHeight="251660288" behindDoc="1" locked="0" layoutInCell="1" allowOverlap="1">
            <wp:simplePos x="0" y="0"/>
            <wp:positionH relativeFrom="column">
              <wp:posOffset>5141595</wp:posOffset>
            </wp:positionH>
            <wp:positionV relativeFrom="paragraph">
              <wp:posOffset>142875</wp:posOffset>
            </wp:positionV>
            <wp:extent cx="753745" cy="563245"/>
            <wp:effectExtent l="0" t="0" r="8255"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753745" cy="563245"/>
                    </a:xfrm>
                    <a:prstGeom prst="rect">
                      <a:avLst/>
                    </a:prstGeom>
                    <a:noFill/>
                    <a:ln>
                      <a:noFill/>
                    </a:ln>
                  </pic:spPr>
                </pic:pic>
              </a:graphicData>
            </a:graphic>
          </wp:anchor>
        </w:drawing>
      </w:r>
    </w:p>
    <w:p w14:paraId="0F60F56F">
      <w:pPr>
        <w:spacing w:line="480" w:lineRule="auto"/>
        <w:rPr>
          <w:rFonts w:ascii="微软雅黑" w:hAnsi="微软雅黑" w:eastAsia="微软雅黑"/>
          <w:b/>
          <w:bCs/>
          <w:color w:val="auto"/>
          <w:sz w:val="30"/>
          <w:szCs w:val="30"/>
          <w:highlight w:val="none"/>
        </w:rPr>
      </w:pPr>
    </w:p>
    <w:p w14:paraId="28720D74">
      <w:pPr>
        <w:spacing w:line="480" w:lineRule="auto"/>
        <w:rPr>
          <w:rFonts w:ascii="微软雅黑" w:hAnsi="微软雅黑" w:eastAsia="微软雅黑"/>
          <w:b/>
          <w:bCs/>
          <w:color w:val="auto"/>
          <w:sz w:val="30"/>
          <w:szCs w:val="30"/>
          <w:highlight w:val="none"/>
        </w:rPr>
      </w:pPr>
    </w:p>
    <w:p w14:paraId="69211ABD">
      <w:pPr>
        <w:autoSpaceDE w:val="0"/>
        <w:autoSpaceDN w:val="0"/>
        <w:adjustRightInd w:val="0"/>
        <w:spacing w:line="480" w:lineRule="auto"/>
        <w:jc w:val="center"/>
        <w:rPr>
          <w:rFonts w:hint="eastAsia" w:ascii="微软雅黑" w:hAnsi="微软雅黑" w:eastAsia="微软雅黑" w:cs="宋体-18030"/>
          <w:b/>
          <w:bCs/>
          <w:color w:val="auto"/>
          <w:spacing w:val="4"/>
          <w:kern w:val="0"/>
          <w:sz w:val="44"/>
          <w:szCs w:val="44"/>
          <w:highlight w:val="none"/>
          <w:lang w:val="en-US" w:eastAsia="zh-CN"/>
        </w:rPr>
      </w:pPr>
      <w:r>
        <w:rPr>
          <w:rFonts w:hint="eastAsia" w:ascii="微软雅黑" w:hAnsi="微软雅黑" w:eastAsia="微软雅黑" w:cs="宋体-18030"/>
          <w:b/>
          <w:bCs/>
          <w:color w:val="auto"/>
          <w:spacing w:val="4"/>
          <w:kern w:val="0"/>
          <w:sz w:val="44"/>
          <w:szCs w:val="44"/>
          <w:highlight w:val="none"/>
          <w:lang w:val="en-US" w:eastAsia="zh-CN"/>
        </w:rPr>
        <w:t>办公楼顶面防水</w:t>
      </w:r>
    </w:p>
    <w:p w14:paraId="669FA724">
      <w:pPr>
        <w:jc w:val="center"/>
        <w:rPr>
          <w:rFonts w:ascii="微软雅黑" w:hAnsi="微软雅黑" w:eastAsia="微软雅黑"/>
          <w:color w:val="auto"/>
          <w:sz w:val="76"/>
          <w:szCs w:val="76"/>
          <w:highlight w:val="none"/>
        </w:rPr>
      </w:pPr>
      <w:bookmarkStart w:id="0" w:name="_Toc10217"/>
      <w:r>
        <w:rPr>
          <w:rFonts w:hint="eastAsia" w:ascii="微软雅黑" w:hAnsi="微软雅黑" w:eastAsia="微软雅黑"/>
          <w:color w:val="auto"/>
          <w:sz w:val="76"/>
          <w:szCs w:val="76"/>
          <w:highlight w:val="none"/>
        </w:rPr>
        <w:t>竞争性磋商文件</w:t>
      </w:r>
      <w:bookmarkEnd w:id="0"/>
    </w:p>
    <w:p w14:paraId="4E2F7C40">
      <w:pPr>
        <w:jc w:val="center"/>
        <w:rPr>
          <w:rFonts w:ascii="微软雅黑" w:hAnsi="微软雅黑" w:eastAsia="微软雅黑"/>
          <w:color w:val="auto"/>
          <w:highlight w:val="none"/>
        </w:rPr>
      </w:pPr>
    </w:p>
    <w:p w14:paraId="6C006229">
      <w:pPr>
        <w:jc w:val="center"/>
        <w:rPr>
          <w:rFonts w:ascii="微软雅黑" w:hAnsi="微软雅黑" w:eastAsia="微软雅黑"/>
          <w:color w:val="auto"/>
          <w:highlight w:val="none"/>
        </w:rPr>
      </w:pPr>
    </w:p>
    <w:p w14:paraId="31961537">
      <w:pPr>
        <w:jc w:val="center"/>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rPr>
        <w:t>项目编号：</w:t>
      </w:r>
      <w:r>
        <w:rPr>
          <w:rFonts w:hint="eastAsia" w:ascii="微软雅黑" w:hAnsi="微软雅黑" w:eastAsia="微软雅黑"/>
          <w:color w:val="auto"/>
          <w:highlight w:val="none"/>
          <w:lang w:eastAsia="zh-CN"/>
        </w:rPr>
        <w:t>NJYX-SGZB-20250923-0302</w:t>
      </w:r>
    </w:p>
    <w:p w14:paraId="412C4D92">
      <w:pPr>
        <w:autoSpaceDE w:val="0"/>
        <w:autoSpaceDN w:val="0"/>
        <w:adjustRightInd w:val="0"/>
        <w:spacing w:line="460" w:lineRule="exact"/>
        <w:jc w:val="center"/>
        <w:rPr>
          <w:rFonts w:ascii="微软雅黑" w:hAnsi="微软雅黑" w:eastAsia="微软雅黑"/>
          <w:color w:val="auto"/>
          <w:highlight w:val="none"/>
          <w:shd w:val="clear" w:color="auto" w:fill="FFFFFF"/>
        </w:rPr>
      </w:pPr>
    </w:p>
    <w:p w14:paraId="54B12B96">
      <w:pPr>
        <w:spacing w:line="480" w:lineRule="exact"/>
        <w:rPr>
          <w:rFonts w:ascii="微软雅黑" w:hAnsi="微软雅黑" w:eastAsia="微软雅黑"/>
          <w:color w:val="auto"/>
          <w:sz w:val="32"/>
          <w:szCs w:val="32"/>
          <w:highlight w:val="none"/>
        </w:rPr>
      </w:pPr>
    </w:p>
    <w:p w14:paraId="51F4D7B4">
      <w:pPr>
        <w:spacing w:line="480" w:lineRule="exact"/>
        <w:rPr>
          <w:rFonts w:ascii="微软雅黑" w:hAnsi="微软雅黑" w:eastAsia="微软雅黑"/>
          <w:color w:val="auto"/>
          <w:sz w:val="44"/>
          <w:szCs w:val="44"/>
          <w:highlight w:val="none"/>
        </w:rPr>
      </w:pPr>
    </w:p>
    <w:p w14:paraId="686BF7E8">
      <w:pPr>
        <w:spacing w:line="480" w:lineRule="exact"/>
        <w:rPr>
          <w:rFonts w:ascii="微软雅黑" w:hAnsi="微软雅黑" w:eastAsia="微软雅黑"/>
          <w:color w:val="auto"/>
          <w:sz w:val="44"/>
          <w:szCs w:val="44"/>
          <w:highlight w:val="none"/>
        </w:rPr>
      </w:pPr>
    </w:p>
    <w:p w14:paraId="3D10797D">
      <w:pPr>
        <w:spacing w:line="480" w:lineRule="exact"/>
        <w:rPr>
          <w:rFonts w:ascii="微软雅黑" w:hAnsi="微软雅黑" w:eastAsia="微软雅黑"/>
          <w:color w:val="auto"/>
          <w:sz w:val="44"/>
          <w:szCs w:val="44"/>
          <w:highlight w:val="none"/>
        </w:rPr>
      </w:pPr>
    </w:p>
    <w:p w14:paraId="578DF63C">
      <w:pPr>
        <w:spacing w:line="480" w:lineRule="exact"/>
        <w:rPr>
          <w:rFonts w:ascii="微软雅黑" w:hAnsi="微软雅黑" w:eastAsia="微软雅黑"/>
          <w:color w:val="auto"/>
          <w:sz w:val="44"/>
          <w:szCs w:val="44"/>
          <w:highlight w:val="none"/>
        </w:rPr>
      </w:pPr>
    </w:p>
    <w:p w14:paraId="55DFF786">
      <w:pPr>
        <w:rPr>
          <w:rFonts w:ascii="微软雅黑" w:hAnsi="微软雅黑" w:eastAsia="微软雅黑"/>
          <w:color w:val="auto"/>
          <w:sz w:val="44"/>
          <w:szCs w:val="44"/>
          <w:highlight w:val="none"/>
        </w:rPr>
      </w:pPr>
    </w:p>
    <w:p w14:paraId="59D392B0">
      <w:pPr>
        <w:rPr>
          <w:color w:val="auto"/>
          <w:highlight w:val="none"/>
        </w:rPr>
      </w:pPr>
    </w:p>
    <w:p w14:paraId="66FEAAFA">
      <w:pPr>
        <w:pStyle w:val="13"/>
        <w:rPr>
          <w:color w:val="auto"/>
          <w:highlight w:val="none"/>
        </w:rPr>
      </w:pPr>
    </w:p>
    <w:p w14:paraId="36737657">
      <w:pPr>
        <w:rPr>
          <w:color w:val="auto"/>
          <w:highlight w:val="none"/>
        </w:rPr>
      </w:pPr>
    </w:p>
    <w:p w14:paraId="3B2969A4">
      <w:pPr>
        <w:keepNext w:val="0"/>
        <w:keepLines w:val="0"/>
        <w:widowControl/>
        <w:suppressLineNumbers w:val="0"/>
        <w:jc w:val="center"/>
        <w:rPr>
          <w:rFonts w:hint="eastAsia" w:ascii="微软雅黑" w:hAnsi="微软雅黑" w:eastAsia="微软雅黑"/>
          <w:color w:val="auto"/>
          <w:sz w:val="24"/>
          <w:szCs w:val="24"/>
          <w:highlight w:val="none"/>
          <w:lang w:eastAsia="zh-CN"/>
        </w:rPr>
      </w:pPr>
      <w:r>
        <w:rPr>
          <w:rFonts w:hint="eastAsia" w:ascii="微软雅黑" w:hAnsi="微软雅黑" w:eastAsia="微软雅黑" w:cs="宋体-18030"/>
          <w:color w:val="auto"/>
          <w:spacing w:val="4"/>
          <w:kern w:val="0"/>
          <w:sz w:val="24"/>
          <w:szCs w:val="24"/>
          <w:highlight w:val="none"/>
          <w:lang w:val="en-US" w:eastAsia="zh-CN"/>
        </w:rPr>
        <w:t>采购人：</w:t>
      </w:r>
      <w:r>
        <w:rPr>
          <w:rFonts w:hint="eastAsia" w:ascii="微软雅黑" w:hAnsi="微软雅黑" w:eastAsia="微软雅黑" w:cs="微软雅黑"/>
          <w:b w:val="0"/>
          <w:bCs w:val="0"/>
          <w:color w:val="auto"/>
          <w:kern w:val="0"/>
          <w:sz w:val="24"/>
          <w:szCs w:val="24"/>
          <w:highlight w:val="none"/>
          <w:lang w:val="en-US" w:eastAsia="zh-CN" w:bidi="ar"/>
        </w:rPr>
        <w:t>南京市清凉山体育运动学校</w:t>
      </w:r>
    </w:p>
    <w:p w14:paraId="5F654EB5">
      <w:pPr>
        <w:autoSpaceDE w:val="0"/>
        <w:autoSpaceDN w:val="0"/>
        <w:adjustRightInd w:val="0"/>
        <w:spacing w:line="520" w:lineRule="exact"/>
        <w:jc w:val="center"/>
        <w:rPr>
          <w:rFonts w:hint="eastAsia" w:ascii="微软雅黑" w:hAnsi="微软雅黑" w:eastAsia="微软雅黑" w:cs="宋体-18030"/>
          <w:color w:val="auto"/>
          <w:spacing w:val="4"/>
          <w:kern w:val="0"/>
          <w:sz w:val="24"/>
          <w:szCs w:val="24"/>
          <w:highlight w:val="none"/>
          <w:lang w:val="zh-CN" w:eastAsia="zh-CN"/>
        </w:rPr>
      </w:pPr>
      <w:r>
        <w:rPr>
          <w:rFonts w:hint="eastAsia" w:ascii="微软雅黑" w:hAnsi="微软雅黑" w:eastAsia="微软雅黑" w:cs="宋体-18030"/>
          <w:color w:val="auto"/>
          <w:spacing w:val="4"/>
          <w:kern w:val="0"/>
          <w:sz w:val="24"/>
          <w:szCs w:val="24"/>
          <w:highlight w:val="none"/>
          <w:lang w:val="en-US" w:eastAsia="zh-CN"/>
        </w:rPr>
        <w:t>采购代理机构：</w:t>
      </w:r>
      <w:r>
        <w:rPr>
          <w:rFonts w:hint="eastAsia" w:ascii="微软雅黑" w:hAnsi="微软雅黑" w:eastAsia="微软雅黑" w:cs="宋体-18030"/>
          <w:color w:val="auto"/>
          <w:spacing w:val="4"/>
          <w:kern w:val="0"/>
          <w:sz w:val="24"/>
          <w:szCs w:val="24"/>
          <w:highlight w:val="none"/>
          <w:lang w:eastAsia="zh-CN"/>
        </w:rPr>
        <w:t>南京越鑫项目管理咨询有限公司</w:t>
      </w:r>
    </w:p>
    <w:p w14:paraId="00DA6E24">
      <w:pPr>
        <w:spacing w:line="480" w:lineRule="auto"/>
        <w:jc w:val="center"/>
        <w:rPr>
          <w:rFonts w:ascii="微软雅黑" w:hAnsi="微软雅黑" w:eastAsia="微软雅黑"/>
          <w:color w:val="auto"/>
          <w:highlight w:val="none"/>
        </w:rPr>
      </w:pPr>
      <w:r>
        <w:rPr>
          <w:rFonts w:hint="eastAsia" w:ascii="微软雅黑" w:hAnsi="微软雅黑" w:eastAsia="微软雅黑"/>
          <w:color w:val="auto"/>
          <w:highlight w:val="none"/>
        </w:rPr>
        <w:t>202</w:t>
      </w:r>
      <w:r>
        <w:rPr>
          <w:rFonts w:hint="eastAsia" w:ascii="微软雅黑" w:hAnsi="微软雅黑" w:eastAsia="微软雅黑"/>
          <w:color w:val="auto"/>
          <w:highlight w:val="none"/>
          <w:lang w:val="en-US" w:eastAsia="zh-CN"/>
        </w:rPr>
        <w:t>5</w:t>
      </w:r>
      <w:r>
        <w:rPr>
          <w:rFonts w:hint="eastAsia" w:ascii="微软雅黑" w:hAnsi="微软雅黑" w:eastAsia="微软雅黑"/>
          <w:color w:val="auto"/>
          <w:highlight w:val="none"/>
        </w:rPr>
        <w:t>年</w:t>
      </w:r>
      <w:r>
        <w:rPr>
          <w:rFonts w:hint="eastAsia" w:ascii="微软雅黑" w:hAnsi="微软雅黑" w:eastAsia="微软雅黑"/>
          <w:color w:val="auto"/>
          <w:highlight w:val="none"/>
          <w:lang w:val="en-US" w:eastAsia="zh-CN"/>
        </w:rPr>
        <w:t>10</w:t>
      </w:r>
      <w:r>
        <w:rPr>
          <w:rFonts w:hint="eastAsia" w:ascii="微软雅黑" w:hAnsi="微软雅黑" w:eastAsia="微软雅黑"/>
          <w:color w:val="auto"/>
          <w:highlight w:val="none"/>
        </w:rPr>
        <w:t xml:space="preserve">月   </w:t>
      </w:r>
    </w:p>
    <w:p w14:paraId="770BA206">
      <w:pPr>
        <w:spacing w:line="480" w:lineRule="exact"/>
        <w:jc w:val="center"/>
        <w:rPr>
          <w:rFonts w:ascii="微软雅黑" w:hAnsi="微软雅黑" w:eastAsia="微软雅黑"/>
          <w:color w:val="auto"/>
          <w:sz w:val="44"/>
          <w:szCs w:val="44"/>
          <w:highlight w:val="none"/>
          <w:lang w:val="zh-CN"/>
        </w:rPr>
      </w:pPr>
    </w:p>
    <w:p w14:paraId="7D90F593">
      <w:pPr>
        <w:widowControl/>
        <w:jc w:val="left"/>
        <w:rPr>
          <w:rFonts w:ascii="微软雅黑" w:hAnsi="微软雅黑" w:eastAsia="微软雅黑"/>
          <w:color w:val="auto"/>
          <w:sz w:val="44"/>
          <w:szCs w:val="44"/>
          <w:highlight w:val="none"/>
          <w:lang w:val="zh-CN"/>
        </w:rPr>
      </w:pPr>
      <w:r>
        <w:rPr>
          <w:rFonts w:ascii="微软雅黑" w:hAnsi="微软雅黑" w:eastAsia="微软雅黑"/>
          <w:color w:val="auto"/>
          <w:sz w:val="44"/>
          <w:szCs w:val="44"/>
          <w:highlight w:val="none"/>
          <w:lang w:val="zh-CN"/>
        </w:rPr>
        <w:br w:type="page"/>
      </w:r>
    </w:p>
    <w:p w14:paraId="18913E39">
      <w:pPr>
        <w:spacing w:line="480" w:lineRule="exact"/>
        <w:rPr>
          <w:rFonts w:ascii="微软雅黑" w:hAnsi="微软雅黑" w:eastAsia="微软雅黑"/>
          <w:color w:val="auto"/>
          <w:sz w:val="44"/>
          <w:szCs w:val="44"/>
          <w:highlight w:val="none"/>
          <w:lang w:val="zh-CN"/>
        </w:rPr>
      </w:pPr>
    </w:p>
    <w:p w14:paraId="239589B4">
      <w:pPr>
        <w:spacing w:line="480" w:lineRule="exact"/>
        <w:jc w:val="center"/>
        <w:rPr>
          <w:rFonts w:ascii="微软雅黑" w:hAnsi="微软雅黑" w:eastAsia="微软雅黑"/>
          <w:color w:val="auto"/>
          <w:sz w:val="44"/>
          <w:szCs w:val="44"/>
          <w:highlight w:val="none"/>
          <w:lang w:val="zh-CN"/>
        </w:rPr>
      </w:pPr>
      <w:r>
        <w:rPr>
          <w:rFonts w:ascii="微软雅黑" w:hAnsi="微软雅黑" w:eastAsia="微软雅黑"/>
          <w:color w:val="auto"/>
          <w:sz w:val="44"/>
          <w:szCs w:val="44"/>
          <w:highlight w:val="none"/>
          <w:lang w:val="zh-CN"/>
        </w:rPr>
        <w:t>目</w:t>
      </w:r>
      <w:r>
        <w:rPr>
          <w:rFonts w:hint="eastAsia" w:ascii="微软雅黑" w:hAnsi="微软雅黑" w:eastAsia="微软雅黑"/>
          <w:color w:val="auto"/>
          <w:sz w:val="44"/>
          <w:szCs w:val="44"/>
          <w:highlight w:val="none"/>
          <w:lang w:val="zh-CN"/>
        </w:rPr>
        <w:t xml:space="preserve"> </w:t>
      </w:r>
      <w:r>
        <w:rPr>
          <w:rFonts w:ascii="微软雅黑" w:hAnsi="微软雅黑" w:eastAsia="微软雅黑"/>
          <w:color w:val="auto"/>
          <w:sz w:val="44"/>
          <w:szCs w:val="44"/>
          <w:highlight w:val="none"/>
          <w:lang w:val="zh-CN"/>
        </w:rPr>
        <w:t>录</w:t>
      </w:r>
    </w:p>
    <w:sdt>
      <w:sdtPr>
        <w:rPr>
          <w:rFonts w:ascii="宋体" w:hAnsi="宋体"/>
          <w:color w:val="auto"/>
          <w:highlight w:val="none"/>
        </w:rPr>
        <w:id w:val="147472288"/>
        <w15:color w:val="DBDBDB"/>
        <w:docPartObj>
          <w:docPartGallery w:val="Table of Contents"/>
          <w:docPartUnique/>
        </w:docPartObj>
      </w:sdtPr>
      <w:sdtEndPr>
        <w:rPr>
          <w:rFonts w:hint="eastAsia" w:ascii="微软雅黑" w:hAnsi="微软雅黑" w:eastAsia="微软雅黑"/>
          <w:color w:val="auto"/>
          <w:highlight w:val="none"/>
        </w:rPr>
      </w:sdtEndPr>
      <w:sdtContent>
        <w:p w14:paraId="71EE8412">
          <w:pPr>
            <w:jc w:val="center"/>
            <w:rPr>
              <w:rFonts w:ascii="微软雅黑" w:hAnsi="微软雅黑" w:eastAsia="微软雅黑" w:cs="微软雅黑"/>
              <w:color w:val="auto"/>
              <w:sz w:val="24"/>
              <w:szCs w:val="24"/>
              <w:highlight w:val="none"/>
            </w:rPr>
          </w:pPr>
          <w:r>
            <w:rPr>
              <w:rFonts w:hint="eastAsia" w:ascii="微软雅黑" w:hAnsi="微软雅黑" w:eastAsia="微软雅黑"/>
              <w:color w:val="auto"/>
              <w:highlight w:val="none"/>
            </w:rPr>
            <w:fldChar w:fldCharType="begin"/>
          </w:r>
          <w:r>
            <w:rPr>
              <w:rFonts w:hint="eastAsia" w:ascii="微软雅黑" w:hAnsi="微软雅黑" w:eastAsia="微软雅黑"/>
              <w:color w:val="auto"/>
              <w:highlight w:val="none"/>
            </w:rPr>
            <w:instrText xml:space="preserve">TOC \o "1-1" \h \u </w:instrText>
          </w:r>
          <w:r>
            <w:rPr>
              <w:rFonts w:hint="eastAsia" w:ascii="微软雅黑" w:hAnsi="微软雅黑" w:eastAsia="微软雅黑"/>
              <w:color w:val="auto"/>
              <w:highlight w:val="none"/>
            </w:rPr>
            <w:fldChar w:fldCharType="separate"/>
          </w:r>
        </w:p>
        <w:p w14:paraId="1004B4BF">
          <w:pPr>
            <w:pStyle w:val="71"/>
            <w:tabs>
              <w:tab w:val="right" w:leader="dot" w:pos="8844"/>
            </w:tabs>
            <w:spacing w:line="560" w:lineRule="exact"/>
            <w:rPr>
              <w:rFonts w:ascii="微软雅黑" w:hAnsi="微软雅黑" w:eastAsia="微软雅黑" w:cs="微软雅黑"/>
              <w:color w:val="auto"/>
              <w:sz w:val="24"/>
              <w:szCs w:val="24"/>
              <w:highlight w:val="none"/>
            </w:rPr>
          </w:pPr>
          <w:r>
            <w:rPr>
              <w:color w:val="auto"/>
              <w:highlight w:val="none"/>
            </w:rPr>
            <w:fldChar w:fldCharType="begin"/>
          </w:r>
          <w:r>
            <w:rPr>
              <w:color w:val="auto"/>
              <w:highlight w:val="none"/>
            </w:rPr>
            <w:instrText xml:space="preserve"> HYPERLINK \l "_Toc1570" </w:instrText>
          </w:r>
          <w:r>
            <w:rPr>
              <w:color w:val="auto"/>
              <w:highlight w:val="none"/>
            </w:rPr>
            <w:fldChar w:fldCharType="separate"/>
          </w:r>
          <w:r>
            <w:rPr>
              <w:rFonts w:hint="eastAsia" w:ascii="微软雅黑" w:hAnsi="微软雅黑" w:eastAsia="微软雅黑" w:cs="微软雅黑"/>
              <w:color w:val="auto"/>
              <w:sz w:val="24"/>
              <w:szCs w:val="24"/>
              <w:highlight w:val="none"/>
            </w:rPr>
            <w:t>第一章 竞争性磋商邀请</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_Toc1570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2AFD8420">
          <w:pPr>
            <w:pStyle w:val="71"/>
            <w:tabs>
              <w:tab w:val="right" w:leader="dot" w:pos="8844"/>
            </w:tabs>
            <w:spacing w:line="560" w:lineRule="exact"/>
            <w:rPr>
              <w:rFonts w:ascii="微软雅黑" w:hAnsi="微软雅黑" w:eastAsia="微软雅黑" w:cs="微软雅黑"/>
              <w:color w:val="auto"/>
              <w:sz w:val="24"/>
              <w:szCs w:val="24"/>
              <w:highlight w:val="none"/>
            </w:rPr>
          </w:pPr>
          <w:r>
            <w:rPr>
              <w:color w:val="auto"/>
              <w:highlight w:val="none"/>
            </w:rPr>
            <w:fldChar w:fldCharType="begin"/>
          </w:r>
          <w:r>
            <w:rPr>
              <w:color w:val="auto"/>
              <w:highlight w:val="none"/>
            </w:rPr>
            <w:instrText xml:space="preserve"> HYPERLINK \l "_Toc30010" </w:instrText>
          </w:r>
          <w:r>
            <w:rPr>
              <w:color w:val="auto"/>
              <w:highlight w:val="none"/>
            </w:rPr>
            <w:fldChar w:fldCharType="separate"/>
          </w:r>
          <w:r>
            <w:rPr>
              <w:rFonts w:hint="eastAsia" w:ascii="微软雅黑" w:hAnsi="微软雅黑" w:eastAsia="微软雅黑" w:cs="微软雅黑"/>
              <w:bCs/>
              <w:color w:val="auto"/>
              <w:sz w:val="24"/>
              <w:szCs w:val="24"/>
              <w:highlight w:val="none"/>
            </w:rPr>
            <w:t>第二章 竞争性磋商须知</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_Toc30010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8</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45AEE6F1">
          <w:pPr>
            <w:pStyle w:val="71"/>
            <w:tabs>
              <w:tab w:val="right" w:leader="dot" w:pos="8844"/>
            </w:tabs>
            <w:spacing w:line="560" w:lineRule="exact"/>
            <w:rPr>
              <w:rFonts w:ascii="微软雅黑" w:hAnsi="微软雅黑" w:eastAsia="微软雅黑" w:cs="微软雅黑"/>
              <w:color w:val="auto"/>
              <w:sz w:val="24"/>
              <w:szCs w:val="24"/>
              <w:highlight w:val="none"/>
            </w:rPr>
          </w:pPr>
          <w:r>
            <w:rPr>
              <w:color w:val="auto"/>
              <w:highlight w:val="none"/>
            </w:rPr>
            <w:fldChar w:fldCharType="begin"/>
          </w:r>
          <w:r>
            <w:rPr>
              <w:color w:val="auto"/>
              <w:highlight w:val="none"/>
            </w:rPr>
            <w:instrText xml:space="preserve"> HYPERLINK \l "_Toc32542" </w:instrText>
          </w:r>
          <w:r>
            <w:rPr>
              <w:color w:val="auto"/>
              <w:highlight w:val="none"/>
            </w:rPr>
            <w:fldChar w:fldCharType="separate"/>
          </w:r>
          <w:r>
            <w:rPr>
              <w:rFonts w:hint="eastAsia" w:ascii="微软雅黑" w:hAnsi="微软雅黑" w:eastAsia="微软雅黑" w:cs="微软雅黑"/>
              <w:color w:val="auto"/>
              <w:sz w:val="24"/>
              <w:szCs w:val="24"/>
              <w:highlight w:val="none"/>
              <w:lang w:val="zh-CN"/>
            </w:rPr>
            <w:t xml:space="preserve">第三章 </w:t>
          </w:r>
          <w:r>
            <w:rPr>
              <w:rFonts w:hint="eastAsia" w:ascii="微软雅黑" w:hAnsi="微软雅黑" w:eastAsia="微软雅黑" w:cs="微软雅黑"/>
              <w:color w:val="auto"/>
              <w:sz w:val="24"/>
              <w:szCs w:val="24"/>
              <w:highlight w:val="none"/>
              <w:lang w:val="en-US" w:eastAsia="zh-CN"/>
            </w:rPr>
            <w:t>评 分</w:t>
          </w:r>
          <w:r>
            <w:rPr>
              <w:rFonts w:hint="eastAsia" w:ascii="微软雅黑" w:hAnsi="微软雅黑" w:eastAsia="微软雅黑" w:cs="微软雅黑"/>
              <w:color w:val="auto"/>
              <w:sz w:val="24"/>
              <w:szCs w:val="24"/>
              <w:highlight w:val="none"/>
              <w:lang w:val="zh-CN"/>
            </w:rPr>
            <w:t xml:space="preserve"> 标 准</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_Toc32542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18</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33902FD2">
          <w:pPr>
            <w:pStyle w:val="71"/>
            <w:tabs>
              <w:tab w:val="right" w:leader="dot" w:pos="8844"/>
            </w:tabs>
            <w:spacing w:line="560" w:lineRule="exact"/>
            <w:rPr>
              <w:rFonts w:ascii="微软雅黑" w:hAnsi="微软雅黑" w:eastAsia="微软雅黑" w:cs="微软雅黑"/>
              <w:color w:val="auto"/>
              <w:sz w:val="24"/>
              <w:szCs w:val="24"/>
              <w:highlight w:val="none"/>
            </w:rPr>
          </w:pPr>
          <w:r>
            <w:rPr>
              <w:color w:val="auto"/>
              <w:highlight w:val="none"/>
            </w:rPr>
            <w:fldChar w:fldCharType="begin"/>
          </w:r>
          <w:r>
            <w:rPr>
              <w:color w:val="auto"/>
              <w:highlight w:val="none"/>
            </w:rPr>
            <w:instrText xml:space="preserve"> HYPERLINK \l "_Toc4862" </w:instrText>
          </w:r>
          <w:r>
            <w:rPr>
              <w:color w:val="auto"/>
              <w:highlight w:val="none"/>
            </w:rPr>
            <w:fldChar w:fldCharType="separate"/>
          </w:r>
          <w:r>
            <w:rPr>
              <w:rFonts w:hint="eastAsia" w:ascii="微软雅黑" w:hAnsi="微软雅黑" w:eastAsia="微软雅黑" w:cs="微软雅黑"/>
              <w:color w:val="auto"/>
              <w:sz w:val="24"/>
              <w:szCs w:val="24"/>
              <w:highlight w:val="none"/>
            </w:rPr>
            <w:t xml:space="preserve">第四章 </w:t>
          </w:r>
          <w:r>
            <w:rPr>
              <w:rFonts w:hint="eastAsia" w:ascii="微软雅黑" w:hAnsi="微软雅黑" w:eastAsia="微软雅黑" w:cs="微软雅黑"/>
              <w:color w:val="auto"/>
              <w:sz w:val="24"/>
              <w:szCs w:val="24"/>
              <w:highlight w:val="none"/>
              <w:lang w:eastAsia="zh-CN"/>
            </w:rPr>
            <w:t>采购需求</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_Toc4862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21</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1BEDADF3">
          <w:pPr>
            <w:pStyle w:val="71"/>
            <w:tabs>
              <w:tab w:val="right" w:leader="dot" w:pos="8844"/>
            </w:tabs>
            <w:spacing w:line="560" w:lineRule="exact"/>
            <w:rPr>
              <w:rFonts w:ascii="微软雅黑" w:hAnsi="微软雅黑" w:eastAsia="微软雅黑" w:cs="微软雅黑"/>
              <w:color w:val="auto"/>
              <w:sz w:val="24"/>
              <w:szCs w:val="24"/>
              <w:highlight w:val="none"/>
            </w:rPr>
          </w:pPr>
          <w:r>
            <w:rPr>
              <w:color w:val="auto"/>
              <w:highlight w:val="none"/>
            </w:rPr>
            <w:fldChar w:fldCharType="begin"/>
          </w:r>
          <w:r>
            <w:rPr>
              <w:color w:val="auto"/>
              <w:highlight w:val="none"/>
            </w:rPr>
            <w:instrText xml:space="preserve"> HYPERLINK \l "_Toc3258" </w:instrText>
          </w:r>
          <w:r>
            <w:rPr>
              <w:color w:val="auto"/>
              <w:highlight w:val="none"/>
            </w:rPr>
            <w:fldChar w:fldCharType="separate"/>
          </w:r>
          <w:r>
            <w:rPr>
              <w:rFonts w:hint="eastAsia" w:ascii="微软雅黑" w:hAnsi="微软雅黑" w:eastAsia="微软雅黑" w:cs="微软雅黑"/>
              <w:color w:val="auto"/>
              <w:sz w:val="24"/>
              <w:szCs w:val="24"/>
              <w:highlight w:val="none"/>
            </w:rPr>
            <w:t>第五章 合同主要条款及格式</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_Toc3258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21</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062BC711">
          <w:pPr>
            <w:pStyle w:val="71"/>
            <w:tabs>
              <w:tab w:val="right" w:leader="dot" w:pos="8844"/>
            </w:tabs>
            <w:spacing w:line="560" w:lineRule="exact"/>
            <w:rPr>
              <w:color w:val="auto"/>
              <w:highlight w:val="none"/>
            </w:rPr>
          </w:pPr>
          <w:r>
            <w:rPr>
              <w:color w:val="auto"/>
              <w:highlight w:val="none"/>
            </w:rPr>
            <w:fldChar w:fldCharType="begin"/>
          </w:r>
          <w:r>
            <w:rPr>
              <w:color w:val="auto"/>
              <w:highlight w:val="none"/>
            </w:rPr>
            <w:instrText xml:space="preserve"> HYPERLINK \l "_Toc19170" </w:instrText>
          </w:r>
          <w:r>
            <w:rPr>
              <w:color w:val="auto"/>
              <w:highlight w:val="none"/>
            </w:rPr>
            <w:fldChar w:fldCharType="separate"/>
          </w:r>
          <w:r>
            <w:rPr>
              <w:rFonts w:hint="eastAsia" w:ascii="微软雅黑" w:hAnsi="微软雅黑" w:eastAsia="微软雅黑" w:cs="微软雅黑"/>
              <w:color w:val="auto"/>
              <w:sz w:val="24"/>
              <w:szCs w:val="24"/>
              <w:highlight w:val="none"/>
            </w:rPr>
            <w:t>第六章 响应文件格式</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_Toc19170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27</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385BF856">
          <w:pPr>
            <w:pStyle w:val="71"/>
            <w:tabs>
              <w:tab w:val="right" w:leader="dot" w:pos="8844"/>
            </w:tabs>
            <w:rPr>
              <w:color w:val="auto"/>
              <w:highlight w:val="none"/>
            </w:rPr>
          </w:pPr>
        </w:p>
        <w:p w14:paraId="417E82B7">
          <w:pPr>
            <w:pStyle w:val="18"/>
            <w:tabs>
              <w:tab w:val="right" w:leader="dot" w:pos="8306"/>
            </w:tabs>
            <w:spacing w:line="640" w:lineRule="exact"/>
            <w:rPr>
              <w:rFonts w:ascii="微软雅黑" w:hAnsi="微软雅黑" w:eastAsia="微软雅黑"/>
              <w:color w:val="auto"/>
              <w:highlight w:val="none"/>
            </w:rPr>
          </w:pPr>
          <w:r>
            <w:rPr>
              <w:rFonts w:hint="eastAsia" w:ascii="微软雅黑" w:hAnsi="微软雅黑" w:eastAsia="微软雅黑"/>
              <w:color w:val="auto"/>
              <w:highlight w:val="none"/>
            </w:rPr>
            <w:fldChar w:fldCharType="end"/>
          </w:r>
        </w:p>
      </w:sdtContent>
    </w:sdt>
    <w:p w14:paraId="79744F55">
      <w:pPr>
        <w:pStyle w:val="18"/>
        <w:tabs>
          <w:tab w:val="right" w:leader="dot" w:pos="8306"/>
        </w:tabs>
        <w:spacing w:line="640" w:lineRule="exact"/>
        <w:rPr>
          <w:rFonts w:ascii="微软雅黑" w:hAnsi="微软雅黑" w:eastAsia="微软雅黑"/>
          <w:color w:val="auto"/>
          <w:highlight w:val="none"/>
        </w:rPr>
      </w:pPr>
    </w:p>
    <w:p w14:paraId="60B65D85">
      <w:pPr>
        <w:pStyle w:val="18"/>
        <w:tabs>
          <w:tab w:val="right" w:leader="dot" w:pos="8306"/>
        </w:tabs>
        <w:spacing w:line="640" w:lineRule="exact"/>
        <w:rPr>
          <w:rFonts w:ascii="微软雅黑" w:hAnsi="微软雅黑" w:eastAsia="微软雅黑"/>
          <w:color w:val="auto"/>
          <w:highlight w:val="none"/>
        </w:rPr>
      </w:pPr>
    </w:p>
    <w:p w14:paraId="355B5435">
      <w:pPr>
        <w:pStyle w:val="18"/>
        <w:tabs>
          <w:tab w:val="right" w:leader="dot" w:pos="8306"/>
        </w:tabs>
        <w:spacing w:line="640" w:lineRule="exact"/>
        <w:rPr>
          <w:rFonts w:ascii="微软雅黑" w:hAnsi="微软雅黑" w:eastAsia="微软雅黑"/>
          <w:color w:val="auto"/>
          <w:highlight w:val="none"/>
        </w:rPr>
      </w:pPr>
    </w:p>
    <w:p w14:paraId="4415A5D8">
      <w:pPr>
        <w:pStyle w:val="18"/>
        <w:tabs>
          <w:tab w:val="right" w:leader="dot" w:pos="8306"/>
        </w:tabs>
        <w:spacing w:line="640" w:lineRule="exact"/>
        <w:rPr>
          <w:rFonts w:ascii="微软雅黑" w:hAnsi="微软雅黑" w:eastAsia="微软雅黑"/>
          <w:color w:val="auto"/>
          <w:highlight w:val="none"/>
        </w:rPr>
      </w:pPr>
    </w:p>
    <w:p w14:paraId="248EBF6B">
      <w:pPr>
        <w:pStyle w:val="18"/>
        <w:tabs>
          <w:tab w:val="right" w:leader="dot" w:pos="8306"/>
        </w:tabs>
        <w:spacing w:line="640" w:lineRule="exact"/>
        <w:rPr>
          <w:rFonts w:ascii="微软雅黑" w:hAnsi="微软雅黑" w:eastAsia="微软雅黑"/>
          <w:color w:val="auto"/>
          <w:highlight w:val="none"/>
        </w:rPr>
      </w:pPr>
    </w:p>
    <w:p w14:paraId="488C56B2">
      <w:pPr>
        <w:pStyle w:val="18"/>
        <w:tabs>
          <w:tab w:val="right" w:leader="dot" w:pos="8306"/>
        </w:tabs>
        <w:spacing w:line="640" w:lineRule="exact"/>
        <w:rPr>
          <w:rFonts w:ascii="微软雅黑" w:hAnsi="微软雅黑" w:eastAsia="微软雅黑"/>
          <w:color w:val="auto"/>
          <w:highlight w:val="none"/>
        </w:rPr>
      </w:pPr>
    </w:p>
    <w:p w14:paraId="1B9A4495">
      <w:pPr>
        <w:pStyle w:val="18"/>
        <w:tabs>
          <w:tab w:val="right" w:leader="dot" w:pos="8306"/>
        </w:tabs>
        <w:spacing w:line="640" w:lineRule="exact"/>
        <w:rPr>
          <w:rFonts w:ascii="微软雅黑" w:hAnsi="微软雅黑" w:eastAsia="微软雅黑"/>
          <w:color w:val="auto"/>
          <w:highlight w:val="none"/>
        </w:rPr>
      </w:pPr>
    </w:p>
    <w:p w14:paraId="7B3D0687">
      <w:pPr>
        <w:pStyle w:val="18"/>
        <w:tabs>
          <w:tab w:val="right" w:leader="dot" w:pos="8306"/>
        </w:tabs>
        <w:spacing w:line="640" w:lineRule="exact"/>
        <w:rPr>
          <w:rFonts w:ascii="微软雅黑" w:hAnsi="微软雅黑" w:eastAsia="微软雅黑"/>
          <w:color w:val="auto"/>
          <w:highlight w:val="none"/>
        </w:rPr>
      </w:pPr>
    </w:p>
    <w:p w14:paraId="5F834B61">
      <w:pPr>
        <w:pStyle w:val="18"/>
        <w:tabs>
          <w:tab w:val="right" w:leader="dot" w:pos="8306"/>
        </w:tabs>
        <w:spacing w:line="640" w:lineRule="exact"/>
        <w:rPr>
          <w:rFonts w:ascii="微软雅黑" w:hAnsi="微软雅黑" w:eastAsia="微软雅黑"/>
          <w:color w:val="auto"/>
          <w:highlight w:val="none"/>
        </w:rPr>
      </w:pPr>
    </w:p>
    <w:p w14:paraId="42E5B6EF">
      <w:pPr>
        <w:pStyle w:val="18"/>
        <w:tabs>
          <w:tab w:val="right" w:leader="dot" w:pos="8306"/>
        </w:tabs>
        <w:spacing w:line="640" w:lineRule="exact"/>
        <w:jc w:val="center"/>
        <w:rPr>
          <w:rFonts w:ascii="微软雅黑" w:hAnsi="微软雅黑" w:eastAsia="微软雅黑"/>
          <w:b/>
          <w:bCs/>
          <w:color w:val="auto"/>
          <w:spacing w:val="-10"/>
          <w:sz w:val="36"/>
          <w:szCs w:val="36"/>
          <w:highlight w:val="none"/>
        </w:rPr>
      </w:pPr>
    </w:p>
    <w:p w14:paraId="788C7EAF">
      <w:pPr>
        <w:rPr>
          <w:rFonts w:ascii="微软雅黑" w:hAnsi="微软雅黑" w:eastAsia="微软雅黑"/>
          <w:b/>
          <w:bCs/>
          <w:color w:val="auto"/>
          <w:spacing w:val="-10"/>
          <w:sz w:val="36"/>
          <w:szCs w:val="36"/>
          <w:highlight w:val="none"/>
        </w:rPr>
      </w:pPr>
      <w:r>
        <w:rPr>
          <w:rFonts w:hint="eastAsia" w:ascii="微软雅黑" w:hAnsi="微软雅黑" w:eastAsia="微软雅黑"/>
          <w:b/>
          <w:bCs/>
          <w:color w:val="auto"/>
          <w:spacing w:val="-10"/>
          <w:sz w:val="36"/>
          <w:szCs w:val="36"/>
          <w:highlight w:val="none"/>
        </w:rPr>
        <w:br w:type="page"/>
      </w:r>
    </w:p>
    <w:p w14:paraId="73EAEEAF">
      <w:pPr>
        <w:pStyle w:val="4"/>
        <w:rPr>
          <w:color w:val="auto"/>
          <w:highlight w:val="none"/>
        </w:rPr>
      </w:pPr>
      <w:bookmarkStart w:id="1" w:name="_Toc1570"/>
      <w:r>
        <w:rPr>
          <w:rFonts w:hint="eastAsia"/>
          <w:color w:val="auto"/>
          <w:highlight w:val="none"/>
        </w:rPr>
        <w:t>第一章 竞争性磋商邀请</w:t>
      </w:r>
      <w:bookmarkEnd w:id="1"/>
    </w:p>
    <w:p w14:paraId="775FD816">
      <w:pPr>
        <w:keepNext w:val="0"/>
        <w:keepLines w:val="0"/>
        <w:pageBreakBefore w:val="0"/>
        <w:widowControl/>
        <w:suppressLineNumbers w:val="0"/>
        <w:kinsoku/>
        <w:wordWrap/>
        <w:overflowPunct/>
        <w:topLinePunct w:val="0"/>
        <w:autoSpaceDE/>
        <w:autoSpaceDN/>
        <w:bidi w:val="0"/>
        <w:adjustRightInd/>
        <w:snapToGrid/>
        <w:ind w:firstLine="420" w:firstLineChars="200"/>
        <w:jc w:val="both"/>
        <w:textAlignment w:val="auto"/>
        <w:rPr>
          <w:rFonts w:ascii="微软雅黑" w:hAnsi="微软雅黑" w:eastAsia="微软雅黑"/>
          <w:color w:val="auto"/>
          <w:highlight w:val="none"/>
        </w:rPr>
      </w:pPr>
      <w:r>
        <w:rPr>
          <w:rFonts w:hint="eastAsia" w:ascii="微软雅黑" w:hAnsi="微软雅黑" w:eastAsia="微软雅黑"/>
          <w:color w:val="auto"/>
          <w:highlight w:val="none"/>
        </w:rPr>
        <w:t>受</w:t>
      </w:r>
      <w:r>
        <w:rPr>
          <w:rFonts w:hint="eastAsia" w:ascii="微软雅黑" w:hAnsi="微软雅黑" w:eastAsia="微软雅黑" w:cs="微软雅黑"/>
          <w:b w:val="0"/>
          <w:bCs w:val="0"/>
          <w:color w:val="auto"/>
          <w:kern w:val="0"/>
          <w:sz w:val="21"/>
          <w:szCs w:val="21"/>
          <w:highlight w:val="none"/>
          <w:u w:val="single"/>
          <w:lang w:val="en-US" w:eastAsia="zh-CN" w:bidi="ar"/>
        </w:rPr>
        <w:t>南京市清凉山体育运动学校</w:t>
      </w:r>
      <w:r>
        <w:rPr>
          <w:rFonts w:hint="eastAsia" w:ascii="微软雅黑" w:hAnsi="微软雅黑" w:eastAsia="微软雅黑"/>
          <w:color w:val="auto"/>
          <w:highlight w:val="none"/>
        </w:rPr>
        <w:t>委托，对其需采购的</w:t>
      </w:r>
      <w:r>
        <w:rPr>
          <w:rFonts w:hint="eastAsia" w:ascii="微软雅黑" w:hAnsi="微软雅黑" w:eastAsia="微软雅黑" w:cs="微软雅黑"/>
          <w:color w:val="auto"/>
          <w:kern w:val="0"/>
          <w:highlight w:val="none"/>
          <w:u w:val="single"/>
          <w:lang w:eastAsia="zh-CN" w:bidi="ar"/>
        </w:rPr>
        <w:t>办公楼顶面防水</w:t>
      </w:r>
      <w:r>
        <w:rPr>
          <w:rFonts w:hint="eastAsia" w:ascii="微软雅黑" w:hAnsi="微软雅黑" w:eastAsia="微软雅黑"/>
          <w:color w:val="auto"/>
          <w:highlight w:val="none"/>
        </w:rPr>
        <w:t>在国内组织竞争性磋商采购。欢迎符合资格条件的供应商前来报名参加磋商。</w:t>
      </w:r>
    </w:p>
    <w:p w14:paraId="36B4EA24">
      <w:pPr>
        <w:pStyle w:val="5"/>
        <w:widowControl/>
        <w:spacing w:before="0" w:after="0" w:line="520" w:lineRule="exact"/>
        <w:rPr>
          <w:rFonts w:ascii="微软雅黑" w:hAnsi="微软雅黑" w:eastAsia="微软雅黑" w:cs="微软雅黑"/>
          <w:color w:val="auto"/>
          <w:sz w:val="21"/>
          <w:szCs w:val="21"/>
          <w:highlight w:val="none"/>
        </w:rPr>
      </w:pPr>
      <w:r>
        <w:rPr>
          <w:rFonts w:ascii="微软雅黑" w:hAnsi="微软雅黑" w:eastAsia="微软雅黑" w:cs="微软雅黑"/>
          <w:color w:val="auto"/>
          <w:sz w:val="21"/>
          <w:szCs w:val="21"/>
          <w:highlight w:val="none"/>
          <w:shd w:val="clear" w:color="auto" w:fill="FFFFFF"/>
        </w:rPr>
        <w:t>一、项目基本情况</w:t>
      </w:r>
    </w:p>
    <w:p w14:paraId="6A113955">
      <w:pPr>
        <w:widowControl/>
        <w:spacing w:line="480" w:lineRule="exact"/>
        <w:ind w:firstLine="420" w:firstLineChars="200"/>
        <w:jc w:val="left"/>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kern w:val="0"/>
          <w:highlight w:val="none"/>
          <w:shd w:val="clear" w:color="auto" w:fill="FFFFFF"/>
        </w:rPr>
        <w:t>项目编号：</w:t>
      </w:r>
      <w:r>
        <w:rPr>
          <w:rFonts w:hint="eastAsia" w:ascii="微软雅黑" w:hAnsi="微软雅黑" w:eastAsia="微软雅黑" w:cs="微软雅黑"/>
          <w:color w:val="auto"/>
          <w:kern w:val="0"/>
          <w:highlight w:val="none"/>
          <w:shd w:val="clear" w:color="auto" w:fill="FFFFFF"/>
          <w:lang w:eastAsia="zh-CN"/>
        </w:rPr>
        <w:t>NJYX-SGZB-20250923-0302</w:t>
      </w:r>
    </w:p>
    <w:p w14:paraId="4AD9FA44">
      <w:pPr>
        <w:widowControl/>
        <w:spacing w:line="480" w:lineRule="exact"/>
        <w:ind w:firstLine="420" w:firstLineChars="200"/>
        <w:jc w:val="left"/>
        <w:rPr>
          <w:rFonts w:ascii="微软雅黑" w:hAnsi="微软雅黑" w:eastAsia="微软雅黑" w:cs="微软雅黑"/>
          <w:color w:val="auto"/>
          <w:kern w:val="0"/>
          <w:sz w:val="22"/>
          <w:szCs w:val="22"/>
          <w:highlight w:val="none"/>
          <w:lang w:bidi="ar"/>
        </w:rPr>
      </w:pPr>
      <w:r>
        <w:rPr>
          <w:rFonts w:hint="eastAsia" w:ascii="微软雅黑" w:hAnsi="微软雅黑" w:eastAsia="微软雅黑" w:cs="微软雅黑"/>
          <w:color w:val="auto"/>
          <w:kern w:val="0"/>
          <w:highlight w:val="none"/>
          <w:shd w:val="clear" w:color="auto" w:fill="FFFFFF"/>
        </w:rPr>
        <w:t>项目名称：</w:t>
      </w:r>
      <w:r>
        <w:rPr>
          <w:rFonts w:hint="eastAsia" w:ascii="微软雅黑" w:hAnsi="微软雅黑" w:eastAsia="微软雅黑" w:cs="微软雅黑"/>
          <w:color w:val="auto"/>
          <w:kern w:val="0"/>
          <w:sz w:val="22"/>
          <w:szCs w:val="22"/>
          <w:highlight w:val="none"/>
          <w:lang w:eastAsia="zh-CN" w:bidi="ar"/>
        </w:rPr>
        <w:t>办公楼顶面防水</w:t>
      </w:r>
    </w:p>
    <w:p w14:paraId="041DAE5E">
      <w:pPr>
        <w:widowControl/>
        <w:spacing w:line="480" w:lineRule="exact"/>
        <w:ind w:firstLine="420" w:firstLineChars="200"/>
        <w:jc w:val="left"/>
        <w:rPr>
          <w:rFonts w:ascii="微软雅黑" w:hAnsi="微软雅黑" w:eastAsia="微软雅黑" w:cs="微软雅黑"/>
          <w:color w:val="auto"/>
          <w:kern w:val="0"/>
          <w:highlight w:val="none"/>
          <w:shd w:val="clear" w:color="auto" w:fill="FFFFFF"/>
        </w:rPr>
      </w:pPr>
      <w:r>
        <w:rPr>
          <w:rFonts w:hint="eastAsia" w:ascii="微软雅黑" w:hAnsi="微软雅黑" w:eastAsia="微软雅黑" w:cs="微软雅黑"/>
          <w:color w:val="auto"/>
          <w:kern w:val="0"/>
          <w:highlight w:val="none"/>
          <w:shd w:val="clear" w:color="auto" w:fill="FFFFFF"/>
        </w:rPr>
        <w:t>采购方式： 竞争性磋商</w:t>
      </w:r>
    </w:p>
    <w:p w14:paraId="5D5D9439">
      <w:pPr>
        <w:widowControl/>
        <w:spacing w:line="480" w:lineRule="exact"/>
        <w:ind w:firstLine="440" w:firstLineChars="200"/>
        <w:jc w:val="left"/>
        <w:rPr>
          <w:rFonts w:ascii="微软雅黑" w:hAnsi="微软雅黑" w:eastAsia="微软雅黑" w:cs="微软雅黑"/>
          <w:color w:val="auto"/>
          <w:kern w:val="0"/>
          <w:sz w:val="22"/>
          <w:szCs w:val="22"/>
          <w:highlight w:val="none"/>
          <w:lang w:bidi="ar"/>
        </w:rPr>
      </w:pPr>
      <w:r>
        <w:rPr>
          <w:rFonts w:hint="eastAsia" w:ascii="微软雅黑" w:hAnsi="微软雅黑" w:eastAsia="微软雅黑" w:cs="微软雅黑"/>
          <w:color w:val="auto"/>
          <w:kern w:val="0"/>
          <w:sz w:val="22"/>
          <w:szCs w:val="22"/>
          <w:highlight w:val="none"/>
          <w:lang w:bidi="ar"/>
        </w:rPr>
        <w:t>预算金额：</w:t>
      </w:r>
      <w:r>
        <w:rPr>
          <w:rFonts w:hint="eastAsia" w:ascii="微软雅黑" w:hAnsi="微软雅黑" w:eastAsia="微软雅黑" w:cs="微软雅黑"/>
          <w:color w:val="auto"/>
          <w:kern w:val="0"/>
          <w:sz w:val="22"/>
          <w:szCs w:val="22"/>
          <w:highlight w:val="none"/>
          <w:lang w:val="en-US" w:eastAsia="zh-CN" w:bidi="ar"/>
        </w:rPr>
        <w:t>29.91万</w:t>
      </w:r>
      <w:r>
        <w:rPr>
          <w:rFonts w:hint="eastAsia" w:ascii="微软雅黑" w:hAnsi="微软雅黑" w:eastAsia="微软雅黑" w:cs="微软雅黑"/>
          <w:color w:val="auto"/>
          <w:kern w:val="0"/>
          <w:sz w:val="22"/>
          <w:szCs w:val="22"/>
          <w:highlight w:val="none"/>
          <w:lang w:bidi="ar"/>
        </w:rPr>
        <w:t>元</w:t>
      </w:r>
    </w:p>
    <w:p w14:paraId="0A9BF4CE">
      <w:pPr>
        <w:widowControl/>
        <w:spacing w:line="480" w:lineRule="exact"/>
        <w:ind w:firstLine="440" w:firstLineChars="200"/>
        <w:jc w:val="left"/>
        <w:rPr>
          <w:rFonts w:hint="eastAsia" w:ascii="微软雅黑" w:hAnsi="微软雅黑" w:eastAsia="微软雅黑" w:cs="微软雅黑"/>
          <w:color w:val="auto"/>
          <w:kern w:val="0"/>
          <w:highlight w:val="none"/>
          <w:shd w:val="clear" w:color="auto" w:fill="FFFFFF"/>
          <w:lang w:val="en-US" w:eastAsia="zh-CN"/>
        </w:rPr>
      </w:pPr>
      <w:r>
        <w:rPr>
          <w:rFonts w:hint="eastAsia" w:ascii="微软雅黑" w:hAnsi="微软雅黑" w:eastAsia="微软雅黑" w:cs="微软雅黑"/>
          <w:color w:val="auto"/>
          <w:kern w:val="0"/>
          <w:sz w:val="22"/>
          <w:szCs w:val="22"/>
          <w:highlight w:val="none"/>
          <w:lang w:bidi="ar"/>
        </w:rPr>
        <w:t>最高限价：</w:t>
      </w:r>
      <w:r>
        <w:rPr>
          <w:rFonts w:hint="eastAsia" w:ascii="微软雅黑" w:hAnsi="微软雅黑" w:eastAsia="微软雅黑" w:cs="微软雅黑"/>
          <w:color w:val="auto"/>
          <w:kern w:val="0"/>
          <w:sz w:val="22"/>
          <w:szCs w:val="22"/>
          <w:highlight w:val="none"/>
          <w:lang w:val="en-US" w:eastAsia="zh-CN" w:bidi="ar"/>
        </w:rPr>
        <w:t>详见采购文件</w:t>
      </w:r>
    </w:p>
    <w:p w14:paraId="7E06F694">
      <w:pPr>
        <w:widowControl/>
        <w:spacing w:line="480" w:lineRule="exact"/>
        <w:ind w:firstLine="420" w:firstLineChars="200"/>
        <w:jc w:val="left"/>
        <w:rPr>
          <w:rFonts w:hint="default" w:ascii="微软雅黑" w:hAnsi="微软雅黑" w:eastAsia="微软雅黑" w:cs="微软雅黑"/>
          <w:color w:val="auto"/>
          <w:kern w:val="0"/>
          <w:highlight w:val="none"/>
          <w:shd w:val="clear" w:color="auto" w:fill="FFFFFF"/>
          <w:lang w:val="en-US"/>
        </w:rPr>
      </w:pPr>
      <w:r>
        <w:rPr>
          <w:rFonts w:hint="eastAsia" w:ascii="微软雅黑" w:hAnsi="微软雅黑" w:eastAsia="微软雅黑" w:cs="微软雅黑"/>
          <w:color w:val="auto"/>
          <w:kern w:val="0"/>
          <w:highlight w:val="none"/>
          <w:shd w:val="clear" w:color="auto" w:fill="FFFFFF"/>
        </w:rPr>
        <w:t>采购需求：</w:t>
      </w:r>
      <w:r>
        <w:rPr>
          <w:rFonts w:hint="eastAsia" w:ascii="微软雅黑" w:hAnsi="微软雅黑" w:eastAsia="微软雅黑" w:cs="微软雅黑"/>
          <w:color w:val="auto"/>
          <w:kern w:val="0"/>
          <w:highlight w:val="none"/>
          <w:u w:val="none"/>
          <w:lang w:eastAsia="zh-CN" w:bidi="ar"/>
        </w:rPr>
        <w:t>办公楼顶面防水，</w:t>
      </w:r>
      <w:r>
        <w:rPr>
          <w:rFonts w:hint="eastAsia" w:ascii="微软雅黑" w:hAnsi="微软雅黑" w:eastAsia="微软雅黑" w:cs="微软雅黑"/>
          <w:color w:val="auto"/>
          <w:kern w:val="0"/>
          <w:highlight w:val="none"/>
          <w:u w:val="none"/>
          <w:lang w:val="en-US" w:eastAsia="zh-CN" w:bidi="ar"/>
        </w:rPr>
        <w:t>具体要求详见竞争性磋商文件和工程量清单。</w:t>
      </w:r>
    </w:p>
    <w:p w14:paraId="10549D20">
      <w:pPr>
        <w:widowControl/>
        <w:spacing w:line="480" w:lineRule="exact"/>
        <w:ind w:firstLine="420" w:firstLineChars="200"/>
        <w:jc w:val="left"/>
        <w:rPr>
          <w:rFonts w:hint="eastAsia" w:ascii="微软雅黑" w:hAnsi="微软雅黑" w:eastAsia="微软雅黑" w:cs="微软雅黑"/>
          <w:color w:val="auto"/>
          <w:kern w:val="0"/>
          <w:highlight w:val="none"/>
          <w:shd w:val="clear" w:color="auto" w:fill="FFFFFF"/>
        </w:rPr>
      </w:pPr>
      <w:r>
        <w:rPr>
          <w:rFonts w:hint="eastAsia" w:ascii="微软雅黑" w:hAnsi="微软雅黑" w:eastAsia="微软雅黑" w:cs="微软雅黑"/>
          <w:color w:val="auto"/>
          <w:kern w:val="0"/>
          <w:highlight w:val="none"/>
          <w:shd w:val="clear" w:color="auto" w:fill="FFFFFF"/>
        </w:rPr>
        <w:t>合同履行期限（工期）：合同签订后</w:t>
      </w:r>
      <w:r>
        <w:rPr>
          <w:rFonts w:hint="eastAsia" w:ascii="微软雅黑" w:hAnsi="微软雅黑" w:eastAsia="微软雅黑" w:cs="微软雅黑"/>
          <w:color w:val="auto"/>
          <w:kern w:val="0"/>
          <w:highlight w:val="none"/>
          <w:u w:val="single"/>
          <w:shd w:val="clear" w:color="auto" w:fill="FFFFFF"/>
          <w:lang w:val="en-US" w:eastAsia="zh-CN"/>
        </w:rPr>
        <w:t>15</w:t>
      </w:r>
      <w:r>
        <w:rPr>
          <w:rFonts w:hint="eastAsia" w:ascii="微软雅黑" w:hAnsi="微软雅黑" w:eastAsia="微软雅黑" w:cs="微软雅黑"/>
          <w:color w:val="auto"/>
          <w:kern w:val="0"/>
          <w:highlight w:val="none"/>
          <w:shd w:val="clear" w:color="auto" w:fill="FFFFFF"/>
        </w:rPr>
        <w:t>个日历天施工完成并验收合格。</w:t>
      </w:r>
    </w:p>
    <w:p w14:paraId="5CE4273A">
      <w:pPr>
        <w:widowControl/>
        <w:spacing w:line="480" w:lineRule="exact"/>
        <w:ind w:firstLine="420" w:firstLineChars="200"/>
        <w:jc w:val="left"/>
        <w:rPr>
          <w:rFonts w:ascii="微软雅黑" w:hAnsi="微软雅黑" w:eastAsia="微软雅黑" w:cs="微软雅黑"/>
          <w:color w:val="auto"/>
          <w:kern w:val="0"/>
          <w:highlight w:val="none"/>
          <w:shd w:val="clear" w:color="auto" w:fill="FFFFFF"/>
        </w:rPr>
      </w:pPr>
      <w:r>
        <w:rPr>
          <w:rFonts w:hint="eastAsia" w:ascii="微软雅黑" w:hAnsi="微软雅黑" w:eastAsia="微软雅黑" w:cs="微软雅黑"/>
          <w:color w:val="auto"/>
          <w:kern w:val="0"/>
          <w:highlight w:val="none"/>
          <w:shd w:val="clear" w:color="auto" w:fill="FFFFFF"/>
        </w:rPr>
        <w:t>本项目不接受联合体。</w:t>
      </w:r>
    </w:p>
    <w:p w14:paraId="730D4F4B">
      <w:pPr>
        <w:pStyle w:val="5"/>
        <w:widowControl/>
        <w:spacing w:before="0" w:after="0" w:line="520" w:lineRule="exact"/>
        <w:rPr>
          <w:rFonts w:ascii="微软雅黑" w:hAnsi="微软雅黑" w:eastAsia="微软雅黑" w:cs="微软雅黑"/>
          <w:color w:val="auto"/>
          <w:sz w:val="21"/>
          <w:szCs w:val="21"/>
          <w:highlight w:val="none"/>
        </w:rPr>
      </w:pPr>
      <w:r>
        <w:rPr>
          <w:rFonts w:ascii="微软雅黑" w:hAnsi="微软雅黑" w:eastAsia="微软雅黑" w:cs="微软雅黑"/>
          <w:color w:val="auto"/>
          <w:sz w:val="21"/>
          <w:szCs w:val="21"/>
          <w:highlight w:val="none"/>
          <w:shd w:val="clear" w:color="auto" w:fill="FFFFFF"/>
        </w:rPr>
        <w:t>二、申请人的资格要求：</w:t>
      </w:r>
    </w:p>
    <w:p w14:paraId="406B54E5">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（一）满足《中华人民共和国政府采购法》第二十二条规定：</w:t>
      </w:r>
    </w:p>
    <w:p w14:paraId="3CCDE597">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(1)具有独立承担民事责任的能力（提供法人或者其他组织的营业执照等证明材料，供应商为自然人的提供其身份证，复印件加盖公章）；</w:t>
      </w:r>
    </w:p>
    <w:p w14:paraId="284B6A48">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(2)具有良好的商业信誉和健全的财务会计制度（提供2024年度财务报告，或磋商截止时间前六个月内银行出具的资信证明，或财政部门认可的政府采购专业担保机构出具的投标担保函，复印件加盖公章）；</w:t>
      </w:r>
    </w:p>
    <w:p w14:paraId="1440B2D4">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(3)具有依法缴纳税收和社会保障资金的良好记录（提供参加本次政府采购活动前一年内（至少一个月）依法缴纳税收和</w:t>
      </w:r>
      <w:r>
        <w:rPr>
          <w:rFonts w:hint="eastAsia" w:ascii="微软雅黑" w:hAnsi="微软雅黑" w:eastAsia="微软雅黑" w:cs="微软雅黑"/>
          <w:color w:val="auto"/>
          <w:sz w:val="21"/>
          <w:szCs w:val="21"/>
          <w:highlight w:val="none"/>
          <w:shd w:val="clear" w:color="auto" w:fill="FFFFFF"/>
          <w:lang w:val="en-US" w:eastAsia="zh-CN"/>
        </w:rPr>
        <w:t>完整的</w:t>
      </w:r>
      <w:r>
        <w:rPr>
          <w:rFonts w:hint="eastAsia" w:ascii="微软雅黑" w:hAnsi="微软雅黑" w:eastAsia="微软雅黑" w:cs="微软雅黑"/>
          <w:color w:val="auto"/>
          <w:sz w:val="21"/>
          <w:szCs w:val="21"/>
          <w:highlight w:val="none"/>
          <w:shd w:val="clear" w:color="auto" w:fill="FFFFFF"/>
        </w:rPr>
        <w:t>社会保障资金的相关材料，复印件加盖公章）；</w:t>
      </w:r>
    </w:p>
    <w:p w14:paraId="70BB21DB">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(4)具有履行合同所必需的设备和专业技术能力（提供承诺书原件）；</w:t>
      </w:r>
    </w:p>
    <w:p w14:paraId="084DC2F7">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(5)参加政府采购活动前三年内，在经营活动中没有重大违法记录（提供参加本次政府采购活动前 3 年内在经营活动中没有重大违法记录的书面声明的原件）；</w:t>
      </w:r>
    </w:p>
    <w:p w14:paraId="1ACF627B">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(6)法律、行政法规规定的其他条件：无。</w:t>
      </w:r>
    </w:p>
    <w:p w14:paraId="5B05E8C9">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（二）落实政府采购政策需满足的资格要求：</w:t>
      </w:r>
      <w:r>
        <w:rPr>
          <w:rFonts w:hint="eastAsia" w:ascii="微软雅黑" w:hAnsi="微软雅黑" w:eastAsia="微软雅黑" w:cs="微软雅黑"/>
          <w:color w:val="auto"/>
          <w:sz w:val="21"/>
          <w:szCs w:val="21"/>
          <w:highlight w:val="none"/>
          <w:shd w:val="clear" w:color="auto" w:fill="FFFFFF"/>
          <w:lang w:val="en-US" w:eastAsia="zh-CN"/>
        </w:rPr>
        <w:t>无</w:t>
      </w:r>
    </w:p>
    <w:p w14:paraId="5308180B">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（三）本项目的特定资格要求：</w:t>
      </w:r>
    </w:p>
    <w:p w14:paraId="76A53FF2">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（1）供应商资质：具有有效的施工总承包建筑工程三级（含）以上资质，同时具有有效的安全生产许可证。</w:t>
      </w:r>
      <w:r>
        <w:rPr>
          <w:rFonts w:hint="eastAsia" w:ascii="微软雅黑" w:hAnsi="微软雅黑" w:eastAsia="微软雅黑" w:cs="微软雅黑"/>
          <w:b/>
          <w:bCs/>
          <w:color w:val="auto"/>
          <w:sz w:val="21"/>
          <w:szCs w:val="21"/>
          <w:highlight w:val="none"/>
          <w:shd w:val="clear" w:color="auto" w:fill="FFFFFF"/>
        </w:rPr>
        <w:t>（提供证书复印件加盖公章）</w:t>
      </w:r>
    </w:p>
    <w:p w14:paraId="51F922DE">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（2）项目负责人资质：具有有效的注册建造师证建筑工程二级（含）以上资质及安全生产考核合格证书（B证）；具有与供应商签订的有效劳动合同、社保机构出具的近半年（</w:t>
      </w:r>
      <w:r>
        <w:rPr>
          <w:rFonts w:hint="eastAsia" w:ascii="微软雅黑" w:hAnsi="微软雅黑" w:eastAsia="微软雅黑" w:cs="微软雅黑"/>
          <w:color w:val="auto"/>
          <w:sz w:val="21"/>
          <w:szCs w:val="21"/>
          <w:highlight w:val="none"/>
          <w:shd w:val="clear" w:color="auto" w:fill="FFFFFF"/>
          <w:lang w:eastAsia="zh-CN"/>
        </w:rPr>
        <w:t>2025年</w:t>
      </w:r>
      <w:r>
        <w:rPr>
          <w:rFonts w:hint="eastAsia" w:ascii="微软雅黑" w:hAnsi="微软雅黑" w:eastAsia="微软雅黑" w:cs="微软雅黑"/>
          <w:color w:val="auto"/>
          <w:sz w:val="21"/>
          <w:szCs w:val="21"/>
          <w:highlight w:val="none"/>
          <w:shd w:val="clear" w:color="auto" w:fill="FFFFFF"/>
          <w:lang w:val="en-US" w:eastAsia="zh-CN"/>
        </w:rPr>
        <w:t>4</w:t>
      </w:r>
      <w:r>
        <w:rPr>
          <w:rFonts w:hint="eastAsia" w:ascii="微软雅黑" w:hAnsi="微软雅黑" w:eastAsia="微软雅黑" w:cs="微软雅黑"/>
          <w:color w:val="auto"/>
          <w:sz w:val="21"/>
          <w:szCs w:val="21"/>
          <w:highlight w:val="none"/>
          <w:shd w:val="clear" w:color="auto" w:fill="FFFFFF"/>
          <w:lang w:eastAsia="zh-CN"/>
        </w:rPr>
        <w:t>月-2025年</w:t>
      </w:r>
      <w:r>
        <w:rPr>
          <w:rFonts w:hint="eastAsia" w:ascii="微软雅黑" w:hAnsi="微软雅黑" w:eastAsia="微软雅黑" w:cs="微软雅黑"/>
          <w:color w:val="auto"/>
          <w:sz w:val="21"/>
          <w:szCs w:val="21"/>
          <w:highlight w:val="none"/>
          <w:shd w:val="clear" w:color="auto" w:fill="FFFFFF"/>
          <w:lang w:val="en-US" w:eastAsia="zh-CN"/>
        </w:rPr>
        <w:t>9</w:t>
      </w:r>
      <w:r>
        <w:rPr>
          <w:rFonts w:hint="eastAsia" w:ascii="微软雅黑" w:hAnsi="微软雅黑" w:eastAsia="微软雅黑" w:cs="微软雅黑"/>
          <w:color w:val="auto"/>
          <w:sz w:val="21"/>
          <w:szCs w:val="21"/>
          <w:highlight w:val="none"/>
          <w:shd w:val="clear" w:color="auto" w:fill="FFFFFF"/>
          <w:lang w:eastAsia="zh-CN"/>
        </w:rPr>
        <w:t>月</w:t>
      </w:r>
      <w:r>
        <w:rPr>
          <w:rFonts w:hint="eastAsia" w:ascii="微软雅黑" w:hAnsi="微软雅黑" w:eastAsia="微软雅黑" w:cs="微软雅黑"/>
          <w:color w:val="auto"/>
          <w:sz w:val="21"/>
          <w:szCs w:val="21"/>
          <w:highlight w:val="none"/>
          <w:shd w:val="clear" w:color="auto" w:fill="FFFFFF"/>
        </w:rPr>
        <w:t>）任意一个月投标申请人为其缴纳的完整的社保缴费证明（需明确缴费月份、个人姓名、缴费单位）材料并加盖社保中心章或社保中心参保缴费证明电子专用章，加盖社保中心参保缴费证明电子专用章的社保材料可视为原件。</w:t>
      </w:r>
      <w:r>
        <w:rPr>
          <w:rFonts w:hint="eastAsia" w:ascii="微软雅黑" w:hAnsi="微软雅黑" w:eastAsia="微软雅黑" w:cs="微软雅黑"/>
          <w:b/>
          <w:bCs/>
          <w:color w:val="auto"/>
          <w:sz w:val="21"/>
          <w:szCs w:val="21"/>
          <w:highlight w:val="none"/>
          <w:shd w:val="clear" w:color="auto" w:fill="FFFFFF"/>
        </w:rPr>
        <w:t>（提供证书、合同、社保证明材料复印件并加盖公章）</w:t>
      </w:r>
    </w:p>
    <w:p w14:paraId="191CE180">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注：①根据住房和城乡建设部办公厅关于全面实行一级建造师电子注册证书的通知（建办市〔2021〕40号）要求，自2021年10月15日起，在全国范围内实行一级建造师电子证书，电子证书式样按照《全国一体化在线政务服务平台电子证照一级建造师注册证书》标准执行。自 2022年1月1日起，一级建造师统一使用电子证书，纸质注册证书作废。各供应商须上传一级建造师证书电子注册证书，电子注册证书应当符合相关文件规定，签名图像应当与持证人个人手写签名笔迹一致，证书应当在使用有效期限内。若上传的电子件无法识别有效信息的，视为无效。供应商将自行承担资格审查不通过等相应后果。</w:t>
      </w:r>
    </w:p>
    <w:p w14:paraId="51443CDA">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②根据建办市[2019]50号文及苏建函建管[2019]393号文规定，已取消一级、二级建造师临时执业证书，因此本项目不接受持临时建造师执业资格的项目负责人投标，否则将作为资格审查不通过处理。</w:t>
      </w:r>
    </w:p>
    <w:p w14:paraId="19E9115E">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4、拒绝下述供应商参加本次采购活动：</w:t>
      </w:r>
    </w:p>
    <w:p w14:paraId="4CF5F5C2">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（1）供应商单位负责人为同一人或者存在直接控股、管理关系的不同供应商，不得参加同一合同项下的采购活动</w:t>
      </w:r>
      <w:r>
        <w:rPr>
          <w:rFonts w:hint="eastAsia" w:ascii="微软雅黑" w:hAnsi="微软雅黑" w:eastAsia="微软雅黑" w:cs="微软雅黑"/>
          <w:b/>
          <w:bCs/>
          <w:color w:val="auto"/>
          <w:sz w:val="21"/>
          <w:szCs w:val="21"/>
          <w:highlight w:val="none"/>
          <w:shd w:val="clear" w:color="auto" w:fill="FFFFFF"/>
        </w:rPr>
        <w:t>（符合并提供承诺书加盖公章）</w:t>
      </w:r>
      <w:r>
        <w:rPr>
          <w:rFonts w:hint="eastAsia" w:ascii="微软雅黑" w:hAnsi="微软雅黑" w:eastAsia="微软雅黑" w:cs="微软雅黑"/>
          <w:color w:val="auto"/>
          <w:sz w:val="21"/>
          <w:szCs w:val="21"/>
          <w:highlight w:val="none"/>
          <w:shd w:val="clear" w:color="auto" w:fill="FFFFFF"/>
        </w:rPr>
        <w:t>。 </w:t>
      </w:r>
    </w:p>
    <w:p w14:paraId="12B5EF0A">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（2）凡为采购项目提供整体设计、规范编制或者项目管理、监理、检测等服务的供应商，不得再参加本项目的采购活动</w:t>
      </w:r>
      <w:r>
        <w:rPr>
          <w:rFonts w:hint="eastAsia" w:ascii="微软雅黑" w:hAnsi="微软雅黑" w:eastAsia="微软雅黑" w:cs="微软雅黑"/>
          <w:b/>
          <w:bCs/>
          <w:color w:val="auto"/>
          <w:sz w:val="21"/>
          <w:szCs w:val="21"/>
          <w:highlight w:val="none"/>
          <w:shd w:val="clear" w:color="auto" w:fill="FFFFFF"/>
        </w:rPr>
        <w:t>（符合并提供承诺书加盖公章）</w:t>
      </w:r>
      <w:r>
        <w:rPr>
          <w:rFonts w:hint="eastAsia" w:ascii="微软雅黑" w:hAnsi="微软雅黑" w:eastAsia="微软雅黑" w:cs="微软雅黑"/>
          <w:color w:val="auto"/>
          <w:sz w:val="21"/>
          <w:szCs w:val="21"/>
          <w:highlight w:val="none"/>
          <w:shd w:val="clear" w:color="auto" w:fill="FFFFFF"/>
        </w:rPr>
        <w:t>。 </w:t>
      </w:r>
    </w:p>
    <w:p w14:paraId="3A6261B2">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（3）被“信用中国”网站(www.creditchina.gov.cn)或中国政府采购网(www.ccgp.gov.cn)列入失信被执行人、</w:t>
      </w:r>
      <w:r>
        <w:rPr>
          <w:rFonts w:hint="eastAsia" w:ascii="微软雅黑" w:hAnsi="微软雅黑" w:eastAsia="微软雅黑" w:cs="微软雅黑"/>
          <w:color w:val="auto"/>
          <w:sz w:val="21"/>
          <w:szCs w:val="21"/>
          <w:highlight w:val="none"/>
          <w:shd w:val="clear" w:color="auto" w:fill="FFFFFF"/>
          <w:lang w:eastAsia="zh-CN"/>
        </w:rPr>
        <w:t>重大税收违法失信主体名单</w:t>
      </w:r>
      <w:r>
        <w:rPr>
          <w:rFonts w:hint="eastAsia" w:ascii="微软雅黑" w:hAnsi="微软雅黑" w:eastAsia="微软雅黑" w:cs="微软雅黑"/>
          <w:color w:val="auto"/>
          <w:sz w:val="21"/>
          <w:szCs w:val="21"/>
          <w:highlight w:val="none"/>
          <w:shd w:val="clear" w:color="auto" w:fill="FFFFFF"/>
        </w:rPr>
        <w:t>、政府采购严重违法失信行为记录名单的</w:t>
      </w:r>
      <w:r>
        <w:rPr>
          <w:rFonts w:hint="eastAsia" w:ascii="微软雅黑" w:hAnsi="微软雅黑" w:eastAsia="微软雅黑" w:cs="微软雅黑"/>
          <w:b/>
          <w:bCs/>
          <w:color w:val="auto"/>
          <w:sz w:val="21"/>
          <w:szCs w:val="21"/>
          <w:highlight w:val="none"/>
          <w:shd w:val="clear" w:color="auto" w:fill="FFFFFF"/>
        </w:rPr>
        <w:t>（提供以上网站查询截图，截图须体现查询时间，查询有效期为公告发布之日至投标截止时间）</w:t>
      </w:r>
      <w:r>
        <w:rPr>
          <w:rFonts w:hint="eastAsia" w:ascii="微软雅黑" w:hAnsi="微软雅黑" w:eastAsia="微软雅黑" w:cs="微软雅黑"/>
          <w:color w:val="auto"/>
          <w:sz w:val="21"/>
          <w:szCs w:val="21"/>
          <w:highlight w:val="none"/>
          <w:shd w:val="clear" w:color="auto" w:fill="FFFFFF"/>
        </w:rPr>
        <w:t>。</w:t>
      </w:r>
    </w:p>
    <w:p w14:paraId="5500310D">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（4）资格审查时，若供应商或项目负责人是被红牌、黄牌警示的单位和责任人，并在警示期内，将作资格审查不通过处理</w:t>
      </w:r>
      <w:r>
        <w:rPr>
          <w:rFonts w:hint="eastAsia" w:ascii="微软雅黑" w:hAnsi="微软雅黑" w:eastAsia="微软雅黑" w:cs="微软雅黑"/>
          <w:b/>
          <w:bCs/>
          <w:color w:val="auto"/>
          <w:sz w:val="21"/>
          <w:szCs w:val="21"/>
          <w:highlight w:val="none"/>
          <w:shd w:val="clear" w:color="auto" w:fill="FFFFFF"/>
        </w:rPr>
        <w:t>（红、黄牌警示信息均以南京市公共资源交易中心网上发布的信息为准）</w:t>
      </w:r>
      <w:r>
        <w:rPr>
          <w:rFonts w:hint="eastAsia" w:ascii="微软雅黑" w:hAnsi="微软雅黑" w:eastAsia="微软雅黑" w:cs="微软雅黑"/>
          <w:color w:val="auto"/>
          <w:sz w:val="21"/>
          <w:szCs w:val="21"/>
          <w:highlight w:val="none"/>
          <w:shd w:val="clear" w:color="auto" w:fill="FFFFFF"/>
        </w:rPr>
        <w:t>。</w:t>
      </w:r>
    </w:p>
    <w:p w14:paraId="3AA6027A">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5）根据《省住房和城乡建设厅关于开展建筑业企业资质动态监管工作的公告》（〔2018〕第6号）、《省住房和城乡建设厅关于建筑业企业资质动态监管不合格企业参加招投标相关事宜的复函》（苏建函建管〔2019〕233号）、《关于在我省国有资金投资工程建设项目招标投标中应用建筑业企业资质动态监管结果有关要求的通知》（苏建招办〔2022〕2号）等文件规定，在资格审查或者评标阶段，由资格审查委员会或磋商小组对各供应商的资质动态情况进行核查，供应商在资格审查申请文件递交截止时间当日及投标文件递交截止时间当日，建筑业企业资质动态监管结果处于不合格状态的，作为资格审查不通过（或投标无效）处理</w:t>
      </w:r>
      <w:r>
        <w:rPr>
          <w:rFonts w:hint="eastAsia" w:ascii="微软雅黑" w:hAnsi="微软雅黑" w:eastAsia="微软雅黑" w:cs="微软雅黑"/>
          <w:b/>
          <w:bCs/>
          <w:color w:val="auto"/>
          <w:sz w:val="21"/>
          <w:szCs w:val="21"/>
          <w:highlight w:val="none"/>
          <w:shd w:val="clear" w:color="auto" w:fill="FFFFFF"/>
        </w:rPr>
        <w:t>（企业动态资质查询信息以江苏省建筑市场监管与诚信信息一体化平台发布的信息为准）</w:t>
      </w:r>
      <w:r>
        <w:rPr>
          <w:rFonts w:hint="eastAsia" w:ascii="微软雅黑" w:hAnsi="微软雅黑" w:eastAsia="微软雅黑" w:cs="微软雅黑"/>
          <w:color w:val="auto"/>
          <w:sz w:val="21"/>
          <w:szCs w:val="21"/>
          <w:highlight w:val="none"/>
          <w:shd w:val="clear" w:color="auto" w:fill="FFFFFF"/>
        </w:rPr>
        <w:t>。</w:t>
      </w:r>
    </w:p>
    <w:p w14:paraId="5015854D">
      <w:pPr>
        <w:pStyle w:val="5"/>
        <w:widowControl/>
        <w:spacing w:before="0" w:after="0" w:line="520" w:lineRule="exact"/>
        <w:rPr>
          <w:rFonts w:hint="eastAsia" w:ascii="微软雅黑" w:hAnsi="微软雅黑" w:eastAsia="微软雅黑" w:cs="微软雅黑"/>
          <w:color w:val="auto"/>
          <w:sz w:val="21"/>
          <w:szCs w:val="21"/>
          <w:highlight w:val="none"/>
          <w:lang w:eastAsia="zh-CN"/>
        </w:rPr>
      </w:pPr>
      <w:r>
        <w:rPr>
          <w:rFonts w:ascii="微软雅黑" w:hAnsi="微软雅黑" w:eastAsia="微软雅黑" w:cs="微软雅黑"/>
          <w:color w:val="auto"/>
          <w:sz w:val="21"/>
          <w:szCs w:val="21"/>
          <w:highlight w:val="none"/>
          <w:shd w:val="clear" w:color="auto" w:fill="FFFFFF"/>
        </w:rPr>
        <w:t>三、获取</w:t>
      </w:r>
      <w:r>
        <w:rPr>
          <w:rFonts w:hint="eastAsia" w:ascii="微软雅黑" w:hAnsi="微软雅黑" w:eastAsia="微软雅黑" w:cs="微软雅黑"/>
          <w:color w:val="auto"/>
          <w:sz w:val="21"/>
          <w:szCs w:val="21"/>
          <w:highlight w:val="none"/>
          <w:shd w:val="clear" w:color="auto" w:fill="FFFFFF"/>
          <w:lang w:eastAsia="zh-CN"/>
        </w:rPr>
        <w:t>竞争性磋商文件</w:t>
      </w:r>
    </w:p>
    <w:p w14:paraId="5FD853BB">
      <w:pPr>
        <w:pStyle w:val="22"/>
        <w:shd w:val="clear" w:color="auto" w:fill="FFFFFF"/>
        <w:spacing w:before="0" w:beforeAutospacing="0" w:after="0" w:afterAutospacing="0" w:line="360" w:lineRule="auto"/>
        <w:ind w:firstLine="540"/>
        <w:rPr>
          <w:rFonts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时间：</w:t>
      </w:r>
      <w:r>
        <w:rPr>
          <w:rFonts w:hint="eastAsia" w:ascii="微软雅黑" w:hAnsi="微软雅黑" w:eastAsia="微软雅黑" w:cs="微软雅黑"/>
          <w:color w:val="auto"/>
          <w:sz w:val="21"/>
          <w:szCs w:val="21"/>
          <w:highlight w:val="none"/>
          <w:shd w:val="clear" w:color="auto" w:fill="FFFFFF"/>
          <w:lang w:val="en-US" w:eastAsia="zh-CN"/>
        </w:rPr>
        <w:t>2025</w:t>
      </w:r>
      <w:r>
        <w:rPr>
          <w:rFonts w:hint="eastAsia" w:ascii="微软雅黑" w:hAnsi="微软雅黑" w:eastAsia="微软雅黑" w:cs="微软雅黑"/>
          <w:color w:val="auto"/>
          <w:sz w:val="21"/>
          <w:szCs w:val="21"/>
          <w:highlight w:val="none"/>
          <w:shd w:val="clear" w:color="auto" w:fill="FFFFFF"/>
        </w:rPr>
        <w:t>年</w:t>
      </w:r>
      <w:r>
        <w:rPr>
          <w:rFonts w:hint="eastAsia" w:ascii="微软雅黑" w:hAnsi="微软雅黑" w:eastAsia="微软雅黑" w:cs="微软雅黑"/>
          <w:color w:val="auto"/>
          <w:sz w:val="21"/>
          <w:szCs w:val="21"/>
          <w:highlight w:val="none"/>
          <w:shd w:val="clear" w:color="auto" w:fill="FFFFFF"/>
          <w:lang w:val="en-US" w:eastAsia="zh-CN"/>
        </w:rPr>
        <w:t>10</w:t>
      </w:r>
      <w:r>
        <w:rPr>
          <w:rFonts w:hint="eastAsia" w:ascii="微软雅黑" w:hAnsi="微软雅黑" w:eastAsia="微软雅黑" w:cs="微软雅黑"/>
          <w:color w:val="auto"/>
          <w:sz w:val="21"/>
          <w:szCs w:val="21"/>
          <w:highlight w:val="none"/>
          <w:shd w:val="clear" w:color="auto" w:fill="FFFFFF"/>
        </w:rPr>
        <w:t>月</w:t>
      </w:r>
      <w:r>
        <w:rPr>
          <w:rFonts w:hint="eastAsia" w:ascii="微软雅黑" w:hAnsi="微软雅黑" w:eastAsia="微软雅黑" w:cs="微软雅黑"/>
          <w:color w:val="auto"/>
          <w:sz w:val="21"/>
          <w:szCs w:val="21"/>
          <w:highlight w:val="none"/>
          <w:shd w:val="clear" w:color="auto" w:fill="FFFFFF"/>
          <w:lang w:val="en-US" w:eastAsia="zh-CN"/>
        </w:rPr>
        <w:t>28</w:t>
      </w:r>
      <w:r>
        <w:rPr>
          <w:rFonts w:hint="eastAsia" w:ascii="微软雅黑" w:hAnsi="微软雅黑" w:eastAsia="微软雅黑" w:cs="微软雅黑"/>
          <w:color w:val="auto"/>
          <w:sz w:val="21"/>
          <w:szCs w:val="21"/>
          <w:highlight w:val="none"/>
          <w:shd w:val="clear" w:color="auto" w:fill="FFFFFF"/>
        </w:rPr>
        <w:t>日至</w:t>
      </w:r>
      <w:r>
        <w:rPr>
          <w:rFonts w:hint="eastAsia" w:ascii="微软雅黑" w:hAnsi="微软雅黑" w:eastAsia="微软雅黑" w:cs="微软雅黑"/>
          <w:color w:val="auto"/>
          <w:sz w:val="21"/>
          <w:szCs w:val="21"/>
          <w:highlight w:val="none"/>
          <w:shd w:val="clear" w:color="auto" w:fill="FFFFFF"/>
          <w:lang w:val="en-US" w:eastAsia="zh-CN"/>
        </w:rPr>
        <w:t>2025</w:t>
      </w:r>
      <w:r>
        <w:rPr>
          <w:rFonts w:hint="eastAsia" w:ascii="微软雅黑" w:hAnsi="微软雅黑" w:eastAsia="微软雅黑" w:cs="微软雅黑"/>
          <w:color w:val="auto"/>
          <w:sz w:val="21"/>
          <w:szCs w:val="21"/>
          <w:highlight w:val="none"/>
          <w:shd w:val="clear" w:color="auto" w:fill="FFFFFF"/>
        </w:rPr>
        <w:t>年</w:t>
      </w:r>
      <w:r>
        <w:rPr>
          <w:rFonts w:hint="eastAsia" w:ascii="微软雅黑" w:hAnsi="微软雅黑" w:eastAsia="微软雅黑" w:cs="微软雅黑"/>
          <w:color w:val="auto"/>
          <w:sz w:val="21"/>
          <w:szCs w:val="21"/>
          <w:highlight w:val="none"/>
          <w:shd w:val="clear" w:color="auto" w:fill="FFFFFF"/>
          <w:lang w:val="en-US" w:eastAsia="zh-CN"/>
        </w:rPr>
        <w:t>11</w:t>
      </w:r>
      <w:r>
        <w:rPr>
          <w:rFonts w:hint="eastAsia" w:ascii="微软雅黑" w:hAnsi="微软雅黑" w:eastAsia="微软雅黑" w:cs="微软雅黑"/>
          <w:color w:val="auto"/>
          <w:sz w:val="21"/>
          <w:szCs w:val="21"/>
          <w:highlight w:val="none"/>
          <w:shd w:val="clear" w:color="auto" w:fill="FFFFFF"/>
        </w:rPr>
        <w:t>月</w:t>
      </w:r>
      <w:r>
        <w:rPr>
          <w:rFonts w:hint="eastAsia" w:ascii="微软雅黑" w:hAnsi="微软雅黑" w:eastAsia="微软雅黑" w:cs="微软雅黑"/>
          <w:color w:val="auto"/>
          <w:sz w:val="21"/>
          <w:szCs w:val="21"/>
          <w:highlight w:val="none"/>
          <w:shd w:val="clear" w:color="auto" w:fill="FFFFFF"/>
          <w:lang w:val="en-US" w:eastAsia="zh-CN"/>
        </w:rPr>
        <w:t>4</w:t>
      </w:r>
      <w:r>
        <w:rPr>
          <w:rFonts w:hint="eastAsia" w:ascii="微软雅黑" w:hAnsi="微软雅黑" w:eastAsia="微软雅黑" w:cs="微软雅黑"/>
          <w:color w:val="auto"/>
          <w:sz w:val="21"/>
          <w:szCs w:val="21"/>
          <w:highlight w:val="none"/>
          <w:shd w:val="clear" w:color="auto" w:fill="FFFFFF"/>
        </w:rPr>
        <w:t>日，每天上午9：00至11：00，下午14:00至17:00（北京时间，法定节假日除外 ）</w:t>
      </w:r>
    </w:p>
    <w:p w14:paraId="52B1E233">
      <w:pPr>
        <w:pStyle w:val="22"/>
        <w:shd w:val="clear" w:color="auto" w:fill="FFFFFF"/>
        <w:spacing w:before="0" w:beforeAutospacing="0" w:after="0" w:afterAutospacing="0" w:line="360" w:lineRule="auto"/>
        <w:ind w:firstLine="540"/>
        <w:rPr>
          <w:rFonts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方式：供应商如确定参加磋商，须按要求获取</w:t>
      </w:r>
      <w:r>
        <w:rPr>
          <w:rFonts w:hint="eastAsia" w:ascii="微软雅黑" w:hAnsi="微软雅黑" w:eastAsia="微软雅黑" w:cs="微软雅黑"/>
          <w:color w:val="auto"/>
          <w:sz w:val="21"/>
          <w:szCs w:val="21"/>
          <w:highlight w:val="none"/>
          <w:shd w:val="clear" w:color="auto" w:fill="FFFFFF"/>
          <w:lang w:eastAsia="zh-CN"/>
        </w:rPr>
        <w:t>竞争性磋商文件</w:t>
      </w:r>
      <w:r>
        <w:rPr>
          <w:rFonts w:hint="eastAsia" w:ascii="微软雅黑" w:hAnsi="微软雅黑" w:eastAsia="微软雅黑" w:cs="微软雅黑"/>
          <w:color w:val="auto"/>
          <w:sz w:val="21"/>
          <w:szCs w:val="21"/>
          <w:highlight w:val="none"/>
          <w:shd w:val="clear" w:color="auto" w:fill="FFFFFF"/>
        </w:rPr>
        <w:t>，否则响应无效。</w:t>
      </w:r>
    </w:p>
    <w:p w14:paraId="7D91D501">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获取</w:t>
      </w:r>
      <w:r>
        <w:rPr>
          <w:rFonts w:hint="eastAsia" w:ascii="微软雅黑" w:hAnsi="微软雅黑" w:eastAsia="微软雅黑" w:cs="微软雅黑"/>
          <w:color w:val="auto"/>
          <w:sz w:val="21"/>
          <w:szCs w:val="21"/>
          <w:highlight w:val="none"/>
          <w:shd w:val="clear" w:color="auto" w:fill="FFFFFF"/>
          <w:lang w:eastAsia="zh-CN"/>
        </w:rPr>
        <w:t>竞争性磋商文件</w:t>
      </w:r>
      <w:r>
        <w:rPr>
          <w:rFonts w:hint="eastAsia" w:ascii="微软雅黑" w:hAnsi="微软雅黑" w:eastAsia="微软雅黑" w:cs="微软雅黑"/>
          <w:color w:val="auto"/>
          <w:sz w:val="21"/>
          <w:szCs w:val="21"/>
          <w:highlight w:val="none"/>
          <w:shd w:val="clear" w:color="auto" w:fill="FFFFFF"/>
        </w:rPr>
        <w:t>须提供的资料：投标申请人的法定代表人或其授权的委托代理人持个人有效身份证件原件及复印件加盖公章、营业执照副本复印件加盖公章、单位介绍信原件（或授权委托书原</w:t>
      </w:r>
    </w:p>
    <w:p w14:paraId="04586A3E">
      <w:pPr>
        <w:pStyle w:val="22"/>
        <w:shd w:val="clear" w:color="auto" w:fill="FFFFFF"/>
        <w:spacing w:before="0" w:beforeAutospacing="0" w:after="0" w:afterAutospacing="0" w:line="360" w:lineRule="auto"/>
        <w:rPr>
          <w:rFonts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件）</w:t>
      </w:r>
      <w:r>
        <w:rPr>
          <w:rFonts w:hint="eastAsia" w:ascii="微软雅黑" w:hAnsi="微软雅黑" w:eastAsia="微软雅黑" w:cs="微软雅黑"/>
          <w:color w:val="auto"/>
          <w:sz w:val="21"/>
          <w:szCs w:val="21"/>
          <w:highlight w:val="none"/>
          <w:shd w:val="clear" w:color="auto" w:fill="FFFFFF"/>
          <w:lang w:val="en-US" w:eastAsia="zh-CN"/>
        </w:rPr>
        <w:t>至代理公司现场</w:t>
      </w:r>
      <w:r>
        <w:rPr>
          <w:rFonts w:hint="eastAsia" w:ascii="微软雅黑" w:hAnsi="微软雅黑" w:eastAsia="微软雅黑" w:cs="微软雅黑"/>
          <w:color w:val="auto"/>
          <w:sz w:val="21"/>
          <w:szCs w:val="21"/>
          <w:highlight w:val="none"/>
          <w:shd w:val="clear" w:color="auto" w:fill="FFFFFF"/>
        </w:rPr>
        <w:t>购买</w:t>
      </w:r>
      <w:r>
        <w:rPr>
          <w:rFonts w:hint="eastAsia" w:ascii="微软雅黑" w:hAnsi="微软雅黑" w:eastAsia="微软雅黑" w:cs="微软雅黑"/>
          <w:color w:val="auto"/>
          <w:sz w:val="21"/>
          <w:szCs w:val="21"/>
          <w:highlight w:val="none"/>
          <w:shd w:val="clear" w:color="auto" w:fill="FFFFFF"/>
          <w:lang w:val="en-US" w:eastAsia="zh-CN"/>
        </w:rPr>
        <w:t>竞争性磋商</w:t>
      </w:r>
      <w:r>
        <w:rPr>
          <w:rFonts w:hint="eastAsia" w:ascii="微软雅黑" w:hAnsi="微软雅黑" w:eastAsia="微软雅黑" w:cs="微软雅黑"/>
          <w:color w:val="auto"/>
          <w:sz w:val="21"/>
          <w:szCs w:val="21"/>
          <w:highlight w:val="none"/>
          <w:shd w:val="clear" w:color="auto" w:fill="FFFFFF"/>
        </w:rPr>
        <w:t>文件。</w:t>
      </w:r>
    </w:p>
    <w:p w14:paraId="2729A5C3">
      <w:pPr>
        <w:pStyle w:val="22"/>
        <w:shd w:val="clear" w:color="auto" w:fill="FFFFFF"/>
        <w:spacing w:before="0" w:beforeAutospacing="0" w:after="0" w:afterAutospacing="0" w:line="360" w:lineRule="auto"/>
        <w:ind w:firstLine="540"/>
        <w:rPr>
          <w:rFonts w:hint="default" w:ascii="微软雅黑" w:hAnsi="微软雅黑" w:eastAsia="微软雅黑" w:cs="微软雅黑"/>
          <w:b w:val="0"/>
          <w:bCs w:val="0"/>
          <w:color w:val="auto"/>
          <w:kern w:val="0"/>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rPr>
        <w:t>售价：人民币</w:t>
      </w:r>
      <w:r>
        <w:rPr>
          <w:rFonts w:hint="eastAsia" w:ascii="微软雅黑" w:hAnsi="微软雅黑" w:eastAsia="微软雅黑" w:cs="微软雅黑"/>
          <w:color w:val="auto"/>
          <w:sz w:val="21"/>
          <w:szCs w:val="21"/>
          <w:highlight w:val="none"/>
          <w:shd w:val="clear" w:color="auto" w:fill="FFFFFF"/>
          <w:lang w:val="en-US" w:eastAsia="zh-CN"/>
        </w:rPr>
        <w:t>100</w:t>
      </w:r>
      <w:r>
        <w:rPr>
          <w:rFonts w:hint="eastAsia" w:ascii="微软雅黑" w:hAnsi="微软雅黑" w:eastAsia="微软雅黑" w:cs="微软雅黑"/>
          <w:color w:val="auto"/>
          <w:sz w:val="21"/>
          <w:szCs w:val="21"/>
          <w:highlight w:val="none"/>
          <w:shd w:val="clear" w:color="auto" w:fill="FFFFFF"/>
        </w:rPr>
        <w:t>元/份，</w:t>
      </w:r>
      <w:r>
        <w:rPr>
          <w:rFonts w:hint="eastAsia" w:ascii="微软雅黑" w:hAnsi="微软雅黑" w:eastAsia="微软雅黑" w:cs="微软雅黑"/>
          <w:color w:val="auto"/>
          <w:sz w:val="21"/>
          <w:szCs w:val="21"/>
          <w:highlight w:val="none"/>
          <w:shd w:val="clear" w:color="auto" w:fill="FFFFFF"/>
          <w:lang w:val="en-US" w:eastAsia="zh-CN"/>
        </w:rPr>
        <w:t>纸质版竞争性磋商文件如需邮寄的，顺丰到付，售后不退</w:t>
      </w:r>
      <w:r>
        <w:rPr>
          <w:rFonts w:hint="eastAsia" w:ascii="微软雅黑" w:hAnsi="微软雅黑" w:eastAsia="微软雅黑" w:cs="微软雅黑"/>
          <w:color w:val="auto"/>
          <w:sz w:val="21"/>
          <w:szCs w:val="21"/>
          <w:highlight w:val="none"/>
          <w:shd w:val="clear" w:color="auto" w:fill="FFFFFF"/>
        </w:rPr>
        <w:t>。</w:t>
      </w:r>
      <w:r>
        <w:rPr>
          <w:rFonts w:hint="eastAsia" w:ascii="微软雅黑" w:hAnsi="微软雅黑" w:eastAsia="微软雅黑" w:cs="微软雅黑"/>
          <w:b w:val="0"/>
          <w:bCs w:val="0"/>
          <w:color w:val="auto"/>
          <w:kern w:val="0"/>
          <w:sz w:val="21"/>
          <w:szCs w:val="21"/>
          <w:highlight w:val="none"/>
          <w:shd w:val="clear" w:color="auto" w:fill="FFFFFF"/>
          <w:lang w:val="en-US" w:eastAsia="zh-CN"/>
        </w:rPr>
        <w:t xml:space="preserve">        </w:t>
      </w:r>
    </w:p>
    <w:p w14:paraId="2DF116E7">
      <w:pPr>
        <w:pStyle w:val="5"/>
        <w:widowControl/>
        <w:spacing w:before="0" w:after="0" w:line="520" w:lineRule="exact"/>
        <w:rPr>
          <w:rFonts w:ascii="微软雅黑" w:hAnsi="微软雅黑" w:eastAsia="微软雅黑" w:cs="微软雅黑"/>
          <w:color w:val="auto"/>
          <w:sz w:val="21"/>
          <w:szCs w:val="21"/>
          <w:highlight w:val="none"/>
        </w:rPr>
      </w:pPr>
      <w:r>
        <w:rPr>
          <w:rFonts w:ascii="微软雅黑" w:hAnsi="微软雅黑" w:eastAsia="微软雅黑" w:cs="微软雅黑"/>
          <w:color w:val="auto"/>
          <w:sz w:val="21"/>
          <w:szCs w:val="21"/>
          <w:highlight w:val="none"/>
          <w:shd w:val="clear" w:color="auto" w:fill="FFFFFF"/>
        </w:rPr>
        <w:t>四、响应文件提交</w:t>
      </w:r>
    </w:p>
    <w:p w14:paraId="5FD00805">
      <w:pPr>
        <w:widowControl/>
        <w:spacing w:line="520" w:lineRule="exact"/>
        <w:ind w:firstLine="630" w:firstLineChars="300"/>
        <w:jc w:val="left"/>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shd w:val="clear" w:color="auto" w:fill="FFFFFF"/>
        </w:rPr>
        <w:t>截止时间：</w:t>
      </w:r>
      <w:r>
        <w:rPr>
          <w:rFonts w:hint="eastAsia" w:ascii="微软雅黑" w:hAnsi="微软雅黑" w:eastAsia="微软雅黑" w:cs="微软雅黑"/>
          <w:color w:val="auto"/>
          <w:kern w:val="0"/>
          <w:highlight w:val="none"/>
          <w:shd w:val="clear" w:color="auto" w:fill="FFFFFF"/>
          <w:lang w:val="en-US" w:eastAsia="zh-CN"/>
        </w:rPr>
        <w:t>2025</w:t>
      </w:r>
      <w:r>
        <w:rPr>
          <w:rFonts w:hint="eastAsia" w:ascii="微软雅黑" w:hAnsi="微软雅黑" w:eastAsia="微软雅黑" w:cs="微软雅黑"/>
          <w:color w:val="auto"/>
          <w:kern w:val="0"/>
          <w:highlight w:val="none"/>
          <w:shd w:val="clear" w:color="auto" w:fill="FFFFFF"/>
        </w:rPr>
        <w:t>年</w:t>
      </w:r>
      <w:r>
        <w:rPr>
          <w:rFonts w:hint="eastAsia" w:ascii="微软雅黑" w:hAnsi="微软雅黑" w:eastAsia="微软雅黑" w:cs="微软雅黑"/>
          <w:color w:val="auto"/>
          <w:kern w:val="0"/>
          <w:highlight w:val="none"/>
          <w:shd w:val="clear" w:color="auto" w:fill="FFFFFF"/>
          <w:lang w:val="en-US" w:eastAsia="zh-CN"/>
        </w:rPr>
        <w:t>11</w:t>
      </w:r>
      <w:r>
        <w:rPr>
          <w:rFonts w:hint="eastAsia" w:ascii="微软雅黑" w:hAnsi="微软雅黑" w:eastAsia="微软雅黑" w:cs="微软雅黑"/>
          <w:color w:val="auto"/>
          <w:kern w:val="0"/>
          <w:highlight w:val="none"/>
          <w:shd w:val="clear" w:color="auto" w:fill="FFFFFF"/>
        </w:rPr>
        <w:t>月</w:t>
      </w:r>
      <w:r>
        <w:rPr>
          <w:rFonts w:hint="eastAsia" w:ascii="微软雅黑" w:hAnsi="微软雅黑" w:eastAsia="微软雅黑" w:cs="微软雅黑"/>
          <w:color w:val="auto"/>
          <w:kern w:val="0"/>
          <w:highlight w:val="none"/>
          <w:shd w:val="clear" w:color="auto" w:fill="FFFFFF"/>
          <w:lang w:val="en-US" w:eastAsia="zh-CN"/>
        </w:rPr>
        <w:t>10</w:t>
      </w:r>
      <w:r>
        <w:rPr>
          <w:rFonts w:hint="eastAsia" w:ascii="微软雅黑" w:hAnsi="微软雅黑" w:eastAsia="微软雅黑" w:cs="微软雅黑"/>
          <w:color w:val="auto"/>
          <w:kern w:val="0"/>
          <w:highlight w:val="none"/>
          <w:shd w:val="clear" w:color="auto" w:fill="FFFFFF"/>
        </w:rPr>
        <w:t>日</w:t>
      </w:r>
      <w:r>
        <w:rPr>
          <w:rFonts w:hint="eastAsia" w:ascii="微软雅黑" w:hAnsi="微软雅黑" w:eastAsia="微软雅黑" w:cs="微软雅黑"/>
          <w:color w:val="auto"/>
          <w:kern w:val="0"/>
          <w:highlight w:val="none"/>
          <w:shd w:val="clear" w:color="auto" w:fill="FFFFFF"/>
          <w:lang w:val="en-US" w:eastAsia="zh-CN"/>
        </w:rPr>
        <w:t>9时30</w:t>
      </w:r>
      <w:r>
        <w:rPr>
          <w:rFonts w:hint="eastAsia" w:ascii="微软雅黑" w:hAnsi="微软雅黑" w:eastAsia="微软雅黑" w:cs="微软雅黑"/>
          <w:color w:val="auto"/>
          <w:kern w:val="0"/>
          <w:highlight w:val="none"/>
          <w:shd w:val="clear" w:color="auto" w:fill="FFFFFF"/>
        </w:rPr>
        <w:t>分（北京时间）</w:t>
      </w:r>
    </w:p>
    <w:p w14:paraId="70FA7B85">
      <w:pPr>
        <w:widowControl/>
        <w:spacing w:line="520" w:lineRule="exact"/>
        <w:ind w:firstLine="630" w:firstLineChars="300"/>
        <w:jc w:val="left"/>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shd w:val="clear" w:color="auto" w:fill="FFFFFF"/>
        </w:rPr>
        <w:t>地    点：南京市江宁区绿都大道31号都荟天地城C4幢50</w:t>
      </w:r>
      <w:r>
        <w:rPr>
          <w:rFonts w:hint="eastAsia" w:ascii="微软雅黑" w:hAnsi="微软雅黑" w:eastAsia="微软雅黑" w:cs="微软雅黑"/>
          <w:color w:val="auto"/>
          <w:kern w:val="0"/>
          <w:highlight w:val="none"/>
          <w:shd w:val="clear" w:color="auto" w:fill="FFFFFF"/>
          <w:lang w:val="en-US" w:eastAsia="zh-CN"/>
        </w:rPr>
        <w:t>8</w:t>
      </w:r>
      <w:r>
        <w:rPr>
          <w:rFonts w:hint="eastAsia" w:ascii="微软雅黑" w:hAnsi="微软雅黑" w:eastAsia="微软雅黑" w:cs="微软雅黑"/>
          <w:color w:val="auto"/>
          <w:kern w:val="0"/>
          <w:highlight w:val="none"/>
          <w:shd w:val="clear" w:color="auto" w:fill="FFFFFF"/>
        </w:rPr>
        <w:t>会议室</w:t>
      </w:r>
    </w:p>
    <w:p w14:paraId="18DB1010">
      <w:pPr>
        <w:pStyle w:val="5"/>
        <w:widowControl/>
        <w:spacing w:before="0" w:after="0" w:line="520" w:lineRule="exac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五</w:t>
      </w:r>
      <w:r>
        <w:rPr>
          <w:rFonts w:ascii="微软雅黑" w:hAnsi="微软雅黑" w:eastAsia="微软雅黑" w:cs="微软雅黑"/>
          <w:color w:val="auto"/>
          <w:sz w:val="21"/>
          <w:szCs w:val="21"/>
          <w:highlight w:val="none"/>
          <w:shd w:val="clear" w:color="auto" w:fill="FFFFFF"/>
        </w:rPr>
        <w:t>、其他补充事宜</w:t>
      </w:r>
    </w:p>
    <w:p w14:paraId="6D9CEA8E">
      <w:pPr>
        <w:widowControl/>
        <w:spacing w:line="520" w:lineRule="exact"/>
        <w:ind w:firstLine="560"/>
        <w:jc w:val="left"/>
        <w:rPr>
          <w:rFonts w:hint="eastAsia" w:ascii="微软雅黑" w:hAnsi="微软雅黑" w:eastAsia="微软雅黑" w:cs="微软雅黑"/>
          <w:color w:val="auto"/>
          <w:kern w:val="0"/>
          <w:highlight w:val="none"/>
          <w:shd w:val="clear" w:color="auto" w:fill="FFFFFF"/>
        </w:rPr>
      </w:pPr>
      <w:r>
        <w:rPr>
          <w:rFonts w:hint="eastAsia" w:ascii="微软雅黑" w:hAnsi="微软雅黑" w:eastAsia="微软雅黑" w:cs="微软雅黑"/>
          <w:color w:val="auto"/>
          <w:kern w:val="0"/>
          <w:highlight w:val="none"/>
          <w:shd w:val="clear" w:color="auto" w:fill="FFFFFF"/>
        </w:rPr>
        <w:t>1、根据《关于在政府采购活动中推行信用承诺制的通知》（宁财购通〔2021〕5号）的规定，本项目公告“二、申请人的资格要求（一）项中（2）-（6）”中涉及的证明材料，供应商可以在响应文件中一次性提交，也可以在响应文件中提供满足相应条件的书面承诺书（格式详见采购文件），不再需要提供上述涉及的证明材料。</w:t>
      </w:r>
    </w:p>
    <w:p w14:paraId="397A3E0F">
      <w:pPr>
        <w:widowControl/>
        <w:spacing w:line="520" w:lineRule="exact"/>
        <w:ind w:firstLine="560"/>
        <w:jc w:val="left"/>
        <w:rPr>
          <w:rFonts w:hint="eastAsia" w:ascii="微软雅黑" w:hAnsi="微软雅黑" w:eastAsia="微软雅黑" w:cs="微软雅黑"/>
          <w:color w:val="auto"/>
          <w:kern w:val="0"/>
          <w:highlight w:val="none"/>
          <w:shd w:val="clear" w:color="auto" w:fill="FFFFFF"/>
        </w:rPr>
      </w:pPr>
      <w:r>
        <w:rPr>
          <w:rFonts w:hint="eastAsia" w:ascii="微软雅黑" w:hAnsi="微软雅黑" w:eastAsia="微软雅黑" w:cs="微软雅黑"/>
          <w:color w:val="auto"/>
          <w:kern w:val="0"/>
          <w:highlight w:val="none"/>
          <w:shd w:val="clear" w:color="auto" w:fill="FFFFFF"/>
        </w:rPr>
        <w:t>供应商仅提供信用承诺书而未提供“二、申请人的资格要求（一）项中 （2）-（6）”中涉及的证明材料的，须在中标后，另行提供上述由信用承诺书替代的证明材料（一式三份），材料须加盖公章并按采购文件要求胶装提交采购人或采购代理机构核验。经核验无误后，由采购人或采购代理机构发出中标通知书。</w:t>
      </w:r>
    </w:p>
    <w:p w14:paraId="2B1F1C84">
      <w:pPr>
        <w:widowControl/>
        <w:spacing w:line="520" w:lineRule="exact"/>
        <w:ind w:firstLine="560"/>
        <w:jc w:val="left"/>
        <w:rPr>
          <w:rFonts w:hint="eastAsia" w:ascii="微软雅黑" w:hAnsi="微软雅黑" w:eastAsia="微软雅黑" w:cs="微软雅黑"/>
          <w:color w:val="auto"/>
          <w:kern w:val="0"/>
          <w:highlight w:val="none"/>
          <w:shd w:val="clear" w:color="auto" w:fill="FFFFFF"/>
        </w:rPr>
      </w:pPr>
      <w:r>
        <w:rPr>
          <w:rFonts w:hint="eastAsia" w:ascii="微软雅黑" w:hAnsi="微软雅黑" w:eastAsia="微软雅黑" w:cs="微软雅黑"/>
          <w:color w:val="auto"/>
          <w:kern w:val="0"/>
          <w:highlight w:val="none"/>
          <w:shd w:val="clear" w:color="auto" w:fill="FFFFFF"/>
        </w:rPr>
        <w:t>不适用信用承诺的情形：</w:t>
      </w:r>
    </w:p>
    <w:p w14:paraId="2A8A6BB7">
      <w:pPr>
        <w:widowControl/>
        <w:spacing w:line="520" w:lineRule="exact"/>
        <w:ind w:firstLine="560"/>
        <w:jc w:val="left"/>
        <w:rPr>
          <w:rFonts w:hint="eastAsia" w:ascii="微软雅黑" w:hAnsi="微软雅黑" w:eastAsia="微软雅黑" w:cs="微软雅黑"/>
          <w:color w:val="auto"/>
          <w:kern w:val="0"/>
          <w:highlight w:val="none"/>
          <w:shd w:val="clear" w:color="auto" w:fill="FFFFFF"/>
        </w:rPr>
      </w:pPr>
      <w:r>
        <w:rPr>
          <w:rFonts w:hint="eastAsia" w:ascii="微软雅黑" w:hAnsi="微软雅黑" w:eastAsia="微软雅黑" w:cs="微软雅黑"/>
          <w:color w:val="auto"/>
          <w:kern w:val="0"/>
          <w:highlight w:val="none"/>
          <w:shd w:val="clear" w:color="auto" w:fill="FFFFFF"/>
        </w:rPr>
        <w:t>（一）供应商被列入严重失信主体名单；</w:t>
      </w:r>
    </w:p>
    <w:p w14:paraId="2C7984FA">
      <w:pPr>
        <w:widowControl/>
        <w:spacing w:line="520" w:lineRule="exact"/>
        <w:ind w:firstLine="560"/>
        <w:jc w:val="left"/>
        <w:rPr>
          <w:rFonts w:hint="eastAsia" w:ascii="微软雅黑" w:hAnsi="微软雅黑" w:eastAsia="微软雅黑" w:cs="微软雅黑"/>
          <w:color w:val="auto"/>
          <w:kern w:val="0"/>
          <w:highlight w:val="none"/>
          <w:shd w:val="clear" w:color="auto" w:fill="FFFFFF"/>
        </w:rPr>
      </w:pPr>
      <w:r>
        <w:rPr>
          <w:rFonts w:hint="eastAsia" w:ascii="微软雅黑" w:hAnsi="微软雅黑" w:eastAsia="微软雅黑" w:cs="微软雅黑"/>
          <w:color w:val="auto"/>
          <w:kern w:val="0"/>
          <w:highlight w:val="none"/>
          <w:shd w:val="clear" w:color="auto" w:fill="FFFFFF"/>
        </w:rPr>
        <w:t>（二）南京市政府采购供应商诚信档案管理系统中诚信档案分在40分以下；</w:t>
      </w:r>
    </w:p>
    <w:p w14:paraId="7BF47E2F">
      <w:pPr>
        <w:widowControl/>
        <w:spacing w:line="520" w:lineRule="exact"/>
        <w:ind w:firstLine="560"/>
        <w:jc w:val="left"/>
        <w:rPr>
          <w:rFonts w:hint="eastAsia" w:ascii="微软雅黑" w:hAnsi="微软雅黑" w:eastAsia="微软雅黑" w:cs="微软雅黑"/>
          <w:color w:val="auto"/>
          <w:kern w:val="0"/>
          <w:highlight w:val="none"/>
          <w:shd w:val="clear" w:color="auto" w:fill="FFFFFF"/>
        </w:rPr>
      </w:pPr>
      <w:r>
        <w:rPr>
          <w:rFonts w:hint="eastAsia" w:ascii="微软雅黑" w:hAnsi="微软雅黑" w:eastAsia="微软雅黑" w:cs="微软雅黑"/>
          <w:color w:val="auto"/>
          <w:kern w:val="0"/>
          <w:highlight w:val="none"/>
          <w:shd w:val="clear" w:color="auto" w:fill="FFFFFF"/>
        </w:rPr>
        <w:t>（三）被相关监管部门作出行政处罚且尚在处罚有效期内；</w:t>
      </w:r>
    </w:p>
    <w:p w14:paraId="0BA35FA1">
      <w:pPr>
        <w:widowControl/>
        <w:spacing w:line="520" w:lineRule="exact"/>
        <w:ind w:firstLine="560"/>
        <w:jc w:val="left"/>
        <w:rPr>
          <w:rFonts w:hint="eastAsia" w:ascii="微软雅黑" w:hAnsi="微软雅黑" w:eastAsia="微软雅黑" w:cs="微软雅黑"/>
          <w:color w:val="auto"/>
          <w:kern w:val="0"/>
          <w:highlight w:val="none"/>
          <w:shd w:val="clear" w:color="auto" w:fill="FFFFFF"/>
        </w:rPr>
      </w:pPr>
      <w:r>
        <w:rPr>
          <w:rFonts w:hint="eastAsia" w:ascii="微软雅黑" w:hAnsi="微软雅黑" w:eastAsia="微软雅黑" w:cs="微软雅黑"/>
          <w:color w:val="auto"/>
          <w:kern w:val="0"/>
          <w:highlight w:val="none"/>
          <w:shd w:val="clear" w:color="auto" w:fill="FFFFFF"/>
        </w:rPr>
        <w:t>（四）其他法律、行政法规规定的不适用信用承诺的情形。</w:t>
      </w:r>
    </w:p>
    <w:p w14:paraId="1E67C28C">
      <w:pPr>
        <w:widowControl/>
        <w:spacing w:line="520" w:lineRule="exact"/>
        <w:ind w:firstLine="560"/>
        <w:jc w:val="left"/>
        <w:rPr>
          <w:rFonts w:hint="eastAsia" w:ascii="微软雅黑" w:hAnsi="微软雅黑" w:eastAsia="微软雅黑" w:cs="微软雅黑"/>
          <w:color w:val="auto"/>
          <w:kern w:val="0"/>
          <w:highlight w:val="none"/>
          <w:shd w:val="clear" w:color="auto" w:fill="FFFFFF"/>
        </w:rPr>
      </w:pPr>
      <w:r>
        <w:rPr>
          <w:rFonts w:hint="eastAsia" w:ascii="微软雅黑" w:hAnsi="微软雅黑" w:eastAsia="微软雅黑" w:cs="微软雅黑"/>
          <w:color w:val="auto"/>
          <w:kern w:val="0"/>
          <w:highlight w:val="none"/>
          <w:shd w:val="clear" w:color="auto" w:fill="FFFFFF"/>
        </w:rPr>
        <w:t>供应商对信用承诺内容的真实性、合法性、有效性负责。如作出虚假信用承诺，视同为“提供虚假材料谋取中标、成交”的违法行为。经调查核实后，按照《政府采购法》第七十七条规定，处以采购金额千分之五以上千分之十以下的罚款，列入不良行为记录名单，在一至三年内禁止参加政府采购活动；有违法所得的, 并处没收违法所得，情节严重的，由市场监管部门吊销营业执照; 构成犯罪的，依法追究刑事责任。</w:t>
      </w:r>
    </w:p>
    <w:p w14:paraId="2F69F2C6">
      <w:pPr>
        <w:widowControl/>
        <w:spacing w:line="520" w:lineRule="exact"/>
        <w:ind w:firstLine="560"/>
        <w:jc w:val="left"/>
        <w:rPr>
          <w:rFonts w:hint="eastAsia" w:ascii="微软雅黑" w:hAnsi="微软雅黑" w:eastAsia="微软雅黑" w:cs="微软雅黑"/>
          <w:color w:val="auto"/>
          <w:kern w:val="0"/>
          <w:highlight w:val="none"/>
          <w:shd w:val="clear" w:color="auto" w:fill="FFFFFF"/>
        </w:rPr>
      </w:pPr>
      <w:r>
        <w:rPr>
          <w:rFonts w:hint="eastAsia" w:ascii="微软雅黑" w:hAnsi="微软雅黑" w:eastAsia="微软雅黑" w:cs="微软雅黑"/>
          <w:color w:val="auto"/>
          <w:kern w:val="0"/>
          <w:highlight w:val="none"/>
          <w:shd w:val="clear" w:color="auto" w:fill="FFFFFF"/>
          <w:lang w:val="en-US" w:eastAsia="zh-CN"/>
        </w:rPr>
        <w:t>2</w:t>
      </w:r>
      <w:r>
        <w:rPr>
          <w:rFonts w:hint="eastAsia" w:ascii="微软雅黑" w:hAnsi="微软雅黑" w:eastAsia="微软雅黑" w:cs="微软雅黑"/>
          <w:color w:val="auto"/>
          <w:kern w:val="0"/>
          <w:highlight w:val="none"/>
          <w:shd w:val="clear" w:color="auto" w:fill="FFFFFF"/>
        </w:rPr>
        <w:t>、供应商诚信档案注册登记</w:t>
      </w:r>
    </w:p>
    <w:p w14:paraId="03C9B00E">
      <w:pPr>
        <w:widowControl/>
        <w:spacing w:line="520" w:lineRule="exact"/>
        <w:ind w:firstLine="560"/>
        <w:jc w:val="left"/>
        <w:rPr>
          <w:rFonts w:hint="eastAsia" w:ascii="微软雅黑" w:hAnsi="微软雅黑" w:eastAsia="微软雅黑" w:cs="微软雅黑"/>
          <w:color w:val="auto"/>
          <w:kern w:val="0"/>
          <w:highlight w:val="none"/>
          <w:shd w:val="clear" w:color="auto" w:fill="FFFFFF"/>
        </w:rPr>
      </w:pPr>
      <w:r>
        <w:rPr>
          <w:rFonts w:hint="eastAsia" w:ascii="微软雅黑" w:hAnsi="微软雅黑" w:eastAsia="微软雅黑" w:cs="微软雅黑"/>
          <w:color w:val="auto"/>
          <w:kern w:val="0"/>
          <w:highlight w:val="none"/>
          <w:shd w:val="clear" w:color="auto" w:fill="FFFFFF"/>
        </w:rPr>
        <w:t>凡在南京地区参加政府采购活动的供应商，在参加政府采购活动前应当在“南京政府采购供应商诚信档案管理系统”内进行注册登记。供应商应在递交投标（响应）文件的同时，提交供应商诚信档案管理系统中在线打印的《南京市政府采购供应商信用记录表暨信用承诺书》，经法定代表人签名并加盖公章后作为投标（响应）文件的组成部分提交给采购代理机构或采购人。</w:t>
      </w:r>
    </w:p>
    <w:p w14:paraId="3E7E9C22">
      <w:pPr>
        <w:widowControl/>
        <w:spacing w:line="520" w:lineRule="exact"/>
        <w:ind w:firstLine="560"/>
        <w:jc w:val="left"/>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shd w:val="clear" w:color="auto" w:fill="FFFFFF"/>
          <w:lang w:val="en-US" w:eastAsia="zh-CN"/>
        </w:rPr>
        <w:t>3、</w:t>
      </w:r>
      <w:r>
        <w:rPr>
          <w:rFonts w:hint="eastAsia" w:ascii="微软雅黑" w:hAnsi="微软雅黑" w:eastAsia="微软雅黑" w:cs="微软雅黑"/>
          <w:color w:val="auto"/>
          <w:kern w:val="0"/>
          <w:highlight w:val="none"/>
          <w:shd w:val="clear" w:color="auto" w:fill="FFFFFF"/>
        </w:rPr>
        <w:t>供应商的响应文件一式三份（正本一份、副本两份），每份响应文件须清楚标明“正本”“副本”。所有响应文件均应密封后递交，同时应提供电子版响应文件壹份（电子版须为投标文件盖公章（红章）正本的PDF扫描件，扫描件内容应与纸质文件完全一致。包含控制价清单软件格式（非加密），文件名建议修改为公司名+项目名称简写、U盘形式，随纸质正本文件一并提交）。当电子版文件和纸质正本文件不一致时，以纸质正本文件为准。</w:t>
      </w:r>
    </w:p>
    <w:p w14:paraId="147748C8">
      <w:pPr>
        <w:widowControl/>
        <w:spacing w:line="520" w:lineRule="exact"/>
        <w:ind w:firstLine="560"/>
        <w:jc w:val="left"/>
        <w:rPr>
          <w:rFonts w:hint="default" w:ascii="微软雅黑" w:hAnsi="微软雅黑" w:eastAsia="微软雅黑" w:cs="微软雅黑"/>
          <w:color w:val="auto"/>
          <w:kern w:val="0"/>
          <w:highlight w:val="none"/>
          <w:shd w:val="clear" w:color="auto" w:fill="FFFFFF"/>
          <w:lang w:val="en-US" w:eastAsia="zh-CN"/>
        </w:rPr>
      </w:pPr>
      <w:r>
        <w:rPr>
          <w:rFonts w:hint="eastAsia" w:ascii="微软雅黑" w:hAnsi="微软雅黑" w:eastAsia="微软雅黑" w:cs="微软雅黑"/>
          <w:color w:val="auto"/>
          <w:kern w:val="0"/>
          <w:highlight w:val="none"/>
          <w:shd w:val="clear" w:color="auto" w:fill="FFFFFF"/>
          <w:lang w:val="en-US" w:eastAsia="zh-CN"/>
        </w:rPr>
        <w:t>4</w:t>
      </w:r>
      <w:r>
        <w:rPr>
          <w:rFonts w:hint="eastAsia" w:ascii="微软雅黑" w:hAnsi="微软雅黑" w:eastAsia="微软雅黑" w:cs="微软雅黑"/>
          <w:color w:val="auto"/>
          <w:kern w:val="0"/>
          <w:highlight w:val="none"/>
          <w:shd w:val="clear" w:color="auto" w:fill="FFFFFF"/>
        </w:rPr>
        <w:t>、</w:t>
      </w:r>
      <w:r>
        <w:rPr>
          <w:rFonts w:hint="eastAsia" w:ascii="微软雅黑" w:hAnsi="微软雅黑" w:eastAsia="微软雅黑" w:cs="微软雅黑"/>
          <w:color w:val="auto"/>
          <w:kern w:val="0"/>
          <w:highlight w:val="none"/>
          <w:shd w:val="clear" w:color="auto" w:fill="FFFFFF"/>
          <w:lang w:val="en-US" w:eastAsia="zh-CN"/>
        </w:rPr>
        <w:t>本项目不接受进口产品。</w:t>
      </w:r>
    </w:p>
    <w:p w14:paraId="060A3971">
      <w:pPr>
        <w:widowControl/>
        <w:spacing w:line="520" w:lineRule="exact"/>
        <w:ind w:firstLine="560"/>
        <w:jc w:val="left"/>
        <w:rPr>
          <w:rFonts w:hint="default" w:ascii="微软雅黑" w:hAnsi="微软雅黑" w:eastAsia="微软雅黑" w:cs="微软雅黑"/>
          <w:color w:val="auto"/>
          <w:kern w:val="0"/>
          <w:highlight w:val="none"/>
          <w:shd w:val="clear" w:color="auto" w:fill="FFFFFF"/>
          <w:lang w:val="en-US" w:eastAsia="zh-CN"/>
        </w:rPr>
      </w:pPr>
      <w:r>
        <w:rPr>
          <w:rFonts w:hint="eastAsia" w:ascii="微软雅黑" w:hAnsi="微软雅黑" w:eastAsia="微软雅黑" w:cs="微软雅黑"/>
          <w:color w:val="auto"/>
          <w:kern w:val="0"/>
          <w:highlight w:val="none"/>
          <w:shd w:val="clear" w:color="auto" w:fill="FFFFFF"/>
          <w:lang w:val="en-US" w:eastAsia="zh-CN"/>
        </w:rPr>
        <w:t>5、本项目不组织现场考察或答疑。</w:t>
      </w:r>
    </w:p>
    <w:p w14:paraId="5D9EB07C">
      <w:pPr>
        <w:widowControl/>
        <w:spacing w:line="520" w:lineRule="exact"/>
        <w:ind w:firstLine="560"/>
        <w:jc w:val="left"/>
        <w:rPr>
          <w:rFonts w:ascii="微软雅黑" w:hAnsi="微软雅黑" w:eastAsia="微软雅黑" w:cs="微软雅黑"/>
          <w:color w:val="auto"/>
          <w:kern w:val="0"/>
          <w:highlight w:val="none"/>
          <w:shd w:val="clear" w:color="auto" w:fill="FFFFFF"/>
        </w:rPr>
      </w:pPr>
      <w:r>
        <w:rPr>
          <w:rFonts w:hint="eastAsia" w:ascii="微软雅黑" w:hAnsi="微软雅黑" w:eastAsia="微软雅黑" w:cs="微软雅黑"/>
          <w:color w:val="auto"/>
          <w:kern w:val="0"/>
          <w:highlight w:val="none"/>
          <w:shd w:val="clear" w:color="auto" w:fill="FFFFFF"/>
          <w:lang w:val="en-US" w:eastAsia="zh-CN"/>
        </w:rPr>
        <w:t>6、</w:t>
      </w:r>
      <w:r>
        <w:rPr>
          <w:rFonts w:hint="eastAsia" w:ascii="微软雅黑" w:hAnsi="微软雅黑" w:eastAsia="微软雅黑" w:cs="微软雅黑"/>
          <w:color w:val="auto"/>
          <w:kern w:val="0"/>
          <w:highlight w:val="none"/>
          <w:shd w:val="clear" w:color="auto" w:fill="FFFFFF"/>
        </w:rPr>
        <w:t>其他要求详见</w:t>
      </w:r>
      <w:r>
        <w:rPr>
          <w:rFonts w:hint="eastAsia" w:ascii="微软雅黑" w:hAnsi="微软雅黑" w:eastAsia="微软雅黑" w:cs="微软雅黑"/>
          <w:color w:val="auto"/>
          <w:kern w:val="0"/>
          <w:highlight w:val="none"/>
          <w:shd w:val="clear" w:color="auto" w:fill="FFFFFF"/>
          <w:lang w:val="en-US" w:eastAsia="zh-CN"/>
        </w:rPr>
        <w:t>竞争性磋商文件</w:t>
      </w:r>
      <w:r>
        <w:rPr>
          <w:rFonts w:hint="eastAsia" w:ascii="微软雅黑" w:hAnsi="微软雅黑" w:eastAsia="微软雅黑" w:cs="微软雅黑"/>
          <w:color w:val="auto"/>
          <w:kern w:val="0"/>
          <w:highlight w:val="none"/>
          <w:shd w:val="clear" w:color="auto" w:fill="FFFFFF"/>
        </w:rPr>
        <w:t>。</w:t>
      </w:r>
    </w:p>
    <w:p w14:paraId="6CF3F9D6">
      <w:pPr>
        <w:pStyle w:val="5"/>
        <w:widowControl/>
        <w:spacing w:before="0" w:after="0" w:line="520" w:lineRule="exact"/>
        <w:rPr>
          <w:rFonts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lang w:val="en-US" w:eastAsia="zh-CN"/>
        </w:rPr>
        <w:t>六</w:t>
      </w:r>
      <w:r>
        <w:rPr>
          <w:rFonts w:ascii="微软雅黑" w:hAnsi="微软雅黑" w:eastAsia="微软雅黑" w:cs="微软雅黑"/>
          <w:color w:val="auto"/>
          <w:sz w:val="21"/>
          <w:szCs w:val="21"/>
          <w:highlight w:val="none"/>
          <w:shd w:val="clear" w:color="auto" w:fill="FFFFFF"/>
        </w:rPr>
        <w:t>、凡对本次采购提出询问，请按以下方式联系。</w:t>
      </w:r>
    </w:p>
    <w:p w14:paraId="7876A76C">
      <w:pPr>
        <w:widowControl/>
        <w:spacing w:line="520" w:lineRule="exact"/>
        <w:ind w:firstLine="560"/>
        <w:jc w:val="left"/>
        <w:rPr>
          <w:rFonts w:ascii="微软雅黑" w:hAnsi="微软雅黑" w:eastAsia="微软雅黑" w:cs="微软雅黑"/>
          <w:color w:val="auto"/>
          <w:kern w:val="0"/>
          <w:highlight w:val="none"/>
          <w:shd w:val="clear" w:color="auto" w:fill="FFFFFF"/>
        </w:rPr>
      </w:pPr>
      <w:r>
        <w:rPr>
          <w:rFonts w:hint="eastAsia" w:ascii="微软雅黑" w:hAnsi="微软雅黑" w:eastAsia="微软雅黑" w:cs="微软雅黑"/>
          <w:color w:val="auto"/>
          <w:kern w:val="0"/>
          <w:highlight w:val="none"/>
          <w:shd w:val="clear" w:color="auto" w:fill="FFFFFF"/>
        </w:rPr>
        <w:t>1.采购人信息</w:t>
      </w:r>
    </w:p>
    <w:p w14:paraId="295A8760">
      <w:pPr>
        <w:widowControl/>
        <w:spacing w:line="520" w:lineRule="exact"/>
        <w:ind w:firstLine="560"/>
        <w:jc w:val="left"/>
        <w:rPr>
          <w:rFonts w:hint="eastAsia" w:ascii="微软雅黑" w:hAnsi="微软雅黑" w:eastAsia="微软雅黑" w:cs="微软雅黑"/>
          <w:color w:val="auto"/>
          <w:kern w:val="0"/>
          <w:highlight w:val="none"/>
          <w:shd w:val="clear" w:color="auto" w:fill="FFFFFF"/>
          <w:lang w:eastAsia="zh-CN"/>
        </w:rPr>
      </w:pPr>
      <w:r>
        <w:rPr>
          <w:rFonts w:hint="eastAsia" w:ascii="微软雅黑" w:hAnsi="微软雅黑" w:eastAsia="微软雅黑" w:cs="微软雅黑"/>
          <w:color w:val="auto"/>
          <w:kern w:val="0"/>
          <w:highlight w:val="none"/>
          <w:shd w:val="clear" w:color="auto" w:fill="FFFFFF"/>
        </w:rPr>
        <w:t>名    称：</w:t>
      </w:r>
      <w:r>
        <w:rPr>
          <w:rFonts w:hint="eastAsia" w:ascii="微软雅黑" w:hAnsi="微软雅黑" w:eastAsia="微软雅黑" w:cs="微软雅黑"/>
          <w:b w:val="0"/>
          <w:bCs w:val="0"/>
          <w:color w:val="auto"/>
          <w:kern w:val="0"/>
          <w:sz w:val="21"/>
          <w:szCs w:val="21"/>
          <w:highlight w:val="none"/>
          <w:u w:val="none"/>
          <w:lang w:val="en-US" w:eastAsia="zh-CN" w:bidi="ar"/>
        </w:rPr>
        <w:t>南京市清凉山体育运动学校</w:t>
      </w:r>
    </w:p>
    <w:p w14:paraId="74C839EA">
      <w:pPr>
        <w:widowControl/>
        <w:spacing w:line="520" w:lineRule="exact"/>
        <w:ind w:firstLine="560"/>
        <w:jc w:val="left"/>
        <w:rPr>
          <w:rFonts w:hint="default" w:ascii="微软雅黑" w:hAnsi="微软雅黑" w:eastAsia="微软雅黑" w:cs="微软雅黑"/>
          <w:color w:val="auto"/>
          <w:kern w:val="0"/>
          <w:highlight w:val="none"/>
          <w:shd w:val="clear" w:color="auto" w:fill="FFFFFF"/>
          <w:lang w:val="en-US" w:eastAsia="zh-CN"/>
        </w:rPr>
      </w:pPr>
      <w:r>
        <w:rPr>
          <w:rFonts w:hint="eastAsia" w:ascii="微软雅黑" w:hAnsi="微软雅黑" w:eastAsia="微软雅黑" w:cs="微软雅黑"/>
          <w:color w:val="auto"/>
          <w:kern w:val="0"/>
          <w:highlight w:val="none"/>
          <w:shd w:val="clear" w:color="auto" w:fill="FFFFFF"/>
        </w:rPr>
        <w:t>地    址：南京市</w:t>
      </w:r>
      <w:r>
        <w:rPr>
          <w:rFonts w:hint="eastAsia" w:ascii="微软雅黑" w:hAnsi="微软雅黑" w:eastAsia="微软雅黑" w:cs="微软雅黑"/>
          <w:color w:val="auto"/>
          <w:kern w:val="0"/>
          <w:highlight w:val="none"/>
          <w:shd w:val="clear" w:color="auto" w:fill="FFFFFF"/>
          <w:lang w:val="en-US" w:eastAsia="zh-CN"/>
        </w:rPr>
        <w:t>鼓楼区虎踞路97号</w:t>
      </w:r>
    </w:p>
    <w:p w14:paraId="2B418CBA">
      <w:pPr>
        <w:widowControl/>
        <w:spacing w:line="520" w:lineRule="exact"/>
        <w:ind w:firstLine="560"/>
        <w:jc w:val="left"/>
        <w:rPr>
          <w:rFonts w:ascii="微软雅黑" w:hAnsi="微软雅黑" w:eastAsia="微软雅黑" w:cs="微软雅黑"/>
          <w:color w:val="auto"/>
          <w:kern w:val="0"/>
          <w:highlight w:val="none"/>
          <w:shd w:val="clear" w:color="auto" w:fill="FFFFFF"/>
        </w:rPr>
      </w:pPr>
      <w:r>
        <w:rPr>
          <w:rFonts w:hint="eastAsia" w:ascii="微软雅黑" w:hAnsi="微软雅黑" w:eastAsia="微软雅黑" w:cs="微软雅黑"/>
          <w:color w:val="auto"/>
          <w:kern w:val="0"/>
          <w:highlight w:val="none"/>
          <w:shd w:val="clear" w:color="auto" w:fill="FFFFFF"/>
        </w:rPr>
        <w:t>2.采购代理机构信息 </w:t>
      </w:r>
    </w:p>
    <w:p w14:paraId="405C8CCB">
      <w:pPr>
        <w:widowControl/>
        <w:spacing w:line="520" w:lineRule="exact"/>
        <w:ind w:firstLine="560"/>
        <w:jc w:val="left"/>
        <w:rPr>
          <w:rFonts w:hint="eastAsia" w:ascii="微软雅黑" w:hAnsi="微软雅黑" w:eastAsia="微软雅黑" w:cs="微软雅黑"/>
          <w:color w:val="auto"/>
          <w:kern w:val="0"/>
          <w:highlight w:val="none"/>
          <w:shd w:val="clear" w:color="auto" w:fill="FFFFFF"/>
          <w:lang w:val="zh-CN" w:eastAsia="zh-CN"/>
        </w:rPr>
      </w:pPr>
      <w:r>
        <w:rPr>
          <w:rFonts w:hint="eastAsia" w:ascii="微软雅黑" w:hAnsi="微软雅黑" w:eastAsia="微软雅黑" w:cs="微软雅黑"/>
          <w:color w:val="auto"/>
          <w:kern w:val="0"/>
          <w:highlight w:val="none"/>
          <w:shd w:val="clear" w:color="auto" w:fill="FFFFFF"/>
        </w:rPr>
        <w:t>名    称：</w:t>
      </w:r>
      <w:r>
        <w:rPr>
          <w:rFonts w:hint="eastAsia" w:ascii="微软雅黑" w:hAnsi="微软雅黑" w:eastAsia="微软雅黑" w:cs="微软雅黑"/>
          <w:color w:val="auto"/>
          <w:kern w:val="0"/>
          <w:highlight w:val="none"/>
          <w:shd w:val="clear" w:color="auto" w:fill="FFFFFF"/>
          <w:lang w:eastAsia="zh-CN"/>
        </w:rPr>
        <w:t>南京越鑫项目管理咨询有限公司</w:t>
      </w:r>
    </w:p>
    <w:p w14:paraId="556B1881">
      <w:pPr>
        <w:widowControl/>
        <w:spacing w:line="520" w:lineRule="exact"/>
        <w:ind w:firstLine="560"/>
        <w:jc w:val="left"/>
        <w:rPr>
          <w:rFonts w:hint="eastAsia" w:ascii="微软雅黑" w:hAnsi="微软雅黑" w:eastAsia="微软雅黑" w:cs="微软雅黑"/>
          <w:color w:val="auto"/>
          <w:kern w:val="0"/>
          <w:highlight w:val="none"/>
          <w:shd w:val="clear" w:color="auto" w:fill="FFFFFF"/>
        </w:rPr>
      </w:pPr>
      <w:r>
        <w:rPr>
          <w:rFonts w:hint="eastAsia" w:ascii="微软雅黑" w:hAnsi="微软雅黑" w:eastAsia="微软雅黑" w:cs="微软雅黑"/>
          <w:color w:val="auto"/>
          <w:kern w:val="0"/>
          <w:highlight w:val="none"/>
          <w:shd w:val="clear" w:color="auto" w:fill="FFFFFF"/>
        </w:rPr>
        <w:t>地　   址：南京市江宁区绿都大道31号都荟天地城C4幢508室</w:t>
      </w:r>
    </w:p>
    <w:p w14:paraId="652BC648">
      <w:pPr>
        <w:widowControl/>
        <w:spacing w:line="520" w:lineRule="exact"/>
        <w:ind w:firstLine="560"/>
        <w:jc w:val="left"/>
        <w:rPr>
          <w:rFonts w:hint="eastAsia" w:ascii="微软雅黑" w:hAnsi="微软雅黑" w:eastAsia="微软雅黑" w:cs="微软雅黑"/>
          <w:color w:val="auto"/>
          <w:kern w:val="0"/>
          <w:sz w:val="21"/>
          <w:szCs w:val="21"/>
          <w:highlight w:val="none"/>
          <w:shd w:val="clear" w:color="auto" w:fill="FFFFFF"/>
        </w:rPr>
      </w:pPr>
      <w:r>
        <w:rPr>
          <w:rFonts w:hint="eastAsia" w:ascii="微软雅黑" w:hAnsi="微软雅黑" w:eastAsia="微软雅黑" w:cs="微软雅黑"/>
          <w:color w:val="auto"/>
          <w:kern w:val="0"/>
          <w:sz w:val="21"/>
          <w:szCs w:val="21"/>
          <w:highlight w:val="none"/>
          <w:shd w:val="clear" w:color="auto" w:fill="FFFFFF"/>
        </w:rPr>
        <w:t>联系人：</w:t>
      </w:r>
      <w:r>
        <w:rPr>
          <w:rFonts w:hint="eastAsia" w:ascii="微软雅黑" w:hAnsi="微软雅黑" w:eastAsia="微软雅黑" w:cs="微软雅黑"/>
          <w:bCs/>
          <w:color w:val="auto"/>
          <w:sz w:val="21"/>
          <w:szCs w:val="21"/>
          <w:highlight w:val="none"/>
          <w:lang w:val="en-US" w:eastAsia="zh-CN"/>
        </w:rPr>
        <w:t>邢</w:t>
      </w:r>
      <w:r>
        <w:rPr>
          <w:rFonts w:hint="eastAsia" w:ascii="微软雅黑" w:hAnsi="微软雅黑" w:eastAsia="微软雅黑" w:cs="微软雅黑"/>
          <w:bCs/>
          <w:color w:val="auto"/>
          <w:sz w:val="21"/>
          <w:szCs w:val="21"/>
          <w:highlight w:val="none"/>
        </w:rPr>
        <w:t>工</w:t>
      </w:r>
    </w:p>
    <w:p w14:paraId="0BBCDA5B">
      <w:pPr>
        <w:widowControl/>
        <w:spacing w:line="520" w:lineRule="exact"/>
        <w:ind w:firstLine="560"/>
        <w:jc w:val="left"/>
        <w:rPr>
          <w:rFonts w:hint="eastAsia" w:ascii="微软雅黑" w:hAnsi="微软雅黑" w:eastAsia="微软雅黑" w:cs="微软雅黑"/>
          <w:color w:val="auto"/>
          <w:kern w:val="0"/>
          <w:sz w:val="21"/>
          <w:szCs w:val="21"/>
          <w:highlight w:val="none"/>
          <w:shd w:val="clear" w:color="auto" w:fill="FFFFFF"/>
        </w:rPr>
      </w:pPr>
      <w:r>
        <w:rPr>
          <w:rFonts w:hint="eastAsia" w:ascii="微软雅黑" w:hAnsi="微软雅黑" w:eastAsia="微软雅黑" w:cs="微软雅黑"/>
          <w:color w:val="auto"/>
          <w:kern w:val="0"/>
          <w:sz w:val="21"/>
          <w:szCs w:val="21"/>
          <w:highlight w:val="none"/>
          <w:shd w:val="clear" w:color="auto" w:fill="FFFFFF"/>
        </w:rPr>
        <w:t>联系方式：</w:t>
      </w:r>
      <w:r>
        <w:rPr>
          <w:rFonts w:hint="eastAsia" w:ascii="微软雅黑" w:hAnsi="微软雅黑" w:eastAsia="微软雅黑" w:cs="微软雅黑"/>
          <w:bCs/>
          <w:color w:val="auto"/>
          <w:sz w:val="21"/>
          <w:szCs w:val="21"/>
          <w:highlight w:val="none"/>
          <w:lang w:eastAsia="zh-CN"/>
        </w:rPr>
        <w:t>17826032096</w:t>
      </w:r>
      <w:r>
        <w:rPr>
          <w:rFonts w:hint="eastAsia" w:ascii="微软雅黑" w:hAnsi="微软雅黑" w:eastAsia="微软雅黑" w:cs="微软雅黑"/>
          <w:bCs/>
          <w:color w:val="auto"/>
          <w:sz w:val="21"/>
          <w:szCs w:val="21"/>
          <w:highlight w:val="none"/>
        </w:rPr>
        <w:t>　</w:t>
      </w:r>
    </w:p>
    <w:p w14:paraId="20F1BBEB">
      <w:pPr>
        <w:widowControl/>
        <w:spacing w:line="520" w:lineRule="exact"/>
        <w:ind w:firstLine="560"/>
        <w:jc w:val="left"/>
        <w:rPr>
          <w:rFonts w:hint="eastAsia" w:ascii="微软雅黑" w:hAnsi="微软雅黑" w:eastAsia="微软雅黑" w:cs="微软雅黑"/>
          <w:color w:val="auto"/>
          <w:kern w:val="0"/>
          <w:sz w:val="21"/>
          <w:szCs w:val="21"/>
          <w:highlight w:val="none"/>
          <w:shd w:val="clear" w:color="auto" w:fill="FFFFFF"/>
        </w:rPr>
      </w:pPr>
      <w:r>
        <w:rPr>
          <w:rFonts w:hint="eastAsia" w:ascii="微软雅黑" w:hAnsi="微软雅黑" w:eastAsia="微软雅黑" w:cs="微软雅黑"/>
          <w:color w:val="auto"/>
          <w:kern w:val="0"/>
          <w:sz w:val="21"/>
          <w:szCs w:val="21"/>
          <w:highlight w:val="none"/>
          <w:shd w:val="clear" w:color="auto" w:fill="FFFFFF"/>
        </w:rPr>
        <w:t>3.项目联系方式</w:t>
      </w:r>
    </w:p>
    <w:p w14:paraId="550BD672">
      <w:pPr>
        <w:widowControl/>
        <w:spacing w:line="520" w:lineRule="exact"/>
        <w:ind w:firstLine="560"/>
        <w:jc w:val="left"/>
        <w:rPr>
          <w:rFonts w:hint="eastAsia" w:ascii="微软雅黑" w:hAnsi="微软雅黑" w:eastAsia="微软雅黑" w:cs="微软雅黑"/>
          <w:color w:val="auto"/>
          <w:kern w:val="0"/>
          <w:sz w:val="21"/>
          <w:szCs w:val="21"/>
          <w:highlight w:val="none"/>
          <w:shd w:val="clear" w:color="auto" w:fill="FFFFFF"/>
        </w:rPr>
      </w:pPr>
      <w:r>
        <w:rPr>
          <w:rFonts w:hint="eastAsia" w:ascii="微软雅黑" w:hAnsi="微软雅黑" w:eastAsia="微软雅黑" w:cs="微软雅黑"/>
          <w:color w:val="auto"/>
          <w:kern w:val="0"/>
          <w:sz w:val="21"/>
          <w:szCs w:val="21"/>
          <w:highlight w:val="none"/>
          <w:shd w:val="clear" w:color="auto" w:fill="FFFFFF"/>
        </w:rPr>
        <w:t>项目联系人：</w:t>
      </w:r>
      <w:r>
        <w:rPr>
          <w:rFonts w:hint="eastAsia" w:ascii="微软雅黑" w:hAnsi="微软雅黑" w:eastAsia="微软雅黑" w:cs="微软雅黑"/>
          <w:bCs/>
          <w:color w:val="auto"/>
          <w:sz w:val="21"/>
          <w:szCs w:val="21"/>
          <w:highlight w:val="none"/>
          <w:lang w:val="en-US" w:eastAsia="zh-CN"/>
        </w:rPr>
        <w:t>邢</w:t>
      </w:r>
      <w:r>
        <w:rPr>
          <w:rFonts w:hint="eastAsia" w:ascii="微软雅黑" w:hAnsi="微软雅黑" w:eastAsia="微软雅黑" w:cs="微软雅黑"/>
          <w:bCs/>
          <w:color w:val="auto"/>
          <w:sz w:val="21"/>
          <w:szCs w:val="21"/>
          <w:highlight w:val="none"/>
        </w:rPr>
        <w:t>工</w:t>
      </w:r>
    </w:p>
    <w:p w14:paraId="231CD827">
      <w:pPr>
        <w:widowControl/>
        <w:spacing w:line="520" w:lineRule="exact"/>
        <w:ind w:firstLine="560"/>
        <w:jc w:val="left"/>
        <w:rPr>
          <w:rFonts w:hint="eastAsia" w:ascii="微软雅黑" w:hAnsi="微软雅黑" w:eastAsia="微软雅黑" w:cs="微软雅黑"/>
          <w:bCs/>
          <w:color w:val="auto"/>
          <w:sz w:val="21"/>
          <w:szCs w:val="21"/>
          <w:highlight w:val="none"/>
        </w:rPr>
      </w:pPr>
      <w:r>
        <w:rPr>
          <w:rFonts w:hint="eastAsia" w:ascii="微软雅黑" w:hAnsi="微软雅黑" w:eastAsia="微软雅黑" w:cs="微软雅黑"/>
          <w:color w:val="auto"/>
          <w:kern w:val="0"/>
          <w:sz w:val="21"/>
          <w:szCs w:val="21"/>
          <w:highlight w:val="none"/>
          <w:shd w:val="clear" w:color="auto" w:fill="FFFFFF"/>
        </w:rPr>
        <w:t>联系电话：</w:t>
      </w:r>
      <w:r>
        <w:rPr>
          <w:rFonts w:hint="eastAsia" w:ascii="微软雅黑" w:hAnsi="微软雅黑" w:eastAsia="微软雅黑" w:cs="微软雅黑"/>
          <w:bCs/>
          <w:color w:val="auto"/>
          <w:sz w:val="21"/>
          <w:szCs w:val="21"/>
          <w:highlight w:val="none"/>
          <w:lang w:eastAsia="zh-CN"/>
        </w:rPr>
        <w:t>17826032096</w:t>
      </w:r>
      <w:r>
        <w:rPr>
          <w:rFonts w:hint="eastAsia" w:ascii="微软雅黑" w:hAnsi="微软雅黑" w:eastAsia="微软雅黑" w:cs="微软雅黑"/>
          <w:bCs/>
          <w:color w:val="auto"/>
          <w:sz w:val="21"/>
          <w:szCs w:val="21"/>
          <w:highlight w:val="none"/>
        </w:rPr>
        <w:t>　</w:t>
      </w:r>
    </w:p>
    <w:p w14:paraId="121E9B2D">
      <w:pPr>
        <w:pStyle w:val="34"/>
        <w:rPr>
          <w:rFonts w:hint="eastAsia" w:ascii="微软雅黑" w:hAnsi="微软雅黑" w:eastAsia="微软雅黑" w:cs="微软雅黑"/>
          <w:bCs/>
          <w:color w:val="auto"/>
          <w:sz w:val="21"/>
          <w:szCs w:val="21"/>
          <w:highlight w:val="none"/>
        </w:rPr>
      </w:pPr>
    </w:p>
    <w:p w14:paraId="1C235F72">
      <w:pPr>
        <w:pStyle w:val="34"/>
        <w:rPr>
          <w:rFonts w:hint="eastAsia" w:ascii="微软雅黑" w:hAnsi="微软雅黑" w:eastAsia="微软雅黑" w:cs="微软雅黑"/>
          <w:bCs/>
          <w:color w:val="auto"/>
          <w:sz w:val="21"/>
          <w:szCs w:val="21"/>
          <w:highlight w:val="none"/>
        </w:rPr>
      </w:pPr>
    </w:p>
    <w:p w14:paraId="5DAAC87B">
      <w:pPr>
        <w:pStyle w:val="23"/>
        <w:rPr>
          <w:rStyle w:val="70"/>
          <w:rFonts w:hint="eastAsia" w:eastAsia="微软雅黑"/>
          <w:b/>
          <w:bCs/>
          <w:color w:val="auto"/>
          <w:highlight w:val="none"/>
          <w:lang w:val="en-US" w:eastAsia="zh-CN"/>
        </w:rPr>
      </w:pPr>
      <w:bookmarkStart w:id="2" w:name="_Toc30010"/>
      <w:r>
        <w:rPr>
          <w:rStyle w:val="70"/>
          <w:rFonts w:hint="eastAsia" w:eastAsia="微软雅黑"/>
          <w:b/>
          <w:bCs/>
          <w:color w:val="auto"/>
          <w:highlight w:val="none"/>
          <w:lang w:val="en-US" w:eastAsia="zh-CN"/>
        </w:rPr>
        <w:t>供应商须知前附表</w:t>
      </w:r>
    </w:p>
    <w:tbl>
      <w:tblPr>
        <w:tblStyle w:val="26"/>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2021"/>
        <w:gridCol w:w="7144"/>
      </w:tblGrid>
      <w:tr w14:paraId="6856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7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028FC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240" w:lineRule="exact"/>
              <w:ind w:left="0" w:right="0" w:firstLine="0"/>
              <w:jc w:val="center"/>
              <w:textAlignment w:val="auto"/>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序号</w:t>
            </w:r>
          </w:p>
        </w:tc>
        <w:tc>
          <w:tcPr>
            <w:tcW w:w="202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B9BF1C">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项目</w:t>
            </w:r>
          </w:p>
        </w:tc>
        <w:tc>
          <w:tcPr>
            <w:tcW w:w="714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5ED33A">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具体内容</w:t>
            </w:r>
          </w:p>
        </w:tc>
      </w:tr>
      <w:tr w14:paraId="5CDE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2405A5">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1</w:t>
            </w:r>
          </w:p>
        </w:tc>
        <w:tc>
          <w:tcPr>
            <w:tcW w:w="20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88A74F">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项目名称</w:t>
            </w:r>
          </w:p>
        </w:tc>
        <w:tc>
          <w:tcPr>
            <w:tcW w:w="71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42BB93">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both"/>
              <w:rPr>
                <w:rFonts w:hint="eastAsia" w:ascii="微软雅黑" w:hAnsi="微软雅黑" w:eastAsia="微软雅黑" w:cs="微软雅黑"/>
                <w:color w:val="auto"/>
                <w:sz w:val="21"/>
                <w:szCs w:val="21"/>
                <w:lang w:val="en-US" w:eastAsia="zh-CN" w:bidi="ar-SA"/>
              </w:rPr>
            </w:pPr>
            <w:r>
              <w:rPr>
                <w:rFonts w:hint="eastAsia" w:ascii="微软雅黑" w:hAnsi="微软雅黑" w:eastAsia="微软雅黑" w:cs="微软雅黑"/>
                <w:color w:val="auto"/>
                <w:sz w:val="21"/>
                <w:szCs w:val="21"/>
                <w:lang w:val="en-US" w:eastAsia="zh-CN" w:bidi="ar-SA"/>
              </w:rPr>
              <w:t>办公楼顶面防水</w:t>
            </w:r>
          </w:p>
        </w:tc>
      </w:tr>
      <w:tr w14:paraId="3095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EF51A8">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2</w:t>
            </w:r>
          </w:p>
        </w:tc>
        <w:tc>
          <w:tcPr>
            <w:tcW w:w="20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05F055">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采购方式</w:t>
            </w:r>
          </w:p>
        </w:tc>
        <w:tc>
          <w:tcPr>
            <w:tcW w:w="71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6B96C8">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both"/>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竞争性磋商</w:t>
            </w:r>
          </w:p>
        </w:tc>
      </w:tr>
      <w:tr w14:paraId="779C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55B71B">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3</w:t>
            </w:r>
          </w:p>
        </w:tc>
        <w:tc>
          <w:tcPr>
            <w:tcW w:w="20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C6B585">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项目编号</w:t>
            </w:r>
          </w:p>
        </w:tc>
        <w:tc>
          <w:tcPr>
            <w:tcW w:w="71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DCBB9E">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both"/>
              <w:rPr>
                <w:rFonts w:hint="eastAsia" w:ascii="微软雅黑" w:hAnsi="微软雅黑" w:eastAsia="微软雅黑" w:cs="微软雅黑"/>
                <w:color w:val="auto"/>
                <w:sz w:val="21"/>
                <w:szCs w:val="21"/>
                <w:lang w:val="en-US" w:eastAsia="zh-CN" w:bidi="ar-SA"/>
              </w:rPr>
            </w:pPr>
            <w:r>
              <w:rPr>
                <w:rFonts w:hint="eastAsia" w:ascii="微软雅黑" w:hAnsi="微软雅黑" w:eastAsia="微软雅黑" w:cs="微软雅黑"/>
                <w:color w:val="auto"/>
                <w:sz w:val="21"/>
                <w:szCs w:val="21"/>
                <w:lang w:val="en-US" w:eastAsia="zh-CN" w:bidi="ar-SA"/>
              </w:rPr>
              <w:t>NJYX-SGZB-20250923-0302</w:t>
            </w:r>
          </w:p>
        </w:tc>
      </w:tr>
      <w:tr w14:paraId="137F1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38E54D">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4</w:t>
            </w:r>
          </w:p>
        </w:tc>
        <w:tc>
          <w:tcPr>
            <w:tcW w:w="20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D03DF7">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分包</w:t>
            </w:r>
          </w:p>
        </w:tc>
        <w:tc>
          <w:tcPr>
            <w:tcW w:w="71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A97EB1">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both"/>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无</w:t>
            </w:r>
          </w:p>
        </w:tc>
      </w:tr>
      <w:tr w14:paraId="5E34C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25A9F3">
            <w:pPr>
              <w:widowControl w:val="0"/>
              <w:pBdr>
                <w:top w:val="none" w:color="auto" w:sz="0" w:space="0"/>
                <w:left w:val="none" w:color="auto" w:sz="0" w:space="0"/>
                <w:bottom w:val="none" w:color="auto" w:sz="0" w:space="0"/>
                <w:right w:val="none" w:color="auto" w:sz="0" w:space="0"/>
              </w:pBdr>
              <w:spacing w:before="0" w:after="0" w:line="85" w:lineRule="atLeast"/>
              <w:ind w:left="0" w:leftChars="0" w:right="0" w:rightChars="0" w:firstLine="0" w:firstLineChars="0"/>
              <w:jc w:val="center"/>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lang w:val="en-US" w:eastAsia="zh-CN" w:bidi="ar-SA"/>
              </w:rPr>
              <w:t>5</w:t>
            </w:r>
          </w:p>
        </w:tc>
        <w:tc>
          <w:tcPr>
            <w:tcW w:w="20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70085A">
            <w:pPr>
              <w:widowControl w:val="0"/>
              <w:pBdr>
                <w:top w:val="none" w:color="auto" w:sz="0" w:space="0"/>
                <w:left w:val="none" w:color="auto" w:sz="0" w:space="0"/>
                <w:bottom w:val="none" w:color="auto" w:sz="0" w:space="0"/>
                <w:right w:val="none" w:color="auto" w:sz="0" w:space="0"/>
              </w:pBdr>
              <w:spacing w:before="0" w:after="0" w:line="85" w:lineRule="atLeast"/>
              <w:ind w:left="0" w:leftChars="0" w:right="0" w:rightChars="0" w:firstLine="0" w:firstLineChars="0"/>
              <w:jc w:val="center"/>
              <w:rPr>
                <w:rFonts w:hint="eastAsia" w:ascii="微软雅黑" w:hAnsi="微软雅黑" w:eastAsia="微软雅黑" w:cs="微软雅黑"/>
                <w:color w:val="auto"/>
                <w:kern w:val="2"/>
                <w:sz w:val="21"/>
                <w:szCs w:val="21"/>
                <w:lang w:val="en-US" w:eastAsia="en-US" w:bidi="ar-SA"/>
              </w:rPr>
            </w:pPr>
            <w:r>
              <w:rPr>
                <w:rFonts w:hint="eastAsia" w:ascii="微软雅黑" w:hAnsi="微软雅黑" w:eastAsia="微软雅黑" w:cs="微软雅黑"/>
                <w:color w:val="auto"/>
                <w:sz w:val="21"/>
                <w:szCs w:val="21"/>
                <w:lang w:val="en-US" w:eastAsia="en-US" w:bidi="ar-SA"/>
              </w:rPr>
              <w:t>采购人</w:t>
            </w:r>
          </w:p>
        </w:tc>
        <w:tc>
          <w:tcPr>
            <w:tcW w:w="71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35146E">
            <w:pPr>
              <w:keepNext w:val="0"/>
              <w:keepLines w:val="0"/>
              <w:pageBreakBefore w:val="0"/>
              <w:widowControl/>
              <w:shd w:val="clear" w:color="auto" w:fill="FFFFFF"/>
              <w:kinsoku/>
              <w:wordWrap/>
              <w:overflowPunct/>
              <w:topLinePunct w:val="0"/>
              <w:autoSpaceDE/>
              <w:autoSpaceDN/>
              <w:bidi w:val="0"/>
              <w:adjustRightInd/>
              <w:snapToGrid/>
              <w:spacing w:line="240" w:lineRule="exact"/>
              <w:textAlignment w:val="baseline"/>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名称：</w:t>
            </w:r>
            <w:r>
              <w:rPr>
                <w:rFonts w:hint="eastAsia" w:ascii="微软雅黑" w:hAnsi="微软雅黑" w:eastAsia="微软雅黑" w:cs="微软雅黑"/>
                <w:color w:val="auto"/>
                <w:kern w:val="0"/>
                <w:sz w:val="21"/>
                <w:szCs w:val="21"/>
                <w:highlight w:val="none"/>
                <w:lang w:val="en-US" w:eastAsia="zh-CN"/>
              </w:rPr>
              <w:t>南京市清凉山体育运动学校</w:t>
            </w:r>
          </w:p>
          <w:p w14:paraId="17C58B6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240" w:lineRule="exact"/>
              <w:ind w:left="0" w:right="0" w:firstLine="0"/>
              <w:jc w:val="both"/>
              <w:rPr>
                <w:rFonts w:hint="eastAsia" w:ascii="微软雅黑" w:hAnsi="微软雅黑" w:eastAsia="微软雅黑" w:cs="微软雅黑"/>
                <w:color w:val="auto"/>
                <w:kern w:val="2"/>
                <w:sz w:val="21"/>
                <w:szCs w:val="21"/>
                <w:lang w:val="en-US" w:eastAsia="en-US" w:bidi="ar-SA"/>
              </w:rPr>
            </w:pPr>
            <w:r>
              <w:rPr>
                <w:rFonts w:hint="eastAsia" w:ascii="微软雅黑" w:hAnsi="微软雅黑" w:eastAsia="微软雅黑" w:cs="微软雅黑"/>
                <w:color w:val="auto"/>
                <w:sz w:val="21"/>
                <w:szCs w:val="21"/>
                <w:lang w:val="en-US" w:eastAsia="en-US" w:bidi="ar-SA"/>
              </w:rPr>
              <w:t>联系人：</w:t>
            </w:r>
            <w:r>
              <w:rPr>
                <w:rFonts w:hint="eastAsia" w:ascii="微软雅黑" w:hAnsi="微软雅黑" w:eastAsia="微软雅黑" w:cs="微软雅黑"/>
                <w:color w:val="auto"/>
                <w:sz w:val="21"/>
                <w:szCs w:val="21"/>
                <w:lang w:val="en-US" w:eastAsia="zh-CN" w:bidi="ar-SA"/>
              </w:rPr>
              <w:t>苏主任</w:t>
            </w:r>
            <w:r>
              <w:rPr>
                <w:rFonts w:hint="eastAsia" w:ascii="微软雅黑" w:hAnsi="微软雅黑" w:eastAsia="微软雅黑" w:cs="微软雅黑"/>
                <w:color w:val="auto"/>
                <w:sz w:val="21"/>
                <w:szCs w:val="21"/>
                <w:lang w:val="en-US" w:eastAsia="en-US" w:bidi="ar-SA"/>
              </w:rPr>
              <w:t xml:space="preserve">  </w:t>
            </w:r>
          </w:p>
        </w:tc>
      </w:tr>
      <w:tr w14:paraId="4792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B12C26">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zh-CN" w:bidi="ar-SA"/>
              </w:rPr>
            </w:pPr>
            <w:r>
              <w:rPr>
                <w:rFonts w:hint="eastAsia" w:ascii="微软雅黑" w:hAnsi="微软雅黑" w:eastAsia="微软雅黑" w:cs="微软雅黑"/>
                <w:color w:val="auto"/>
                <w:sz w:val="21"/>
                <w:szCs w:val="21"/>
                <w:lang w:val="en-US" w:eastAsia="zh-CN" w:bidi="ar-SA"/>
              </w:rPr>
              <w:t>6</w:t>
            </w:r>
          </w:p>
        </w:tc>
        <w:tc>
          <w:tcPr>
            <w:tcW w:w="20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972B00">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采购代理机构</w:t>
            </w:r>
          </w:p>
        </w:tc>
        <w:tc>
          <w:tcPr>
            <w:tcW w:w="71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4C6F33">
            <w:pPr>
              <w:keepNext w:val="0"/>
              <w:keepLines w:val="0"/>
              <w:pageBreakBefore w:val="0"/>
              <w:widowControl/>
              <w:shd w:val="clear" w:color="auto" w:fill="FFFFFF"/>
              <w:kinsoku/>
              <w:wordWrap/>
              <w:overflowPunct/>
              <w:topLinePunct w:val="0"/>
              <w:autoSpaceDE/>
              <w:autoSpaceDN/>
              <w:bidi w:val="0"/>
              <w:adjustRightInd/>
              <w:snapToGrid/>
              <w:spacing w:line="240" w:lineRule="exact"/>
              <w:textAlignment w:val="baseline"/>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名称：</w:t>
            </w:r>
            <w:r>
              <w:rPr>
                <w:rFonts w:hint="eastAsia" w:ascii="微软雅黑" w:hAnsi="微软雅黑" w:eastAsia="微软雅黑" w:cs="微软雅黑"/>
                <w:color w:val="auto"/>
                <w:kern w:val="0"/>
                <w:sz w:val="21"/>
                <w:szCs w:val="21"/>
                <w:highlight w:val="none"/>
                <w:lang w:eastAsia="zh-CN"/>
              </w:rPr>
              <w:t>南京越鑫项目管理咨询有限公司</w:t>
            </w:r>
          </w:p>
          <w:p w14:paraId="4C90916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240" w:lineRule="exact"/>
              <w:ind w:left="0" w:right="0" w:firstLine="0"/>
              <w:jc w:val="both"/>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联系人：</w:t>
            </w:r>
            <w:r>
              <w:rPr>
                <w:rFonts w:hint="eastAsia" w:ascii="微软雅黑" w:hAnsi="微软雅黑" w:eastAsia="微软雅黑" w:cs="微软雅黑"/>
                <w:color w:val="auto"/>
                <w:sz w:val="21"/>
                <w:szCs w:val="21"/>
                <w:lang w:val="en-US" w:eastAsia="zh-CN" w:bidi="ar-SA"/>
              </w:rPr>
              <w:t>邢</w:t>
            </w:r>
            <w:r>
              <w:rPr>
                <w:rFonts w:hint="eastAsia" w:ascii="微软雅黑" w:hAnsi="微软雅黑" w:eastAsia="微软雅黑" w:cs="微软雅黑"/>
                <w:color w:val="auto"/>
                <w:sz w:val="21"/>
                <w:szCs w:val="21"/>
                <w:lang w:val="en-US" w:eastAsia="en-US" w:bidi="ar-SA"/>
              </w:rPr>
              <w:t>工</w:t>
            </w:r>
          </w:p>
          <w:p w14:paraId="548C1E9F">
            <w:pPr>
              <w:keepNext w:val="0"/>
              <w:keepLines w:val="0"/>
              <w:pageBreakBefore w:val="0"/>
              <w:widowControl/>
              <w:shd w:val="clear" w:color="auto" w:fill="FFFFFF"/>
              <w:kinsoku/>
              <w:wordWrap/>
              <w:overflowPunct/>
              <w:topLinePunct w:val="0"/>
              <w:autoSpaceDE/>
              <w:autoSpaceDN/>
              <w:bidi w:val="0"/>
              <w:adjustRightInd/>
              <w:snapToGrid/>
              <w:spacing w:line="240" w:lineRule="exact"/>
              <w:textAlignment w:val="baseline"/>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联系方式：</w:t>
            </w:r>
            <w:r>
              <w:rPr>
                <w:rFonts w:hint="eastAsia" w:ascii="微软雅黑" w:hAnsi="微软雅黑" w:eastAsia="微软雅黑" w:cs="微软雅黑"/>
                <w:color w:val="auto"/>
                <w:kern w:val="0"/>
                <w:sz w:val="21"/>
                <w:szCs w:val="21"/>
                <w:highlight w:val="none"/>
                <w:lang w:eastAsia="zh-CN"/>
              </w:rPr>
              <w:t>17826032096</w:t>
            </w:r>
            <w:r>
              <w:rPr>
                <w:rFonts w:hint="eastAsia" w:ascii="微软雅黑" w:hAnsi="微软雅黑" w:eastAsia="微软雅黑" w:cs="微软雅黑"/>
                <w:color w:val="auto"/>
                <w:kern w:val="0"/>
                <w:sz w:val="21"/>
                <w:szCs w:val="21"/>
                <w:highlight w:val="none"/>
              </w:rPr>
              <w:t>　</w:t>
            </w:r>
          </w:p>
        </w:tc>
      </w:tr>
      <w:tr w14:paraId="40BE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DA6BEA">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7</w:t>
            </w:r>
          </w:p>
        </w:tc>
        <w:tc>
          <w:tcPr>
            <w:tcW w:w="20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E04F4B">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最高限价</w:t>
            </w:r>
          </w:p>
        </w:tc>
        <w:tc>
          <w:tcPr>
            <w:tcW w:w="71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7DA287">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both"/>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zh-CN" w:bidi="ar-SA"/>
              </w:rPr>
              <w:t>27.529996</w:t>
            </w:r>
            <w:r>
              <w:rPr>
                <w:rFonts w:hint="eastAsia" w:ascii="微软雅黑" w:hAnsi="微软雅黑" w:eastAsia="微软雅黑" w:cs="微软雅黑"/>
                <w:color w:val="auto"/>
                <w:sz w:val="21"/>
                <w:szCs w:val="21"/>
                <w:lang w:val="en-US" w:eastAsia="en-US" w:bidi="ar-SA"/>
              </w:rPr>
              <w:t>万元，超出此最高限价的报价作无效响应处理。</w:t>
            </w:r>
          </w:p>
        </w:tc>
      </w:tr>
      <w:tr w14:paraId="3CD8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EDE105">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8</w:t>
            </w:r>
          </w:p>
        </w:tc>
        <w:tc>
          <w:tcPr>
            <w:tcW w:w="20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D8E841">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磋商保证金</w:t>
            </w:r>
          </w:p>
        </w:tc>
        <w:tc>
          <w:tcPr>
            <w:tcW w:w="71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AE53E7">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both"/>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无</w:t>
            </w:r>
          </w:p>
        </w:tc>
      </w:tr>
      <w:tr w14:paraId="05EB7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0EE58D">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9</w:t>
            </w:r>
          </w:p>
        </w:tc>
        <w:tc>
          <w:tcPr>
            <w:tcW w:w="20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6C7F2A">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磋商文件获取</w:t>
            </w:r>
          </w:p>
        </w:tc>
        <w:tc>
          <w:tcPr>
            <w:tcW w:w="71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58FA54">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both"/>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详见竞争性磋商公告</w:t>
            </w:r>
          </w:p>
        </w:tc>
      </w:tr>
      <w:tr w14:paraId="0C85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27C4B0">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10</w:t>
            </w:r>
          </w:p>
        </w:tc>
        <w:tc>
          <w:tcPr>
            <w:tcW w:w="20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5D2983">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勘察现场</w:t>
            </w:r>
          </w:p>
        </w:tc>
        <w:tc>
          <w:tcPr>
            <w:tcW w:w="71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CCBCA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240" w:lineRule="exact"/>
              <w:ind w:left="0" w:right="0" w:firstLine="0"/>
              <w:jc w:val="both"/>
              <w:textAlignment w:val="auto"/>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供应商</w:t>
            </w:r>
            <w:r>
              <w:rPr>
                <w:rFonts w:hint="eastAsia" w:ascii="微软雅黑" w:hAnsi="微软雅黑" w:eastAsia="微软雅黑" w:cs="微软雅黑"/>
                <w:color w:val="auto"/>
                <w:sz w:val="21"/>
                <w:szCs w:val="21"/>
                <w:lang w:val="en-US" w:eastAsia="zh-CN" w:bidi="ar-SA"/>
              </w:rPr>
              <w:t>自行勘察</w:t>
            </w:r>
            <w:r>
              <w:rPr>
                <w:rFonts w:hint="eastAsia" w:ascii="微软雅黑" w:hAnsi="微软雅黑" w:eastAsia="微软雅黑" w:cs="微软雅黑"/>
                <w:color w:val="auto"/>
                <w:sz w:val="21"/>
                <w:szCs w:val="21"/>
                <w:lang w:val="en-US" w:eastAsia="en-US" w:bidi="ar-SA"/>
              </w:rPr>
              <w:t>，在现场踏勘过程中所发生的一切费用及责任事故均由</w:t>
            </w:r>
            <w:r>
              <w:rPr>
                <w:rFonts w:hint="eastAsia" w:ascii="微软雅黑" w:hAnsi="微软雅黑" w:eastAsia="微软雅黑" w:cs="微软雅黑"/>
                <w:color w:val="auto"/>
                <w:sz w:val="21"/>
                <w:szCs w:val="21"/>
                <w:lang w:val="en-US" w:eastAsia="zh-CN" w:bidi="ar-SA"/>
              </w:rPr>
              <w:t>供应商</w:t>
            </w:r>
            <w:r>
              <w:rPr>
                <w:rFonts w:hint="eastAsia" w:ascii="微软雅黑" w:hAnsi="微软雅黑" w:eastAsia="微软雅黑" w:cs="微软雅黑"/>
                <w:color w:val="auto"/>
                <w:sz w:val="21"/>
                <w:szCs w:val="21"/>
                <w:lang w:val="en-US" w:eastAsia="en-US" w:bidi="ar-SA"/>
              </w:rPr>
              <w:t>自行负责。</w:t>
            </w:r>
          </w:p>
        </w:tc>
      </w:tr>
      <w:tr w14:paraId="2C2DB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5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7D60BF">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11</w:t>
            </w:r>
          </w:p>
        </w:tc>
        <w:tc>
          <w:tcPr>
            <w:tcW w:w="20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050FEE">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响应文件接收</w:t>
            </w:r>
          </w:p>
        </w:tc>
        <w:tc>
          <w:tcPr>
            <w:tcW w:w="71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B8A6B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240" w:lineRule="exact"/>
              <w:ind w:left="0" w:right="0" w:firstLine="0"/>
              <w:jc w:val="both"/>
              <w:textAlignment w:val="auto"/>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响应文件提交截止时间：2025年</w:t>
            </w:r>
            <w:r>
              <w:rPr>
                <w:rFonts w:hint="eastAsia" w:ascii="微软雅黑" w:hAnsi="微软雅黑" w:eastAsia="微软雅黑" w:cs="微软雅黑"/>
                <w:color w:val="auto"/>
                <w:sz w:val="21"/>
                <w:szCs w:val="21"/>
                <w:lang w:val="en-US" w:eastAsia="zh-CN" w:bidi="ar-SA"/>
              </w:rPr>
              <w:t>11</w:t>
            </w:r>
            <w:r>
              <w:rPr>
                <w:rFonts w:hint="eastAsia" w:ascii="微软雅黑" w:hAnsi="微软雅黑" w:eastAsia="微软雅黑" w:cs="微软雅黑"/>
                <w:color w:val="auto"/>
                <w:sz w:val="21"/>
                <w:szCs w:val="21"/>
                <w:lang w:val="en-US" w:eastAsia="en-US" w:bidi="ar-SA"/>
              </w:rPr>
              <w:t> 月</w:t>
            </w:r>
            <w:r>
              <w:rPr>
                <w:rFonts w:hint="eastAsia" w:ascii="微软雅黑" w:hAnsi="微软雅黑" w:eastAsia="微软雅黑" w:cs="微软雅黑"/>
                <w:color w:val="auto"/>
                <w:sz w:val="21"/>
                <w:szCs w:val="21"/>
                <w:lang w:val="en-US" w:eastAsia="zh-CN" w:bidi="ar-SA"/>
              </w:rPr>
              <w:t>10</w:t>
            </w:r>
            <w:r>
              <w:rPr>
                <w:rFonts w:hint="eastAsia" w:ascii="微软雅黑" w:hAnsi="微软雅黑" w:eastAsia="微软雅黑" w:cs="微软雅黑"/>
                <w:color w:val="auto"/>
                <w:sz w:val="21"/>
                <w:szCs w:val="21"/>
                <w:lang w:val="en-US" w:eastAsia="en-US" w:bidi="ar-SA"/>
              </w:rPr>
              <w:t>日 09点30 分（北京时间）</w:t>
            </w:r>
          </w:p>
          <w:p w14:paraId="09EECF3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240" w:lineRule="exact"/>
              <w:ind w:left="0" w:right="0" w:firstLine="0"/>
              <w:jc w:val="both"/>
              <w:textAlignment w:val="auto"/>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响应文件接收地点：南京市江宁区绿都大道31号都荟天地城C4幢508会议室。</w:t>
            </w:r>
          </w:p>
        </w:tc>
      </w:tr>
      <w:tr w14:paraId="60C6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20F92A">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zh-CN" w:bidi="ar-SA"/>
              </w:rPr>
            </w:pPr>
            <w:r>
              <w:rPr>
                <w:rFonts w:hint="eastAsia" w:ascii="微软雅黑" w:hAnsi="微软雅黑" w:eastAsia="微软雅黑" w:cs="微软雅黑"/>
                <w:color w:val="auto"/>
                <w:sz w:val="21"/>
                <w:szCs w:val="21"/>
                <w:lang w:val="en-US" w:eastAsia="en-US" w:bidi="ar-SA"/>
              </w:rPr>
              <w:t>1</w:t>
            </w:r>
            <w:r>
              <w:rPr>
                <w:rFonts w:hint="eastAsia" w:ascii="微软雅黑" w:hAnsi="微软雅黑" w:eastAsia="微软雅黑" w:cs="微软雅黑"/>
                <w:color w:val="auto"/>
                <w:sz w:val="21"/>
                <w:szCs w:val="21"/>
                <w:lang w:val="en-US" w:eastAsia="zh-CN" w:bidi="ar-SA"/>
              </w:rPr>
              <w:t>2</w:t>
            </w:r>
          </w:p>
        </w:tc>
        <w:tc>
          <w:tcPr>
            <w:tcW w:w="20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A09B95">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磋商时间及地址</w:t>
            </w:r>
          </w:p>
        </w:tc>
        <w:tc>
          <w:tcPr>
            <w:tcW w:w="71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92649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240" w:lineRule="exact"/>
              <w:ind w:left="0" w:right="0" w:firstLine="0"/>
              <w:jc w:val="both"/>
              <w:textAlignment w:val="auto"/>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时间：2025年</w:t>
            </w:r>
            <w:r>
              <w:rPr>
                <w:rFonts w:hint="eastAsia" w:ascii="微软雅黑" w:hAnsi="微软雅黑" w:eastAsia="微软雅黑" w:cs="微软雅黑"/>
                <w:color w:val="auto"/>
                <w:sz w:val="21"/>
                <w:szCs w:val="21"/>
                <w:lang w:val="en-US" w:eastAsia="zh-CN" w:bidi="ar-SA"/>
              </w:rPr>
              <w:t>11</w:t>
            </w:r>
            <w:r>
              <w:rPr>
                <w:rFonts w:hint="eastAsia" w:ascii="微软雅黑" w:hAnsi="微软雅黑" w:eastAsia="微软雅黑" w:cs="微软雅黑"/>
                <w:color w:val="auto"/>
                <w:sz w:val="21"/>
                <w:szCs w:val="21"/>
                <w:lang w:val="en-US" w:eastAsia="en-US" w:bidi="ar-SA"/>
              </w:rPr>
              <w:t>月</w:t>
            </w:r>
            <w:r>
              <w:rPr>
                <w:rFonts w:hint="eastAsia" w:ascii="微软雅黑" w:hAnsi="微软雅黑" w:eastAsia="微软雅黑" w:cs="微软雅黑"/>
                <w:color w:val="auto"/>
                <w:sz w:val="21"/>
                <w:szCs w:val="21"/>
                <w:lang w:val="en-US" w:eastAsia="zh-CN" w:bidi="ar-SA"/>
              </w:rPr>
              <w:t>10</w:t>
            </w:r>
            <w:r>
              <w:rPr>
                <w:rFonts w:hint="eastAsia" w:ascii="微软雅黑" w:hAnsi="微软雅黑" w:eastAsia="微软雅黑" w:cs="微软雅黑"/>
                <w:color w:val="auto"/>
                <w:sz w:val="21"/>
                <w:szCs w:val="21"/>
                <w:lang w:val="en-US" w:eastAsia="en-US" w:bidi="ar-SA"/>
              </w:rPr>
              <w:t>日 09点30 分（北京时间）</w:t>
            </w:r>
          </w:p>
          <w:p w14:paraId="0365D0D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240" w:lineRule="exact"/>
              <w:ind w:left="0" w:right="0" w:firstLine="0"/>
              <w:jc w:val="both"/>
              <w:textAlignment w:val="auto"/>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地点：</w:t>
            </w:r>
            <w:r>
              <w:rPr>
                <w:rFonts w:hint="eastAsia" w:ascii="微软雅黑" w:hAnsi="微软雅黑" w:eastAsia="微软雅黑" w:cs="微软雅黑"/>
                <w:color w:val="auto"/>
                <w:kern w:val="0"/>
                <w:highlight w:val="none"/>
                <w:shd w:val="clear" w:color="auto" w:fill="FFFFFF"/>
              </w:rPr>
              <w:t>南京市江宁区绿都大道31号都荟天地城C4幢50</w:t>
            </w:r>
            <w:r>
              <w:rPr>
                <w:rFonts w:hint="eastAsia" w:ascii="微软雅黑" w:hAnsi="微软雅黑" w:eastAsia="微软雅黑" w:cs="微软雅黑"/>
                <w:color w:val="auto"/>
                <w:kern w:val="0"/>
                <w:highlight w:val="none"/>
                <w:shd w:val="clear" w:color="auto" w:fill="FFFFFF"/>
                <w:lang w:val="en-US" w:eastAsia="zh-CN"/>
              </w:rPr>
              <w:t>8</w:t>
            </w:r>
            <w:r>
              <w:rPr>
                <w:rFonts w:hint="eastAsia" w:ascii="微软雅黑" w:hAnsi="微软雅黑" w:eastAsia="微软雅黑" w:cs="微软雅黑"/>
                <w:color w:val="auto"/>
                <w:kern w:val="0"/>
                <w:highlight w:val="none"/>
                <w:shd w:val="clear" w:color="auto" w:fill="FFFFFF"/>
              </w:rPr>
              <w:t>会议室</w:t>
            </w:r>
          </w:p>
        </w:tc>
      </w:tr>
      <w:tr w14:paraId="032DE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3F84BD">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zh-CN" w:bidi="ar-SA"/>
              </w:rPr>
            </w:pPr>
            <w:r>
              <w:rPr>
                <w:rFonts w:hint="eastAsia" w:ascii="微软雅黑" w:hAnsi="微软雅黑" w:eastAsia="微软雅黑" w:cs="微软雅黑"/>
                <w:color w:val="auto"/>
                <w:sz w:val="21"/>
                <w:szCs w:val="21"/>
                <w:lang w:val="en-US" w:eastAsia="en-US" w:bidi="ar-SA"/>
              </w:rPr>
              <w:t>1</w:t>
            </w:r>
            <w:r>
              <w:rPr>
                <w:rFonts w:hint="eastAsia" w:ascii="微软雅黑" w:hAnsi="微软雅黑" w:eastAsia="微软雅黑" w:cs="微软雅黑"/>
                <w:color w:val="auto"/>
                <w:sz w:val="21"/>
                <w:szCs w:val="21"/>
                <w:lang w:val="en-US" w:eastAsia="zh-CN" w:bidi="ar-SA"/>
              </w:rPr>
              <w:t>3</w:t>
            </w:r>
          </w:p>
        </w:tc>
        <w:tc>
          <w:tcPr>
            <w:tcW w:w="20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801347">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响应文件有效期</w:t>
            </w:r>
          </w:p>
        </w:tc>
        <w:tc>
          <w:tcPr>
            <w:tcW w:w="71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18377B">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both"/>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供应商提交响应文件截止之日起90天</w:t>
            </w:r>
          </w:p>
        </w:tc>
      </w:tr>
      <w:tr w14:paraId="636C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C0B5BE">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zh-CN" w:bidi="ar-SA"/>
              </w:rPr>
            </w:pPr>
            <w:r>
              <w:rPr>
                <w:rFonts w:hint="eastAsia" w:ascii="微软雅黑" w:hAnsi="微软雅黑" w:eastAsia="微软雅黑" w:cs="微软雅黑"/>
                <w:color w:val="auto"/>
                <w:sz w:val="21"/>
                <w:szCs w:val="21"/>
                <w:lang w:val="en-US" w:eastAsia="en-US" w:bidi="ar-SA"/>
              </w:rPr>
              <w:t>1</w:t>
            </w:r>
            <w:r>
              <w:rPr>
                <w:rFonts w:hint="eastAsia" w:ascii="微软雅黑" w:hAnsi="微软雅黑" w:eastAsia="微软雅黑" w:cs="微软雅黑"/>
                <w:color w:val="auto"/>
                <w:sz w:val="21"/>
                <w:szCs w:val="21"/>
                <w:lang w:val="en-US" w:eastAsia="zh-CN" w:bidi="ar-SA"/>
              </w:rPr>
              <w:t>4</w:t>
            </w:r>
          </w:p>
        </w:tc>
        <w:tc>
          <w:tcPr>
            <w:tcW w:w="20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7EA798">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关于联合体磋商</w:t>
            </w:r>
          </w:p>
        </w:tc>
        <w:tc>
          <w:tcPr>
            <w:tcW w:w="71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D1F75D">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both"/>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本项目不接受联合体磋商</w:t>
            </w:r>
          </w:p>
        </w:tc>
      </w:tr>
      <w:tr w14:paraId="6E99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12DC4A">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zh-CN" w:bidi="ar-SA"/>
              </w:rPr>
            </w:pPr>
            <w:r>
              <w:rPr>
                <w:rFonts w:hint="eastAsia" w:ascii="微软雅黑" w:hAnsi="微软雅黑" w:eastAsia="微软雅黑" w:cs="微软雅黑"/>
                <w:color w:val="auto"/>
                <w:sz w:val="21"/>
                <w:szCs w:val="21"/>
                <w:lang w:val="en-US" w:eastAsia="en-US" w:bidi="ar-SA"/>
              </w:rPr>
              <w:t>1</w:t>
            </w:r>
            <w:r>
              <w:rPr>
                <w:rFonts w:hint="eastAsia" w:ascii="微软雅黑" w:hAnsi="微软雅黑" w:eastAsia="微软雅黑" w:cs="微软雅黑"/>
                <w:color w:val="auto"/>
                <w:sz w:val="21"/>
                <w:szCs w:val="21"/>
                <w:lang w:val="en-US" w:eastAsia="zh-CN" w:bidi="ar-SA"/>
              </w:rPr>
              <w:t>5</w:t>
            </w:r>
          </w:p>
        </w:tc>
        <w:tc>
          <w:tcPr>
            <w:tcW w:w="20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FAB9BA">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申请人的资格要求</w:t>
            </w:r>
          </w:p>
        </w:tc>
        <w:tc>
          <w:tcPr>
            <w:tcW w:w="71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DA5BC6">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both"/>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详见第一章竞争性磋商公告</w:t>
            </w:r>
          </w:p>
        </w:tc>
      </w:tr>
      <w:tr w14:paraId="348BF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trPr>
        <w:tc>
          <w:tcPr>
            <w:tcW w:w="5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E3A7FF">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zh-CN" w:bidi="ar-SA"/>
              </w:rPr>
            </w:pPr>
            <w:r>
              <w:rPr>
                <w:rFonts w:hint="eastAsia" w:ascii="微软雅黑" w:hAnsi="微软雅黑" w:eastAsia="微软雅黑" w:cs="微软雅黑"/>
                <w:color w:val="auto"/>
                <w:sz w:val="21"/>
                <w:szCs w:val="21"/>
                <w:lang w:val="en-US" w:eastAsia="en-US" w:bidi="ar-SA"/>
              </w:rPr>
              <w:t>1</w:t>
            </w:r>
            <w:r>
              <w:rPr>
                <w:rFonts w:hint="eastAsia" w:ascii="微软雅黑" w:hAnsi="微软雅黑" w:eastAsia="微软雅黑" w:cs="微软雅黑"/>
                <w:color w:val="auto"/>
                <w:sz w:val="21"/>
                <w:szCs w:val="21"/>
                <w:lang w:val="en-US" w:eastAsia="zh-CN" w:bidi="ar-SA"/>
              </w:rPr>
              <w:t>6</w:t>
            </w:r>
          </w:p>
        </w:tc>
        <w:tc>
          <w:tcPr>
            <w:tcW w:w="20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66F10E">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磋商文件的澄清或者修改</w:t>
            </w:r>
          </w:p>
        </w:tc>
        <w:tc>
          <w:tcPr>
            <w:tcW w:w="71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3A8CC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firstLine="0"/>
              <w:textAlignment w:val="auto"/>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供应商首次提交响应文件截止之日前，采购代理机构经采购人认可后可以对已发出的磋商文件进行必要的澄清或者修改，澄清或者修改的内容作为磋商文件的组成部分。澄清或者修改的内容可能影响响应文件编制的，在首次提交响应文件截止时间至少5日前，以书面形式通知所有获取磋商文件的供应商；不足5日的，顺延提交首次响应文件截止时间。</w:t>
            </w:r>
          </w:p>
        </w:tc>
      </w:tr>
      <w:tr w14:paraId="71DB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576" w:type="dxa"/>
            <w:tcBorders>
              <w:top w:val="nil"/>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14:paraId="780242B8">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default" w:ascii="微软雅黑" w:hAnsi="微软雅黑" w:eastAsia="微软雅黑" w:cs="微软雅黑"/>
                <w:color w:val="auto"/>
                <w:sz w:val="21"/>
                <w:szCs w:val="21"/>
                <w:lang w:val="en-US" w:eastAsia="zh-CN" w:bidi="ar-SA"/>
              </w:rPr>
            </w:pPr>
            <w:r>
              <w:rPr>
                <w:rFonts w:hint="eastAsia" w:ascii="微软雅黑" w:hAnsi="微软雅黑" w:eastAsia="微软雅黑" w:cs="微软雅黑"/>
                <w:color w:val="auto"/>
                <w:sz w:val="21"/>
                <w:szCs w:val="21"/>
                <w:lang w:val="en-US" w:eastAsia="zh-CN" w:bidi="ar-SA"/>
              </w:rPr>
              <w:t>17</w:t>
            </w:r>
          </w:p>
        </w:tc>
        <w:tc>
          <w:tcPr>
            <w:tcW w:w="2021" w:type="dxa"/>
            <w:tcBorders>
              <w:top w:val="nil"/>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14:paraId="6843A96E">
            <w:pPr>
              <w:widowControl w:val="0"/>
              <w:pBdr>
                <w:top w:val="none" w:color="auto" w:sz="0" w:space="0"/>
                <w:left w:val="none" w:color="auto" w:sz="0" w:space="0"/>
                <w:bottom w:val="none" w:color="auto" w:sz="0" w:space="0"/>
                <w:right w:val="none" w:color="auto" w:sz="0" w:space="0"/>
              </w:pBdr>
              <w:spacing w:before="0" w:after="0" w:line="85" w:lineRule="atLeast"/>
              <w:ind w:left="0" w:right="0" w:firstLine="0"/>
              <w:jc w:val="center"/>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报价须知</w:t>
            </w:r>
          </w:p>
        </w:tc>
        <w:tc>
          <w:tcPr>
            <w:tcW w:w="7144" w:type="dxa"/>
            <w:tcBorders>
              <w:top w:val="nil"/>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14:paraId="7185473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本项目采用</w:t>
            </w:r>
            <w:r>
              <w:rPr>
                <w:rFonts w:hint="eastAsia" w:ascii="微软雅黑" w:hAnsi="微软雅黑" w:eastAsia="微软雅黑" w:cs="微软雅黑"/>
                <w:b/>
                <w:color w:val="auto"/>
                <w:sz w:val="21"/>
                <w:szCs w:val="21"/>
                <w:lang w:val="en-US" w:eastAsia="en-US" w:bidi="ar-SA"/>
              </w:rPr>
              <w:t>固定单价</w:t>
            </w:r>
            <w:r>
              <w:rPr>
                <w:rFonts w:hint="eastAsia" w:ascii="微软雅黑" w:hAnsi="微软雅黑" w:eastAsia="微软雅黑" w:cs="微软雅黑"/>
                <w:color w:val="auto"/>
                <w:sz w:val="21"/>
                <w:szCs w:val="21"/>
                <w:lang w:val="en-US" w:eastAsia="en-US" w:bidi="ar-SA"/>
              </w:rPr>
              <w:t>方式。</w:t>
            </w:r>
          </w:p>
          <w:p w14:paraId="36EE910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注：1、结算时如发生结算送审资料漏缺少项目，都将视为</w:t>
            </w:r>
            <w:r>
              <w:rPr>
                <w:rFonts w:hint="eastAsia" w:ascii="微软雅黑" w:hAnsi="微软雅黑" w:eastAsia="微软雅黑" w:cs="微软雅黑"/>
                <w:color w:val="auto"/>
                <w:sz w:val="21"/>
                <w:szCs w:val="21"/>
                <w:lang w:val="en-US" w:eastAsia="zh-CN" w:bidi="ar-SA"/>
              </w:rPr>
              <w:t>供应商</w:t>
            </w:r>
            <w:r>
              <w:rPr>
                <w:rFonts w:hint="eastAsia" w:ascii="微软雅黑" w:hAnsi="微软雅黑" w:eastAsia="微软雅黑" w:cs="微软雅黑"/>
                <w:color w:val="auto"/>
                <w:sz w:val="21"/>
                <w:szCs w:val="21"/>
                <w:lang w:val="en-US" w:eastAsia="en-US" w:bidi="ar-SA"/>
              </w:rPr>
              <w:t>的优惠让利行为，不予核增。</w:t>
            </w:r>
          </w:p>
          <w:p w14:paraId="7F9E506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2、本项目根据清单进行报价，投标报价应包括采购文件所确定的招标范围内的全部内容，以及为完成上述内容所必须的人工费、材料费、机械费、管理费、利润以及现行取费中的有关费用、有关文件规定的调价、场内外运输、机械进退场、临时设施、材料周转、二次倒运、赶工措施、机械停置、噪音排污、围挡、夜间施工费、管线调查与保护、交通协调、施工图深化设计费</w:t>
            </w:r>
            <w:r>
              <w:rPr>
                <w:rFonts w:hint="eastAsia" w:ascii="微软雅黑" w:hAnsi="微软雅黑" w:eastAsia="微软雅黑" w:cs="微软雅黑"/>
                <w:color w:val="auto"/>
                <w:sz w:val="21"/>
                <w:szCs w:val="21"/>
                <w:lang w:val="en-US" w:eastAsia="zh-CN" w:bidi="ar-SA"/>
              </w:rPr>
              <w:t>（如有）</w:t>
            </w:r>
            <w:r>
              <w:rPr>
                <w:rFonts w:hint="eastAsia" w:ascii="微软雅黑" w:hAnsi="微软雅黑" w:eastAsia="微软雅黑" w:cs="微软雅黑"/>
                <w:color w:val="auto"/>
                <w:sz w:val="21"/>
                <w:szCs w:val="21"/>
                <w:lang w:val="en-US" w:eastAsia="en-US" w:bidi="ar-SA"/>
              </w:rPr>
              <w:t>以及根据本招标文件要求的风险金等全部费用。图纸要求及相关技术标准内的要求须考虑在投标报价中。</w:t>
            </w:r>
          </w:p>
          <w:p w14:paraId="3E74803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3、供应商报价时应充分考虑所有可能影响到报价的市场风险和价格因素，一旦成交，单价将确定，不予调整。</w:t>
            </w:r>
          </w:p>
          <w:p w14:paraId="2B0253E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4、高（中）考、节假日、市内举行重大活动以及省、市各级领导对工地现场进行视察期间或采购人视情况所需的其它时间段内，可能对施工作出某些限制和配合要求，供应商均应予以服从，并按要求作出必要的配合。如因此降低供应商的工效，采购人不向供应商增加费用支出，此项费用已经包含在综合单价中，结算时不予调整。</w:t>
            </w:r>
          </w:p>
          <w:p w14:paraId="4494132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lang w:val="en-US" w:eastAsia="en-US" w:bidi="ar-SA"/>
              </w:rPr>
              <w:t>5、施工现场、交通运输情况及自然地理条件由供应商自行现场勘察，应充分考虑本工程场地现状的特点，可能对工程施工造成的影响并由此增加的费用等，作出考量一并考虑在投标报价中，结算时不予调整。</w:t>
            </w:r>
          </w:p>
          <w:p w14:paraId="5724EFD2">
            <w:pPr>
              <w:pStyle w:val="2"/>
              <w:jc w:val="left"/>
              <w:rPr>
                <w:rFonts w:hint="eastAsia" w:eastAsia="微软雅黑"/>
                <w:color w:val="auto"/>
                <w:lang w:val="en-US" w:eastAsia="zh-CN"/>
              </w:rPr>
            </w:pPr>
            <w:r>
              <w:rPr>
                <w:rFonts w:hint="eastAsia" w:ascii="微软雅黑" w:hAnsi="微软雅黑" w:eastAsia="微软雅黑" w:cs="微软雅黑"/>
                <w:color w:val="auto"/>
                <w:sz w:val="21"/>
                <w:szCs w:val="21"/>
                <w:lang w:val="en-US" w:eastAsia="zh-CN" w:bidi="ar-SA"/>
              </w:rPr>
              <w:t>6、由于本项目工期要求较紧，各供应商在竞争性磋商文件要求的工期期限内，可根据企业自身情况，合理组织施工，确保安全施工，为确保本工程如期完成所需的赶工措施费由供应商在响应性报价中自行考虑，结算时不另调整。</w:t>
            </w:r>
          </w:p>
        </w:tc>
      </w:tr>
      <w:tr w14:paraId="0CCD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5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10CE2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leftChars="0" w:right="0" w:rightChars="0" w:firstLine="0" w:firstLineChars="0"/>
              <w:textAlignment w:val="auto"/>
              <w:rPr>
                <w:rFonts w:hint="eastAsia" w:ascii="微软雅黑" w:hAnsi="微软雅黑" w:eastAsia="微软雅黑" w:cs="微软雅黑"/>
                <w:color w:val="auto"/>
                <w:sz w:val="21"/>
                <w:szCs w:val="21"/>
                <w:lang w:val="en-US" w:eastAsia="zh-CN" w:bidi="ar-SA"/>
              </w:rPr>
            </w:pPr>
            <w:r>
              <w:rPr>
                <w:rFonts w:hint="eastAsia" w:ascii="微软雅黑" w:hAnsi="微软雅黑" w:eastAsia="微软雅黑" w:cs="微软雅黑"/>
                <w:color w:val="auto"/>
                <w:sz w:val="21"/>
                <w:szCs w:val="21"/>
                <w:highlight w:val="none"/>
                <w:lang w:val="en-US" w:eastAsia="zh-CN" w:bidi="ar-SA"/>
              </w:rPr>
              <w:t>18</w:t>
            </w:r>
          </w:p>
        </w:tc>
        <w:tc>
          <w:tcPr>
            <w:tcW w:w="202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D53B1B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leftChars="0" w:right="0" w:rightChars="0" w:firstLine="0" w:firstLineChars="0"/>
              <w:textAlignment w:val="auto"/>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highlight w:val="none"/>
                <w:lang w:val="en-US" w:eastAsia="en-US" w:bidi="ar-SA"/>
              </w:rPr>
              <w:t>材料设备要求</w:t>
            </w:r>
          </w:p>
        </w:tc>
        <w:tc>
          <w:tcPr>
            <w:tcW w:w="714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9EF37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bidi="ar-SA"/>
              </w:rPr>
              <w:t>1、采购人未提出的主要材料、设备规格、型号、标准等由供应商自行报价，但其质量和技术性能应符合施工图要求及国家和江苏省相关标准。</w:t>
            </w:r>
          </w:p>
          <w:p w14:paraId="20D49C4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bidi="ar-SA"/>
              </w:rPr>
              <w:t>2、当发包人对承包人所供材料、设备的价格、品牌、质量等有异议时，发包人将对承包人所供材料、设备进行封样，如承包人所供材料、设备与招、投标文件确定的价格、品牌、质量等指标不符时，发包人可责令其退货，承包人须承担其材料费及由此给发包人造成的一切损失并按该批次材料费的10%予以处罚。</w:t>
            </w:r>
          </w:p>
          <w:p w14:paraId="3B1FA2A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bidi="ar-SA"/>
              </w:rPr>
              <w:t>3、装修、安装等材料均应采用环保的合格品，承包人在施工过程中应提供生产厂家材料的产品说明书，明示规格、等级、免检情况、甲醛释放等级、环保等级等，提供销售地的省级质检部门出具的检测报告。</w:t>
            </w:r>
          </w:p>
          <w:p w14:paraId="1D16142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zh-CN" w:eastAsia="zh-CN" w:bidi="ar-SA"/>
              </w:rPr>
            </w:pPr>
            <w:r>
              <w:rPr>
                <w:rFonts w:hint="eastAsia" w:ascii="微软雅黑" w:hAnsi="微软雅黑" w:eastAsia="微软雅黑" w:cs="微软雅黑"/>
                <w:color w:val="auto"/>
                <w:sz w:val="21"/>
                <w:szCs w:val="21"/>
                <w:highlight w:val="none"/>
                <w:lang w:val="en-US" w:eastAsia="zh-CN" w:bidi="ar-SA"/>
              </w:rPr>
              <w:t>4、</w:t>
            </w:r>
            <w:r>
              <w:rPr>
                <w:rFonts w:hint="eastAsia" w:ascii="微软雅黑" w:hAnsi="微软雅黑" w:eastAsia="微软雅黑" w:cs="微软雅黑"/>
                <w:color w:val="auto"/>
                <w:sz w:val="21"/>
                <w:szCs w:val="21"/>
                <w:highlight w:val="none"/>
                <w:lang w:val="zh-CN" w:eastAsia="zh-CN" w:bidi="ar-SA"/>
              </w:rPr>
              <w:t>装修工程竣工验收后即由发包人指定具有资质的省级检测单位进行环保检测，如环保检测合格，则检测费由采购人支付，如环保检测不合格，检测费由中标人支付，并负责返工直至达到合格标准，同时向采购人赔偿因此而造成的一切损失</w:t>
            </w:r>
          </w:p>
          <w:p w14:paraId="7E7B371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leftChars="0" w:right="0" w:rightChars="0" w:firstLine="0" w:firstLineChars="0"/>
              <w:textAlignment w:val="auto"/>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highlight w:val="none"/>
                <w:lang w:val="en-US" w:eastAsia="zh-CN" w:bidi="ar-SA"/>
              </w:rPr>
              <w:t>5、所有材料、构配件按规范进行检测费用按《江苏省建设工程费用定额》（2014）执行。</w:t>
            </w:r>
          </w:p>
        </w:tc>
      </w:tr>
      <w:tr w14:paraId="6C8E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5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AF9BAC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leftChars="0" w:right="0" w:rightChars="0" w:firstLine="0" w:firstLineChars="0"/>
              <w:textAlignment w:val="auto"/>
              <w:rPr>
                <w:rFonts w:hint="eastAsia" w:ascii="微软雅黑" w:hAnsi="微软雅黑" w:eastAsia="微软雅黑" w:cs="微软雅黑"/>
                <w:color w:val="auto"/>
                <w:sz w:val="21"/>
                <w:szCs w:val="21"/>
                <w:lang w:val="en-US" w:eastAsia="zh-CN" w:bidi="ar-SA"/>
              </w:rPr>
            </w:pPr>
            <w:r>
              <w:rPr>
                <w:rFonts w:hint="eastAsia" w:ascii="微软雅黑" w:hAnsi="微软雅黑" w:eastAsia="微软雅黑" w:cs="微软雅黑"/>
                <w:color w:val="auto"/>
                <w:sz w:val="21"/>
                <w:szCs w:val="21"/>
                <w:highlight w:val="none"/>
                <w:lang w:val="en-US" w:eastAsia="zh-CN" w:bidi="ar-SA"/>
              </w:rPr>
              <w:t>19</w:t>
            </w:r>
          </w:p>
        </w:tc>
        <w:tc>
          <w:tcPr>
            <w:tcW w:w="202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610C27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leftChars="0" w:right="0" w:rightChars="0" w:firstLine="0" w:firstLineChars="0"/>
              <w:textAlignment w:val="auto"/>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highlight w:val="none"/>
                <w:lang w:val="zh-CN" w:eastAsia="zh-CN" w:bidi="ar-SA"/>
              </w:rPr>
              <w:t>资格审查的其它要求</w:t>
            </w:r>
          </w:p>
        </w:tc>
        <w:tc>
          <w:tcPr>
            <w:tcW w:w="714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387CDB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zh-CN" w:eastAsia="zh-CN" w:bidi="ar-SA"/>
              </w:rPr>
            </w:pPr>
            <w:r>
              <w:rPr>
                <w:rFonts w:hint="eastAsia" w:ascii="微软雅黑" w:hAnsi="微软雅黑" w:eastAsia="微软雅黑" w:cs="微软雅黑"/>
                <w:color w:val="auto"/>
                <w:sz w:val="21"/>
                <w:szCs w:val="21"/>
                <w:highlight w:val="none"/>
                <w:lang w:val="zh-CN" w:eastAsia="zh-CN" w:bidi="ar-SA"/>
              </w:rPr>
              <w:t>1、</w:t>
            </w:r>
            <w:r>
              <w:rPr>
                <w:rFonts w:hint="eastAsia" w:ascii="微软雅黑" w:hAnsi="微软雅黑" w:eastAsia="微软雅黑" w:cs="微软雅黑"/>
                <w:color w:val="auto"/>
                <w:sz w:val="21"/>
                <w:szCs w:val="21"/>
                <w:highlight w:val="none"/>
                <w:lang w:val="en-US" w:eastAsia="zh-CN" w:bidi="ar-SA"/>
              </w:rPr>
              <w:t>供应商</w:t>
            </w:r>
            <w:r>
              <w:rPr>
                <w:rFonts w:hint="eastAsia" w:ascii="微软雅黑" w:hAnsi="微软雅黑" w:eastAsia="微软雅黑" w:cs="微软雅黑"/>
                <w:color w:val="auto"/>
                <w:sz w:val="21"/>
                <w:szCs w:val="21"/>
                <w:highlight w:val="none"/>
                <w:lang w:val="zh-CN" w:eastAsia="zh-CN" w:bidi="ar-SA"/>
              </w:rPr>
              <w:t>须提供以下承诺书原件：</w:t>
            </w:r>
          </w:p>
          <w:p w14:paraId="5A534E1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zh-CN" w:eastAsia="zh-CN" w:bidi="ar-SA"/>
              </w:rPr>
            </w:pPr>
            <w:r>
              <w:rPr>
                <w:rFonts w:hint="eastAsia" w:ascii="微软雅黑" w:hAnsi="微软雅黑" w:eastAsia="微软雅黑" w:cs="微软雅黑"/>
                <w:color w:val="auto"/>
                <w:sz w:val="21"/>
                <w:szCs w:val="21"/>
                <w:highlight w:val="none"/>
                <w:lang w:val="zh-CN" w:eastAsia="zh-CN" w:bidi="ar-SA"/>
              </w:rPr>
              <w:t>①我公司具有独立订立合同的能力；</w:t>
            </w:r>
          </w:p>
          <w:p w14:paraId="5902164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zh-CN" w:eastAsia="zh-CN" w:bidi="ar-SA"/>
              </w:rPr>
            </w:pPr>
            <w:r>
              <w:rPr>
                <w:rFonts w:hint="eastAsia" w:ascii="微软雅黑" w:hAnsi="微软雅黑" w:eastAsia="微软雅黑" w:cs="微软雅黑"/>
                <w:color w:val="auto"/>
                <w:sz w:val="21"/>
                <w:szCs w:val="21"/>
                <w:highlight w:val="none"/>
                <w:lang w:val="zh-CN" w:eastAsia="zh-CN" w:bidi="ar-SA"/>
              </w:rPr>
              <w:t>②我公司未处于被责令停业、投标资格被取消或财产被接管、冻结和破产状态；</w:t>
            </w:r>
          </w:p>
          <w:p w14:paraId="67F4798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zh-CN" w:eastAsia="zh-CN" w:bidi="ar-SA"/>
              </w:rPr>
            </w:pPr>
            <w:r>
              <w:rPr>
                <w:rFonts w:hint="eastAsia" w:ascii="微软雅黑" w:hAnsi="微软雅黑" w:eastAsia="微软雅黑" w:cs="微软雅黑"/>
                <w:color w:val="auto"/>
                <w:sz w:val="21"/>
                <w:szCs w:val="21"/>
                <w:highlight w:val="none"/>
                <w:lang w:val="zh-CN" w:eastAsia="zh-CN" w:bidi="ar-SA"/>
              </w:rPr>
              <w:t>③</w:t>
            </w:r>
            <w:r>
              <w:rPr>
                <w:rFonts w:hint="eastAsia" w:ascii="微软雅黑" w:hAnsi="微软雅黑" w:eastAsia="微软雅黑" w:cs="微软雅黑"/>
                <w:color w:val="auto"/>
                <w:sz w:val="21"/>
                <w:szCs w:val="21"/>
                <w:highlight w:val="none"/>
                <w:lang w:val="en-US" w:eastAsia="zh-CN" w:bidi="ar-SA"/>
              </w:rPr>
              <w:t>公司</w:t>
            </w:r>
            <w:r>
              <w:rPr>
                <w:rFonts w:hint="eastAsia" w:ascii="微软雅黑" w:hAnsi="微软雅黑" w:eastAsia="微软雅黑" w:cs="微软雅黑"/>
                <w:color w:val="auto"/>
                <w:sz w:val="21"/>
                <w:szCs w:val="21"/>
                <w:highlight w:val="none"/>
                <w:lang w:val="zh-CN" w:eastAsia="zh-CN" w:bidi="ar-SA"/>
              </w:rPr>
              <w:t>没有因骗取中标或者严重违约或重大工程质量问题被有关部门暂停投标资格并在暂停期内的；</w:t>
            </w:r>
          </w:p>
          <w:p w14:paraId="074D424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zh-CN" w:eastAsia="zh-CN" w:bidi="ar-SA"/>
              </w:rPr>
            </w:pPr>
            <w:r>
              <w:rPr>
                <w:rFonts w:hint="eastAsia" w:ascii="微软雅黑" w:hAnsi="微软雅黑" w:eastAsia="微软雅黑" w:cs="微软雅黑"/>
                <w:color w:val="auto"/>
                <w:sz w:val="21"/>
                <w:szCs w:val="21"/>
                <w:highlight w:val="none"/>
                <w:lang w:val="zh-CN" w:eastAsia="zh-CN" w:bidi="ar-SA"/>
              </w:rPr>
              <w:t>④我公司资格审查申请书中的重要内容没有失实或者弄虚作假；</w:t>
            </w:r>
          </w:p>
          <w:p w14:paraId="1517A2A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zh-CN" w:eastAsia="zh-CN" w:bidi="ar-SA"/>
              </w:rPr>
            </w:pPr>
            <w:r>
              <w:rPr>
                <w:rFonts w:hint="eastAsia" w:ascii="微软雅黑" w:hAnsi="微软雅黑" w:eastAsia="微软雅黑" w:cs="微软雅黑"/>
                <w:color w:val="auto"/>
                <w:sz w:val="21"/>
                <w:szCs w:val="21"/>
                <w:highlight w:val="none"/>
                <w:lang w:val="zh-CN" w:eastAsia="zh-CN" w:bidi="ar-SA"/>
              </w:rPr>
              <w:t>⑤我公司拟派出的人员相对固定，在本项目工期内，项目负责人和各专业负责人一经确定，未经采购人同意，</w:t>
            </w:r>
            <w:r>
              <w:rPr>
                <w:rFonts w:hint="eastAsia" w:ascii="微软雅黑" w:hAnsi="微软雅黑" w:eastAsia="微软雅黑" w:cs="微软雅黑"/>
                <w:color w:val="auto"/>
                <w:sz w:val="21"/>
                <w:szCs w:val="21"/>
                <w:highlight w:val="none"/>
                <w:lang w:val="en-US" w:eastAsia="zh-CN" w:bidi="ar-SA"/>
              </w:rPr>
              <w:t>不任意更</w:t>
            </w:r>
            <w:r>
              <w:rPr>
                <w:rFonts w:hint="eastAsia" w:ascii="微软雅黑" w:hAnsi="微软雅黑" w:eastAsia="微软雅黑" w:cs="微软雅黑"/>
                <w:color w:val="auto"/>
                <w:sz w:val="21"/>
                <w:szCs w:val="21"/>
                <w:highlight w:val="none"/>
                <w:lang w:val="zh-CN" w:eastAsia="zh-CN" w:bidi="ar-SA"/>
              </w:rPr>
              <w:t>换或替代。</w:t>
            </w:r>
          </w:p>
          <w:p w14:paraId="55AD78C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zh-CN" w:eastAsia="zh-CN" w:bidi="ar-SA"/>
              </w:rPr>
            </w:pPr>
            <w:r>
              <w:rPr>
                <w:rFonts w:hint="eastAsia" w:ascii="微软雅黑" w:hAnsi="微软雅黑" w:eastAsia="微软雅黑" w:cs="微软雅黑"/>
                <w:color w:val="auto"/>
                <w:sz w:val="21"/>
                <w:szCs w:val="21"/>
                <w:highlight w:val="none"/>
                <w:lang w:val="zh-CN" w:eastAsia="zh-CN" w:bidi="ar-SA"/>
              </w:rPr>
              <w:t>2、投标申请人必须签署《施工现场大气污染防治措施承诺书》（符合并提供承诺书原件）。</w:t>
            </w:r>
          </w:p>
          <w:p w14:paraId="7A68B8A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zh-CN" w:eastAsia="zh-CN" w:bidi="ar-SA"/>
              </w:rPr>
            </w:pPr>
            <w:r>
              <w:rPr>
                <w:rFonts w:hint="eastAsia" w:ascii="微软雅黑" w:hAnsi="微软雅黑" w:eastAsia="微软雅黑" w:cs="微软雅黑"/>
                <w:color w:val="auto"/>
                <w:sz w:val="21"/>
                <w:szCs w:val="21"/>
                <w:highlight w:val="none"/>
                <w:lang w:val="zh-CN" w:eastAsia="zh-CN" w:bidi="ar-SA"/>
              </w:rPr>
              <w:t>3、投标的项目负责人无在建工程，如有在建工程必须符合苏建规字﹝2017﹞1号文规定，在建工程认定按照苏建规字﹝2017﹞1号文规定执行。</w:t>
            </w:r>
          </w:p>
          <w:p w14:paraId="21C3CA1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zh-CN" w:eastAsia="zh-CN" w:bidi="ar-SA"/>
              </w:rPr>
            </w:pPr>
            <w:r>
              <w:rPr>
                <w:rFonts w:hint="eastAsia" w:ascii="微软雅黑" w:hAnsi="微软雅黑" w:eastAsia="微软雅黑" w:cs="微软雅黑"/>
                <w:color w:val="auto"/>
                <w:sz w:val="21"/>
                <w:szCs w:val="21"/>
                <w:highlight w:val="none"/>
                <w:lang w:val="en-US" w:eastAsia="zh-CN" w:bidi="ar-SA"/>
              </w:rPr>
              <w:t>4、</w:t>
            </w:r>
            <w:r>
              <w:rPr>
                <w:rFonts w:hint="eastAsia" w:ascii="微软雅黑" w:hAnsi="微软雅黑" w:eastAsia="微软雅黑" w:cs="微软雅黑"/>
                <w:color w:val="auto"/>
                <w:sz w:val="21"/>
                <w:szCs w:val="21"/>
                <w:highlight w:val="none"/>
                <w:lang w:val="zh-CN" w:eastAsia="zh-CN" w:bidi="ar-SA"/>
              </w:rPr>
              <w:t>供应商不得存在下列情形之一（符合并提供承诺书原件）：</w:t>
            </w:r>
          </w:p>
          <w:p w14:paraId="5C65892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zh-CN" w:eastAsia="zh-CN" w:bidi="ar-SA"/>
              </w:rPr>
            </w:pPr>
            <w:r>
              <w:rPr>
                <w:rFonts w:hint="eastAsia" w:ascii="微软雅黑" w:hAnsi="微软雅黑" w:eastAsia="微软雅黑" w:cs="微软雅黑"/>
                <w:color w:val="auto"/>
                <w:sz w:val="21"/>
                <w:szCs w:val="21"/>
                <w:highlight w:val="none"/>
                <w:lang w:val="zh-CN" w:eastAsia="zh-CN" w:bidi="ar-SA"/>
              </w:rPr>
              <w:t>①为采购人不具有独立法人资格的附属机构（单位）；</w:t>
            </w:r>
          </w:p>
          <w:p w14:paraId="22AD560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zh-CN" w:eastAsia="zh-CN" w:bidi="ar-SA"/>
              </w:rPr>
            </w:pPr>
            <w:r>
              <w:rPr>
                <w:rFonts w:hint="eastAsia" w:ascii="微软雅黑" w:hAnsi="微软雅黑" w:eastAsia="微软雅黑" w:cs="微软雅黑"/>
                <w:color w:val="auto"/>
                <w:sz w:val="21"/>
                <w:szCs w:val="21"/>
                <w:highlight w:val="none"/>
                <w:lang w:val="zh-CN" w:eastAsia="zh-CN" w:bidi="ar-SA"/>
              </w:rPr>
              <w:t>②有违反法律、法规行为，依法被取消投标资格且期限未满的；因招投标活动中有违法违规和不良行为，被有关招投标行政监督部门公示且公示期未满的。</w:t>
            </w:r>
          </w:p>
          <w:p w14:paraId="4772A9D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zh-CN" w:eastAsia="zh-CN" w:bidi="ar-SA"/>
              </w:rPr>
            </w:pPr>
            <w:r>
              <w:rPr>
                <w:rFonts w:hint="eastAsia" w:ascii="微软雅黑" w:hAnsi="微软雅黑" w:eastAsia="微软雅黑" w:cs="微软雅黑"/>
                <w:color w:val="auto"/>
                <w:sz w:val="21"/>
                <w:szCs w:val="21"/>
                <w:highlight w:val="none"/>
                <w:lang w:val="zh-CN" w:eastAsia="zh-CN" w:bidi="ar-SA"/>
              </w:rPr>
              <w:t>③与采购人存在利害关系可能影响招标公正性的；</w:t>
            </w:r>
          </w:p>
          <w:p w14:paraId="2C201C0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zh-CN" w:eastAsia="zh-CN" w:bidi="ar-SA"/>
              </w:rPr>
            </w:pPr>
            <w:r>
              <w:rPr>
                <w:rFonts w:hint="eastAsia" w:ascii="微软雅黑" w:hAnsi="微软雅黑" w:eastAsia="微软雅黑" w:cs="微软雅黑"/>
                <w:color w:val="auto"/>
                <w:sz w:val="21"/>
                <w:szCs w:val="21"/>
                <w:highlight w:val="none"/>
                <w:lang w:val="zh-CN" w:eastAsia="zh-CN" w:bidi="ar-SA"/>
              </w:rPr>
              <w:t>④单位负责人为同一人或者存在控股、管理关系的不同单位；</w:t>
            </w:r>
          </w:p>
          <w:p w14:paraId="1E8A145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zh-CN" w:eastAsia="zh-CN" w:bidi="ar-SA"/>
              </w:rPr>
            </w:pPr>
            <w:r>
              <w:rPr>
                <w:rFonts w:hint="eastAsia" w:ascii="微软雅黑" w:hAnsi="微软雅黑" w:eastAsia="微软雅黑" w:cs="微软雅黑"/>
                <w:color w:val="auto"/>
                <w:sz w:val="21"/>
                <w:szCs w:val="21"/>
                <w:highlight w:val="none"/>
                <w:lang w:val="zh-CN" w:eastAsia="zh-CN" w:bidi="ar-SA"/>
              </w:rPr>
              <w:t>⑤处于被责令停业、财产被接管、冻结和破产状态，以及投标资格被取消或者被暂停且在暂停期内；</w:t>
            </w:r>
          </w:p>
          <w:p w14:paraId="585B93A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zh-CN" w:eastAsia="zh-CN" w:bidi="ar-SA"/>
              </w:rPr>
            </w:pPr>
            <w:r>
              <w:rPr>
                <w:rFonts w:hint="eastAsia" w:ascii="微软雅黑" w:hAnsi="微软雅黑" w:eastAsia="微软雅黑" w:cs="微软雅黑"/>
                <w:color w:val="auto"/>
                <w:sz w:val="21"/>
                <w:szCs w:val="21"/>
                <w:highlight w:val="none"/>
                <w:lang w:val="zh-CN" w:eastAsia="zh-CN" w:bidi="ar-SA"/>
              </w:rPr>
              <w:t>⑥因拖欠工人工资或者发生质量安全事故被有关部门限制在招标项目所在地承接工程的；</w:t>
            </w:r>
          </w:p>
          <w:p w14:paraId="53F45DC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right="0" w:firstLine="0"/>
              <w:textAlignment w:val="auto"/>
              <w:rPr>
                <w:rFonts w:hint="eastAsia" w:ascii="微软雅黑" w:hAnsi="微软雅黑" w:eastAsia="微软雅黑" w:cs="微软雅黑"/>
                <w:color w:val="auto"/>
                <w:sz w:val="21"/>
                <w:szCs w:val="21"/>
                <w:highlight w:val="none"/>
                <w:lang w:val="zh-CN" w:eastAsia="zh-CN" w:bidi="ar-SA"/>
              </w:rPr>
            </w:pPr>
            <w:r>
              <w:rPr>
                <w:rFonts w:hint="eastAsia" w:ascii="微软雅黑" w:hAnsi="微软雅黑" w:eastAsia="微软雅黑" w:cs="微软雅黑"/>
                <w:color w:val="auto"/>
                <w:sz w:val="21"/>
                <w:szCs w:val="21"/>
                <w:highlight w:val="none"/>
                <w:lang w:val="zh-CN" w:eastAsia="zh-CN" w:bidi="ar-SA"/>
              </w:rPr>
              <w:t>⑦供应商近3年内有行贿犯罪行为且被记录，或者法定代表人有行贿犯罪记录且自记录之日起未超过5年的。</w:t>
            </w:r>
          </w:p>
          <w:p w14:paraId="249CC50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leftChars="0" w:right="0" w:rightChars="0" w:firstLine="0" w:firstLineChars="0"/>
              <w:textAlignment w:val="auto"/>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highlight w:val="none"/>
                <w:lang w:val="en-US" w:eastAsia="zh-CN" w:bidi="ar-SA"/>
              </w:rPr>
              <w:t>5</w:t>
            </w:r>
            <w:r>
              <w:rPr>
                <w:rFonts w:hint="eastAsia" w:ascii="微软雅黑" w:hAnsi="微软雅黑" w:eastAsia="微软雅黑" w:cs="微软雅黑"/>
                <w:color w:val="auto"/>
                <w:sz w:val="21"/>
                <w:szCs w:val="21"/>
                <w:highlight w:val="none"/>
                <w:lang w:val="zh-CN" w:eastAsia="zh-CN" w:bidi="ar-SA"/>
              </w:rPr>
              <w:t>、如因企业相关信息变更（包括但不限于企业名称变更、经营范围变更、资质变更、注册资本变更、法人变更等）需要营业执照、资质证书、信用手册、安全生产许可证需同步变更的，均应提供最新的证书（证件）。如果相关证书（证件）已经完成变更但仍使用变更前的证书投标的，视为未提供，资格审查不通过。</w:t>
            </w:r>
          </w:p>
        </w:tc>
      </w:tr>
      <w:tr w14:paraId="1042F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5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133A44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leftChars="0" w:right="0" w:rightChars="0" w:firstLine="0" w:firstLineChars="0"/>
              <w:textAlignment w:val="auto"/>
              <w:rPr>
                <w:rFonts w:hint="eastAsia" w:ascii="微软雅黑" w:hAnsi="微软雅黑" w:eastAsia="微软雅黑" w:cs="微软雅黑"/>
                <w:color w:val="auto"/>
                <w:sz w:val="21"/>
                <w:szCs w:val="21"/>
                <w:lang w:val="en-US" w:eastAsia="zh-CN" w:bidi="ar-SA"/>
              </w:rPr>
            </w:pPr>
            <w:r>
              <w:rPr>
                <w:rFonts w:hint="eastAsia" w:ascii="微软雅黑" w:hAnsi="微软雅黑" w:eastAsia="微软雅黑" w:cs="微软雅黑"/>
                <w:color w:val="auto"/>
                <w:sz w:val="21"/>
                <w:szCs w:val="21"/>
                <w:highlight w:val="none"/>
                <w:lang w:val="en-US" w:eastAsia="zh-CN" w:bidi="ar-SA"/>
              </w:rPr>
              <w:t>20</w:t>
            </w:r>
          </w:p>
        </w:tc>
        <w:tc>
          <w:tcPr>
            <w:tcW w:w="202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361896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leftChars="0" w:right="0" w:rightChars="0" w:firstLine="0" w:firstLineChars="0"/>
              <w:textAlignment w:val="auto"/>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highlight w:val="none"/>
                <w:lang w:val="zh-CN" w:eastAsia="zh-CN" w:bidi="ar-SA"/>
              </w:rPr>
              <w:t>创建文明工地的约定</w:t>
            </w:r>
          </w:p>
        </w:tc>
        <w:tc>
          <w:tcPr>
            <w:tcW w:w="714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E72585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0" w:leftChars="0" w:right="0" w:rightChars="0" w:firstLine="0" w:firstLineChars="0"/>
              <w:textAlignment w:val="auto"/>
              <w:rPr>
                <w:rFonts w:hint="eastAsia" w:ascii="微软雅黑" w:hAnsi="微软雅黑" w:eastAsia="微软雅黑" w:cs="微软雅黑"/>
                <w:color w:val="auto"/>
                <w:sz w:val="21"/>
                <w:szCs w:val="21"/>
                <w:lang w:val="en-US" w:eastAsia="en-US" w:bidi="ar-SA"/>
              </w:rPr>
            </w:pPr>
            <w:r>
              <w:rPr>
                <w:rFonts w:hint="eastAsia" w:ascii="微软雅黑" w:hAnsi="微软雅黑" w:eastAsia="微软雅黑" w:cs="微软雅黑"/>
                <w:color w:val="auto"/>
                <w:sz w:val="21"/>
                <w:szCs w:val="21"/>
                <w:highlight w:val="none"/>
                <w:lang w:val="zh-CN" w:eastAsia="zh-CN" w:bidi="ar-SA"/>
              </w:rPr>
              <w:t>本项目采购人不要求创建市级及以上文明工地，如供应商自行创建的，所增加的费用自理。</w:t>
            </w:r>
          </w:p>
        </w:tc>
      </w:tr>
    </w:tbl>
    <w:p w14:paraId="304D60E0">
      <w:pPr>
        <w:rPr>
          <w:rFonts w:hint="default"/>
          <w:color w:val="auto"/>
          <w:lang w:val="en-US" w:eastAsia="zh-CN"/>
        </w:rPr>
      </w:pPr>
    </w:p>
    <w:p w14:paraId="77F3DFAC">
      <w:pPr>
        <w:rPr>
          <w:rFonts w:hint="default"/>
          <w:color w:val="auto"/>
          <w:lang w:val="en-US" w:eastAsia="zh-CN"/>
        </w:rPr>
      </w:pPr>
    </w:p>
    <w:p w14:paraId="3ECC5904">
      <w:pPr>
        <w:pStyle w:val="23"/>
        <w:rPr>
          <w:rFonts w:ascii="微软雅黑" w:hAnsi="微软雅黑" w:eastAsia="微软雅黑"/>
          <w:b w:val="0"/>
          <w:bCs w:val="0"/>
          <w:color w:val="auto"/>
          <w:highlight w:val="none"/>
        </w:rPr>
      </w:pPr>
      <w:r>
        <w:rPr>
          <w:rStyle w:val="70"/>
          <w:rFonts w:hint="eastAsia"/>
          <w:b/>
          <w:bCs/>
          <w:color w:val="auto"/>
          <w:highlight w:val="none"/>
        </w:rPr>
        <w:t>第二章 竞争性磋商须知</w:t>
      </w:r>
      <w:bookmarkEnd w:id="2"/>
    </w:p>
    <w:p w14:paraId="43A99631">
      <w:pPr>
        <w:autoSpaceDE w:val="0"/>
        <w:autoSpaceDN w:val="0"/>
        <w:adjustRightInd w:val="0"/>
        <w:snapToGrid w:val="0"/>
        <w:spacing w:line="480" w:lineRule="exact"/>
        <w:ind w:firstLine="420" w:firstLineChars="200"/>
        <w:outlineLvl w:val="0"/>
        <w:rPr>
          <w:rFonts w:ascii="微软雅黑" w:hAnsi="微软雅黑" w:eastAsia="微软雅黑"/>
          <w:b/>
          <w:bCs/>
          <w:color w:val="auto"/>
          <w:highlight w:val="none"/>
        </w:rPr>
      </w:pPr>
      <w:r>
        <w:rPr>
          <w:rFonts w:hint="eastAsia" w:ascii="微软雅黑" w:hAnsi="微软雅黑" w:eastAsia="微软雅黑"/>
          <w:b/>
          <w:bCs/>
          <w:color w:val="auto"/>
          <w:highlight w:val="none"/>
        </w:rPr>
        <w:t>一、总则</w:t>
      </w:r>
    </w:p>
    <w:p w14:paraId="426B9252">
      <w:pPr>
        <w:autoSpaceDE w:val="0"/>
        <w:autoSpaceDN w:val="0"/>
        <w:adjustRightInd w:val="0"/>
        <w:snapToGrid w:val="0"/>
        <w:spacing w:line="480" w:lineRule="exact"/>
        <w:ind w:firstLine="420"/>
        <w:outlineLvl w:val="0"/>
        <w:rPr>
          <w:rFonts w:ascii="微软雅黑" w:hAnsi="微软雅黑" w:eastAsia="微软雅黑"/>
          <w:color w:val="auto"/>
          <w:highlight w:val="none"/>
        </w:rPr>
      </w:pPr>
      <w:bookmarkStart w:id="3" w:name="_Toc10951"/>
      <w:r>
        <w:rPr>
          <w:rFonts w:hint="eastAsia" w:ascii="微软雅黑" w:hAnsi="微软雅黑" w:eastAsia="微软雅黑"/>
          <w:color w:val="auto"/>
          <w:highlight w:val="none"/>
        </w:rPr>
        <w:t>1、适用法律</w:t>
      </w:r>
      <w:bookmarkEnd w:id="3"/>
    </w:p>
    <w:p w14:paraId="5AF098D5">
      <w:pPr>
        <w:autoSpaceDE w:val="0"/>
        <w:autoSpaceDN w:val="0"/>
        <w:adjustRightInd w:val="0"/>
        <w:snapToGrid w:val="0"/>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1.1 《中华人民共和国政府采购法》、《中华人民共和国政府采购法实施条例》、《政府采购竞争性磋商采购方式管理暂行办法》等有关法律、规章和规定等。</w:t>
      </w:r>
    </w:p>
    <w:p w14:paraId="7F38C8FC">
      <w:pPr>
        <w:autoSpaceDE w:val="0"/>
        <w:autoSpaceDN w:val="0"/>
        <w:adjustRightInd w:val="0"/>
        <w:snapToGrid w:val="0"/>
        <w:spacing w:line="480" w:lineRule="exact"/>
        <w:ind w:firstLine="420" w:firstLineChars="200"/>
        <w:outlineLvl w:val="0"/>
        <w:rPr>
          <w:rFonts w:ascii="微软雅黑" w:hAnsi="微软雅黑" w:eastAsia="微软雅黑"/>
          <w:b/>
          <w:bCs/>
          <w:color w:val="auto"/>
          <w:highlight w:val="none"/>
        </w:rPr>
      </w:pPr>
      <w:bookmarkStart w:id="4" w:name="_Toc8852"/>
      <w:r>
        <w:rPr>
          <w:rFonts w:hint="eastAsia" w:ascii="微软雅黑" w:hAnsi="微软雅黑" w:eastAsia="微软雅黑"/>
          <w:b/>
          <w:bCs/>
          <w:color w:val="auto"/>
          <w:highlight w:val="none"/>
        </w:rPr>
        <w:t>2、定义</w:t>
      </w:r>
      <w:bookmarkEnd w:id="4"/>
    </w:p>
    <w:p w14:paraId="15E575A3">
      <w:pPr>
        <w:autoSpaceDE w:val="0"/>
        <w:autoSpaceDN w:val="0"/>
        <w:adjustRightInd w:val="0"/>
        <w:snapToGrid w:val="0"/>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2.1 “</w:t>
      </w:r>
      <w:r>
        <w:rPr>
          <w:rFonts w:hint="eastAsia" w:ascii="微软雅黑" w:hAnsi="微软雅黑" w:eastAsia="微软雅黑"/>
          <w:b/>
          <w:bCs/>
          <w:color w:val="auto"/>
          <w:highlight w:val="none"/>
        </w:rPr>
        <w:t>供应商</w:t>
      </w:r>
      <w:r>
        <w:rPr>
          <w:rFonts w:hint="eastAsia" w:ascii="微软雅黑" w:hAnsi="微软雅黑" w:eastAsia="微软雅黑"/>
          <w:color w:val="auto"/>
          <w:highlight w:val="none"/>
        </w:rPr>
        <w:t>”是指参加磋商竞争，并符合采购文件规定资格条件的法人、其他组织或者自然人。</w:t>
      </w:r>
    </w:p>
    <w:p w14:paraId="6546CA6A">
      <w:pPr>
        <w:autoSpaceDE w:val="0"/>
        <w:autoSpaceDN w:val="0"/>
        <w:adjustRightInd w:val="0"/>
        <w:snapToGrid w:val="0"/>
        <w:spacing w:line="480" w:lineRule="exact"/>
        <w:ind w:firstLine="420"/>
        <w:rPr>
          <w:rFonts w:ascii="微软雅黑" w:hAnsi="微软雅黑" w:eastAsia="微软雅黑"/>
          <w:b/>
          <w:bCs/>
          <w:color w:val="auto"/>
          <w:highlight w:val="none"/>
        </w:rPr>
      </w:pPr>
      <w:r>
        <w:rPr>
          <w:rFonts w:hint="eastAsia" w:ascii="微软雅黑" w:hAnsi="微软雅黑" w:eastAsia="微软雅黑"/>
          <w:color w:val="auto"/>
          <w:highlight w:val="none"/>
        </w:rPr>
        <w:t xml:space="preserve">2.2 </w:t>
      </w:r>
      <w:r>
        <w:rPr>
          <w:rFonts w:hint="eastAsia" w:ascii="微软雅黑" w:hAnsi="微软雅黑" w:eastAsia="微软雅黑"/>
          <w:b/>
          <w:bCs/>
          <w:color w:val="auto"/>
          <w:highlight w:val="none"/>
        </w:rPr>
        <w:t>“服务”</w:t>
      </w:r>
      <w:r>
        <w:rPr>
          <w:rFonts w:hint="eastAsia" w:ascii="微软雅黑" w:hAnsi="微软雅黑" w:eastAsia="微软雅黑"/>
          <w:color w:val="auto"/>
          <w:highlight w:val="none"/>
        </w:rPr>
        <w:t>指本采购文件中所述产品及相关服务。</w:t>
      </w:r>
    </w:p>
    <w:p w14:paraId="3C8D5E00">
      <w:pPr>
        <w:autoSpaceDE w:val="0"/>
        <w:autoSpaceDN w:val="0"/>
        <w:adjustRightInd w:val="0"/>
        <w:snapToGrid w:val="0"/>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2.3 “用户或使用单位”是指使用服务的单位。</w:t>
      </w:r>
    </w:p>
    <w:p w14:paraId="6B5F5A97">
      <w:pPr>
        <w:autoSpaceDE w:val="0"/>
        <w:autoSpaceDN w:val="0"/>
        <w:adjustRightInd w:val="0"/>
        <w:snapToGrid w:val="0"/>
        <w:spacing w:line="480" w:lineRule="exact"/>
        <w:ind w:firstLine="420"/>
        <w:outlineLvl w:val="0"/>
        <w:rPr>
          <w:rFonts w:ascii="微软雅黑" w:hAnsi="微软雅黑" w:eastAsia="微软雅黑"/>
          <w:b/>
          <w:bCs/>
          <w:color w:val="auto"/>
          <w:highlight w:val="none"/>
        </w:rPr>
      </w:pPr>
      <w:r>
        <w:rPr>
          <w:rFonts w:hint="eastAsia" w:ascii="微软雅黑" w:hAnsi="微软雅黑" w:eastAsia="微软雅黑"/>
          <w:b/>
          <w:bCs/>
          <w:color w:val="auto"/>
          <w:highlight w:val="none"/>
        </w:rPr>
        <w:t>3、政策功能</w:t>
      </w:r>
    </w:p>
    <w:p w14:paraId="16BB962B">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3.1 政府采购促进中小企业发展，在政府采购活动中，供应商提供的货物、工程或者服务符合《政府采购促进中小企业发展管理办法》（财库〔2020〕46 号）的规定的，享受中小企业扶持政策。中小企业参加政府采购活动，应当出具《中小企业声明函》（格式见附件），否则不得享受相关中小企业扶持政策。（“中小企业划型标准”详见《关于印发中小企业划型标准规定的通知》工信部联企业〔2011〕300 号及《国家统计局关于印发&lt;统计上大中小微型企业划分办法（2017）&gt;的通知》国统字〔2017〕213 号）。 </w:t>
      </w:r>
    </w:p>
    <w:p w14:paraId="5267A04A">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3.2 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管理有关问题的通知》（财库〔2014〕68 号）。 </w:t>
      </w:r>
    </w:p>
    <w:p w14:paraId="23789512">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3.3 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2017〕141 号）。 </w:t>
      </w:r>
    </w:p>
    <w:p w14:paraId="56172F78">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3.4 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磋商文件第三章。参加政府采购活动的节能产品、环境标志产品</w:t>
      </w:r>
      <w:r>
        <w:rPr>
          <w:rFonts w:hint="eastAsia" w:ascii="微软雅黑" w:hAnsi="微软雅黑" w:eastAsia="微软雅黑"/>
          <w:color w:val="auto"/>
          <w:highlight w:val="none"/>
          <w:lang w:eastAsia="zh-CN"/>
        </w:rPr>
        <w:t>供应商</w:t>
      </w:r>
      <w:r>
        <w:rPr>
          <w:rFonts w:hint="eastAsia" w:ascii="微软雅黑" w:hAnsi="微软雅黑" w:eastAsia="微软雅黑"/>
          <w:color w:val="auto"/>
          <w:highlight w:val="none"/>
        </w:rPr>
        <w:t xml:space="preserve">应当提供国家确定的认证机构出具的、处于有效期之内的节能产品、环境标志产品认证证书。 </w:t>
      </w:r>
    </w:p>
    <w:p w14:paraId="5C218C56">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3.5 强制采购信息安全产品。参加政府采购活动的信息安全产品</w:t>
      </w:r>
      <w:r>
        <w:rPr>
          <w:rFonts w:hint="eastAsia" w:ascii="微软雅黑" w:hAnsi="微软雅黑" w:eastAsia="微软雅黑"/>
          <w:color w:val="auto"/>
          <w:highlight w:val="none"/>
          <w:lang w:eastAsia="zh-CN"/>
        </w:rPr>
        <w:t>供应商</w:t>
      </w:r>
      <w:r>
        <w:rPr>
          <w:rFonts w:hint="eastAsia" w:ascii="微软雅黑" w:hAnsi="微软雅黑" w:eastAsia="微软雅黑"/>
          <w:color w:val="auto"/>
          <w:highlight w:val="none"/>
        </w:rPr>
        <w:t>应当选择经国家认证的信息安全产品投标，并提供由国家信息安全认证中心按国家标准认证颁发的有效认证证书。</w:t>
      </w:r>
    </w:p>
    <w:p w14:paraId="0AF14100">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3.6 进口产品政策 </w:t>
      </w:r>
    </w:p>
    <w:p w14:paraId="317EE379">
      <w:pPr>
        <w:autoSpaceDE w:val="0"/>
        <w:autoSpaceDN w:val="0"/>
        <w:adjustRightInd w:val="0"/>
        <w:snapToGrid w:val="0"/>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 xml:space="preserve">（1）除招标公告载明接受进口产品参加外，不允许进口产品参加。进口产品认定依照《财政部关于政府采购进口产品管理有关问题的通知》（财办库〔2008〕248 号）的规定。 </w:t>
      </w:r>
    </w:p>
    <w:p w14:paraId="5C295D49">
      <w:pPr>
        <w:autoSpaceDE w:val="0"/>
        <w:autoSpaceDN w:val="0"/>
        <w:adjustRightInd w:val="0"/>
        <w:snapToGrid w:val="0"/>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 xml:space="preserve">（2）允许进口产品参加的，满足需求的国内产品可以参加。 </w:t>
      </w:r>
    </w:p>
    <w:p w14:paraId="39F8E931">
      <w:pPr>
        <w:autoSpaceDE w:val="0"/>
        <w:autoSpaceDN w:val="0"/>
        <w:adjustRightInd w:val="0"/>
        <w:snapToGrid w:val="0"/>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（3）允许进口产品参加的，优先采购向我国企业转让技术、与我国企业签订消化吸收再创新方案的</w:t>
      </w:r>
      <w:r>
        <w:rPr>
          <w:rFonts w:hint="eastAsia" w:ascii="微软雅黑" w:hAnsi="微软雅黑" w:eastAsia="微软雅黑"/>
          <w:color w:val="auto"/>
          <w:highlight w:val="none"/>
          <w:lang w:eastAsia="zh-CN"/>
        </w:rPr>
        <w:t>供应商</w:t>
      </w:r>
      <w:r>
        <w:rPr>
          <w:rFonts w:hint="eastAsia" w:ascii="微软雅黑" w:hAnsi="微软雅黑" w:eastAsia="微软雅黑"/>
          <w:color w:val="auto"/>
          <w:highlight w:val="none"/>
        </w:rPr>
        <w:t xml:space="preserve">的进口产品。 </w:t>
      </w:r>
    </w:p>
    <w:p w14:paraId="112D5748">
      <w:pPr>
        <w:autoSpaceDE w:val="0"/>
        <w:autoSpaceDN w:val="0"/>
        <w:adjustRightInd w:val="0"/>
        <w:snapToGrid w:val="0"/>
        <w:spacing w:line="480" w:lineRule="exact"/>
        <w:ind w:firstLine="420"/>
        <w:rPr>
          <w:rFonts w:ascii="微软雅黑" w:hAnsi="微软雅黑" w:eastAsia="微软雅黑"/>
          <w:color w:val="auto"/>
          <w:highlight w:val="none"/>
        </w:rPr>
      </w:pPr>
      <w:r>
        <w:rPr>
          <w:rFonts w:hint="eastAsia" w:ascii="微软雅黑" w:hAnsi="微软雅黑" w:eastAsia="微软雅黑"/>
          <w:b/>
          <w:bCs/>
          <w:color w:val="auto"/>
          <w:highlight w:val="none"/>
        </w:rPr>
        <w:t>3.7 未按要求提供相关材料的，不享受相关政策。</w:t>
      </w:r>
    </w:p>
    <w:p w14:paraId="65C6EE42">
      <w:pPr>
        <w:autoSpaceDE w:val="0"/>
        <w:autoSpaceDN w:val="0"/>
        <w:adjustRightInd w:val="0"/>
        <w:snapToGrid w:val="0"/>
        <w:spacing w:line="480" w:lineRule="exact"/>
        <w:ind w:firstLine="420"/>
        <w:outlineLvl w:val="0"/>
        <w:rPr>
          <w:rFonts w:ascii="微软雅黑" w:hAnsi="微软雅黑" w:eastAsia="微软雅黑"/>
          <w:b/>
          <w:bCs/>
          <w:color w:val="auto"/>
          <w:highlight w:val="none"/>
        </w:rPr>
      </w:pPr>
      <w:bookmarkStart w:id="5" w:name="_Toc20222"/>
      <w:r>
        <w:rPr>
          <w:rFonts w:hint="eastAsia" w:ascii="微软雅黑" w:hAnsi="微软雅黑" w:eastAsia="微软雅黑"/>
          <w:b/>
          <w:bCs/>
          <w:color w:val="auto"/>
          <w:highlight w:val="none"/>
        </w:rPr>
        <w:t>4、磋商费用</w:t>
      </w:r>
      <w:bookmarkEnd w:id="5"/>
    </w:p>
    <w:p w14:paraId="592DD863">
      <w:pPr>
        <w:autoSpaceDE w:val="0"/>
        <w:autoSpaceDN w:val="0"/>
        <w:adjustRightInd w:val="0"/>
        <w:snapToGrid w:val="0"/>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4.1供应商应承担所有与准备和参加磋商有关的费用，无论采购结果如何，代理机构和采购人在任何情况下均无义务和责任承担这些费用。</w:t>
      </w:r>
    </w:p>
    <w:p w14:paraId="137E4840">
      <w:pPr>
        <w:autoSpaceDE w:val="0"/>
        <w:autoSpaceDN w:val="0"/>
        <w:adjustRightInd w:val="0"/>
        <w:snapToGrid w:val="0"/>
        <w:spacing w:line="480" w:lineRule="exact"/>
        <w:ind w:firstLine="420" w:firstLineChars="200"/>
        <w:outlineLvl w:val="0"/>
        <w:rPr>
          <w:rFonts w:ascii="微软雅黑" w:hAnsi="微软雅黑" w:eastAsia="微软雅黑"/>
          <w:b/>
          <w:bCs/>
          <w:color w:val="auto"/>
          <w:highlight w:val="none"/>
        </w:rPr>
      </w:pPr>
      <w:r>
        <w:rPr>
          <w:rFonts w:hint="eastAsia" w:ascii="微软雅黑" w:hAnsi="微软雅黑" w:eastAsia="微软雅黑"/>
          <w:b/>
          <w:bCs/>
          <w:color w:val="auto"/>
          <w:highlight w:val="none"/>
        </w:rPr>
        <w:t>二、响应文件编制</w:t>
      </w:r>
    </w:p>
    <w:p w14:paraId="7FFD3C2D">
      <w:pPr>
        <w:autoSpaceDE w:val="0"/>
        <w:autoSpaceDN w:val="0"/>
        <w:adjustRightInd w:val="0"/>
        <w:snapToGrid w:val="0"/>
        <w:spacing w:line="480" w:lineRule="exact"/>
        <w:ind w:firstLine="420"/>
        <w:outlineLvl w:val="0"/>
        <w:rPr>
          <w:rFonts w:ascii="微软雅黑" w:hAnsi="微软雅黑" w:eastAsia="微软雅黑"/>
          <w:b/>
          <w:bCs/>
          <w:color w:val="auto"/>
          <w:highlight w:val="none"/>
        </w:rPr>
      </w:pPr>
      <w:r>
        <w:rPr>
          <w:rFonts w:hint="eastAsia" w:ascii="微软雅黑" w:hAnsi="微软雅黑" w:eastAsia="微软雅黑"/>
          <w:b/>
          <w:bCs/>
          <w:color w:val="auto"/>
          <w:highlight w:val="none"/>
        </w:rPr>
        <w:t xml:space="preserve">5、响应文件的语言、计量单位、货币和编制 </w:t>
      </w:r>
    </w:p>
    <w:p w14:paraId="0A03F291">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5.1供应商提交的响应文件、技术文件和资料，包括相关说明，以及供应商与采购代理机构就有关磋商的所有来往函电均应使用中文。响应文件中若有英文或其他语言文字的资料，应提供相应的中文翻译资料。对不同文本响应文件的解释发生异议的，以中文文本为准。 </w:t>
      </w:r>
    </w:p>
    <w:p w14:paraId="182F78DB">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5.2供应商所使用的计量单位应为国家法定计量单位。 </w:t>
      </w:r>
    </w:p>
    <w:p w14:paraId="722F0754">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5.3供应商应用人民币报价。 </w:t>
      </w:r>
    </w:p>
    <w:p w14:paraId="3853957F">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5.4响应文件的编制应按照磋商文件统一规定的格式，供应商可根据自身实际情况进行添加调 </w:t>
      </w:r>
    </w:p>
    <w:p w14:paraId="2E839413">
      <w:pPr>
        <w:autoSpaceDE w:val="0"/>
        <w:autoSpaceDN w:val="0"/>
        <w:adjustRightInd w:val="0"/>
        <w:snapToGrid w:val="0"/>
        <w:spacing w:line="480" w:lineRule="exact"/>
        <w:rPr>
          <w:rFonts w:ascii="微软雅黑" w:hAnsi="微软雅黑" w:eastAsia="微软雅黑"/>
          <w:color w:val="auto"/>
          <w:highlight w:val="none"/>
        </w:rPr>
      </w:pPr>
      <w:r>
        <w:rPr>
          <w:rFonts w:hint="eastAsia" w:ascii="微软雅黑" w:hAnsi="微软雅黑" w:eastAsia="微软雅黑"/>
          <w:color w:val="auto"/>
          <w:highlight w:val="none"/>
        </w:rPr>
        <w:t xml:space="preserve">整。响应文件统一用A4幅面（如有资料超过A4幅面折叠成A4幅面）打印、装订（提倡采用胶装的形式）成册并编制目录，由于编排混乱导致响应文件被误读或查找不到，责任由供应商承担。 </w:t>
      </w:r>
    </w:p>
    <w:p w14:paraId="47D1ED2C">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5.5供应商应在响应文件中写清相应的项目编号、项目名称、供应商全称、地址、电话、传真等，如有必要，可以增加附页，作为响应文件的组成部分。 </w:t>
      </w:r>
    </w:p>
    <w:p w14:paraId="7E3157BB">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5.6供应商应将响应文件用档案袋或封套密封，封面并注明项目编号、项目名称、供应商全称等。</w:t>
      </w:r>
    </w:p>
    <w:p w14:paraId="440C3462">
      <w:pPr>
        <w:autoSpaceDE w:val="0"/>
        <w:autoSpaceDN w:val="0"/>
        <w:adjustRightInd w:val="0"/>
        <w:snapToGrid w:val="0"/>
        <w:spacing w:line="480" w:lineRule="exact"/>
        <w:ind w:firstLine="420"/>
        <w:outlineLvl w:val="0"/>
        <w:rPr>
          <w:rFonts w:ascii="微软雅黑" w:hAnsi="微软雅黑" w:eastAsia="微软雅黑"/>
          <w:b/>
          <w:bCs/>
          <w:color w:val="auto"/>
          <w:highlight w:val="none"/>
        </w:rPr>
      </w:pPr>
      <w:r>
        <w:rPr>
          <w:rFonts w:hint="eastAsia" w:ascii="微软雅黑" w:hAnsi="微软雅黑" w:eastAsia="微软雅黑"/>
          <w:b/>
          <w:bCs/>
          <w:color w:val="auto"/>
          <w:highlight w:val="none"/>
        </w:rPr>
        <w:t>6、响应文件的组成</w:t>
      </w:r>
    </w:p>
    <w:p w14:paraId="57D1404D">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6.1供应商应当根据磋商文件要求编制响应文件，并根据自己的商务能力、技术水平对磋商文件提出的要求和条件逐条标明是否响应。 </w:t>
      </w:r>
    </w:p>
    <w:p w14:paraId="1C0E748C">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6.2响应文件包括但不限于下列文件（加“※”项不得有缺失或无效）：</w:t>
      </w:r>
    </w:p>
    <w:p w14:paraId="5BB62A35">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（1）※竞争性磋商申请及声明； </w:t>
      </w:r>
    </w:p>
    <w:p w14:paraId="0AD2E5EF">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（2）※法定代表人授权委托书及委托代理人的身份证复印件； </w:t>
      </w:r>
    </w:p>
    <w:p w14:paraId="283150C3">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（3）《南京市政府采购供应商信用记录表》（在线打印）；</w:t>
      </w:r>
    </w:p>
    <w:p w14:paraId="771A90A3">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（4）※第一章竞争性磋商公告中规定的资格条件证明文件或信用承诺书； </w:t>
      </w:r>
    </w:p>
    <w:p w14:paraId="085FA031">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（5）供应商认为需要提供的其他资格证明文件和商务资料； </w:t>
      </w:r>
    </w:p>
    <w:p w14:paraId="1B56171B">
      <w:pPr>
        <w:autoSpaceDE w:val="0"/>
        <w:autoSpaceDN w:val="0"/>
        <w:adjustRightInd w:val="0"/>
        <w:snapToGrid w:val="0"/>
        <w:spacing w:line="480" w:lineRule="exact"/>
        <w:ind w:firstLine="420" w:firstLineChars="200"/>
        <w:rPr>
          <w:rFonts w:hint="eastAsia" w:ascii="微软雅黑" w:hAnsi="微软雅黑" w:eastAsia="微软雅黑"/>
          <w:color w:val="auto"/>
          <w:highlight w:val="none"/>
        </w:rPr>
      </w:pPr>
      <w:r>
        <w:rPr>
          <w:rFonts w:hint="eastAsia" w:ascii="微软雅黑" w:hAnsi="微软雅黑" w:eastAsia="微软雅黑"/>
          <w:color w:val="auto"/>
          <w:highlight w:val="none"/>
        </w:rPr>
        <w:t>（6）《</w:t>
      </w:r>
      <w:r>
        <w:rPr>
          <w:rFonts w:hint="eastAsia" w:ascii="微软雅黑" w:hAnsi="微软雅黑" w:eastAsia="微软雅黑"/>
          <w:color w:val="auto"/>
          <w:highlight w:val="none"/>
          <w:lang w:val="en-US" w:eastAsia="zh-CN"/>
        </w:rPr>
        <w:t>采购需求</w:t>
      </w:r>
      <w:r>
        <w:rPr>
          <w:rFonts w:hint="eastAsia" w:ascii="微软雅黑" w:hAnsi="微软雅黑" w:eastAsia="微软雅黑"/>
          <w:color w:val="auto"/>
          <w:highlight w:val="none"/>
        </w:rPr>
        <w:t>偏离表》；</w:t>
      </w:r>
    </w:p>
    <w:p w14:paraId="355BC20A">
      <w:pPr>
        <w:autoSpaceDE w:val="0"/>
        <w:autoSpaceDN w:val="0"/>
        <w:adjustRightInd w:val="0"/>
        <w:snapToGrid w:val="0"/>
        <w:spacing w:line="480" w:lineRule="exact"/>
        <w:ind w:firstLine="420" w:firstLineChars="200"/>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w:t>
      </w:r>
      <w:r>
        <w:rPr>
          <w:rFonts w:hint="eastAsia" w:ascii="微软雅黑" w:hAnsi="微软雅黑" w:eastAsia="微软雅黑"/>
          <w:color w:val="auto"/>
          <w:highlight w:val="none"/>
          <w:lang w:val="en-US" w:eastAsia="zh-CN"/>
        </w:rPr>
        <w:t>7</w:t>
      </w:r>
      <w:r>
        <w:rPr>
          <w:rFonts w:hint="eastAsia" w:ascii="微软雅黑" w:hAnsi="微软雅黑" w:eastAsia="微软雅黑"/>
          <w:color w:val="auto"/>
          <w:highlight w:val="none"/>
          <w:lang w:eastAsia="zh-CN"/>
        </w:rPr>
        <w:t>）《</w:t>
      </w:r>
      <w:r>
        <w:rPr>
          <w:rFonts w:hint="eastAsia" w:ascii="微软雅黑" w:hAnsi="微软雅黑" w:eastAsia="微软雅黑"/>
          <w:color w:val="auto"/>
          <w:highlight w:val="none"/>
          <w:lang w:val="en-US" w:eastAsia="zh-CN"/>
        </w:rPr>
        <w:t>商务</w:t>
      </w:r>
      <w:r>
        <w:rPr>
          <w:rFonts w:hint="eastAsia" w:ascii="微软雅黑" w:hAnsi="微软雅黑" w:eastAsia="微软雅黑"/>
          <w:color w:val="auto"/>
          <w:highlight w:val="none"/>
          <w:lang w:eastAsia="zh-CN"/>
        </w:rPr>
        <w:t>条款偏离表》；</w:t>
      </w:r>
    </w:p>
    <w:p w14:paraId="7159DBEE">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w:t>
      </w:r>
      <w:r>
        <w:rPr>
          <w:rFonts w:hint="eastAsia" w:ascii="微软雅黑" w:hAnsi="微软雅黑" w:eastAsia="微软雅黑"/>
          <w:color w:val="auto"/>
          <w:highlight w:val="none"/>
          <w:lang w:val="en-US" w:eastAsia="zh-CN"/>
        </w:rPr>
        <w:t>8</w:t>
      </w:r>
      <w:r>
        <w:rPr>
          <w:rFonts w:hint="eastAsia" w:ascii="微软雅黑" w:hAnsi="微软雅黑" w:eastAsia="微软雅黑"/>
          <w:color w:val="auto"/>
          <w:highlight w:val="none"/>
        </w:rPr>
        <w:t xml:space="preserve">）供应商认为需要提供的其他技术资料等；  </w:t>
      </w:r>
    </w:p>
    <w:p w14:paraId="6D372EF8">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6.3响应文件的价格部分 </w:t>
      </w:r>
    </w:p>
    <w:p w14:paraId="30D70050">
      <w:pPr>
        <w:autoSpaceDE w:val="0"/>
        <w:autoSpaceDN w:val="0"/>
        <w:adjustRightInd w:val="0"/>
        <w:snapToGrid w:val="0"/>
        <w:spacing w:line="480" w:lineRule="exact"/>
        <w:ind w:firstLine="420" w:firstLineChars="200"/>
        <w:rPr>
          <w:rFonts w:hint="eastAsia" w:ascii="微软雅黑" w:hAnsi="微软雅黑" w:eastAsia="微软雅黑" w:cs="Times New Roman"/>
          <w:color w:val="auto"/>
          <w:highlight w:val="none"/>
        </w:rPr>
      </w:pPr>
      <w:r>
        <w:rPr>
          <w:rFonts w:hint="eastAsia"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lang w:val="en-US" w:eastAsia="zh-CN"/>
        </w:rPr>
        <w:t>1</w:t>
      </w:r>
      <w:r>
        <w:rPr>
          <w:rFonts w:hint="eastAsia"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rPr>
        <w:t>磋商报价是磋商文件所确定的采购范围内的全部施工或服务的价格体现。磋商报价应包括采购文件所确定的招标范围内的全部内容，以及为完成上述内容所必须的人工费、材料费、机械费、管理费、利润以及现行取费中的有关费用、有关文件规定的调价、场内外运输、机械进退场、临时设施、材料周转、二次倒运、赶工措施、机械停置、噪音排污、围挡、夜间施工费、管线调查与保护、交通协调、施工图深化设计费（如有）以及根据本</w:t>
      </w:r>
      <w:r>
        <w:rPr>
          <w:rFonts w:hint="eastAsia" w:ascii="微软雅黑" w:hAnsi="微软雅黑" w:eastAsia="微软雅黑" w:cs="Times New Roman"/>
          <w:color w:val="auto"/>
          <w:highlight w:val="none"/>
          <w:lang w:val="en-US" w:eastAsia="zh-CN"/>
        </w:rPr>
        <w:t>采购</w:t>
      </w:r>
      <w:r>
        <w:rPr>
          <w:rFonts w:hint="eastAsia" w:ascii="微软雅黑" w:hAnsi="微软雅黑" w:eastAsia="微软雅黑" w:cs="Times New Roman"/>
          <w:color w:val="auto"/>
          <w:highlight w:val="none"/>
        </w:rPr>
        <w:t>文件要求的风险金等全部费用。图纸要求及相关技术标准内的要求须考虑在投标报价中。响应供应商应根据上述因素自行考虑磋商报价。</w:t>
      </w:r>
    </w:p>
    <w:p w14:paraId="59B09FCB">
      <w:pPr>
        <w:autoSpaceDE w:val="0"/>
        <w:autoSpaceDN w:val="0"/>
        <w:adjustRightInd w:val="0"/>
        <w:snapToGrid w:val="0"/>
        <w:spacing w:line="480" w:lineRule="exact"/>
        <w:ind w:firstLine="420" w:firstLineChars="200"/>
        <w:rPr>
          <w:rFonts w:hint="eastAsia" w:ascii="微软雅黑" w:hAnsi="微软雅黑" w:eastAsia="微软雅黑" w:cs="Times New Roman"/>
          <w:color w:val="auto"/>
          <w:highlight w:val="none"/>
        </w:rPr>
      </w:pPr>
      <w:r>
        <w:rPr>
          <w:rFonts w:hint="eastAsia"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lang w:val="en-US" w:eastAsia="zh-CN"/>
        </w:rPr>
        <w:t>2</w:t>
      </w:r>
      <w:r>
        <w:rPr>
          <w:rFonts w:hint="eastAsia"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rPr>
        <w:t>供应商应充分考虑到市场价格变动，以及项目实施过程中的不可预见因素，一旦成交，综合单价不变。如果有漏项，视同让利。</w:t>
      </w:r>
    </w:p>
    <w:p w14:paraId="35A0482F">
      <w:pPr>
        <w:autoSpaceDE w:val="0"/>
        <w:autoSpaceDN w:val="0"/>
        <w:adjustRightInd w:val="0"/>
        <w:snapToGrid w:val="0"/>
        <w:spacing w:line="480" w:lineRule="exact"/>
        <w:ind w:firstLine="420" w:firstLineChars="200"/>
        <w:rPr>
          <w:rFonts w:hint="eastAsia" w:ascii="微软雅黑" w:hAnsi="微软雅黑" w:eastAsia="微软雅黑" w:cs="Times New Roman"/>
          <w:color w:val="auto"/>
          <w:highlight w:val="none"/>
        </w:rPr>
      </w:pPr>
      <w:r>
        <w:rPr>
          <w:rFonts w:hint="eastAsia"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lang w:val="en-US" w:eastAsia="zh-CN"/>
        </w:rPr>
        <w:t>3</w:t>
      </w:r>
      <w:r>
        <w:rPr>
          <w:rFonts w:hint="eastAsia"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rPr>
        <w:t>经磋商后，如果成交价高于或低于供应商在响应文件报价的，分项报价同比例调整。</w:t>
      </w:r>
    </w:p>
    <w:p w14:paraId="49CA6874">
      <w:pPr>
        <w:autoSpaceDE w:val="0"/>
        <w:autoSpaceDN w:val="0"/>
        <w:adjustRightInd w:val="0"/>
        <w:snapToGrid w:val="0"/>
        <w:spacing w:line="480" w:lineRule="exact"/>
        <w:ind w:firstLine="420" w:firstLineChars="200"/>
        <w:rPr>
          <w:rFonts w:hint="eastAsia" w:ascii="微软雅黑" w:hAnsi="微软雅黑" w:eastAsia="微软雅黑" w:cs="Times New Roman"/>
          <w:color w:val="auto"/>
          <w:highlight w:val="none"/>
        </w:rPr>
      </w:pPr>
      <w:r>
        <w:rPr>
          <w:rFonts w:hint="eastAsia"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lang w:val="en-US" w:eastAsia="zh-CN"/>
        </w:rPr>
        <w:t>4</w:t>
      </w:r>
      <w:r>
        <w:rPr>
          <w:rFonts w:hint="eastAsia" w:ascii="微软雅黑" w:hAnsi="微软雅黑" w:eastAsia="微软雅黑" w:cs="Times New Roman"/>
          <w:color w:val="auto"/>
          <w:highlight w:val="none"/>
          <w:lang w:eastAsia="zh-CN"/>
        </w:rPr>
        <w:t>）供应商</w:t>
      </w:r>
      <w:r>
        <w:rPr>
          <w:rFonts w:hint="eastAsia" w:ascii="微软雅黑" w:hAnsi="微软雅黑" w:eastAsia="微软雅黑" w:cs="Times New Roman"/>
          <w:color w:val="auto"/>
          <w:highlight w:val="none"/>
        </w:rPr>
        <w:t>自购材料，其规格、技术指标、质量等级详见施工图及工程量清单，同时必须满足相关现行技术规范要求。报价时考虑各种因素，材料进场前经甲方或监理方签字认可后方能进场，否则不予认可。</w:t>
      </w:r>
    </w:p>
    <w:p w14:paraId="228A6AC8">
      <w:pPr>
        <w:autoSpaceDE w:val="0"/>
        <w:autoSpaceDN w:val="0"/>
        <w:adjustRightInd w:val="0"/>
        <w:snapToGrid w:val="0"/>
        <w:spacing w:line="480" w:lineRule="exact"/>
        <w:ind w:firstLine="420" w:firstLineChars="200"/>
        <w:rPr>
          <w:rFonts w:hint="eastAsia" w:ascii="微软雅黑" w:hAnsi="微软雅黑" w:eastAsia="微软雅黑" w:cs="Times New Roman"/>
          <w:color w:val="auto"/>
          <w:highlight w:val="none"/>
        </w:rPr>
      </w:pPr>
      <w:r>
        <w:rPr>
          <w:rFonts w:hint="eastAsia"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lang w:val="en-US" w:eastAsia="zh-CN"/>
        </w:rPr>
        <w:t>5</w:t>
      </w:r>
      <w:r>
        <w:rPr>
          <w:rFonts w:hint="eastAsia"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rPr>
        <w:t>政府采购提倡公平竞争，反对盲目压价参与磋商，任何盲目压价和低于成本报价将会被拒绝。</w:t>
      </w:r>
    </w:p>
    <w:p w14:paraId="0614D3CC">
      <w:pPr>
        <w:autoSpaceDE w:val="0"/>
        <w:autoSpaceDN w:val="0"/>
        <w:adjustRightInd w:val="0"/>
        <w:snapToGrid w:val="0"/>
        <w:spacing w:line="480" w:lineRule="exact"/>
        <w:ind w:firstLine="420" w:firstLineChars="200"/>
        <w:rPr>
          <w:rFonts w:hint="eastAsia" w:ascii="微软雅黑" w:hAnsi="微软雅黑" w:eastAsia="微软雅黑" w:cs="Times New Roman"/>
          <w:color w:val="auto"/>
          <w:highlight w:val="none"/>
        </w:rPr>
      </w:pPr>
      <w:r>
        <w:rPr>
          <w:rFonts w:hint="eastAsia"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lang w:val="en-US" w:eastAsia="zh-CN"/>
        </w:rPr>
        <w:t>6</w:t>
      </w:r>
      <w:r>
        <w:rPr>
          <w:rFonts w:hint="eastAsia"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rPr>
        <w:t>供应商在收到采购文件和踏勘现场后，应根据图纸或现场实际情况对采购文件中提供的工程量清单进行认真核对，如发现与工程量清单不一致时，应最迟于踏勘现场后1日内及时以书面形式向采购人（或采购代理机构）提出并得到确认，否则视同认可工程量清单已包含本项目的所有工作内容，漏项的，视同让利，结算时不予增加。</w:t>
      </w:r>
    </w:p>
    <w:p w14:paraId="74283BB5">
      <w:pPr>
        <w:autoSpaceDE w:val="0"/>
        <w:autoSpaceDN w:val="0"/>
        <w:adjustRightInd w:val="0"/>
        <w:snapToGrid w:val="0"/>
        <w:spacing w:line="480" w:lineRule="exact"/>
        <w:ind w:firstLine="420" w:firstLineChars="200"/>
        <w:rPr>
          <w:rFonts w:hint="eastAsia" w:ascii="微软雅黑" w:hAnsi="微软雅黑" w:eastAsia="微软雅黑" w:cs="Times New Roman"/>
          <w:color w:val="auto"/>
          <w:highlight w:val="none"/>
        </w:rPr>
      </w:pPr>
      <w:r>
        <w:rPr>
          <w:rFonts w:hint="eastAsia"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lang w:val="en-US" w:eastAsia="zh-CN"/>
        </w:rPr>
        <w:t>7</w:t>
      </w:r>
      <w:r>
        <w:rPr>
          <w:rFonts w:hint="eastAsia"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rPr>
        <w:t>工程量清单报价应包括完成磋商文件、施工图纸及技术规范规定全部内容的工程量清单项目所需的全部费用，其内涵：①包括分部分项工程费、措施费、其它项目费和规费、税金；②包括完成每分部分项工程所含全部工程内容的费用；③包括完成每项工程内容所需的全部费用；④工程量清单项目中没有体现的施工图纸所含的工程内容，施工中又必须发生的工程内容所需的费用；⑤考虑风险因素而调整的费用；⑥因采购人在采购文件中的要求而发生的费用。</w:t>
      </w:r>
    </w:p>
    <w:p w14:paraId="47CD0FB9">
      <w:pPr>
        <w:autoSpaceDE w:val="0"/>
        <w:autoSpaceDN w:val="0"/>
        <w:adjustRightInd w:val="0"/>
        <w:snapToGrid w:val="0"/>
        <w:spacing w:line="480" w:lineRule="exact"/>
        <w:ind w:firstLine="420" w:firstLineChars="200"/>
        <w:rPr>
          <w:rFonts w:ascii="微软雅黑" w:hAnsi="微软雅黑" w:eastAsia="微软雅黑"/>
          <w:b/>
          <w:bCs/>
          <w:color w:val="auto"/>
          <w:highlight w:val="none"/>
        </w:rPr>
      </w:pPr>
      <w:r>
        <w:rPr>
          <w:rFonts w:hint="eastAsia" w:ascii="微软雅黑" w:hAnsi="微软雅黑" w:eastAsia="微软雅黑"/>
          <w:b/>
          <w:bCs/>
          <w:color w:val="auto"/>
          <w:highlight w:val="none"/>
        </w:rPr>
        <w:t>7、磋商保证金</w:t>
      </w:r>
    </w:p>
    <w:p w14:paraId="181D3DD3">
      <w:pPr>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本项目不收取磋商保证金。</w:t>
      </w:r>
    </w:p>
    <w:p w14:paraId="2E764B70">
      <w:pPr>
        <w:autoSpaceDE w:val="0"/>
        <w:autoSpaceDN w:val="0"/>
        <w:adjustRightInd w:val="0"/>
        <w:snapToGrid w:val="0"/>
        <w:spacing w:line="480" w:lineRule="exact"/>
        <w:ind w:firstLine="420" w:firstLineChars="200"/>
        <w:outlineLvl w:val="0"/>
        <w:rPr>
          <w:rFonts w:ascii="微软雅黑" w:hAnsi="微软雅黑" w:eastAsia="微软雅黑"/>
          <w:b/>
          <w:bCs/>
          <w:color w:val="auto"/>
          <w:highlight w:val="none"/>
        </w:rPr>
      </w:pPr>
      <w:bookmarkStart w:id="6" w:name="_Toc14019"/>
      <w:r>
        <w:rPr>
          <w:rFonts w:hint="eastAsia" w:ascii="微软雅黑" w:hAnsi="微软雅黑" w:eastAsia="微软雅黑"/>
          <w:b/>
          <w:bCs/>
          <w:color w:val="auto"/>
          <w:highlight w:val="none"/>
        </w:rPr>
        <w:t>三、响应文件签署与提交</w:t>
      </w:r>
      <w:bookmarkEnd w:id="6"/>
    </w:p>
    <w:p w14:paraId="09821B86">
      <w:pPr>
        <w:autoSpaceDE w:val="0"/>
        <w:autoSpaceDN w:val="0"/>
        <w:adjustRightInd w:val="0"/>
        <w:snapToGrid w:val="0"/>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 xml:space="preserve">8、响应文件的正本和副本均由供应商法定代表人或经正式授权并对供应商有约束力的委托代理人用不褪色墨水书写签署。响应文件不应有涂改、增删之处，如必须修改时，修改处必须有供应商法定代表人或授权代表签字，同时加盖供应商公章。 </w:t>
      </w:r>
    </w:p>
    <w:p w14:paraId="4C51DBEB">
      <w:pPr>
        <w:autoSpaceDE w:val="0"/>
        <w:autoSpaceDN w:val="0"/>
        <w:adjustRightInd w:val="0"/>
        <w:snapToGrid w:val="0"/>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 xml:space="preserve">9、供应商应当在磋商文件要求提交响应文件的截止时间前，将响应文件密封送达指定地点。 </w:t>
      </w:r>
    </w:p>
    <w:p w14:paraId="7B4CDEC7">
      <w:pPr>
        <w:autoSpaceDE w:val="0"/>
        <w:autoSpaceDN w:val="0"/>
        <w:adjustRightInd w:val="0"/>
        <w:snapToGrid w:val="0"/>
        <w:spacing w:line="480" w:lineRule="exact"/>
        <w:ind w:firstLine="420"/>
        <w:rPr>
          <w:rFonts w:ascii="微软雅黑" w:hAnsi="微软雅黑" w:eastAsia="微软雅黑"/>
          <w:b/>
          <w:bCs/>
          <w:color w:val="auto"/>
          <w:highlight w:val="none"/>
          <w:u w:val="single"/>
        </w:rPr>
      </w:pPr>
      <w:r>
        <w:rPr>
          <w:rFonts w:hint="eastAsia" w:ascii="微软雅黑" w:hAnsi="微软雅黑" w:eastAsia="微软雅黑"/>
          <w:b/>
          <w:bCs/>
          <w:color w:val="auto"/>
          <w:highlight w:val="none"/>
          <w:u w:val="single"/>
        </w:rPr>
        <w:t xml:space="preserve">10、有下列情形之一的响应文件将拒收： </w:t>
      </w:r>
    </w:p>
    <w:p w14:paraId="2FE5153B">
      <w:pPr>
        <w:autoSpaceDE w:val="0"/>
        <w:autoSpaceDN w:val="0"/>
        <w:adjustRightInd w:val="0"/>
        <w:snapToGrid w:val="0"/>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 xml:space="preserve">10.1未按磋商文件规定要求密封的； </w:t>
      </w:r>
    </w:p>
    <w:p w14:paraId="5D7E6E3F">
      <w:pPr>
        <w:autoSpaceDE w:val="0"/>
        <w:autoSpaceDN w:val="0"/>
        <w:adjustRightInd w:val="0"/>
        <w:snapToGrid w:val="0"/>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 xml:space="preserve">10.2在磋商文件要求提交响应文件的截止时间之后送达的； </w:t>
      </w:r>
    </w:p>
    <w:p w14:paraId="5820256A">
      <w:pPr>
        <w:autoSpaceDE w:val="0"/>
        <w:autoSpaceDN w:val="0"/>
        <w:adjustRightInd w:val="0"/>
        <w:snapToGrid w:val="0"/>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10.3法律、法规和磋商文件规定的其他拒收情形。</w:t>
      </w:r>
    </w:p>
    <w:p w14:paraId="03FDA454">
      <w:pPr>
        <w:autoSpaceDE w:val="0"/>
        <w:autoSpaceDN w:val="0"/>
        <w:adjustRightInd w:val="0"/>
        <w:snapToGrid w:val="0"/>
        <w:spacing w:line="480" w:lineRule="exact"/>
        <w:ind w:firstLine="420" w:firstLineChars="200"/>
        <w:outlineLvl w:val="0"/>
        <w:rPr>
          <w:rFonts w:ascii="微软雅黑" w:hAnsi="微软雅黑" w:eastAsia="微软雅黑"/>
          <w:b/>
          <w:bCs/>
          <w:color w:val="auto"/>
          <w:highlight w:val="none"/>
        </w:rPr>
      </w:pPr>
      <w:r>
        <w:rPr>
          <w:rFonts w:hint="eastAsia" w:ascii="微软雅黑" w:hAnsi="微软雅黑" w:eastAsia="微软雅黑"/>
          <w:b/>
          <w:bCs/>
          <w:color w:val="auto"/>
          <w:highlight w:val="none"/>
        </w:rPr>
        <w:t>四、磋商</w:t>
      </w:r>
    </w:p>
    <w:p w14:paraId="789E9702">
      <w:pPr>
        <w:autoSpaceDE w:val="0"/>
        <w:autoSpaceDN w:val="0"/>
        <w:adjustRightInd w:val="0"/>
        <w:snapToGrid w:val="0"/>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11、联合体---本项目不接受。</w:t>
      </w:r>
    </w:p>
    <w:p w14:paraId="55D58E17">
      <w:pPr>
        <w:autoSpaceDE w:val="0"/>
        <w:autoSpaceDN w:val="0"/>
        <w:adjustRightInd w:val="0"/>
        <w:snapToGrid w:val="0"/>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 xml:space="preserve">12、磋商组织 </w:t>
      </w:r>
    </w:p>
    <w:p w14:paraId="308083C6">
      <w:pPr>
        <w:autoSpaceDE w:val="0"/>
        <w:autoSpaceDN w:val="0"/>
        <w:adjustRightInd w:val="0"/>
        <w:snapToGrid w:val="0"/>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 xml:space="preserve">12.1在提交响应文件时间截止后，采购代理机构在规定的时间和地点组织磋商小组分别与供应商进行磋商。  </w:t>
      </w:r>
    </w:p>
    <w:p w14:paraId="0A5DC21C">
      <w:pPr>
        <w:autoSpaceDE w:val="0"/>
        <w:autoSpaceDN w:val="0"/>
        <w:adjustRightInd w:val="0"/>
        <w:snapToGrid w:val="0"/>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 xml:space="preserve">13、磋商程序 </w:t>
      </w:r>
    </w:p>
    <w:p w14:paraId="3B7D9BD7">
      <w:pPr>
        <w:autoSpaceDE w:val="0"/>
        <w:autoSpaceDN w:val="0"/>
        <w:adjustRightInd w:val="0"/>
        <w:snapToGrid w:val="0"/>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 xml:space="preserve">13.1磋商小组审阅供应商所提交的响应文件，凡不具备资格条件的供应商不得进入磋商程序。 </w:t>
      </w:r>
    </w:p>
    <w:p w14:paraId="1E209394">
      <w:pPr>
        <w:autoSpaceDE w:val="0"/>
        <w:autoSpaceDN w:val="0"/>
        <w:adjustRightInd w:val="0"/>
        <w:snapToGrid w:val="0"/>
        <w:spacing w:line="480" w:lineRule="exact"/>
        <w:rPr>
          <w:rFonts w:ascii="微软雅黑" w:hAnsi="微软雅黑" w:eastAsia="微软雅黑"/>
          <w:color w:val="auto"/>
          <w:highlight w:val="none"/>
        </w:rPr>
      </w:pPr>
      <w:r>
        <w:rPr>
          <w:rFonts w:hint="eastAsia" w:ascii="微软雅黑" w:hAnsi="微软雅黑" w:eastAsia="微软雅黑"/>
          <w:color w:val="auto"/>
          <w:highlight w:val="none"/>
        </w:rPr>
        <w:t xml:space="preserve">磋商小组所有成员集中与单一供应商分别就磋商采购项目的技术、商务和价格进行磋商。 </w:t>
      </w:r>
    </w:p>
    <w:p w14:paraId="4179C070">
      <w:pPr>
        <w:autoSpaceDE w:val="0"/>
        <w:autoSpaceDN w:val="0"/>
        <w:adjustRightInd w:val="0"/>
        <w:snapToGrid w:val="0"/>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 xml:space="preserve">13.2磋商过程中，磋商小组可以根据磋商文件和磋商情况可能实质性变动采购需求中的技术、 </w:t>
      </w:r>
    </w:p>
    <w:p w14:paraId="0D7F7CBE">
      <w:pPr>
        <w:autoSpaceDE w:val="0"/>
        <w:autoSpaceDN w:val="0"/>
        <w:adjustRightInd w:val="0"/>
        <w:snapToGrid w:val="0"/>
        <w:spacing w:line="480" w:lineRule="exact"/>
        <w:rPr>
          <w:rFonts w:ascii="微软雅黑" w:hAnsi="微软雅黑" w:eastAsia="微软雅黑"/>
          <w:color w:val="auto"/>
          <w:highlight w:val="none"/>
        </w:rPr>
      </w:pPr>
      <w:r>
        <w:rPr>
          <w:rFonts w:hint="eastAsia" w:ascii="微软雅黑" w:hAnsi="微软雅黑" w:eastAsia="微软雅黑"/>
          <w:color w:val="auto"/>
          <w:highlight w:val="none"/>
        </w:rPr>
        <w:t xml:space="preserve">服务要求以及合同草案条款，但不得变动磋商文件中的其他内容。实质性变动的内容，须经采购人代表确认。对磋商文件作出的实质性变动是磋商文件的有效组成部分，磋商小组将以书面形式同时通知所有参加磋商的供应商。  </w:t>
      </w:r>
    </w:p>
    <w:p w14:paraId="7098022C">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13.3磋商结束后，磋商小组将要求所有实质性响应的供应商在规定时间内提交最后报价（二次</w:t>
      </w:r>
      <w:r>
        <w:rPr>
          <w:rFonts w:hint="eastAsia" w:ascii="微软雅黑" w:hAnsi="微软雅黑" w:eastAsia="微软雅黑" w:cs="微软雅黑"/>
          <w:color w:val="auto"/>
          <w:kern w:val="0"/>
          <w:sz w:val="21"/>
          <w:szCs w:val="21"/>
          <w:highlight w:val="none"/>
        </w:rPr>
        <w:t>或</w:t>
      </w:r>
      <w:r>
        <w:rPr>
          <w:rFonts w:hint="eastAsia" w:ascii="微软雅黑" w:hAnsi="微软雅黑" w:eastAsia="微软雅黑"/>
          <w:color w:val="auto"/>
          <w:highlight w:val="none"/>
        </w:rPr>
        <w:t xml:space="preserve">多次报价）。 最后报价由供应商法定代表人或授权代表签字或者加盖公章，最后报价是供应商响应文件的有效组成部分。 </w:t>
      </w:r>
    </w:p>
    <w:p w14:paraId="5DA53B98">
      <w:pPr>
        <w:autoSpaceDE w:val="0"/>
        <w:autoSpaceDN w:val="0"/>
        <w:adjustRightInd w:val="0"/>
        <w:snapToGrid w:val="0"/>
        <w:spacing w:line="480" w:lineRule="exact"/>
        <w:ind w:firstLine="420" w:firstLineChars="200"/>
        <w:rPr>
          <w:rFonts w:ascii="微软雅黑" w:hAnsi="微软雅黑" w:eastAsia="微软雅黑"/>
          <w:b/>
          <w:bCs/>
          <w:color w:val="auto"/>
          <w:highlight w:val="none"/>
          <w:u w:val="single"/>
        </w:rPr>
      </w:pPr>
      <w:r>
        <w:rPr>
          <w:rFonts w:hint="eastAsia" w:ascii="微软雅黑" w:hAnsi="微软雅黑" w:eastAsia="微软雅黑"/>
          <w:b/>
          <w:bCs/>
          <w:color w:val="auto"/>
          <w:highlight w:val="none"/>
          <w:u w:val="single"/>
        </w:rPr>
        <w:t xml:space="preserve">13.4 出现下列情形之一的，响应文件按照无效处理： </w:t>
      </w:r>
    </w:p>
    <w:p w14:paraId="203830D0">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（1）本磋商文件“※”项要求提供的证明材料缺失或无效的； </w:t>
      </w:r>
    </w:p>
    <w:p w14:paraId="3C00543D">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（2）供应商响应文件中未响应磋商文件”采购项目需求“中规定的实质性要求的； </w:t>
      </w:r>
    </w:p>
    <w:p w14:paraId="1B98DF71">
      <w:pPr>
        <w:autoSpaceDE w:val="0"/>
        <w:autoSpaceDN w:val="0"/>
        <w:adjustRightInd w:val="0"/>
        <w:snapToGrid w:val="0"/>
        <w:spacing w:line="480" w:lineRule="exact"/>
        <w:ind w:firstLine="420" w:firstLineChars="200"/>
        <w:rPr>
          <w:rFonts w:ascii="微软雅黑" w:hAnsi="微软雅黑" w:eastAsia="微软雅黑"/>
          <w:color w:val="auto"/>
          <w:highlight w:val="yellow"/>
        </w:rPr>
      </w:pPr>
      <w:r>
        <w:rPr>
          <w:rFonts w:hint="eastAsia" w:ascii="微软雅黑" w:hAnsi="微软雅黑" w:eastAsia="微软雅黑"/>
          <w:color w:val="auto"/>
          <w:highlight w:val="none"/>
        </w:rPr>
        <w:t>（3）供应商提交的报价</w:t>
      </w:r>
      <w:r>
        <w:rPr>
          <w:rFonts w:hint="eastAsia" w:ascii="微软雅黑" w:hAnsi="微软雅黑" w:eastAsia="微软雅黑"/>
          <w:color w:val="auto"/>
          <w:highlight w:val="none"/>
          <w:lang w:eastAsia="zh-CN"/>
        </w:rPr>
        <w:t>（</w:t>
      </w:r>
      <w:r>
        <w:rPr>
          <w:rFonts w:hint="eastAsia" w:ascii="微软雅黑" w:hAnsi="微软雅黑" w:eastAsia="微软雅黑"/>
          <w:color w:val="auto"/>
          <w:highlight w:val="none"/>
          <w:lang w:val="en-US" w:eastAsia="zh-CN"/>
        </w:rPr>
        <w:t>含首次及最终）</w:t>
      </w:r>
      <w:r>
        <w:rPr>
          <w:rFonts w:hint="eastAsia" w:ascii="微软雅黑" w:hAnsi="微软雅黑" w:eastAsia="微软雅黑"/>
          <w:color w:val="auto"/>
          <w:highlight w:val="none"/>
        </w:rPr>
        <w:t xml:space="preserve">超过磋商文件中规定的项目预算或最高限价的； </w:t>
      </w:r>
    </w:p>
    <w:p w14:paraId="03A61EA5">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4）磋商小组认为供应商提交的最后报价明显低于其他实质性响应磋商文件的供应商报价，有可能影响服务质量或者不能诚信履约的，将要求其在评审现场合理的时间内提供书面说明及相关证明材料；供应商不能证明其报价合理性的，磋商小组将对该供应商作无效投标处理； </w:t>
      </w:r>
    </w:p>
    <w:p w14:paraId="5133E113">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（5）供应商被“信用中国”网站</w:t>
      </w:r>
      <w:r>
        <w:rPr>
          <w:rFonts w:hint="eastAsia" w:ascii="微软雅黑" w:hAnsi="微软雅黑" w:eastAsia="微软雅黑"/>
          <w:color w:val="auto"/>
          <w:highlight w:val="none"/>
          <w:lang w:val="en-US" w:eastAsia="zh-CN"/>
        </w:rPr>
        <w:t>或</w:t>
      </w:r>
      <w:r>
        <w:rPr>
          <w:rFonts w:hint="eastAsia" w:ascii="微软雅黑" w:hAnsi="微软雅黑" w:eastAsia="微软雅黑"/>
          <w:color w:val="auto"/>
          <w:highlight w:val="none"/>
        </w:rPr>
        <w:t>“中国政府采购网”网站列入失信被执行人、</w:t>
      </w:r>
      <w:r>
        <w:rPr>
          <w:rFonts w:hint="eastAsia" w:ascii="微软雅黑" w:hAnsi="微软雅黑" w:eastAsia="微软雅黑"/>
          <w:color w:val="auto"/>
          <w:highlight w:val="none"/>
          <w:lang w:eastAsia="zh-CN"/>
        </w:rPr>
        <w:t>重大税收违法失信主体名单</w:t>
      </w:r>
      <w:r>
        <w:rPr>
          <w:rFonts w:hint="eastAsia" w:ascii="微软雅黑" w:hAnsi="微软雅黑" w:eastAsia="微软雅黑"/>
          <w:color w:val="auto"/>
          <w:highlight w:val="none"/>
        </w:rPr>
        <w:t xml:space="preserve">、政府采购严重违法失信行为记录名单的； </w:t>
      </w:r>
    </w:p>
    <w:p w14:paraId="7A2BE931">
      <w:pPr>
        <w:autoSpaceDE w:val="0"/>
        <w:autoSpaceDN w:val="0"/>
        <w:adjustRightInd w:val="0"/>
        <w:snapToGrid w:val="0"/>
        <w:spacing w:line="480" w:lineRule="exact"/>
        <w:ind w:firstLine="420" w:firstLineChars="200"/>
        <w:rPr>
          <w:rFonts w:hint="eastAsia" w:ascii="微软雅黑" w:hAnsi="微软雅黑" w:eastAsia="微软雅黑"/>
          <w:color w:val="auto"/>
          <w:highlight w:val="none"/>
        </w:rPr>
      </w:pPr>
      <w:r>
        <w:rPr>
          <w:rFonts w:hint="eastAsia" w:ascii="微软雅黑" w:hAnsi="微软雅黑" w:eastAsia="微软雅黑"/>
          <w:color w:val="auto"/>
          <w:highlight w:val="none"/>
        </w:rPr>
        <w:t xml:space="preserve">（6）不符合法律、法规和磋商文件规定的其他实质性要求的。 </w:t>
      </w:r>
    </w:p>
    <w:p w14:paraId="57D591F5">
      <w:pPr>
        <w:autoSpaceDE w:val="0"/>
        <w:autoSpaceDN w:val="0"/>
        <w:adjustRightInd w:val="0"/>
        <w:snapToGrid w:val="0"/>
        <w:spacing w:line="480" w:lineRule="exact"/>
        <w:ind w:firstLine="420" w:firstLineChars="200"/>
        <w:rPr>
          <w:rFonts w:hint="eastAsia" w:ascii="微软雅黑" w:hAnsi="微软雅黑" w:eastAsia="微软雅黑"/>
          <w:b/>
          <w:bCs/>
          <w:color w:val="auto"/>
          <w:highlight w:val="none"/>
          <w:lang w:val="en-US" w:eastAsia="zh-CN"/>
        </w:rPr>
      </w:pPr>
      <w:r>
        <w:rPr>
          <w:rFonts w:hint="eastAsia" w:ascii="微软雅黑" w:hAnsi="微软雅黑" w:eastAsia="微软雅黑"/>
          <w:b/>
          <w:bCs/>
          <w:color w:val="auto"/>
          <w:highlight w:val="none"/>
          <w:lang w:val="en-US" w:eastAsia="zh-CN"/>
        </w:rPr>
        <w:t>13.5 本项目执行苏财购〔2025〕62号《关于推动解决政府采购异常低价问题相关工作的通知》的相关规定：</w:t>
      </w:r>
    </w:p>
    <w:p w14:paraId="42939A43">
      <w:pPr>
        <w:autoSpaceDE w:val="0"/>
        <w:autoSpaceDN w:val="0"/>
        <w:adjustRightInd w:val="0"/>
        <w:snapToGrid w:val="0"/>
        <w:spacing w:line="480" w:lineRule="exact"/>
        <w:ind w:firstLine="420" w:firstLineChars="200"/>
        <w:rPr>
          <w:rFonts w:hint="eastAsia"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评审过程中出现下列情形之一的，评审委员会应当启动异常低价投标（响应）审查程序：</w:t>
      </w:r>
    </w:p>
    <w:p w14:paraId="77C8D366">
      <w:pPr>
        <w:autoSpaceDE w:val="0"/>
        <w:autoSpaceDN w:val="0"/>
        <w:adjustRightInd w:val="0"/>
        <w:snapToGrid w:val="0"/>
        <w:spacing w:line="480" w:lineRule="exact"/>
        <w:ind w:firstLine="420" w:firstLineChars="200"/>
        <w:rPr>
          <w:rFonts w:hint="eastAsia"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1．投标（响应）报价低于采购项目预算50%的，即投标（响应）报价&lt;采购项目预算×50%；</w:t>
      </w:r>
    </w:p>
    <w:p w14:paraId="1FEC9F73">
      <w:pPr>
        <w:autoSpaceDE w:val="0"/>
        <w:autoSpaceDN w:val="0"/>
        <w:adjustRightInd w:val="0"/>
        <w:snapToGrid w:val="0"/>
        <w:spacing w:line="480" w:lineRule="exact"/>
        <w:ind w:firstLine="420" w:firstLineChars="200"/>
        <w:rPr>
          <w:rFonts w:hint="eastAsia"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2．投标（响应）报价低于采购项目最高限价45%的，即投标（响应）报价&lt;采购项目最高限价×45%；</w:t>
      </w:r>
    </w:p>
    <w:p w14:paraId="303B01E7">
      <w:pPr>
        <w:autoSpaceDE w:val="0"/>
        <w:autoSpaceDN w:val="0"/>
        <w:adjustRightInd w:val="0"/>
        <w:snapToGrid w:val="0"/>
        <w:spacing w:line="480" w:lineRule="exact"/>
        <w:ind w:firstLine="420" w:firstLineChars="200"/>
        <w:rPr>
          <w:rFonts w:hint="eastAsia"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3．评审委员会认定的供应商报价过低、有可能影响产品质量或者不能诚信履约的其他情形。</w:t>
      </w:r>
    </w:p>
    <w:p w14:paraId="6B366018">
      <w:pPr>
        <w:autoSpaceDE w:val="0"/>
        <w:autoSpaceDN w:val="0"/>
        <w:adjustRightInd w:val="0"/>
        <w:snapToGrid w:val="0"/>
        <w:spacing w:line="480" w:lineRule="exact"/>
        <w:ind w:firstLine="420" w:firstLineChars="200"/>
        <w:rPr>
          <w:rFonts w:hint="default"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4．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6D7BBBF6">
      <w:pPr>
        <w:autoSpaceDE w:val="0"/>
        <w:autoSpaceDN w:val="0"/>
        <w:adjustRightInd w:val="0"/>
        <w:snapToGrid w:val="0"/>
        <w:spacing w:line="480" w:lineRule="exact"/>
        <w:ind w:firstLine="420" w:firstLineChars="200"/>
        <w:rPr>
          <w:rFonts w:ascii="微软雅黑" w:hAnsi="微软雅黑" w:eastAsia="微软雅黑"/>
          <w:b/>
          <w:bCs/>
          <w:color w:val="auto"/>
          <w:highlight w:val="none"/>
          <w:u w:val="single"/>
        </w:rPr>
      </w:pPr>
      <w:r>
        <w:rPr>
          <w:rFonts w:hint="eastAsia" w:ascii="微软雅黑" w:hAnsi="微软雅黑" w:eastAsia="微软雅黑"/>
          <w:b/>
          <w:bCs/>
          <w:color w:val="auto"/>
          <w:highlight w:val="none"/>
          <w:u w:val="single"/>
        </w:rPr>
        <w:t>13.</w:t>
      </w:r>
      <w:r>
        <w:rPr>
          <w:rFonts w:hint="eastAsia" w:ascii="微软雅黑" w:hAnsi="微软雅黑" w:eastAsia="微软雅黑"/>
          <w:b/>
          <w:bCs/>
          <w:color w:val="auto"/>
          <w:highlight w:val="none"/>
          <w:u w:val="single"/>
          <w:lang w:val="en-US" w:eastAsia="zh-CN"/>
        </w:rPr>
        <w:t xml:space="preserve">6 </w:t>
      </w:r>
      <w:r>
        <w:rPr>
          <w:rFonts w:hint="eastAsia" w:ascii="微软雅黑" w:hAnsi="微软雅黑" w:eastAsia="微软雅黑"/>
          <w:b/>
          <w:bCs/>
          <w:color w:val="auto"/>
          <w:highlight w:val="none"/>
          <w:u w:val="single"/>
        </w:rPr>
        <w:t xml:space="preserve">出现下列情形之一的，磋商终止： </w:t>
      </w:r>
    </w:p>
    <w:p w14:paraId="26FF72B2">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（1）因情况变化，不再符合规定的竞争性磋商采购方式适用情形的； </w:t>
      </w:r>
    </w:p>
    <w:p w14:paraId="267FEA0C">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（2）出现影响采购公正的违法、违规行为的； </w:t>
      </w:r>
    </w:p>
    <w:p w14:paraId="4A825ABB">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（3）除法律法规另有规定情形外，在采购过程中符合要求的供应商或者报价未超过采购预算的供应商不足3家的。 </w:t>
      </w:r>
    </w:p>
    <w:p w14:paraId="3D29BDF0">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13.</w:t>
      </w:r>
      <w:r>
        <w:rPr>
          <w:rFonts w:hint="eastAsia" w:ascii="微软雅黑" w:hAnsi="微软雅黑" w:eastAsia="微软雅黑"/>
          <w:color w:val="auto"/>
          <w:highlight w:val="none"/>
          <w:lang w:val="en-US" w:eastAsia="zh-CN"/>
        </w:rPr>
        <w:t xml:space="preserve">7 </w:t>
      </w:r>
      <w:r>
        <w:rPr>
          <w:rFonts w:hint="eastAsia" w:ascii="微软雅黑" w:hAnsi="微软雅黑" w:eastAsia="微软雅黑"/>
          <w:color w:val="auto"/>
          <w:highlight w:val="none"/>
        </w:rPr>
        <w:t>根据财政部关于印发《政府采购竞争性磋商采购方式管理暂行办法》的通知（财库〔</w:t>
      </w:r>
    </w:p>
    <w:p w14:paraId="2581407E">
      <w:pPr>
        <w:autoSpaceDE w:val="0"/>
        <w:autoSpaceDN w:val="0"/>
        <w:adjustRightInd w:val="0"/>
        <w:snapToGrid w:val="0"/>
        <w:spacing w:line="480" w:lineRule="exact"/>
        <w:rPr>
          <w:rFonts w:ascii="微软雅黑" w:hAnsi="微软雅黑" w:eastAsia="微软雅黑"/>
          <w:color w:val="auto"/>
          <w:highlight w:val="none"/>
        </w:rPr>
      </w:pPr>
      <w:r>
        <w:rPr>
          <w:rFonts w:hint="eastAsia" w:ascii="微软雅黑" w:hAnsi="微软雅黑" w:eastAsia="微软雅黑"/>
          <w:color w:val="auto"/>
          <w:highlight w:val="none"/>
        </w:rPr>
        <w:t>2014〕 214号）、《财政部关于政府采购竞争性磋商采购方式管理暂行办法有关问题的补充通知》（财库〔2015〕 124号）等相关法律法规规定，如磋商采购项目属政府购买服务项目（含政府和社会资本合作项目）、 市场竞争不充分的科研项目以及需要扶持的科技成果转化项目的，在采购过程中符合要求的供应商只有2家时，竞争性磋商采购活动可以继续进行。</w:t>
      </w:r>
    </w:p>
    <w:p w14:paraId="28817C87">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14、评定成交方法和标准 </w:t>
      </w:r>
    </w:p>
    <w:p w14:paraId="0FBA94C6">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14.1本项目采用综合评分法。即在最大限度地满足磋商文件实质性要求前提下，按照磋商文件中规定的各项因素进行综合评审后，以评审总得分最高的供应商作为成交候选供应商或者成交供应商的评分方法。详见第三章成交标准。 </w:t>
      </w:r>
    </w:p>
    <w:p w14:paraId="54795FC1">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15、确定成交供应商 </w:t>
      </w:r>
    </w:p>
    <w:p w14:paraId="1282FAD5">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15.1 经磋商确定最终采购需求和提交最后报价的供应商后，由磋商小组采用综合评分法对提交最后报价的供应商的响应文件和最后报价进行综合评分。除因磋商采购文件修改导致供应商成本增加的，第二次报价不得高于第一次报价，否则为无效响应报价。在综合比较与评价后按照得分高低顺序对供应商进行排列。得分相同的，按报价由低到高顺序排列。得分且报价相同的，按技术指标优劣顺序排列。磋商小组将严格按照采购文件的要求和条件进行比较,根据评审办法推荐出成交候选供应商。</w:t>
      </w:r>
    </w:p>
    <w:p w14:paraId="59C099E3">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15.2成交候选供应商确定后，采购人将按照以下第（2）种方式确定成交供应商： </w:t>
      </w:r>
    </w:p>
    <w:p w14:paraId="2F8B03F4">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（1）磋商小组直接确定综合排名第一的成交候选供应商为成交供应商。</w:t>
      </w:r>
    </w:p>
    <w:p w14:paraId="355F4F8E">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（2）采购人从评审报告提出的成交候选供应商中，按照排序由高到低的原则确定成交供应商。 </w:t>
      </w:r>
    </w:p>
    <w:p w14:paraId="72BBE543">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如按照第（2）种方式确定成交供应商的，采购代理机构在评审结束后 2 个工作日内将评审报告送交采购人。采购人在收到评审报告后 5 个工作日内，从评审报告提出的成交候选供应商中，按照排序由高到低的原则确定成交供应商。 </w:t>
      </w:r>
    </w:p>
    <w:p w14:paraId="5DF2B93B">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15.3 成交通知书对采购人和成交供应商具有同等法律效力。成交通知书发出后，成交供应商除发生法律规定的不能预见、不能避免并不能克服的客观情况外不得放弃或拒绝签订合同的。放弃或拒绝签订合同的，视情节严重，由财政部门将其列入不良行为记录名单，在一至三年内不得参加政府采购活动，并予以通报。 </w:t>
      </w:r>
    </w:p>
    <w:p w14:paraId="00CF9C16">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15.6 采购代理机构对未成交的供应商不作未成交原因的解释。 </w:t>
      </w:r>
    </w:p>
    <w:p w14:paraId="7FEBE72E">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15.7所有响应文件都将作为档案保存，不论成交与否，采购代理机构均不退回。 </w:t>
      </w:r>
    </w:p>
    <w:p w14:paraId="35407E03">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16、编写评审报告 </w:t>
      </w:r>
    </w:p>
    <w:p w14:paraId="2944C53F">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16.1磋商小组根据磋商过程和结果编写评审报告。 </w:t>
      </w:r>
    </w:p>
    <w:p w14:paraId="5974CF68">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17、签订合同 </w:t>
      </w:r>
    </w:p>
    <w:p w14:paraId="2C118B79">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17.1成交供应商应当自成交通知书发出之日起三十日内，与采购人签订合同，所签订的合同不得对竞争性磋商文件和响应文件作实质性修改。 </w:t>
      </w:r>
    </w:p>
    <w:p w14:paraId="17FCD240">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17.2采购人不得向成交供应商提出任何不合理的要求作为签订合同的条件，不得与成交供应商私下订立背离合同实质性内容的协议。 </w:t>
      </w:r>
    </w:p>
    <w:p w14:paraId="125C22FC">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17.3成交供应商因不可抗力或者自身原因不能履行合同的，采购人可以视情与排位在成交供应商之后第一位的成交候选供应商签订合同，也可以重新开展采购活动。 </w:t>
      </w:r>
    </w:p>
    <w:p w14:paraId="4A77CF17">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17.4合同履行中，采购人需追加与合同标的相同的服务的，在不改变合同其他条款的前提下， </w:t>
      </w:r>
    </w:p>
    <w:p w14:paraId="6DF3378F">
      <w:pPr>
        <w:autoSpaceDE w:val="0"/>
        <w:autoSpaceDN w:val="0"/>
        <w:adjustRightInd w:val="0"/>
        <w:snapToGrid w:val="0"/>
        <w:spacing w:line="480" w:lineRule="exact"/>
        <w:rPr>
          <w:rFonts w:ascii="微软雅黑" w:hAnsi="微软雅黑" w:eastAsia="微软雅黑"/>
          <w:color w:val="auto"/>
          <w:highlight w:val="none"/>
        </w:rPr>
      </w:pPr>
      <w:r>
        <w:rPr>
          <w:rFonts w:hint="eastAsia" w:ascii="微软雅黑" w:hAnsi="微软雅黑" w:eastAsia="微软雅黑"/>
          <w:color w:val="auto"/>
          <w:highlight w:val="none"/>
        </w:rPr>
        <w:t xml:space="preserve">可以与供应商协商签订补充合同，但所有补充合同的采购金额不得超过原合同采购金额的百分之十。 </w:t>
      </w:r>
    </w:p>
    <w:p w14:paraId="34FDFA3B">
      <w:pPr>
        <w:autoSpaceDE w:val="0"/>
        <w:autoSpaceDN w:val="0"/>
        <w:adjustRightInd w:val="0"/>
        <w:snapToGrid w:val="0"/>
        <w:spacing w:line="480" w:lineRule="exact"/>
        <w:ind w:firstLine="420" w:firstLineChars="200"/>
        <w:outlineLvl w:val="0"/>
        <w:rPr>
          <w:rFonts w:ascii="微软雅黑" w:hAnsi="微软雅黑" w:eastAsia="微软雅黑"/>
          <w:b/>
          <w:bCs/>
          <w:color w:val="auto"/>
          <w:highlight w:val="none"/>
        </w:rPr>
      </w:pPr>
      <w:r>
        <w:rPr>
          <w:rFonts w:hint="eastAsia" w:ascii="微软雅黑" w:hAnsi="微软雅黑" w:eastAsia="微软雅黑"/>
          <w:b/>
          <w:bCs/>
          <w:color w:val="auto"/>
          <w:highlight w:val="none"/>
        </w:rPr>
        <w:t xml:space="preserve">五、询问、质疑、投诉和诚实信用 </w:t>
      </w:r>
    </w:p>
    <w:p w14:paraId="3385ADF4">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18、询问 </w:t>
      </w:r>
    </w:p>
    <w:p w14:paraId="4A80293A">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18.1供应商对磋商活动事项有疑问的，可以依法向采购代理机构或采购人提出询问，采购代理机构或采购人将在两个工作日内作出答复，但答复的内容不涉及商业秘密。 </w:t>
      </w:r>
    </w:p>
    <w:p w14:paraId="36F666C3">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19、质疑 </w:t>
      </w:r>
    </w:p>
    <w:p w14:paraId="59AB128A">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19.1供应商认为磋商文件、磋商过程、成交结果使自己的权益受到损害的，可以在知道或者应知其权益受到损害之日起七个工作日内，以书面形式向采购人、采购代理机构提出质疑。 </w:t>
      </w:r>
    </w:p>
    <w:p w14:paraId="0D0A392A">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20、投诉 </w:t>
      </w:r>
    </w:p>
    <w:p w14:paraId="71413EB3">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20.1质疑供应商对采购代理机构的答复不满意或者采购代理机构未在规定的时间内作出答复 </w:t>
      </w:r>
    </w:p>
    <w:p w14:paraId="0D045A3C">
      <w:pPr>
        <w:autoSpaceDE w:val="0"/>
        <w:autoSpaceDN w:val="0"/>
        <w:adjustRightInd w:val="0"/>
        <w:snapToGrid w:val="0"/>
        <w:spacing w:line="480" w:lineRule="exact"/>
        <w:rPr>
          <w:rFonts w:ascii="微软雅黑" w:hAnsi="微软雅黑" w:eastAsia="微软雅黑"/>
          <w:color w:val="auto"/>
          <w:highlight w:val="none"/>
        </w:rPr>
      </w:pPr>
      <w:r>
        <w:rPr>
          <w:rFonts w:hint="eastAsia" w:ascii="微软雅黑" w:hAnsi="微软雅黑" w:eastAsia="微软雅黑"/>
          <w:color w:val="auto"/>
          <w:highlight w:val="none"/>
        </w:rPr>
        <w:t xml:space="preserve">的，可以在答复期满后十五个工作日内向同级政府采购监督管理部门投诉。 </w:t>
      </w:r>
    </w:p>
    <w:p w14:paraId="057C39B6">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20.2质疑供应商的投诉应当有明确的请求和必要的证明材料，其投诉的事项不得超出已质疑事项的范围。 </w:t>
      </w:r>
    </w:p>
    <w:p w14:paraId="25621397">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21、诚实信用</w:t>
      </w:r>
    </w:p>
    <w:p w14:paraId="2B25DD21">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21.1供应商之间不得相互串通投标报价，不得妨碍其他供应商的公平竞争，不得损害采购人和其他供应商的合法权益。 </w:t>
      </w:r>
    </w:p>
    <w:p w14:paraId="3C5475F3">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21.2供应商不得以向采购代理机构工作人员、磋商小组成员行贿或者采取其他不正当手段谋取成交。经查实供应商有此行为的，政府采购监督管理部门将供应商列入不良行为记录名单，按照政府采购法有关规定处理。 </w:t>
      </w:r>
    </w:p>
    <w:p w14:paraId="1B8AFF8B">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 xml:space="preserve">21.3 供应商不得虚假承诺，否则，按照提供虚假材料谋取中标成交处理。 </w:t>
      </w:r>
    </w:p>
    <w:p w14:paraId="22E2F0F2">
      <w:pPr>
        <w:autoSpaceDE w:val="0"/>
        <w:autoSpaceDN w:val="0"/>
        <w:adjustRightInd w:val="0"/>
        <w:snapToGrid w:val="0"/>
        <w:spacing w:line="48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21.4 供应商应自觉遵守磋商评审纪律，扰乱磋商评审现场秩序的，属于失信行为，根据《南京市政府采购供应商信用管理工作暂行办法》、《江苏省政府采购供应商监督管理暂行办法》，失信行为将被记入供应商诚信档案。</w:t>
      </w:r>
    </w:p>
    <w:p w14:paraId="0F422721">
      <w:pPr>
        <w:jc w:val="center"/>
        <w:outlineLvl w:val="0"/>
        <w:rPr>
          <w:rStyle w:val="70"/>
          <w:rFonts w:hint="eastAsia"/>
          <w:color w:val="auto"/>
          <w:highlight w:val="none"/>
          <w:lang w:val="zh-CN"/>
        </w:rPr>
      </w:pPr>
      <w:bookmarkStart w:id="7" w:name="_Toc32542"/>
    </w:p>
    <w:p w14:paraId="002B7A07">
      <w:pPr>
        <w:numPr>
          <w:ilvl w:val="0"/>
          <w:numId w:val="0"/>
        </w:numPr>
        <w:jc w:val="center"/>
        <w:outlineLvl w:val="0"/>
        <w:rPr>
          <w:rStyle w:val="70"/>
          <w:rFonts w:hint="eastAsia" w:eastAsia="微软雅黑"/>
          <w:color w:val="auto"/>
          <w:highlight w:val="none"/>
          <w:lang w:val="en-US" w:eastAsia="zh-CN"/>
        </w:rPr>
      </w:pPr>
      <w:r>
        <w:rPr>
          <w:rFonts w:hint="eastAsia" w:ascii="Times New Roman" w:hAnsi="Times New Roman" w:eastAsia="微软雅黑" w:cs="Times New Roman"/>
          <w:b/>
          <w:bCs/>
          <w:color w:val="auto"/>
          <w:kern w:val="44"/>
          <w:sz w:val="36"/>
          <w:szCs w:val="44"/>
          <w:highlight w:val="none"/>
          <w:lang w:val="en-US" w:eastAsia="zh-CN" w:bidi="ar-SA"/>
        </w:rPr>
        <w:t>第三章</w:t>
      </w:r>
      <w:r>
        <w:rPr>
          <w:rStyle w:val="70"/>
          <w:rFonts w:hint="eastAsia"/>
          <w:color w:val="auto"/>
          <w:highlight w:val="none"/>
          <w:lang w:val="zh-CN"/>
        </w:rPr>
        <w:t xml:space="preserve"> </w:t>
      </w:r>
      <w:bookmarkEnd w:id="7"/>
      <w:r>
        <w:rPr>
          <w:rStyle w:val="70"/>
          <w:rFonts w:hint="eastAsia" w:eastAsia="微软雅黑"/>
          <w:color w:val="auto"/>
          <w:highlight w:val="none"/>
          <w:lang w:val="en-US" w:eastAsia="zh-CN"/>
        </w:rPr>
        <w:t>评分标准</w:t>
      </w:r>
    </w:p>
    <w:p w14:paraId="0A92D024">
      <w:pPr>
        <w:autoSpaceDE w:val="0"/>
        <w:autoSpaceDN w:val="0"/>
        <w:adjustRightInd w:val="0"/>
        <w:snapToGrid w:val="0"/>
        <w:spacing w:line="480" w:lineRule="exact"/>
        <w:ind w:firstLine="420" w:firstLineChars="200"/>
        <w:rPr>
          <w:rFonts w:hint="eastAsia" w:ascii="微软雅黑" w:hAnsi="微软雅黑" w:eastAsia="微软雅黑" w:cs="Times New Roman"/>
          <w:color w:val="auto"/>
          <w:highlight w:val="none"/>
        </w:rPr>
      </w:pPr>
      <w:r>
        <w:rPr>
          <w:rFonts w:hint="eastAsia" w:ascii="微软雅黑" w:hAnsi="微软雅黑" w:eastAsia="微软雅黑" w:cs="Times New Roman"/>
          <w:color w:val="auto"/>
          <w:highlight w:val="none"/>
        </w:rPr>
        <w:t>本项目采用综合评分法，评分统计方法采用百分制（满分100分），将全部磋商小组成员评分直接进行算术平均，小数点后保留2位。按评审后得分由高到低顺序排列，得分相同的，按报价由低到高顺序排列。</w:t>
      </w:r>
    </w:p>
    <w:tbl>
      <w:tblPr>
        <w:tblStyle w:val="26"/>
        <w:tblW w:w="9287" w:type="dxa"/>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559"/>
        <w:gridCol w:w="6005"/>
        <w:gridCol w:w="862"/>
      </w:tblGrid>
      <w:tr w14:paraId="30B3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61" w:type="dxa"/>
            <w:vAlign w:val="center"/>
          </w:tcPr>
          <w:p w14:paraId="4997320C">
            <w:pPr>
              <w:pStyle w:val="13"/>
              <w:ind w:left="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序号</w:t>
            </w:r>
          </w:p>
        </w:tc>
        <w:tc>
          <w:tcPr>
            <w:tcW w:w="1559" w:type="dxa"/>
            <w:vAlign w:val="center"/>
          </w:tcPr>
          <w:p w14:paraId="342C92CD">
            <w:pPr>
              <w:pStyle w:val="13"/>
              <w:ind w:left="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评分因素</w:t>
            </w:r>
          </w:p>
        </w:tc>
        <w:tc>
          <w:tcPr>
            <w:tcW w:w="6005" w:type="dxa"/>
            <w:vAlign w:val="center"/>
          </w:tcPr>
          <w:p w14:paraId="391F7D09">
            <w:pPr>
              <w:pStyle w:val="13"/>
              <w:ind w:left="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评审标准</w:t>
            </w:r>
          </w:p>
        </w:tc>
        <w:tc>
          <w:tcPr>
            <w:tcW w:w="862" w:type="dxa"/>
            <w:vAlign w:val="center"/>
          </w:tcPr>
          <w:p w14:paraId="5CE6CE55">
            <w:pPr>
              <w:pStyle w:val="13"/>
              <w:ind w:left="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分值</w:t>
            </w:r>
          </w:p>
        </w:tc>
      </w:tr>
      <w:tr w14:paraId="2521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0D1FE8EB">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1559" w:type="dxa"/>
            <w:vAlign w:val="center"/>
          </w:tcPr>
          <w:p w14:paraId="5780FD18">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价格分</w:t>
            </w:r>
          </w:p>
        </w:tc>
        <w:tc>
          <w:tcPr>
            <w:tcW w:w="6005" w:type="dxa"/>
            <w:vAlign w:val="top"/>
          </w:tcPr>
          <w:p w14:paraId="039E369C">
            <w:pPr>
              <w:spacing w:line="360" w:lineRule="exact"/>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采用低价优先法计算，即满足</w:t>
            </w:r>
            <w:r>
              <w:rPr>
                <w:rFonts w:hint="eastAsia" w:ascii="微软雅黑" w:hAnsi="微软雅黑" w:eastAsia="微软雅黑" w:cs="微软雅黑"/>
                <w:color w:val="auto"/>
                <w:sz w:val="21"/>
                <w:szCs w:val="21"/>
                <w:highlight w:val="none"/>
                <w:lang w:eastAsia="zh-CN"/>
              </w:rPr>
              <w:t>竞争性磋商文件</w:t>
            </w:r>
            <w:r>
              <w:rPr>
                <w:rFonts w:hint="eastAsia" w:ascii="微软雅黑" w:hAnsi="微软雅黑" w:eastAsia="微软雅黑" w:cs="微软雅黑"/>
                <w:color w:val="auto"/>
                <w:sz w:val="21"/>
                <w:szCs w:val="21"/>
                <w:highlight w:val="none"/>
              </w:rPr>
              <w:t>要求且投标价格最低的投标报价为评标基准价，其价格分为满分。</w:t>
            </w:r>
          </w:p>
          <w:p w14:paraId="51F56FB7">
            <w:pPr>
              <w:spacing w:line="360" w:lineRule="exact"/>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其他供应商的价格分统一按照下列公式计算:投标报价得分=(评标基准价/投标报价)×70（小数点保留两位）</w:t>
            </w:r>
          </w:p>
          <w:p w14:paraId="0EFB1C7A">
            <w:pPr>
              <w:spacing w:line="360" w:lineRule="exact"/>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磋商小组在认为供应商最终报价明显低于其他实质响应供应商报价、有可能影响施工质量、难以诚信履约时，可以要求供应商在现场合理的时间内提供书面说明，内容包括但不限于其最后报价与首次报价差额的原因、具体可落实环节和理由等。供应商不能按磋商小组要求说明报价合理性的，磋商小组可以将其作为无效响应。</w:t>
            </w:r>
          </w:p>
        </w:tc>
        <w:tc>
          <w:tcPr>
            <w:tcW w:w="862" w:type="dxa"/>
            <w:vAlign w:val="center"/>
          </w:tcPr>
          <w:p w14:paraId="6F93926F">
            <w:pPr>
              <w:spacing w:line="360" w:lineRule="exact"/>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70</w:t>
            </w:r>
          </w:p>
        </w:tc>
      </w:tr>
      <w:tr w14:paraId="54CF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3C2B9646">
            <w:pPr>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w:t>
            </w:r>
          </w:p>
        </w:tc>
        <w:tc>
          <w:tcPr>
            <w:tcW w:w="1559" w:type="dxa"/>
            <w:vAlign w:val="center"/>
          </w:tcPr>
          <w:p w14:paraId="617C7B1A">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企业类似业绩</w:t>
            </w:r>
          </w:p>
        </w:tc>
        <w:tc>
          <w:tcPr>
            <w:tcW w:w="6005" w:type="dxa"/>
            <w:vAlign w:val="top"/>
          </w:tcPr>
          <w:p w14:paraId="13FD94F2">
            <w:pPr>
              <w:spacing w:line="360" w:lineRule="exact"/>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供应商自2022年1月1日（含）以来承担过类似工程施工（厂房、仓库、住宅除外）业绩的，有一项得5分，满分</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分。</w:t>
            </w:r>
          </w:p>
          <w:p w14:paraId="22CE6183">
            <w:pPr>
              <w:spacing w:line="360" w:lineRule="exact"/>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注：业绩必须同时提供下列证明材料的扫描件并加盖公章：①中标（成交）通知书；②工程施工合同；③合同完工验收证明或合同工程完工验收鉴定书或竣工验收证书；④工程款发票（至少一张，须提供通过国家税务总局全国增值税发票查验平台验证截图或网页打印件）。</w:t>
            </w:r>
          </w:p>
          <w:p w14:paraId="7AD6760C">
            <w:pPr>
              <w:spacing w:line="360" w:lineRule="exact"/>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注：时间以合同签订时间为准，未按要求提供证明文件、证明文件不齐全的，不得分。 </w:t>
            </w:r>
          </w:p>
        </w:tc>
        <w:tc>
          <w:tcPr>
            <w:tcW w:w="862" w:type="dxa"/>
            <w:vAlign w:val="center"/>
          </w:tcPr>
          <w:p w14:paraId="43ECCDC0">
            <w:pPr>
              <w:spacing w:line="360" w:lineRule="exac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w:t>
            </w:r>
          </w:p>
        </w:tc>
      </w:tr>
      <w:tr w14:paraId="4FDA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4E01F906">
            <w:pPr>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w:t>
            </w:r>
          </w:p>
        </w:tc>
        <w:tc>
          <w:tcPr>
            <w:tcW w:w="1559" w:type="dxa"/>
            <w:vAlign w:val="center"/>
          </w:tcPr>
          <w:p w14:paraId="4A40D75A">
            <w:pPr>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施工组织总体安排</w:t>
            </w:r>
          </w:p>
        </w:tc>
        <w:tc>
          <w:tcPr>
            <w:tcW w:w="6005" w:type="dxa"/>
            <w:vAlign w:val="center"/>
          </w:tcPr>
          <w:p w14:paraId="74A7CA70">
            <w:pPr>
              <w:numPr>
                <w:ilvl w:val="0"/>
                <w:numId w:val="0"/>
              </w:numPr>
              <w:spacing w:line="360" w:lineRule="exact"/>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评委根据</w:t>
            </w:r>
            <w:r>
              <w:rPr>
                <w:rFonts w:hint="eastAsia" w:ascii="微软雅黑" w:hAnsi="微软雅黑" w:eastAsia="微软雅黑" w:cs="微软雅黑"/>
                <w:color w:val="auto"/>
                <w:sz w:val="21"/>
                <w:szCs w:val="21"/>
                <w:highlight w:val="none"/>
                <w:lang w:eastAsia="zh-CN"/>
              </w:rPr>
              <w:t>供应商</w:t>
            </w:r>
            <w:r>
              <w:rPr>
                <w:rFonts w:hint="eastAsia" w:ascii="微软雅黑" w:hAnsi="微软雅黑" w:eastAsia="微软雅黑" w:cs="微软雅黑"/>
                <w:color w:val="auto"/>
                <w:sz w:val="21"/>
                <w:szCs w:val="21"/>
                <w:highlight w:val="none"/>
              </w:rPr>
              <w:t>提供的项目实施总体方案表述的清晰性、全面性、前瞻性、合理性、科学性、可行性及针对性等进行评分：</w:t>
            </w:r>
          </w:p>
          <w:p w14:paraId="239746E5">
            <w:pPr>
              <w:numPr>
                <w:ilvl w:val="0"/>
                <w:numId w:val="0"/>
              </w:numPr>
              <w:spacing w:line="360" w:lineRule="exact"/>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实施总体方案表述的清晰、全面、前瞻、合理、科学、可行、针对性强的得</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分；实施总体方案表述较为清晰、全面、前瞻、合理、科学、可行、针对性较强的得</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分；实施总体方案表述不太清晰、全面、前瞻、合理、科学、可行、针对性不强的得1分；没有不得分。</w:t>
            </w:r>
          </w:p>
        </w:tc>
        <w:tc>
          <w:tcPr>
            <w:tcW w:w="862" w:type="dxa"/>
            <w:vAlign w:val="center"/>
          </w:tcPr>
          <w:p w14:paraId="47F6D60A">
            <w:pPr>
              <w:spacing w:line="440" w:lineRule="exact"/>
              <w:jc w:val="center"/>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5</w:t>
            </w:r>
          </w:p>
        </w:tc>
      </w:tr>
      <w:tr w14:paraId="46AE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038C061E">
            <w:pPr>
              <w:jc w:val="center"/>
              <w:rPr>
                <w:rFonts w:hint="default" w:ascii="微软雅黑" w:hAnsi="微软雅黑" w:eastAsia="微软雅黑" w:cs="微软雅黑"/>
                <w:color w:val="auto"/>
                <w:sz w:val="21"/>
                <w:szCs w:val="21"/>
                <w:highlight w:val="none"/>
                <w:lang w:val="en-US" w:eastAsia="zh-CN"/>
              </w:rPr>
            </w:pPr>
            <w:bookmarkStart w:id="8" w:name="_Toc29064"/>
            <w:bookmarkStart w:id="9" w:name="_Toc479586164"/>
            <w:r>
              <w:rPr>
                <w:rFonts w:hint="eastAsia" w:ascii="微软雅黑" w:hAnsi="微软雅黑" w:eastAsia="微软雅黑" w:cs="微软雅黑"/>
                <w:color w:val="auto"/>
                <w:sz w:val="21"/>
                <w:szCs w:val="21"/>
                <w:highlight w:val="none"/>
                <w:lang w:val="en-US" w:eastAsia="zh-CN"/>
              </w:rPr>
              <w:t>4</w:t>
            </w:r>
          </w:p>
        </w:tc>
        <w:tc>
          <w:tcPr>
            <w:tcW w:w="1559" w:type="dxa"/>
            <w:vAlign w:val="center"/>
          </w:tcPr>
          <w:p w14:paraId="6111A71E">
            <w:pPr>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施工进度计划和进度的保证措施</w:t>
            </w:r>
          </w:p>
        </w:tc>
        <w:tc>
          <w:tcPr>
            <w:tcW w:w="6005" w:type="dxa"/>
            <w:vAlign w:val="center"/>
          </w:tcPr>
          <w:p w14:paraId="37CDB2F6">
            <w:pPr>
              <w:numPr>
                <w:ilvl w:val="0"/>
                <w:numId w:val="0"/>
              </w:numPr>
              <w:spacing w:line="360" w:lineRule="exact"/>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评委根据</w:t>
            </w:r>
            <w:r>
              <w:rPr>
                <w:rFonts w:hint="eastAsia" w:ascii="微软雅黑" w:hAnsi="微软雅黑" w:eastAsia="微软雅黑" w:cs="微软雅黑"/>
                <w:color w:val="auto"/>
                <w:sz w:val="21"/>
                <w:szCs w:val="21"/>
                <w:highlight w:val="none"/>
                <w:lang w:eastAsia="zh-CN"/>
              </w:rPr>
              <w:t>供应商</w:t>
            </w:r>
            <w:r>
              <w:rPr>
                <w:rFonts w:hint="eastAsia" w:ascii="微软雅黑" w:hAnsi="微软雅黑" w:eastAsia="微软雅黑" w:cs="微软雅黑"/>
                <w:color w:val="auto"/>
                <w:sz w:val="21"/>
                <w:szCs w:val="21"/>
                <w:highlight w:val="none"/>
              </w:rPr>
              <w:t>针对本项目实施关键线路的清晰性、施工进度计划编制的完整性、合理性及可行等进行评分：</w:t>
            </w:r>
          </w:p>
          <w:p w14:paraId="5264A737">
            <w:pPr>
              <w:numPr>
                <w:ilvl w:val="0"/>
                <w:numId w:val="0"/>
              </w:numPr>
              <w:spacing w:line="360" w:lineRule="exact"/>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进度计划和进度保证措施清晰、完整、合理得</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分；进度计划和进度保证措施较为清晰、完整、合理得</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分；进度计划和进度保证措施不太清晰、完整、合理得</w:t>
            </w: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rPr>
              <w:t>分；没有不得分。</w:t>
            </w:r>
          </w:p>
        </w:tc>
        <w:tc>
          <w:tcPr>
            <w:tcW w:w="862" w:type="dxa"/>
            <w:vAlign w:val="center"/>
          </w:tcPr>
          <w:p w14:paraId="41E4116A">
            <w:pPr>
              <w:spacing w:line="440" w:lineRule="exac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w:t>
            </w:r>
          </w:p>
        </w:tc>
      </w:tr>
      <w:tr w14:paraId="3E8F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509A945F">
            <w:pPr>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w:t>
            </w:r>
          </w:p>
        </w:tc>
        <w:tc>
          <w:tcPr>
            <w:tcW w:w="1559" w:type="dxa"/>
            <w:vAlign w:val="center"/>
          </w:tcPr>
          <w:p w14:paraId="4AD56BC1">
            <w:pPr>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安全文明施工措施</w:t>
            </w:r>
          </w:p>
        </w:tc>
        <w:tc>
          <w:tcPr>
            <w:tcW w:w="6005" w:type="dxa"/>
            <w:vAlign w:val="center"/>
          </w:tcPr>
          <w:p w14:paraId="62FA7504">
            <w:pPr>
              <w:numPr>
                <w:ilvl w:val="0"/>
                <w:numId w:val="0"/>
              </w:numPr>
              <w:spacing w:line="360" w:lineRule="exact"/>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评委根据</w:t>
            </w:r>
            <w:r>
              <w:rPr>
                <w:rFonts w:hint="eastAsia" w:ascii="微软雅黑" w:hAnsi="微软雅黑" w:eastAsia="微软雅黑" w:cs="微软雅黑"/>
                <w:color w:val="auto"/>
                <w:sz w:val="21"/>
                <w:szCs w:val="21"/>
                <w:highlight w:val="none"/>
                <w:lang w:eastAsia="zh-CN"/>
              </w:rPr>
              <w:t>供应商</w:t>
            </w:r>
            <w:r>
              <w:rPr>
                <w:rFonts w:hint="eastAsia" w:ascii="微软雅黑" w:hAnsi="微软雅黑" w:eastAsia="微软雅黑" w:cs="微软雅黑"/>
                <w:color w:val="auto"/>
                <w:sz w:val="21"/>
                <w:szCs w:val="21"/>
                <w:highlight w:val="none"/>
              </w:rPr>
              <w:t>提供的针对本项目安全文明施工采取措施的规范性、全面性、合理性、针对性、具体性、可靠性、及操作规程科学性等进行评分：</w:t>
            </w:r>
          </w:p>
          <w:p w14:paraId="60A26951">
            <w:pPr>
              <w:numPr>
                <w:ilvl w:val="0"/>
                <w:numId w:val="0"/>
              </w:numPr>
              <w:spacing w:line="360" w:lineRule="exact"/>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安全文明施工措施方案规范、全面、合理、可靠、科学且针对性强的得</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分；安全文明施工措施方案较为规范、全面、合理、可靠、科学且针对性较强的得</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分；安全文明施工措施方案不太规范、全面、合理、可靠、科学且针对性不强的得1分；没有不得分。</w:t>
            </w:r>
          </w:p>
        </w:tc>
        <w:tc>
          <w:tcPr>
            <w:tcW w:w="862" w:type="dxa"/>
            <w:vAlign w:val="center"/>
          </w:tcPr>
          <w:p w14:paraId="65877463">
            <w:pPr>
              <w:spacing w:line="440" w:lineRule="exact"/>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w:t>
            </w:r>
          </w:p>
        </w:tc>
      </w:tr>
      <w:tr w14:paraId="189F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shd w:val="clear" w:color="auto" w:fill="auto"/>
            <w:vAlign w:val="center"/>
          </w:tcPr>
          <w:p w14:paraId="20D17C47">
            <w:pPr>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6</w:t>
            </w:r>
          </w:p>
        </w:tc>
        <w:tc>
          <w:tcPr>
            <w:tcW w:w="1559" w:type="dxa"/>
            <w:shd w:val="clear" w:color="auto" w:fill="auto"/>
            <w:vAlign w:val="center"/>
          </w:tcPr>
          <w:p w14:paraId="609EB020">
            <w:pPr>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施工质量保证措施</w:t>
            </w:r>
          </w:p>
        </w:tc>
        <w:tc>
          <w:tcPr>
            <w:tcW w:w="6005" w:type="dxa"/>
            <w:shd w:val="clear" w:color="auto" w:fill="auto"/>
            <w:vAlign w:val="center"/>
          </w:tcPr>
          <w:p w14:paraId="7BE69F08">
            <w:pPr>
              <w:numPr>
                <w:ilvl w:val="0"/>
                <w:numId w:val="0"/>
              </w:numPr>
              <w:spacing w:line="360" w:lineRule="exact"/>
              <w:ind w:left="0" w:leftChars="0" w:firstLine="0" w:firstLineChars="0"/>
              <w:jc w:val="both"/>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评委根据</w:t>
            </w:r>
            <w:r>
              <w:rPr>
                <w:rFonts w:hint="eastAsia" w:ascii="微软雅黑" w:hAnsi="微软雅黑" w:eastAsia="微软雅黑" w:cs="微软雅黑"/>
                <w:color w:val="auto"/>
                <w:sz w:val="21"/>
                <w:szCs w:val="21"/>
                <w:highlight w:val="none"/>
                <w:lang w:eastAsia="zh-CN"/>
              </w:rPr>
              <w:t>供应商</w:t>
            </w:r>
            <w:r>
              <w:rPr>
                <w:rFonts w:hint="eastAsia" w:ascii="微软雅黑" w:hAnsi="微软雅黑" w:eastAsia="微软雅黑" w:cs="微软雅黑"/>
                <w:color w:val="auto"/>
                <w:sz w:val="21"/>
                <w:szCs w:val="21"/>
                <w:highlight w:val="none"/>
              </w:rPr>
              <w:t>提供的施工质量控制措施科学、合理、全面、可行且采用的新技术、新工艺可靠性强等进行评分：质量保证措施科学、合理、全面、可行且采用的新技术、新工艺可靠性强的得</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分；质量保证措施较为科学、合理、全面、可行且采用的新技术、新工艺可靠性较强的得</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分；质量保证措施不太科学、合理、全面、可行且采用的新技术、新工艺可靠性不强的得1分；没有不得分。</w:t>
            </w:r>
          </w:p>
        </w:tc>
        <w:tc>
          <w:tcPr>
            <w:tcW w:w="862" w:type="dxa"/>
            <w:shd w:val="clear" w:color="auto" w:fill="auto"/>
            <w:vAlign w:val="center"/>
          </w:tcPr>
          <w:p w14:paraId="12F1CA3D">
            <w:pPr>
              <w:spacing w:line="440" w:lineRule="exact"/>
              <w:jc w:val="center"/>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5</w:t>
            </w:r>
          </w:p>
        </w:tc>
      </w:tr>
      <w:tr w14:paraId="723D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shd w:val="clear" w:color="auto" w:fill="auto"/>
            <w:vAlign w:val="center"/>
          </w:tcPr>
          <w:p w14:paraId="0A4A9A81">
            <w:pPr>
              <w:jc w:val="center"/>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7</w:t>
            </w:r>
          </w:p>
        </w:tc>
        <w:tc>
          <w:tcPr>
            <w:tcW w:w="1559" w:type="dxa"/>
            <w:shd w:val="clear" w:color="auto" w:fill="auto"/>
            <w:vAlign w:val="center"/>
          </w:tcPr>
          <w:p w14:paraId="6E523EFE">
            <w:pPr>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难点、重点及合理化建议</w:t>
            </w:r>
          </w:p>
        </w:tc>
        <w:tc>
          <w:tcPr>
            <w:tcW w:w="6005" w:type="dxa"/>
            <w:shd w:val="clear" w:color="auto" w:fill="auto"/>
            <w:vAlign w:val="center"/>
          </w:tcPr>
          <w:p w14:paraId="1DF93CB8">
            <w:pPr>
              <w:numPr>
                <w:ilvl w:val="0"/>
                <w:numId w:val="0"/>
              </w:numPr>
              <w:spacing w:line="360" w:lineRule="exact"/>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评委根据</w:t>
            </w:r>
            <w:r>
              <w:rPr>
                <w:rFonts w:hint="eastAsia" w:ascii="微软雅黑" w:hAnsi="微软雅黑" w:eastAsia="微软雅黑" w:cs="微软雅黑"/>
                <w:color w:val="auto"/>
                <w:sz w:val="21"/>
                <w:szCs w:val="21"/>
                <w:highlight w:val="none"/>
                <w:lang w:eastAsia="zh-CN"/>
              </w:rPr>
              <w:t>供应商</w:t>
            </w:r>
            <w:r>
              <w:rPr>
                <w:rFonts w:hint="eastAsia" w:ascii="微软雅黑" w:hAnsi="微软雅黑" w:eastAsia="微软雅黑" w:cs="微软雅黑"/>
                <w:color w:val="auto"/>
                <w:sz w:val="21"/>
                <w:szCs w:val="21"/>
                <w:highlight w:val="none"/>
              </w:rPr>
              <w:t>针对本项目关键施工技术的难点、重点的分析及针对性合理化建议（措施）的科学性、可行性、全面性、针对性及有效性等进行评分：</w:t>
            </w:r>
          </w:p>
          <w:p w14:paraId="1E83C52F">
            <w:pPr>
              <w:numPr>
                <w:ilvl w:val="0"/>
                <w:numId w:val="0"/>
              </w:numPr>
              <w:spacing w:line="360" w:lineRule="exact"/>
              <w:ind w:left="0" w:leftChars="0" w:firstLine="0" w:firstLineChars="0"/>
              <w:jc w:val="both"/>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针对本项目关键施工技术的难点、重点的分析及针对性合理化建议（措施）科学、可行、全面、针对性强的得</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分；较为科学、可行、全面、针对性较强的得</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分；不太科学、可行、全面、针对性不强的得1分；没有不得分。</w:t>
            </w:r>
          </w:p>
        </w:tc>
        <w:tc>
          <w:tcPr>
            <w:tcW w:w="862" w:type="dxa"/>
            <w:shd w:val="clear" w:color="auto" w:fill="auto"/>
            <w:vAlign w:val="center"/>
          </w:tcPr>
          <w:p w14:paraId="43C8B75F">
            <w:pPr>
              <w:spacing w:line="440" w:lineRule="exact"/>
              <w:jc w:val="center"/>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5</w:t>
            </w:r>
          </w:p>
        </w:tc>
      </w:tr>
      <w:tr w14:paraId="353F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61" w:type="dxa"/>
            <w:shd w:val="clear" w:color="auto" w:fill="auto"/>
            <w:vAlign w:val="center"/>
          </w:tcPr>
          <w:p w14:paraId="686C2A7E">
            <w:pPr>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合计</w:t>
            </w:r>
          </w:p>
        </w:tc>
        <w:tc>
          <w:tcPr>
            <w:tcW w:w="1559" w:type="dxa"/>
            <w:shd w:val="clear" w:color="auto" w:fill="auto"/>
            <w:vAlign w:val="center"/>
          </w:tcPr>
          <w:p w14:paraId="336FBE2F">
            <w:pPr>
              <w:jc w:val="center"/>
              <w:rPr>
                <w:rFonts w:hint="eastAsia" w:ascii="微软雅黑" w:hAnsi="微软雅黑" w:eastAsia="微软雅黑" w:cs="微软雅黑"/>
                <w:color w:val="auto"/>
                <w:kern w:val="2"/>
                <w:sz w:val="21"/>
                <w:szCs w:val="21"/>
                <w:highlight w:val="none"/>
                <w:lang w:val="en-US" w:eastAsia="zh-CN" w:bidi="ar-SA"/>
              </w:rPr>
            </w:pPr>
          </w:p>
        </w:tc>
        <w:tc>
          <w:tcPr>
            <w:tcW w:w="6005" w:type="dxa"/>
            <w:shd w:val="clear" w:color="auto" w:fill="auto"/>
            <w:vAlign w:val="center"/>
          </w:tcPr>
          <w:p w14:paraId="791EBD6E">
            <w:pPr>
              <w:jc w:val="center"/>
              <w:rPr>
                <w:rFonts w:hint="eastAsia" w:ascii="微软雅黑" w:hAnsi="微软雅黑" w:eastAsia="微软雅黑" w:cs="微软雅黑"/>
                <w:color w:val="auto"/>
                <w:kern w:val="2"/>
                <w:sz w:val="21"/>
                <w:szCs w:val="21"/>
                <w:highlight w:val="none"/>
                <w:lang w:val="en-US" w:eastAsia="zh-CN" w:bidi="ar-SA"/>
              </w:rPr>
            </w:pPr>
          </w:p>
        </w:tc>
        <w:tc>
          <w:tcPr>
            <w:tcW w:w="862" w:type="dxa"/>
            <w:shd w:val="clear" w:color="auto" w:fill="auto"/>
            <w:vAlign w:val="center"/>
          </w:tcPr>
          <w:p w14:paraId="52891DF1">
            <w:pPr>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100分</w:t>
            </w:r>
          </w:p>
        </w:tc>
      </w:tr>
    </w:tbl>
    <w:p w14:paraId="4E5787C6">
      <w:pPr>
        <w:spacing w:line="480" w:lineRule="exact"/>
        <w:jc w:val="left"/>
        <w:rPr>
          <w:rFonts w:ascii="微软雅黑" w:hAnsi="微软雅黑" w:eastAsia="微软雅黑"/>
          <w:color w:val="auto"/>
          <w:highlight w:val="none"/>
        </w:rPr>
      </w:pPr>
      <w:r>
        <w:rPr>
          <w:rFonts w:hint="eastAsia" w:ascii="微软雅黑" w:hAnsi="微软雅黑" w:eastAsia="微软雅黑"/>
          <w:color w:val="auto"/>
          <w:highlight w:val="none"/>
        </w:rPr>
        <w:t xml:space="preserve">说明： </w:t>
      </w:r>
    </w:p>
    <w:p w14:paraId="30F3C07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olor w:val="auto"/>
          <w:highlight w:val="none"/>
        </w:rPr>
      </w:pPr>
      <w:r>
        <w:rPr>
          <w:rFonts w:hint="eastAsia" w:ascii="微软雅黑" w:hAnsi="微软雅黑" w:eastAsia="微软雅黑"/>
          <w:color w:val="auto"/>
          <w:highlight w:val="none"/>
        </w:rPr>
        <w:t>1、对国家认定的节能产品和环保产品分别给予投标价的5%、5%价格扣除，用扣除后的价格参与评审（特别说明：节能、环保产品必须纳入“中国政府采购网http://www.ccgp.gov.cn”等官方网站“节能、环保产品查询系统”，且以提供的证书复印件为准）。</w:t>
      </w:r>
    </w:p>
    <w:p w14:paraId="6E6D88B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olor w:val="auto"/>
          <w:highlight w:val="none"/>
        </w:rPr>
      </w:pPr>
      <w:r>
        <w:rPr>
          <w:rFonts w:hint="eastAsia" w:ascii="微软雅黑" w:hAnsi="微软雅黑" w:eastAsia="微软雅黑"/>
          <w:color w:val="auto"/>
          <w:highlight w:val="none"/>
        </w:rPr>
        <w:t>2、小微型企业价格扣除</w:t>
      </w:r>
    </w:p>
    <w:p w14:paraId="56FAEEB7">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olor w:val="auto"/>
          <w:highlight w:val="none"/>
        </w:rPr>
      </w:pPr>
      <w:r>
        <w:rPr>
          <w:rFonts w:hint="eastAsia" w:ascii="微软雅黑" w:hAnsi="微软雅黑" w:eastAsia="微软雅黑"/>
          <w:color w:val="auto"/>
          <w:highlight w:val="none"/>
        </w:rPr>
        <w:t>（1）根据财政部财库【2020】46号文：本项目对小型和微型企业报价给予5%扣除，用扣除后的价格参加评审。对联合投标企业产品的价格给予2%的扣除（联合协议中约定，小型、微型企业的协议合同金额占到联合体协议合同总金额30%以上的，可给予联合体2%的价格扣除），用扣除后的价格参与评审。</w:t>
      </w:r>
    </w:p>
    <w:p w14:paraId="107D2481">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s="Times New Roman"/>
          <w:color w:val="auto"/>
          <w:highlight w:val="none"/>
          <w:lang w:val="zh-CN"/>
        </w:rPr>
      </w:pPr>
      <w:r>
        <w:rPr>
          <w:rFonts w:hint="eastAsia" w:ascii="微软雅黑" w:hAnsi="微软雅黑" w:eastAsia="微软雅黑" w:cs="Times New Roman"/>
          <w:color w:val="auto"/>
          <w:highlight w:val="none"/>
        </w:rPr>
        <w:t>（2）本项目标的所属行业：</w:t>
      </w:r>
      <w:r>
        <w:rPr>
          <w:rFonts w:hint="eastAsia" w:ascii="微软雅黑" w:hAnsi="微软雅黑" w:eastAsia="微软雅黑" w:cs="Times New Roman"/>
          <w:color w:val="auto"/>
          <w:highlight w:val="none"/>
          <w:lang w:val="en-US" w:eastAsia="zh-CN"/>
        </w:rPr>
        <w:t>建筑业</w:t>
      </w:r>
      <w:r>
        <w:rPr>
          <w:rFonts w:hint="eastAsia" w:ascii="微软雅黑" w:hAnsi="微软雅黑" w:eastAsia="微软雅黑" w:cs="Times New Roman"/>
          <w:color w:val="auto"/>
          <w:highlight w:val="none"/>
        </w:rPr>
        <w:t>。</w:t>
      </w:r>
      <w:r>
        <w:rPr>
          <w:rFonts w:hint="eastAsia" w:ascii="微软雅黑" w:hAnsi="微软雅黑" w:eastAsia="微软雅黑" w:cs="Times New Roman"/>
          <w:color w:val="auto"/>
          <w:highlight w:val="none"/>
          <w:lang w:val="zh-CN"/>
        </w:rPr>
        <w:t>根据《中小企业划型标准规定》工信部联企业</w:t>
      </w:r>
      <w:r>
        <w:rPr>
          <w:rFonts w:hint="eastAsia" w:ascii="微软雅黑" w:hAnsi="微软雅黑" w:eastAsia="微软雅黑" w:cs="Times New Roman"/>
          <w:color w:val="auto"/>
          <w:highlight w:val="none"/>
          <w:lang w:val="zh-CN" w:eastAsia="zh-CN"/>
        </w:rPr>
        <w:t>〔2011〕300号</w:t>
      </w:r>
      <w:r>
        <w:rPr>
          <w:rFonts w:hint="eastAsia" w:ascii="微软雅黑" w:hAnsi="微软雅黑" w:eastAsia="微软雅黑" w:cs="Times New Roman"/>
          <w:color w:val="auto"/>
          <w:highlight w:val="none"/>
          <w:lang w:val="zh-CN"/>
        </w:rPr>
        <w:t>规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54B6ED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s="Times New Roman"/>
          <w:color w:val="auto"/>
          <w:highlight w:val="none"/>
        </w:rPr>
      </w:pPr>
      <w:r>
        <w:rPr>
          <w:rFonts w:hint="eastAsia" w:ascii="微软雅黑" w:hAnsi="微软雅黑" w:eastAsia="微软雅黑" w:cs="Times New Roman"/>
          <w:color w:val="auto"/>
          <w:highlight w:val="none"/>
          <w:lang w:val="zh-CN"/>
        </w:rPr>
        <w:t>（</w:t>
      </w:r>
      <w:r>
        <w:rPr>
          <w:rFonts w:hint="eastAsia" w:ascii="微软雅黑" w:hAnsi="微软雅黑" w:eastAsia="微软雅黑" w:cs="Times New Roman"/>
          <w:color w:val="auto"/>
          <w:highlight w:val="none"/>
          <w:lang w:val="en-US" w:eastAsia="zh-CN"/>
        </w:rPr>
        <w:t>3</w:t>
      </w:r>
      <w:r>
        <w:rPr>
          <w:rFonts w:hint="eastAsia" w:ascii="微软雅黑" w:hAnsi="微软雅黑" w:eastAsia="微软雅黑" w:cs="Times New Roman"/>
          <w:color w:val="auto"/>
          <w:highlight w:val="none"/>
          <w:lang w:val="zh-CN"/>
        </w:rPr>
        <w:t>）</w:t>
      </w:r>
      <w:r>
        <w:rPr>
          <w:rFonts w:hint="eastAsia" w:ascii="微软雅黑" w:hAnsi="微软雅黑" w:eastAsia="微软雅黑" w:cs="Times New Roman"/>
          <w:color w:val="auto"/>
          <w:highlight w:val="none"/>
          <w:lang w:eastAsia="zh-CN"/>
        </w:rPr>
        <w:t>供应商</w:t>
      </w:r>
      <w:r>
        <w:rPr>
          <w:rFonts w:hint="eastAsia" w:ascii="微软雅黑" w:hAnsi="微软雅黑" w:eastAsia="微软雅黑" w:cs="Times New Roman"/>
          <w:color w:val="auto"/>
          <w:highlight w:val="none"/>
        </w:rPr>
        <w:t>需按照采购文件的要求提供相应的《企业声明函》。</w:t>
      </w:r>
    </w:p>
    <w:p w14:paraId="0B0754F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olor w:val="auto"/>
          <w:highlight w:val="none"/>
        </w:rPr>
      </w:pPr>
      <w:r>
        <w:rPr>
          <w:rFonts w:hint="eastAsia" w:ascii="微软雅黑" w:hAnsi="微软雅黑" w:eastAsia="微软雅黑"/>
          <w:color w:val="auto"/>
          <w:highlight w:val="none"/>
        </w:rPr>
        <w:t>（</w:t>
      </w:r>
      <w:r>
        <w:rPr>
          <w:rFonts w:hint="eastAsia" w:ascii="微软雅黑" w:hAnsi="微软雅黑" w:eastAsia="微软雅黑"/>
          <w:color w:val="auto"/>
          <w:highlight w:val="none"/>
          <w:lang w:val="en-US" w:eastAsia="zh-CN"/>
        </w:rPr>
        <w:t>4</w:t>
      </w:r>
      <w:r>
        <w:rPr>
          <w:rFonts w:hint="eastAsia" w:ascii="微软雅黑" w:hAnsi="微软雅黑" w:eastAsia="微软雅黑"/>
          <w:color w:val="auto"/>
          <w:highlight w:val="none"/>
        </w:rPr>
        <w:t>）企业标准请参照《关于印发中小企业划型标准规定的通知》（工信部联企业[2011]300号）文件规定自行填写。</w:t>
      </w:r>
    </w:p>
    <w:p w14:paraId="581FEF5C">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olor w:val="auto"/>
          <w:highlight w:val="none"/>
        </w:rPr>
      </w:pPr>
      <w:r>
        <w:rPr>
          <w:rFonts w:hint="eastAsia" w:ascii="微软雅黑" w:hAnsi="微软雅黑" w:eastAsia="微软雅黑"/>
          <w:color w:val="auto"/>
          <w:highlight w:val="none"/>
          <w:lang w:val="en-US" w:eastAsia="zh-CN"/>
        </w:rPr>
        <w:t>3</w:t>
      </w:r>
      <w:r>
        <w:rPr>
          <w:rFonts w:hint="eastAsia" w:ascii="微软雅黑" w:hAnsi="微软雅黑" w:eastAsia="微软雅黑"/>
          <w:color w:val="auto"/>
          <w:highlight w:val="none"/>
        </w:rPr>
        <w:t>、残疾人福利单位价格扣除</w:t>
      </w:r>
    </w:p>
    <w:p w14:paraId="52B184BB">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olor w:val="auto"/>
          <w:highlight w:val="none"/>
        </w:rPr>
      </w:pPr>
      <w:r>
        <w:rPr>
          <w:rFonts w:hint="eastAsia" w:ascii="微软雅黑" w:hAnsi="微软雅黑" w:eastAsia="微软雅黑"/>
          <w:color w:val="auto"/>
          <w:highlight w:val="none"/>
        </w:rPr>
        <w:t>（1）本项目对残疾人福利性单位视同小型、微型企业，给予5%的价格扣除，用扣除后的价格参与评审。</w:t>
      </w:r>
    </w:p>
    <w:p w14:paraId="267722F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olor w:val="auto"/>
          <w:highlight w:val="none"/>
        </w:rPr>
      </w:pPr>
      <w:r>
        <w:rPr>
          <w:rFonts w:hint="eastAsia" w:ascii="微软雅黑" w:hAnsi="微软雅黑" w:eastAsia="微软雅黑"/>
          <w:color w:val="auto"/>
          <w:highlight w:val="none"/>
        </w:rPr>
        <w:t>（2）残疾人福利单位需按照采购文件的要求提供《残疾人福利性单位声明函》。</w:t>
      </w:r>
    </w:p>
    <w:p w14:paraId="6D06CE1D">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olor w:val="auto"/>
          <w:highlight w:val="none"/>
        </w:rPr>
      </w:pPr>
      <w:r>
        <w:rPr>
          <w:rFonts w:hint="eastAsia" w:ascii="微软雅黑" w:hAnsi="微软雅黑" w:eastAsia="微软雅黑"/>
          <w:color w:val="auto"/>
          <w:highlight w:val="none"/>
        </w:rPr>
        <w:t>（3）残疾人福利单位标准请参照《关于促进残疾人就业政府采购政策的通知》（财库〔2017〕141号）。</w:t>
      </w:r>
    </w:p>
    <w:p w14:paraId="60999FC1">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olor w:val="auto"/>
          <w:highlight w:val="none"/>
        </w:rPr>
      </w:pPr>
      <w:r>
        <w:rPr>
          <w:rFonts w:hint="eastAsia" w:ascii="微软雅黑" w:hAnsi="微软雅黑" w:eastAsia="微软雅黑"/>
          <w:color w:val="auto"/>
          <w:highlight w:val="none"/>
          <w:lang w:val="en-US" w:eastAsia="zh-CN"/>
        </w:rPr>
        <w:t>4</w:t>
      </w:r>
      <w:r>
        <w:rPr>
          <w:rFonts w:hint="eastAsia" w:ascii="微软雅黑" w:hAnsi="微软雅黑" w:eastAsia="微软雅黑"/>
          <w:color w:val="auto"/>
          <w:highlight w:val="none"/>
        </w:rPr>
        <w:t>、监狱和戒毒企业价格扣除</w:t>
      </w:r>
    </w:p>
    <w:p w14:paraId="472EED9B">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olor w:val="auto"/>
          <w:highlight w:val="none"/>
        </w:rPr>
      </w:pPr>
      <w:r>
        <w:rPr>
          <w:rFonts w:hint="eastAsia" w:ascii="微软雅黑" w:hAnsi="微软雅黑" w:eastAsia="微软雅黑"/>
          <w:color w:val="auto"/>
          <w:highlight w:val="none"/>
        </w:rPr>
        <w:t>（1）本项目对监狱和戒毒企业（简称监狱企业）视同小型、微型企业，给予5%的价格扣除，用扣除后的价格参与评审。</w:t>
      </w:r>
    </w:p>
    <w:p w14:paraId="5ADFAB9C">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olor w:val="auto"/>
          <w:highlight w:val="none"/>
        </w:rPr>
      </w:pPr>
      <w:r>
        <w:rPr>
          <w:rFonts w:hint="eastAsia" w:ascii="微软雅黑" w:hAnsi="微软雅黑" w:eastAsia="微软雅黑"/>
          <w:color w:val="auto"/>
          <w:highlight w:val="none"/>
        </w:rPr>
        <w:t>（2）监狱企业参加政府采购活动时，需提供由省级以上监狱管理局、戒毒管理局(含新疆生产建设兵团)出具的属于监狱企业的证明文件。供应商如不提供上述证明文件，价格将不做相应扣除。</w:t>
      </w:r>
    </w:p>
    <w:p w14:paraId="380C245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olor w:val="auto"/>
          <w:highlight w:val="none"/>
        </w:rPr>
      </w:pPr>
      <w:r>
        <w:rPr>
          <w:rFonts w:hint="eastAsia" w:ascii="微软雅黑" w:hAnsi="微软雅黑" w:eastAsia="微软雅黑"/>
          <w:color w:val="auto"/>
          <w:highlight w:val="none"/>
        </w:rPr>
        <w:t>（3）监狱企业标准请参照《关于政府采购支持监狱企业发展有关问题的通知》（财库[2014]68号）。</w:t>
      </w:r>
    </w:p>
    <w:p w14:paraId="732065DB">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olor w:val="auto"/>
          <w:highlight w:val="none"/>
        </w:rPr>
      </w:pPr>
      <w:r>
        <w:rPr>
          <w:rFonts w:hint="eastAsia" w:ascii="微软雅黑" w:hAnsi="微软雅黑" w:eastAsia="微软雅黑"/>
          <w:color w:val="auto"/>
          <w:highlight w:val="none"/>
          <w:lang w:val="en-US" w:eastAsia="zh-CN"/>
        </w:rPr>
        <w:t>5</w:t>
      </w:r>
      <w:r>
        <w:rPr>
          <w:rFonts w:hint="eastAsia" w:ascii="微软雅黑" w:hAnsi="微软雅黑" w:eastAsia="微软雅黑"/>
          <w:color w:val="auto"/>
          <w:highlight w:val="none"/>
        </w:rPr>
        <w:t>、残疾人福利单位、监狱企业属于小型、微型企业的，不重复享受政策。</w:t>
      </w:r>
    </w:p>
    <w:p w14:paraId="33E178CF">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olor w:val="auto"/>
          <w:highlight w:val="none"/>
        </w:rPr>
      </w:pPr>
      <w:r>
        <w:rPr>
          <w:rFonts w:hint="eastAsia" w:ascii="微软雅黑" w:hAnsi="微软雅黑" w:eastAsia="微软雅黑"/>
          <w:color w:val="auto"/>
          <w:highlight w:val="none"/>
        </w:rPr>
        <w:t>所有认证、证明和业绩均以有效的证明文件的复印件为依据（要求提供原件核查的除外）。</w:t>
      </w:r>
    </w:p>
    <w:p w14:paraId="2360030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olor w:val="auto"/>
          <w:highlight w:val="none"/>
        </w:rPr>
      </w:pPr>
      <w:r>
        <w:rPr>
          <w:rFonts w:hint="eastAsia" w:ascii="微软雅黑" w:hAnsi="微软雅黑" w:eastAsia="微软雅黑"/>
          <w:color w:val="auto"/>
          <w:highlight w:val="none"/>
          <w:lang w:val="en-US" w:eastAsia="zh-CN"/>
        </w:rPr>
        <w:t>6</w:t>
      </w:r>
      <w:r>
        <w:rPr>
          <w:rFonts w:hint="eastAsia" w:ascii="微软雅黑" w:hAnsi="微软雅黑" w:eastAsia="微软雅黑"/>
          <w:color w:val="auto"/>
          <w:highlight w:val="none"/>
        </w:rPr>
        <w:t>、所有实质性要求不得负偏离。</w:t>
      </w:r>
    </w:p>
    <w:p w14:paraId="00C82A4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olor w:val="auto"/>
          <w:highlight w:val="none"/>
        </w:rPr>
      </w:pPr>
      <w:r>
        <w:rPr>
          <w:rFonts w:hint="eastAsia" w:ascii="微软雅黑" w:hAnsi="微软雅黑" w:eastAsia="微软雅黑"/>
          <w:color w:val="auto"/>
          <w:highlight w:val="none"/>
          <w:lang w:val="en-US" w:eastAsia="zh-CN"/>
        </w:rPr>
        <w:t>7</w:t>
      </w:r>
      <w:r>
        <w:rPr>
          <w:rFonts w:hint="eastAsia" w:ascii="微软雅黑" w:hAnsi="微软雅黑" w:eastAsia="微软雅黑"/>
          <w:color w:val="auto"/>
          <w:highlight w:val="none"/>
        </w:rPr>
        <w:t>、上述评分办法均以响应文件、评委的判断为准。</w:t>
      </w:r>
    </w:p>
    <w:p w14:paraId="5EA6DE2A">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olor w:val="auto"/>
          <w:highlight w:val="none"/>
        </w:rPr>
      </w:pPr>
      <w:r>
        <w:rPr>
          <w:rFonts w:hint="eastAsia" w:ascii="微软雅黑" w:hAnsi="微软雅黑" w:eastAsia="微软雅黑"/>
          <w:color w:val="auto"/>
          <w:highlight w:val="none"/>
          <w:lang w:val="en-US" w:eastAsia="zh-CN"/>
        </w:rPr>
        <w:t>8</w:t>
      </w:r>
      <w:r>
        <w:rPr>
          <w:rFonts w:hint="eastAsia" w:ascii="微软雅黑" w:hAnsi="微软雅黑" w:eastAsia="微软雅黑"/>
          <w:color w:val="auto"/>
          <w:highlight w:val="none"/>
        </w:rPr>
        <w:t>、</w:t>
      </w:r>
      <w:r>
        <w:rPr>
          <w:rFonts w:hint="eastAsia" w:ascii="微软雅黑" w:hAnsi="微软雅黑" w:eastAsia="微软雅黑"/>
          <w:color w:val="auto"/>
          <w:highlight w:val="none"/>
          <w:lang w:val="en-US" w:eastAsia="zh-CN"/>
        </w:rPr>
        <w:t>磋商小组</w:t>
      </w:r>
      <w:r>
        <w:rPr>
          <w:rFonts w:hint="eastAsia" w:ascii="微软雅黑" w:hAnsi="微软雅黑" w:eastAsia="微软雅黑"/>
          <w:color w:val="auto"/>
          <w:highlight w:val="none"/>
        </w:rPr>
        <w:t>不保证有效报价最低的</w:t>
      </w:r>
      <w:r>
        <w:rPr>
          <w:rFonts w:hint="eastAsia" w:ascii="微软雅黑" w:hAnsi="微软雅黑" w:eastAsia="微软雅黑"/>
          <w:color w:val="auto"/>
          <w:highlight w:val="none"/>
          <w:lang w:eastAsia="zh-CN"/>
        </w:rPr>
        <w:t>供应商</w:t>
      </w:r>
      <w:r>
        <w:rPr>
          <w:rFonts w:hint="eastAsia" w:ascii="微软雅黑" w:hAnsi="微软雅黑" w:eastAsia="微软雅黑"/>
          <w:color w:val="auto"/>
          <w:highlight w:val="none"/>
        </w:rPr>
        <w:t>中标。</w:t>
      </w:r>
    </w:p>
    <w:p w14:paraId="419D4C39">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0"/>
        <w:rPr>
          <w:rFonts w:hint="eastAsia" w:ascii="微软雅黑" w:hAnsi="微软雅黑" w:eastAsia="微软雅黑"/>
          <w:color w:val="auto"/>
          <w:highlight w:val="none"/>
        </w:rPr>
      </w:pPr>
      <w:r>
        <w:rPr>
          <w:rFonts w:hint="eastAsia" w:ascii="微软雅黑" w:hAnsi="微软雅黑" w:eastAsia="微软雅黑"/>
          <w:color w:val="auto"/>
          <w:highlight w:val="none"/>
          <w:lang w:val="en-US" w:eastAsia="zh-CN"/>
        </w:rPr>
        <w:t>9</w:t>
      </w:r>
      <w:r>
        <w:rPr>
          <w:rFonts w:hint="eastAsia" w:ascii="微软雅黑" w:hAnsi="微软雅黑" w:eastAsia="微软雅黑"/>
          <w:color w:val="auto"/>
          <w:highlight w:val="none"/>
        </w:rPr>
        <w:t>、如果评审分数畸高、畸低的，应详细说明理由。</w:t>
      </w:r>
    </w:p>
    <w:p w14:paraId="0E476001">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outlineLvl w:val="0"/>
        <w:rPr>
          <w:rFonts w:hint="eastAsia" w:ascii="微软雅黑" w:hAnsi="微软雅黑" w:eastAsia="微软雅黑"/>
          <w:color w:val="auto"/>
          <w:highlight w:val="none"/>
        </w:rPr>
      </w:pPr>
      <w:r>
        <w:rPr>
          <w:rFonts w:hint="eastAsia" w:ascii="微软雅黑" w:hAnsi="微软雅黑" w:eastAsia="微软雅黑"/>
          <w:color w:val="auto"/>
          <w:highlight w:val="none"/>
          <w:lang w:val="en-US" w:eastAsia="zh-CN"/>
        </w:rPr>
        <w:t>10</w:t>
      </w:r>
      <w:r>
        <w:rPr>
          <w:rFonts w:hint="eastAsia" w:ascii="微软雅黑" w:hAnsi="微软雅黑" w:eastAsia="微软雅黑"/>
          <w:color w:val="auto"/>
          <w:highlight w:val="none"/>
        </w:rPr>
        <w:t>、若</w:t>
      </w:r>
      <w:r>
        <w:rPr>
          <w:rFonts w:hint="eastAsia" w:ascii="微软雅黑" w:hAnsi="微软雅黑" w:eastAsia="微软雅黑"/>
          <w:color w:val="auto"/>
          <w:highlight w:val="none"/>
          <w:lang w:val="en-US" w:eastAsia="zh-CN"/>
        </w:rPr>
        <w:t>供应商</w:t>
      </w:r>
      <w:r>
        <w:rPr>
          <w:rFonts w:hint="eastAsia" w:ascii="微软雅黑" w:hAnsi="微软雅黑" w:eastAsia="微软雅黑"/>
          <w:color w:val="auto"/>
          <w:highlight w:val="none"/>
        </w:rPr>
        <w:t>提供虚假资料，一经查实作无效投标处理。</w:t>
      </w:r>
    </w:p>
    <w:p w14:paraId="2979D3E8">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center"/>
        <w:textAlignment w:val="auto"/>
        <w:outlineLvl w:val="0"/>
        <w:rPr>
          <w:rFonts w:hint="eastAsia" w:ascii="微软雅黑" w:hAnsi="微软雅黑" w:eastAsia="微软雅黑" w:cs="微软雅黑"/>
          <w:b/>
          <w:bCs/>
          <w:color w:val="auto"/>
          <w:kern w:val="0"/>
          <w:sz w:val="30"/>
          <w:szCs w:val="30"/>
          <w:highlight w:val="none"/>
          <w:lang w:eastAsia="zh-CN"/>
        </w:rPr>
      </w:pPr>
      <w:r>
        <w:rPr>
          <w:rFonts w:hint="eastAsia" w:ascii="微软雅黑" w:hAnsi="微软雅黑" w:eastAsia="微软雅黑"/>
          <w:color w:val="auto"/>
          <w:highlight w:val="none"/>
        </w:rPr>
        <w:br w:type="page"/>
      </w:r>
      <w:bookmarkStart w:id="10" w:name="_Toc4862"/>
      <w:r>
        <w:rPr>
          <w:rStyle w:val="70"/>
          <w:rFonts w:hint="eastAsia"/>
          <w:color w:val="auto"/>
          <w:highlight w:val="none"/>
        </w:rPr>
        <w:t xml:space="preserve">第四章 </w:t>
      </w:r>
      <w:bookmarkEnd w:id="10"/>
      <w:r>
        <w:rPr>
          <w:rStyle w:val="70"/>
          <w:rFonts w:hint="eastAsia" w:eastAsia="微软雅黑"/>
          <w:color w:val="auto"/>
          <w:highlight w:val="none"/>
          <w:lang w:eastAsia="zh-CN"/>
        </w:rPr>
        <w:t>采购需求</w:t>
      </w:r>
    </w:p>
    <w:p w14:paraId="259402AD">
      <w:pPr>
        <w:widowControl/>
        <w:spacing w:line="480" w:lineRule="exact"/>
        <w:ind w:firstLine="420" w:firstLineChars="200"/>
        <w:jc w:val="left"/>
        <w:rPr>
          <w:rFonts w:hint="eastAsia" w:ascii="微软雅黑" w:hAnsi="微软雅黑" w:eastAsia="微软雅黑" w:cs="微软雅黑"/>
          <w:b/>
          <w:bCs/>
          <w:color w:val="auto"/>
          <w:spacing w:val="4"/>
          <w:kern w:val="0"/>
          <w:sz w:val="21"/>
          <w:szCs w:val="21"/>
          <w:highlight w:val="none"/>
          <w:lang w:eastAsia="zh-CN"/>
        </w:rPr>
      </w:pPr>
      <w:r>
        <w:rPr>
          <w:rFonts w:hint="eastAsia" w:ascii="微软雅黑" w:hAnsi="微软雅黑" w:eastAsia="微软雅黑" w:cs="微软雅黑"/>
          <w:color w:val="auto"/>
          <w:kern w:val="0"/>
          <w:sz w:val="21"/>
          <w:szCs w:val="21"/>
          <w:highlight w:val="none"/>
          <w:lang w:val="en-US" w:eastAsia="zh-CN" w:bidi="ar"/>
        </w:rPr>
        <w:t>一、</w:t>
      </w:r>
      <w:r>
        <w:rPr>
          <w:rFonts w:hint="eastAsia" w:ascii="微软雅黑" w:hAnsi="微软雅黑" w:eastAsia="微软雅黑" w:cs="微软雅黑"/>
          <w:color w:val="auto"/>
          <w:kern w:val="0"/>
          <w:sz w:val="21"/>
          <w:szCs w:val="21"/>
          <w:highlight w:val="none"/>
          <w:lang w:bidi="ar"/>
        </w:rPr>
        <w:t>项目名称：</w:t>
      </w:r>
      <w:r>
        <w:rPr>
          <w:rFonts w:hint="eastAsia" w:ascii="微软雅黑" w:hAnsi="微软雅黑" w:eastAsia="微软雅黑" w:cs="微软雅黑"/>
          <w:color w:val="auto"/>
          <w:kern w:val="0"/>
          <w:sz w:val="21"/>
          <w:szCs w:val="21"/>
          <w:highlight w:val="none"/>
          <w:lang w:eastAsia="zh-CN" w:bidi="ar"/>
        </w:rPr>
        <w:t>办公楼顶面防水</w:t>
      </w:r>
    </w:p>
    <w:p w14:paraId="0614111F">
      <w:pPr>
        <w:widowControl/>
        <w:spacing w:line="560" w:lineRule="exact"/>
        <w:ind w:firstLine="420" w:firstLineChars="200"/>
        <w:jc w:val="left"/>
        <w:rPr>
          <w:rFonts w:hint="eastAsia" w:ascii="微软雅黑" w:hAnsi="微软雅黑" w:eastAsia="微软雅黑" w:cs="微软雅黑"/>
          <w:color w:val="auto"/>
          <w:kern w:val="0"/>
          <w:sz w:val="21"/>
          <w:szCs w:val="21"/>
          <w:highlight w:val="none"/>
          <w:lang w:bidi="ar"/>
        </w:rPr>
      </w:pPr>
      <w:r>
        <w:rPr>
          <w:rFonts w:hint="eastAsia" w:ascii="微软雅黑" w:hAnsi="微软雅黑" w:eastAsia="微软雅黑" w:cs="微软雅黑"/>
          <w:color w:val="auto"/>
          <w:kern w:val="0"/>
          <w:sz w:val="21"/>
          <w:szCs w:val="21"/>
          <w:highlight w:val="none"/>
          <w:lang w:val="en-US" w:eastAsia="zh-CN" w:bidi="ar"/>
        </w:rPr>
        <w:t>二、</w:t>
      </w:r>
      <w:r>
        <w:rPr>
          <w:rFonts w:hint="eastAsia" w:ascii="微软雅黑" w:hAnsi="微软雅黑" w:eastAsia="微软雅黑" w:cs="微软雅黑"/>
          <w:color w:val="auto"/>
          <w:kern w:val="0"/>
          <w:sz w:val="21"/>
          <w:szCs w:val="21"/>
          <w:highlight w:val="none"/>
          <w:lang w:bidi="ar"/>
        </w:rPr>
        <w:t>项目地点：采购人指定地点。</w:t>
      </w:r>
    </w:p>
    <w:p w14:paraId="541BDCA2">
      <w:pPr>
        <w:widowControl/>
        <w:spacing w:line="560" w:lineRule="exact"/>
        <w:ind w:firstLine="420" w:firstLineChars="200"/>
        <w:jc w:val="left"/>
        <w:rPr>
          <w:rFonts w:hint="eastAsia" w:ascii="微软雅黑" w:hAnsi="微软雅黑" w:eastAsia="微软雅黑" w:cs="微软雅黑"/>
          <w:color w:val="auto"/>
          <w:kern w:val="0"/>
          <w:sz w:val="21"/>
          <w:szCs w:val="21"/>
          <w:highlight w:val="none"/>
          <w:lang w:bidi="ar"/>
        </w:rPr>
      </w:pPr>
      <w:r>
        <w:rPr>
          <w:rFonts w:hint="eastAsia" w:ascii="微软雅黑" w:hAnsi="微软雅黑" w:eastAsia="微软雅黑" w:cs="微软雅黑"/>
          <w:color w:val="auto"/>
          <w:kern w:val="0"/>
          <w:sz w:val="21"/>
          <w:szCs w:val="21"/>
          <w:highlight w:val="none"/>
          <w:lang w:val="en-US" w:eastAsia="zh-CN" w:bidi="ar"/>
        </w:rPr>
        <w:t>三、</w:t>
      </w:r>
      <w:r>
        <w:rPr>
          <w:rFonts w:hint="eastAsia" w:ascii="微软雅黑" w:hAnsi="微软雅黑" w:eastAsia="微软雅黑" w:cs="微软雅黑"/>
          <w:color w:val="auto"/>
          <w:kern w:val="0"/>
          <w:sz w:val="21"/>
          <w:szCs w:val="21"/>
          <w:highlight w:val="none"/>
          <w:lang w:bidi="ar"/>
        </w:rPr>
        <w:t>合同履行期限（工期）：合同签订后</w:t>
      </w:r>
      <w:r>
        <w:rPr>
          <w:rFonts w:hint="eastAsia" w:ascii="微软雅黑" w:hAnsi="微软雅黑" w:eastAsia="微软雅黑" w:cs="微软雅黑"/>
          <w:color w:val="auto"/>
          <w:kern w:val="0"/>
          <w:sz w:val="21"/>
          <w:szCs w:val="21"/>
          <w:highlight w:val="none"/>
          <w:u w:val="single"/>
          <w:lang w:val="en-US" w:eastAsia="zh-CN" w:bidi="ar"/>
        </w:rPr>
        <w:t>15</w:t>
      </w:r>
      <w:r>
        <w:rPr>
          <w:rFonts w:hint="eastAsia" w:ascii="微软雅黑" w:hAnsi="微软雅黑" w:eastAsia="微软雅黑" w:cs="微软雅黑"/>
          <w:color w:val="auto"/>
          <w:kern w:val="0"/>
          <w:sz w:val="21"/>
          <w:szCs w:val="21"/>
          <w:highlight w:val="none"/>
          <w:lang w:bidi="ar"/>
        </w:rPr>
        <w:t>个日历天施工完成并验收合格。</w:t>
      </w:r>
    </w:p>
    <w:p w14:paraId="67E308E2">
      <w:pPr>
        <w:widowControl/>
        <w:spacing w:line="560" w:lineRule="exact"/>
        <w:ind w:firstLine="420" w:firstLineChars="200"/>
        <w:jc w:val="left"/>
        <w:rPr>
          <w:rFonts w:hint="eastAsia" w:ascii="微软雅黑" w:hAnsi="微软雅黑" w:eastAsia="微软雅黑" w:cs="微软雅黑"/>
          <w:color w:val="auto"/>
          <w:kern w:val="0"/>
          <w:sz w:val="21"/>
          <w:szCs w:val="21"/>
          <w:highlight w:val="none"/>
          <w:lang w:val="en-US" w:eastAsia="zh-CN" w:bidi="ar"/>
        </w:rPr>
      </w:pPr>
      <w:bookmarkStart w:id="11" w:name="_Toc3258"/>
      <w:r>
        <w:rPr>
          <w:rFonts w:hint="eastAsia" w:ascii="微软雅黑" w:hAnsi="微软雅黑" w:eastAsia="微软雅黑" w:cs="微软雅黑"/>
          <w:color w:val="auto"/>
          <w:kern w:val="0"/>
          <w:sz w:val="21"/>
          <w:szCs w:val="21"/>
          <w:highlight w:val="none"/>
          <w:lang w:val="en-US" w:eastAsia="zh-CN" w:bidi="ar"/>
        </w:rPr>
        <w:t>四、质量要求：符合国家质量验收标准。</w:t>
      </w:r>
    </w:p>
    <w:p w14:paraId="68702B18">
      <w:pPr>
        <w:widowControl/>
        <w:spacing w:line="560" w:lineRule="exact"/>
        <w:ind w:firstLine="420" w:firstLineChars="200"/>
        <w:jc w:val="left"/>
        <w:rPr>
          <w:rFonts w:hint="eastAsia" w:ascii="微软雅黑" w:hAnsi="微软雅黑" w:eastAsia="微软雅黑" w:cs="微软雅黑"/>
          <w:color w:val="auto"/>
          <w:kern w:val="0"/>
          <w:sz w:val="21"/>
          <w:szCs w:val="21"/>
          <w:highlight w:val="none"/>
          <w:lang w:bidi="ar"/>
        </w:rPr>
      </w:pPr>
      <w:r>
        <w:rPr>
          <w:rFonts w:hint="eastAsia" w:ascii="微软雅黑" w:hAnsi="微软雅黑" w:eastAsia="微软雅黑" w:cs="微软雅黑"/>
          <w:color w:val="auto"/>
          <w:kern w:val="0"/>
          <w:sz w:val="21"/>
          <w:szCs w:val="21"/>
          <w:highlight w:val="none"/>
          <w:lang w:bidi="ar"/>
        </w:rPr>
        <w:t>1、成交供应商的施工质量应符合国家质量验收标准。质保期间凡工程出现非人为因素（不可抗力除外）导致的损坏，成交供应商需于采购人告之之日起三日内免费维修完毕。经修补后依然达不到约定的质量标准，或者质量问题严重，无法修补，采购人有权雇用其他的承包人修复本工程，使之能够验收合格，所发生的一切费用及由此给采购人造成的经济损失均由成交供应商承担。若为不合格工程，成交供应商应承担由此造成的一切损失，并按合同总价的10%支付违约金。</w:t>
      </w:r>
    </w:p>
    <w:p w14:paraId="6184D2A0">
      <w:pPr>
        <w:widowControl/>
        <w:spacing w:line="560" w:lineRule="exact"/>
        <w:ind w:firstLine="420" w:firstLineChars="200"/>
        <w:jc w:val="left"/>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bidi="ar"/>
        </w:rPr>
        <w:t>2、工程使用的所有材料，本项目主要材料，除满足设计要求、规范要求及国家、地方、行业有关规范要求外，其外观、颜色、文理、光泽、花纹、外形尺寸等须经采购人、现场监理单位认可。以上材料的采购前，须提交小样经设计师及采购人、现场监理单位认可后方可进场，如果实际采购和安装的材料与封样不符，采购人有权要求成交供应商更换，损失由成交供应商承担，并由成交供应商承担一切责任。如发生所供材料与封样不符，采购人有权拒用，成交供应商提供的施工材料、产品的质量符合国家行业规定及相关环保要求（投标时提供符合上述要求的承诺书</w:t>
      </w:r>
      <w:r>
        <w:rPr>
          <w:rFonts w:hint="eastAsia" w:ascii="微软雅黑" w:hAnsi="微软雅黑" w:eastAsia="微软雅黑" w:cs="微软雅黑"/>
          <w:color w:val="auto"/>
          <w:kern w:val="0"/>
          <w:sz w:val="21"/>
          <w:szCs w:val="21"/>
          <w:highlight w:val="none"/>
          <w:lang w:val="en-US" w:eastAsia="zh-CN" w:bidi="ar"/>
        </w:rPr>
        <w:t>并</w:t>
      </w:r>
      <w:r>
        <w:rPr>
          <w:rFonts w:hint="eastAsia" w:ascii="微软雅黑" w:hAnsi="微软雅黑" w:eastAsia="微软雅黑" w:cs="微软雅黑"/>
          <w:color w:val="auto"/>
          <w:kern w:val="0"/>
          <w:sz w:val="21"/>
          <w:szCs w:val="21"/>
          <w:highlight w:val="none"/>
          <w:lang w:bidi="ar"/>
        </w:rPr>
        <w:t>编入响应文件中，格式自拟</w:t>
      </w:r>
      <w:r>
        <w:rPr>
          <w:rFonts w:hint="eastAsia" w:ascii="微软雅黑" w:hAnsi="微软雅黑" w:eastAsia="微软雅黑" w:cs="微软雅黑"/>
          <w:color w:val="auto"/>
          <w:kern w:val="0"/>
          <w:sz w:val="21"/>
          <w:szCs w:val="21"/>
          <w:highlight w:val="none"/>
          <w:lang w:eastAsia="zh-CN" w:bidi="ar"/>
        </w:rPr>
        <w:t>。</w:t>
      </w:r>
      <w:r>
        <w:rPr>
          <w:rFonts w:hint="eastAsia" w:ascii="微软雅黑" w:hAnsi="微软雅黑" w:eastAsia="微软雅黑" w:cs="微软雅黑"/>
          <w:color w:val="auto"/>
          <w:kern w:val="0"/>
          <w:sz w:val="21"/>
          <w:szCs w:val="21"/>
          <w:highlight w:val="none"/>
          <w:lang w:bidi="ar"/>
        </w:rPr>
        <w:t>否则作无效响应处理）</w:t>
      </w:r>
      <w:r>
        <w:rPr>
          <w:rFonts w:hint="eastAsia" w:ascii="微软雅黑" w:hAnsi="微软雅黑" w:eastAsia="微软雅黑" w:cs="微软雅黑"/>
          <w:color w:val="auto"/>
          <w:kern w:val="0"/>
          <w:sz w:val="21"/>
          <w:szCs w:val="21"/>
          <w:highlight w:val="none"/>
          <w:lang w:eastAsia="zh-CN" w:bidi="ar"/>
        </w:rPr>
        <w:t>。</w:t>
      </w:r>
    </w:p>
    <w:p w14:paraId="697333A1">
      <w:pPr>
        <w:pStyle w:val="34"/>
        <w:ind w:left="0" w:leftChars="0" w:firstLine="0" w:firstLineChars="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drawing>
          <wp:inline distT="0" distB="0" distL="114300" distR="114300">
            <wp:extent cx="5270500" cy="468630"/>
            <wp:effectExtent l="0" t="0" r="6350" b="762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270500" cy="468630"/>
                    </a:xfrm>
                    <a:prstGeom prst="rect">
                      <a:avLst/>
                    </a:prstGeom>
                    <a:noFill/>
                    <a:ln>
                      <a:noFill/>
                    </a:ln>
                  </pic:spPr>
                </pic:pic>
              </a:graphicData>
            </a:graphic>
          </wp:inline>
        </w:drawing>
      </w:r>
    </w:p>
    <w:p w14:paraId="0C33B1A1">
      <w:pPr>
        <w:widowControl/>
        <w:spacing w:line="480" w:lineRule="exact"/>
        <w:ind w:firstLine="420" w:firstLineChars="200"/>
        <w:jc w:val="left"/>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a.项目负责人无在建。</w:t>
      </w:r>
    </w:p>
    <w:p w14:paraId="56F572AA">
      <w:pPr>
        <w:widowControl/>
        <w:spacing w:line="480" w:lineRule="exact"/>
        <w:ind w:firstLine="420" w:firstLineChars="200"/>
        <w:jc w:val="left"/>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b.项目负责人不得同时在两个或者两个以上单位受聘或者执业; （包括但不限于以下情况: 1）同时在两个及以上单位签订劳动合同或缴纳社会保险; 2）将本人执（职）业资格证书同时注册在两个及以上单位。）</w:t>
      </w:r>
    </w:p>
    <w:p w14:paraId="7E8AC50D">
      <w:pPr>
        <w:widowControl/>
        <w:spacing w:line="480" w:lineRule="exact"/>
        <w:ind w:firstLine="420" w:firstLineChars="200"/>
        <w:jc w:val="left"/>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c.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15FFD21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d.项目负责人无行贿犯罪行为记录;或者有行贿犯罪行为记录，但自记录之日起已超过5年的。</w:t>
      </w:r>
    </w:p>
    <w:p w14:paraId="7E3BD5C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e.本项目不接受供应商拟派项目负责人同时任个体工商户（个体经济组织）经营者。</w:t>
      </w:r>
    </w:p>
    <w:p w14:paraId="04F7267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f、项目负责人每天不少于6小时，每周不少于6个日历日在本工程现场工作；如发现项目负责人一周内有两天以上不在现场，或者一周内在现场工作时间累计少于30小时，则视为供应商违约，应按2000元/次支付违约金，且采购人有权就此行为向有关部门和单位举报和投诉，并要求供应商更换项目负责人。</w:t>
      </w:r>
    </w:p>
    <w:p w14:paraId="6E3D3EE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g、未经采购人同意不得擅自更换项目负责人，确需更换的，不得降低相应的资格条件，并履行相关变更手续，并由采购人核验用工关系。</w:t>
      </w:r>
    </w:p>
    <w:p w14:paraId="1E6C14D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六、技术负责人及施工人员（包含施工员、质量员、安全员、资料员等）必须常驻现场，每周不少于5个工作日，每日不少于8小时。现场进行每日三次打卡考勤，如缺席，每人每次罚款1000元，上不封顶，采购人有权从任意一期支付的工程款中直接扣除。</w:t>
      </w:r>
    </w:p>
    <w:p w14:paraId="3FF957D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七、采购人特别约定</w:t>
      </w:r>
    </w:p>
    <w:p w14:paraId="5CB3C6B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 xml:space="preserve">1、本工程不集中踏勘，但各供应商需自行踏勘。供应商应认真踏勘施工现场，熟悉现场地形、道路、地下和周围环境，了解一切可能影响施工、响应性报价的因素，且供应商应对自行获得的资料、信息的正确性负全部责任，所需费用自行承担。一旦供应商中标，中标人不得以不完全了解施工现场为由，而提出额外的赔偿、补偿、增加费用和延长工期等要求，对此采购人可不予采纳。 </w:t>
      </w:r>
    </w:p>
    <w:p w14:paraId="2D8D2F4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2、承包人必须保证施工场地与市政道路和施工场地内的道路畅通，并自行解决好与四邻的交通、环卫和施工噪音等问题，所需费用综合考虑在响应性报价中，结算时不调整。</w:t>
      </w:r>
    </w:p>
    <w:p w14:paraId="7F6AD38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3、承包人应充分勘察施工现场，施工时，加强对施工区域内现有物品、设备及消防设施的成品保护，不得有任何损坏，否则，按上述物品或设备原件的2倍赔付给采购人，成品保护所需费用含在响应性报价中，结算时不再调整。</w:t>
      </w:r>
    </w:p>
    <w:p w14:paraId="1A1B10A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4、承包商须采取措施保证施工时不得影响采购人和相邻单位的正常办公，施工现场不提供食宿条件，需供应商在场外另行安排，所需费用含在响应性报价中，结算时不调整。</w:t>
      </w:r>
    </w:p>
    <w:p w14:paraId="0EB2387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eastAsia" w:ascii="微软雅黑" w:hAnsi="微软雅黑" w:eastAsia="微软雅黑" w:cs="微软雅黑"/>
          <w:color w:val="auto"/>
          <w:kern w:val="0"/>
          <w:sz w:val="21"/>
          <w:szCs w:val="21"/>
          <w:highlight w:val="none"/>
          <w:lang w:val="en-US" w:eastAsia="zh-CN" w:bidi="ar"/>
        </w:rPr>
        <w:t>5、由于本项目工期要求较紧，各供应商在竞争性磋商文件要求的工期期限内，可根据企业自身情况，合理组织施工，确保安全施工，为确保本工程如期完成所需的赶工措施费由供应商在响应性报价中自行考虑，结算时不另调整。（提供承诺书，格式自拟）</w:t>
      </w:r>
    </w:p>
    <w:p w14:paraId="1E0BE4D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6、</w:t>
      </w:r>
      <w:r>
        <w:rPr>
          <w:rFonts w:hint="eastAsia" w:ascii="微软雅黑" w:hAnsi="微软雅黑" w:eastAsia="微软雅黑" w:cs="微软雅黑"/>
          <w:color w:val="auto"/>
          <w:kern w:val="0"/>
          <w:sz w:val="21"/>
          <w:szCs w:val="21"/>
          <w:highlight w:val="none"/>
          <w:lang w:val="en-US" w:eastAsia="en-US" w:bidi="ar"/>
        </w:rPr>
        <w:t>采购人所提供的工程量清单仅作为统一投标报价基础的参考，各供应商现场勘查时应仔细核对施工内容，报价需谨慎考虑</w:t>
      </w:r>
      <w:r>
        <w:rPr>
          <w:rFonts w:hint="eastAsia" w:ascii="微软雅黑" w:hAnsi="微软雅黑" w:eastAsia="微软雅黑" w:cs="微软雅黑"/>
          <w:color w:val="auto"/>
          <w:kern w:val="0"/>
          <w:sz w:val="21"/>
          <w:szCs w:val="21"/>
          <w:highlight w:val="none"/>
          <w:lang w:val="en-US" w:eastAsia="zh-CN" w:bidi="ar"/>
        </w:rPr>
        <w:t>，须仔细阅读并理解工程量清单编制说明</w:t>
      </w:r>
      <w:r>
        <w:rPr>
          <w:rFonts w:hint="eastAsia" w:ascii="微软雅黑" w:hAnsi="微软雅黑" w:eastAsia="微软雅黑" w:cs="微软雅黑"/>
          <w:color w:val="auto"/>
          <w:kern w:val="0"/>
          <w:sz w:val="21"/>
          <w:szCs w:val="21"/>
          <w:highlight w:val="none"/>
          <w:lang w:val="en-US" w:eastAsia="en-US" w:bidi="ar"/>
        </w:rPr>
        <w:t>。</w:t>
      </w:r>
    </w:p>
    <w:p w14:paraId="6B24AE4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7、为确保整体工期的开展，供应商一旦中标，在采购人发出开工令后必须按合同约定的工期完成，否则，采购人将对中标人进行工期延误的罚款，详见合同条款。</w:t>
      </w:r>
    </w:p>
    <w:p w14:paraId="03CA198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8、项目实施中，如民工工资得不到支付保证时，发包人有权要求承包人提供拖欠民工工资单并从应支付给承包人的款项中扣留此部分费用直接支付给民工，如发生承包人的民工上访、集会、追讨工资等严重影响发包人信誉事件的，发包人将从承包人合同价中扣除2万元的作为处罚。</w:t>
      </w:r>
    </w:p>
    <w:p w14:paraId="4242DEA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9、本约定作为合同的附件。</w:t>
      </w:r>
    </w:p>
    <w:p w14:paraId="19A46CF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八、安全要求</w:t>
      </w:r>
    </w:p>
    <w:p w14:paraId="609E0BA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1、供应商遵守国家、地方现行工程建设安全生产有关管理规定，严格按安全标准实行文明施工管理，并随时接受行政监督机构及其安全检查人员依法实施的监督检查。</w:t>
      </w:r>
    </w:p>
    <w:p w14:paraId="25564EC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2、供应商应当按照有关规定编制安全技术措施或者专项施工方案，严格执行建筑施工规范、安全操作规范、安全防火规定、环境保护规定，建立安全生产责任制度、治安保卫制度及安全生产教育培训制度，并按安全生产法律规定及合同约定履行安全职责，如实编制工程安全生产的有关记录，接受发包人、监理人及政府安全监督部门的检查与监督。施工中所发生的一切安全责任事故均由供应商承担，采购人不承担任何责任。</w:t>
      </w:r>
    </w:p>
    <w:p w14:paraId="09088F6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3、供应商应做到文明施工，不得扰民，做好施工现场整洁，做好已有设施和装修的保护措施，如有损坏采购人有权要求赔偿，施工垃圾及时清运，清运手续、费用由施工方自行解决。</w:t>
      </w:r>
    </w:p>
    <w:p w14:paraId="7097685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4、供应商在施工期间严格遵守采购人的相关工作规定。</w:t>
      </w:r>
    </w:p>
    <w:p w14:paraId="0796B40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5、其他安全要求具体详见合同条款。</w:t>
      </w:r>
    </w:p>
    <w:p w14:paraId="6EF18BB5">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left="0" w:right="0" w:firstLine="440"/>
        <w:jc w:val="both"/>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kern w:val="0"/>
          <w:sz w:val="21"/>
          <w:szCs w:val="21"/>
          <w:highlight w:val="none"/>
          <w:lang w:val="en-US" w:eastAsia="zh-CN" w:bidi="ar"/>
        </w:rPr>
        <w:t>九、</w:t>
      </w:r>
      <w:r>
        <w:rPr>
          <w:rFonts w:hint="eastAsia" w:ascii="微软雅黑" w:hAnsi="微软雅黑" w:eastAsia="微软雅黑" w:cs="微软雅黑"/>
          <w:color w:val="auto"/>
          <w:sz w:val="21"/>
          <w:szCs w:val="21"/>
        </w:rPr>
        <w:t>投标人自购材料，其规格、技术指标、质量等级详见施工图及工程量清单，同时必须满足相关现行技术规范要求。报价时考虑各种因素，材料进场前经甲方或监理方签字认可后方能进场，否则不予认可。</w:t>
      </w:r>
    </w:p>
    <w:p w14:paraId="6D2C689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bCs w:val="0"/>
          <w:color w:val="auto"/>
          <w:kern w:val="2"/>
          <w:sz w:val="21"/>
          <w:szCs w:val="21"/>
          <w:highlight w:val="none"/>
          <w:lang w:val="en-US" w:eastAsia="zh-CN" w:bidi="ar"/>
        </w:rPr>
      </w:pPr>
      <w:r>
        <w:rPr>
          <w:rFonts w:hint="eastAsia" w:ascii="微软雅黑" w:hAnsi="微软雅黑" w:eastAsia="微软雅黑" w:cs="微软雅黑"/>
          <w:b/>
          <w:bCs w:val="0"/>
          <w:color w:val="auto"/>
          <w:kern w:val="2"/>
          <w:sz w:val="21"/>
          <w:szCs w:val="21"/>
          <w:highlight w:val="none"/>
          <w:lang w:val="en-US" w:eastAsia="zh-CN" w:bidi="ar"/>
        </w:rPr>
        <w:t>★十、项目负责人现场述标</w:t>
      </w:r>
    </w:p>
    <w:p w14:paraId="4455120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val="0"/>
          <w:bCs/>
          <w:color w:val="auto"/>
          <w:kern w:val="2"/>
          <w:sz w:val="21"/>
          <w:szCs w:val="21"/>
          <w:highlight w:val="none"/>
          <w:lang w:val="en-US" w:eastAsia="zh-CN" w:bidi="ar"/>
        </w:rPr>
      </w:pPr>
      <w:r>
        <w:rPr>
          <w:rFonts w:hint="eastAsia" w:ascii="微软雅黑" w:hAnsi="微软雅黑" w:eastAsia="微软雅黑" w:cs="微软雅黑"/>
          <w:b w:val="0"/>
          <w:bCs/>
          <w:color w:val="auto"/>
          <w:kern w:val="2"/>
          <w:sz w:val="21"/>
          <w:szCs w:val="21"/>
          <w:highlight w:val="none"/>
          <w:lang w:val="en-US" w:eastAsia="zh-CN" w:bidi="ar"/>
        </w:rPr>
        <w:t>拟参加本次项目述标的项目负责人必须在递交响应文件提交截止时间前携带本人居民身份证原件到达磋商现场（</w:t>
      </w:r>
      <w:r>
        <w:rPr>
          <w:rFonts w:hint="eastAsia" w:ascii="微软雅黑" w:hAnsi="微软雅黑" w:eastAsia="微软雅黑" w:cs="微软雅黑"/>
          <w:color w:val="auto"/>
          <w:kern w:val="0"/>
          <w:sz w:val="21"/>
          <w:szCs w:val="21"/>
          <w:highlight w:val="none"/>
        </w:rPr>
        <w:t>南京市江宁区绿都大道31号都荟天地城C4幢50</w:t>
      </w:r>
      <w:r>
        <w:rPr>
          <w:rFonts w:hint="eastAsia" w:ascii="微软雅黑" w:hAnsi="微软雅黑" w:eastAsia="微软雅黑" w:cs="微软雅黑"/>
          <w:color w:val="auto"/>
          <w:kern w:val="0"/>
          <w:sz w:val="21"/>
          <w:szCs w:val="21"/>
          <w:highlight w:val="none"/>
          <w:lang w:val="en-US" w:eastAsia="zh-CN"/>
        </w:rPr>
        <w:t>7</w:t>
      </w:r>
      <w:r>
        <w:rPr>
          <w:rFonts w:hint="eastAsia" w:ascii="微软雅黑" w:hAnsi="微软雅黑" w:eastAsia="微软雅黑" w:cs="微软雅黑"/>
          <w:color w:val="auto"/>
          <w:kern w:val="0"/>
          <w:sz w:val="21"/>
          <w:szCs w:val="21"/>
          <w:highlight w:val="none"/>
        </w:rPr>
        <w:t>室</w:t>
      </w:r>
      <w:r>
        <w:rPr>
          <w:rFonts w:hint="eastAsia" w:ascii="微软雅黑" w:hAnsi="微软雅黑" w:eastAsia="微软雅黑" w:cs="微软雅黑"/>
          <w:b w:val="0"/>
          <w:bCs/>
          <w:color w:val="auto"/>
          <w:kern w:val="2"/>
          <w:sz w:val="21"/>
          <w:szCs w:val="21"/>
          <w:highlight w:val="none"/>
          <w:lang w:val="en-US" w:eastAsia="zh-CN" w:bidi="ar"/>
        </w:rPr>
        <w:t>），采购人（代理机构）将对其本人居民身份证原件进行核验。未在规定时间前到达现场或未按要求递交身份证原件的，采购人将拒绝其参加述标，按无效标处理，述标时项目负责人不得携带相关资料进场，并将其通讯工具关闭，服从现场管理，否则按无效标处理。</w:t>
      </w:r>
    </w:p>
    <w:p w14:paraId="0662C90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val="0"/>
          <w:bCs/>
          <w:color w:val="auto"/>
          <w:kern w:val="2"/>
          <w:sz w:val="21"/>
          <w:szCs w:val="21"/>
          <w:highlight w:val="none"/>
          <w:lang w:val="en-US" w:eastAsia="zh-CN" w:bidi="ar"/>
        </w:rPr>
      </w:pPr>
      <w:r>
        <w:rPr>
          <w:rFonts w:hint="eastAsia" w:ascii="微软雅黑" w:hAnsi="微软雅黑" w:eastAsia="微软雅黑" w:cs="微软雅黑"/>
          <w:b w:val="0"/>
          <w:bCs/>
          <w:color w:val="auto"/>
          <w:kern w:val="2"/>
          <w:sz w:val="21"/>
          <w:szCs w:val="21"/>
          <w:highlight w:val="none"/>
          <w:lang w:val="en-US" w:eastAsia="zh-CN" w:bidi="ar"/>
        </w:rPr>
        <w:t>本次项目现场述标，时间不超过10分钟，至少包括以下内容：</w:t>
      </w:r>
    </w:p>
    <w:p w14:paraId="4C0E207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val="0"/>
          <w:bCs/>
          <w:color w:val="auto"/>
          <w:kern w:val="2"/>
          <w:sz w:val="21"/>
          <w:szCs w:val="21"/>
          <w:highlight w:val="none"/>
          <w:lang w:val="en-US" w:eastAsia="zh-CN" w:bidi="ar"/>
        </w:rPr>
      </w:pPr>
      <w:r>
        <w:rPr>
          <w:rFonts w:hint="eastAsia" w:ascii="微软雅黑" w:hAnsi="微软雅黑" w:eastAsia="微软雅黑" w:cs="微软雅黑"/>
          <w:b w:val="0"/>
          <w:bCs/>
          <w:color w:val="auto"/>
          <w:kern w:val="2"/>
          <w:sz w:val="21"/>
          <w:szCs w:val="21"/>
          <w:highlight w:val="none"/>
          <w:lang w:val="en-US" w:eastAsia="zh-CN" w:bidi="ar"/>
        </w:rPr>
        <w:t>（1）对于本次项目的个人见解；</w:t>
      </w:r>
    </w:p>
    <w:p w14:paraId="51AD5BA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val="0"/>
          <w:bCs/>
          <w:color w:val="auto"/>
          <w:kern w:val="2"/>
          <w:sz w:val="21"/>
          <w:szCs w:val="21"/>
          <w:highlight w:val="none"/>
          <w:lang w:val="en-US" w:eastAsia="zh-CN" w:bidi="ar"/>
        </w:rPr>
      </w:pPr>
      <w:r>
        <w:rPr>
          <w:rFonts w:hint="eastAsia" w:ascii="微软雅黑" w:hAnsi="微软雅黑" w:eastAsia="微软雅黑" w:cs="微软雅黑"/>
          <w:b w:val="0"/>
          <w:bCs/>
          <w:color w:val="auto"/>
          <w:kern w:val="2"/>
          <w:sz w:val="21"/>
          <w:szCs w:val="21"/>
          <w:highlight w:val="none"/>
          <w:lang w:val="en-US" w:eastAsia="zh-CN" w:bidi="ar"/>
        </w:rPr>
        <w:t>（2）参与过的类似工程施工项目的介绍；</w:t>
      </w:r>
    </w:p>
    <w:p w14:paraId="1496DD6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val="0"/>
          <w:bCs/>
          <w:color w:val="auto"/>
          <w:kern w:val="2"/>
          <w:sz w:val="21"/>
          <w:szCs w:val="21"/>
          <w:highlight w:val="none"/>
          <w:lang w:val="en-US" w:eastAsia="zh-CN" w:bidi="ar"/>
        </w:rPr>
      </w:pPr>
      <w:r>
        <w:rPr>
          <w:rFonts w:hint="eastAsia" w:ascii="微软雅黑" w:hAnsi="微软雅黑" w:eastAsia="微软雅黑" w:cs="微软雅黑"/>
          <w:b w:val="0"/>
          <w:bCs/>
          <w:color w:val="auto"/>
          <w:kern w:val="2"/>
          <w:sz w:val="21"/>
          <w:szCs w:val="21"/>
          <w:highlight w:val="none"/>
          <w:lang w:val="en-US" w:eastAsia="zh-CN" w:bidi="ar"/>
        </w:rPr>
        <w:t>（3）回答评委现场提出的问题。</w:t>
      </w:r>
    </w:p>
    <w:p w14:paraId="231CD2D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left="0" w:right="0" w:firstLine="482"/>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b/>
          <w:color w:val="auto"/>
          <w:sz w:val="21"/>
          <w:szCs w:val="21"/>
          <w:lang w:val="en-US" w:eastAsia="zh-CN"/>
        </w:rPr>
        <w:t>十一</w:t>
      </w:r>
      <w:r>
        <w:rPr>
          <w:rFonts w:hint="eastAsia" w:ascii="微软雅黑" w:hAnsi="微软雅黑" w:eastAsia="微软雅黑" w:cs="微软雅黑"/>
          <w:b/>
          <w:color w:val="auto"/>
          <w:sz w:val="21"/>
          <w:szCs w:val="21"/>
        </w:rPr>
        <w:t>、施工垃圾清运管理应严格遵守《南京市建筑垃圾管理办法》</w:t>
      </w:r>
    </w:p>
    <w:p w14:paraId="3C550B2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val="0"/>
          <w:bCs/>
          <w:color w:val="auto"/>
          <w:kern w:val="2"/>
          <w:sz w:val="21"/>
          <w:szCs w:val="21"/>
          <w:highlight w:val="none"/>
          <w:lang w:val="en-US" w:eastAsia="zh-CN" w:bidi="ar"/>
        </w:rPr>
      </w:pPr>
      <w:r>
        <w:rPr>
          <w:rFonts w:hint="eastAsia" w:ascii="微软雅黑" w:hAnsi="微软雅黑" w:eastAsia="微软雅黑" w:cs="微软雅黑"/>
          <w:b w:val="0"/>
          <w:bCs/>
          <w:color w:val="auto"/>
          <w:kern w:val="2"/>
          <w:sz w:val="21"/>
          <w:szCs w:val="21"/>
          <w:highlight w:val="none"/>
          <w:lang w:val="en-US" w:eastAsia="zh-CN" w:bidi="ar"/>
        </w:rPr>
        <w:t>1、成交供应商须严格按照"工完场清"原则，对施工过程中产生的建筑垃圾、废弃材料等做到日产日清，不得在现场堆放超过24小时。</w:t>
      </w:r>
    </w:p>
    <w:p w14:paraId="05221F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val="0"/>
          <w:bCs/>
          <w:color w:val="auto"/>
          <w:kern w:val="2"/>
          <w:sz w:val="21"/>
          <w:szCs w:val="21"/>
          <w:highlight w:val="none"/>
          <w:lang w:val="en-US" w:eastAsia="zh-CN" w:bidi="ar"/>
        </w:rPr>
      </w:pPr>
      <w:r>
        <w:rPr>
          <w:rFonts w:hint="eastAsia" w:ascii="微软雅黑" w:hAnsi="微软雅黑" w:eastAsia="微软雅黑" w:cs="微软雅黑"/>
          <w:b w:val="0"/>
          <w:bCs/>
          <w:color w:val="auto"/>
          <w:kern w:val="2"/>
          <w:sz w:val="21"/>
          <w:szCs w:val="21"/>
          <w:highlight w:val="none"/>
          <w:lang w:val="en-US" w:eastAsia="zh-CN" w:bidi="ar"/>
        </w:rPr>
        <w:t>2、垃圾清运须由具备资质的单位处理，运输车辆应采取密闭措施，防止遗撒、扬尘，并运至政府指定的消纳场所，严禁随意倾倒。</w:t>
      </w:r>
    </w:p>
    <w:p w14:paraId="72444E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val="0"/>
          <w:bCs/>
          <w:color w:val="auto"/>
          <w:kern w:val="2"/>
          <w:sz w:val="21"/>
          <w:szCs w:val="21"/>
          <w:highlight w:val="none"/>
          <w:lang w:val="en-US" w:eastAsia="zh-CN" w:bidi="ar"/>
        </w:rPr>
      </w:pPr>
      <w:r>
        <w:rPr>
          <w:rFonts w:hint="eastAsia" w:ascii="微软雅黑" w:hAnsi="微软雅黑" w:eastAsia="微软雅黑" w:cs="微软雅黑"/>
          <w:b w:val="0"/>
          <w:bCs/>
          <w:color w:val="auto"/>
          <w:kern w:val="2"/>
          <w:sz w:val="21"/>
          <w:szCs w:val="21"/>
          <w:highlight w:val="none"/>
          <w:lang w:val="en-US" w:eastAsia="zh-CN" w:bidi="ar"/>
        </w:rPr>
        <w:t>3、若因垃圾未及时清理导致场地污染、安全隐患或行政处罚的，乙方应承担全部整改费用及甲方因此遭受的损失。</w:t>
      </w:r>
    </w:p>
    <w:p w14:paraId="7A7EEA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bCs w:val="0"/>
          <w:color w:val="auto"/>
          <w:kern w:val="2"/>
          <w:sz w:val="21"/>
          <w:szCs w:val="21"/>
          <w:highlight w:val="none"/>
          <w:lang w:val="en-US" w:eastAsia="zh-CN" w:bidi="ar"/>
        </w:rPr>
      </w:pPr>
      <w:r>
        <w:rPr>
          <w:rFonts w:hint="eastAsia" w:ascii="微软雅黑" w:hAnsi="微软雅黑" w:eastAsia="微软雅黑" w:cs="微软雅黑"/>
          <w:b/>
          <w:bCs w:val="0"/>
          <w:color w:val="auto"/>
          <w:kern w:val="2"/>
          <w:sz w:val="21"/>
          <w:szCs w:val="21"/>
          <w:highlight w:val="none"/>
          <w:lang w:val="en-US" w:eastAsia="zh-CN" w:bidi="ar"/>
        </w:rPr>
        <w:t>十二、维保要求</w:t>
      </w:r>
    </w:p>
    <w:p w14:paraId="4B4404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val="0"/>
          <w:bCs/>
          <w:color w:val="auto"/>
          <w:kern w:val="2"/>
          <w:sz w:val="21"/>
          <w:szCs w:val="21"/>
          <w:highlight w:val="none"/>
          <w:lang w:val="en-US" w:eastAsia="zh-CN" w:bidi="ar"/>
        </w:rPr>
      </w:pPr>
      <w:r>
        <w:rPr>
          <w:rFonts w:hint="eastAsia" w:ascii="微软雅黑" w:hAnsi="微软雅黑" w:eastAsia="微软雅黑" w:cs="微软雅黑"/>
          <w:b w:val="0"/>
          <w:bCs/>
          <w:color w:val="auto"/>
          <w:kern w:val="2"/>
          <w:sz w:val="21"/>
          <w:szCs w:val="21"/>
          <w:highlight w:val="none"/>
          <w:lang w:val="en-US" w:eastAsia="zh-CN" w:bidi="ar"/>
        </w:rPr>
        <w:t>1、本项目质保期为自竣工验收合格之日起五年。</w:t>
      </w:r>
    </w:p>
    <w:p w14:paraId="6E441E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val="0"/>
          <w:bCs/>
          <w:color w:val="auto"/>
          <w:kern w:val="2"/>
          <w:sz w:val="21"/>
          <w:szCs w:val="21"/>
          <w:highlight w:val="none"/>
          <w:lang w:val="en-US" w:eastAsia="zh-CN" w:bidi="ar"/>
        </w:rPr>
      </w:pPr>
      <w:r>
        <w:rPr>
          <w:rFonts w:hint="eastAsia" w:ascii="微软雅黑" w:hAnsi="微软雅黑" w:eastAsia="微软雅黑" w:cs="微软雅黑"/>
          <w:b w:val="0"/>
          <w:bCs/>
          <w:color w:val="auto"/>
          <w:kern w:val="2"/>
          <w:sz w:val="21"/>
          <w:szCs w:val="21"/>
          <w:highlight w:val="none"/>
          <w:lang w:val="en-US" w:eastAsia="zh-CN" w:bidi="ar"/>
        </w:rPr>
        <w:t>2、在质保期内，成交供应商应负责修复工程质量缺陷，并承担因成交供应商的责任而发生的相应费用。质量保修范围包括合同内所有项目的施工和设备的质量保修。具体保修的内容按中华人民共和国国务院 279 号《建设工程质量管理条例》执行。其他维保要求具体详见合同条款。</w:t>
      </w:r>
    </w:p>
    <w:p w14:paraId="1B200D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bCs w:val="0"/>
          <w:color w:val="auto"/>
          <w:kern w:val="2"/>
          <w:sz w:val="21"/>
          <w:szCs w:val="21"/>
          <w:highlight w:val="none"/>
          <w:lang w:val="en-US" w:eastAsia="zh-CN" w:bidi="ar"/>
        </w:rPr>
      </w:pPr>
      <w:r>
        <w:rPr>
          <w:rFonts w:hint="eastAsia" w:ascii="微软雅黑" w:hAnsi="微软雅黑" w:eastAsia="微软雅黑" w:cs="微软雅黑"/>
          <w:b/>
          <w:bCs w:val="0"/>
          <w:color w:val="auto"/>
          <w:kern w:val="2"/>
          <w:sz w:val="21"/>
          <w:szCs w:val="21"/>
          <w:highlight w:val="none"/>
          <w:lang w:val="en-US" w:eastAsia="zh-CN" w:bidi="ar"/>
        </w:rPr>
        <w:t>十三、其他要求</w:t>
      </w:r>
    </w:p>
    <w:p w14:paraId="139055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val="0"/>
          <w:bCs/>
          <w:color w:val="auto"/>
          <w:kern w:val="2"/>
          <w:sz w:val="21"/>
          <w:szCs w:val="21"/>
          <w:highlight w:val="none"/>
          <w:lang w:val="en-US" w:eastAsia="zh-CN" w:bidi="ar"/>
        </w:rPr>
      </w:pPr>
      <w:r>
        <w:rPr>
          <w:rFonts w:hint="eastAsia" w:ascii="微软雅黑" w:hAnsi="微软雅黑" w:eastAsia="微软雅黑" w:cs="微软雅黑"/>
          <w:b w:val="0"/>
          <w:bCs/>
          <w:color w:val="auto"/>
          <w:kern w:val="2"/>
          <w:sz w:val="21"/>
          <w:szCs w:val="21"/>
          <w:highlight w:val="none"/>
          <w:lang w:val="en-US" w:eastAsia="zh-CN" w:bidi="ar"/>
        </w:rPr>
        <w:t>1、技术规范：执行国家和行业最新规范。</w:t>
      </w:r>
    </w:p>
    <w:p w14:paraId="6A70D4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val="0"/>
          <w:bCs/>
          <w:color w:val="auto"/>
          <w:kern w:val="2"/>
          <w:sz w:val="21"/>
          <w:szCs w:val="21"/>
          <w:highlight w:val="none"/>
          <w:lang w:val="en-US" w:eastAsia="zh-CN" w:bidi="ar"/>
        </w:rPr>
      </w:pPr>
      <w:r>
        <w:rPr>
          <w:rFonts w:hint="eastAsia" w:ascii="微软雅黑" w:hAnsi="微软雅黑" w:eastAsia="微软雅黑" w:cs="微软雅黑"/>
          <w:b w:val="0"/>
          <w:bCs/>
          <w:color w:val="auto"/>
          <w:kern w:val="2"/>
          <w:sz w:val="21"/>
          <w:szCs w:val="21"/>
          <w:highlight w:val="none"/>
          <w:lang w:val="en-US" w:eastAsia="zh-CN" w:bidi="ar"/>
        </w:rPr>
        <w:t>2、供应商不得做出恶意低价竞标政府采购项目无意诚信履约，只是利用政府采购的低价优先原则，以报出不合理低价为手段，以占据低价优势或牟取中标为条件，以损害采购人利益和破坏正常采购秩序为代价的行为。除继续履行将损害国家利益和社会公众利益的，政府采购合同的双方当事人不得擅自变更、中止或者终止合同。成交供应商除发生法律规定的不能预见、不能避免并不能克服的客观情况外，不得放弃或拒绝签订合同。放弃或拒绝签订合同的，成交供应商不能参加对该项目重新开展的采购活动。采购人对供应商成交后放弃、拒签合同、违法转包分包，不按照承诺的施工方案或质量施工，擅自改变工程量要求采购人增加款项等违法行为，除依据合同追究违约责任外，将同时向南京市财政局报告。由南京市财政局按照《政府采购法》第七十七条第一款予以罚款，列入不良行为记录名单，在一至三年内禁止参加政府采购活动，并予以通报。</w:t>
      </w:r>
    </w:p>
    <w:p w14:paraId="0EC608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bCs w:val="0"/>
          <w:color w:val="auto"/>
          <w:kern w:val="2"/>
          <w:sz w:val="21"/>
          <w:szCs w:val="21"/>
          <w:highlight w:val="none"/>
          <w:lang w:val="en-US" w:eastAsia="zh-CN" w:bidi="ar"/>
        </w:rPr>
      </w:pPr>
      <w:r>
        <w:rPr>
          <w:rFonts w:hint="eastAsia" w:ascii="微软雅黑" w:hAnsi="微软雅黑" w:eastAsia="微软雅黑" w:cs="微软雅黑"/>
          <w:b/>
          <w:bCs w:val="0"/>
          <w:color w:val="auto"/>
          <w:kern w:val="2"/>
          <w:sz w:val="21"/>
          <w:szCs w:val="21"/>
          <w:highlight w:val="none"/>
          <w:lang w:val="en-US" w:eastAsia="zh-CN" w:bidi="ar"/>
        </w:rPr>
        <w:t>十四、付款方式详见施工合同。</w:t>
      </w:r>
    </w:p>
    <w:p w14:paraId="13F146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bCs w:val="0"/>
          <w:color w:val="auto"/>
          <w:kern w:val="2"/>
          <w:sz w:val="21"/>
          <w:szCs w:val="21"/>
          <w:highlight w:val="none"/>
          <w:lang w:val="en-US" w:eastAsia="zh-CN" w:bidi="ar"/>
        </w:rPr>
      </w:pPr>
    </w:p>
    <w:p w14:paraId="5E93D8D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b/>
          <w:bCs/>
          <w:color w:val="auto"/>
          <w:sz w:val="21"/>
          <w:szCs w:val="21"/>
          <w:highlight w:val="none"/>
          <w:lang w:val="zh-CN"/>
        </w:rPr>
        <w:t>特别说明：本章所有内容均为实质性要求均</w:t>
      </w:r>
      <w:r>
        <w:rPr>
          <w:rFonts w:hint="eastAsia" w:ascii="微软雅黑" w:hAnsi="微软雅黑" w:eastAsia="微软雅黑" w:cs="微软雅黑"/>
          <w:b/>
          <w:bCs/>
          <w:color w:val="auto"/>
          <w:sz w:val="21"/>
          <w:szCs w:val="21"/>
          <w:highlight w:val="none"/>
          <w:lang w:val="en-US" w:eastAsia="zh-CN"/>
        </w:rPr>
        <w:t>须</w:t>
      </w:r>
      <w:r>
        <w:rPr>
          <w:rFonts w:hint="eastAsia" w:ascii="微软雅黑" w:hAnsi="微软雅黑" w:eastAsia="微软雅黑" w:cs="微软雅黑"/>
          <w:b/>
          <w:bCs/>
          <w:color w:val="auto"/>
          <w:sz w:val="21"/>
          <w:szCs w:val="21"/>
          <w:highlight w:val="none"/>
          <w:lang w:val="zh-CN"/>
        </w:rPr>
        <w:t>投标供应商响应，不接受负偏离（负偏离作无效标处理）。</w:t>
      </w:r>
    </w:p>
    <w:p w14:paraId="5C75CF7B">
      <w:pPr>
        <w:jc w:val="center"/>
        <w:outlineLvl w:val="0"/>
        <w:rPr>
          <w:rStyle w:val="70"/>
          <w:color w:val="auto"/>
          <w:highlight w:val="none"/>
        </w:rPr>
      </w:pPr>
      <w:r>
        <w:rPr>
          <w:rStyle w:val="70"/>
          <w:rFonts w:hint="eastAsia"/>
          <w:color w:val="auto"/>
          <w:highlight w:val="none"/>
        </w:rPr>
        <w:t>第五章  合同主要条款及格式</w:t>
      </w:r>
      <w:bookmarkEnd w:id="11"/>
    </w:p>
    <w:p w14:paraId="7B974211">
      <w:pPr>
        <w:spacing w:line="480" w:lineRule="exact"/>
        <w:jc w:val="center"/>
        <w:rPr>
          <w:rFonts w:ascii="微软雅黑" w:hAnsi="微软雅黑" w:eastAsia="微软雅黑" w:cs="宋体"/>
          <w:color w:val="auto"/>
          <w:kern w:val="0"/>
          <w:highlight w:val="none"/>
        </w:rPr>
      </w:pPr>
    </w:p>
    <w:p w14:paraId="3CA64926">
      <w:pPr>
        <w:jc w:val="center"/>
        <w:rPr>
          <w:rFonts w:ascii="仿宋" w:hAnsi="仿宋" w:eastAsia="仿宋" w:cs="仿宋"/>
          <w:b/>
          <w:color w:val="auto"/>
          <w:sz w:val="52"/>
          <w:szCs w:val="52"/>
          <w:highlight w:val="none"/>
        </w:rPr>
      </w:pPr>
    </w:p>
    <w:p w14:paraId="685AB567">
      <w:pPr>
        <w:jc w:val="center"/>
        <w:rPr>
          <w:rFonts w:hint="eastAsia" w:ascii="微软雅黑" w:hAnsi="微软雅黑" w:eastAsia="微软雅黑" w:cs="微软雅黑"/>
          <w:b/>
          <w:color w:val="auto"/>
          <w:sz w:val="72"/>
          <w:szCs w:val="52"/>
          <w:highlight w:val="none"/>
        </w:rPr>
      </w:pPr>
      <w:r>
        <w:rPr>
          <w:rFonts w:hint="eastAsia" w:ascii="微软雅黑" w:hAnsi="微软雅黑" w:eastAsia="微软雅黑" w:cs="微软雅黑"/>
          <w:b/>
          <w:color w:val="auto"/>
          <w:sz w:val="72"/>
          <w:szCs w:val="52"/>
          <w:highlight w:val="none"/>
        </w:rPr>
        <w:t>建设工程施工合同</w:t>
      </w:r>
    </w:p>
    <w:p w14:paraId="568B243A">
      <w:pPr>
        <w:jc w:val="center"/>
        <w:rPr>
          <w:rFonts w:hint="eastAsia" w:ascii="微软雅黑" w:hAnsi="微软雅黑" w:eastAsia="微软雅黑" w:cs="微软雅黑"/>
          <w:b/>
          <w:color w:val="auto"/>
          <w:sz w:val="52"/>
          <w:szCs w:val="52"/>
          <w:highlight w:val="none"/>
        </w:rPr>
      </w:pPr>
      <w:r>
        <w:rPr>
          <w:rFonts w:hint="eastAsia" w:ascii="微软雅黑" w:hAnsi="微软雅黑" w:eastAsia="微软雅黑" w:cs="微软雅黑"/>
          <w:b/>
          <w:color w:val="auto"/>
          <w:sz w:val="52"/>
          <w:szCs w:val="52"/>
          <w:highlight w:val="none"/>
        </w:rPr>
        <w:t>（示范文本）</w:t>
      </w:r>
    </w:p>
    <w:p w14:paraId="60B38433">
      <w:pPr>
        <w:jc w:val="center"/>
        <w:rPr>
          <w:rFonts w:hint="eastAsia" w:ascii="微软雅黑" w:hAnsi="微软雅黑" w:eastAsia="微软雅黑" w:cs="微软雅黑"/>
          <w:b/>
          <w:color w:val="auto"/>
          <w:sz w:val="52"/>
          <w:szCs w:val="52"/>
          <w:highlight w:val="none"/>
        </w:rPr>
      </w:pPr>
    </w:p>
    <w:p w14:paraId="13571DD1">
      <w:pPr>
        <w:jc w:val="center"/>
        <w:rPr>
          <w:rFonts w:hint="eastAsia" w:ascii="微软雅黑" w:hAnsi="微软雅黑" w:eastAsia="微软雅黑" w:cs="微软雅黑"/>
          <w:b/>
          <w:color w:val="auto"/>
          <w:sz w:val="72"/>
          <w:szCs w:val="72"/>
          <w:highlight w:val="none"/>
        </w:rPr>
      </w:pPr>
    </w:p>
    <w:p w14:paraId="444F435E">
      <w:pPr>
        <w:rPr>
          <w:rFonts w:hint="eastAsia" w:ascii="微软雅黑" w:hAnsi="微软雅黑" w:eastAsia="微软雅黑" w:cs="微软雅黑"/>
          <w:b/>
          <w:color w:val="auto"/>
          <w:sz w:val="28"/>
          <w:szCs w:val="28"/>
          <w:highlight w:val="none"/>
        </w:rPr>
      </w:pPr>
    </w:p>
    <w:p w14:paraId="29D0D961">
      <w:pPr>
        <w:rPr>
          <w:rFonts w:hint="eastAsia" w:ascii="微软雅黑" w:hAnsi="微软雅黑" w:eastAsia="微软雅黑" w:cs="微软雅黑"/>
          <w:b/>
          <w:color w:val="auto"/>
          <w:sz w:val="28"/>
          <w:szCs w:val="28"/>
          <w:highlight w:val="none"/>
        </w:rPr>
      </w:pPr>
    </w:p>
    <w:p w14:paraId="204D446F">
      <w:pPr>
        <w:rPr>
          <w:rFonts w:hint="eastAsia" w:ascii="微软雅黑" w:hAnsi="微软雅黑" w:eastAsia="微软雅黑" w:cs="微软雅黑"/>
          <w:b/>
          <w:color w:val="auto"/>
          <w:sz w:val="28"/>
          <w:szCs w:val="28"/>
          <w:highlight w:val="none"/>
        </w:rPr>
      </w:pPr>
    </w:p>
    <w:p w14:paraId="3FA0ED17">
      <w:pPr>
        <w:ind w:right="2440" w:rightChars="1162" w:firstLine="2551" w:firstLineChars="1215"/>
        <w:jc w:val="distribute"/>
        <w:rPr>
          <w:rFonts w:hint="eastAsia" w:ascii="微软雅黑" w:hAnsi="微软雅黑" w:eastAsia="微软雅黑" w:cs="微软雅黑"/>
          <w:b/>
          <w:color w:val="auto"/>
          <w:sz w:val="32"/>
          <w:szCs w:val="28"/>
          <w:highlight w:val="none"/>
        </w:rPr>
      </w:pPr>
      <w:r>
        <w:rPr>
          <w:rFonts w:hint="eastAsia" w:ascii="微软雅黑" w:hAnsi="微软雅黑" w:eastAsia="微软雅黑" w:cs="微软雅黑"/>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4745355</wp:posOffset>
                </wp:positionH>
                <wp:positionV relativeFrom="paragraph">
                  <wp:posOffset>91440</wp:posOffset>
                </wp:positionV>
                <wp:extent cx="643890" cy="457200"/>
                <wp:effectExtent l="5080" t="4445" r="17780" b="14605"/>
                <wp:wrapNone/>
                <wp:docPr id="129266536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43890" cy="457200"/>
                        </a:xfrm>
                        <a:prstGeom prst="rect">
                          <a:avLst/>
                        </a:prstGeom>
                        <a:noFill/>
                        <a:ln w="9525" cmpd="sng">
                          <a:solidFill>
                            <a:srgbClr val="FFFFFF"/>
                          </a:solidFill>
                          <a:miter lim="800000"/>
                        </a:ln>
                        <a:effectLst/>
                      </wps:spPr>
                      <wps:txbx>
                        <w:txbxContent>
                          <w:p w14:paraId="6369947E">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373.65pt;margin-top:7.2pt;height:36pt;width:50.7pt;z-index:251659264;mso-width-relative:page;mso-height-relative:page;" filled="f" stroked="t" coordsize="21600,21600" o:gfxdata="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wjAhH2AAAAAkBAAAP&#10;AAAAAAAAAAEAIAAAACIAAABkcnMvZG93bnJldi54bWxQSwECFAAUAAAACACHTuJAsyp54FECAAB/&#10;BAAADgAAAAAAAAABACAAAAAnAQAAZHJzL2Uyb0RvYy54bWxQSwUGAAAAAAYABgBZAQAA6gUAAAAA&#10;">
                <v:fill on="f" focussize="0,0"/>
                <v:stroke color="#FFFFFF" miterlimit="8" joinstyle="miter"/>
                <v:imagedata o:title=""/>
                <o:lock v:ext="edit" aspectratio="f"/>
                <v:textbox>
                  <w:txbxContent>
                    <w:p w14:paraId="6369947E">
                      <w:pPr>
                        <w:rPr>
                          <w:b/>
                          <w:bCs/>
                          <w:sz w:val="32"/>
                        </w:rPr>
                      </w:pPr>
                      <w:r>
                        <w:rPr>
                          <w:rFonts w:hint="eastAsia"/>
                          <w:b/>
                          <w:bCs/>
                          <w:sz w:val="32"/>
                        </w:rPr>
                        <w:t>制定</w:t>
                      </w:r>
                    </w:p>
                  </w:txbxContent>
                </v:textbox>
              </v:shape>
            </w:pict>
          </mc:Fallback>
        </mc:AlternateContent>
      </w:r>
      <w:r>
        <w:rPr>
          <w:rFonts w:hint="eastAsia" w:ascii="微软雅黑" w:hAnsi="微软雅黑" w:eastAsia="微软雅黑" w:cs="微软雅黑"/>
          <w:b/>
          <w:color w:val="auto"/>
          <w:sz w:val="32"/>
          <w:szCs w:val="28"/>
          <w:highlight w:val="none"/>
        </w:rPr>
        <w:t>住房和城乡建设部</w:t>
      </w:r>
    </w:p>
    <w:p w14:paraId="2C577023">
      <w:pPr>
        <w:ind w:right="2440" w:rightChars="1162" w:firstLine="2545" w:firstLineChars="795"/>
        <w:jc w:val="distribute"/>
        <w:rPr>
          <w:rFonts w:hint="eastAsia" w:ascii="微软雅黑" w:hAnsi="微软雅黑" w:eastAsia="微软雅黑" w:cs="微软雅黑"/>
          <w:b/>
          <w:color w:val="auto"/>
          <w:sz w:val="32"/>
          <w:szCs w:val="28"/>
          <w:highlight w:val="none"/>
        </w:rPr>
      </w:pPr>
      <w:r>
        <w:rPr>
          <w:rFonts w:hint="eastAsia" w:ascii="微软雅黑" w:hAnsi="微软雅黑" w:eastAsia="微软雅黑" w:cs="微软雅黑"/>
          <w:b/>
          <w:color w:val="auto"/>
          <w:sz w:val="32"/>
          <w:szCs w:val="28"/>
          <w:highlight w:val="none"/>
        </w:rPr>
        <w:t>国家工商行政管理总局</w:t>
      </w:r>
    </w:p>
    <w:p w14:paraId="48F7A06A">
      <w:pPr>
        <w:ind w:right="2440" w:rightChars="1162" w:firstLine="1669" w:firstLineChars="795"/>
        <w:jc w:val="distribute"/>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color w:val="auto"/>
          <w:highlight w:val="none"/>
        </w:rPr>
        <w:br w:type="page"/>
      </w:r>
      <w:bookmarkStart w:id="12" w:name="_Toc351203480"/>
      <w:bookmarkStart w:id="13" w:name="_Toc296503025"/>
      <w:bookmarkStart w:id="14" w:name="_Toc296890982"/>
      <w:r>
        <w:rPr>
          <w:rFonts w:hint="eastAsia" w:ascii="微软雅黑" w:hAnsi="微软雅黑" w:eastAsia="微软雅黑" w:cs="微软雅黑"/>
          <w:b/>
          <w:color w:val="auto"/>
          <w:sz w:val="32"/>
          <w:szCs w:val="32"/>
          <w:highlight w:val="none"/>
        </w:rPr>
        <w:t>第一部分 合同协议书</w:t>
      </w:r>
      <w:bookmarkEnd w:id="12"/>
      <w:bookmarkEnd w:id="13"/>
      <w:bookmarkEnd w:id="14"/>
    </w:p>
    <w:p w14:paraId="29F9F7BE">
      <w:pPr>
        <w:pageBreakBefore w:val="0"/>
        <w:kinsoku/>
        <w:wordWrap/>
        <w:overflowPunct/>
        <w:topLinePunct w:val="0"/>
        <w:bidi w:val="0"/>
        <w:spacing w:line="288" w:lineRule="auto"/>
        <w:textAlignment w:val="auto"/>
        <w:rPr>
          <w:rFonts w:hint="eastAsia" w:ascii="微软雅黑" w:hAnsi="微软雅黑" w:eastAsia="微软雅黑" w:cs="微软雅黑"/>
          <w:color w:val="auto"/>
          <w:sz w:val="22"/>
          <w:szCs w:val="22"/>
          <w:highlight w:val="none"/>
        </w:rPr>
      </w:pPr>
      <w:bookmarkStart w:id="15" w:name="_Toc19170"/>
      <w:r>
        <w:rPr>
          <w:rFonts w:hint="eastAsia" w:ascii="微软雅黑" w:hAnsi="微软雅黑" w:eastAsia="微软雅黑" w:cs="微软雅黑"/>
          <w:color w:val="auto"/>
          <w:sz w:val="22"/>
          <w:szCs w:val="22"/>
          <w:highlight w:val="none"/>
        </w:rPr>
        <w:t>发包人（全称）：</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 xml:space="preserve">             </w:t>
      </w:r>
    </w:p>
    <w:p w14:paraId="1C49B160">
      <w:pPr>
        <w:pageBreakBefore w:val="0"/>
        <w:kinsoku/>
        <w:wordWrap/>
        <w:overflowPunct/>
        <w:topLinePunct w:val="0"/>
        <w:bidi w:val="0"/>
        <w:spacing w:line="288" w:lineRule="auto"/>
        <w:textAlignment w:val="auto"/>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color w:val="auto"/>
          <w:sz w:val="22"/>
          <w:szCs w:val="22"/>
          <w:highlight w:val="none"/>
        </w:rPr>
        <w:t>承包人（全称）：</w:t>
      </w:r>
      <w:r>
        <w:rPr>
          <w:rFonts w:hint="eastAsia" w:ascii="微软雅黑" w:hAnsi="微软雅黑" w:eastAsia="微软雅黑" w:cs="微软雅黑"/>
          <w:color w:val="auto"/>
          <w:sz w:val="22"/>
          <w:szCs w:val="22"/>
          <w:highlight w:val="none"/>
          <w:u w:val="single"/>
        </w:rPr>
        <w:t xml:space="preserve">       </w:t>
      </w:r>
    </w:p>
    <w:p w14:paraId="7D1A5E4E">
      <w:pPr>
        <w:pStyle w:val="34"/>
        <w:pageBreakBefore w:val="0"/>
        <w:kinsoku/>
        <w:wordWrap/>
        <w:overflowPunct/>
        <w:topLinePunct w:val="0"/>
        <w:bidi w:val="0"/>
        <w:spacing w:line="288" w:lineRule="auto"/>
        <w:textAlignment w:val="auto"/>
        <w:rPr>
          <w:rFonts w:hint="eastAsia" w:ascii="微软雅黑" w:hAnsi="微软雅黑" w:eastAsia="微软雅黑" w:cs="微软雅黑"/>
          <w:color w:val="auto"/>
          <w:sz w:val="22"/>
          <w:szCs w:val="22"/>
          <w:highlight w:val="none"/>
        </w:rPr>
      </w:pPr>
    </w:p>
    <w:p w14:paraId="63CA4CF2">
      <w:pPr>
        <w:pageBreakBefore w:val="0"/>
        <w:kinsoku/>
        <w:wordWrap/>
        <w:overflowPunct/>
        <w:topLinePunct w:val="0"/>
        <w:bidi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根据《中华人民共和国民法典》、《中华人民共和国建筑法》及有关法律规定，遵循平等、自愿、公平和诚实信用的原则，双方就</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有关事项协商一致，共同达成如下协议：</w:t>
      </w:r>
      <w:bookmarkStart w:id="16" w:name="_Toc351203481"/>
    </w:p>
    <w:p w14:paraId="728AEB88">
      <w:pPr>
        <w:pageBreakBefore w:val="0"/>
        <w:tabs>
          <w:tab w:val="left" w:pos="7644"/>
        </w:tabs>
        <w:kinsoku/>
        <w:wordWrap/>
        <w:overflowPunct/>
        <w:topLinePunct w:val="0"/>
        <w:bidi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color w:val="auto"/>
          <w:sz w:val="22"/>
          <w:szCs w:val="22"/>
          <w:highlight w:val="none"/>
        </w:rPr>
        <w:t>一、工程概况</w:t>
      </w:r>
      <w:bookmarkEnd w:id="16"/>
      <w:r>
        <w:rPr>
          <w:rFonts w:hint="eastAsia" w:ascii="微软雅黑" w:hAnsi="微软雅黑" w:eastAsia="微软雅黑" w:cs="微软雅黑"/>
          <w:b/>
          <w:color w:val="auto"/>
          <w:sz w:val="22"/>
          <w:szCs w:val="22"/>
          <w:highlight w:val="none"/>
        </w:rPr>
        <w:tab/>
      </w:r>
    </w:p>
    <w:p w14:paraId="68965BF1">
      <w:pPr>
        <w:pageBreakBefore w:val="0"/>
        <w:kinsoku/>
        <w:wordWrap/>
        <w:overflowPunct/>
        <w:topLinePunct w:val="0"/>
        <w:bidi w:val="0"/>
        <w:spacing w:line="288" w:lineRule="auto"/>
        <w:textAlignment w:val="auto"/>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bCs/>
          <w:color w:val="auto"/>
          <w:sz w:val="22"/>
          <w:szCs w:val="22"/>
          <w:highlight w:val="none"/>
        </w:rPr>
        <w:t>1.工程名称</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u w:val="single"/>
        </w:rPr>
        <w:t xml:space="preserve">                 </w:t>
      </w:r>
    </w:p>
    <w:p w14:paraId="531778A0">
      <w:pPr>
        <w:pageBreakBefore w:val="0"/>
        <w:tabs>
          <w:tab w:val="left" w:pos="1620"/>
          <w:tab w:val="center" w:pos="4819"/>
        </w:tabs>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2.工程地点：</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u w:val="single"/>
        </w:rPr>
        <w:t xml:space="preserve"> </w:t>
      </w:r>
    </w:p>
    <w:p w14:paraId="24A63F94">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3.工程立项批准文号：</w:t>
      </w:r>
      <w:r>
        <w:rPr>
          <w:rFonts w:hint="eastAsia" w:ascii="微软雅黑" w:hAnsi="微软雅黑" w:eastAsia="微软雅黑" w:cs="微软雅黑"/>
          <w:bCs/>
          <w:color w:val="auto"/>
          <w:sz w:val="22"/>
          <w:szCs w:val="22"/>
          <w:highlight w:val="none"/>
          <w:u w:val="single"/>
          <w:lang w:val="en-US" w:eastAsia="zh-CN"/>
        </w:rPr>
        <w:t xml:space="preserve">         </w:t>
      </w:r>
    </w:p>
    <w:p w14:paraId="04265894">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4.资金来源：</w:t>
      </w:r>
      <w:r>
        <w:rPr>
          <w:rFonts w:hint="eastAsia" w:ascii="微软雅黑" w:hAnsi="微软雅黑" w:eastAsia="微软雅黑" w:cs="微软雅黑"/>
          <w:color w:val="auto"/>
          <w:sz w:val="22"/>
          <w:szCs w:val="22"/>
          <w:highlight w:val="none"/>
          <w:u w:val="single"/>
          <w:lang w:val="en-US" w:eastAsia="zh-CN"/>
        </w:rPr>
        <w:t xml:space="preserve">                 </w:t>
      </w:r>
    </w:p>
    <w:p w14:paraId="26F34762">
      <w:pPr>
        <w:pageBreakBefore w:val="0"/>
        <w:kinsoku/>
        <w:wordWrap/>
        <w:overflowPunct/>
        <w:topLinePunct w:val="0"/>
        <w:bidi w:val="0"/>
        <w:spacing w:line="288" w:lineRule="auto"/>
        <w:textAlignment w:val="auto"/>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bCs/>
          <w:color w:val="auto"/>
          <w:sz w:val="22"/>
          <w:szCs w:val="22"/>
          <w:highlight w:val="none"/>
        </w:rPr>
        <w:t>5.招标内容：</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u w:val="single"/>
        </w:rPr>
        <w:t xml:space="preserve">   </w:t>
      </w:r>
    </w:p>
    <w:p w14:paraId="315A5E0C">
      <w:pPr>
        <w:pageBreakBefore w:val="0"/>
        <w:kinsoku/>
        <w:wordWrap/>
        <w:overflowPunct/>
        <w:topLinePunct w:val="0"/>
        <w:bidi w:val="0"/>
        <w:spacing w:line="288" w:lineRule="auto"/>
        <w:textAlignment w:val="auto"/>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bCs/>
          <w:color w:val="auto"/>
          <w:sz w:val="22"/>
          <w:szCs w:val="22"/>
          <w:highlight w:val="none"/>
        </w:rPr>
        <w:t>6.工程承包范围：</w:t>
      </w:r>
      <w:r>
        <w:rPr>
          <w:rFonts w:hint="eastAsia" w:ascii="微软雅黑" w:hAnsi="微软雅黑" w:eastAsia="微软雅黑" w:cs="微软雅黑"/>
          <w:color w:val="auto"/>
          <w:sz w:val="22"/>
          <w:szCs w:val="22"/>
          <w:highlight w:val="none"/>
          <w:u w:val="single"/>
        </w:rPr>
        <w:t xml:space="preserve">            </w:t>
      </w:r>
      <w:bookmarkStart w:id="17" w:name="_Toc351203482"/>
    </w:p>
    <w:p w14:paraId="04425825">
      <w:pPr>
        <w:pageBreakBefore w:val="0"/>
        <w:kinsoku/>
        <w:wordWrap/>
        <w:overflowPunct/>
        <w:topLinePunct w:val="0"/>
        <w:bidi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color w:val="auto"/>
          <w:sz w:val="22"/>
          <w:szCs w:val="22"/>
          <w:highlight w:val="none"/>
        </w:rPr>
        <w:t>二、合同工期</w:t>
      </w:r>
      <w:bookmarkEnd w:id="17"/>
    </w:p>
    <w:p w14:paraId="46AAC2BB">
      <w:pPr>
        <w:pageBreakBefore w:val="0"/>
        <w:kinsoku/>
        <w:wordWrap/>
        <w:overflowPunct/>
        <w:topLinePunct w:val="0"/>
        <w:bidi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计划开工日期：</w:t>
      </w:r>
      <w:r>
        <w:rPr>
          <w:rFonts w:hint="eastAsia" w:ascii="微软雅黑" w:hAnsi="微软雅黑" w:eastAsia="微软雅黑" w:cs="微软雅黑"/>
          <w:color w:val="auto"/>
          <w:sz w:val="22"/>
          <w:szCs w:val="22"/>
          <w:highlight w:val="none"/>
          <w:u w:val="single"/>
        </w:rPr>
        <w:t>202</w:t>
      </w:r>
      <w:r>
        <w:rPr>
          <w:rFonts w:hint="eastAsia" w:ascii="微软雅黑" w:hAnsi="微软雅黑" w:eastAsia="微软雅黑" w:cs="微软雅黑"/>
          <w:color w:val="auto"/>
          <w:sz w:val="22"/>
          <w:szCs w:val="22"/>
          <w:highlight w:val="none"/>
          <w:u w:val="single"/>
          <w:lang w:val="en-US" w:eastAsia="zh-CN"/>
        </w:rPr>
        <w:t>5</w:t>
      </w:r>
      <w:r>
        <w:rPr>
          <w:rFonts w:hint="eastAsia" w:ascii="微软雅黑" w:hAnsi="微软雅黑" w:eastAsia="微软雅黑" w:cs="微软雅黑"/>
          <w:color w:val="auto"/>
          <w:sz w:val="22"/>
          <w:szCs w:val="22"/>
          <w:highlight w:val="none"/>
          <w:u w:val="single"/>
        </w:rPr>
        <w:t>年  月  日</w:t>
      </w:r>
    </w:p>
    <w:p w14:paraId="22949761">
      <w:pPr>
        <w:pageBreakBefore w:val="0"/>
        <w:kinsoku/>
        <w:wordWrap/>
        <w:overflowPunct/>
        <w:topLinePunct w:val="0"/>
        <w:bidi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计划竣工日期：</w:t>
      </w:r>
      <w:r>
        <w:rPr>
          <w:rFonts w:hint="eastAsia" w:ascii="微软雅黑" w:hAnsi="微软雅黑" w:eastAsia="微软雅黑" w:cs="微软雅黑"/>
          <w:color w:val="auto"/>
          <w:sz w:val="22"/>
          <w:szCs w:val="22"/>
          <w:highlight w:val="none"/>
          <w:u w:val="single"/>
        </w:rPr>
        <w:t>202</w:t>
      </w:r>
      <w:r>
        <w:rPr>
          <w:rFonts w:hint="eastAsia" w:ascii="微软雅黑" w:hAnsi="微软雅黑" w:eastAsia="微软雅黑" w:cs="微软雅黑"/>
          <w:color w:val="auto"/>
          <w:sz w:val="22"/>
          <w:szCs w:val="22"/>
          <w:highlight w:val="none"/>
          <w:u w:val="single"/>
          <w:lang w:val="en-US" w:eastAsia="zh-CN"/>
        </w:rPr>
        <w:t>5</w:t>
      </w:r>
      <w:r>
        <w:rPr>
          <w:rFonts w:hint="eastAsia" w:ascii="微软雅黑" w:hAnsi="微软雅黑" w:eastAsia="微软雅黑" w:cs="微软雅黑"/>
          <w:color w:val="auto"/>
          <w:sz w:val="22"/>
          <w:szCs w:val="22"/>
          <w:highlight w:val="none"/>
          <w:u w:val="single"/>
        </w:rPr>
        <w:t>年  月  日</w:t>
      </w:r>
    </w:p>
    <w:p w14:paraId="2AE06BEF">
      <w:pPr>
        <w:pageBreakBefore w:val="0"/>
        <w:kinsoku/>
        <w:wordWrap/>
        <w:overflowPunct/>
        <w:topLinePunct w:val="0"/>
        <w:bidi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工期总日历天数：</w:t>
      </w:r>
      <w:r>
        <w:rPr>
          <w:rFonts w:hint="eastAsia" w:ascii="微软雅黑" w:hAnsi="微软雅黑" w:eastAsia="微软雅黑" w:cs="微软雅黑"/>
          <w:color w:val="auto"/>
          <w:sz w:val="22"/>
          <w:szCs w:val="22"/>
          <w:highlight w:val="none"/>
          <w:u w:val="single"/>
        </w:rPr>
        <w:t xml:space="preserve">       日历</w:t>
      </w:r>
      <w:r>
        <w:rPr>
          <w:rFonts w:hint="eastAsia" w:ascii="微软雅黑" w:hAnsi="微软雅黑" w:eastAsia="微软雅黑" w:cs="微软雅黑"/>
          <w:color w:val="auto"/>
          <w:sz w:val="22"/>
          <w:szCs w:val="22"/>
          <w:highlight w:val="none"/>
        </w:rPr>
        <w:t>天。工期总日历天数与根据前述计划开竣工日期计算的工期天数不一致的，以工期总日历天数为准。</w:t>
      </w:r>
      <w:bookmarkStart w:id="18" w:name="_Toc351203483"/>
    </w:p>
    <w:p w14:paraId="22B60835">
      <w:pPr>
        <w:pageBreakBefore w:val="0"/>
        <w:kinsoku/>
        <w:wordWrap/>
        <w:overflowPunct/>
        <w:topLinePunct w:val="0"/>
        <w:bidi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color w:val="auto"/>
          <w:sz w:val="22"/>
          <w:szCs w:val="22"/>
          <w:highlight w:val="none"/>
        </w:rPr>
        <w:t>三、质量标准</w:t>
      </w:r>
      <w:bookmarkEnd w:id="18"/>
    </w:p>
    <w:p w14:paraId="189679AE">
      <w:pPr>
        <w:pageBreakBefore w:val="0"/>
        <w:kinsoku/>
        <w:wordWrap/>
        <w:overflowPunct/>
        <w:topLinePunct w:val="0"/>
        <w:bidi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工程质量符合</w:t>
      </w:r>
      <w:r>
        <w:rPr>
          <w:rFonts w:hint="eastAsia" w:ascii="微软雅黑" w:hAnsi="微软雅黑" w:eastAsia="微软雅黑" w:cs="微软雅黑"/>
          <w:color w:val="auto"/>
          <w:sz w:val="22"/>
          <w:szCs w:val="22"/>
          <w:highlight w:val="none"/>
          <w:u w:val="single"/>
        </w:rPr>
        <w:t>国家现行质量验收</w:t>
      </w:r>
      <w:r>
        <w:rPr>
          <w:rFonts w:hint="eastAsia" w:ascii="微软雅黑" w:hAnsi="微软雅黑" w:eastAsia="微软雅黑" w:cs="微软雅黑"/>
          <w:color w:val="auto"/>
          <w:sz w:val="22"/>
          <w:szCs w:val="22"/>
          <w:highlight w:val="none"/>
        </w:rPr>
        <w:t>标准。</w:t>
      </w:r>
      <w:bookmarkStart w:id="19" w:name="_Toc351203484"/>
    </w:p>
    <w:p w14:paraId="51E4C9AE">
      <w:pPr>
        <w:pageBreakBefore w:val="0"/>
        <w:kinsoku/>
        <w:wordWrap/>
        <w:overflowPunct/>
        <w:topLinePunct w:val="0"/>
        <w:bidi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color w:val="auto"/>
          <w:sz w:val="22"/>
          <w:szCs w:val="22"/>
          <w:highlight w:val="none"/>
        </w:rPr>
        <w:t>四、签约合同价与合同价格形式</w:t>
      </w:r>
      <w:bookmarkEnd w:id="19"/>
      <w:r>
        <w:rPr>
          <w:rFonts w:hint="eastAsia" w:ascii="微软雅黑" w:hAnsi="微软雅黑" w:eastAsia="微软雅黑" w:cs="微软雅黑"/>
          <w:b/>
          <w:color w:val="auto"/>
          <w:sz w:val="22"/>
          <w:szCs w:val="22"/>
          <w:highlight w:val="none"/>
        </w:rPr>
        <w:tab/>
      </w:r>
    </w:p>
    <w:p w14:paraId="4FBA6CB9">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1.签约合同价为：</w:t>
      </w:r>
      <w:r>
        <w:rPr>
          <w:rFonts w:hint="eastAsia" w:ascii="微软雅黑" w:hAnsi="微软雅黑" w:eastAsia="微软雅黑" w:cs="微软雅黑"/>
          <w:color w:val="auto"/>
          <w:sz w:val="22"/>
          <w:szCs w:val="22"/>
          <w:highlight w:val="none"/>
        </w:rPr>
        <w:t>人民币（大写）</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元)；</w:t>
      </w:r>
    </w:p>
    <w:p w14:paraId="558A6EA3">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其中：</w:t>
      </w:r>
    </w:p>
    <w:p w14:paraId="5B89F8C1">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（1）安全文明施工费：</w:t>
      </w:r>
      <w:r>
        <w:rPr>
          <w:rFonts w:hint="eastAsia" w:ascii="微软雅黑" w:hAnsi="微软雅黑" w:eastAsia="微软雅黑" w:cs="微软雅黑"/>
          <w:color w:val="auto"/>
          <w:sz w:val="22"/>
          <w:szCs w:val="22"/>
          <w:highlight w:val="none"/>
        </w:rPr>
        <w:t>人民币（大写）</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元)；</w:t>
      </w:r>
    </w:p>
    <w:p w14:paraId="2311C562">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（2）材料和工程设备暂估价金额：</w:t>
      </w:r>
      <w:r>
        <w:rPr>
          <w:rFonts w:hint="eastAsia" w:ascii="微软雅黑" w:hAnsi="微软雅黑" w:eastAsia="微软雅黑" w:cs="微软雅黑"/>
          <w:color w:val="auto"/>
          <w:sz w:val="22"/>
          <w:szCs w:val="22"/>
          <w:highlight w:val="none"/>
        </w:rPr>
        <w:t>人民币（大写）</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元)；</w:t>
      </w:r>
    </w:p>
    <w:p w14:paraId="1743F565">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（3）专业工程暂估价金额：</w:t>
      </w:r>
      <w:r>
        <w:rPr>
          <w:rFonts w:hint="eastAsia" w:ascii="微软雅黑" w:hAnsi="微软雅黑" w:eastAsia="微软雅黑" w:cs="微软雅黑"/>
          <w:color w:val="auto"/>
          <w:sz w:val="22"/>
          <w:szCs w:val="22"/>
          <w:highlight w:val="none"/>
        </w:rPr>
        <w:t>人民币（大写）</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元)；</w:t>
      </w:r>
    </w:p>
    <w:p w14:paraId="438DD6EE">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（4）暂列金额：</w:t>
      </w:r>
      <w:r>
        <w:rPr>
          <w:rFonts w:hint="eastAsia" w:ascii="微软雅黑" w:hAnsi="微软雅黑" w:eastAsia="微软雅黑" w:cs="微软雅黑"/>
          <w:color w:val="auto"/>
          <w:sz w:val="22"/>
          <w:szCs w:val="22"/>
          <w:highlight w:val="none"/>
        </w:rPr>
        <w:t>人民币（大写）</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元)。</w:t>
      </w:r>
    </w:p>
    <w:p w14:paraId="536A78EC">
      <w:pPr>
        <w:pageBreakBefore w:val="0"/>
        <w:kinsoku/>
        <w:wordWrap/>
        <w:overflowPunct/>
        <w:topLinePunct w:val="0"/>
        <w:bidi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2.合同价格形式：</w:t>
      </w:r>
      <w:r>
        <w:rPr>
          <w:rFonts w:hint="eastAsia" w:ascii="微软雅黑" w:hAnsi="微软雅黑" w:eastAsia="微软雅黑" w:cs="微软雅黑"/>
          <w:color w:val="auto"/>
          <w:sz w:val="22"/>
          <w:szCs w:val="22"/>
          <w:highlight w:val="none"/>
          <w:u w:val="single"/>
        </w:rPr>
        <w:t>单价合同，最终结算价格不得超过承包人投标报价</w:t>
      </w:r>
      <w:r>
        <w:rPr>
          <w:rFonts w:hint="eastAsia" w:ascii="微软雅黑" w:hAnsi="微软雅黑" w:eastAsia="微软雅黑" w:cs="微软雅黑"/>
          <w:color w:val="auto"/>
          <w:sz w:val="22"/>
          <w:szCs w:val="22"/>
          <w:highlight w:val="none"/>
        </w:rPr>
        <w:t>。</w:t>
      </w:r>
      <w:bookmarkStart w:id="20" w:name="_Toc351203485"/>
    </w:p>
    <w:bookmarkEnd w:id="20"/>
    <w:p w14:paraId="4E47A89E">
      <w:pPr>
        <w:pageBreakBefore w:val="0"/>
        <w:kinsoku/>
        <w:wordWrap/>
        <w:overflowPunct/>
        <w:topLinePunct w:val="0"/>
        <w:bidi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color w:val="auto"/>
          <w:sz w:val="22"/>
          <w:szCs w:val="22"/>
          <w:highlight w:val="none"/>
        </w:rPr>
        <w:t>五、项目负责人</w:t>
      </w:r>
    </w:p>
    <w:p w14:paraId="07479436">
      <w:pPr>
        <w:pageBreakBefore w:val="0"/>
        <w:kinsoku/>
        <w:wordWrap/>
        <w:overflowPunct/>
        <w:topLinePunct w:val="0"/>
        <w:bidi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承包人项目负责人：</w:t>
      </w:r>
      <w:r>
        <w:rPr>
          <w:rFonts w:hint="eastAsia" w:ascii="微软雅黑" w:hAnsi="微软雅黑" w:eastAsia="微软雅黑" w:cs="微软雅黑"/>
          <w:color w:val="auto"/>
          <w:sz w:val="22"/>
          <w:szCs w:val="22"/>
          <w:highlight w:val="none"/>
          <w:u w:val="single"/>
        </w:rPr>
        <w:t> </w:t>
      </w:r>
      <w:r>
        <w:rPr>
          <w:rFonts w:hint="eastAsia" w:ascii="微软雅黑" w:hAnsi="微软雅黑" w:eastAsia="微软雅黑" w:cs="微软雅黑"/>
          <w:color w:val="auto"/>
          <w:sz w:val="22"/>
          <w:szCs w:val="22"/>
          <w:highlight w:val="none"/>
        </w:rPr>
        <w:t>。</w:t>
      </w:r>
      <w:bookmarkStart w:id="21" w:name="_Toc351203486"/>
    </w:p>
    <w:p w14:paraId="69F750C0">
      <w:pPr>
        <w:pageBreakBefore w:val="0"/>
        <w:kinsoku/>
        <w:wordWrap/>
        <w:overflowPunct/>
        <w:topLinePunct w:val="0"/>
        <w:bidi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color w:val="auto"/>
          <w:sz w:val="22"/>
          <w:szCs w:val="22"/>
          <w:highlight w:val="none"/>
        </w:rPr>
        <w:t>六、合同文件构成</w:t>
      </w:r>
      <w:bookmarkEnd w:id="21"/>
    </w:p>
    <w:p w14:paraId="0999B8BA">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本协议书与下列文件一起构成合同文件：</w:t>
      </w:r>
    </w:p>
    <w:p w14:paraId="5E72155B">
      <w:pPr>
        <w:pageBreakBefore w:val="0"/>
        <w:kinsoku/>
        <w:wordWrap/>
        <w:overflowPunct/>
        <w:topLinePunct w:val="0"/>
        <w:autoSpaceDE w:val="0"/>
        <w:autoSpaceDN w:val="0"/>
        <w:bidi w:val="0"/>
        <w:adjustRightInd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eastAsia="zh-CN"/>
        </w:rPr>
        <w:t>成交通知书</w:t>
      </w:r>
      <w:r>
        <w:rPr>
          <w:rFonts w:hint="eastAsia" w:ascii="微软雅黑" w:hAnsi="微软雅黑" w:eastAsia="微软雅黑" w:cs="微软雅黑"/>
          <w:color w:val="auto"/>
          <w:sz w:val="22"/>
          <w:szCs w:val="22"/>
          <w:highlight w:val="none"/>
        </w:rPr>
        <w:t>（如果有）；</w:t>
      </w:r>
    </w:p>
    <w:p w14:paraId="5EF59681">
      <w:pPr>
        <w:pageBreakBefore w:val="0"/>
        <w:kinsoku/>
        <w:wordWrap/>
        <w:overflowPunct/>
        <w:topLinePunct w:val="0"/>
        <w:autoSpaceDE w:val="0"/>
        <w:autoSpaceDN w:val="0"/>
        <w:bidi w:val="0"/>
        <w:adjustRightInd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（2）投标函及其附录（如果有）； </w:t>
      </w:r>
    </w:p>
    <w:p w14:paraId="7578A383">
      <w:pPr>
        <w:pageBreakBefore w:val="0"/>
        <w:kinsoku/>
        <w:wordWrap/>
        <w:overflowPunct/>
        <w:topLinePunct w:val="0"/>
        <w:autoSpaceDE w:val="0"/>
        <w:autoSpaceDN w:val="0"/>
        <w:bidi w:val="0"/>
        <w:adjustRightInd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（3）专用合同条款及其附件；</w:t>
      </w:r>
    </w:p>
    <w:p w14:paraId="3DB13BCC">
      <w:pPr>
        <w:pageBreakBefore w:val="0"/>
        <w:kinsoku/>
        <w:wordWrap/>
        <w:overflowPunct/>
        <w:topLinePunct w:val="0"/>
        <w:autoSpaceDE w:val="0"/>
        <w:autoSpaceDN w:val="0"/>
        <w:bidi w:val="0"/>
        <w:adjustRightInd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（4）通用合同条款；</w:t>
      </w:r>
    </w:p>
    <w:p w14:paraId="471418A1">
      <w:pPr>
        <w:pageBreakBefore w:val="0"/>
        <w:kinsoku/>
        <w:wordWrap/>
        <w:overflowPunct/>
        <w:topLinePunct w:val="0"/>
        <w:autoSpaceDE w:val="0"/>
        <w:autoSpaceDN w:val="0"/>
        <w:bidi w:val="0"/>
        <w:adjustRightInd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（5）技术标准和要求；</w:t>
      </w:r>
    </w:p>
    <w:p w14:paraId="5CD88B67">
      <w:pPr>
        <w:pageBreakBefore w:val="0"/>
        <w:kinsoku/>
        <w:wordWrap/>
        <w:overflowPunct/>
        <w:topLinePunct w:val="0"/>
        <w:autoSpaceDE w:val="0"/>
        <w:autoSpaceDN w:val="0"/>
        <w:bidi w:val="0"/>
        <w:adjustRightInd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（6）图纸；</w:t>
      </w:r>
    </w:p>
    <w:p w14:paraId="5D0AA715">
      <w:pPr>
        <w:pageBreakBefore w:val="0"/>
        <w:kinsoku/>
        <w:wordWrap/>
        <w:overflowPunct/>
        <w:topLinePunct w:val="0"/>
        <w:autoSpaceDE w:val="0"/>
        <w:autoSpaceDN w:val="0"/>
        <w:bidi w:val="0"/>
        <w:adjustRightInd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（7）已标价工程量清单或预算书；</w:t>
      </w:r>
    </w:p>
    <w:p w14:paraId="4C4F7B76">
      <w:pPr>
        <w:pageBreakBefore w:val="0"/>
        <w:kinsoku/>
        <w:wordWrap/>
        <w:overflowPunct/>
        <w:topLinePunct w:val="0"/>
        <w:autoSpaceDE w:val="0"/>
        <w:autoSpaceDN w:val="0"/>
        <w:bidi w:val="0"/>
        <w:adjustRightInd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（8）其他合同文件。</w:t>
      </w:r>
    </w:p>
    <w:p w14:paraId="3C7932CA">
      <w:pPr>
        <w:pageBreakBefore w:val="0"/>
        <w:kinsoku/>
        <w:wordWrap/>
        <w:overflowPunct/>
        <w:topLinePunct w:val="0"/>
        <w:autoSpaceDE w:val="0"/>
        <w:autoSpaceDN w:val="0"/>
        <w:bidi w:val="0"/>
        <w:adjustRightInd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在合同订立及履行过程中形成的与合同有关的文件均构成合同文件组成部分。</w:t>
      </w:r>
    </w:p>
    <w:p w14:paraId="0E879D6B">
      <w:pPr>
        <w:pageBreakBefore w:val="0"/>
        <w:kinsoku/>
        <w:wordWrap/>
        <w:overflowPunct/>
        <w:topLinePunct w:val="0"/>
        <w:autoSpaceDE w:val="0"/>
        <w:autoSpaceDN w:val="0"/>
        <w:bidi w:val="0"/>
        <w:adjustRightInd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上述各项合同文件包括合同当事人就该项合同文件所作出的补充和修改，属于同一类内容的文件，应以最新签署的为准。专用合同条款及其附件须经合同当事人签字或盖章。</w:t>
      </w:r>
      <w:bookmarkStart w:id="22" w:name="_Toc351203487"/>
    </w:p>
    <w:p w14:paraId="0708474C">
      <w:pPr>
        <w:pageBreakBefore w:val="0"/>
        <w:kinsoku/>
        <w:wordWrap/>
        <w:overflowPunct/>
        <w:topLinePunct w:val="0"/>
        <w:autoSpaceDE w:val="0"/>
        <w:autoSpaceDN w:val="0"/>
        <w:bidi w:val="0"/>
        <w:adjustRightInd w:val="0"/>
        <w:spacing w:line="288"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color w:val="auto"/>
          <w:sz w:val="22"/>
          <w:szCs w:val="22"/>
          <w:highlight w:val="none"/>
        </w:rPr>
        <w:t>七、承诺</w:t>
      </w:r>
      <w:bookmarkEnd w:id="22"/>
    </w:p>
    <w:p w14:paraId="5B4B89F7">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1.发包人承诺按照法律规定履行项目审批手续、筹集工程建设资金并按照合同约定的期限和方式支付合同价款。</w:t>
      </w:r>
    </w:p>
    <w:p w14:paraId="2E109011">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2.承包人承诺按照法律规定及合同约定组织完成工程施工，确保工程质量和安全，不进行转包及违法分包，并在缺陷责任期及保修期内承担相应的工程维修责任。</w:t>
      </w:r>
    </w:p>
    <w:p w14:paraId="553CD164">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3.发包人和承包人通过招投标形式签订合同的，双方理解并承诺不再就同一工程另行签订与合同实质性内容相背离的协议。</w:t>
      </w:r>
    </w:p>
    <w:p w14:paraId="640DCCB8">
      <w:pPr>
        <w:pageBreakBefore w:val="0"/>
        <w:kinsoku/>
        <w:wordWrap/>
        <w:overflowPunct/>
        <w:topLinePunct w:val="0"/>
        <w:bidi w:val="0"/>
        <w:spacing w:line="288" w:lineRule="auto"/>
        <w:textAlignment w:val="auto"/>
        <w:rPr>
          <w:rFonts w:hint="eastAsia" w:ascii="微软雅黑" w:hAnsi="微软雅黑" w:eastAsia="微软雅黑" w:cs="微软雅黑"/>
          <w:b/>
          <w:color w:val="auto"/>
          <w:sz w:val="22"/>
          <w:szCs w:val="22"/>
          <w:highlight w:val="none"/>
        </w:rPr>
      </w:pPr>
      <w:bookmarkStart w:id="23" w:name="_Toc351203488"/>
      <w:r>
        <w:rPr>
          <w:rFonts w:hint="eastAsia" w:ascii="微软雅黑" w:hAnsi="微软雅黑" w:eastAsia="微软雅黑" w:cs="微软雅黑"/>
          <w:b/>
          <w:color w:val="auto"/>
          <w:sz w:val="22"/>
          <w:szCs w:val="22"/>
          <w:highlight w:val="none"/>
        </w:rPr>
        <w:t>八、词语含义</w:t>
      </w:r>
      <w:bookmarkEnd w:id="23"/>
    </w:p>
    <w:p w14:paraId="304A359F">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本协议书中词语含义与第二部分通用合同条款中赋予的含义相同。</w:t>
      </w:r>
      <w:bookmarkStart w:id="24" w:name="_Toc351203489"/>
    </w:p>
    <w:p w14:paraId="753275C4">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
          <w:color w:val="auto"/>
          <w:sz w:val="22"/>
          <w:szCs w:val="22"/>
          <w:highlight w:val="none"/>
        </w:rPr>
        <w:t>九、签订时间</w:t>
      </w:r>
      <w:bookmarkEnd w:id="24"/>
    </w:p>
    <w:p w14:paraId="20D4E412">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本合同于</w:t>
      </w:r>
      <w:r>
        <w:rPr>
          <w:rFonts w:hint="eastAsia" w:ascii="微软雅黑" w:hAnsi="微软雅黑" w:eastAsia="微软雅黑" w:cs="微软雅黑"/>
          <w:bCs/>
          <w:color w:val="auto"/>
          <w:sz w:val="22"/>
          <w:szCs w:val="22"/>
          <w:highlight w:val="none"/>
          <w:u w:val="single"/>
        </w:rPr>
        <w:t xml:space="preserve"> 202</w:t>
      </w:r>
      <w:r>
        <w:rPr>
          <w:rFonts w:hint="eastAsia" w:ascii="微软雅黑" w:hAnsi="微软雅黑" w:eastAsia="微软雅黑" w:cs="微软雅黑"/>
          <w:bCs/>
          <w:color w:val="auto"/>
          <w:sz w:val="22"/>
          <w:szCs w:val="22"/>
          <w:highlight w:val="none"/>
          <w:u w:val="single"/>
          <w:lang w:val="en-US" w:eastAsia="zh-CN"/>
        </w:rPr>
        <w:t>5</w:t>
      </w:r>
      <w:r>
        <w:rPr>
          <w:rFonts w:hint="eastAsia" w:ascii="微软雅黑" w:hAnsi="微软雅黑" w:eastAsia="微软雅黑" w:cs="微软雅黑"/>
          <w:bCs/>
          <w:color w:val="auto"/>
          <w:sz w:val="22"/>
          <w:szCs w:val="22"/>
          <w:highlight w:val="none"/>
        </w:rPr>
        <w:t>年</w:t>
      </w:r>
      <w:r>
        <w:rPr>
          <w:rFonts w:hint="eastAsia" w:ascii="微软雅黑" w:hAnsi="微软雅黑" w:eastAsia="微软雅黑" w:cs="微软雅黑"/>
          <w:bCs/>
          <w:color w:val="auto"/>
          <w:sz w:val="22"/>
          <w:szCs w:val="22"/>
          <w:highlight w:val="none"/>
          <w:u w:val="single"/>
        </w:rPr>
        <w:t xml:space="preserve">   </w:t>
      </w:r>
      <w:r>
        <w:rPr>
          <w:rFonts w:hint="eastAsia" w:ascii="微软雅黑" w:hAnsi="微软雅黑" w:eastAsia="微软雅黑" w:cs="微软雅黑"/>
          <w:bCs/>
          <w:color w:val="auto"/>
          <w:sz w:val="22"/>
          <w:szCs w:val="22"/>
          <w:highlight w:val="none"/>
        </w:rPr>
        <w:t>月</w:t>
      </w:r>
      <w:r>
        <w:rPr>
          <w:rFonts w:hint="eastAsia" w:ascii="微软雅黑" w:hAnsi="微软雅黑" w:eastAsia="微软雅黑" w:cs="微软雅黑"/>
          <w:bCs/>
          <w:color w:val="auto"/>
          <w:sz w:val="22"/>
          <w:szCs w:val="22"/>
          <w:highlight w:val="none"/>
          <w:u w:val="single"/>
        </w:rPr>
        <w:t xml:space="preserve">   </w:t>
      </w:r>
      <w:r>
        <w:rPr>
          <w:rFonts w:hint="eastAsia" w:ascii="微软雅黑" w:hAnsi="微软雅黑" w:eastAsia="微软雅黑" w:cs="微软雅黑"/>
          <w:bCs/>
          <w:color w:val="auto"/>
          <w:sz w:val="22"/>
          <w:szCs w:val="22"/>
          <w:highlight w:val="none"/>
        </w:rPr>
        <w:t>日签订。</w:t>
      </w:r>
      <w:bookmarkStart w:id="25" w:name="_Toc351203490"/>
    </w:p>
    <w:p w14:paraId="0314D881">
      <w:pPr>
        <w:pageBreakBefore w:val="0"/>
        <w:kinsoku/>
        <w:wordWrap/>
        <w:overflowPunct/>
        <w:topLinePunct w:val="0"/>
        <w:bidi w:val="0"/>
        <w:spacing w:line="288" w:lineRule="auto"/>
        <w:textAlignment w:val="auto"/>
        <w:rPr>
          <w:rFonts w:hint="eastAsia" w:ascii="微软雅黑" w:hAnsi="微软雅黑" w:eastAsia="微软雅黑" w:cs="微软雅黑"/>
          <w:b/>
          <w:color w:val="auto"/>
          <w:sz w:val="22"/>
          <w:szCs w:val="22"/>
          <w:highlight w:val="none"/>
        </w:rPr>
      </w:pPr>
      <w:r>
        <w:rPr>
          <w:rFonts w:hint="eastAsia" w:ascii="微软雅黑" w:hAnsi="微软雅黑" w:eastAsia="微软雅黑" w:cs="微软雅黑"/>
          <w:b/>
          <w:color w:val="auto"/>
          <w:sz w:val="22"/>
          <w:szCs w:val="22"/>
          <w:highlight w:val="none"/>
        </w:rPr>
        <w:t>十、签订地点</w:t>
      </w:r>
      <w:bookmarkEnd w:id="25"/>
    </w:p>
    <w:p w14:paraId="6C6D8E7E">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本合同在</w:t>
      </w:r>
      <w:r>
        <w:rPr>
          <w:rFonts w:hint="eastAsia" w:ascii="微软雅黑" w:hAnsi="微软雅黑" w:eastAsia="微软雅黑" w:cs="微软雅黑"/>
          <w:bCs/>
          <w:color w:val="auto"/>
          <w:sz w:val="22"/>
          <w:szCs w:val="22"/>
          <w:highlight w:val="none"/>
          <w:u w:val="single"/>
        </w:rPr>
        <w:t xml:space="preserve">        </w:t>
      </w:r>
      <w:r>
        <w:rPr>
          <w:rFonts w:hint="eastAsia" w:ascii="微软雅黑" w:hAnsi="微软雅黑" w:eastAsia="微软雅黑" w:cs="微软雅黑"/>
          <w:bCs/>
          <w:color w:val="auto"/>
          <w:sz w:val="22"/>
          <w:szCs w:val="22"/>
          <w:highlight w:val="none"/>
        </w:rPr>
        <w:t>签订。</w:t>
      </w:r>
      <w:bookmarkStart w:id="26" w:name="_Toc351203491"/>
    </w:p>
    <w:p w14:paraId="457BBD09">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
          <w:color w:val="auto"/>
          <w:sz w:val="22"/>
          <w:szCs w:val="22"/>
          <w:highlight w:val="none"/>
        </w:rPr>
        <w:t>十一、补充协议</w:t>
      </w:r>
      <w:bookmarkEnd w:id="26"/>
    </w:p>
    <w:p w14:paraId="48C6EBC1">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合同未尽事宜，合同当事人另行签订补充协议，补充协议是合同的组成部分。</w:t>
      </w:r>
      <w:bookmarkStart w:id="27" w:name="_Toc351203492"/>
    </w:p>
    <w:p w14:paraId="62E4DB3F">
      <w:pPr>
        <w:pageBreakBefore w:val="0"/>
        <w:kinsoku/>
        <w:wordWrap/>
        <w:overflowPunct/>
        <w:topLinePunct w:val="0"/>
        <w:bidi w:val="0"/>
        <w:spacing w:line="288" w:lineRule="auto"/>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color w:val="auto"/>
          <w:sz w:val="22"/>
          <w:szCs w:val="22"/>
          <w:highlight w:val="none"/>
        </w:rPr>
        <w:t>十二、合同生效</w:t>
      </w:r>
      <w:bookmarkEnd w:id="27"/>
    </w:p>
    <w:p w14:paraId="103F33E5">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本合同自</w:t>
      </w:r>
      <w:r>
        <w:rPr>
          <w:rFonts w:hint="eastAsia" w:ascii="微软雅黑" w:hAnsi="微软雅黑" w:eastAsia="微软雅黑" w:cs="微软雅黑"/>
          <w:bCs/>
          <w:color w:val="auto"/>
          <w:sz w:val="22"/>
          <w:szCs w:val="22"/>
          <w:highlight w:val="none"/>
          <w:u w:val="single"/>
        </w:rPr>
        <w:t xml:space="preserve"> 双方签字并盖章后 </w:t>
      </w:r>
      <w:r>
        <w:rPr>
          <w:rFonts w:hint="eastAsia" w:ascii="微软雅黑" w:hAnsi="微软雅黑" w:eastAsia="微软雅黑" w:cs="微软雅黑"/>
          <w:bCs/>
          <w:color w:val="auto"/>
          <w:sz w:val="22"/>
          <w:szCs w:val="22"/>
          <w:highlight w:val="none"/>
        </w:rPr>
        <w:t>生效。</w:t>
      </w:r>
      <w:bookmarkStart w:id="28" w:name="_Toc351203493"/>
    </w:p>
    <w:p w14:paraId="1813115A">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
          <w:color w:val="auto"/>
          <w:sz w:val="22"/>
          <w:szCs w:val="22"/>
          <w:highlight w:val="none"/>
        </w:rPr>
        <w:t>十三、合同份数</w:t>
      </w:r>
      <w:bookmarkEnd w:id="28"/>
    </w:p>
    <w:p w14:paraId="3E5BB29D">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本合同一式</w:t>
      </w:r>
      <w:r>
        <w:rPr>
          <w:rFonts w:hint="eastAsia" w:ascii="微软雅黑" w:hAnsi="微软雅黑" w:eastAsia="微软雅黑" w:cs="微软雅黑"/>
          <w:bCs/>
          <w:color w:val="auto"/>
          <w:sz w:val="22"/>
          <w:szCs w:val="22"/>
          <w:highlight w:val="none"/>
          <w:u w:val="single"/>
        </w:rPr>
        <w:t xml:space="preserve">    </w:t>
      </w:r>
      <w:r>
        <w:rPr>
          <w:rFonts w:hint="eastAsia" w:ascii="微软雅黑" w:hAnsi="微软雅黑" w:eastAsia="微软雅黑" w:cs="微软雅黑"/>
          <w:bCs/>
          <w:color w:val="auto"/>
          <w:sz w:val="22"/>
          <w:szCs w:val="22"/>
          <w:highlight w:val="none"/>
        </w:rPr>
        <w:t>份，均具有同等法律效力，发包人执</w:t>
      </w:r>
      <w:r>
        <w:rPr>
          <w:rFonts w:hint="eastAsia" w:ascii="微软雅黑" w:hAnsi="微软雅黑" w:eastAsia="微软雅黑" w:cs="微软雅黑"/>
          <w:bCs/>
          <w:color w:val="auto"/>
          <w:sz w:val="22"/>
          <w:szCs w:val="22"/>
          <w:highlight w:val="none"/>
          <w:u w:val="single"/>
        </w:rPr>
        <w:t xml:space="preserve">    </w:t>
      </w:r>
      <w:r>
        <w:rPr>
          <w:rFonts w:hint="eastAsia" w:ascii="微软雅黑" w:hAnsi="微软雅黑" w:eastAsia="微软雅黑" w:cs="微软雅黑"/>
          <w:bCs/>
          <w:color w:val="auto"/>
          <w:sz w:val="22"/>
          <w:szCs w:val="22"/>
          <w:highlight w:val="none"/>
        </w:rPr>
        <w:t>份，承包人执</w:t>
      </w:r>
      <w:r>
        <w:rPr>
          <w:rFonts w:hint="eastAsia" w:ascii="微软雅黑" w:hAnsi="微软雅黑" w:eastAsia="微软雅黑" w:cs="微软雅黑"/>
          <w:bCs/>
          <w:color w:val="auto"/>
          <w:sz w:val="22"/>
          <w:szCs w:val="22"/>
          <w:highlight w:val="none"/>
          <w:u w:val="single"/>
        </w:rPr>
        <w:t xml:space="preserve">    </w:t>
      </w:r>
      <w:r>
        <w:rPr>
          <w:rFonts w:hint="eastAsia" w:ascii="微软雅黑" w:hAnsi="微软雅黑" w:eastAsia="微软雅黑" w:cs="微软雅黑"/>
          <w:bCs/>
          <w:color w:val="auto"/>
          <w:sz w:val="22"/>
          <w:szCs w:val="22"/>
          <w:highlight w:val="none"/>
        </w:rPr>
        <w:t>份。</w:t>
      </w:r>
    </w:p>
    <w:p w14:paraId="41AC2065">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 xml:space="preserve">发包人：  (公章)                    </w:t>
      </w:r>
      <w:r>
        <w:rPr>
          <w:rFonts w:hint="eastAsia" w:ascii="微软雅黑" w:hAnsi="微软雅黑" w:eastAsia="微软雅黑" w:cs="微软雅黑"/>
          <w:bCs/>
          <w:color w:val="auto"/>
          <w:sz w:val="22"/>
          <w:szCs w:val="22"/>
          <w:highlight w:val="none"/>
          <w:lang w:val="en-US" w:eastAsia="zh-CN"/>
        </w:rPr>
        <w:t xml:space="preserve">   </w:t>
      </w:r>
      <w:r>
        <w:rPr>
          <w:rFonts w:hint="eastAsia" w:ascii="微软雅黑" w:hAnsi="微软雅黑" w:eastAsia="微软雅黑" w:cs="微软雅黑"/>
          <w:bCs/>
          <w:color w:val="auto"/>
          <w:sz w:val="22"/>
          <w:szCs w:val="22"/>
          <w:highlight w:val="none"/>
        </w:rPr>
        <w:t xml:space="preserve">   </w:t>
      </w:r>
      <w:r>
        <w:rPr>
          <w:rFonts w:hint="eastAsia" w:ascii="微软雅黑" w:hAnsi="微软雅黑" w:eastAsia="微软雅黑" w:cs="微软雅黑"/>
          <w:bCs/>
          <w:color w:val="auto"/>
          <w:sz w:val="22"/>
          <w:szCs w:val="22"/>
          <w:highlight w:val="none"/>
          <w:lang w:val="en-US" w:eastAsia="zh-CN"/>
        </w:rPr>
        <w:t xml:space="preserve"> </w:t>
      </w:r>
      <w:r>
        <w:rPr>
          <w:rFonts w:hint="eastAsia" w:ascii="微软雅黑" w:hAnsi="微软雅黑" w:eastAsia="微软雅黑" w:cs="微软雅黑"/>
          <w:bCs/>
          <w:color w:val="auto"/>
          <w:sz w:val="22"/>
          <w:szCs w:val="22"/>
          <w:highlight w:val="none"/>
        </w:rPr>
        <w:t xml:space="preserve"> 承包人：  (公章)</w:t>
      </w:r>
    </w:p>
    <w:p w14:paraId="28BFDACA">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 xml:space="preserve">法定代表人或其委托代理人（签字） ：       </w:t>
      </w:r>
      <w:r>
        <w:rPr>
          <w:rFonts w:hint="eastAsia" w:ascii="微软雅黑" w:hAnsi="微软雅黑" w:eastAsia="微软雅黑" w:cs="微软雅黑"/>
          <w:bCs/>
          <w:color w:val="auto"/>
          <w:sz w:val="22"/>
          <w:szCs w:val="22"/>
          <w:highlight w:val="none"/>
          <w:lang w:val="en-US" w:eastAsia="zh-CN"/>
        </w:rPr>
        <w:t xml:space="preserve">  </w:t>
      </w:r>
      <w:r>
        <w:rPr>
          <w:rFonts w:hint="eastAsia" w:ascii="微软雅黑" w:hAnsi="微软雅黑" w:eastAsia="微软雅黑" w:cs="微软雅黑"/>
          <w:bCs/>
          <w:color w:val="auto"/>
          <w:sz w:val="22"/>
          <w:szCs w:val="22"/>
          <w:highlight w:val="none"/>
        </w:rPr>
        <w:t>法定代表人或其委托代理人（签字）：</w:t>
      </w:r>
    </w:p>
    <w:p w14:paraId="3A84D824">
      <w:pPr>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 xml:space="preserve"> 地  址：         </w:t>
      </w:r>
      <w:r>
        <w:rPr>
          <w:rFonts w:hint="eastAsia" w:ascii="微软雅黑" w:hAnsi="微软雅黑" w:eastAsia="微软雅黑" w:cs="微软雅黑"/>
          <w:bCs/>
          <w:color w:val="auto"/>
          <w:sz w:val="22"/>
          <w:szCs w:val="22"/>
          <w:highlight w:val="none"/>
          <w:lang w:val="en-US" w:eastAsia="zh-CN"/>
        </w:rPr>
        <w:t xml:space="preserve">  </w:t>
      </w:r>
      <w:r>
        <w:rPr>
          <w:rFonts w:hint="eastAsia" w:ascii="微软雅黑" w:hAnsi="微软雅黑" w:eastAsia="微软雅黑" w:cs="微软雅黑"/>
          <w:bCs/>
          <w:color w:val="auto"/>
          <w:sz w:val="22"/>
          <w:szCs w:val="22"/>
          <w:highlight w:val="none"/>
        </w:rPr>
        <w:t xml:space="preserve">                   </w:t>
      </w:r>
      <w:r>
        <w:rPr>
          <w:rFonts w:hint="eastAsia" w:ascii="微软雅黑" w:hAnsi="微软雅黑" w:eastAsia="微软雅黑" w:cs="微软雅黑"/>
          <w:bCs/>
          <w:color w:val="auto"/>
          <w:sz w:val="22"/>
          <w:szCs w:val="22"/>
          <w:highlight w:val="none"/>
          <w:lang w:val="en-US" w:eastAsia="zh-CN"/>
        </w:rPr>
        <w:t xml:space="preserve"> </w:t>
      </w:r>
      <w:r>
        <w:rPr>
          <w:rFonts w:hint="eastAsia" w:ascii="微软雅黑" w:hAnsi="微软雅黑" w:eastAsia="微软雅黑" w:cs="微软雅黑"/>
          <w:bCs/>
          <w:color w:val="auto"/>
          <w:sz w:val="22"/>
          <w:szCs w:val="22"/>
          <w:highlight w:val="none"/>
        </w:rPr>
        <w:t>地  址：</w:t>
      </w:r>
    </w:p>
    <w:p w14:paraId="62197611">
      <w:pPr>
        <w:pStyle w:val="34"/>
        <w:pageBreakBefore w:val="0"/>
        <w:kinsoku/>
        <w:wordWrap/>
        <w:overflowPunct/>
        <w:topLinePunct w:val="0"/>
        <w:bidi w:val="0"/>
        <w:spacing w:line="288" w:lineRule="auto"/>
        <w:textAlignment w:val="auto"/>
        <w:rPr>
          <w:rFonts w:hint="eastAsia" w:ascii="微软雅黑" w:hAnsi="微软雅黑" w:eastAsia="微软雅黑" w:cs="微软雅黑"/>
          <w:bCs/>
          <w:color w:val="auto"/>
          <w:sz w:val="22"/>
          <w:szCs w:val="22"/>
          <w:highlight w:val="none"/>
        </w:rPr>
      </w:pPr>
    </w:p>
    <w:p w14:paraId="35379F91">
      <w:pPr>
        <w:pageBreakBefore w:val="0"/>
        <w:kinsoku/>
        <w:wordWrap/>
        <w:overflowPunct/>
        <w:topLinePunct w:val="0"/>
        <w:bidi w:val="0"/>
        <w:adjustRightInd w:val="0"/>
        <w:snapToGrid w:val="0"/>
        <w:spacing w:line="288" w:lineRule="auto"/>
        <w:ind w:firstLine="440" w:firstLineChars="200"/>
        <w:jc w:val="center"/>
        <w:textAlignment w:val="auto"/>
        <w:rPr>
          <w:rFonts w:hint="eastAsia" w:ascii="微软雅黑" w:hAnsi="微软雅黑" w:eastAsia="微软雅黑" w:cs="微软雅黑"/>
          <w:color w:val="auto"/>
          <w:sz w:val="22"/>
          <w:szCs w:val="22"/>
          <w:highlight w:val="none"/>
        </w:rPr>
      </w:pPr>
    </w:p>
    <w:p w14:paraId="57E16397">
      <w:pPr>
        <w:ind w:right="2440" w:rightChars="1162" w:firstLine="2545" w:firstLineChars="795"/>
        <w:jc w:val="distribute"/>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2"/>
          <w:szCs w:val="32"/>
          <w:highlight w:val="none"/>
        </w:rPr>
        <w:t>第二部分  通用条款</w:t>
      </w:r>
    </w:p>
    <w:p w14:paraId="4DD98688">
      <w:pPr>
        <w:adjustRightInd w:val="0"/>
        <w:snapToGrid w:val="0"/>
        <w:ind w:firstLine="480" w:firstLineChars="200"/>
        <w:rPr>
          <w:rFonts w:hint="eastAsia" w:ascii="微软雅黑" w:hAnsi="微软雅黑" w:eastAsia="微软雅黑" w:cs="微软雅黑"/>
          <w:color w:val="auto"/>
          <w:sz w:val="24"/>
          <w:szCs w:val="24"/>
          <w:highlight w:val="none"/>
        </w:rPr>
      </w:pPr>
    </w:p>
    <w:p w14:paraId="0BC231EA">
      <w:pPr>
        <w:adjustRightInd w:val="0"/>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按照建设工程施工合同（示范文本）（GF—2017—0201）通用条款执行。</w:t>
      </w:r>
    </w:p>
    <w:p w14:paraId="1579C365">
      <w:pPr>
        <w:pStyle w:val="14"/>
        <w:rPr>
          <w:rFonts w:hint="eastAsia" w:ascii="微软雅黑" w:hAnsi="微软雅黑" w:eastAsia="微软雅黑" w:cs="微软雅黑"/>
          <w:color w:val="auto"/>
          <w:sz w:val="24"/>
          <w:szCs w:val="24"/>
          <w:highlight w:val="none"/>
        </w:rPr>
      </w:pPr>
    </w:p>
    <w:p w14:paraId="6032D5AC">
      <w:pPr>
        <w:ind w:right="2440" w:rightChars="1162" w:firstLine="2545" w:firstLineChars="795"/>
        <w:jc w:val="distribute"/>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2"/>
          <w:szCs w:val="32"/>
          <w:highlight w:val="none"/>
        </w:rPr>
        <w:t>第三部分  专用条款</w:t>
      </w:r>
    </w:p>
    <w:p w14:paraId="6B216FBB">
      <w:pPr>
        <w:pStyle w:val="7"/>
        <w:spacing w:line="440" w:lineRule="exact"/>
        <w:jc w:val="left"/>
        <w:rPr>
          <w:rFonts w:hint="eastAsia" w:ascii="微软雅黑" w:hAnsi="微软雅黑" w:eastAsia="微软雅黑" w:cs="微软雅黑"/>
          <w:b w:val="0"/>
          <w:color w:val="auto"/>
          <w:sz w:val="24"/>
          <w:szCs w:val="24"/>
          <w:highlight w:val="none"/>
        </w:rPr>
      </w:pPr>
      <w:bookmarkStart w:id="29" w:name="_Toc351203633"/>
      <w:r>
        <w:rPr>
          <w:rFonts w:hint="eastAsia" w:ascii="微软雅黑" w:hAnsi="微软雅黑" w:eastAsia="微软雅黑" w:cs="微软雅黑"/>
          <w:b w:val="0"/>
          <w:color w:val="auto"/>
          <w:sz w:val="24"/>
          <w:szCs w:val="24"/>
          <w:highlight w:val="none"/>
        </w:rPr>
        <w:t>1</w:t>
      </w:r>
      <w:bookmarkStart w:id="30" w:name="_Toc297048342"/>
      <w:bookmarkStart w:id="31" w:name="_Toc297120456"/>
      <w:bookmarkStart w:id="32" w:name="_Toc296346657"/>
      <w:bookmarkStart w:id="33" w:name="_Toc296347155"/>
      <w:bookmarkStart w:id="34" w:name="_Toc296890984"/>
      <w:bookmarkStart w:id="35" w:name="_Toc292559866"/>
      <w:bookmarkStart w:id="36" w:name="_Toc296944495"/>
      <w:bookmarkStart w:id="37" w:name="_Toc292559361"/>
      <w:bookmarkStart w:id="38" w:name="_Toc296891196"/>
      <w:bookmarkStart w:id="39" w:name="_Toc296503156"/>
      <w:r>
        <w:rPr>
          <w:rFonts w:hint="eastAsia" w:ascii="微软雅黑" w:hAnsi="微软雅黑" w:eastAsia="微软雅黑" w:cs="微软雅黑"/>
          <w:b w:val="0"/>
          <w:color w:val="auto"/>
          <w:sz w:val="24"/>
          <w:szCs w:val="24"/>
          <w:highlight w:val="none"/>
        </w:rPr>
        <w:t>. 一般约定</w:t>
      </w:r>
      <w:bookmarkEnd w:id="29"/>
    </w:p>
    <w:bookmarkEnd w:id="30"/>
    <w:bookmarkEnd w:id="31"/>
    <w:bookmarkEnd w:id="32"/>
    <w:bookmarkEnd w:id="33"/>
    <w:bookmarkEnd w:id="34"/>
    <w:bookmarkEnd w:id="35"/>
    <w:bookmarkEnd w:id="36"/>
    <w:bookmarkEnd w:id="37"/>
    <w:bookmarkEnd w:id="38"/>
    <w:bookmarkEnd w:id="39"/>
    <w:p w14:paraId="1FAB8747">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 词语定义</w:t>
      </w:r>
    </w:p>
    <w:p w14:paraId="15E674F3">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1.1.1合同</w:t>
      </w:r>
    </w:p>
    <w:p w14:paraId="6BDA1AFD">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1.1.1.1其他合同文件包括：</w:t>
      </w:r>
      <w:r>
        <w:rPr>
          <w:rFonts w:hint="eastAsia" w:ascii="微软雅黑" w:hAnsi="微软雅黑" w:eastAsia="微软雅黑" w:cs="微软雅黑"/>
          <w:color w:val="auto"/>
          <w:sz w:val="24"/>
          <w:szCs w:val="24"/>
          <w:highlight w:val="none"/>
          <w:u w:val="single"/>
        </w:rPr>
        <w:t>本合同协议书；</w:t>
      </w:r>
      <w:r>
        <w:rPr>
          <w:rFonts w:hint="eastAsia" w:ascii="微软雅黑" w:hAnsi="微软雅黑" w:eastAsia="微软雅黑" w:cs="微软雅黑"/>
          <w:color w:val="auto"/>
          <w:sz w:val="24"/>
          <w:szCs w:val="24"/>
          <w:highlight w:val="none"/>
          <w:u w:val="single"/>
          <w:lang w:val="en-US" w:eastAsia="zh-CN"/>
        </w:rPr>
        <w:t>成交</w:t>
      </w:r>
      <w:r>
        <w:rPr>
          <w:rFonts w:hint="eastAsia" w:ascii="微软雅黑" w:hAnsi="微软雅黑" w:eastAsia="微软雅黑" w:cs="微软雅黑"/>
          <w:color w:val="auto"/>
          <w:sz w:val="24"/>
          <w:szCs w:val="24"/>
          <w:highlight w:val="none"/>
          <w:u w:val="single"/>
        </w:rPr>
        <w:t>通知书；本合同专用条款；本工程</w:t>
      </w:r>
      <w:r>
        <w:rPr>
          <w:rFonts w:hint="eastAsia" w:ascii="微软雅黑" w:hAnsi="微软雅黑" w:eastAsia="微软雅黑" w:cs="微软雅黑"/>
          <w:color w:val="auto"/>
          <w:sz w:val="24"/>
          <w:szCs w:val="24"/>
          <w:highlight w:val="none"/>
          <w:u w:val="single"/>
          <w:lang w:val="en-US" w:eastAsia="zh-CN"/>
        </w:rPr>
        <w:t>采购</w:t>
      </w:r>
      <w:r>
        <w:rPr>
          <w:rFonts w:hint="eastAsia" w:ascii="微软雅黑" w:hAnsi="微软雅黑" w:eastAsia="微软雅黑" w:cs="微软雅黑"/>
          <w:color w:val="auto"/>
          <w:sz w:val="24"/>
          <w:szCs w:val="24"/>
          <w:highlight w:val="none"/>
          <w:u w:val="single"/>
        </w:rPr>
        <w:t>文件、招标澄清及答疑文件、招标过程中双方来往的其他书面文件（含工程量清单及编制说明）；本合同通用条款；国家标准、规范及相关技术资料； 施工图纸；</w:t>
      </w:r>
      <w:r>
        <w:rPr>
          <w:rFonts w:hint="eastAsia" w:ascii="微软雅黑" w:hAnsi="微软雅黑" w:eastAsia="微软雅黑" w:cs="微软雅黑"/>
          <w:color w:val="auto"/>
          <w:sz w:val="24"/>
          <w:szCs w:val="24"/>
          <w:highlight w:val="none"/>
          <w:u w:val="single"/>
          <w:lang w:val="en-US" w:eastAsia="zh-CN"/>
        </w:rPr>
        <w:t>响应</w:t>
      </w:r>
      <w:r>
        <w:rPr>
          <w:rFonts w:hint="eastAsia" w:ascii="微软雅黑" w:hAnsi="微软雅黑" w:eastAsia="微软雅黑" w:cs="微软雅黑"/>
          <w:color w:val="auto"/>
          <w:sz w:val="24"/>
          <w:szCs w:val="24"/>
          <w:highlight w:val="none"/>
          <w:u w:val="single"/>
        </w:rPr>
        <w:t>文件及附件；工程报价文件或预算书和其他合同文件。</w:t>
      </w:r>
    </w:p>
    <w:p w14:paraId="69A6E7CD">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上述合同组成文件中如有不一致之处，按技术标准高、要求严的条款执行</w:t>
      </w:r>
      <w:r>
        <w:rPr>
          <w:rFonts w:hint="eastAsia" w:ascii="微软雅黑" w:hAnsi="微软雅黑" w:eastAsia="微软雅黑" w:cs="微软雅黑"/>
          <w:color w:val="auto"/>
          <w:sz w:val="24"/>
          <w:szCs w:val="24"/>
          <w:highlight w:val="none"/>
        </w:rPr>
        <w:t>。</w:t>
      </w:r>
    </w:p>
    <w:p w14:paraId="7424B303">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 合同当事人及其他相关方</w:t>
      </w:r>
    </w:p>
    <w:p w14:paraId="054CE3C8">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1.1.2.4监理人：</w:t>
      </w:r>
    </w:p>
    <w:p w14:paraId="7BB8CDE2">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    称：</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；资质类别和等级：</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；通信地址：</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w:t>
      </w:r>
    </w:p>
    <w:p w14:paraId="7A35E7FC">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1.1.2.5 设计人：</w:t>
      </w:r>
    </w:p>
    <w:p w14:paraId="3BED9DD2">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    称：</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w:t>
      </w:r>
    </w:p>
    <w:p w14:paraId="152AE539">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资质类别和等级：</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；通信地址：</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w:t>
      </w:r>
    </w:p>
    <w:p w14:paraId="40EEEBA3">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 工程和设备</w:t>
      </w:r>
    </w:p>
    <w:p w14:paraId="1BC1A35A">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1.1.3.7 作为施工现场组成部分的其他场所包括：</w:t>
      </w:r>
      <w:r>
        <w:rPr>
          <w:rFonts w:hint="eastAsia" w:ascii="微软雅黑" w:hAnsi="微软雅黑" w:eastAsia="微软雅黑" w:cs="微软雅黑"/>
          <w:color w:val="auto"/>
          <w:sz w:val="24"/>
          <w:szCs w:val="24"/>
          <w:highlight w:val="none"/>
          <w:u w:val="single"/>
        </w:rPr>
        <w:t>承包人自行踏勘考虑住宿场地及材料堆放场地，其他符合通用条款规定的发包方提供的施工场地。</w:t>
      </w:r>
    </w:p>
    <w:p w14:paraId="2FE9E91C">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1.1.3.9 永久占地包括：</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w:t>
      </w:r>
    </w:p>
    <w:p w14:paraId="2E311B44">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1.1.3.10 临时占地包括：</w:t>
      </w:r>
      <w:r>
        <w:rPr>
          <w:rFonts w:hint="eastAsia" w:ascii="微软雅黑" w:hAnsi="微软雅黑" w:eastAsia="微软雅黑" w:cs="微软雅黑"/>
          <w:color w:val="auto"/>
          <w:sz w:val="24"/>
          <w:szCs w:val="24"/>
          <w:highlight w:val="none"/>
          <w:u w:val="single"/>
        </w:rPr>
        <w:t>双方在合同履行过程中确定</w:t>
      </w:r>
      <w:r>
        <w:rPr>
          <w:rFonts w:hint="eastAsia" w:ascii="微软雅黑" w:hAnsi="微软雅黑" w:eastAsia="微软雅黑" w:cs="微软雅黑"/>
          <w:color w:val="auto"/>
          <w:sz w:val="24"/>
          <w:szCs w:val="24"/>
          <w:highlight w:val="none"/>
        </w:rPr>
        <w:t>。</w:t>
      </w:r>
    </w:p>
    <w:p w14:paraId="6E5A4983">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1.3法律 </w:t>
      </w:r>
    </w:p>
    <w:p w14:paraId="4EAC8FFE">
      <w:pPr>
        <w:autoSpaceDE w:val="0"/>
        <w:autoSpaceDN w:val="0"/>
        <w:adjustRightInd w:val="0"/>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适用于合同的其他规范性文件：</w:t>
      </w:r>
      <w:r>
        <w:rPr>
          <w:rFonts w:hint="eastAsia" w:ascii="微软雅黑" w:hAnsi="微软雅黑" w:eastAsia="微软雅黑" w:cs="微软雅黑"/>
          <w:color w:val="auto"/>
          <w:sz w:val="24"/>
          <w:szCs w:val="24"/>
          <w:highlight w:val="none"/>
          <w:u w:val="single"/>
        </w:rPr>
        <w:t>《中华人民共和国民法典》、《中华人民共和国建筑法》、《中华人民共和国招标投标法》、《建设工程质量管理条例》、《中华人民共和国增值税条例及实施细则》、《中华人民共和国消费税暂行条例及实施细则》、《中华人民共和国营业税暂行条例及实施细则》</w:t>
      </w:r>
      <w:r>
        <w:rPr>
          <w:rFonts w:hint="eastAsia" w:ascii="微软雅黑" w:hAnsi="微软雅黑" w:eastAsia="微软雅黑" w:cs="微软雅黑"/>
          <w:color w:val="auto"/>
          <w:sz w:val="24"/>
          <w:szCs w:val="24"/>
          <w:highlight w:val="none"/>
          <w:u w:val="single"/>
          <w:lang w:eastAsia="zh-CN"/>
        </w:rPr>
        <w:t>、</w:t>
      </w:r>
      <w:r>
        <w:rPr>
          <w:rFonts w:hint="eastAsia" w:ascii="微软雅黑" w:hAnsi="微软雅黑" w:eastAsia="微软雅黑" w:cs="微软雅黑"/>
          <w:color w:val="auto"/>
          <w:sz w:val="24"/>
          <w:szCs w:val="24"/>
          <w:highlight w:val="none"/>
          <w:u w:val="single"/>
        </w:rPr>
        <w:t>《江苏省建筑市场管理条例》及建设部、工程所在地颁布的有关法律、法规、条例、规范性文件等</w:t>
      </w:r>
      <w:r>
        <w:rPr>
          <w:rFonts w:hint="eastAsia" w:ascii="微软雅黑" w:hAnsi="微软雅黑" w:eastAsia="微软雅黑" w:cs="微软雅黑"/>
          <w:color w:val="auto"/>
          <w:sz w:val="24"/>
          <w:szCs w:val="24"/>
          <w:highlight w:val="none"/>
        </w:rPr>
        <w:t>。</w:t>
      </w:r>
    </w:p>
    <w:p w14:paraId="67D52CE4">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 标准和规范</w:t>
      </w:r>
    </w:p>
    <w:p w14:paraId="05D88C6C">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w:t>
      </w:r>
      <w:r>
        <w:rPr>
          <w:rFonts w:hint="eastAsia" w:ascii="微软雅黑" w:hAnsi="微软雅黑" w:eastAsia="微软雅黑" w:cs="微软雅黑"/>
          <w:color w:val="auto"/>
          <w:sz w:val="24"/>
          <w:szCs w:val="24"/>
          <w:highlight w:val="none"/>
          <w:u w:val="single"/>
        </w:rPr>
        <w:t>双方在专用条款内约定适用国家标准、规范的名称，没有国家标准、规范但有行业标准、规范的，约定适用行业标准、规范的名称，没有国家和行业标准、规范的，约定适用工程所在地地方标准、规范的名称。包括但不限于</w:t>
      </w:r>
      <w:r>
        <w:rPr>
          <w:rFonts w:hint="eastAsia" w:ascii="微软雅黑" w:hAnsi="微软雅黑" w:eastAsia="微软雅黑" w:cs="微软雅黑"/>
          <w:color w:val="auto"/>
          <w:sz w:val="24"/>
          <w:szCs w:val="24"/>
          <w:highlight w:val="none"/>
          <w:u w:val="single"/>
          <w:lang w:val="en-US" w:eastAsia="zh-CN"/>
        </w:rPr>
        <w:t>采购</w:t>
      </w:r>
      <w:r>
        <w:rPr>
          <w:rFonts w:hint="eastAsia" w:ascii="微软雅黑" w:hAnsi="微软雅黑" w:eastAsia="微软雅黑" w:cs="微软雅黑"/>
          <w:color w:val="auto"/>
          <w:sz w:val="24"/>
          <w:szCs w:val="24"/>
          <w:highlight w:val="none"/>
          <w:u w:val="single"/>
        </w:rPr>
        <w:t>文件中的技术规范，如在本合同生效后相关的标准规范已更新，则以更新的版本为准</w:t>
      </w:r>
      <w:r>
        <w:rPr>
          <w:rFonts w:hint="eastAsia" w:ascii="微软雅黑" w:hAnsi="微软雅黑" w:eastAsia="微软雅黑" w:cs="微软雅黑"/>
          <w:color w:val="auto"/>
          <w:sz w:val="24"/>
          <w:szCs w:val="24"/>
          <w:highlight w:val="none"/>
        </w:rPr>
        <w:t>。</w:t>
      </w:r>
    </w:p>
    <w:p w14:paraId="375ADB8C">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1.4.2 发包人提供国外标准、规范的名称：</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493DB271">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发包人提供国外标准、规范的份数：</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5137D69D">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发包人提供国外标准、规范的名称：</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1BF61285">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1.4.3发包人对工程的技术标准和功能要求的特殊要求：</w:t>
      </w:r>
    </w:p>
    <w:p w14:paraId="08D71E73">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现行国家、行业地方标准和技术规范</w:t>
      </w:r>
      <w:r>
        <w:rPr>
          <w:rFonts w:hint="eastAsia" w:ascii="微软雅黑" w:hAnsi="微软雅黑" w:eastAsia="微软雅黑" w:cs="微软雅黑"/>
          <w:color w:val="auto"/>
          <w:sz w:val="24"/>
          <w:szCs w:val="24"/>
          <w:highlight w:val="none"/>
        </w:rPr>
        <w:t>。</w:t>
      </w:r>
    </w:p>
    <w:p w14:paraId="64DBA3FC">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 合同文件的优先顺序</w:t>
      </w:r>
    </w:p>
    <w:p w14:paraId="36897624">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合同文件组成及优先顺序为：</w:t>
      </w:r>
      <w:r>
        <w:rPr>
          <w:rFonts w:hint="eastAsia" w:ascii="微软雅黑" w:hAnsi="微软雅黑" w:eastAsia="微软雅黑" w:cs="微软雅黑"/>
          <w:color w:val="auto"/>
          <w:sz w:val="24"/>
          <w:szCs w:val="24"/>
          <w:highlight w:val="none"/>
          <w:u w:val="single"/>
        </w:rPr>
        <w:t>（1）本合同协议书；（2）</w:t>
      </w:r>
      <w:r>
        <w:rPr>
          <w:rFonts w:hint="eastAsia" w:ascii="微软雅黑" w:hAnsi="微软雅黑" w:eastAsia="微软雅黑" w:cs="微软雅黑"/>
          <w:color w:val="auto"/>
          <w:sz w:val="24"/>
          <w:szCs w:val="24"/>
          <w:highlight w:val="none"/>
          <w:u w:val="single"/>
          <w:lang w:eastAsia="zh-CN"/>
        </w:rPr>
        <w:t>成交通知书</w:t>
      </w:r>
      <w:r>
        <w:rPr>
          <w:rFonts w:hint="eastAsia" w:ascii="微软雅黑" w:hAnsi="微软雅黑" w:eastAsia="微软雅黑" w:cs="微软雅黑"/>
          <w:color w:val="auto"/>
          <w:sz w:val="24"/>
          <w:szCs w:val="24"/>
          <w:highlight w:val="none"/>
          <w:u w:val="single"/>
        </w:rPr>
        <w:t>；（3）明确双方权利、义务的纪要、协议；（4）开工前的图纸会审纪要（省及南京市新规定）；（5）本合同专用条款；（6）施工图纸；（7）</w:t>
      </w:r>
      <w:r>
        <w:rPr>
          <w:rFonts w:hint="eastAsia" w:ascii="微软雅黑" w:hAnsi="微软雅黑" w:eastAsia="微软雅黑" w:cs="微软雅黑"/>
          <w:color w:val="auto"/>
          <w:sz w:val="24"/>
          <w:szCs w:val="24"/>
          <w:highlight w:val="none"/>
          <w:u w:val="single"/>
          <w:lang w:val="en-US" w:eastAsia="zh-CN"/>
        </w:rPr>
        <w:t>采购</w:t>
      </w:r>
      <w:r>
        <w:rPr>
          <w:rFonts w:hint="eastAsia" w:ascii="微软雅黑" w:hAnsi="微软雅黑" w:eastAsia="微软雅黑" w:cs="微软雅黑"/>
          <w:color w:val="auto"/>
          <w:sz w:val="24"/>
          <w:szCs w:val="24"/>
          <w:highlight w:val="none"/>
          <w:u w:val="single"/>
        </w:rPr>
        <w:t>文件（含工程量清单、答疑文件）；（8）投标书文件及其相关澄清、承诺说明；（9）本合同通用条款；（10）标准、规范及有关技术文件、技术要求；在工程实施过程中，双方有关工程的洽商、变更等书面协议或文件视为本合同的组成部分。上述文件应认为是互为补充和解释的，但如有歧义或互相矛盾之处，以上面所列顺序在前的为准</w:t>
      </w:r>
      <w:r>
        <w:rPr>
          <w:rFonts w:hint="eastAsia" w:ascii="微软雅黑" w:hAnsi="微软雅黑" w:eastAsia="微软雅黑" w:cs="微软雅黑"/>
          <w:color w:val="auto"/>
          <w:sz w:val="24"/>
          <w:szCs w:val="24"/>
          <w:highlight w:val="none"/>
        </w:rPr>
        <w:t>。</w:t>
      </w:r>
    </w:p>
    <w:p w14:paraId="2A2499E2">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 图纸和承包人文件</w:t>
      </w:r>
      <w:r>
        <w:rPr>
          <w:rFonts w:hint="eastAsia" w:ascii="微软雅黑" w:hAnsi="微软雅黑" w:eastAsia="微软雅黑" w:cs="微软雅黑"/>
          <w:color w:val="auto"/>
          <w:sz w:val="24"/>
          <w:szCs w:val="24"/>
          <w:highlight w:val="none"/>
        </w:rPr>
        <w:tab/>
      </w:r>
    </w:p>
    <w:p w14:paraId="498553BB">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 图纸的提供</w:t>
      </w:r>
    </w:p>
    <w:p w14:paraId="0B21BC21">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发包人向承包人提供图纸的期限：</w:t>
      </w:r>
      <w:r>
        <w:rPr>
          <w:rFonts w:hint="eastAsia" w:ascii="微软雅黑" w:hAnsi="微软雅黑" w:eastAsia="微软雅黑" w:cs="微软雅黑"/>
          <w:color w:val="auto"/>
          <w:sz w:val="24"/>
          <w:szCs w:val="24"/>
          <w:highlight w:val="none"/>
          <w:u w:val="single"/>
        </w:rPr>
        <w:t>签定合同后七个工作日内，承包人书面申请，发包人提供</w:t>
      </w:r>
      <w:r>
        <w:rPr>
          <w:rFonts w:hint="eastAsia" w:ascii="微软雅黑" w:hAnsi="微软雅黑" w:eastAsia="微软雅黑" w:cs="微软雅黑"/>
          <w:color w:val="auto"/>
          <w:sz w:val="24"/>
          <w:szCs w:val="24"/>
          <w:highlight w:val="none"/>
        </w:rPr>
        <w:t>；</w:t>
      </w:r>
    </w:p>
    <w:p w14:paraId="63575189">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发包人向承包人提供图纸的数量：</w:t>
      </w:r>
      <w:r>
        <w:rPr>
          <w:rFonts w:hint="eastAsia" w:ascii="微软雅黑" w:hAnsi="微软雅黑" w:eastAsia="微软雅黑" w:cs="微软雅黑"/>
          <w:color w:val="auto"/>
          <w:sz w:val="24"/>
          <w:szCs w:val="24"/>
          <w:highlight w:val="none"/>
          <w:u w:val="single"/>
        </w:rPr>
        <w:t>四套，承包方若需要增加图纸套数的，发包方可代为复制，复制费用由承包方承担</w:t>
      </w:r>
      <w:r>
        <w:rPr>
          <w:rFonts w:hint="eastAsia" w:ascii="微软雅黑" w:hAnsi="微软雅黑" w:eastAsia="微软雅黑" w:cs="微软雅黑"/>
          <w:color w:val="auto"/>
          <w:sz w:val="24"/>
          <w:szCs w:val="24"/>
          <w:highlight w:val="none"/>
        </w:rPr>
        <w:t>；</w:t>
      </w:r>
    </w:p>
    <w:p w14:paraId="08503865">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发包人向承包人提供图纸的内容：</w:t>
      </w:r>
      <w:r>
        <w:rPr>
          <w:rFonts w:hint="eastAsia" w:ascii="微软雅黑" w:hAnsi="微软雅黑" w:eastAsia="微软雅黑" w:cs="微软雅黑"/>
          <w:color w:val="auto"/>
          <w:sz w:val="24"/>
          <w:szCs w:val="24"/>
          <w:highlight w:val="none"/>
          <w:u w:val="single"/>
        </w:rPr>
        <w:t>本工程施工图纸</w:t>
      </w:r>
      <w:r>
        <w:rPr>
          <w:rFonts w:hint="eastAsia" w:ascii="微软雅黑" w:hAnsi="微软雅黑" w:eastAsia="微软雅黑" w:cs="微软雅黑"/>
          <w:color w:val="auto"/>
          <w:sz w:val="24"/>
          <w:szCs w:val="24"/>
          <w:highlight w:val="none"/>
        </w:rPr>
        <w:t>。</w:t>
      </w:r>
    </w:p>
    <w:p w14:paraId="5FF5355A">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1.6.4 承包人文件</w:t>
      </w:r>
    </w:p>
    <w:p w14:paraId="3227AB0A">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需要由承包人提供的文件，包括：</w:t>
      </w:r>
      <w:r>
        <w:rPr>
          <w:rFonts w:hint="eastAsia" w:ascii="微软雅黑" w:hAnsi="微软雅黑" w:eastAsia="微软雅黑" w:cs="微软雅黑"/>
          <w:color w:val="auto"/>
          <w:sz w:val="24"/>
          <w:szCs w:val="24"/>
          <w:highlight w:val="none"/>
          <w:u w:val="single"/>
        </w:rPr>
        <w:t>按发包人要求进场后五日内提供施工组织设计、材料使用计划、施工进度计划和项目部组成人员名单等及其他发包人所需材料。</w:t>
      </w:r>
    </w:p>
    <w:p w14:paraId="6387EF4A">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承包人提供的文件的期限为：</w:t>
      </w:r>
      <w:r>
        <w:rPr>
          <w:rFonts w:hint="eastAsia" w:ascii="微软雅黑" w:hAnsi="微软雅黑" w:eastAsia="微软雅黑" w:cs="微软雅黑"/>
          <w:color w:val="auto"/>
          <w:sz w:val="24"/>
          <w:szCs w:val="24"/>
          <w:highlight w:val="none"/>
          <w:u w:val="single"/>
        </w:rPr>
        <w:t>按发包人要求</w:t>
      </w:r>
      <w:r>
        <w:rPr>
          <w:rFonts w:hint="eastAsia" w:ascii="微软雅黑" w:hAnsi="微软雅黑" w:eastAsia="微软雅黑" w:cs="微软雅黑"/>
          <w:color w:val="auto"/>
          <w:sz w:val="24"/>
          <w:szCs w:val="24"/>
          <w:highlight w:val="none"/>
        </w:rPr>
        <w:t>；</w:t>
      </w:r>
    </w:p>
    <w:p w14:paraId="12F827DD">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承包人提供的文件的数量为：</w:t>
      </w:r>
      <w:r>
        <w:rPr>
          <w:rFonts w:hint="eastAsia" w:ascii="微软雅黑" w:hAnsi="微软雅黑" w:eastAsia="微软雅黑" w:cs="微软雅黑"/>
          <w:color w:val="auto"/>
          <w:sz w:val="24"/>
          <w:szCs w:val="24"/>
          <w:highlight w:val="none"/>
          <w:u w:val="single"/>
        </w:rPr>
        <w:t>按发包人要求</w:t>
      </w:r>
      <w:r>
        <w:rPr>
          <w:rFonts w:hint="eastAsia" w:ascii="微软雅黑" w:hAnsi="微软雅黑" w:eastAsia="微软雅黑" w:cs="微软雅黑"/>
          <w:color w:val="auto"/>
          <w:sz w:val="24"/>
          <w:szCs w:val="24"/>
          <w:highlight w:val="none"/>
        </w:rPr>
        <w:t>；</w:t>
      </w:r>
    </w:p>
    <w:p w14:paraId="0DAB7ADF">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承包人提供的文件的形式为：</w:t>
      </w:r>
      <w:r>
        <w:rPr>
          <w:rFonts w:hint="eastAsia" w:ascii="微软雅黑" w:hAnsi="微软雅黑" w:eastAsia="微软雅黑" w:cs="微软雅黑"/>
          <w:color w:val="auto"/>
          <w:sz w:val="24"/>
          <w:szCs w:val="24"/>
          <w:highlight w:val="none"/>
          <w:u w:val="single"/>
        </w:rPr>
        <w:t>书面形式</w:t>
      </w:r>
      <w:r>
        <w:rPr>
          <w:rFonts w:hint="eastAsia" w:ascii="微软雅黑" w:hAnsi="微软雅黑" w:eastAsia="微软雅黑" w:cs="微软雅黑"/>
          <w:color w:val="auto"/>
          <w:sz w:val="24"/>
          <w:szCs w:val="24"/>
          <w:highlight w:val="none"/>
        </w:rPr>
        <w:t>；</w:t>
      </w:r>
    </w:p>
    <w:p w14:paraId="64ABBAE4">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发包人审批承包人文件的期限：</w:t>
      </w:r>
      <w:r>
        <w:rPr>
          <w:rFonts w:hint="eastAsia" w:ascii="微软雅黑" w:hAnsi="微软雅黑" w:eastAsia="微软雅黑" w:cs="微软雅黑"/>
          <w:color w:val="auto"/>
          <w:sz w:val="24"/>
          <w:szCs w:val="24"/>
          <w:highlight w:val="none"/>
          <w:u w:val="single"/>
        </w:rPr>
        <w:t>按通用条款执行</w:t>
      </w:r>
      <w:r>
        <w:rPr>
          <w:rFonts w:hint="eastAsia" w:ascii="微软雅黑" w:hAnsi="微软雅黑" w:eastAsia="微软雅黑" w:cs="微软雅黑"/>
          <w:color w:val="auto"/>
          <w:sz w:val="24"/>
          <w:szCs w:val="24"/>
          <w:highlight w:val="none"/>
        </w:rPr>
        <w:t>。</w:t>
      </w:r>
    </w:p>
    <w:p w14:paraId="2B6A3E5E">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1.6.5 现场图纸准备</w:t>
      </w:r>
    </w:p>
    <w:p w14:paraId="439970BD">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关于现场图纸准备的约定：</w:t>
      </w:r>
      <w:r>
        <w:rPr>
          <w:rFonts w:hint="eastAsia" w:ascii="微软雅黑" w:hAnsi="微软雅黑" w:eastAsia="微软雅黑" w:cs="微软雅黑"/>
          <w:color w:val="auto"/>
          <w:sz w:val="24"/>
          <w:szCs w:val="24"/>
          <w:highlight w:val="none"/>
          <w:u w:val="single"/>
        </w:rPr>
        <w:t>承包人作为一个有资质、有实力、有经验的承包商，承包人应对图纸及其相关材料进行认真审阅，对现场进行详细踏勘，对图纸中的问题以及施工中有可能存在的问题应详尽提出，由发包人给予答复。若图纸会审和设计交底时未提出，施工前也未发现，施工后发现问题的，其返工费用由承包人自行承担，承包人应在施工现场准备一套完整的施工图纸，供会议、检查之用，专人保管</w:t>
      </w:r>
      <w:r>
        <w:rPr>
          <w:rFonts w:hint="eastAsia" w:ascii="微软雅黑" w:hAnsi="微软雅黑" w:eastAsia="微软雅黑" w:cs="微软雅黑"/>
          <w:color w:val="auto"/>
          <w:sz w:val="24"/>
          <w:szCs w:val="24"/>
          <w:highlight w:val="none"/>
        </w:rPr>
        <w:t>。</w:t>
      </w:r>
    </w:p>
    <w:p w14:paraId="614D18DA">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 联络</w:t>
      </w:r>
    </w:p>
    <w:p w14:paraId="480DDF7A">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1.7.1发包人和承包人应当在</w:t>
      </w:r>
      <w:r>
        <w:rPr>
          <w:rFonts w:hint="eastAsia" w:ascii="微软雅黑" w:hAnsi="微软雅黑" w:eastAsia="微软雅黑" w:cs="微软雅黑"/>
          <w:color w:val="auto"/>
          <w:sz w:val="24"/>
          <w:szCs w:val="24"/>
          <w:highlight w:val="none"/>
          <w:u w:val="single"/>
        </w:rPr>
        <w:t>7</w:t>
      </w:r>
      <w:r>
        <w:rPr>
          <w:rFonts w:hint="eastAsia" w:ascii="微软雅黑" w:hAnsi="微软雅黑" w:eastAsia="微软雅黑" w:cs="微软雅黑"/>
          <w:color w:val="auto"/>
          <w:sz w:val="24"/>
          <w:szCs w:val="24"/>
          <w:highlight w:val="none"/>
        </w:rPr>
        <w:t>天内将与合同有关的通知、批准、证明、证书、指示、指令、要求、请求、同意、意见、确定和决定等书面函件送达对方当事人。</w:t>
      </w:r>
    </w:p>
    <w:p w14:paraId="0763B5F4">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1.7.2 发包人接收文件的地点：</w:t>
      </w:r>
      <w:r>
        <w:rPr>
          <w:rFonts w:hint="eastAsia" w:ascii="微软雅黑" w:hAnsi="微软雅黑" w:eastAsia="微软雅黑" w:cs="微软雅黑"/>
          <w:color w:val="auto"/>
          <w:sz w:val="24"/>
          <w:szCs w:val="24"/>
          <w:highlight w:val="none"/>
          <w:u w:val="single"/>
        </w:rPr>
        <w:t>项目所在地发包人项目部</w:t>
      </w:r>
      <w:r>
        <w:rPr>
          <w:rFonts w:hint="eastAsia" w:ascii="微软雅黑" w:hAnsi="微软雅黑" w:eastAsia="微软雅黑" w:cs="微软雅黑"/>
          <w:color w:val="auto"/>
          <w:sz w:val="24"/>
          <w:szCs w:val="24"/>
          <w:highlight w:val="none"/>
        </w:rPr>
        <w:t>；</w:t>
      </w:r>
    </w:p>
    <w:p w14:paraId="138DC250">
      <w:pPr>
        <w:spacing w:line="44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承包人接收文件的地点：</w:t>
      </w:r>
      <w:r>
        <w:rPr>
          <w:rFonts w:hint="eastAsia" w:ascii="微软雅黑" w:hAnsi="微软雅黑" w:eastAsia="微软雅黑" w:cs="微软雅黑"/>
          <w:color w:val="auto"/>
          <w:sz w:val="24"/>
          <w:szCs w:val="24"/>
          <w:highlight w:val="none"/>
          <w:u w:val="single"/>
        </w:rPr>
        <w:t>项目所在地发包人项目部</w:t>
      </w:r>
      <w:r>
        <w:rPr>
          <w:rFonts w:hint="eastAsia" w:ascii="微软雅黑" w:hAnsi="微软雅黑" w:eastAsia="微软雅黑" w:cs="微软雅黑"/>
          <w:color w:val="auto"/>
          <w:sz w:val="24"/>
          <w:szCs w:val="24"/>
          <w:highlight w:val="none"/>
          <w:lang w:eastAsia="zh-CN"/>
        </w:rPr>
        <w:t>。</w:t>
      </w:r>
    </w:p>
    <w:p w14:paraId="5548CEBD">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 知识产权</w:t>
      </w:r>
    </w:p>
    <w:p w14:paraId="41505FA1">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微软雅黑" w:hAnsi="微软雅黑" w:eastAsia="微软雅黑" w:cs="微软雅黑"/>
          <w:color w:val="auto"/>
          <w:sz w:val="24"/>
          <w:szCs w:val="24"/>
          <w:highlight w:val="none"/>
          <w:u w:val="single"/>
        </w:rPr>
        <w:t>按通用条款执行</w:t>
      </w:r>
      <w:r>
        <w:rPr>
          <w:rFonts w:hint="eastAsia" w:ascii="微软雅黑" w:hAnsi="微软雅黑" w:eastAsia="微软雅黑" w:cs="微软雅黑"/>
          <w:color w:val="auto"/>
          <w:sz w:val="24"/>
          <w:szCs w:val="24"/>
          <w:highlight w:val="none"/>
        </w:rPr>
        <w:t>。</w:t>
      </w:r>
    </w:p>
    <w:p w14:paraId="1AC0755A">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关于发包人提供的上述文件的使用限制的要求：</w:t>
      </w:r>
      <w:r>
        <w:rPr>
          <w:rFonts w:hint="eastAsia" w:ascii="微软雅黑" w:hAnsi="微软雅黑" w:eastAsia="微软雅黑" w:cs="微软雅黑"/>
          <w:color w:val="auto"/>
          <w:sz w:val="24"/>
          <w:szCs w:val="24"/>
          <w:highlight w:val="none"/>
          <w:u w:val="single"/>
        </w:rPr>
        <w:t>未经发包人同意，承包人不得将施工图纸等材料提供给第三方或移作它用。</w:t>
      </w:r>
    </w:p>
    <w:p w14:paraId="76489587">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1.11.2 关于承包人为实施工程所编制文件的著作权的归属：</w:t>
      </w:r>
      <w:r>
        <w:rPr>
          <w:rFonts w:hint="eastAsia" w:ascii="微软雅黑" w:hAnsi="微软雅黑" w:eastAsia="微软雅黑" w:cs="微软雅黑"/>
          <w:color w:val="auto"/>
          <w:sz w:val="24"/>
          <w:szCs w:val="24"/>
          <w:highlight w:val="none"/>
          <w:u w:val="single"/>
        </w:rPr>
        <w:t>仅限于此工程项目，此外，除署名权外的著作权，其他知识产权均归发包人享有</w:t>
      </w:r>
      <w:r>
        <w:rPr>
          <w:rFonts w:hint="eastAsia" w:ascii="微软雅黑" w:hAnsi="微软雅黑" w:eastAsia="微软雅黑" w:cs="微软雅黑"/>
          <w:color w:val="auto"/>
          <w:sz w:val="24"/>
          <w:szCs w:val="24"/>
          <w:highlight w:val="none"/>
        </w:rPr>
        <w:t>。</w:t>
      </w:r>
    </w:p>
    <w:p w14:paraId="0B9BBD3B">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关于承包人提供的上述文件的使用限制的要求：</w:t>
      </w:r>
      <w:r>
        <w:rPr>
          <w:rFonts w:hint="eastAsia" w:ascii="微软雅黑" w:hAnsi="微软雅黑" w:eastAsia="微软雅黑" w:cs="微软雅黑"/>
          <w:color w:val="auto"/>
          <w:sz w:val="24"/>
          <w:szCs w:val="24"/>
          <w:highlight w:val="none"/>
          <w:u w:val="single"/>
        </w:rPr>
        <w:t>承包人在合同签订前和签订时已确定采用的专利、专有技术、技术秘密的使用费已包含在签约合同价中</w:t>
      </w:r>
      <w:r>
        <w:rPr>
          <w:rFonts w:hint="eastAsia" w:ascii="微软雅黑" w:hAnsi="微软雅黑" w:eastAsia="微软雅黑" w:cs="微软雅黑"/>
          <w:color w:val="auto"/>
          <w:sz w:val="24"/>
          <w:szCs w:val="24"/>
          <w:highlight w:val="none"/>
        </w:rPr>
        <w:t>。</w:t>
      </w:r>
    </w:p>
    <w:p w14:paraId="55FC6A32">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1.11.4 承包人在施工过程中所采用的专利、专有技术、技术秘密的使用费的承担方式：</w:t>
      </w:r>
      <w:r>
        <w:rPr>
          <w:rFonts w:hint="eastAsia" w:ascii="微软雅黑" w:hAnsi="微软雅黑" w:eastAsia="微软雅黑" w:cs="微软雅黑"/>
          <w:color w:val="auto"/>
          <w:sz w:val="24"/>
          <w:szCs w:val="24"/>
          <w:highlight w:val="none"/>
          <w:u w:val="single"/>
        </w:rPr>
        <w:t>承包人自行承担</w:t>
      </w:r>
      <w:r>
        <w:rPr>
          <w:rFonts w:hint="eastAsia" w:ascii="微软雅黑" w:hAnsi="微软雅黑" w:eastAsia="微软雅黑" w:cs="微软雅黑"/>
          <w:color w:val="auto"/>
          <w:sz w:val="24"/>
          <w:szCs w:val="24"/>
          <w:highlight w:val="none"/>
        </w:rPr>
        <w:t>。</w:t>
      </w:r>
    </w:p>
    <w:p w14:paraId="71267678">
      <w:pPr>
        <w:spacing w:line="440" w:lineRule="exact"/>
        <w:rPr>
          <w:rFonts w:hint="eastAsia" w:ascii="微软雅黑" w:hAnsi="微软雅黑" w:eastAsia="微软雅黑" w:cs="微软雅黑"/>
          <w:color w:val="auto"/>
          <w:sz w:val="24"/>
          <w:szCs w:val="24"/>
          <w:highlight w:val="none"/>
        </w:rPr>
      </w:pPr>
      <w:bookmarkStart w:id="40" w:name="_Toc351203634"/>
      <w:r>
        <w:rPr>
          <w:rFonts w:hint="eastAsia" w:ascii="微软雅黑" w:hAnsi="微软雅黑" w:eastAsia="微软雅黑" w:cs="微软雅黑"/>
          <w:color w:val="auto"/>
          <w:sz w:val="24"/>
          <w:szCs w:val="24"/>
          <w:highlight w:val="none"/>
        </w:rPr>
        <w:t>2</w:t>
      </w:r>
      <w:bookmarkStart w:id="41" w:name="_Toc292559867"/>
      <w:bookmarkStart w:id="42" w:name="_Toc297120457"/>
      <w:bookmarkStart w:id="43" w:name="_Toc296347156"/>
      <w:bookmarkStart w:id="44" w:name="_Toc296890985"/>
      <w:bookmarkStart w:id="45" w:name="_Toc296891197"/>
      <w:bookmarkStart w:id="46" w:name="_Toc297048343"/>
      <w:bookmarkStart w:id="47" w:name="_Toc292559362"/>
      <w:bookmarkStart w:id="48" w:name="_Toc296346658"/>
      <w:bookmarkStart w:id="49" w:name="_Toc296503157"/>
      <w:bookmarkStart w:id="50" w:name="_Toc296944496"/>
      <w:r>
        <w:rPr>
          <w:rFonts w:hint="eastAsia" w:ascii="微软雅黑" w:hAnsi="微软雅黑" w:eastAsia="微软雅黑" w:cs="微软雅黑"/>
          <w:color w:val="auto"/>
          <w:sz w:val="24"/>
          <w:szCs w:val="24"/>
          <w:highlight w:val="none"/>
        </w:rPr>
        <w:t>. 发包人</w:t>
      </w:r>
      <w:bookmarkEnd w:id="40"/>
    </w:p>
    <w:bookmarkEnd w:id="41"/>
    <w:bookmarkEnd w:id="42"/>
    <w:bookmarkEnd w:id="43"/>
    <w:bookmarkEnd w:id="44"/>
    <w:bookmarkEnd w:id="45"/>
    <w:bookmarkEnd w:id="46"/>
    <w:bookmarkEnd w:id="47"/>
    <w:bookmarkEnd w:id="48"/>
    <w:bookmarkEnd w:id="49"/>
    <w:bookmarkEnd w:id="50"/>
    <w:p w14:paraId="2FF79CB5">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 发包人代表</w:t>
      </w:r>
    </w:p>
    <w:p w14:paraId="1B0371B7">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发包人代表：姓    名：</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；身份证号：</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04402D40">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职    务：</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0471DA3F">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；通信地址：</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5F77CB5E">
      <w:pPr>
        <w:spacing w:line="460" w:lineRule="exac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rPr>
        <w:t>发包人对发包人代表的授权范围如下：</w:t>
      </w:r>
      <w:r>
        <w:rPr>
          <w:rFonts w:hint="eastAsia" w:ascii="微软雅黑" w:hAnsi="微软雅黑" w:eastAsia="微软雅黑" w:cs="微软雅黑"/>
          <w:color w:val="auto"/>
          <w:sz w:val="24"/>
          <w:szCs w:val="24"/>
          <w:highlight w:val="none"/>
          <w:u w:val="single"/>
        </w:rPr>
        <w:t>代表发包人行使权利和履行义务。职权如下：主持施工现场发包人的工作；对施工过程中的合同执行情况进行检查监督。以上职权实施时必须以书面文件发出指令，涉及造价变化、分包单位确定、竣工验收等重要指令，必须加盖发包人公章。任何口述通知不立即生效，承包人应在接获口述通知后3日内向发包人书面（加盖公章）请求确认</w:t>
      </w:r>
      <w:r>
        <w:rPr>
          <w:rFonts w:hint="eastAsia" w:ascii="微软雅黑" w:hAnsi="微软雅黑" w:eastAsia="微软雅黑" w:cs="微软雅黑"/>
          <w:color w:val="auto"/>
          <w:sz w:val="24"/>
          <w:szCs w:val="24"/>
          <w:highlight w:val="none"/>
        </w:rPr>
        <w:t>。</w:t>
      </w:r>
    </w:p>
    <w:p w14:paraId="1B5219C2">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 施工现场、施工条件和基础资料的提供</w:t>
      </w:r>
    </w:p>
    <w:p w14:paraId="5C3A2A67">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2.4.1 提供施工现场</w:t>
      </w:r>
    </w:p>
    <w:p w14:paraId="28E58D8C">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关于发包人移交施工现场的期限要求：</w:t>
      </w:r>
      <w:r>
        <w:rPr>
          <w:rFonts w:hint="eastAsia" w:ascii="微软雅黑" w:hAnsi="微软雅黑" w:eastAsia="微软雅黑" w:cs="微软雅黑"/>
          <w:color w:val="auto"/>
          <w:sz w:val="24"/>
          <w:szCs w:val="24"/>
          <w:highlight w:val="none"/>
          <w:u w:val="single"/>
        </w:rPr>
        <w:t>开工前提供，施工现场具备开工条件</w:t>
      </w:r>
      <w:r>
        <w:rPr>
          <w:rFonts w:hint="eastAsia" w:ascii="微软雅黑" w:hAnsi="微软雅黑" w:eastAsia="微软雅黑" w:cs="微软雅黑"/>
          <w:color w:val="auto"/>
          <w:sz w:val="24"/>
          <w:szCs w:val="24"/>
          <w:highlight w:val="none"/>
        </w:rPr>
        <w:t>。</w:t>
      </w:r>
    </w:p>
    <w:p w14:paraId="45E38AD7">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2.4.2 提供施工条件</w:t>
      </w:r>
    </w:p>
    <w:p w14:paraId="5303D876">
      <w:pPr>
        <w:spacing w:line="46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关于发包人应负责提供施工所需要的条件，包括：</w:t>
      </w:r>
      <w:r>
        <w:rPr>
          <w:rFonts w:hint="eastAsia" w:ascii="微软雅黑" w:hAnsi="微软雅黑" w:eastAsia="微软雅黑" w:cs="微软雅黑"/>
          <w:color w:val="auto"/>
          <w:sz w:val="24"/>
          <w:szCs w:val="24"/>
          <w:highlight w:val="none"/>
          <w:u w:val="single"/>
        </w:rPr>
        <w:t>(1)施工场地具备施工条件的要求及完成的时间：施工场地以中标人投标前实地踏勘的场地条件为准。承包人应自行到工地勘察以充分了解工地位置、邻近建筑物、道路、储存空间、起卸限制及任何其他足以影响响应性报价之情况。中标后，承包人不得因忽视或误解工地情况提出费用或工期索赔。</w:t>
      </w:r>
    </w:p>
    <w:p w14:paraId="5043B09B">
      <w:pPr>
        <w:spacing w:line="440" w:lineRule="exact"/>
        <w:rPr>
          <w:rFonts w:hint="eastAsia" w:ascii="微软雅黑" w:hAnsi="微软雅黑" w:eastAsia="微软雅黑" w:cs="微软雅黑"/>
          <w:color w:val="auto"/>
          <w:sz w:val="24"/>
          <w:szCs w:val="24"/>
          <w:highlight w:val="none"/>
        </w:rPr>
      </w:pPr>
      <w:bookmarkStart w:id="51" w:name="_Toc351203635"/>
      <w:r>
        <w:rPr>
          <w:rFonts w:hint="eastAsia" w:ascii="微软雅黑" w:hAnsi="微软雅黑" w:eastAsia="微软雅黑" w:cs="微软雅黑"/>
          <w:color w:val="auto"/>
          <w:sz w:val="24"/>
          <w:szCs w:val="24"/>
          <w:highlight w:val="none"/>
        </w:rPr>
        <w:t>3</w:t>
      </w:r>
      <w:bookmarkStart w:id="52" w:name="_Toc297120458"/>
      <w:bookmarkStart w:id="53" w:name="_Toc297048344"/>
      <w:bookmarkStart w:id="54" w:name="_Toc296890986"/>
      <w:bookmarkStart w:id="55" w:name="_Toc292559868"/>
      <w:bookmarkStart w:id="56" w:name="_Toc292559363"/>
      <w:bookmarkStart w:id="57" w:name="_Toc296891198"/>
      <w:bookmarkStart w:id="58" w:name="_Toc296346659"/>
      <w:bookmarkStart w:id="59" w:name="_Toc296944497"/>
      <w:bookmarkStart w:id="60" w:name="_Toc296347157"/>
      <w:bookmarkStart w:id="61" w:name="_Toc296503158"/>
      <w:r>
        <w:rPr>
          <w:rFonts w:hint="eastAsia" w:ascii="微软雅黑" w:hAnsi="微软雅黑" w:eastAsia="微软雅黑" w:cs="微软雅黑"/>
          <w:color w:val="auto"/>
          <w:sz w:val="24"/>
          <w:szCs w:val="24"/>
          <w:highlight w:val="none"/>
        </w:rPr>
        <w:t>. 承包人</w:t>
      </w:r>
      <w:bookmarkEnd w:id="51"/>
    </w:p>
    <w:bookmarkEnd w:id="52"/>
    <w:bookmarkEnd w:id="53"/>
    <w:bookmarkEnd w:id="54"/>
    <w:bookmarkEnd w:id="55"/>
    <w:bookmarkEnd w:id="56"/>
    <w:bookmarkEnd w:id="57"/>
    <w:bookmarkEnd w:id="58"/>
    <w:bookmarkEnd w:id="59"/>
    <w:bookmarkEnd w:id="60"/>
    <w:bookmarkEnd w:id="61"/>
    <w:p w14:paraId="1DBDBE32">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 承包人的一般义务</w:t>
      </w:r>
    </w:p>
    <w:p w14:paraId="15644124">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（5）承包人提交的竣工资料的内容：</w:t>
      </w:r>
      <w:r>
        <w:rPr>
          <w:rFonts w:hint="eastAsia" w:ascii="微软雅黑" w:hAnsi="微软雅黑" w:eastAsia="微软雅黑" w:cs="微软雅黑"/>
          <w:color w:val="auto"/>
          <w:sz w:val="24"/>
          <w:szCs w:val="24"/>
          <w:highlight w:val="none"/>
          <w:u w:val="single"/>
        </w:rPr>
        <w:t>按照国家法律规定和当地建设工程档案管理要求编制竣工资料</w:t>
      </w:r>
      <w:r>
        <w:rPr>
          <w:rFonts w:hint="eastAsia" w:ascii="微软雅黑" w:hAnsi="微软雅黑" w:eastAsia="微软雅黑" w:cs="微软雅黑"/>
          <w:color w:val="auto"/>
          <w:sz w:val="24"/>
          <w:szCs w:val="24"/>
          <w:highlight w:val="none"/>
        </w:rPr>
        <w:t>。</w:t>
      </w:r>
    </w:p>
    <w:p w14:paraId="68CF1ED5">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承包人需要提交的竣工资料套数：</w:t>
      </w:r>
      <w:r>
        <w:rPr>
          <w:rFonts w:hint="eastAsia" w:ascii="微软雅黑" w:hAnsi="微软雅黑" w:eastAsia="微软雅黑" w:cs="微软雅黑"/>
          <w:color w:val="auto"/>
          <w:sz w:val="24"/>
          <w:szCs w:val="24"/>
          <w:highlight w:val="none"/>
          <w:u w:val="single"/>
        </w:rPr>
        <w:t>按发包人的要求</w:t>
      </w:r>
      <w:r>
        <w:rPr>
          <w:rFonts w:hint="eastAsia" w:ascii="微软雅黑" w:hAnsi="微软雅黑" w:eastAsia="微软雅黑" w:cs="微软雅黑"/>
          <w:color w:val="auto"/>
          <w:sz w:val="24"/>
          <w:szCs w:val="24"/>
          <w:highlight w:val="none"/>
        </w:rPr>
        <w:t>。</w:t>
      </w:r>
    </w:p>
    <w:p w14:paraId="4DAC72B2">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承包人提交的竣工资料的费用承担：</w:t>
      </w:r>
      <w:r>
        <w:rPr>
          <w:rFonts w:hint="eastAsia" w:ascii="微软雅黑" w:hAnsi="微软雅黑" w:eastAsia="微软雅黑" w:cs="微软雅黑"/>
          <w:color w:val="auto"/>
          <w:sz w:val="24"/>
          <w:szCs w:val="24"/>
          <w:highlight w:val="none"/>
          <w:u w:val="single"/>
        </w:rPr>
        <w:t>由承包人自行承担</w:t>
      </w:r>
      <w:r>
        <w:rPr>
          <w:rFonts w:hint="eastAsia" w:ascii="微软雅黑" w:hAnsi="微软雅黑" w:eastAsia="微软雅黑" w:cs="微软雅黑"/>
          <w:color w:val="auto"/>
          <w:sz w:val="24"/>
          <w:szCs w:val="24"/>
          <w:highlight w:val="none"/>
        </w:rPr>
        <w:t>。</w:t>
      </w:r>
    </w:p>
    <w:p w14:paraId="16252CD0">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承包人提交的竣工资料移交时间：</w:t>
      </w:r>
      <w:r>
        <w:rPr>
          <w:rFonts w:hint="eastAsia" w:ascii="微软雅黑" w:hAnsi="微软雅黑" w:eastAsia="微软雅黑" w:cs="微软雅黑"/>
          <w:color w:val="auto"/>
          <w:sz w:val="24"/>
          <w:szCs w:val="24"/>
          <w:highlight w:val="none"/>
          <w:u w:val="single"/>
        </w:rPr>
        <w:t>按发包人的要求</w:t>
      </w:r>
      <w:r>
        <w:rPr>
          <w:rFonts w:hint="eastAsia" w:ascii="微软雅黑" w:hAnsi="微软雅黑" w:eastAsia="微软雅黑" w:cs="微软雅黑"/>
          <w:color w:val="auto"/>
          <w:sz w:val="24"/>
          <w:szCs w:val="24"/>
          <w:highlight w:val="none"/>
        </w:rPr>
        <w:t>。</w:t>
      </w:r>
    </w:p>
    <w:p w14:paraId="0301B207">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承包人提交的竣工资料形式要求：</w:t>
      </w:r>
      <w:r>
        <w:rPr>
          <w:rFonts w:hint="eastAsia" w:ascii="微软雅黑" w:hAnsi="微软雅黑" w:eastAsia="微软雅黑" w:cs="微软雅黑"/>
          <w:color w:val="auto"/>
          <w:sz w:val="24"/>
          <w:szCs w:val="24"/>
          <w:highlight w:val="none"/>
          <w:u w:val="single"/>
        </w:rPr>
        <w:t>书面形式另附电子光盘（含全部竣工资料内容扫描件）。内容必须真实、准确，与工程实际符合</w:t>
      </w:r>
      <w:r>
        <w:rPr>
          <w:rFonts w:hint="eastAsia" w:ascii="微软雅黑" w:hAnsi="微软雅黑" w:eastAsia="微软雅黑" w:cs="微软雅黑"/>
          <w:color w:val="auto"/>
          <w:sz w:val="24"/>
          <w:szCs w:val="24"/>
          <w:highlight w:val="none"/>
        </w:rPr>
        <w:t>。</w:t>
      </w:r>
    </w:p>
    <w:p w14:paraId="0A4E6622">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（6）承包人应履行的其他义务：</w:t>
      </w:r>
    </w:p>
    <w:p w14:paraId="450842A5">
      <w:pPr>
        <w:spacing w:line="46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 xml:space="preserve"> 1、承担发包人上级领导检查、视察工地所需的现场准备工作，并承担由此引起的相关费用。发包人在日常工程建设过程中，有权对工程进度、质量、安全等进行抽查、检查、监督等，承包人应积极配合发包人的这些活动，并提供一切便利条件。</w:t>
      </w:r>
    </w:p>
    <w:p w14:paraId="55231474">
      <w:pPr>
        <w:spacing w:line="46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2、承包人具体管理范围，包含但不限于：对于自身承包范围内的工程，参加图纸会审、设计交底；编制及实施《施工组织设计》；组织进场施工；施工进度及其他事项的协调；施工技术问题的处理和管理；施工过程的质量管理；施工过程的安全管理；施工过程的治安管理；施工现场标准化文明管理及成品保护；施工现场及材料管理；与当地政府机构的联络；并落实当地政府的法令、规定；满足发包人在施工过程中各项合理要求；施工技术、质量以及其他各类资料文件的收集汇编；竣工图的编制及审核；质量验收协调配合工作；编制施工总结及工程使用说明；交付使用后的工程质量回访以及返修保养等。</w:t>
      </w:r>
    </w:p>
    <w:p w14:paraId="422A57C8">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3、其他义务届时双方另行约定。</w:t>
      </w:r>
    </w:p>
    <w:p w14:paraId="7A0FDAD4">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 项目负责人</w:t>
      </w:r>
    </w:p>
    <w:p w14:paraId="7F78B348">
      <w:pPr>
        <w:spacing w:line="46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3.2.1 项目负责人：姓    名：</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；身份证号：</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；建造师执业资格等级：</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；建造师注册证书号：</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u w:val="single"/>
          <w:lang w:eastAsia="zh-CN"/>
        </w:rPr>
        <w:t>。</w:t>
      </w:r>
    </w:p>
    <w:p w14:paraId="4FF2B9DE">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承包人对项目负责人的授权范围如下：</w:t>
      </w:r>
      <w:r>
        <w:rPr>
          <w:rFonts w:hint="eastAsia" w:ascii="微软雅黑" w:hAnsi="微软雅黑" w:eastAsia="微软雅黑" w:cs="微软雅黑"/>
          <w:color w:val="auto"/>
          <w:sz w:val="24"/>
          <w:szCs w:val="24"/>
          <w:highlight w:val="none"/>
          <w:u w:val="single"/>
        </w:rPr>
        <w:t>本工程项目负责人，代表承包人处理执行合同中的一切重大事宜，包括合同的实施、变更调整、核定造价、违约处罚等，对执行合同负主要责任</w:t>
      </w:r>
      <w:r>
        <w:rPr>
          <w:rFonts w:hint="eastAsia" w:ascii="微软雅黑" w:hAnsi="微软雅黑" w:eastAsia="微软雅黑" w:cs="微软雅黑"/>
          <w:color w:val="auto"/>
          <w:sz w:val="24"/>
          <w:szCs w:val="24"/>
          <w:highlight w:val="none"/>
        </w:rPr>
        <w:t>。</w:t>
      </w:r>
    </w:p>
    <w:p w14:paraId="4BE83AE7">
      <w:pPr>
        <w:spacing w:line="46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关于项目负责人每月在施工现场的时间要求：</w:t>
      </w:r>
      <w:r>
        <w:rPr>
          <w:rFonts w:hint="eastAsia" w:ascii="微软雅黑" w:hAnsi="微软雅黑" w:eastAsia="微软雅黑" w:cs="微软雅黑"/>
          <w:color w:val="auto"/>
          <w:sz w:val="24"/>
          <w:szCs w:val="24"/>
          <w:highlight w:val="none"/>
          <w:u w:val="single"/>
        </w:rPr>
        <w:t>开工之日起到竣工结束，项目经理每周至少5日，每天必须不少于8小时在现场组织施工，离开现场需征得发包人的项目负责人同意。</w:t>
      </w:r>
    </w:p>
    <w:p w14:paraId="438E3CE2">
      <w:pPr>
        <w:spacing w:line="4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承包人未提交劳动合同，以及没有为项目负责人缴纳社会保险证明的违约责任：</w:t>
      </w:r>
      <w:r>
        <w:rPr>
          <w:rFonts w:hint="eastAsia" w:ascii="微软雅黑" w:hAnsi="微软雅黑" w:eastAsia="微软雅黑" w:cs="微软雅黑"/>
          <w:color w:val="auto"/>
          <w:sz w:val="24"/>
          <w:szCs w:val="24"/>
          <w:highlight w:val="none"/>
          <w:u w:val="single"/>
        </w:rPr>
        <w:t>逾期未提交的，发包人将认为此项目经理为不称职的项目经理，有权要求承包人按发包人提供的标准予以更换并要求承包人承担由此造成的一切损失</w:t>
      </w:r>
      <w:r>
        <w:rPr>
          <w:rFonts w:hint="eastAsia" w:ascii="微软雅黑" w:hAnsi="微软雅黑" w:eastAsia="微软雅黑" w:cs="微软雅黑"/>
          <w:color w:val="auto"/>
          <w:sz w:val="24"/>
          <w:szCs w:val="24"/>
          <w:highlight w:val="none"/>
        </w:rPr>
        <w:t>。</w:t>
      </w:r>
    </w:p>
    <w:p w14:paraId="779759B5">
      <w:pPr>
        <w:spacing w:line="46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项目负责人未经批准，擅自离开施工现场的违约责任：</w:t>
      </w:r>
      <w:r>
        <w:rPr>
          <w:rFonts w:hint="eastAsia" w:ascii="微软雅黑" w:hAnsi="微软雅黑" w:eastAsia="微软雅黑" w:cs="微软雅黑"/>
          <w:color w:val="auto"/>
          <w:sz w:val="24"/>
          <w:szCs w:val="24"/>
          <w:highlight w:val="none"/>
          <w:u w:val="single"/>
        </w:rPr>
        <w:t>承包人投标文件所载明的项目经理必须常驻现场，不得擅自离开施工现场。如项目经理有特殊原因不能保证上述在岗时间的或正常在岗时间离开工地现场的，必须以书面请假条形式（其中须明确指明并授权临时第一负责人）报发包人批准。否则发包人有权要求承包人承担500元/天的违约金。</w:t>
      </w:r>
    </w:p>
    <w:p w14:paraId="4E2A692F">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3.2.3 承包人擅自更换项目负责人的违约责任：</w:t>
      </w:r>
      <w:r>
        <w:rPr>
          <w:rFonts w:hint="eastAsia" w:ascii="微软雅黑" w:hAnsi="微软雅黑" w:eastAsia="微软雅黑" w:cs="微软雅黑"/>
          <w:color w:val="auto"/>
          <w:sz w:val="24"/>
          <w:szCs w:val="24"/>
          <w:highlight w:val="none"/>
          <w:u w:val="single"/>
        </w:rPr>
        <w:t>投标文件中明确的项目经理不得擅自变更，开工时和施工过程中未经发包人许可不得擅自变更。承包人未取得变更备案手续，而允许他人擅代项目经理的，视为项目经理不在场。若有擅自变更，发包人有权解除合同，追回已经支付的款项，承包人向发包人支付违约金为合同价的10%.</w:t>
      </w:r>
    </w:p>
    <w:p w14:paraId="445E42C2">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3.2.4 承包人无正当理由拒绝更换项目负责人的违约责任：</w:t>
      </w:r>
      <w:r>
        <w:rPr>
          <w:rFonts w:hint="eastAsia" w:ascii="微软雅黑" w:hAnsi="微软雅黑" w:eastAsia="微软雅黑" w:cs="微软雅黑"/>
          <w:color w:val="auto"/>
          <w:sz w:val="24"/>
          <w:szCs w:val="24"/>
          <w:highlight w:val="none"/>
          <w:u w:val="single"/>
        </w:rPr>
        <w:t>承包人未经发包人批准，不得更换项目经理。项目经理因刑事犯罪、伤病丧失工作能力等确属不能履行职责需要变更的，须经发包人批准更换，其接替人员的资格、业绩和信誉等综合能力不得低于被替换人员，如承包人无正当理由拒绝更换项目经理，发包人有权解除与承包人签署的施工合同，合同解除，应由承包人承担违约责任</w:t>
      </w:r>
      <w:r>
        <w:rPr>
          <w:rFonts w:hint="eastAsia" w:ascii="微软雅黑" w:hAnsi="微软雅黑" w:eastAsia="微软雅黑" w:cs="微软雅黑"/>
          <w:color w:val="auto"/>
          <w:sz w:val="24"/>
          <w:szCs w:val="24"/>
          <w:highlight w:val="none"/>
        </w:rPr>
        <w:t>。</w:t>
      </w:r>
    </w:p>
    <w:p w14:paraId="27E7F3F7">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 承包人人员</w:t>
      </w:r>
    </w:p>
    <w:p w14:paraId="546EAD40">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3.3.1 承包人提交项目管理机构及施工现场管理人员安排报告的期限：</w:t>
      </w:r>
      <w:r>
        <w:rPr>
          <w:rFonts w:hint="eastAsia" w:ascii="微软雅黑" w:hAnsi="微软雅黑" w:eastAsia="微软雅黑" w:cs="微软雅黑"/>
          <w:color w:val="auto"/>
          <w:sz w:val="24"/>
          <w:szCs w:val="24"/>
          <w:highlight w:val="none"/>
          <w:u w:val="single"/>
        </w:rPr>
        <w:t>承包人应在接到开工通知后</w:t>
      </w:r>
      <w:r>
        <w:rPr>
          <w:rFonts w:hint="eastAsia" w:ascii="微软雅黑" w:hAnsi="微软雅黑" w:eastAsia="微软雅黑" w:cs="微软雅黑"/>
          <w:color w:val="auto"/>
          <w:sz w:val="24"/>
          <w:szCs w:val="24"/>
          <w:highlight w:val="none"/>
          <w:u w:val="single"/>
          <w:lang w:val="en-US" w:eastAsia="zh-CN"/>
        </w:rPr>
        <w:t>3日</w:t>
      </w:r>
      <w:r>
        <w:rPr>
          <w:rFonts w:hint="eastAsia" w:ascii="微软雅黑" w:hAnsi="微软雅黑" w:eastAsia="微软雅黑" w:cs="微软雅黑"/>
          <w:color w:val="auto"/>
          <w:sz w:val="24"/>
          <w:szCs w:val="24"/>
          <w:highlight w:val="none"/>
          <w:u w:val="single"/>
        </w:rPr>
        <w:t>内，向发包人提交承包人在施工场地的管理机构以及人员安排的报告</w:t>
      </w:r>
      <w:r>
        <w:rPr>
          <w:rFonts w:hint="eastAsia" w:ascii="微软雅黑" w:hAnsi="微软雅黑" w:eastAsia="微软雅黑" w:cs="微软雅黑"/>
          <w:color w:val="auto"/>
          <w:sz w:val="24"/>
          <w:szCs w:val="24"/>
          <w:highlight w:val="none"/>
        </w:rPr>
        <w:t>。</w:t>
      </w:r>
    </w:p>
    <w:p w14:paraId="3913933A">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3.3.3 承包人无正当理由拒绝撤换主要施工管理人员的违约责任：</w:t>
      </w:r>
      <w:r>
        <w:rPr>
          <w:rFonts w:hint="eastAsia" w:ascii="微软雅黑" w:hAnsi="微软雅黑" w:eastAsia="微软雅黑" w:cs="微软雅黑"/>
          <w:color w:val="auto"/>
          <w:sz w:val="24"/>
          <w:szCs w:val="24"/>
          <w:highlight w:val="none"/>
          <w:u w:val="single"/>
        </w:rPr>
        <w:t>承包人应对其主要施工管理人员进行有效的管理。发包人要求撤换不能胜任本职工作、行为不端或玩忽职守的承包人主要施工管理人员的，承包人应予以撤换，否则1次罚款500元</w:t>
      </w:r>
      <w:r>
        <w:rPr>
          <w:rFonts w:hint="eastAsia" w:ascii="微软雅黑" w:hAnsi="微软雅黑" w:eastAsia="微软雅黑" w:cs="微软雅黑"/>
          <w:color w:val="auto"/>
          <w:sz w:val="24"/>
          <w:szCs w:val="24"/>
          <w:highlight w:val="none"/>
        </w:rPr>
        <w:t>。</w:t>
      </w:r>
    </w:p>
    <w:p w14:paraId="77F32E51">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 xml:space="preserve">3.3.4 承包人主要施工管理人员离开施工现场的批准要求： </w:t>
      </w:r>
      <w:r>
        <w:rPr>
          <w:rFonts w:hint="eastAsia" w:ascii="微软雅黑" w:hAnsi="微软雅黑" w:eastAsia="微软雅黑" w:cs="微软雅黑"/>
          <w:color w:val="auto"/>
          <w:sz w:val="24"/>
          <w:szCs w:val="24"/>
          <w:highlight w:val="none"/>
          <w:u w:val="single"/>
        </w:rPr>
        <w:t>承包人的主要施工管理人员离开施工现场每月累计不超过5天的，应报发包人同意；离开施工现场每月累计超过5天的，应征得发包人书面同意。主要施工管理人员离开施工现场前应指定一名有经验的人员临时代行其职责，该人员应具备履行相应职责的资格和能力，且应征得发包人的同意</w:t>
      </w:r>
      <w:r>
        <w:rPr>
          <w:rFonts w:hint="eastAsia" w:ascii="微软雅黑" w:hAnsi="微软雅黑" w:eastAsia="微软雅黑" w:cs="微软雅黑"/>
          <w:color w:val="auto"/>
          <w:sz w:val="24"/>
          <w:szCs w:val="24"/>
          <w:highlight w:val="none"/>
        </w:rPr>
        <w:t>。</w:t>
      </w:r>
    </w:p>
    <w:p w14:paraId="7E8AD8D3">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3.3.5承包人擅自更换主要施工管理人员的违约责任：</w:t>
      </w:r>
      <w:r>
        <w:rPr>
          <w:rFonts w:hint="eastAsia" w:ascii="微软雅黑" w:hAnsi="微软雅黑" w:eastAsia="微软雅黑" w:cs="微软雅黑"/>
          <w:color w:val="auto"/>
          <w:sz w:val="24"/>
          <w:szCs w:val="24"/>
          <w:highlight w:val="none"/>
          <w:u w:val="single"/>
        </w:rPr>
        <w:t>承包人投标文件所载明技术负责人、专职质检员、施工员、专职安全员等主要施工管理人员不得擅自更换，如擅自更换，发包人每发现1次，罚款1000元；超过5次，视为违约，发包人有权终止合同</w:t>
      </w:r>
      <w:r>
        <w:rPr>
          <w:rFonts w:hint="eastAsia" w:ascii="微软雅黑" w:hAnsi="微软雅黑" w:eastAsia="微软雅黑" w:cs="微软雅黑"/>
          <w:color w:val="auto"/>
          <w:sz w:val="24"/>
          <w:szCs w:val="24"/>
          <w:highlight w:val="none"/>
        </w:rPr>
        <w:t>。</w:t>
      </w:r>
    </w:p>
    <w:p w14:paraId="0F8B1BBD">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承包人主要施工管理人员擅自离开施工现场的违约责任：</w:t>
      </w:r>
      <w:r>
        <w:rPr>
          <w:rFonts w:hint="eastAsia" w:ascii="微软雅黑" w:hAnsi="微软雅黑" w:eastAsia="微软雅黑" w:cs="微软雅黑"/>
          <w:color w:val="auto"/>
          <w:sz w:val="24"/>
          <w:szCs w:val="24"/>
          <w:highlight w:val="none"/>
          <w:u w:val="single"/>
        </w:rPr>
        <w:t>承包人投标文件所载明的主要施工管理人员必须常驻现场，不得擅自离开施工现场，否则发包人每发现1次，罚款500元；超过5次，视为违约，发包人有权终止合同</w:t>
      </w:r>
      <w:r>
        <w:rPr>
          <w:rFonts w:hint="eastAsia" w:ascii="微软雅黑" w:hAnsi="微软雅黑" w:eastAsia="微软雅黑" w:cs="微软雅黑"/>
          <w:color w:val="auto"/>
          <w:sz w:val="24"/>
          <w:szCs w:val="24"/>
          <w:highlight w:val="none"/>
        </w:rPr>
        <w:t>。</w:t>
      </w:r>
    </w:p>
    <w:p w14:paraId="2416A207">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bookmarkStart w:id="62" w:name="_Toc297216151"/>
      <w:bookmarkStart w:id="63" w:name="_Toc296891199"/>
      <w:bookmarkStart w:id="64" w:name="_Toc300934945"/>
      <w:bookmarkStart w:id="65" w:name="_Toc304295523"/>
      <w:bookmarkStart w:id="66" w:name="_Toc297048345"/>
      <w:bookmarkStart w:id="67" w:name="_Toc303539102"/>
      <w:bookmarkStart w:id="68" w:name="_Toc292559364"/>
      <w:bookmarkStart w:id="69" w:name="_Toc296944498"/>
      <w:bookmarkStart w:id="70" w:name="_Toc296347158"/>
      <w:bookmarkStart w:id="71" w:name="_Toc297120459"/>
      <w:bookmarkStart w:id="72" w:name="_Toc296346660"/>
      <w:bookmarkStart w:id="73" w:name="_Toc296890987"/>
      <w:bookmarkStart w:id="74" w:name="_Toc312677988"/>
      <w:bookmarkStart w:id="75" w:name="_Toc292559869"/>
      <w:bookmarkStart w:id="76" w:name="_Toc297123492"/>
      <w:bookmarkStart w:id="77" w:name="_Toc296503159"/>
      <w:r>
        <w:rPr>
          <w:rFonts w:hint="eastAsia" w:ascii="微软雅黑" w:hAnsi="微软雅黑" w:eastAsia="微软雅黑" w:cs="微软雅黑"/>
          <w:color w:val="auto"/>
          <w:sz w:val="24"/>
          <w:szCs w:val="24"/>
          <w:highlight w:val="none"/>
        </w:rPr>
        <w:t>.5 分包</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05C701C1">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bookmarkStart w:id="78" w:name="_Toc297120460"/>
      <w:bookmarkStart w:id="79" w:name="_Toc304295524"/>
      <w:bookmarkStart w:id="80" w:name="_Toc297123493"/>
      <w:bookmarkStart w:id="81" w:name="_Toc318581158"/>
      <w:bookmarkStart w:id="82" w:name="_Toc296944499"/>
      <w:bookmarkStart w:id="83" w:name="_Toc297216152"/>
      <w:bookmarkStart w:id="84" w:name="_Toc296891200"/>
      <w:bookmarkStart w:id="85" w:name="_Toc312677989"/>
      <w:bookmarkStart w:id="86" w:name="_Toc292559365"/>
      <w:bookmarkStart w:id="87" w:name="_Toc296346661"/>
      <w:bookmarkStart w:id="88" w:name="_Toc296503160"/>
      <w:bookmarkStart w:id="89" w:name="_Toc303539103"/>
      <w:bookmarkStart w:id="90" w:name="_Toc300934946"/>
      <w:bookmarkStart w:id="91" w:name="_Toc296890988"/>
      <w:bookmarkStart w:id="92" w:name="_Toc292559870"/>
      <w:bookmarkStart w:id="93" w:name="_Toc296347159"/>
      <w:bookmarkStart w:id="94" w:name="_Toc297048346"/>
      <w:r>
        <w:rPr>
          <w:rFonts w:hint="eastAsia" w:ascii="微软雅黑" w:hAnsi="微软雅黑" w:eastAsia="微软雅黑" w:cs="微软雅黑"/>
          <w:color w:val="auto"/>
          <w:sz w:val="24"/>
          <w:szCs w:val="24"/>
          <w:highlight w:val="none"/>
        </w:rPr>
        <w:t>.5.1 分包的一般约定</w:t>
      </w:r>
    </w:p>
    <w:p w14:paraId="332A71B5">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禁止分包的工程包括：</w:t>
      </w:r>
      <w:r>
        <w:rPr>
          <w:rFonts w:hint="eastAsia" w:ascii="微软雅黑" w:hAnsi="微软雅黑" w:eastAsia="微软雅黑" w:cs="微软雅黑"/>
          <w:color w:val="auto"/>
          <w:sz w:val="24"/>
          <w:szCs w:val="24"/>
          <w:highlight w:val="none"/>
          <w:u w:val="single"/>
        </w:rPr>
        <w:t>本工程不允许承包人有任何形式的转包和未经允许的分包，否则发包人有权终止合同，一切损失由承包人承担</w:t>
      </w:r>
      <w:r>
        <w:rPr>
          <w:rFonts w:hint="eastAsia" w:ascii="微软雅黑" w:hAnsi="微软雅黑" w:eastAsia="微软雅黑" w:cs="微软雅黑"/>
          <w:color w:val="auto"/>
          <w:sz w:val="24"/>
          <w:szCs w:val="24"/>
          <w:highlight w:val="none"/>
        </w:rPr>
        <w:t>。</w:t>
      </w:r>
    </w:p>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14:paraId="096EA4D1">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 工程照管与成品、半成品保护</w:t>
      </w:r>
    </w:p>
    <w:p w14:paraId="65FEDD92">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承包人负责照管工程及工程相关的材料、工程设备的起始时间：</w:t>
      </w:r>
      <w:r>
        <w:rPr>
          <w:rFonts w:hint="eastAsia" w:ascii="微软雅黑" w:hAnsi="微软雅黑" w:eastAsia="微软雅黑" w:cs="微软雅黑"/>
          <w:color w:val="auto"/>
          <w:sz w:val="24"/>
          <w:szCs w:val="24"/>
          <w:highlight w:val="none"/>
          <w:u w:val="single"/>
        </w:rPr>
        <w:t>承包人对其承包的所有工程内容负责成品保护，并不得损坏其它承包人所承担的施工内容</w:t>
      </w:r>
      <w:r>
        <w:rPr>
          <w:rFonts w:hint="eastAsia" w:ascii="微软雅黑" w:hAnsi="微软雅黑" w:eastAsia="微软雅黑" w:cs="微软雅黑"/>
          <w:color w:val="auto"/>
          <w:sz w:val="24"/>
          <w:szCs w:val="24"/>
          <w:highlight w:val="none"/>
        </w:rPr>
        <w:t>。</w:t>
      </w:r>
    </w:p>
    <w:p w14:paraId="41967335">
      <w:pPr>
        <w:pStyle w:val="7"/>
        <w:spacing w:line="440" w:lineRule="exact"/>
        <w:jc w:val="left"/>
        <w:rPr>
          <w:rFonts w:hint="eastAsia" w:ascii="微软雅黑" w:hAnsi="微软雅黑" w:eastAsia="微软雅黑" w:cs="微软雅黑"/>
          <w:b w:val="0"/>
          <w:color w:val="auto"/>
          <w:sz w:val="24"/>
          <w:szCs w:val="24"/>
          <w:highlight w:val="none"/>
        </w:rPr>
      </w:pPr>
      <w:bookmarkStart w:id="95" w:name="_Toc351203636"/>
      <w:r>
        <w:rPr>
          <w:rFonts w:hint="eastAsia" w:ascii="微软雅黑" w:hAnsi="微软雅黑" w:eastAsia="微软雅黑" w:cs="微软雅黑"/>
          <w:b w:val="0"/>
          <w:color w:val="auto"/>
          <w:sz w:val="24"/>
          <w:szCs w:val="24"/>
          <w:highlight w:val="none"/>
        </w:rPr>
        <w:t>4</w:t>
      </w:r>
      <w:bookmarkStart w:id="96" w:name="_Toc297120462"/>
      <w:bookmarkStart w:id="97" w:name="_Toc292559366"/>
      <w:bookmarkStart w:id="98" w:name="_Toc296346663"/>
      <w:bookmarkStart w:id="99" w:name="_Toc267251413"/>
      <w:bookmarkStart w:id="100" w:name="_Toc296890990"/>
      <w:bookmarkStart w:id="101" w:name="_Toc297048348"/>
      <w:bookmarkStart w:id="102" w:name="_Toc296503162"/>
      <w:bookmarkStart w:id="103" w:name="_Toc296944501"/>
      <w:bookmarkStart w:id="104" w:name="_Toc292559871"/>
      <w:bookmarkStart w:id="105" w:name="_Toc296891202"/>
      <w:bookmarkStart w:id="106" w:name="_Toc296347161"/>
      <w:r>
        <w:rPr>
          <w:rFonts w:hint="eastAsia" w:ascii="微软雅黑" w:hAnsi="微软雅黑" w:eastAsia="微软雅黑" w:cs="微软雅黑"/>
          <w:b w:val="0"/>
          <w:color w:val="auto"/>
          <w:sz w:val="24"/>
          <w:szCs w:val="24"/>
          <w:highlight w:val="none"/>
        </w:rPr>
        <w:t>. 监</w:t>
      </w:r>
      <w:bookmarkEnd w:id="96"/>
      <w:bookmarkEnd w:id="97"/>
      <w:bookmarkEnd w:id="98"/>
      <w:bookmarkEnd w:id="99"/>
      <w:bookmarkEnd w:id="100"/>
      <w:bookmarkEnd w:id="101"/>
      <w:bookmarkEnd w:id="102"/>
      <w:bookmarkEnd w:id="103"/>
      <w:bookmarkEnd w:id="104"/>
      <w:bookmarkEnd w:id="105"/>
      <w:bookmarkEnd w:id="106"/>
      <w:r>
        <w:rPr>
          <w:rFonts w:hint="eastAsia" w:ascii="微软雅黑" w:hAnsi="微软雅黑" w:eastAsia="微软雅黑" w:cs="微软雅黑"/>
          <w:b w:val="0"/>
          <w:color w:val="auto"/>
          <w:sz w:val="24"/>
          <w:szCs w:val="24"/>
          <w:highlight w:val="none"/>
        </w:rPr>
        <w:t>理人</w:t>
      </w:r>
      <w:bookmarkEnd w:id="95"/>
    </w:p>
    <w:p w14:paraId="1B6C4CAA">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4.1监理人的一般规定</w:t>
      </w:r>
    </w:p>
    <w:p w14:paraId="4EC33AD0">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关于监理人的监理内容：</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611DFE51">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关于监理人的监理权限：</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 xml:space="preserve">。 </w:t>
      </w:r>
    </w:p>
    <w:p w14:paraId="62C3E1A2">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关于监理人在施工现场的办公场所、生活场所的提供和费用承担的约定：</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1623D2A3">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4.2 监理人员</w:t>
      </w:r>
    </w:p>
    <w:p w14:paraId="2340EB3E">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总监理工程师：姓    名：</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；职    务：</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1F1118FE">
      <w:pPr>
        <w:spacing w:line="44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监理工程师执业资格证书号：</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u w:val="single"/>
          <w:lang w:eastAsia="zh-CN"/>
        </w:rPr>
        <w:t>。</w:t>
      </w:r>
    </w:p>
    <w:p w14:paraId="638B2497">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4.4 商定或确定</w:t>
      </w:r>
    </w:p>
    <w:p w14:paraId="28CC95E2">
      <w:pPr>
        <w:spacing w:line="440" w:lineRule="exact"/>
        <w:rPr>
          <w:rFonts w:hint="eastAsia" w:ascii="微软雅黑" w:hAnsi="微软雅黑" w:eastAsia="微软雅黑" w:cs="微软雅黑"/>
          <w:color w:val="auto"/>
          <w:sz w:val="24"/>
          <w:szCs w:val="24"/>
          <w:highlight w:val="none"/>
        </w:rPr>
      </w:pPr>
      <w:bookmarkStart w:id="107" w:name="_Toc267251418"/>
      <w:r>
        <w:rPr>
          <w:rFonts w:hint="eastAsia" w:ascii="微软雅黑" w:hAnsi="微软雅黑" w:eastAsia="微软雅黑" w:cs="微软雅黑"/>
          <w:color w:val="auto"/>
          <w:sz w:val="24"/>
          <w:szCs w:val="24"/>
          <w:highlight w:val="none"/>
        </w:rPr>
        <w:t>在发包人和承包人不能通过协商达成一致意见时，发包人授权监理人对以下事项进行确定：/</w:t>
      </w:r>
    </w:p>
    <w:p w14:paraId="5A631B0B">
      <w:pPr>
        <w:pStyle w:val="7"/>
        <w:spacing w:line="440" w:lineRule="exact"/>
        <w:jc w:val="left"/>
        <w:rPr>
          <w:rFonts w:hint="eastAsia" w:ascii="微软雅黑" w:hAnsi="微软雅黑" w:eastAsia="微软雅黑" w:cs="微软雅黑"/>
          <w:b w:val="0"/>
          <w:color w:val="auto"/>
          <w:sz w:val="24"/>
          <w:szCs w:val="24"/>
          <w:highlight w:val="none"/>
        </w:rPr>
      </w:pPr>
      <w:bookmarkStart w:id="108" w:name="_Toc351203637"/>
      <w:r>
        <w:rPr>
          <w:rFonts w:hint="eastAsia" w:ascii="微软雅黑" w:hAnsi="微软雅黑" w:eastAsia="微软雅黑" w:cs="微软雅黑"/>
          <w:b w:val="0"/>
          <w:color w:val="auto"/>
          <w:sz w:val="24"/>
          <w:szCs w:val="24"/>
          <w:highlight w:val="none"/>
        </w:rPr>
        <w:t>5</w:t>
      </w:r>
      <w:bookmarkEnd w:id="107"/>
      <w:bookmarkStart w:id="109" w:name="_Toc296890991"/>
      <w:bookmarkStart w:id="110" w:name="_Toc297120463"/>
      <w:bookmarkStart w:id="111" w:name="_Toc297048349"/>
      <w:bookmarkStart w:id="112" w:name="_Toc296346664"/>
      <w:bookmarkStart w:id="113" w:name="_Toc292559872"/>
      <w:bookmarkStart w:id="114" w:name="_Toc296503163"/>
      <w:bookmarkStart w:id="115" w:name="_Toc296944502"/>
      <w:bookmarkStart w:id="116" w:name="_Toc292559367"/>
      <w:bookmarkStart w:id="117" w:name="_Toc296891203"/>
      <w:bookmarkStart w:id="118" w:name="_Toc296347162"/>
      <w:r>
        <w:rPr>
          <w:rFonts w:hint="eastAsia" w:ascii="微软雅黑" w:hAnsi="微软雅黑" w:eastAsia="微软雅黑" w:cs="微软雅黑"/>
          <w:b w:val="0"/>
          <w:color w:val="auto"/>
          <w:sz w:val="24"/>
          <w:szCs w:val="24"/>
          <w:highlight w:val="none"/>
        </w:rPr>
        <w:t>. 工程质量</w:t>
      </w:r>
      <w:bookmarkEnd w:id="108"/>
    </w:p>
    <w:p w14:paraId="52D79643">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5.1 质量要求</w:t>
      </w:r>
    </w:p>
    <w:p w14:paraId="3D6A86BB">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w:t>
      </w:r>
      <w:bookmarkStart w:id="119" w:name="_Toc304295527"/>
      <w:bookmarkStart w:id="120" w:name="_Toc297216155"/>
      <w:bookmarkStart w:id="121" w:name="_Toc297123496"/>
      <w:bookmarkStart w:id="122" w:name="_Toc312677997"/>
      <w:bookmarkStart w:id="123" w:name="_Toc300934949"/>
      <w:bookmarkStart w:id="124" w:name="_Toc303539106"/>
      <w:bookmarkStart w:id="125" w:name="_Toc318581164"/>
      <w:r>
        <w:rPr>
          <w:rFonts w:hint="eastAsia" w:ascii="微软雅黑" w:hAnsi="微软雅黑" w:eastAsia="微软雅黑" w:cs="微软雅黑"/>
          <w:color w:val="auto"/>
          <w:sz w:val="24"/>
          <w:szCs w:val="24"/>
          <w:highlight w:val="none"/>
        </w:rPr>
        <w:t>.1.1 特殊质量标准和要求：</w:t>
      </w:r>
      <w:r>
        <w:rPr>
          <w:rFonts w:hint="eastAsia" w:ascii="微软雅黑" w:hAnsi="微软雅黑" w:eastAsia="微软雅黑" w:cs="微软雅黑"/>
          <w:color w:val="auto"/>
          <w:sz w:val="24"/>
          <w:szCs w:val="24"/>
          <w:highlight w:val="none"/>
          <w:u w:val="single"/>
        </w:rPr>
        <w:t>必须符合现行国家有关验收标准</w:t>
      </w:r>
      <w:r>
        <w:rPr>
          <w:rFonts w:hint="eastAsia" w:ascii="微软雅黑" w:hAnsi="微软雅黑" w:eastAsia="微软雅黑" w:cs="微软雅黑"/>
          <w:color w:val="auto"/>
          <w:sz w:val="24"/>
          <w:szCs w:val="24"/>
          <w:highlight w:val="none"/>
        </w:rPr>
        <w:t>。</w:t>
      </w:r>
    </w:p>
    <w:p w14:paraId="1D87B38A">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5.3 隐蔽工程检查</w:t>
      </w:r>
    </w:p>
    <w:p w14:paraId="58C8955D">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5.3.2承包人提前通知发包人隐蔽工程检查的期限的约定：</w:t>
      </w:r>
      <w:r>
        <w:rPr>
          <w:rFonts w:hint="eastAsia" w:ascii="微软雅黑" w:hAnsi="微软雅黑" w:eastAsia="微软雅黑" w:cs="微软雅黑"/>
          <w:color w:val="auto"/>
          <w:sz w:val="24"/>
          <w:szCs w:val="24"/>
          <w:highlight w:val="none"/>
          <w:u w:val="single"/>
        </w:rPr>
        <w:t>隐蔽工程检查前24小时书面通知</w:t>
      </w:r>
      <w:r>
        <w:rPr>
          <w:rFonts w:hint="eastAsia" w:ascii="微软雅黑" w:hAnsi="微软雅黑" w:eastAsia="微软雅黑" w:cs="微软雅黑"/>
          <w:color w:val="auto"/>
          <w:sz w:val="24"/>
          <w:szCs w:val="24"/>
          <w:highlight w:val="none"/>
        </w:rPr>
        <w:t>。</w:t>
      </w:r>
    </w:p>
    <w:p w14:paraId="0CCF0232">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发包人不能按时进行检查时，应提前</w:t>
      </w:r>
      <w:r>
        <w:rPr>
          <w:rFonts w:hint="eastAsia" w:ascii="微软雅黑" w:hAnsi="微软雅黑" w:eastAsia="微软雅黑" w:cs="微软雅黑"/>
          <w:color w:val="auto"/>
          <w:sz w:val="24"/>
          <w:szCs w:val="24"/>
          <w:highlight w:val="none"/>
          <w:u w:val="single"/>
        </w:rPr>
        <w:t>24</w:t>
      </w:r>
      <w:r>
        <w:rPr>
          <w:rFonts w:hint="eastAsia" w:ascii="微软雅黑" w:hAnsi="微软雅黑" w:eastAsia="微软雅黑" w:cs="微软雅黑"/>
          <w:color w:val="auto"/>
          <w:sz w:val="24"/>
          <w:szCs w:val="24"/>
          <w:highlight w:val="none"/>
        </w:rPr>
        <w:t>小时提交书面延期要求。</w:t>
      </w:r>
    </w:p>
    <w:p w14:paraId="06F93C44">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关于延期最长不得超过：</w:t>
      </w:r>
      <w:r>
        <w:rPr>
          <w:rFonts w:hint="eastAsia" w:ascii="微软雅黑" w:hAnsi="微软雅黑" w:eastAsia="微软雅黑" w:cs="微软雅黑"/>
          <w:color w:val="auto"/>
          <w:sz w:val="24"/>
          <w:szCs w:val="24"/>
          <w:highlight w:val="none"/>
          <w:u w:val="single"/>
        </w:rPr>
        <w:t>24</w:t>
      </w:r>
      <w:r>
        <w:rPr>
          <w:rFonts w:hint="eastAsia" w:ascii="微软雅黑" w:hAnsi="微软雅黑" w:eastAsia="微软雅黑" w:cs="微软雅黑"/>
          <w:color w:val="auto"/>
          <w:sz w:val="24"/>
          <w:szCs w:val="24"/>
          <w:highlight w:val="none"/>
        </w:rPr>
        <w:t>小时。</w:t>
      </w:r>
    </w:p>
    <w:p w14:paraId="62B1AA71">
      <w:pPr>
        <w:pStyle w:val="7"/>
        <w:spacing w:line="440" w:lineRule="exact"/>
        <w:jc w:val="left"/>
        <w:rPr>
          <w:rFonts w:hint="eastAsia" w:ascii="微软雅黑" w:hAnsi="微软雅黑" w:eastAsia="微软雅黑" w:cs="微软雅黑"/>
          <w:b w:val="0"/>
          <w:color w:val="auto"/>
          <w:sz w:val="24"/>
          <w:szCs w:val="24"/>
          <w:highlight w:val="none"/>
        </w:rPr>
      </w:pPr>
      <w:bookmarkStart w:id="126" w:name="_Toc351203638"/>
      <w:r>
        <w:rPr>
          <w:rFonts w:hint="eastAsia" w:ascii="微软雅黑" w:hAnsi="微软雅黑" w:eastAsia="微软雅黑" w:cs="微软雅黑"/>
          <w:b w:val="0"/>
          <w:color w:val="auto"/>
          <w:sz w:val="24"/>
          <w:szCs w:val="24"/>
          <w:highlight w:val="none"/>
        </w:rPr>
        <w:t>6. 安全文明施工与环境保护</w:t>
      </w:r>
      <w:bookmarkEnd w:id="126"/>
    </w:p>
    <w:p w14:paraId="73BE2B85">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6.1安全文明施工</w:t>
      </w:r>
    </w:p>
    <w:p w14:paraId="3201DC28">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6.1.1 项目安全生产的达标目标及相应事项的约定：</w:t>
      </w:r>
      <w:r>
        <w:rPr>
          <w:rFonts w:hint="eastAsia" w:ascii="微软雅黑" w:hAnsi="微软雅黑" w:eastAsia="微软雅黑" w:cs="微软雅黑"/>
          <w:color w:val="auto"/>
          <w:sz w:val="24"/>
          <w:szCs w:val="24"/>
          <w:highlight w:val="none"/>
          <w:u w:val="single"/>
        </w:rPr>
        <w:t>本工程安全生产、文明施工必须符合相关文件规定，对文明工地标准不作要求</w:t>
      </w:r>
      <w:r>
        <w:rPr>
          <w:rFonts w:hint="eastAsia" w:ascii="微软雅黑" w:hAnsi="微软雅黑" w:eastAsia="微软雅黑" w:cs="微软雅黑"/>
          <w:color w:val="auto"/>
          <w:sz w:val="24"/>
          <w:szCs w:val="24"/>
          <w:highlight w:val="none"/>
        </w:rPr>
        <w:t>。</w:t>
      </w:r>
    </w:p>
    <w:p w14:paraId="3D50AADB">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6.1.4 关于治安保卫的特别约定：</w:t>
      </w:r>
      <w:r>
        <w:rPr>
          <w:rFonts w:hint="eastAsia" w:ascii="微软雅黑" w:hAnsi="微软雅黑" w:eastAsia="微软雅黑" w:cs="微软雅黑"/>
          <w:color w:val="auto"/>
          <w:sz w:val="24"/>
          <w:szCs w:val="24"/>
          <w:highlight w:val="none"/>
          <w:u w:val="single"/>
        </w:rPr>
        <w:t>按通用条款执行</w:t>
      </w:r>
      <w:r>
        <w:rPr>
          <w:rFonts w:hint="eastAsia" w:ascii="微软雅黑" w:hAnsi="微软雅黑" w:eastAsia="微软雅黑" w:cs="微软雅黑"/>
          <w:color w:val="auto"/>
          <w:sz w:val="24"/>
          <w:szCs w:val="24"/>
          <w:highlight w:val="none"/>
        </w:rPr>
        <w:t>。</w:t>
      </w:r>
    </w:p>
    <w:p w14:paraId="10ED351A">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关于编制施工场地治安管理计划的约定：</w:t>
      </w:r>
      <w:r>
        <w:rPr>
          <w:rFonts w:hint="eastAsia" w:ascii="微软雅黑" w:hAnsi="微软雅黑" w:eastAsia="微软雅黑" w:cs="微软雅黑"/>
          <w:color w:val="auto"/>
          <w:sz w:val="24"/>
          <w:szCs w:val="24"/>
          <w:highlight w:val="none"/>
          <w:u w:val="single"/>
        </w:rPr>
        <w:t>按通用条款执行</w:t>
      </w:r>
      <w:r>
        <w:rPr>
          <w:rFonts w:hint="eastAsia" w:ascii="微软雅黑" w:hAnsi="微软雅黑" w:eastAsia="微软雅黑" w:cs="微软雅黑"/>
          <w:color w:val="auto"/>
          <w:sz w:val="24"/>
          <w:szCs w:val="24"/>
          <w:highlight w:val="none"/>
        </w:rPr>
        <w:t>。</w:t>
      </w:r>
    </w:p>
    <w:p w14:paraId="3B9DE715">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6.1.5 文明施工</w:t>
      </w:r>
    </w:p>
    <w:p w14:paraId="33A7B29B">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合同当事人对文明施工的要求：</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2531492F">
      <w:pPr>
        <w:widowControl/>
        <w:numPr>
          <w:ilvl w:val="2"/>
          <w:numId w:val="2"/>
        </w:numPr>
        <w:spacing w:line="440" w:lineRule="exact"/>
        <w:ind w:left="0" w:firstLine="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关于安全文明施工费支付比例和支付期限的约定：</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bookmarkEnd w:id="119"/>
    <w:bookmarkEnd w:id="120"/>
    <w:bookmarkEnd w:id="121"/>
    <w:bookmarkEnd w:id="122"/>
    <w:bookmarkEnd w:id="123"/>
    <w:bookmarkEnd w:id="124"/>
    <w:bookmarkEnd w:id="125"/>
    <w:p w14:paraId="6CBEC090">
      <w:pPr>
        <w:pStyle w:val="7"/>
        <w:spacing w:line="440" w:lineRule="exact"/>
        <w:jc w:val="left"/>
        <w:rPr>
          <w:rFonts w:hint="eastAsia" w:ascii="微软雅黑" w:hAnsi="微软雅黑" w:eastAsia="微软雅黑" w:cs="微软雅黑"/>
          <w:b w:val="0"/>
          <w:color w:val="auto"/>
          <w:sz w:val="24"/>
          <w:szCs w:val="24"/>
          <w:highlight w:val="none"/>
        </w:rPr>
      </w:pPr>
      <w:bookmarkStart w:id="127" w:name="_Toc351203639"/>
      <w:r>
        <w:rPr>
          <w:rFonts w:hint="eastAsia" w:ascii="微软雅黑" w:hAnsi="微软雅黑" w:eastAsia="微软雅黑" w:cs="微软雅黑"/>
          <w:b w:val="0"/>
          <w:color w:val="auto"/>
          <w:sz w:val="24"/>
          <w:szCs w:val="24"/>
          <w:highlight w:val="none"/>
        </w:rPr>
        <w:t>7. 工期和进度</w:t>
      </w:r>
      <w:bookmarkEnd w:id="127"/>
    </w:p>
    <w:p w14:paraId="17D1E7AA">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7.1 施工组织设计</w:t>
      </w:r>
    </w:p>
    <w:p w14:paraId="4754B3C1">
      <w:pPr>
        <w:autoSpaceDE w:val="0"/>
        <w:autoSpaceDN w:val="0"/>
        <w:adjustRightInd w:val="0"/>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7.1.1 合同当事人约定的施工组织设计应包括的其他内容：</w:t>
      </w:r>
      <w:r>
        <w:rPr>
          <w:rFonts w:hint="eastAsia" w:ascii="微软雅黑" w:hAnsi="微软雅黑" w:eastAsia="微软雅黑" w:cs="微软雅黑"/>
          <w:color w:val="auto"/>
          <w:sz w:val="24"/>
          <w:szCs w:val="24"/>
          <w:highlight w:val="none"/>
          <w:u w:val="single"/>
        </w:rPr>
        <w:t>主要技术经济指标、工程概况、各项资源需求量计划</w:t>
      </w:r>
      <w:r>
        <w:rPr>
          <w:rFonts w:hint="eastAsia" w:ascii="微软雅黑" w:hAnsi="微软雅黑" w:eastAsia="微软雅黑" w:cs="微软雅黑"/>
          <w:color w:val="auto"/>
          <w:sz w:val="24"/>
          <w:szCs w:val="24"/>
          <w:highlight w:val="none"/>
        </w:rPr>
        <w:t>。</w:t>
      </w:r>
    </w:p>
    <w:p w14:paraId="6143AE56">
      <w:pPr>
        <w:autoSpaceDE w:val="0"/>
        <w:autoSpaceDN w:val="0"/>
        <w:adjustRightInd w:val="0"/>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7.1.2 施工组织设计的提交和修改</w:t>
      </w:r>
    </w:p>
    <w:p w14:paraId="6DDA0236">
      <w:pPr>
        <w:autoSpaceDE w:val="0"/>
        <w:autoSpaceDN w:val="0"/>
        <w:adjustRightInd w:val="0"/>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承包人提交详细施工组织设计的期限的约定：。</w:t>
      </w:r>
    </w:p>
    <w:p w14:paraId="7A8EB980">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发包人在收到详细的施工组织设计后确认或提出修改意见的期限：</w:t>
      </w:r>
      <w:r>
        <w:rPr>
          <w:rFonts w:hint="eastAsia" w:ascii="微软雅黑" w:hAnsi="微软雅黑" w:eastAsia="微软雅黑" w:cs="微软雅黑"/>
          <w:color w:val="auto"/>
          <w:sz w:val="24"/>
          <w:szCs w:val="24"/>
          <w:highlight w:val="none"/>
          <w:u w:val="single"/>
        </w:rPr>
        <w:t>一周内</w:t>
      </w:r>
      <w:r>
        <w:rPr>
          <w:rFonts w:hint="eastAsia" w:ascii="微软雅黑" w:hAnsi="微软雅黑" w:eastAsia="微软雅黑" w:cs="微软雅黑"/>
          <w:color w:val="auto"/>
          <w:sz w:val="24"/>
          <w:szCs w:val="24"/>
          <w:highlight w:val="none"/>
        </w:rPr>
        <w:t>。</w:t>
      </w:r>
    </w:p>
    <w:p w14:paraId="5059040A">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128" w:name="_Toc304295541"/>
      <w:bookmarkStart w:id="129" w:name="_Toc312677479"/>
      <w:bookmarkStart w:id="130" w:name="_Toc297216173"/>
      <w:bookmarkStart w:id="131" w:name="_Toc297123514"/>
      <w:bookmarkStart w:id="132" w:name="_Toc303539123"/>
      <w:bookmarkStart w:id="133" w:name="_Toc300934966"/>
      <w:bookmarkStart w:id="134" w:name="_Toc312678005"/>
      <w:r>
        <w:rPr>
          <w:rFonts w:hint="eastAsia" w:ascii="微软雅黑" w:hAnsi="微软雅黑" w:eastAsia="微软雅黑" w:cs="微软雅黑"/>
          <w:color w:val="auto"/>
          <w:sz w:val="24"/>
          <w:szCs w:val="24"/>
          <w:highlight w:val="none"/>
        </w:rPr>
        <w:t>.2 施工进度计划</w:t>
      </w:r>
    </w:p>
    <w:p w14:paraId="69918B24">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7.2.2 施工进度计划的修订</w:t>
      </w:r>
    </w:p>
    <w:p w14:paraId="7CC50D9C">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发包人在收到修订的施工进度计划后确认或提出修改意见的期限：</w:t>
      </w:r>
      <w:r>
        <w:rPr>
          <w:rFonts w:hint="eastAsia" w:ascii="微软雅黑" w:hAnsi="微软雅黑" w:eastAsia="微软雅黑" w:cs="微软雅黑"/>
          <w:color w:val="auto"/>
          <w:sz w:val="24"/>
          <w:szCs w:val="24"/>
          <w:highlight w:val="none"/>
          <w:u w:val="single"/>
        </w:rPr>
        <w:t>一周内</w:t>
      </w:r>
      <w:r>
        <w:rPr>
          <w:rFonts w:hint="eastAsia" w:ascii="微软雅黑" w:hAnsi="微软雅黑" w:eastAsia="微软雅黑" w:cs="微软雅黑"/>
          <w:color w:val="auto"/>
          <w:sz w:val="24"/>
          <w:szCs w:val="24"/>
          <w:highlight w:val="none"/>
        </w:rPr>
        <w:t>。</w:t>
      </w:r>
    </w:p>
    <w:p w14:paraId="0A5DE153">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7.3 开工</w:t>
      </w:r>
    </w:p>
    <w:p w14:paraId="6EF15DC8">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7.3.1 开工准备</w:t>
      </w:r>
    </w:p>
    <w:p w14:paraId="0F93E92A">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关于承包人提交工程开工报审表的期限：</w:t>
      </w:r>
      <w:r>
        <w:rPr>
          <w:rFonts w:hint="eastAsia" w:ascii="微软雅黑" w:hAnsi="微软雅黑" w:eastAsia="微软雅黑" w:cs="微软雅黑"/>
          <w:color w:val="auto"/>
          <w:sz w:val="24"/>
          <w:szCs w:val="24"/>
          <w:highlight w:val="none"/>
          <w:u w:val="single"/>
        </w:rPr>
        <w:t>按通用条款执行</w:t>
      </w:r>
      <w:r>
        <w:rPr>
          <w:rFonts w:hint="eastAsia" w:ascii="微软雅黑" w:hAnsi="微软雅黑" w:eastAsia="微软雅黑" w:cs="微软雅黑"/>
          <w:color w:val="auto"/>
          <w:sz w:val="24"/>
          <w:szCs w:val="24"/>
          <w:highlight w:val="none"/>
        </w:rPr>
        <w:t>。</w:t>
      </w:r>
    </w:p>
    <w:p w14:paraId="156FA05B">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关于发包人应完成的其他开工准备工作及期限：</w:t>
      </w:r>
      <w:r>
        <w:rPr>
          <w:rFonts w:hint="eastAsia" w:ascii="微软雅黑" w:hAnsi="微软雅黑" w:eastAsia="微软雅黑" w:cs="微软雅黑"/>
          <w:color w:val="auto"/>
          <w:sz w:val="24"/>
          <w:szCs w:val="24"/>
          <w:highlight w:val="none"/>
          <w:u w:val="single"/>
        </w:rPr>
        <w:t>一周内</w:t>
      </w:r>
      <w:r>
        <w:rPr>
          <w:rFonts w:hint="eastAsia" w:ascii="微软雅黑" w:hAnsi="微软雅黑" w:eastAsia="微软雅黑" w:cs="微软雅黑"/>
          <w:color w:val="auto"/>
          <w:sz w:val="24"/>
          <w:szCs w:val="24"/>
          <w:highlight w:val="none"/>
        </w:rPr>
        <w:t>。</w:t>
      </w:r>
    </w:p>
    <w:p w14:paraId="78FE5867">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关于承包人应完成的其他开工准备工作及期限：</w:t>
      </w:r>
      <w:r>
        <w:rPr>
          <w:rFonts w:hint="eastAsia" w:ascii="微软雅黑" w:hAnsi="微软雅黑" w:eastAsia="微软雅黑" w:cs="微软雅黑"/>
          <w:color w:val="auto"/>
          <w:sz w:val="24"/>
          <w:szCs w:val="24"/>
          <w:highlight w:val="none"/>
          <w:u w:val="single"/>
        </w:rPr>
        <w:t>一周内</w:t>
      </w:r>
      <w:r>
        <w:rPr>
          <w:rFonts w:hint="eastAsia" w:ascii="微软雅黑" w:hAnsi="微软雅黑" w:eastAsia="微软雅黑" w:cs="微软雅黑"/>
          <w:color w:val="auto"/>
          <w:sz w:val="24"/>
          <w:szCs w:val="24"/>
          <w:highlight w:val="none"/>
        </w:rPr>
        <w:t>。</w:t>
      </w:r>
    </w:p>
    <w:p w14:paraId="52A092BE">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7.3.2开工通知</w:t>
      </w:r>
    </w:p>
    <w:p w14:paraId="675639D7">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w:t>
      </w:r>
      <w:r>
        <w:rPr>
          <w:rFonts w:hint="eastAsia" w:ascii="微软雅黑" w:hAnsi="微软雅黑" w:eastAsia="微软雅黑" w:cs="微软雅黑"/>
          <w:color w:val="auto"/>
          <w:sz w:val="24"/>
          <w:szCs w:val="24"/>
          <w:highlight w:val="none"/>
          <w:lang w:val="en-US" w:eastAsia="zh-CN"/>
        </w:rPr>
        <w:t>无正当</w:t>
      </w:r>
      <w:r>
        <w:rPr>
          <w:rFonts w:hint="eastAsia" w:ascii="微软雅黑" w:hAnsi="微软雅黑" w:eastAsia="微软雅黑" w:cs="微软雅黑"/>
          <w:color w:val="auto"/>
          <w:sz w:val="24"/>
          <w:szCs w:val="24"/>
          <w:highlight w:val="none"/>
        </w:rPr>
        <w:t>原因造成未能在计划开工日期之日起</w:t>
      </w:r>
      <w:r>
        <w:rPr>
          <w:rFonts w:hint="eastAsia" w:ascii="微软雅黑" w:hAnsi="微软雅黑" w:eastAsia="微软雅黑" w:cs="微软雅黑"/>
          <w:color w:val="auto"/>
          <w:sz w:val="24"/>
          <w:szCs w:val="24"/>
          <w:highlight w:val="none"/>
          <w:u w:val="single"/>
        </w:rPr>
        <w:t>90</w:t>
      </w:r>
      <w:r>
        <w:rPr>
          <w:rFonts w:hint="eastAsia" w:ascii="微软雅黑" w:hAnsi="微软雅黑" w:eastAsia="微软雅黑" w:cs="微软雅黑"/>
          <w:color w:val="auto"/>
          <w:sz w:val="24"/>
          <w:szCs w:val="24"/>
          <w:highlight w:val="none"/>
        </w:rPr>
        <w:t>天内发出开工通知的，承包人有权提出价格调整要求，或者解除合同。</w:t>
      </w:r>
    </w:p>
    <w:bookmarkEnd w:id="128"/>
    <w:bookmarkEnd w:id="129"/>
    <w:bookmarkEnd w:id="130"/>
    <w:bookmarkEnd w:id="131"/>
    <w:bookmarkEnd w:id="132"/>
    <w:bookmarkEnd w:id="133"/>
    <w:bookmarkEnd w:id="134"/>
    <w:p w14:paraId="62166F4B">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7.4 测量放线</w:t>
      </w:r>
    </w:p>
    <w:p w14:paraId="6B26E18F">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7.4.1发包人向承包人提供测量基准点、基准线和水准点及其书面资料的期限：</w:t>
      </w:r>
      <w:r>
        <w:rPr>
          <w:rFonts w:hint="eastAsia" w:ascii="微软雅黑" w:hAnsi="微软雅黑" w:eastAsia="微软雅黑" w:cs="微软雅黑"/>
          <w:color w:val="auto"/>
          <w:sz w:val="24"/>
          <w:szCs w:val="24"/>
          <w:highlight w:val="none"/>
          <w:u w:val="single"/>
        </w:rPr>
        <w:t>开工前两周承包人须以书面形式向发包人要求提供其所需的水准点与坐标控制点、标高、轴线、坐标及其他有关资料。水准点和坐标控制点交验完毕，即由承包人负责保护，此后由于破坏或失准带来的重新测量、放点费用及由此造成的其他损失均由承包人承担</w:t>
      </w:r>
      <w:r>
        <w:rPr>
          <w:rFonts w:hint="eastAsia" w:ascii="微软雅黑" w:hAnsi="微软雅黑" w:eastAsia="微软雅黑" w:cs="微软雅黑"/>
          <w:color w:val="auto"/>
          <w:sz w:val="24"/>
          <w:szCs w:val="24"/>
          <w:highlight w:val="none"/>
        </w:rPr>
        <w:t>。</w:t>
      </w:r>
    </w:p>
    <w:p w14:paraId="15C99A50">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135" w:name="_Toc312677484"/>
      <w:bookmarkStart w:id="136" w:name="_Toc300934968"/>
      <w:bookmarkStart w:id="137" w:name="_Toc297123516"/>
      <w:bookmarkStart w:id="138" w:name="_Toc304295546"/>
      <w:bookmarkStart w:id="139" w:name="_Toc297216175"/>
      <w:bookmarkStart w:id="140" w:name="_Toc312678010"/>
      <w:bookmarkStart w:id="141" w:name="_Toc303539125"/>
      <w:r>
        <w:rPr>
          <w:rFonts w:hint="eastAsia" w:ascii="微软雅黑" w:hAnsi="微软雅黑" w:eastAsia="微软雅黑" w:cs="微软雅黑"/>
          <w:color w:val="auto"/>
          <w:sz w:val="24"/>
          <w:szCs w:val="24"/>
          <w:highlight w:val="none"/>
        </w:rPr>
        <w:t>.5 工期延误</w:t>
      </w:r>
    </w:p>
    <w:bookmarkEnd w:id="135"/>
    <w:bookmarkEnd w:id="136"/>
    <w:bookmarkEnd w:id="137"/>
    <w:bookmarkEnd w:id="138"/>
    <w:bookmarkEnd w:id="139"/>
    <w:bookmarkEnd w:id="140"/>
    <w:bookmarkEnd w:id="141"/>
    <w:p w14:paraId="32036DCB">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7.5.1 因发包人原因导致工期延误</w:t>
      </w:r>
    </w:p>
    <w:p w14:paraId="667207F6">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（7）因发包人原因导致工期延误的其他情形：</w:t>
      </w:r>
      <w:r>
        <w:rPr>
          <w:rFonts w:hint="eastAsia" w:ascii="微软雅黑" w:hAnsi="微软雅黑" w:eastAsia="微软雅黑" w:cs="微软雅黑"/>
          <w:color w:val="auto"/>
          <w:sz w:val="24"/>
          <w:szCs w:val="24"/>
          <w:highlight w:val="none"/>
          <w:u w:val="single"/>
        </w:rPr>
        <w:t>由于发包人原因延误，工期相应顺延。承包人应在情况发生后1天内，就延误的工期以书面报告向发包方提出。如未在1日内提出延期要求，视为承包人对顺延工期无要求。发包方在收到报告后3天内予以确认，逾期不予确认也不提出意见，视为同意顺延工期。上述工期顺延的情况，发包人不承担窝工、停工、机械进出场、台班费等在内的其它责任。</w:t>
      </w:r>
    </w:p>
    <w:p w14:paraId="529AEEFC">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142" w:name="_Toc312677486"/>
      <w:bookmarkStart w:id="143" w:name="_Toc312678012"/>
      <w:bookmarkStart w:id="144" w:name="_Toc318581169"/>
      <w:bookmarkStart w:id="145" w:name="_Toc297123518"/>
      <w:bookmarkStart w:id="146" w:name="_Toc297216177"/>
      <w:bookmarkStart w:id="147" w:name="_Toc304295548"/>
      <w:bookmarkStart w:id="148" w:name="_Toc303539127"/>
      <w:bookmarkStart w:id="149" w:name="_Toc300934970"/>
      <w:r>
        <w:rPr>
          <w:rFonts w:hint="eastAsia" w:ascii="微软雅黑" w:hAnsi="微软雅黑" w:eastAsia="微软雅黑" w:cs="微软雅黑"/>
          <w:color w:val="auto"/>
          <w:sz w:val="24"/>
          <w:szCs w:val="24"/>
          <w:highlight w:val="none"/>
        </w:rPr>
        <w:t>.5.2 因承包人原因导致工期延误</w:t>
      </w:r>
    </w:p>
    <w:bookmarkEnd w:id="142"/>
    <w:bookmarkEnd w:id="143"/>
    <w:bookmarkEnd w:id="144"/>
    <w:p w14:paraId="0CE49E54">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因</w:t>
      </w:r>
      <w:bookmarkStart w:id="150" w:name="_Toc312678013"/>
      <w:bookmarkStart w:id="151" w:name="_Toc312677487"/>
      <w:bookmarkStart w:id="152" w:name="_Toc318581170"/>
      <w:r>
        <w:rPr>
          <w:rFonts w:hint="eastAsia" w:ascii="微软雅黑" w:hAnsi="微软雅黑" w:eastAsia="微软雅黑" w:cs="微软雅黑"/>
          <w:color w:val="auto"/>
          <w:sz w:val="24"/>
          <w:szCs w:val="24"/>
          <w:highlight w:val="none"/>
        </w:rPr>
        <w:t>承包人原因造成工期延误，逾期竣工违约金的计算方法为：</w:t>
      </w:r>
    </w:p>
    <w:p w14:paraId="66394750">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凡由于承包人造成的工期延误（不可抗力除外），工期不能顺延，不得增加任何费用</w:t>
      </w:r>
      <w:r>
        <w:rPr>
          <w:rFonts w:hint="eastAsia" w:ascii="微软雅黑" w:hAnsi="微软雅黑" w:eastAsia="微软雅黑" w:cs="微软雅黑"/>
          <w:color w:val="auto"/>
          <w:sz w:val="24"/>
          <w:szCs w:val="24"/>
          <w:highlight w:val="none"/>
        </w:rPr>
        <w:t>。</w:t>
      </w:r>
      <w:bookmarkEnd w:id="145"/>
      <w:bookmarkEnd w:id="146"/>
      <w:bookmarkEnd w:id="147"/>
      <w:bookmarkEnd w:id="148"/>
      <w:bookmarkEnd w:id="149"/>
      <w:bookmarkEnd w:id="150"/>
      <w:bookmarkEnd w:id="151"/>
    </w:p>
    <w:bookmarkEnd w:id="152"/>
    <w:p w14:paraId="1B5979F1">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因承包人原因造成工期延误，逾</w:t>
      </w:r>
      <w:bookmarkStart w:id="153" w:name="_Toc318581171"/>
      <w:bookmarkStart w:id="154" w:name="_Toc312678014"/>
      <w:r>
        <w:rPr>
          <w:rFonts w:hint="eastAsia" w:ascii="微软雅黑" w:hAnsi="微软雅黑" w:eastAsia="微软雅黑" w:cs="微软雅黑"/>
          <w:color w:val="auto"/>
          <w:sz w:val="24"/>
          <w:szCs w:val="24"/>
          <w:highlight w:val="none"/>
        </w:rPr>
        <w:t>期竣工违约金的上限：</w:t>
      </w:r>
      <w:r>
        <w:rPr>
          <w:rFonts w:hint="eastAsia" w:ascii="微软雅黑" w:hAnsi="微软雅黑" w:eastAsia="微软雅黑" w:cs="微软雅黑"/>
          <w:color w:val="auto"/>
          <w:sz w:val="24"/>
          <w:szCs w:val="24"/>
          <w:highlight w:val="none"/>
          <w:u w:val="single"/>
        </w:rPr>
        <w:t>合同总价的5%</w:t>
      </w:r>
      <w:r>
        <w:rPr>
          <w:rFonts w:hint="eastAsia" w:ascii="微软雅黑" w:hAnsi="微软雅黑" w:eastAsia="微软雅黑" w:cs="微软雅黑"/>
          <w:color w:val="auto"/>
          <w:sz w:val="24"/>
          <w:szCs w:val="24"/>
          <w:highlight w:val="none"/>
        </w:rPr>
        <w:t>。</w:t>
      </w:r>
    </w:p>
    <w:bookmarkEnd w:id="153"/>
    <w:bookmarkEnd w:id="154"/>
    <w:p w14:paraId="1D5D8C3F">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155" w:name="_Toc312678015"/>
      <w:bookmarkStart w:id="156" w:name="_Toc297123519"/>
      <w:bookmarkStart w:id="157" w:name="_Toc303539128"/>
      <w:bookmarkStart w:id="158" w:name="_Toc297216178"/>
      <w:bookmarkStart w:id="159" w:name="_Toc300934971"/>
      <w:bookmarkStart w:id="160" w:name="_Toc304295549"/>
      <w:r>
        <w:rPr>
          <w:rFonts w:hint="eastAsia" w:ascii="微软雅黑" w:hAnsi="微软雅黑" w:eastAsia="微软雅黑" w:cs="微软雅黑"/>
          <w:color w:val="auto"/>
          <w:sz w:val="24"/>
          <w:szCs w:val="24"/>
          <w:highlight w:val="none"/>
        </w:rPr>
        <w:t>.6 不</w:t>
      </w:r>
      <w:bookmarkEnd w:id="155"/>
      <w:bookmarkEnd w:id="156"/>
      <w:bookmarkEnd w:id="157"/>
      <w:bookmarkEnd w:id="158"/>
      <w:bookmarkEnd w:id="159"/>
      <w:bookmarkEnd w:id="160"/>
      <w:r>
        <w:rPr>
          <w:rFonts w:hint="eastAsia" w:ascii="微软雅黑" w:hAnsi="微软雅黑" w:eastAsia="微软雅黑" w:cs="微软雅黑"/>
          <w:color w:val="auto"/>
          <w:sz w:val="24"/>
          <w:szCs w:val="24"/>
          <w:highlight w:val="none"/>
        </w:rPr>
        <w:t>利物质条件</w:t>
      </w:r>
    </w:p>
    <w:p w14:paraId="5ECFBD9B">
      <w:pPr>
        <w:spacing w:line="440" w:lineRule="exact"/>
        <w:rPr>
          <w:rFonts w:hint="eastAsia" w:ascii="微软雅黑" w:hAnsi="微软雅黑" w:eastAsia="微软雅黑" w:cs="微软雅黑"/>
          <w:color w:val="auto"/>
          <w:sz w:val="24"/>
          <w:szCs w:val="24"/>
          <w:highlight w:val="none"/>
        </w:rPr>
      </w:pPr>
      <w:bookmarkStart w:id="161" w:name="_Toc297123520"/>
      <w:bookmarkStart w:id="162" w:name="_Toc303539129"/>
      <w:bookmarkStart w:id="163" w:name="_Toc312678016"/>
      <w:bookmarkStart w:id="164" w:name="_Toc304295550"/>
      <w:bookmarkStart w:id="165" w:name="_Toc318581172"/>
      <w:bookmarkStart w:id="166" w:name="_Toc300934972"/>
      <w:bookmarkStart w:id="167" w:name="_Toc297216179"/>
      <w:r>
        <w:rPr>
          <w:rFonts w:hint="eastAsia" w:ascii="微软雅黑" w:hAnsi="微软雅黑" w:eastAsia="微软雅黑" w:cs="微软雅黑"/>
          <w:color w:val="auto"/>
          <w:sz w:val="24"/>
          <w:szCs w:val="24"/>
          <w:highlight w:val="none"/>
        </w:rPr>
        <w:t>不利物质条件的其他情形和有关约定：</w:t>
      </w:r>
      <w:r>
        <w:rPr>
          <w:rFonts w:hint="eastAsia" w:ascii="微软雅黑" w:hAnsi="微软雅黑" w:eastAsia="微软雅黑" w:cs="微软雅黑"/>
          <w:color w:val="auto"/>
          <w:sz w:val="24"/>
          <w:szCs w:val="24"/>
          <w:highlight w:val="none"/>
          <w:u w:val="single"/>
        </w:rPr>
        <w:t>按通用条款执行</w:t>
      </w:r>
      <w:r>
        <w:rPr>
          <w:rFonts w:hint="eastAsia" w:ascii="微软雅黑" w:hAnsi="微软雅黑" w:eastAsia="微软雅黑" w:cs="微软雅黑"/>
          <w:color w:val="auto"/>
          <w:sz w:val="24"/>
          <w:szCs w:val="24"/>
          <w:highlight w:val="none"/>
        </w:rPr>
        <w:t>。</w:t>
      </w:r>
    </w:p>
    <w:bookmarkEnd w:id="161"/>
    <w:bookmarkEnd w:id="162"/>
    <w:bookmarkEnd w:id="163"/>
    <w:bookmarkEnd w:id="164"/>
    <w:bookmarkEnd w:id="165"/>
    <w:bookmarkEnd w:id="166"/>
    <w:bookmarkEnd w:id="167"/>
    <w:p w14:paraId="52A3A09B">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168" w:name="_Toc303539130"/>
      <w:bookmarkStart w:id="169" w:name="_Toc312678017"/>
      <w:bookmarkStart w:id="170" w:name="_Toc297123521"/>
      <w:bookmarkStart w:id="171" w:name="_Toc304295551"/>
      <w:bookmarkStart w:id="172" w:name="_Toc297216180"/>
      <w:bookmarkStart w:id="173" w:name="_Toc300934973"/>
      <w:r>
        <w:rPr>
          <w:rFonts w:hint="eastAsia" w:ascii="微软雅黑" w:hAnsi="微软雅黑" w:eastAsia="微软雅黑" w:cs="微软雅黑"/>
          <w:color w:val="auto"/>
          <w:sz w:val="24"/>
          <w:szCs w:val="24"/>
          <w:highlight w:val="none"/>
        </w:rPr>
        <w:t>.7异常恶劣的气候条件</w:t>
      </w:r>
    </w:p>
    <w:bookmarkEnd w:id="168"/>
    <w:bookmarkEnd w:id="169"/>
    <w:bookmarkEnd w:id="170"/>
    <w:bookmarkEnd w:id="171"/>
    <w:bookmarkEnd w:id="172"/>
    <w:bookmarkEnd w:id="173"/>
    <w:p w14:paraId="2DD85B5B">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发包人和承包人同意以下情形视为异常恶劣的气候条件：</w:t>
      </w:r>
    </w:p>
    <w:p w14:paraId="745CB647">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u w:val="single"/>
        </w:rPr>
        <w:t>按通用条款执行</w:t>
      </w:r>
      <w:r>
        <w:rPr>
          <w:rFonts w:hint="eastAsia" w:ascii="微软雅黑" w:hAnsi="微软雅黑" w:eastAsia="微软雅黑" w:cs="微软雅黑"/>
          <w:color w:val="auto"/>
          <w:sz w:val="24"/>
          <w:szCs w:val="24"/>
          <w:highlight w:val="none"/>
        </w:rPr>
        <w:t>；</w:t>
      </w:r>
    </w:p>
    <w:p w14:paraId="6CF675C4">
      <w:pPr>
        <w:pStyle w:val="7"/>
        <w:spacing w:line="440" w:lineRule="exact"/>
        <w:jc w:val="left"/>
        <w:rPr>
          <w:rFonts w:hint="eastAsia" w:ascii="微软雅黑" w:hAnsi="微软雅黑" w:eastAsia="微软雅黑" w:cs="微软雅黑"/>
          <w:b w:val="0"/>
          <w:color w:val="auto"/>
          <w:sz w:val="24"/>
          <w:szCs w:val="24"/>
          <w:highlight w:val="none"/>
        </w:rPr>
      </w:pPr>
      <w:bookmarkStart w:id="174" w:name="_Toc351203640"/>
      <w:r>
        <w:rPr>
          <w:rFonts w:hint="eastAsia" w:ascii="微软雅黑" w:hAnsi="微软雅黑" w:eastAsia="微软雅黑" w:cs="微软雅黑"/>
          <w:b w:val="0"/>
          <w:color w:val="auto"/>
          <w:sz w:val="24"/>
          <w:szCs w:val="24"/>
          <w:highlight w:val="none"/>
        </w:rPr>
        <w:t>8. 材料与设备</w:t>
      </w:r>
      <w:bookmarkEnd w:id="174"/>
    </w:p>
    <w:bookmarkEnd w:id="109"/>
    <w:bookmarkEnd w:id="110"/>
    <w:bookmarkEnd w:id="111"/>
    <w:bookmarkEnd w:id="112"/>
    <w:bookmarkEnd w:id="113"/>
    <w:bookmarkEnd w:id="114"/>
    <w:bookmarkEnd w:id="115"/>
    <w:bookmarkEnd w:id="116"/>
    <w:bookmarkEnd w:id="117"/>
    <w:bookmarkEnd w:id="118"/>
    <w:p w14:paraId="465E486F">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w:t>
      </w:r>
      <w:bookmarkStart w:id="175" w:name="_Toc297048353"/>
      <w:bookmarkStart w:id="176" w:name="_Toc296503167"/>
      <w:bookmarkStart w:id="177" w:name="_Toc292559372"/>
      <w:bookmarkStart w:id="178" w:name="_Toc296891207"/>
      <w:bookmarkStart w:id="179" w:name="_Toc296346668"/>
      <w:bookmarkStart w:id="180" w:name="_Toc296944506"/>
      <w:bookmarkStart w:id="181" w:name="_Toc297120467"/>
      <w:bookmarkStart w:id="182" w:name="_Toc297123527"/>
      <w:bookmarkStart w:id="183" w:name="_Toc300934979"/>
      <w:bookmarkStart w:id="184" w:name="_Toc312678019"/>
      <w:bookmarkStart w:id="185" w:name="_Toc303539136"/>
      <w:bookmarkStart w:id="186" w:name="_Toc296890995"/>
      <w:bookmarkStart w:id="187" w:name="_Toc292559877"/>
      <w:bookmarkStart w:id="188" w:name="_Toc296347166"/>
      <w:bookmarkStart w:id="189" w:name="_Toc297216186"/>
      <w:bookmarkStart w:id="190" w:name="_Toc304295556"/>
      <w:bookmarkStart w:id="191" w:name="_Toc312677493"/>
      <w:bookmarkStart w:id="192" w:name="_Toc280868654"/>
      <w:bookmarkStart w:id="193" w:name="_Toc280868656"/>
      <w:bookmarkStart w:id="194" w:name="_Toc280868655"/>
      <w:bookmarkStart w:id="195" w:name="_Toc267251424"/>
      <w:r>
        <w:rPr>
          <w:rFonts w:hint="eastAsia" w:ascii="微软雅黑" w:hAnsi="微软雅黑" w:eastAsia="微软雅黑" w:cs="微软雅黑"/>
          <w:color w:val="auto"/>
          <w:sz w:val="24"/>
          <w:szCs w:val="24"/>
          <w:highlight w:val="none"/>
        </w:rPr>
        <w:t>.4材料与工程设备的保管与使用</w:t>
      </w:r>
    </w:p>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14:paraId="505519CC">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w:t>
      </w:r>
      <w:bookmarkStart w:id="196" w:name="_Toc292559373"/>
      <w:bookmarkStart w:id="197" w:name="_Toc292559878"/>
      <w:bookmarkStart w:id="198" w:name="_Toc296347167"/>
      <w:bookmarkStart w:id="199" w:name="_Toc312678020"/>
      <w:bookmarkStart w:id="200" w:name="_Toc297123528"/>
      <w:bookmarkStart w:id="201" w:name="_Toc296346669"/>
      <w:bookmarkStart w:id="202" w:name="_Toc296890996"/>
      <w:bookmarkStart w:id="203" w:name="_Toc318581173"/>
      <w:bookmarkStart w:id="204" w:name="_Toc296891208"/>
      <w:bookmarkStart w:id="205" w:name="_Toc304295557"/>
      <w:bookmarkStart w:id="206" w:name="_Toc303539137"/>
      <w:bookmarkStart w:id="207" w:name="_Toc297048354"/>
      <w:bookmarkStart w:id="208" w:name="_Toc297120468"/>
      <w:bookmarkStart w:id="209" w:name="_Toc312677494"/>
      <w:bookmarkStart w:id="210" w:name="_Toc296503168"/>
      <w:bookmarkStart w:id="211" w:name="_Toc297216187"/>
      <w:bookmarkStart w:id="212" w:name="_Toc300934980"/>
      <w:bookmarkStart w:id="213" w:name="_Toc296944507"/>
      <w:r>
        <w:rPr>
          <w:rFonts w:hint="eastAsia" w:ascii="微软雅黑" w:hAnsi="微软雅黑" w:eastAsia="微软雅黑" w:cs="微软雅黑"/>
          <w:color w:val="auto"/>
          <w:sz w:val="24"/>
          <w:szCs w:val="24"/>
          <w:highlight w:val="none"/>
        </w:rPr>
        <w:t>.4.1发包人供应的材料设备的保管费用的承担：</w:t>
      </w:r>
      <w:r>
        <w:rPr>
          <w:rFonts w:hint="eastAsia" w:ascii="微软雅黑" w:hAnsi="微软雅黑" w:eastAsia="微软雅黑" w:cs="微软雅黑"/>
          <w:color w:val="auto"/>
          <w:sz w:val="24"/>
          <w:szCs w:val="24"/>
          <w:highlight w:val="none"/>
          <w:u w:val="single"/>
        </w:rPr>
        <w:t>发包人供应的材料设备，承包人派人参加清点后由承包人妥善保管，保管费用包含在本次响应性报价中，供应商自行考虑。因承包人原因发生丢失损坏，由承包人负责赔偿</w:t>
      </w:r>
      <w:r>
        <w:rPr>
          <w:rFonts w:hint="eastAsia" w:ascii="微软雅黑" w:hAnsi="微软雅黑" w:eastAsia="微软雅黑" w:cs="微软雅黑"/>
          <w:color w:val="auto"/>
          <w:sz w:val="24"/>
          <w:szCs w:val="24"/>
          <w:highlight w:val="none"/>
        </w:rPr>
        <w:t>。</w:t>
      </w:r>
      <w:bookmarkEnd w:id="196"/>
      <w:bookmarkEnd w:id="197"/>
    </w:p>
    <w:p w14:paraId="54A6BDC5">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8.4.2 承包人采购材料与工程设备:</w:t>
      </w:r>
    </w:p>
    <w:p w14:paraId="2D821705">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1、由承包人采购的材料设备的质量、功能、参数、指标、性能等要素均须符合图纸设计要求和国家现行的产品质量标准的规定，须为原厂正牌优质产品，承包人须在材料设备进场前向发包人提供质量保证书原件和出厂合格证原件，若为进口产品还需要提供海关或商检部门出具的原产地证明。严禁使用不合格和过期材料，否则由此产生的一切责任由承包人自负。承包人应该对各种材料设备按规范、规定进行检查、检验，不得将不符合要求的材料设备用于工程；无论发包人是否进行并通过了各项检验，均不解除承包人应负的所有工程质量责任；</w:t>
      </w:r>
    </w:p>
    <w:p w14:paraId="4FF9B405">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2、承包人采购的材料设备应在市场主流品牌或厂家中选择、询价、经发包人同意后，方可使用；</w:t>
      </w:r>
    </w:p>
    <w:p w14:paraId="12AEF66C">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3、发包人有权要求承包人更换不合格的产品，并由承包人承担由此引起的诸如质量、安全、工期、价格上涨和索赔等一切后果。发包人如对承包人采购的材料设备质量有疑问时，有权对进场材料设备进行质量复检。复检不合格承包人承担相应的检测费用，同时将复检不合格的材料设备立即清退出现场；</w:t>
      </w:r>
    </w:p>
    <w:p w14:paraId="20F49450">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4、本工程所用材料必须满足设计图纸和规范的要求且是同类材料中优质环保的产品；</w:t>
      </w:r>
    </w:p>
    <w:p w14:paraId="63989788">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5、其他未尽事宜届时由双方协商。</w:t>
      </w:r>
    </w:p>
    <w:p w14:paraId="15D2CB58">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8.6 样品</w:t>
      </w:r>
    </w:p>
    <w:p w14:paraId="1A72635C">
      <w:pPr>
        <w:autoSpaceDE w:val="0"/>
        <w:autoSpaceDN w:val="0"/>
        <w:adjustRightInd w:val="0"/>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8.6.1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样品的报送与封存</w:t>
      </w:r>
    </w:p>
    <w:p w14:paraId="7B1DC98F">
      <w:pPr>
        <w:autoSpaceDE w:val="0"/>
        <w:autoSpaceDN w:val="0"/>
        <w:adjustRightInd w:val="0"/>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需要承包人报送样品的材料或工程设备，样品的种类、名称、规格、数量要求：</w:t>
      </w:r>
      <w:r>
        <w:rPr>
          <w:rFonts w:hint="eastAsia" w:ascii="微软雅黑" w:hAnsi="微软雅黑" w:eastAsia="微软雅黑" w:cs="微软雅黑"/>
          <w:color w:val="auto"/>
          <w:sz w:val="24"/>
          <w:szCs w:val="24"/>
          <w:highlight w:val="none"/>
          <w:u w:val="single"/>
        </w:rPr>
        <w:t>用于本工程之任何材料的品质，在使用前十天必须得到发包人认可或批准。在施工前，承包人须提供各有关材料的样本作认可之用。发包人对任何样本之认可或批准，并不免除承包人对工程质量应付的责任和义务。承包人须提供发包人认可或批准的样本在工地，以便发包人核对作为以后验收工程的标准。</w:t>
      </w:r>
    </w:p>
    <w:p w14:paraId="379EE405">
      <w:pPr>
        <w:autoSpaceDE w:val="0"/>
        <w:autoSpaceDN w:val="0"/>
        <w:adjustRightInd w:val="0"/>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如承包人提供的材料样品未达到清单、图纸、</w:t>
      </w:r>
      <w:r>
        <w:rPr>
          <w:rFonts w:hint="eastAsia" w:ascii="微软雅黑" w:hAnsi="微软雅黑" w:eastAsia="微软雅黑" w:cs="微软雅黑"/>
          <w:color w:val="auto"/>
          <w:sz w:val="24"/>
          <w:szCs w:val="24"/>
          <w:highlight w:val="none"/>
          <w:u w:val="single"/>
          <w:lang w:val="en-US" w:eastAsia="zh-CN"/>
        </w:rPr>
        <w:t>采购</w:t>
      </w:r>
      <w:r>
        <w:rPr>
          <w:rFonts w:hint="eastAsia" w:ascii="微软雅黑" w:hAnsi="微软雅黑" w:eastAsia="微软雅黑" w:cs="微软雅黑"/>
          <w:color w:val="auto"/>
          <w:sz w:val="24"/>
          <w:szCs w:val="24"/>
          <w:highlight w:val="none"/>
          <w:u w:val="single"/>
        </w:rPr>
        <w:t>文件及发包人要求的，承包人不得强行施工，否则该项已施工的工程量发包人有权不予以确认，费用在结算时扣除，延误的工期不予顺延</w:t>
      </w:r>
      <w:r>
        <w:rPr>
          <w:rFonts w:hint="eastAsia" w:ascii="微软雅黑" w:hAnsi="微软雅黑" w:eastAsia="微软雅黑" w:cs="微软雅黑"/>
          <w:color w:val="auto"/>
          <w:sz w:val="24"/>
          <w:szCs w:val="24"/>
          <w:highlight w:val="none"/>
        </w:rPr>
        <w:t>。</w:t>
      </w:r>
    </w:p>
    <w:p w14:paraId="336EFB5E">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8.8 施工设备和临时设施</w:t>
      </w:r>
    </w:p>
    <w:p w14:paraId="70554F43">
      <w:pPr>
        <w:autoSpaceDE w:val="0"/>
        <w:autoSpaceDN w:val="0"/>
        <w:adjustRightInd w:val="0"/>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8.8.1 承包人提供的施工设备和临时设施</w:t>
      </w:r>
    </w:p>
    <w:p w14:paraId="792B7046">
      <w:pPr>
        <w:autoSpaceDE w:val="0"/>
        <w:autoSpaceDN w:val="0"/>
        <w:adjustRightInd w:val="0"/>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关于修建临时设施费用承担的约定：</w:t>
      </w:r>
      <w:r>
        <w:rPr>
          <w:rFonts w:hint="eastAsia" w:ascii="微软雅黑" w:hAnsi="微软雅黑" w:eastAsia="微软雅黑" w:cs="微软雅黑"/>
          <w:color w:val="auto"/>
          <w:sz w:val="24"/>
          <w:szCs w:val="24"/>
          <w:highlight w:val="none"/>
          <w:u w:val="single"/>
        </w:rPr>
        <w:t>临时设施由承包人负责，费用含在合同总价中，结算时不作任何调整</w:t>
      </w:r>
      <w:r>
        <w:rPr>
          <w:rFonts w:hint="eastAsia" w:ascii="微软雅黑" w:hAnsi="微软雅黑" w:eastAsia="微软雅黑" w:cs="微软雅黑"/>
          <w:color w:val="auto"/>
          <w:sz w:val="24"/>
          <w:szCs w:val="24"/>
          <w:highlight w:val="none"/>
        </w:rPr>
        <w:t>。</w:t>
      </w:r>
    </w:p>
    <w:bookmarkEnd w:id="193"/>
    <w:bookmarkEnd w:id="194"/>
    <w:bookmarkEnd w:id="195"/>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14:paraId="72B6FDBF">
      <w:pPr>
        <w:pStyle w:val="7"/>
        <w:spacing w:line="440" w:lineRule="exact"/>
        <w:jc w:val="left"/>
        <w:rPr>
          <w:rFonts w:hint="eastAsia" w:ascii="微软雅黑" w:hAnsi="微软雅黑" w:eastAsia="微软雅黑" w:cs="微软雅黑"/>
          <w:b w:val="0"/>
          <w:color w:val="auto"/>
          <w:sz w:val="24"/>
          <w:szCs w:val="24"/>
          <w:highlight w:val="none"/>
        </w:rPr>
      </w:pPr>
      <w:bookmarkStart w:id="214" w:name="_Toc296944512"/>
      <w:bookmarkStart w:id="215" w:name="_Toc296346674"/>
      <w:bookmarkStart w:id="216" w:name="_Toc292559378"/>
      <w:bookmarkStart w:id="217" w:name="_Toc296891213"/>
      <w:bookmarkStart w:id="218" w:name="_Toc296347172"/>
      <w:bookmarkStart w:id="219" w:name="_Toc292559883"/>
      <w:bookmarkStart w:id="220" w:name="_Toc267251427"/>
      <w:bookmarkStart w:id="221" w:name="_Toc297120473"/>
      <w:bookmarkStart w:id="222" w:name="_Toc267251428"/>
      <w:bookmarkStart w:id="223" w:name="_Toc296503173"/>
      <w:bookmarkStart w:id="224" w:name="_Toc297048359"/>
      <w:bookmarkStart w:id="225" w:name="_Toc296891001"/>
      <w:bookmarkStart w:id="226" w:name="_Toc351203642"/>
      <w:r>
        <w:rPr>
          <w:rFonts w:hint="eastAsia" w:ascii="微软雅黑" w:hAnsi="微软雅黑" w:eastAsia="微软雅黑" w:cs="微软雅黑"/>
          <w:b w:val="0"/>
          <w:color w:val="auto"/>
          <w:sz w:val="24"/>
          <w:szCs w:val="24"/>
          <w:highlight w:val="none"/>
        </w:rPr>
        <w:t>1</w:t>
      </w:r>
      <w:bookmarkEnd w:id="214"/>
      <w:bookmarkEnd w:id="215"/>
      <w:bookmarkEnd w:id="216"/>
      <w:bookmarkEnd w:id="217"/>
      <w:bookmarkEnd w:id="218"/>
      <w:bookmarkEnd w:id="219"/>
      <w:bookmarkEnd w:id="220"/>
      <w:bookmarkEnd w:id="221"/>
      <w:bookmarkEnd w:id="222"/>
      <w:bookmarkEnd w:id="223"/>
      <w:bookmarkEnd w:id="224"/>
      <w:bookmarkEnd w:id="225"/>
      <w:bookmarkStart w:id="227" w:name="_Toc292559398"/>
      <w:bookmarkStart w:id="228" w:name="_Toc303539146"/>
      <w:bookmarkStart w:id="229" w:name="_Toc296503193"/>
      <w:bookmarkStart w:id="230" w:name="_Toc297123540"/>
      <w:bookmarkStart w:id="231" w:name="_Toc296891233"/>
      <w:bookmarkStart w:id="232" w:name="_Toc292559903"/>
      <w:bookmarkStart w:id="233" w:name="_Toc297048379"/>
      <w:bookmarkStart w:id="234" w:name="_Toc300934989"/>
      <w:bookmarkStart w:id="235" w:name="_Toc296347192"/>
      <w:bookmarkStart w:id="236" w:name="_Toc296346694"/>
      <w:bookmarkStart w:id="237" w:name="_Toc304295566"/>
      <w:bookmarkStart w:id="238" w:name="_Toc296944532"/>
      <w:bookmarkStart w:id="239" w:name="_Toc297216199"/>
      <w:bookmarkStart w:id="240" w:name="_Toc297120493"/>
      <w:bookmarkStart w:id="241" w:name="_Toc296891021"/>
      <w:bookmarkStart w:id="242" w:name="_Toc312677499"/>
      <w:bookmarkStart w:id="243" w:name="_Toc312678025"/>
      <w:bookmarkStart w:id="244" w:name="_Toc267251439"/>
      <w:bookmarkStart w:id="245" w:name="_Toc267251441"/>
      <w:bookmarkStart w:id="246" w:name="_Toc267251433"/>
      <w:bookmarkStart w:id="247" w:name="_Toc267251435"/>
      <w:bookmarkStart w:id="248" w:name="_Toc267251437"/>
      <w:bookmarkStart w:id="249" w:name="_Toc267251440"/>
      <w:bookmarkStart w:id="250" w:name="_Toc267251442"/>
      <w:r>
        <w:rPr>
          <w:rFonts w:hint="eastAsia" w:ascii="微软雅黑" w:hAnsi="微软雅黑" w:eastAsia="微软雅黑" w:cs="微软雅黑"/>
          <w:b w:val="0"/>
          <w:color w:val="auto"/>
          <w:sz w:val="24"/>
          <w:szCs w:val="24"/>
          <w:highlight w:val="none"/>
        </w:rPr>
        <w:t>0. 变更</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bookmarkEnd w:id="242"/>
    <w:bookmarkEnd w:id="243"/>
    <w:p w14:paraId="7F8DADF1">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Start w:id="251" w:name="_Toc300934990"/>
      <w:bookmarkStart w:id="252" w:name="_Toc296891022"/>
      <w:bookmarkStart w:id="253" w:name="_Toc296944533"/>
      <w:bookmarkStart w:id="254" w:name="_Toc296347193"/>
      <w:bookmarkStart w:id="255" w:name="_Toc312677500"/>
      <w:bookmarkStart w:id="256" w:name="_Toc297216200"/>
      <w:bookmarkStart w:id="257" w:name="_Toc296503194"/>
      <w:bookmarkStart w:id="258" w:name="_Toc312678026"/>
      <w:bookmarkStart w:id="259" w:name="_Toc292559904"/>
      <w:bookmarkStart w:id="260" w:name="_Toc296346695"/>
      <w:bookmarkStart w:id="261" w:name="_Toc303539147"/>
      <w:bookmarkStart w:id="262" w:name="_Toc297048380"/>
      <w:bookmarkStart w:id="263" w:name="_Toc297123541"/>
      <w:bookmarkStart w:id="264" w:name="_Toc296891234"/>
      <w:bookmarkStart w:id="265" w:name="_Toc292559399"/>
      <w:bookmarkStart w:id="266" w:name="_Toc304295567"/>
      <w:bookmarkStart w:id="267" w:name="_Toc297120494"/>
      <w:r>
        <w:rPr>
          <w:rFonts w:hint="eastAsia" w:ascii="微软雅黑" w:hAnsi="微软雅黑" w:eastAsia="微软雅黑" w:cs="微软雅黑"/>
          <w:color w:val="auto"/>
          <w:sz w:val="24"/>
          <w:szCs w:val="24"/>
          <w:highlight w:val="none"/>
        </w:rPr>
        <w:t>0.1变更的范围</w:t>
      </w:r>
    </w:p>
    <w:p w14:paraId="72E118FB">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关于变更的范围的约定：</w:t>
      </w:r>
      <w:r>
        <w:rPr>
          <w:rFonts w:hint="eastAsia" w:ascii="微软雅黑" w:hAnsi="微软雅黑" w:eastAsia="微软雅黑" w:cs="微软雅黑"/>
          <w:color w:val="auto"/>
          <w:sz w:val="24"/>
          <w:szCs w:val="24"/>
          <w:highlight w:val="none"/>
          <w:u w:val="single"/>
        </w:rPr>
        <w:t>1通用条款中规定的变更范围、工程设计变更、现场签证及发包人另行委托的零星工程施工；</w:t>
      </w:r>
    </w:p>
    <w:p w14:paraId="18E263F7">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2施工中承包人不得擅自对原工程设计进行变更。因承包人擅自变更图纸设计发生的费用和由此导致发包人的损失，由承包人承担，延误的工期不予顺延；</w:t>
      </w:r>
    </w:p>
    <w:p w14:paraId="26158C2F">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3承包人在施工中提出的合理化建议涉及到对设计图纸或施工组织设计的更改及对材料、设备的调换，须经发包人批准方可实施。未经批准擅自更改或调换时，承包人承担由此发生的费用，并赔偿业主的有关损失，延误的工期不予顺延；</w:t>
      </w:r>
    </w:p>
    <w:p w14:paraId="4D94CEF2">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4工程变更及现场签证统一使用规定格式的现场签证单，并按照相应规定执行；</w:t>
      </w:r>
    </w:p>
    <w:p w14:paraId="2306AE4D">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5因工程设计变更引起的工程量增减，且符合价款调整条件的，必须在5日内将工程量和价款变更的申请报告提交发包人代表核准，如出现逾期不报将不接收，视同优惠，任何后补签证的请求将被发包人拒绝；</w:t>
      </w:r>
    </w:p>
    <w:p w14:paraId="587630F3">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6办理签证时，变更、签证结算费用文件编制应按“一单一价”的原则，即每一份变更、签证附一份造价核定单。 一份签证单上只能申报一项内容，同时签证单上必须明确签证的原因、位置、尺寸、数量、材料、人工、机械台班和签证时间。签证单必须编号，无编号的签证不予办理，不作为结算的依据；</w:t>
      </w:r>
    </w:p>
    <w:p w14:paraId="7A625F33">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7承包人按照发包人的要求办理签证单，手续齐全的签证单原件作为结算依据，复印件无效；</w:t>
      </w:r>
    </w:p>
    <w:p w14:paraId="2122D886">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8所有变更及签证产生的费用均在竣工结算中办理。</w:t>
      </w:r>
      <w:r>
        <w:rPr>
          <w:rFonts w:hint="eastAsia" w:ascii="微软雅黑" w:hAnsi="微软雅黑" w:eastAsia="微软雅黑" w:cs="微软雅黑"/>
          <w:color w:val="auto"/>
          <w:sz w:val="24"/>
          <w:szCs w:val="24"/>
          <w:highlight w:val="none"/>
        </w:rPr>
        <w:t xml:space="preserve"> </w:t>
      </w:r>
    </w:p>
    <w:p w14:paraId="4CF999F8">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10.4 变更估价</w:t>
      </w:r>
    </w:p>
    <w:p w14:paraId="703672D8">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10.4.1 变更估价原则</w:t>
      </w:r>
    </w:p>
    <w:p w14:paraId="4CB12CCD">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 xml:space="preserve">关于变更估价的约定: </w:t>
      </w:r>
      <w:r>
        <w:rPr>
          <w:rFonts w:hint="eastAsia" w:ascii="微软雅黑" w:hAnsi="微软雅黑" w:eastAsia="微软雅黑" w:cs="微软雅黑"/>
          <w:color w:val="auto"/>
          <w:sz w:val="24"/>
          <w:szCs w:val="24"/>
          <w:highlight w:val="none"/>
          <w:u w:val="single"/>
        </w:rPr>
        <w:t>1.承包人在工程变更确定后7天内，提出变更工程价款的报告，经发包人确认后调整合同价款。变更合同价款按下列方法进行：</w:t>
      </w:r>
    </w:p>
    <w:p w14:paraId="38F5DAC1">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(1)合同中已有适用于变更工程的价格，按合同已有的价格变更合同价款；</w:t>
      </w:r>
    </w:p>
    <w:p w14:paraId="3979BE85">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(2)合同中只有类似于变更工程的价格，可以参照类似价格变更合同价款；</w:t>
      </w:r>
    </w:p>
    <w:p w14:paraId="79181411">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(3)合同中没有适用或类似于变更工程的价格，由承包人提出适当的变更价格，经发包人确认后执行。</w:t>
      </w:r>
    </w:p>
    <w:p w14:paraId="38E93C4B">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2. 承包人在双方确定变更后7天内不向发包人提出变更程价款报告时，视为该项变更不涉及合同价款的变更。</w:t>
      </w:r>
    </w:p>
    <w:p w14:paraId="3941D18F">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3.因承包人自身原因导致的工程变更，承包人无权要求追加合同价款。</w:t>
      </w:r>
    </w:p>
    <w:p w14:paraId="35CEE9AA">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Start w:id="268" w:name="_Toc296944536"/>
      <w:bookmarkStart w:id="269" w:name="_Toc296346698"/>
      <w:bookmarkStart w:id="270" w:name="_Toc296891237"/>
      <w:bookmarkStart w:id="271" w:name="_Toc297120497"/>
      <w:bookmarkStart w:id="272" w:name="_Toc296347196"/>
      <w:bookmarkStart w:id="273" w:name="_Toc296891025"/>
      <w:bookmarkStart w:id="274" w:name="_Toc296503197"/>
      <w:bookmarkStart w:id="275" w:name="_Toc297123544"/>
      <w:bookmarkStart w:id="276" w:name="_Toc300934993"/>
      <w:bookmarkStart w:id="277" w:name="_Toc297216203"/>
      <w:bookmarkStart w:id="278" w:name="_Toc297048383"/>
      <w:bookmarkStart w:id="279" w:name="_Toc292559907"/>
      <w:bookmarkStart w:id="280" w:name="_Toc303539150"/>
      <w:bookmarkStart w:id="281" w:name="_Toc292559402"/>
      <w:bookmarkStart w:id="282" w:name="_Toc312678029"/>
      <w:bookmarkStart w:id="283" w:name="_Toc312677503"/>
      <w:bookmarkStart w:id="284" w:name="_Toc304295570"/>
      <w:r>
        <w:rPr>
          <w:rFonts w:hint="eastAsia" w:ascii="微软雅黑" w:hAnsi="微软雅黑" w:eastAsia="微软雅黑" w:cs="微软雅黑"/>
          <w:color w:val="auto"/>
          <w:sz w:val="24"/>
          <w:szCs w:val="24"/>
          <w:highlight w:val="none"/>
        </w:rPr>
        <w:t>0.5承</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Start w:id="285" w:name="_Toc297123545"/>
      <w:bookmarkStart w:id="286" w:name="_Toc296891243"/>
      <w:bookmarkStart w:id="287" w:name="_Toc296346704"/>
      <w:bookmarkStart w:id="288" w:name="_Toc303539151"/>
      <w:bookmarkStart w:id="289" w:name="_Toc296944542"/>
      <w:bookmarkStart w:id="290" w:name="_Toc296347202"/>
      <w:bookmarkStart w:id="291" w:name="_Toc292559408"/>
      <w:bookmarkStart w:id="292" w:name="_Toc297120503"/>
      <w:bookmarkStart w:id="293" w:name="_Toc296503203"/>
      <w:bookmarkStart w:id="294" w:name="_Toc292559913"/>
      <w:bookmarkStart w:id="295" w:name="_Toc297216204"/>
      <w:bookmarkStart w:id="296" w:name="_Toc300934994"/>
      <w:bookmarkStart w:id="297" w:name="_Toc297048389"/>
      <w:bookmarkStart w:id="298" w:name="_Toc296891031"/>
      <w:r>
        <w:rPr>
          <w:rFonts w:hint="eastAsia" w:ascii="微软雅黑" w:hAnsi="微软雅黑" w:eastAsia="微软雅黑" w:cs="微软雅黑"/>
          <w:color w:val="auto"/>
          <w:sz w:val="24"/>
          <w:szCs w:val="24"/>
          <w:highlight w:val="none"/>
        </w:rPr>
        <w:t>包人的合理化建议</w:t>
      </w:r>
    </w:p>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14:paraId="498650E1">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监理人审查承包人合理化建议的期限：</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2DD4BDAC">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发包人审批承包人合理化建议的期限：</w:t>
      </w:r>
      <w:r>
        <w:rPr>
          <w:rFonts w:hint="eastAsia" w:ascii="微软雅黑" w:hAnsi="微软雅黑" w:eastAsia="微软雅黑" w:cs="微软雅黑"/>
          <w:color w:val="auto"/>
          <w:sz w:val="24"/>
          <w:szCs w:val="24"/>
          <w:highlight w:val="none"/>
          <w:u w:val="single"/>
        </w:rPr>
        <w:t>按通用条款执行</w:t>
      </w:r>
      <w:r>
        <w:rPr>
          <w:rFonts w:hint="eastAsia" w:ascii="微软雅黑" w:hAnsi="微软雅黑" w:eastAsia="微软雅黑" w:cs="微软雅黑"/>
          <w:color w:val="auto"/>
          <w:sz w:val="24"/>
          <w:szCs w:val="24"/>
          <w:highlight w:val="none"/>
        </w:rPr>
        <w:t>。</w:t>
      </w:r>
    </w:p>
    <w:p w14:paraId="59F0EB7F">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承</w:t>
      </w:r>
      <w:bookmarkStart w:id="299" w:name="_Toc292559914"/>
      <w:bookmarkStart w:id="300" w:name="_Toc312678030"/>
      <w:bookmarkStart w:id="301" w:name="_Toc296891032"/>
      <w:bookmarkStart w:id="302" w:name="_Toc296347203"/>
      <w:bookmarkStart w:id="303" w:name="_Toc292559409"/>
      <w:bookmarkStart w:id="304" w:name="_Toc304295571"/>
      <w:bookmarkStart w:id="305" w:name="_Toc297123546"/>
      <w:bookmarkStart w:id="306" w:name="_Toc296346705"/>
      <w:bookmarkStart w:id="307" w:name="_Toc312677504"/>
      <w:bookmarkStart w:id="308" w:name="_Toc297120504"/>
      <w:bookmarkStart w:id="309" w:name="_Toc303539152"/>
      <w:bookmarkStart w:id="310" w:name="_Toc296944543"/>
      <w:bookmarkStart w:id="311" w:name="_Toc318581175"/>
      <w:bookmarkStart w:id="312" w:name="_Toc300934995"/>
      <w:bookmarkStart w:id="313" w:name="_Toc296891244"/>
      <w:bookmarkStart w:id="314" w:name="_Toc296503204"/>
      <w:bookmarkStart w:id="315" w:name="_Toc297216205"/>
      <w:bookmarkStart w:id="316" w:name="_Toc297048390"/>
      <w:r>
        <w:rPr>
          <w:rFonts w:hint="eastAsia" w:ascii="微软雅黑" w:hAnsi="微软雅黑" w:eastAsia="微软雅黑" w:cs="微软雅黑"/>
          <w:color w:val="auto"/>
          <w:sz w:val="24"/>
          <w:szCs w:val="24"/>
          <w:highlight w:val="none"/>
        </w:rPr>
        <w:t>包人提出的合理化建议降低了合同价格或者提高了工程经济效益的奖励的方法和金额为：</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14:paraId="721A6A12">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Start w:id="317" w:name="_Toc296503199"/>
      <w:bookmarkStart w:id="318" w:name="_Toc297123548"/>
      <w:bookmarkStart w:id="319" w:name="_Toc296347198"/>
      <w:bookmarkStart w:id="320" w:name="_Toc312678033"/>
      <w:bookmarkStart w:id="321" w:name="_Toc297048385"/>
      <w:bookmarkStart w:id="322" w:name="_Toc300934997"/>
      <w:bookmarkStart w:id="323" w:name="_Toc292559909"/>
      <w:bookmarkStart w:id="324" w:name="_Toc292559404"/>
      <w:bookmarkStart w:id="325" w:name="_Toc296346700"/>
      <w:bookmarkStart w:id="326" w:name="_Toc296891239"/>
      <w:bookmarkStart w:id="327" w:name="_Toc296944538"/>
      <w:bookmarkStart w:id="328" w:name="_Toc297216207"/>
      <w:bookmarkStart w:id="329" w:name="_Toc296891027"/>
      <w:bookmarkStart w:id="330" w:name="_Toc303539154"/>
      <w:bookmarkStart w:id="331" w:name="_Toc304295574"/>
      <w:bookmarkStart w:id="332" w:name="_Toc312677507"/>
      <w:bookmarkStart w:id="333" w:name="_Toc297120499"/>
      <w:r>
        <w:rPr>
          <w:rFonts w:hint="eastAsia" w:ascii="微软雅黑" w:hAnsi="微软雅黑" w:eastAsia="微软雅黑" w:cs="微软雅黑"/>
          <w:color w:val="auto"/>
          <w:sz w:val="24"/>
          <w:szCs w:val="24"/>
          <w:highlight w:val="none"/>
        </w:rPr>
        <w:t>0.7 暂估价</w:t>
      </w:r>
    </w:p>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14:paraId="102141B7">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暂</w:t>
      </w:r>
      <w:bookmarkStart w:id="334" w:name="_Toc312677508"/>
      <w:bookmarkStart w:id="335" w:name="_Toc312678034"/>
      <w:bookmarkStart w:id="336" w:name="_Toc318581176"/>
      <w:r>
        <w:rPr>
          <w:rFonts w:hint="eastAsia" w:ascii="微软雅黑" w:hAnsi="微软雅黑" w:eastAsia="微软雅黑" w:cs="微软雅黑"/>
          <w:color w:val="auto"/>
          <w:sz w:val="24"/>
          <w:szCs w:val="24"/>
          <w:highlight w:val="none"/>
        </w:rPr>
        <w:t>估价材料和工程设备的明细详见附件11：《暂估价一览表》。</w:t>
      </w:r>
    </w:p>
    <w:bookmarkEnd w:id="334"/>
    <w:bookmarkEnd w:id="335"/>
    <w:bookmarkEnd w:id="336"/>
    <w:p w14:paraId="2C48154C">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Start w:id="337" w:name="_Toc312677509"/>
      <w:bookmarkStart w:id="338" w:name="_Toc318581177"/>
      <w:bookmarkStart w:id="339" w:name="_Toc312678035"/>
      <w:r>
        <w:rPr>
          <w:rFonts w:hint="eastAsia" w:ascii="微软雅黑" w:hAnsi="微软雅黑" w:eastAsia="微软雅黑" w:cs="微软雅黑"/>
          <w:color w:val="auto"/>
          <w:sz w:val="24"/>
          <w:szCs w:val="24"/>
          <w:highlight w:val="none"/>
        </w:rPr>
        <w:t>0.7.1 依法必须招标的暂估价项目</w:t>
      </w:r>
    </w:p>
    <w:bookmarkEnd w:id="337"/>
    <w:bookmarkEnd w:id="338"/>
    <w:bookmarkEnd w:id="339"/>
    <w:p w14:paraId="537A83A0">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对于依法必须招标的暂估价项目的确认和批准采取第</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种方式确定。</w:t>
      </w:r>
    </w:p>
    <w:p w14:paraId="0C0D82E7">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10.7.2 不属于依法必须招标的暂估价项目</w:t>
      </w:r>
    </w:p>
    <w:p w14:paraId="18E14126">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对于不属于依法必须招标的暂估价项目的确认和批准采取第</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种方式确定。</w:t>
      </w:r>
    </w:p>
    <w:p w14:paraId="22392A27">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第3种方式：承包人直接实施的暂估价项目</w:t>
      </w:r>
    </w:p>
    <w:p w14:paraId="25E71195">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承包人直接实施的暂估价项目的约定：</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w:t>
      </w:r>
    </w:p>
    <w:p w14:paraId="35081F59">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10.8 暂列金额</w:t>
      </w:r>
    </w:p>
    <w:p w14:paraId="334B172B">
      <w:pPr>
        <w:autoSpaceDE w:val="0"/>
        <w:autoSpaceDN w:val="0"/>
        <w:adjustRightInd w:val="0"/>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合同当事人关于暂列金额使用的约定：</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w:t>
      </w:r>
    </w:p>
    <w:p w14:paraId="5E636B46">
      <w:pPr>
        <w:pStyle w:val="7"/>
        <w:spacing w:line="440" w:lineRule="exact"/>
        <w:jc w:val="left"/>
        <w:rPr>
          <w:rFonts w:hint="eastAsia" w:ascii="微软雅黑" w:hAnsi="微软雅黑" w:eastAsia="微软雅黑" w:cs="微软雅黑"/>
          <w:b w:val="0"/>
          <w:color w:val="auto"/>
          <w:sz w:val="24"/>
          <w:szCs w:val="24"/>
          <w:highlight w:val="none"/>
        </w:rPr>
      </w:pPr>
      <w:bookmarkStart w:id="340" w:name="_Toc351203643"/>
      <w:r>
        <w:rPr>
          <w:rFonts w:hint="eastAsia" w:ascii="微软雅黑" w:hAnsi="微软雅黑" w:eastAsia="微软雅黑" w:cs="微软雅黑"/>
          <w:b w:val="0"/>
          <w:color w:val="auto"/>
          <w:sz w:val="24"/>
          <w:szCs w:val="24"/>
          <w:highlight w:val="none"/>
        </w:rPr>
        <w:t>11. 价格调整</w:t>
      </w:r>
      <w:bookmarkEnd w:id="340"/>
    </w:p>
    <w:p w14:paraId="64A5F601">
      <w:pPr>
        <w:spacing w:line="440" w:lineRule="exact"/>
        <w:rPr>
          <w:rFonts w:hint="eastAsia" w:ascii="微软雅黑" w:hAnsi="微软雅黑" w:eastAsia="微软雅黑" w:cs="微软雅黑"/>
          <w:color w:val="auto"/>
          <w:sz w:val="24"/>
          <w:szCs w:val="24"/>
          <w:highlight w:val="none"/>
        </w:rPr>
      </w:pPr>
      <w:bookmarkStart w:id="341" w:name="_Toc296891241"/>
      <w:bookmarkStart w:id="342" w:name="_Toc296346702"/>
      <w:bookmarkStart w:id="343" w:name="_Toc312678039"/>
      <w:bookmarkStart w:id="344" w:name="_Toc296347200"/>
      <w:bookmarkStart w:id="345" w:name="_Toc300935000"/>
      <w:bookmarkStart w:id="346" w:name="_Toc296891029"/>
      <w:bookmarkStart w:id="347" w:name="_Toc304295577"/>
      <w:bookmarkStart w:id="348" w:name="_Toc297123550"/>
      <w:bookmarkStart w:id="349" w:name="_Toc297216209"/>
      <w:bookmarkStart w:id="350" w:name="_Toc296944540"/>
      <w:bookmarkStart w:id="351" w:name="_Toc292559406"/>
      <w:bookmarkStart w:id="352" w:name="_Toc292559911"/>
      <w:bookmarkStart w:id="353" w:name="_Toc297120501"/>
      <w:bookmarkStart w:id="354" w:name="_Toc303539157"/>
      <w:bookmarkStart w:id="355" w:name="_Toc296503201"/>
      <w:bookmarkStart w:id="356" w:name="_Toc297048387"/>
      <w:r>
        <w:rPr>
          <w:rFonts w:hint="eastAsia" w:ascii="微软雅黑" w:hAnsi="微软雅黑" w:eastAsia="微软雅黑" w:cs="微软雅黑"/>
          <w:color w:val="auto"/>
          <w:sz w:val="24"/>
          <w:szCs w:val="24"/>
          <w:highlight w:val="none"/>
        </w:rPr>
        <w:t>11.1 市场价格波动引起的调整</w:t>
      </w:r>
    </w:p>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14:paraId="329C0F53">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市场价格波动是否调整合同价格的约定：</w:t>
      </w:r>
      <w:r>
        <w:rPr>
          <w:rFonts w:hint="eastAsia" w:ascii="微软雅黑" w:hAnsi="微软雅黑" w:eastAsia="微软雅黑" w:cs="微软雅黑"/>
          <w:color w:val="auto"/>
          <w:sz w:val="24"/>
          <w:szCs w:val="24"/>
          <w:highlight w:val="none"/>
          <w:u w:val="single"/>
        </w:rPr>
        <w:t>不作调整</w:t>
      </w:r>
      <w:r>
        <w:rPr>
          <w:rFonts w:hint="eastAsia" w:ascii="微软雅黑" w:hAnsi="微软雅黑" w:eastAsia="微软雅黑" w:cs="微软雅黑"/>
          <w:color w:val="auto"/>
          <w:sz w:val="24"/>
          <w:szCs w:val="24"/>
          <w:highlight w:val="none"/>
        </w:rPr>
        <w:t>。</w:t>
      </w:r>
    </w:p>
    <w:p w14:paraId="4C3A8C04">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因市场价格波动调整合同价格，采用以下第</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种方式对合同价格进行调整：</w:t>
      </w:r>
    </w:p>
    <w:p w14:paraId="4FA4688C">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第1种方式：采用价格指数进行价格调整。</w:t>
      </w:r>
    </w:p>
    <w:p w14:paraId="03F45400">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关于各可调因子、定值和变值权重，以及基本价格指数及其来源的约定：</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 xml:space="preserve">；  </w:t>
      </w:r>
    </w:p>
    <w:p w14:paraId="5650FE96">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第2种方式：采用造价信息进行价格调整。</w:t>
      </w:r>
    </w:p>
    <w:p w14:paraId="6B53355E">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（2）关于基准价格的约定：</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246B28B5">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%时，或材料单价跌幅以已标价工程量清单或预算书中载明材料单价为基础超过</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%时，其超过部分据实调整。</w:t>
      </w:r>
    </w:p>
    <w:p w14:paraId="4F2C761E">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%时，材料单价涨幅以已标价工程量清单或预算书中载明材料单价为基础超过</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%时，其超过部分据实调整。</w:t>
      </w:r>
    </w:p>
    <w:p w14:paraId="781F92D7">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%时，其超过部分据实调整。</w:t>
      </w:r>
    </w:p>
    <w:p w14:paraId="474E56F2">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第3种方式：其他价格调整方式：</w:t>
      </w:r>
      <w:bookmarkEnd w:id="244"/>
      <w:bookmarkEnd w:id="245"/>
      <w:bookmarkEnd w:id="246"/>
      <w:bookmarkEnd w:id="247"/>
      <w:bookmarkEnd w:id="248"/>
      <w:bookmarkEnd w:id="249"/>
      <w:bookmarkStart w:id="357" w:name="_Toc296503205"/>
      <w:bookmarkStart w:id="358" w:name="_Toc297048391"/>
      <w:bookmarkStart w:id="359" w:name="_Toc296346706"/>
      <w:bookmarkStart w:id="360" w:name="_Toc297120505"/>
      <w:bookmarkStart w:id="361" w:name="_Toc292559410"/>
      <w:bookmarkStart w:id="362" w:name="_Toc292559915"/>
      <w:bookmarkStart w:id="363" w:name="_Toc296944544"/>
      <w:bookmarkStart w:id="364" w:name="_Toc296891033"/>
      <w:bookmarkStart w:id="365" w:name="_Toc296891245"/>
      <w:bookmarkStart w:id="366" w:name="_Toc296347204"/>
      <w:bookmarkStart w:id="367" w:name="_Toc351203644"/>
      <w:bookmarkStart w:id="368" w:name="_Toc304295579"/>
      <w:bookmarkStart w:id="369" w:name="_Toc303539159"/>
      <w:bookmarkStart w:id="370" w:name="_Toc312678040"/>
      <w:bookmarkStart w:id="371" w:name="_Toc297216211"/>
      <w:bookmarkStart w:id="372" w:name="_Toc300935002"/>
      <w:bookmarkStart w:id="373" w:name="_Toc297123552"/>
    </w:p>
    <w:p w14:paraId="5C798350">
      <w:pPr>
        <w:spacing w:line="440" w:lineRule="exac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 xml:space="preserve">12. </w:t>
      </w:r>
      <w:bookmarkEnd w:id="357"/>
      <w:bookmarkEnd w:id="358"/>
      <w:bookmarkEnd w:id="359"/>
      <w:bookmarkEnd w:id="360"/>
      <w:bookmarkEnd w:id="361"/>
      <w:bookmarkEnd w:id="362"/>
      <w:bookmarkEnd w:id="363"/>
      <w:bookmarkEnd w:id="364"/>
      <w:bookmarkEnd w:id="365"/>
      <w:bookmarkEnd w:id="366"/>
      <w:r>
        <w:rPr>
          <w:rFonts w:hint="eastAsia" w:ascii="微软雅黑" w:hAnsi="微软雅黑" w:eastAsia="微软雅黑" w:cs="微软雅黑"/>
          <w:b/>
          <w:color w:val="auto"/>
          <w:sz w:val="24"/>
          <w:szCs w:val="24"/>
          <w:highlight w:val="none"/>
        </w:rPr>
        <w:t>合同价格、计量与支付</w:t>
      </w:r>
      <w:bookmarkEnd w:id="367"/>
    </w:p>
    <w:bookmarkEnd w:id="368"/>
    <w:bookmarkEnd w:id="369"/>
    <w:bookmarkEnd w:id="370"/>
    <w:bookmarkEnd w:id="371"/>
    <w:bookmarkEnd w:id="372"/>
    <w:bookmarkEnd w:id="373"/>
    <w:p w14:paraId="31A49895">
      <w:pPr>
        <w:spacing w:line="440" w:lineRule="exact"/>
        <w:rPr>
          <w:rFonts w:hint="eastAsia" w:ascii="微软雅黑" w:hAnsi="微软雅黑" w:eastAsia="微软雅黑" w:cs="微软雅黑"/>
          <w:color w:val="auto"/>
          <w:sz w:val="24"/>
          <w:szCs w:val="24"/>
          <w:highlight w:val="none"/>
        </w:rPr>
      </w:pPr>
      <w:bookmarkStart w:id="374" w:name="_Toc292559411"/>
      <w:bookmarkStart w:id="375" w:name="_Toc267251461"/>
      <w:bookmarkStart w:id="376" w:name="_Toc292559916"/>
      <w:bookmarkStart w:id="377" w:name="_Toc296346707"/>
      <w:bookmarkStart w:id="378" w:name="_Toc297120506"/>
      <w:bookmarkStart w:id="379" w:name="_Toc296347205"/>
      <w:bookmarkStart w:id="380" w:name="_Toc297048392"/>
      <w:bookmarkStart w:id="381" w:name="_Toc296503206"/>
      <w:bookmarkStart w:id="382" w:name="_Toc296891034"/>
      <w:bookmarkStart w:id="383" w:name="_Toc296944545"/>
      <w:bookmarkStart w:id="384" w:name="_Toc296891246"/>
      <w:bookmarkStart w:id="385" w:name="_Toc300935003"/>
      <w:bookmarkStart w:id="386" w:name="_Toc312678041"/>
      <w:bookmarkStart w:id="387" w:name="_Toc304295580"/>
      <w:bookmarkStart w:id="388" w:name="_Toc297123553"/>
      <w:bookmarkStart w:id="389" w:name="_Toc303539160"/>
      <w:bookmarkStart w:id="390" w:name="_Toc297216212"/>
      <w:r>
        <w:rPr>
          <w:rFonts w:hint="eastAsia" w:ascii="微软雅黑" w:hAnsi="微软雅黑" w:eastAsia="微软雅黑" w:cs="微软雅黑"/>
          <w:color w:val="auto"/>
          <w:sz w:val="24"/>
          <w:szCs w:val="24"/>
          <w:highlight w:val="none"/>
        </w:rPr>
        <w:t>12.1 合</w:t>
      </w:r>
      <w:bookmarkEnd w:id="374"/>
      <w:bookmarkEnd w:id="375"/>
      <w:bookmarkEnd w:id="376"/>
      <w:r>
        <w:rPr>
          <w:rFonts w:hint="eastAsia" w:ascii="微软雅黑" w:hAnsi="微软雅黑" w:eastAsia="微软雅黑" w:cs="微软雅黑"/>
          <w:color w:val="auto"/>
          <w:sz w:val="24"/>
          <w:szCs w:val="24"/>
          <w:highlight w:val="none"/>
        </w:rPr>
        <w:t>同价</w:t>
      </w:r>
      <w:bookmarkEnd w:id="377"/>
      <w:bookmarkEnd w:id="378"/>
      <w:bookmarkEnd w:id="379"/>
      <w:bookmarkEnd w:id="380"/>
      <w:bookmarkEnd w:id="381"/>
      <w:bookmarkEnd w:id="382"/>
      <w:bookmarkEnd w:id="383"/>
      <w:bookmarkEnd w:id="384"/>
      <w:r>
        <w:rPr>
          <w:rFonts w:hint="eastAsia" w:ascii="微软雅黑" w:hAnsi="微软雅黑" w:eastAsia="微软雅黑" w:cs="微软雅黑"/>
          <w:color w:val="auto"/>
          <w:sz w:val="24"/>
          <w:szCs w:val="24"/>
          <w:highlight w:val="none"/>
        </w:rPr>
        <w:t>格形式</w:t>
      </w:r>
    </w:p>
    <w:bookmarkEnd w:id="385"/>
    <w:bookmarkEnd w:id="386"/>
    <w:bookmarkEnd w:id="387"/>
    <w:bookmarkEnd w:id="388"/>
    <w:bookmarkEnd w:id="389"/>
    <w:bookmarkEnd w:id="390"/>
    <w:p w14:paraId="6D526C91">
      <w:pPr>
        <w:pStyle w:val="76"/>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价格包含的风险范围：本合同价款采用固定单价的方式。该价格是工程量清单范围内所确定的招标范围内的全部工作内容的价格体现，并包括供应商技术标中提出的所有工程内容及措施的费用，其应包括但不限于劳务、材料、施工机械设备、管理、安装、缺陷修补、建筑垃圾清运费、临时设施费、质检、施工过程中对天然气管线、文物、树木、市政管线的保护费、维护、交通、利润、安全文明施工费、设计费、招标代理服务费、结算审计费、专家评审费、监理费、税金和合同中包含的供应商所承担的全部风险、责任及政策性文件规定的各项所有费用。该合同价款也已经充分考虑了图纸可能存在的差错漏项，图纸中未体现但根据国家有关标准或规范要求应该完成的工程费用，以及现场条件不能完全满足施工要求而对其完善所发生的费用。</w:t>
      </w:r>
    </w:p>
    <w:p w14:paraId="52EE054A">
      <w:pPr>
        <w:tabs>
          <w:tab w:val="left" w:pos="0"/>
          <w:tab w:val="left" w:pos="1134"/>
        </w:tabs>
        <w:adjustRightInd w:val="0"/>
        <w:snapToGrid w:val="0"/>
        <w:spacing w:line="480" w:lineRule="exact"/>
        <w:rPr>
          <w:rFonts w:hint="eastAsia" w:ascii="微软雅黑" w:hAnsi="微软雅黑" w:eastAsia="微软雅黑" w:cs="微软雅黑"/>
          <w:b/>
          <w:bCs/>
          <w:snapToGrid w:val="0"/>
          <w:color w:val="auto"/>
          <w:sz w:val="24"/>
          <w:szCs w:val="24"/>
          <w:highlight w:val="none"/>
        </w:rPr>
      </w:pPr>
      <w:r>
        <w:rPr>
          <w:rFonts w:hint="eastAsia" w:ascii="微软雅黑" w:hAnsi="微软雅黑" w:eastAsia="微软雅黑" w:cs="微软雅黑"/>
          <w:color w:val="auto"/>
          <w:sz w:val="24"/>
          <w:szCs w:val="24"/>
          <w:highlight w:val="none"/>
        </w:rPr>
        <w:t>风险费用的计算方法：一律不予调整。</w:t>
      </w:r>
    </w:p>
    <w:p w14:paraId="5D2F5E8F">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风险范围以外合同价格的调整方法：</w:t>
      </w:r>
      <w:r>
        <w:rPr>
          <w:rFonts w:hint="eastAsia" w:ascii="微软雅黑" w:hAnsi="微软雅黑" w:eastAsia="微软雅黑" w:cs="微软雅黑"/>
          <w:color w:val="auto"/>
          <w:sz w:val="24"/>
          <w:szCs w:val="24"/>
          <w:highlight w:val="none"/>
          <w:u w:val="single"/>
        </w:rPr>
        <w:t>▲调整因素：</w:t>
      </w:r>
    </w:p>
    <w:p w14:paraId="605F2D52">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⑴发包人批准的设计变更；</w:t>
      </w:r>
    </w:p>
    <w:p w14:paraId="3BA7A3B9">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⑵施工合同条款约定或工程量清单范围之外其他可以调整的因素。</w:t>
      </w:r>
    </w:p>
    <w:p w14:paraId="2B9752E7">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▲调整方法：</w:t>
      </w:r>
    </w:p>
    <w:p w14:paraId="0D32F31D">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1、设计变更、变动后的子目或漏项的综合单价，按以下办法调整：</w:t>
      </w:r>
    </w:p>
    <w:p w14:paraId="353D9E6A">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⑴工程量清单中已有工作内容和价格组成相同于变更子目或单项的综合单价时，按合同已有综合单价执行；</w:t>
      </w:r>
    </w:p>
    <w:p w14:paraId="6DFC55CF">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⑵工程量清单中只有工作内容和价格组成类似于变更子目或单项的综合单价时，可以参照类似综合单价，由双方协商调整后确定变更的综合单价；</w:t>
      </w:r>
    </w:p>
    <w:p w14:paraId="1449F9AB">
      <w:pPr>
        <w:spacing w:line="44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⑶工程量清单中没有工作内容和价格组成相同或类似于变更子目或单项的综合单价时，由承包人按投标时的计价标准及投标费率编制变更综合单价报送发包人确定。</w:t>
      </w:r>
    </w:p>
    <w:p w14:paraId="7D950545">
      <w:pPr>
        <w:pStyle w:val="76"/>
        <w:spacing w:line="48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（4）合同价格调整</w:t>
      </w:r>
    </w:p>
    <w:p w14:paraId="1CD0E53D">
      <w:pPr>
        <w:pStyle w:val="76"/>
        <w:spacing w:line="48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在下述情况发生后30日内，合同双方均有权将调整合同价格的原因及调整金额，以书面形式通知对方或监理人。经发包人确认的合理金额，作为合同价格的调整金额，并在支付当期工程进度款时支付或扣减调整的金额。一方收到另一方通知后15日内不予确认，也未能提出修改意见的，视为已经同意该项价格的调整。合同价格调整包括以下情况：</w:t>
      </w:r>
    </w:p>
    <w:p w14:paraId="3EC4A6AC">
      <w:pPr>
        <w:pStyle w:val="76"/>
        <w:spacing w:line="48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（1）合同签订后，因法律、国家政策和需遵守的行业规定发生变化，影响到合同价格增减的；</w:t>
      </w:r>
    </w:p>
    <w:p w14:paraId="3C26848F">
      <w:pPr>
        <w:pStyle w:val="76"/>
        <w:spacing w:line="48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（2）合同执行过程中，工程造价管理部门公布的价格调整，涉及承包人投入成本增减的；</w:t>
      </w:r>
    </w:p>
    <w:p w14:paraId="47F9BC91">
      <w:pPr>
        <w:pStyle w:val="76"/>
        <w:spacing w:line="48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（3）一周内非承包人原因的停水、停电、停气、道路中断等，造成工程现场停工累计超过8小时的（承包人须提交报告并提供可证实的证明和估算）；</w:t>
      </w:r>
    </w:p>
    <w:p w14:paraId="2BC0A39B">
      <w:pPr>
        <w:pStyle w:val="76"/>
        <w:spacing w:line="48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（4）合同约定的其它增减的款项调整。</w:t>
      </w:r>
    </w:p>
    <w:p w14:paraId="4A1DB6A9">
      <w:pPr>
        <w:pStyle w:val="76"/>
        <w:spacing w:line="48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对于合同中未约定的增减款项，发包人不承担调整合同价格的责任。除非法律另有规定时除外。合同价格的调整不包括合同变更。</w:t>
      </w:r>
    </w:p>
    <w:p w14:paraId="598751C3">
      <w:pPr>
        <w:spacing w:line="440" w:lineRule="exact"/>
        <w:rPr>
          <w:rFonts w:hint="eastAsia" w:ascii="微软雅黑" w:hAnsi="微软雅黑" w:eastAsia="微软雅黑" w:cs="微软雅黑"/>
          <w:color w:val="auto"/>
          <w:sz w:val="24"/>
          <w:szCs w:val="24"/>
          <w:highlight w:val="none"/>
        </w:rPr>
      </w:pPr>
      <w:bookmarkStart w:id="391" w:name="_Toc297123554"/>
      <w:bookmarkStart w:id="392" w:name="_Toc303539161"/>
      <w:bookmarkStart w:id="393" w:name="_Toc304295581"/>
      <w:bookmarkStart w:id="394" w:name="_Toc297216213"/>
      <w:bookmarkStart w:id="395" w:name="_Toc312678042"/>
      <w:bookmarkStart w:id="396" w:name="_Toc300935004"/>
      <w:bookmarkStart w:id="397" w:name="_Toc296347206"/>
      <w:bookmarkStart w:id="398" w:name="_Toc292559412"/>
      <w:bookmarkStart w:id="399" w:name="_Toc297048393"/>
      <w:bookmarkStart w:id="400" w:name="_Toc296503207"/>
      <w:bookmarkStart w:id="401" w:name="_Toc292559917"/>
      <w:bookmarkStart w:id="402" w:name="_Toc296891247"/>
      <w:bookmarkStart w:id="403" w:name="_Toc296944546"/>
      <w:bookmarkStart w:id="404" w:name="_Toc296346708"/>
      <w:bookmarkStart w:id="405" w:name="_Toc296891035"/>
      <w:bookmarkStart w:id="406" w:name="_Toc297120507"/>
      <w:r>
        <w:rPr>
          <w:rFonts w:hint="eastAsia" w:ascii="微软雅黑" w:hAnsi="微软雅黑" w:eastAsia="微软雅黑" w:cs="微软雅黑"/>
          <w:color w:val="auto"/>
          <w:sz w:val="24"/>
          <w:szCs w:val="24"/>
          <w:highlight w:val="none"/>
        </w:rPr>
        <w:t>12.2 预付款</w:t>
      </w:r>
    </w:p>
    <w:bookmarkEnd w:id="391"/>
    <w:bookmarkEnd w:id="392"/>
    <w:bookmarkEnd w:id="393"/>
    <w:bookmarkEnd w:id="394"/>
    <w:bookmarkEnd w:id="395"/>
    <w:bookmarkEnd w:id="396"/>
    <w:p w14:paraId="5519D494">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12.2.1 预付款的支付</w:t>
      </w:r>
    </w:p>
    <w:p w14:paraId="74D85042">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预付款支付比例或金额：</w:t>
      </w:r>
      <w:r>
        <w:rPr>
          <w:rFonts w:hint="eastAsia" w:ascii="微软雅黑" w:hAnsi="微软雅黑" w:eastAsia="微软雅黑" w:cs="微软雅黑"/>
          <w:color w:val="auto"/>
          <w:sz w:val="24"/>
          <w:szCs w:val="24"/>
          <w:highlight w:val="none"/>
          <w:u w:val="single"/>
        </w:rPr>
        <w:t>合同总价的30%</w:t>
      </w:r>
      <w:r>
        <w:rPr>
          <w:rFonts w:hint="eastAsia" w:ascii="微软雅黑" w:hAnsi="微软雅黑" w:eastAsia="微软雅黑" w:cs="微软雅黑"/>
          <w:color w:val="auto"/>
          <w:sz w:val="24"/>
          <w:szCs w:val="24"/>
          <w:highlight w:val="none"/>
        </w:rPr>
        <w:t>。</w:t>
      </w:r>
    </w:p>
    <w:p w14:paraId="719C28CD">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预付款支付期限：</w:t>
      </w:r>
      <w:r>
        <w:rPr>
          <w:rFonts w:hint="eastAsia" w:ascii="微软雅黑" w:hAnsi="微软雅黑" w:eastAsia="微软雅黑" w:cs="微软雅黑"/>
          <w:color w:val="auto"/>
          <w:sz w:val="24"/>
          <w:szCs w:val="24"/>
          <w:highlight w:val="none"/>
          <w:u w:val="single"/>
        </w:rPr>
        <w:t>合同签订后</w:t>
      </w:r>
      <w:r>
        <w:rPr>
          <w:rFonts w:hint="eastAsia" w:ascii="微软雅黑" w:hAnsi="微软雅黑" w:eastAsia="微软雅黑" w:cs="微软雅黑"/>
          <w:color w:val="auto"/>
          <w:sz w:val="24"/>
          <w:szCs w:val="24"/>
          <w:highlight w:val="none"/>
        </w:rPr>
        <w:t>。</w:t>
      </w:r>
    </w:p>
    <w:p w14:paraId="15603828">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预付款扣回的方式：</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w:t>
      </w:r>
    </w:p>
    <w:p w14:paraId="355C1A7D">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12.2.2 预付款担保</w:t>
      </w:r>
    </w:p>
    <w:p w14:paraId="21D24B11">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承包人提交预付款担保的期限：</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w:t>
      </w:r>
    </w:p>
    <w:p w14:paraId="05BD0233">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预付款担保的形式为：</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w:t>
      </w:r>
    </w:p>
    <w:bookmarkEnd w:id="397"/>
    <w:bookmarkEnd w:id="398"/>
    <w:bookmarkEnd w:id="399"/>
    <w:bookmarkEnd w:id="400"/>
    <w:bookmarkEnd w:id="401"/>
    <w:bookmarkEnd w:id="402"/>
    <w:bookmarkEnd w:id="403"/>
    <w:bookmarkEnd w:id="404"/>
    <w:bookmarkEnd w:id="405"/>
    <w:bookmarkEnd w:id="406"/>
    <w:p w14:paraId="6CBB67E3">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 计量</w:t>
      </w:r>
    </w:p>
    <w:p w14:paraId="7E6344FA">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12.3.1 计量原则</w:t>
      </w:r>
    </w:p>
    <w:p w14:paraId="077484D6">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工程量计算规则：</w:t>
      </w:r>
      <w:r>
        <w:rPr>
          <w:rFonts w:hint="eastAsia" w:ascii="微软雅黑" w:hAnsi="微软雅黑" w:eastAsia="微软雅黑" w:cs="微软雅黑"/>
          <w:color w:val="auto"/>
          <w:sz w:val="24"/>
          <w:szCs w:val="24"/>
          <w:highlight w:val="none"/>
          <w:u w:val="single"/>
        </w:rPr>
        <w:t>按通用条款执行</w:t>
      </w:r>
      <w:r>
        <w:rPr>
          <w:rFonts w:hint="eastAsia" w:ascii="微软雅黑" w:hAnsi="微软雅黑" w:eastAsia="微软雅黑" w:cs="微软雅黑"/>
          <w:color w:val="auto"/>
          <w:sz w:val="24"/>
          <w:szCs w:val="24"/>
          <w:highlight w:val="none"/>
        </w:rPr>
        <w:t>。</w:t>
      </w:r>
    </w:p>
    <w:p w14:paraId="00DCE1ED">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12.3.2 计量周期</w:t>
      </w:r>
    </w:p>
    <w:p w14:paraId="681BB4CD">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关于计量周期的约定：</w:t>
      </w:r>
      <w:r>
        <w:rPr>
          <w:rFonts w:hint="eastAsia" w:ascii="微软雅黑" w:hAnsi="微软雅黑" w:eastAsia="微软雅黑" w:cs="微软雅黑"/>
          <w:color w:val="auto"/>
          <w:sz w:val="24"/>
          <w:szCs w:val="24"/>
          <w:highlight w:val="none"/>
          <w:u w:val="single"/>
        </w:rPr>
        <w:t>按通用条款执行</w:t>
      </w:r>
      <w:r>
        <w:rPr>
          <w:rFonts w:hint="eastAsia" w:ascii="微软雅黑" w:hAnsi="微软雅黑" w:eastAsia="微软雅黑" w:cs="微软雅黑"/>
          <w:color w:val="auto"/>
          <w:sz w:val="24"/>
          <w:szCs w:val="24"/>
          <w:highlight w:val="none"/>
        </w:rPr>
        <w:t>。</w:t>
      </w:r>
    </w:p>
    <w:p w14:paraId="4EB15411">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12.3.3 单价合同的计量</w:t>
      </w:r>
    </w:p>
    <w:p w14:paraId="6D4AF1A2">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关于单价合同计量的约定：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48054041">
      <w:pPr>
        <w:pageBreakBefore w:val="0"/>
        <w:widowControl w:val="0"/>
        <w:kinsoku/>
        <w:wordWrap/>
        <w:overflowPunct/>
        <w:topLinePunct w:val="0"/>
        <w:bidi w:val="0"/>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12.3.4 总价合同的计量</w:t>
      </w:r>
    </w:p>
    <w:p w14:paraId="37EBFDE0">
      <w:pPr>
        <w:pageBreakBefore w:val="0"/>
        <w:widowControl w:val="0"/>
        <w:kinsoku/>
        <w:wordWrap/>
        <w:overflowPunct/>
        <w:topLinePunct w:val="0"/>
        <w:bidi w:val="0"/>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关于总价合同计量的约定：</w:t>
      </w:r>
      <w:r>
        <w:rPr>
          <w:rFonts w:hint="eastAsia" w:ascii="微软雅黑" w:hAnsi="微软雅黑" w:eastAsia="微软雅黑" w:cs="微软雅黑"/>
          <w:color w:val="auto"/>
          <w:sz w:val="24"/>
          <w:szCs w:val="24"/>
          <w:highlight w:val="none"/>
          <w:u w:val="single"/>
        </w:rPr>
        <w:t>按通用条款执行</w:t>
      </w:r>
      <w:r>
        <w:rPr>
          <w:rFonts w:hint="eastAsia" w:ascii="微软雅黑" w:hAnsi="微软雅黑" w:eastAsia="微软雅黑" w:cs="微软雅黑"/>
          <w:color w:val="auto"/>
          <w:sz w:val="24"/>
          <w:szCs w:val="24"/>
          <w:highlight w:val="none"/>
        </w:rPr>
        <w:t>。</w:t>
      </w:r>
    </w:p>
    <w:p w14:paraId="36B645DB">
      <w:pPr>
        <w:pageBreakBefore w:val="0"/>
        <w:widowControl w:val="0"/>
        <w:kinsoku/>
        <w:wordWrap/>
        <w:overflowPunct/>
        <w:topLinePunct w:val="0"/>
        <w:bidi w:val="0"/>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12.3.5总价合同采用支付分解表计量支付的，是否适用第12.3.4 项〔总价合同的计量〕约定进行计量：</w:t>
      </w:r>
      <w:r>
        <w:rPr>
          <w:rFonts w:hint="eastAsia" w:ascii="微软雅黑" w:hAnsi="微软雅黑" w:eastAsia="微软雅黑" w:cs="微软雅黑"/>
          <w:color w:val="auto"/>
          <w:sz w:val="24"/>
          <w:szCs w:val="24"/>
          <w:highlight w:val="none"/>
          <w:u w:val="single"/>
        </w:rPr>
        <w:t>按通用条款执行</w:t>
      </w:r>
      <w:r>
        <w:rPr>
          <w:rFonts w:hint="eastAsia" w:ascii="微软雅黑" w:hAnsi="微软雅黑" w:eastAsia="微软雅黑" w:cs="微软雅黑"/>
          <w:color w:val="auto"/>
          <w:sz w:val="24"/>
          <w:szCs w:val="24"/>
          <w:highlight w:val="none"/>
        </w:rPr>
        <w:t>。</w:t>
      </w:r>
    </w:p>
    <w:p w14:paraId="6B12FC60">
      <w:pPr>
        <w:pageBreakBefore w:val="0"/>
        <w:widowControl w:val="0"/>
        <w:kinsoku/>
        <w:wordWrap/>
        <w:overflowPunct/>
        <w:topLinePunct w:val="0"/>
        <w:bidi w:val="0"/>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12.3.6 其他价格形式合同的计量</w:t>
      </w:r>
    </w:p>
    <w:p w14:paraId="7AA895F8">
      <w:pPr>
        <w:pageBreakBefore w:val="0"/>
        <w:widowControl w:val="0"/>
        <w:kinsoku/>
        <w:wordWrap/>
        <w:overflowPunct/>
        <w:topLinePunct w:val="0"/>
        <w:bidi w:val="0"/>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其他价格形式的计量方式和程序：</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519CD247">
      <w:pPr>
        <w:pageBreakBefore w:val="0"/>
        <w:widowControl w:val="0"/>
        <w:kinsoku/>
        <w:wordWrap/>
        <w:overflowPunct/>
        <w:topLinePunct w:val="0"/>
        <w:bidi w:val="0"/>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 工程进度款支付</w:t>
      </w:r>
    </w:p>
    <w:p w14:paraId="7C8EEFE0">
      <w:pPr>
        <w:pageBreakBefore w:val="0"/>
        <w:widowControl w:val="0"/>
        <w:kinsoku/>
        <w:wordWrap/>
        <w:overflowPunct/>
        <w:topLinePunct w:val="0"/>
        <w:bidi w:val="0"/>
        <w:spacing w:line="440" w:lineRule="exact"/>
        <w:textAlignment w:val="auto"/>
        <w:rPr>
          <w:rFonts w:hint="eastAsia" w:ascii="微软雅黑" w:hAnsi="微软雅黑" w:eastAsia="微软雅黑" w:cs="微软雅黑"/>
          <w:color w:val="auto"/>
          <w:sz w:val="24"/>
          <w:szCs w:val="24"/>
          <w:highlight w:val="none"/>
        </w:rPr>
      </w:pPr>
      <w:bookmarkStart w:id="407" w:name="_Toc296891039"/>
      <w:bookmarkStart w:id="408" w:name="_Toc292559416"/>
      <w:bookmarkStart w:id="409" w:name="_Toc297048397"/>
      <w:bookmarkStart w:id="410" w:name="_Toc296347210"/>
      <w:bookmarkStart w:id="411" w:name="_Toc297123556"/>
      <w:bookmarkStart w:id="412" w:name="_Toc296944550"/>
      <w:bookmarkStart w:id="413" w:name="_Toc296891251"/>
      <w:bookmarkStart w:id="414" w:name="_Toc296503211"/>
      <w:bookmarkStart w:id="415" w:name="_Toc297216215"/>
      <w:bookmarkStart w:id="416" w:name="_Toc303539163"/>
      <w:bookmarkStart w:id="417" w:name="_Toc297120511"/>
      <w:bookmarkStart w:id="418" w:name="_Toc300935006"/>
      <w:bookmarkStart w:id="419" w:name="_Toc296346712"/>
      <w:bookmarkStart w:id="420" w:name="_Toc292559921"/>
      <w:r>
        <w:rPr>
          <w:rFonts w:hint="eastAsia" w:ascii="微软雅黑" w:hAnsi="微软雅黑" w:eastAsia="微软雅黑" w:cs="微软雅黑"/>
          <w:color w:val="auto"/>
          <w:sz w:val="24"/>
          <w:szCs w:val="24"/>
          <w:highlight w:val="none"/>
        </w:rPr>
        <w:t>12.4.1 付款周期</w:t>
      </w:r>
    </w:p>
    <w:p w14:paraId="43878ED4">
      <w:pPr>
        <w:pageBreakBefore w:val="0"/>
        <w:widowControl w:val="0"/>
        <w:kinsoku/>
        <w:wordWrap/>
        <w:overflowPunct/>
        <w:topLinePunct w:val="0"/>
        <w:bidi w:val="0"/>
        <w:spacing w:line="440" w:lineRule="exac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关于付款周期的约定：</w:t>
      </w:r>
    </w:p>
    <w:p w14:paraId="3D58CE3E">
      <w:pPr>
        <w:pageBreakBefore w:val="0"/>
        <w:widowControl w:val="0"/>
        <w:kinsoku/>
        <w:wordWrap/>
        <w:overflowPunct/>
        <w:topLinePunct w:val="0"/>
        <w:bidi w:val="0"/>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合同签订后支付合同总价的30%作为预付款</w:t>
      </w:r>
      <w:r>
        <w:rPr>
          <w:rFonts w:hint="eastAsia" w:ascii="微软雅黑" w:hAnsi="微软雅黑" w:eastAsia="微软雅黑" w:cs="微软雅黑"/>
          <w:color w:val="auto"/>
          <w:sz w:val="24"/>
          <w:szCs w:val="24"/>
          <w:highlight w:val="none"/>
        </w:rPr>
        <w:t>。</w:t>
      </w:r>
    </w:p>
    <w:p w14:paraId="7B825EC3">
      <w:pPr>
        <w:pageBreakBefore w:val="0"/>
        <w:widowControl w:val="0"/>
        <w:kinsoku/>
        <w:wordWrap/>
        <w:overflowPunct/>
        <w:topLinePunct w:val="0"/>
        <w:bidi w:val="0"/>
        <w:spacing w:line="440" w:lineRule="exact"/>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施工方进场后付至合同总价的80%。</w:t>
      </w:r>
    </w:p>
    <w:p w14:paraId="3B03D161">
      <w:pPr>
        <w:pageBreakBefore w:val="0"/>
        <w:widowControl w:val="0"/>
        <w:kinsoku/>
        <w:wordWrap/>
        <w:overflowPunct/>
        <w:topLinePunct w:val="0"/>
        <w:bidi w:val="0"/>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（3）工程结算审计结束，支付至审定价的100%。</w:t>
      </w:r>
    </w:p>
    <w:p w14:paraId="67788D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发包人支付给承包人的工程款，承包人只能用本工程有关的劳力、材料、机械等费用。发包人有权对承包人工程款的使用进行监督，如工程款用于支付与本工程无关的费用，发包人有权立即停止付款。</w:t>
      </w:r>
    </w:p>
    <w:p w14:paraId="71C2E2E7">
      <w:pPr>
        <w:pageBreakBefore w:val="0"/>
        <w:widowControl w:val="0"/>
        <w:kinsoku/>
        <w:wordWrap/>
        <w:overflowPunct/>
        <w:topLinePunct w:val="0"/>
        <w:bidi w:val="0"/>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（5）发包人</w:t>
      </w:r>
      <w:r>
        <w:rPr>
          <w:rFonts w:hint="eastAsia" w:ascii="微软雅黑" w:hAnsi="微软雅黑" w:eastAsia="微软雅黑" w:cs="微软雅黑"/>
          <w:color w:val="auto"/>
          <w:sz w:val="24"/>
          <w:szCs w:val="24"/>
          <w:highlight w:val="none"/>
        </w:rPr>
        <w:t>有权根据工程进度调整进度款付款的比例。</w:t>
      </w:r>
    </w:p>
    <w:p w14:paraId="3BF933F2">
      <w:pPr>
        <w:pStyle w:val="34"/>
        <w:ind w:firstLine="0"/>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每次付款前，承包人需提前7日向发包人提供等额正规发票，如承包人未按约提交发票或者发票不符合规定导致付款延迟，发包人不承担任何责任，且付款期限相应顺延。</w:t>
      </w:r>
    </w:p>
    <w:bookmarkEnd w:id="250"/>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14:paraId="0A14B2E4">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bookmarkStart w:id="421" w:name="_Toc267251470"/>
      <w:bookmarkStart w:id="422" w:name="_Toc267251473"/>
      <w:bookmarkStart w:id="423" w:name="_Toc267251475"/>
      <w:bookmarkStart w:id="424" w:name="_Toc267251474"/>
      <w:bookmarkStart w:id="425" w:name="_Toc267251471"/>
      <w:bookmarkStart w:id="426" w:name="_Toc280868709"/>
      <w:bookmarkStart w:id="427" w:name="_Toc267251476"/>
      <w:bookmarkStart w:id="428" w:name="_Toc267251472"/>
      <w:r>
        <w:rPr>
          <w:rFonts w:hint="eastAsia" w:ascii="微软雅黑" w:hAnsi="微软雅黑" w:eastAsia="微软雅黑" w:cs="微软雅黑"/>
          <w:color w:val="auto"/>
          <w:sz w:val="24"/>
          <w:szCs w:val="24"/>
          <w:highlight w:val="none"/>
        </w:rPr>
        <w:t>12.4.2 进度付款申请单的编制</w:t>
      </w:r>
    </w:p>
    <w:p w14:paraId="193971FC">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关于进度付款申请单编制的约定：</w:t>
      </w:r>
      <w:r>
        <w:rPr>
          <w:rFonts w:hint="eastAsia" w:ascii="微软雅黑" w:hAnsi="微软雅黑" w:eastAsia="微软雅黑" w:cs="微软雅黑"/>
          <w:color w:val="auto"/>
          <w:sz w:val="24"/>
          <w:szCs w:val="24"/>
          <w:highlight w:val="none"/>
          <w:u w:val="single"/>
        </w:rPr>
        <w:t xml:space="preserve">根据发包人的具体要求执行   </w:t>
      </w:r>
      <w:r>
        <w:rPr>
          <w:rFonts w:hint="eastAsia" w:ascii="微软雅黑" w:hAnsi="微软雅黑" w:eastAsia="微软雅黑" w:cs="微软雅黑"/>
          <w:color w:val="auto"/>
          <w:sz w:val="24"/>
          <w:szCs w:val="24"/>
          <w:highlight w:val="none"/>
        </w:rPr>
        <w:t>。</w:t>
      </w:r>
    </w:p>
    <w:p w14:paraId="03767AC0">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12.4.3 进度付款申请单的提交</w:t>
      </w:r>
    </w:p>
    <w:p w14:paraId="5A8DA168">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（1）单价合同进度付款申请单提交的约定：</w:t>
      </w:r>
      <w:r>
        <w:rPr>
          <w:rFonts w:hint="eastAsia" w:ascii="微软雅黑" w:hAnsi="微软雅黑" w:eastAsia="微软雅黑" w:cs="微软雅黑"/>
          <w:color w:val="auto"/>
          <w:sz w:val="24"/>
          <w:szCs w:val="24"/>
          <w:highlight w:val="none"/>
          <w:u w:val="single"/>
        </w:rPr>
        <w:t xml:space="preserve">根据发包人的具体要求执行 </w:t>
      </w:r>
      <w:r>
        <w:rPr>
          <w:rFonts w:hint="eastAsia" w:ascii="微软雅黑" w:hAnsi="微软雅黑" w:eastAsia="微软雅黑" w:cs="微软雅黑"/>
          <w:color w:val="auto"/>
          <w:sz w:val="24"/>
          <w:szCs w:val="24"/>
          <w:highlight w:val="none"/>
        </w:rPr>
        <w:t>。</w:t>
      </w:r>
    </w:p>
    <w:p w14:paraId="194E4210">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12.4.4 进度款审核和支付</w:t>
      </w:r>
    </w:p>
    <w:p w14:paraId="079462D3">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（1）监理人审查并报送发包人的期限：</w:t>
      </w:r>
      <w:r>
        <w:rPr>
          <w:rFonts w:hint="eastAsia" w:ascii="微软雅黑" w:hAnsi="微软雅黑" w:eastAsia="微软雅黑" w:cs="微软雅黑"/>
          <w:color w:val="auto"/>
          <w:sz w:val="24"/>
          <w:szCs w:val="24"/>
          <w:highlight w:val="none"/>
          <w:u w:val="single"/>
        </w:rPr>
        <w:t>按照通用条款执行，发包人另有规定的按照发包人要求执行</w:t>
      </w:r>
      <w:r>
        <w:rPr>
          <w:rFonts w:hint="eastAsia" w:ascii="微软雅黑" w:hAnsi="微软雅黑" w:eastAsia="微软雅黑" w:cs="微软雅黑"/>
          <w:color w:val="auto"/>
          <w:sz w:val="24"/>
          <w:szCs w:val="24"/>
          <w:highlight w:val="none"/>
        </w:rPr>
        <w:t>。</w:t>
      </w:r>
    </w:p>
    <w:p w14:paraId="59BFA820">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发包人完成审批并签发进度款支付证书的期限：</w:t>
      </w:r>
      <w:r>
        <w:rPr>
          <w:rFonts w:hint="eastAsia" w:ascii="微软雅黑" w:hAnsi="微软雅黑" w:eastAsia="微软雅黑" w:cs="微软雅黑"/>
          <w:color w:val="auto"/>
          <w:sz w:val="24"/>
          <w:szCs w:val="24"/>
          <w:highlight w:val="none"/>
          <w:u w:val="single"/>
        </w:rPr>
        <w:t xml:space="preserve"> 按照通用条款执行，发包人另有规定的按照发包人要求执行</w:t>
      </w:r>
      <w:r>
        <w:rPr>
          <w:rFonts w:hint="eastAsia" w:ascii="微软雅黑" w:hAnsi="微软雅黑" w:eastAsia="微软雅黑" w:cs="微软雅黑"/>
          <w:color w:val="auto"/>
          <w:sz w:val="24"/>
          <w:szCs w:val="24"/>
          <w:highlight w:val="none"/>
        </w:rPr>
        <w:t>。</w:t>
      </w:r>
    </w:p>
    <w:p w14:paraId="5F9C182E">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（2）发包人支付进度款的期限：</w:t>
      </w:r>
      <w:r>
        <w:rPr>
          <w:rFonts w:hint="eastAsia" w:ascii="微软雅黑" w:hAnsi="微软雅黑" w:eastAsia="微软雅黑" w:cs="微软雅黑"/>
          <w:color w:val="auto"/>
          <w:sz w:val="24"/>
          <w:szCs w:val="24"/>
          <w:highlight w:val="none"/>
          <w:u w:val="single"/>
        </w:rPr>
        <w:t>按照通用条款执行，发包人另有规定的按照发包人要求执行</w:t>
      </w:r>
      <w:r>
        <w:rPr>
          <w:rFonts w:hint="eastAsia" w:ascii="微软雅黑" w:hAnsi="微软雅黑" w:eastAsia="微软雅黑" w:cs="微软雅黑"/>
          <w:color w:val="auto"/>
          <w:sz w:val="24"/>
          <w:szCs w:val="24"/>
          <w:highlight w:val="none"/>
        </w:rPr>
        <w:t>。</w:t>
      </w:r>
    </w:p>
    <w:p w14:paraId="2A823301">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bookmarkStart w:id="429" w:name="_Toc292559933"/>
      <w:bookmarkStart w:id="430" w:name="_Toc300935016"/>
      <w:bookmarkStart w:id="431" w:name="_Toc297123565"/>
      <w:bookmarkStart w:id="432" w:name="_Toc296891051"/>
      <w:bookmarkStart w:id="433" w:name="_Toc304295596"/>
      <w:bookmarkStart w:id="434" w:name="_Toc296503223"/>
      <w:bookmarkStart w:id="435" w:name="_Toc292559428"/>
      <w:bookmarkStart w:id="436" w:name="_Toc297120523"/>
      <w:bookmarkStart w:id="437" w:name="_Toc296346724"/>
      <w:bookmarkStart w:id="438" w:name="_Toc303539173"/>
      <w:bookmarkStart w:id="439" w:name="_Toc296891263"/>
      <w:bookmarkStart w:id="440" w:name="_Toc296347222"/>
      <w:bookmarkStart w:id="441" w:name="_Toc296944562"/>
      <w:bookmarkStart w:id="442" w:name="_Toc297216224"/>
      <w:bookmarkStart w:id="443" w:name="_Toc312678056"/>
      <w:bookmarkStart w:id="444" w:name="_Toc297048409"/>
      <w:r>
        <w:rPr>
          <w:rFonts w:hint="eastAsia" w:ascii="微软雅黑" w:hAnsi="微软雅黑" w:eastAsia="微软雅黑" w:cs="微软雅黑"/>
          <w:color w:val="auto"/>
          <w:sz w:val="24"/>
          <w:szCs w:val="24"/>
          <w:highlight w:val="none"/>
        </w:rPr>
        <w:t>13.2 竣工验收</w:t>
      </w:r>
    </w:p>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14:paraId="1E38C111">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bookmarkStart w:id="445" w:name="_Toc280868704"/>
      <w:bookmarkStart w:id="446" w:name="_Toc280868705"/>
      <w:bookmarkStart w:id="447" w:name="_Toc280868706"/>
      <w:bookmarkStart w:id="448" w:name="_Toc280868707"/>
      <w:bookmarkStart w:id="449" w:name="_Toc280868708"/>
      <w:r>
        <w:rPr>
          <w:rFonts w:hint="eastAsia" w:ascii="微软雅黑" w:hAnsi="微软雅黑" w:eastAsia="微软雅黑" w:cs="微软雅黑"/>
          <w:color w:val="auto"/>
          <w:sz w:val="24"/>
          <w:szCs w:val="24"/>
          <w:highlight w:val="none"/>
        </w:rPr>
        <w:t>13.2.2竣工验收程序</w:t>
      </w:r>
    </w:p>
    <w:bookmarkEnd w:id="445"/>
    <w:p w14:paraId="13BE8231">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kern w:val="0"/>
          <w:sz w:val="24"/>
          <w:szCs w:val="24"/>
          <w:highlight w:val="none"/>
        </w:rPr>
        <w:t>关于竣工验收程序的约定：</w:t>
      </w:r>
      <w:r>
        <w:rPr>
          <w:rFonts w:hint="eastAsia" w:ascii="微软雅黑" w:hAnsi="微软雅黑" w:eastAsia="微软雅黑" w:cs="微软雅黑"/>
          <w:color w:val="auto"/>
          <w:sz w:val="24"/>
          <w:szCs w:val="24"/>
          <w:highlight w:val="none"/>
          <w:u w:val="single"/>
        </w:rPr>
        <w:t xml:space="preserve">按照通用条款执行，发包人另有规定的按照发包人要求执行 </w:t>
      </w:r>
      <w:r>
        <w:rPr>
          <w:rFonts w:hint="eastAsia" w:ascii="微软雅黑" w:hAnsi="微软雅黑" w:eastAsia="微软雅黑" w:cs="微软雅黑"/>
          <w:color w:val="auto"/>
          <w:sz w:val="24"/>
          <w:szCs w:val="24"/>
          <w:highlight w:val="none"/>
        </w:rPr>
        <w:t>。</w:t>
      </w:r>
    </w:p>
    <w:p w14:paraId="41F7D89D">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kern w:val="0"/>
          <w:sz w:val="24"/>
          <w:szCs w:val="24"/>
          <w:highlight w:val="none"/>
        </w:rPr>
        <w:t>发包人不按照本项约定组织竣工验收、颁发工程接收证书的违约金的计算方法：</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446"/>
    <w:p w14:paraId="60D3078A">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13.2.5移交、接收全部与部分工程</w:t>
      </w:r>
    </w:p>
    <w:bookmarkEnd w:id="447"/>
    <w:p w14:paraId="3C65A343">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承包人向发包人移交工程的期限：</w:t>
      </w:r>
      <w:r>
        <w:rPr>
          <w:rFonts w:hint="eastAsia" w:ascii="微软雅黑" w:hAnsi="微软雅黑" w:eastAsia="微软雅黑" w:cs="微软雅黑"/>
          <w:color w:val="auto"/>
          <w:sz w:val="24"/>
          <w:szCs w:val="24"/>
          <w:highlight w:val="none"/>
          <w:u w:val="single"/>
        </w:rPr>
        <w:t xml:space="preserve">按照合同约定工期 </w:t>
      </w:r>
      <w:r>
        <w:rPr>
          <w:rFonts w:hint="eastAsia" w:ascii="微软雅黑" w:hAnsi="微软雅黑" w:eastAsia="微软雅黑" w:cs="微软雅黑"/>
          <w:color w:val="auto"/>
          <w:sz w:val="24"/>
          <w:szCs w:val="24"/>
          <w:highlight w:val="none"/>
        </w:rPr>
        <w:t>。</w:t>
      </w:r>
    </w:p>
    <w:p w14:paraId="4C0C2101">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kern w:val="0"/>
          <w:sz w:val="24"/>
          <w:szCs w:val="24"/>
          <w:highlight w:val="none"/>
        </w:rPr>
        <w:t>发包人未按本合同约定接收全部或部分工程的，违约金的计算方法为：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448"/>
    <w:p w14:paraId="0C1A4B3B">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承包人未按时移交工程的，违约金的计算方法为：</w:t>
      </w:r>
      <w:r>
        <w:rPr>
          <w:rFonts w:hint="eastAsia" w:ascii="微软雅黑" w:hAnsi="微软雅黑" w:eastAsia="微软雅黑" w:cs="微软雅黑"/>
          <w:color w:val="auto"/>
          <w:sz w:val="24"/>
          <w:szCs w:val="24"/>
          <w:highlight w:val="none"/>
          <w:u w:val="single"/>
        </w:rPr>
        <w:t>合同工期每延迟一天，承包人需承担合同价格 0.5%的违约金</w:t>
      </w:r>
      <w:r>
        <w:rPr>
          <w:rFonts w:hint="eastAsia" w:ascii="微软雅黑" w:hAnsi="微软雅黑" w:eastAsia="微软雅黑" w:cs="微软雅黑"/>
          <w:color w:val="auto"/>
          <w:sz w:val="24"/>
          <w:szCs w:val="24"/>
          <w:highlight w:val="none"/>
        </w:rPr>
        <w:t>。</w:t>
      </w:r>
    </w:p>
    <w:bookmarkEnd w:id="449"/>
    <w:p w14:paraId="7424378E">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13.6 竣工退场</w:t>
      </w:r>
    </w:p>
    <w:p w14:paraId="4A96EC3A">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13.6.1 竣工退场</w:t>
      </w:r>
    </w:p>
    <w:p w14:paraId="6DDAF1A1">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承包人完成竣工退场的期限：</w:t>
      </w:r>
      <w:r>
        <w:rPr>
          <w:rFonts w:hint="eastAsia" w:ascii="微软雅黑" w:hAnsi="微软雅黑" w:eastAsia="微软雅黑" w:cs="微软雅黑"/>
          <w:color w:val="auto"/>
          <w:sz w:val="24"/>
          <w:szCs w:val="24"/>
          <w:highlight w:val="none"/>
          <w:u w:val="single"/>
        </w:rPr>
        <w:t xml:space="preserve">竣工验收合格后30日内 </w:t>
      </w:r>
      <w:r>
        <w:rPr>
          <w:rFonts w:hint="eastAsia" w:ascii="微软雅黑" w:hAnsi="微软雅黑" w:eastAsia="微软雅黑" w:cs="微软雅黑"/>
          <w:color w:val="auto"/>
          <w:kern w:val="0"/>
          <w:sz w:val="24"/>
          <w:szCs w:val="24"/>
          <w:highlight w:val="none"/>
        </w:rPr>
        <w:t>。</w:t>
      </w:r>
    </w:p>
    <w:p w14:paraId="3908A989">
      <w:pPr>
        <w:pStyle w:val="7"/>
        <w:pageBreakBefore w:val="0"/>
        <w:widowControl w:val="0"/>
        <w:kinsoku/>
        <w:wordWrap/>
        <w:overflowPunct/>
        <w:topLinePunct w:val="0"/>
        <w:bidi w:val="0"/>
        <w:snapToGrid/>
        <w:spacing w:before="0" w:after="0" w:line="440" w:lineRule="exact"/>
        <w:jc w:val="left"/>
        <w:textAlignment w:val="auto"/>
        <w:rPr>
          <w:rFonts w:hint="eastAsia" w:ascii="微软雅黑" w:hAnsi="微软雅黑" w:eastAsia="微软雅黑" w:cs="微软雅黑"/>
          <w:b w:val="0"/>
          <w:color w:val="auto"/>
          <w:sz w:val="24"/>
          <w:szCs w:val="24"/>
          <w:highlight w:val="none"/>
        </w:rPr>
      </w:pPr>
      <w:bookmarkStart w:id="450" w:name="_Toc351203646"/>
      <w:r>
        <w:rPr>
          <w:rFonts w:hint="eastAsia" w:ascii="微软雅黑" w:hAnsi="微软雅黑" w:eastAsia="微软雅黑" w:cs="微软雅黑"/>
          <w:b w:val="0"/>
          <w:color w:val="auto"/>
          <w:sz w:val="24"/>
          <w:szCs w:val="24"/>
          <w:highlight w:val="none"/>
        </w:rPr>
        <w:t>14. 竣工结算</w:t>
      </w:r>
      <w:bookmarkEnd w:id="450"/>
    </w:p>
    <w:p w14:paraId="270B4173">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 竣工付款申请</w:t>
      </w:r>
    </w:p>
    <w:p w14:paraId="3543E8A0">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承包人提交竣工付款申请单的期限：</w:t>
      </w:r>
      <w:r>
        <w:rPr>
          <w:rFonts w:hint="eastAsia" w:ascii="微软雅黑" w:hAnsi="微软雅黑" w:eastAsia="微软雅黑" w:cs="微软雅黑"/>
          <w:color w:val="auto"/>
          <w:sz w:val="24"/>
          <w:szCs w:val="24"/>
          <w:highlight w:val="none"/>
          <w:u w:val="single"/>
        </w:rPr>
        <w:t>按照发包人的要求</w:t>
      </w:r>
      <w:r>
        <w:rPr>
          <w:rFonts w:hint="eastAsia" w:ascii="微软雅黑" w:hAnsi="微软雅黑" w:eastAsia="微软雅黑" w:cs="微软雅黑"/>
          <w:color w:val="auto"/>
          <w:sz w:val="24"/>
          <w:szCs w:val="24"/>
          <w:highlight w:val="none"/>
        </w:rPr>
        <w:t>。</w:t>
      </w:r>
    </w:p>
    <w:p w14:paraId="5D11FA4F">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竣工付款申请单应包括的内容：</w:t>
      </w:r>
      <w:r>
        <w:rPr>
          <w:rFonts w:hint="eastAsia" w:ascii="微软雅黑" w:hAnsi="微软雅黑" w:eastAsia="微软雅黑" w:cs="微软雅黑"/>
          <w:color w:val="auto"/>
          <w:sz w:val="24"/>
          <w:szCs w:val="24"/>
          <w:highlight w:val="none"/>
          <w:u w:val="single"/>
        </w:rPr>
        <w:t>按照发包人的要求</w:t>
      </w:r>
      <w:r>
        <w:rPr>
          <w:rFonts w:hint="eastAsia" w:ascii="微软雅黑" w:hAnsi="微软雅黑" w:eastAsia="微软雅黑" w:cs="微软雅黑"/>
          <w:color w:val="auto"/>
          <w:sz w:val="24"/>
          <w:szCs w:val="24"/>
          <w:highlight w:val="none"/>
        </w:rPr>
        <w:t>。</w:t>
      </w:r>
    </w:p>
    <w:p w14:paraId="09EA22DB">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14.2 竣工结算审核</w:t>
      </w:r>
    </w:p>
    <w:p w14:paraId="6592B0EB">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发包人审批竣工付款申请单的期限：</w:t>
      </w:r>
      <w:r>
        <w:rPr>
          <w:rFonts w:hint="eastAsia" w:ascii="微软雅黑" w:hAnsi="微软雅黑" w:eastAsia="微软雅黑" w:cs="微软雅黑"/>
          <w:color w:val="auto"/>
          <w:sz w:val="24"/>
          <w:szCs w:val="24"/>
          <w:highlight w:val="none"/>
          <w:u w:val="single"/>
        </w:rPr>
        <w:t>按照发包人的要求</w:t>
      </w:r>
      <w:r>
        <w:rPr>
          <w:rFonts w:hint="eastAsia" w:ascii="微软雅黑" w:hAnsi="微软雅黑" w:eastAsia="微软雅黑" w:cs="微软雅黑"/>
          <w:color w:val="auto"/>
          <w:sz w:val="24"/>
          <w:szCs w:val="24"/>
          <w:highlight w:val="none"/>
        </w:rPr>
        <w:t>。</w:t>
      </w:r>
    </w:p>
    <w:p w14:paraId="1C548B2E">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发包人完成竣工付款的期限：</w:t>
      </w:r>
      <w:r>
        <w:rPr>
          <w:rFonts w:hint="eastAsia" w:ascii="微软雅黑" w:hAnsi="微软雅黑" w:eastAsia="微软雅黑" w:cs="微软雅黑"/>
          <w:color w:val="auto"/>
          <w:sz w:val="24"/>
          <w:szCs w:val="24"/>
          <w:highlight w:val="none"/>
          <w:u w:val="single"/>
        </w:rPr>
        <w:t>按照发包人的要求</w:t>
      </w:r>
      <w:r>
        <w:rPr>
          <w:rFonts w:hint="eastAsia" w:ascii="微软雅黑" w:hAnsi="微软雅黑" w:eastAsia="微软雅黑" w:cs="微软雅黑"/>
          <w:color w:val="auto"/>
          <w:sz w:val="24"/>
          <w:szCs w:val="24"/>
          <w:highlight w:val="none"/>
        </w:rPr>
        <w:t>。</w:t>
      </w:r>
    </w:p>
    <w:p w14:paraId="297415BD">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关于竣工付款证书异议部分复核的方式和程序：</w:t>
      </w:r>
      <w:r>
        <w:rPr>
          <w:rFonts w:hint="eastAsia" w:ascii="微软雅黑" w:hAnsi="微软雅黑" w:eastAsia="微软雅黑" w:cs="微软雅黑"/>
          <w:color w:val="auto"/>
          <w:sz w:val="24"/>
          <w:szCs w:val="24"/>
          <w:highlight w:val="none"/>
          <w:u w:val="single"/>
        </w:rPr>
        <w:t xml:space="preserve">1、承包人对发包人颁发的最终结清证书有异议的，按通用条款第20条〔争议解决〕的约定办理 </w:t>
      </w:r>
      <w:r>
        <w:rPr>
          <w:rFonts w:hint="eastAsia" w:ascii="微软雅黑" w:hAnsi="微软雅黑" w:eastAsia="微软雅黑" w:cs="微软雅黑"/>
          <w:color w:val="auto"/>
          <w:sz w:val="24"/>
          <w:szCs w:val="24"/>
          <w:highlight w:val="none"/>
        </w:rPr>
        <w:t>。</w:t>
      </w:r>
    </w:p>
    <w:p w14:paraId="65ECE9BD">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14.4 最终结清</w:t>
      </w:r>
    </w:p>
    <w:p w14:paraId="1728677E">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14.4.1 最终结清申请单</w:t>
      </w:r>
    </w:p>
    <w:p w14:paraId="509AF1D9">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承包人提交最终结清申请单的份数：</w:t>
      </w:r>
      <w:r>
        <w:rPr>
          <w:rFonts w:hint="eastAsia" w:ascii="微软雅黑" w:hAnsi="微软雅黑" w:eastAsia="微软雅黑" w:cs="微软雅黑"/>
          <w:color w:val="auto"/>
          <w:sz w:val="24"/>
          <w:szCs w:val="24"/>
          <w:highlight w:val="none"/>
          <w:u w:val="single"/>
        </w:rPr>
        <w:t>按照发包人的要求</w:t>
      </w:r>
      <w:r>
        <w:rPr>
          <w:rFonts w:hint="eastAsia" w:ascii="微软雅黑" w:hAnsi="微软雅黑" w:eastAsia="微软雅黑" w:cs="微软雅黑"/>
          <w:color w:val="auto"/>
          <w:sz w:val="24"/>
          <w:szCs w:val="24"/>
          <w:highlight w:val="none"/>
        </w:rPr>
        <w:t>。</w:t>
      </w:r>
    </w:p>
    <w:p w14:paraId="46A551E8">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承包人提交最终结算申请单的期限：</w:t>
      </w:r>
      <w:r>
        <w:rPr>
          <w:rFonts w:hint="eastAsia" w:ascii="微软雅黑" w:hAnsi="微软雅黑" w:eastAsia="微软雅黑" w:cs="微软雅黑"/>
          <w:color w:val="auto"/>
          <w:sz w:val="24"/>
          <w:szCs w:val="24"/>
          <w:highlight w:val="none"/>
          <w:u w:val="single"/>
        </w:rPr>
        <w:t>按照发包人的要求</w:t>
      </w:r>
      <w:r>
        <w:rPr>
          <w:rFonts w:hint="eastAsia" w:ascii="微软雅黑" w:hAnsi="微软雅黑" w:eastAsia="微软雅黑" w:cs="微软雅黑"/>
          <w:color w:val="auto"/>
          <w:sz w:val="24"/>
          <w:szCs w:val="24"/>
          <w:highlight w:val="none"/>
        </w:rPr>
        <w:t xml:space="preserve">。 </w:t>
      </w:r>
    </w:p>
    <w:p w14:paraId="700BAFDD">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14.4.2 最终结清证书和支付</w:t>
      </w:r>
    </w:p>
    <w:p w14:paraId="218FFE72">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（1）发包人完成最终结清申请单的审批并颁发最终结清证书的期限：</w:t>
      </w:r>
      <w:r>
        <w:rPr>
          <w:rFonts w:hint="eastAsia" w:ascii="微软雅黑" w:hAnsi="微软雅黑" w:eastAsia="微软雅黑" w:cs="微软雅黑"/>
          <w:color w:val="auto"/>
          <w:sz w:val="24"/>
          <w:szCs w:val="24"/>
          <w:highlight w:val="none"/>
          <w:u w:val="single"/>
        </w:rPr>
        <w:t>按照发包人的要求</w:t>
      </w:r>
      <w:r>
        <w:rPr>
          <w:rFonts w:hint="eastAsia" w:ascii="微软雅黑" w:hAnsi="微软雅黑" w:eastAsia="微软雅黑" w:cs="微软雅黑"/>
          <w:color w:val="auto"/>
          <w:sz w:val="24"/>
          <w:szCs w:val="24"/>
          <w:highlight w:val="none"/>
        </w:rPr>
        <w:t>。</w:t>
      </w:r>
    </w:p>
    <w:p w14:paraId="1D9DABC6">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（2）发包人完成支付的期限：</w:t>
      </w:r>
      <w:r>
        <w:rPr>
          <w:rFonts w:hint="eastAsia" w:ascii="微软雅黑" w:hAnsi="微软雅黑" w:eastAsia="微软雅黑" w:cs="微软雅黑"/>
          <w:color w:val="auto"/>
          <w:sz w:val="24"/>
          <w:szCs w:val="24"/>
          <w:highlight w:val="none"/>
          <w:u w:val="single"/>
        </w:rPr>
        <w:t>按照发包人的要求</w:t>
      </w:r>
      <w:r>
        <w:rPr>
          <w:rFonts w:hint="eastAsia" w:ascii="微软雅黑" w:hAnsi="微软雅黑" w:eastAsia="微软雅黑" w:cs="微软雅黑"/>
          <w:color w:val="auto"/>
          <w:sz w:val="24"/>
          <w:szCs w:val="24"/>
          <w:highlight w:val="none"/>
        </w:rPr>
        <w:t>。</w:t>
      </w:r>
    </w:p>
    <w:bookmarkEnd w:id="421"/>
    <w:bookmarkEnd w:id="422"/>
    <w:bookmarkEnd w:id="423"/>
    <w:bookmarkEnd w:id="424"/>
    <w:bookmarkEnd w:id="425"/>
    <w:bookmarkEnd w:id="426"/>
    <w:bookmarkEnd w:id="427"/>
    <w:bookmarkEnd w:id="428"/>
    <w:p w14:paraId="0C4F2B4A">
      <w:pPr>
        <w:pStyle w:val="7"/>
        <w:pageBreakBefore w:val="0"/>
        <w:widowControl w:val="0"/>
        <w:kinsoku/>
        <w:wordWrap/>
        <w:overflowPunct/>
        <w:topLinePunct w:val="0"/>
        <w:bidi w:val="0"/>
        <w:snapToGrid/>
        <w:spacing w:before="0" w:after="0" w:line="440" w:lineRule="exact"/>
        <w:jc w:val="left"/>
        <w:textAlignment w:val="auto"/>
        <w:rPr>
          <w:rFonts w:hint="eastAsia" w:ascii="微软雅黑" w:hAnsi="微软雅黑" w:eastAsia="微软雅黑" w:cs="微软雅黑"/>
          <w:b w:val="0"/>
          <w:color w:val="auto"/>
          <w:sz w:val="24"/>
          <w:szCs w:val="24"/>
          <w:highlight w:val="none"/>
        </w:rPr>
      </w:pPr>
      <w:bookmarkStart w:id="451" w:name="_Toc351203647"/>
      <w:bookmarkStart w:id="452" w:name="_Toc267251483"/>
      <w:bookmarkStart w:id="453" w:name="_Toc267251482"/>
      <w:bookmarkStart w:id="454" w:name="_Toc267251484"/>
      <w:bookmarkStart w:id="455" w:name="_Toc267251485"/>
      <w:bookmarkStart w:id="456" w:name="_Toc267251486"/>
      <w:bookmarkStart w:id="457" w:name="_Toc267251490"/>
      <w:bookmarkStart w:id="458" w:name="_Toc267251488"/>
      <w:bookmarkStart w:id="459" w:name="_Toc267251489"/>
      <w:bookmarkStart w:id="460" w:name="_Toc267251503"/>
      <w:bookmarkStart w:id="461" w:name="_Toc267251502"/>
      <w:bookmarkStart w:id="462" w:name="_Toc267251491"/>
      <w:bookmarkStart w:id="463" w:name="_Toc267251497"/>
      <w:bookmarkStart w:id="464" w:name="_Toc267251494"/>
      <w:bookmarkStart w:id="465" w:name="_Toc267251492"/>
      <w:bookmarkStart w:id="466" w:name="_Toc267251501"/>
      <w:bookmarkStart w:id="467" w:name="_Toc267251496"/>
      <w:bookmarkStart w:id="468" w:name="_Toc267251499"/>
      <w:bookmarkStart w:id="469" w:name="_Toc267251495"/>
      <w:bookmarkStart w:id="470" w:name="_Toc267251498"/>
      <w:bookmarkStart w:id="471" w:name="_Toc267251493"/>
      <w:bookmarkStart w:id="472" w:name="_Toc267251506"/>
      <w:bookmarkStart w:id="473" w:name="_Toc267251504"/>
      <w:bookmarkStart w:id="474" w:name="_Toc267251507"/>
      <w:bookmarkStart w:id="475" w:name="_Toc267251508"/>
      <w:r>
        <w:rPr>
          <w:rFonts w:hint="eastAsia" w:ascii="微软雅黑" w:hAnsi="微软雅黑" w:eastAsia="微软雅黑" w:cs="微软雅黑"/>
          <w:b w:val="0"/>
          <w:color w:val="auto"/>
          <w:sz w:val="24"/>
          <w:szCs w:val="24"/>
          <w:highlight w:val="none"/>
        </w:rPr>
        <w:t>15. 缺陷责任期与保修</w:t>
      </w:r>
      <w:bookmarkEnd w:id="451"/>
    </w:p>
    <w:p w14:paraId="3A09B295">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15.2缺陷责任期</w:t>
      </w:r>
      <w:bookmarkEnd w:id="452"/>
    </w:p>
    <w:p w14:paraId="56980E1A">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缺陷责任期的具体期限：</w:t>
      </w:r>
      <w:r>
        <w:rPr>
          <w:rFonts w:hint="eastAsia" w:ascii="微软雅黑" w:hAnsi="微软雅黑" w:eastAsia="微软雅黑" w:cs="微软雅黑"/>
          <w:color w:val="auto"/>
          <w:sz w:val="24"/>
          <w:szCs w:val="24"/>
          <w:highlight w:val="none"/>
          <w:u w:val="single"/>
        </w:rPr>
        <w:t>自竣工验收合格之日起满两年</w:t>
      </w:r>
      <w:r>
        <w:rPr>
          <w:rFonts w:hint="eastAsia" w:ascii="微软雅黑" w:hAnsi="微软雅黑" w:eastAsia="微软雅黑" w:cs="微软雅黑"/>
          <w:color w:val="auto"/>
          <w:sz w:val="24"/>
          <w:szCs w:val="24"/>
          <w:highlight w:val="none"/>
        </w:rPr>
        <w:t>。</w:t>
      </w:r>
    </w:p>
    <w:bookmarkEnd w:id="453"/>
    <w:bookmarkEnd w:id="454"/>
    <w:p w14:paraId="5E0830EA">
      <w:pPr>
        <w:pageBreakBefore w:val="0"/>
        <w:widowControl w:val="0"/>
        <w:kinsoku/>
        <w:wordWrap/>
        <w:overflowPunct/>
        <w:topLinePunct w:val="0"/>
        <w:autoSpaceDE w:val="0"/>
        <w:autoSpaceDN w:val="0"/>
        <w:bidi w:val="0"/>
        <w:adjustRightInd w:val="0"/>
        <w:snapToGrid w:val="0"/>
        <w:spacing w:after="0" w:line="440" w:lineRule="exac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15.4保修</w:t>
      </w:r>
    </w:p>
    <w:bookmarkEnd w:id="455"/>
    <w:p w14:paraId="237CB992">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15.4.1 保修责任</w:t>
      </w:r>
    </w:p>
    <w:p w14:paraId="1E872F94">
      <w:pPr>
        <w:pageBreakBefore w:val="0"/>
        <w:widowControl w:val="0"/>
        <w:kinsoku/>
        <w:wordWrap/>
        <w:overflowPunct/>
        <w:topLinePunct w:val="0"/>
        <w:bidi w:val="0"/>
        <w:spacing w:before="156" w:beforeLines="50" w:after="156" w:afterLines="50" w:line="440" w:lineRule="exact"/>
        <w:jc w:val="both"/>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工程保修期为：</w:t>
      </w:r>
      <w:r>
        <w:rPr>
          <w:rFonts w:hint="eastAsia" w:ascii="微软雅黑" w:hAnsi="微软雅黑" w:eastAsia="微软雅黑" w:cs="微软雅黑"/>
          <w:color w:val="auto"/>
          <w:sz w:val="24"/>
          <w:szCs w:val="24"/>
          <w:highlight w:val="none"/>
          <w:lang w:val="en-US" w:eastAsia="zh-CN"/>
        </w:rPr>
        <w:t>详见附件1《</w:t>
      </w:r>
      <w:r>
        <w:rPr>
          <w:rFonts w:hint="eastAsia" w:ascii="微软雅黑" w:hAnsi="微软雅黑" w:eastAsia="微软雅黑" w:cs="微软雅黑"/>
          <w:color w:val="auto"/>
          <w:sz w:val="24"/>
          <w:szCs w:val="24"/>
          <w:highlight w:val="none"/>
        </w:rPr>
        <w:t>工程质量保修书</w:t>
      </w:r>
      <w:r>
        <w:rPr>
          <w:rFonts w:hint="eastAsia" w:ascii="微软雅黑" w:hAnsi="微软雅黑" w:eastAsia="微软雅黑" w:cs="微软雅黑"/>
          <w:color w:val="auto"/>
          <w:sz w:val="24"/>
          <w:szCs w:val="24"/>
          <w:highlight w:val="none"/>
          <w:lang w:val="en-US" w:eastAsia="zh-CN"/>
        </w:rPr>
        <w:t>》</w:t>
      </w:r>
    </w:p>
    <w:p w14:paraId="0065F255">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15.4.3 修复通知</w:t>
      </w:r>
    </w:p>
    <w:p w14:paraId="287D369A">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承包人收到保修通知并到达工程现场的合理时间：</w:t>
      </w:r>
    </w:p>
    <w:p w14:paraId="4BACBDD8">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1、承包人应当在接到保修通知后8个小时响应，24小时内到达现场，48小时内组织修复。承包人不在约定期限内派人保修的，发包人可以委托他人修理,由此产生保修费在加收5%的保管费后从质量保修金内扣除。</w:t>
      </w:r>
    </w:p>
    <w:p w14:paraId="7B141B11">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2、在质保期满后，如发生损坏等质量问题时，承包人仍需做好售后服务工作，并在上述时限内赶到现场，及时处理解决。承包人可收取相应的材料及服务的费用。</w:t>
      </w:r>
    </w:p>
    <w:p w14:paraId="54EFEDEC">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3</w:t>
      </w:r>
      <w:r>
        <w:rPr>
          <w:rFonts w:hint="eastAsia" w:ascii="微软雅黑" w:hAnsi="微软雅黑" w:eastAsia="微软雅黑" w:cs="微软雅黑"/>
          <w:color w:val="auto"/>
          <w:sz w:val="24"/>
          <w:szCs w:val="24"/>
          <w:highlight w:val="none"/>
          <w:u w:val="single"/>
          <w:lang w:eastAsia="zh-CN"/>
        </w:rPr>
        <w:t>、</w:t>
      </w:r>
      <w:r>
        <w:rPr>
          <w:rFonts w:hint="eastAsia" w:ascii="微软雅黑" w:hAnsi="微软雅黑" w:eastAsia="微软雅黑" w:cs="微软雅黑"/>
          <w:color w:val="auto"/>
          <w:sz w:val="24"/>
          <w:szCs w:val="24"/>
          <w:highlight w:val="none"/>
          <w:u w:val="single"/>
        </w:rPr>
        <w:t>在国家规定的工程合理使用期限内，承包人应确保主体结构的质量。因承包人原因致使工程在合理使用期限内造成人身和财产损害的，承包人应承担损害赔偿责任</w:t>
      </w:r>
      <w:r>
        <w:rPr>
          <w:rFonts w:hint="eastAsia" w:ascii="微软雅黑" w:hAnsi="微软雅黑" w:eastAsia="微软雅黑" w:cs="微软雅黑"/>
          <w:color w:val="auto"/>
          <w:sz w:val="24"/>
          <w:szCs w:val="24"/>
          <w:highlight w:val="none"/>
        </w:rPr>
        <w:t>。</w:t>
      </w:r>
    </w:p>
    <w:bookmarkEnd w:id="456"/>
    <w:bookmarkEnd w:id="457"/>
    <w:bookmarkEnd w:id="458"/>
    <w:bookmarkEnd w:id="459"/>
    <w:p w14:paraId="2B8B7552">
      <w:pPr>
        <w:pStyle w:val="7"/>
        <w:pageBreakBefore w:val="0"/>
        <w:widowControl w:val="0"/>
        <w:kinsoku/>
        <w:wordWrap/>
        <w:overflowPunct/>
        <w:topLinePunct w:val="0"/>
        <w:bidi w:val="0"/>
        <w:snapToGrid/>
        <w:spacing w:before="0" w:after="0" w:line="440" w:lineRule="exact"/>
        <w:jc w:val="left"/>
        <w:textAlignment w:val="auto"/>
        <w:rPr>
          <w:rFonts w:hint="eastAsia" w:ascii="微软雅黑" w:hAnsi="微软雅黑" w:eastAsia="微软雅黑" w:cs="微软雅黑"/>
          <w:b w:val="0"/>
          <w:color w:val="auto"/>
          <w:sz w:val="24"/>
          <w:szCs w:val="24"/>
          <w:highlight w:val="none"/>
        </w:rPr>
      </w:pPr>
      <w:bookmarkStart w:id="476" w:name="_Toc351203648"/>
      <w:bookmarkStart w:id="477" w:name="_Toc280868717"/>
      <w:bookmarkStart w:id="478" w:name="_Toc280868718"/>
      <w:r>
        <w:rPr>
          <w:rFonts w:hint="eastAsia" w:ascii="微软雅黑" w:hAnsi="微软雅黑" w:eastAsia="微软雅黑" w:cs="微软雅黑"/>
          <w:b w:val="0"/>
          <w:color w:val="auto"/>
          <w:sz w:val="24"/>
          <w:szCs w:val="24"/>
          <w:highlight w:val="none"/>
        </w:rPr>
        <w:t>16. 违约</w:t>
      </w:r>
      <w:bookmarkEnd w:id="476"/>
    </w:p>
    <w:p w14:paraId="5E8B282E">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 发包人违约</w:t>
      </w:r>
    </w:p>
    <w:p w14:paraId="3C903EB2">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16.1.1发包人违约的情形</w:t>
      </w:r>
    </w:p>
    <w:p w14:paraId="57157A04">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发包人违约的其他情形：</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3C0C7B33">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16.1.2 发包人违约的责任</w:t>
      </w:r>
    </w:p>
    <w:p w14:paraId="52F24B93">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发包人违约责任的承担方式和计算方法：</w:t>
      </w:r>
    </w:p>
    <w:p w14:paraId="14D9943D">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（1）因发包人原因未能在计划开工日期前7天内下达开工通知的违约责任：</w:t>
      </w:r>
      <w:r>
        <w:rPr>
          <w:rFonts w:hint="eastAsia" w:ascii="微软雅黑" w:hAnsi="微软雅黑" w:eastAsia="微软雅黑" w:cs="微软雅黑"/>
          <w:color w:val="auto"/>
          <w:sz w:val="24"/>
          <w:szCs w:val="24"/>
          <w:highlight w:val="none"/>
          <w:u w:val="single"/>
        </w:rPr>
        <w:t>双方协商</w:t>
      </w:r>
      <w:r>
        <w:rPr>
          <w:rFonts w:hint="eastAsia" w:ascii="微软雅黑" w:hAnsi="微软雅黑" w:eastAsia="微软雅黑" w:cs="微软雅黑"/>
          <w:color w:val="auto"/>
          <w:sz w:val="24"/>
          <w:szCs w:val="24"/>
          <w:highlight w:val="none"/>
        </w:rPr>
        <w:t>。</w:t>
      </w:r>
    </w:p>
    <w:p w14:paraId="7A571FED">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（2）因发包人原因未能按合同约定支付合同价款的违约责任：</w:t>
      </w:r>
      <w:r>
        <w:rPr>
          <w:rFonts w:hint="eastAsia" w:ascii="微软雅黑" w:hAnsi="微软雅黑" w:eastAsia="微软雅黑" w:cs="微软雅黑"/>
          <w:color w:val="auto"/>
          <w:sz w:val="24"/>
          <w:szCs w:val="24"/>
          <w:highlight w:val="none"/>
          <w:u w:val="single"/>
        </w:rPr>
        <w:t>双方协商</w:t>
      </w:r>
      <w:r>
        <w:rPr>
          <w:rFonts w:hint="eastAsia" w:ascii="微软雅黑" w:hAnsi="微软雅黑" w:eastAsia="微软雅黑" w:cs="微软雅黑"/>
          <w:color w:val="auto"/>
          <w:sz w:val="24"/>
          <w:szCs w:val="24"/>
          <w:highlight w:val="none"/>
        </w:rPr>
        <w:t>。</w:t>
      </w:r>
    </w:p>
    <w:p w14:paraId="329BA71B">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（3）发包人违反第10.1款〔变更的范围〕第（2）项约定，自行实施被取消的工作或转由他人实施的违约责任：</w:t>
      </w:r>
      <w:r>
        <w:rPr>
          <w:rFonts w:hint="eastAsia" w:ascii="微软雅黑" w:hAnsi="微软雅黑" w:eastAsia="微软雅黑" w:cs="微软雅黑"/>
          <w:color w:val="auto"/>
          <w:sz w:val="24"/>
          <w:szCs w:val="24"/>
          <w:highlight w:val="none"/>
          <w:u w:val="single"/>
        </w:rPr>
        <w:t>双方协商</w:t>
      </w:r>
      <w:r>
        <w:rPr>
          <w:rFonts w:hint="eastAsia" w:ascii="微软雅黑" w:hAnsi="微软雅黑" w:eastAsia="微软雅黑" w:cs="微软雅黑"/>
          <w:color w:val="auto"/>
          <w:sz w:val="24"/>
          <w:szCs w:val="24"/>
          <w:highlight w:val="none"/>
        </w:rPr>
        <w:t>。</w:t>
      </w:r>
    </w:p>
    <w:p w14:paraId="5A3F39A8">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微软雅黑" w:hAnsi="微软雅黑" w:eastAsia="微软雅黑" w:cs="微软雅黑"/>
          <w:color w:val="auto"/>
          <w:sz w:val="24"/>
          <w:szCs w:val="24"/>
          <w:highlight w:val="none"/>
          <w:u w:val="single"/>
        </w:rPr>
        <w:t>双方协商</w:t>
      </w:r>
      <w:r>
        <w:rPr>
          <w:rFonts w:hint="eastAsia" w:ascii="微软雅黑" w:hAnsi="微软雅黑" w:eastAsia="微软雅黑" w:cs="微软雅黑"/>
          <w:color w:val="auto"/>
          <w:sz w:val="24"/>
          <w:szCs w:val="24"/>
          <w:highlight w:val="none"/>
        </w:rPr>
        <w:t>。</w:t>
      </w:r>
    </w:p>
    <w:p w14:paraId="3A98C8CB">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（5）因发包人违反合同约定造成暂停施工的违约责任：</w:t>
      </w:r>
      <w:r>
        <w:rPr>
          <w:rFonts w:hint="eastAsia" w:ascii="微软雅黑" w:hAnsi="微软雅黑" w:eastAsia="微软雅黑" w:cs="微软雅黑"/>
          <w:color w:val="auto"/>
          <w:sz w:val="24"/>
          <w:szCs w:val="24"/>
          <w:highlight w:val="none"/>
          <w:u w:val="single"/>
        </w:rPr>
        <w:t>双方协商</w:t>
      </w:r>
      <w:r>
        <w:rPr>
          <w:rFonts w:hint="eastAsia" w:ascii="微软雅黑" w:hAnsi="微软雅黑" w:eastAsia="微软雅黑" w:cs="微软雅黑"/>
          <w:color w:val="auto"/>
          <w:sz w:val="24"/>
          <w:szCs w:val="24"/>
          <w:highlight w:val="none"/>
        </w:rPr>
        <w:t>。</w:t>
      </w:r>
    </w:p>
    <w:p w14:paraId="7EF610CD">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（6）发包人无正当理由没有在约定期限内发出复工指示，导致承包人无法复工的违约责任：</w:t>
      </w:r>
      <w:r>
        <w:rPr>
          <w:rFonts w:hint="eastAsia" w:ascii="微软雅黑" w:hAnsi="微软雅黑" w:eastAsia="微软雅黑" w:cs="微软雅黑"/>
          <w:color w:val="auto"/>
          <w:sz w:val="24"/>
          <w:szCs w:val="24"/>
          <w:highlight w:val="none"/>
          <w:u w:val="single"/>
        </w:rPr>
        <w:t>双方协商</w:t>
      </w:r>
      <w:r>
        <w:rPr>
          <w:rFonts w:hint="eastAsia" w:ascii="微软雅黑" w:hAnsi="微软雅黑" w:eastAsia="微软雅黑" w:cs="微软雅黑"/>
          <w:color w:val="auto"/>
          <w:sz w:val="24"/>
          <w:szCs w:val="24"/>
          <w:highlight w:val="none"/>
        </w:rPr>
        <w:t>。</w:t>
      </w:r>
    </w:p>
    <w:p w14:paraId="665CFE1F">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（7）其他：</w:t>
      </w:r>
      <w:r>
        <w:rPr>
          <w:rFonts w:hint="eastAsia" w:ascii="微软雅黑" w:hAnsi="微软雅黑" w:eastAsia="微软雅黑" w:cs="微软雅黑"/>
          <w:color w:val="auto"/>
          <w:sz w:val="24"/>
          <w:szCs w:val="24"/>
          <w:highlight w:val="none"/>
          <w:u w:val="single"/>
        </w:rPr>
        <w:t>双方协商</w:t>
      </w:r>
      <w:r>
        <w:rPr>
          <w:rFonts w:hint="eastAsia" w:ascii="微软雅黑" w:hAnsi="微软雅黑" w:eastAsia="微软雅黑" w:cs="微软雅黑"/>
          <w:color w:val="auto"/>
          <w:sz w:val="24"/>
          <w:szCs w:val="24"/>
          <w:highlight w:val="none"/>
        </w:rPr>
        <w:t>。</w:t>
      </w:r>
    </w:p>
    <w:p w14:paraId="2D3BC662">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16.1.3 因发包人违约解除合同</w:t>
      </w:r>
    </w:p>
    <w:p w14:paraId="39016EDC">
      <w:pPr>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承包人按16.1.1项〔发包人违约的情形〕约定暂停施工满</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天后发包人仍不纠正其违约行为并致使合同目的不能实现的，承包人有权解除合同。</w:t>
      </w:r>
    </w:p>
    <w:p w14:paraId="063385AF">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 承包人违约</w:t>
      </w:r>
    </w:p>
    <w:p w14:paraId="48D9E219">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16.2.1 承包人违约的情形</w:t>
      </w:r>
    </w:p>
    <w:p w14:paraId="47DB9306">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承包人违约的其他情形：</w:t>
      </w:r>
      <w:r>
        <w:rPr>
          <w:rFonts w:hint="eastAsia" w:ascii="微软雅黑" w:hAnsi="微软雅黑" w:eastAsia="微软雅黑" w:cs="微软雅黑"/>
          <w:color w:val="auto"/>
          <w:sz w:val="24"/>
          <w:szCs w:val="24"/>
          <w:highlight w:val="none"/>
          <w:u w:val="single"/>
        </w:rPr>
        <w:t>按通用条款执行</w:t>
      </w:r>
      <w:r>
        <w:rPr>
          <w:rFonts w:hint="eastAsia" w:ascii="微软雅黑" w:hAnsi="微软雅黑" w:eastAsia="微软雅黑" w:cs="微软雅黑"/>
          <w:color w:val="auto"/>
          <w:sz w:val="24"/>
          <w:szCs w:val="24"/>
          <w:highlight w:val="none"/>
        </w:rPr>
        <w:t>。</w:t>
      </w:r>
    </w:p>
    <w:p w14:paraId="0A1C560C">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16.2.2承包人违约的责任</w:t>
      </w:r>
    </w:p>
    <w:p w14:paraId="7FBE25B2">
      <w:pPr>
        <w:pageBreakBefore w:val="0"/>
        <w:widowControl w:val="0"/>
        <w:kinsoku/>
        <w:wordWrap/>
        <w:overflowPunct/>
        <w:topLinePunct w:val="0"/>
        <w:bidi w:val="0"/>
        <w:spacing w:line="440" w:lineRule="exac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承包人违约责任的承担方式和计算方法：</w:t>
      </w:r>
      <w:r>
        <w:rPr>
          <w:rFonts w:hint="eastAsia" w:ascii="微软雅黑" w:hAnsi="微软雅黑" w:eastAsia="微软雅黑" w:cs="微软雅黑"/>
          <w:color w:val="auto"/>
          <w:sz w:val="24"/>
          <w:szCs w:val="24"/>
          <w:highlight w:val="none"/>
          <w:u w:val="single"/>
        </w:rPr>
        <w:t>按通用条款执行</w:t>
      </w:r>
      <w:r>
        <w:rPr>
          <w:rFonts w:hint="eastAsia" w:ascii="微软雅黑" w:hAnsi="微软雅黑" w:eastAsia="微软雅黑" w:cs="微软雅黑"/>
          <w:color w:val="auto"/>
          <w:sz w:val="24"/>
          <w:szCs w:val="24"/>
          <w:highlight w:val="none"/>
        </w:rPr>
        <w:t xml:space="preserve">。    </w:t>
      </w:r>
    </w:p>
    <w:p w14:paraId="368D3201">
      <w:pPr>
        <w:pageBreakBefore w:val="0"/>
        <w:widowControl w:val="0"/>
        <w:kinsoku/>
        <w:wordWrap/>
        <w:overflowPunct/>
        <w:topLinePunct w:val="0"/>
        <w:bidi w:val="0"/>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16.2.3 因承包人违约解除合同</w:t>
      </w:r>
    </w:p>
    <w:p w14:paraId="0E0FBBB2">
      <w:pPr>
        <w:pageBreakBefore w:val="0"/>
        <w:widowControl w:val="0"/>
        <w:kinsoku/>
        <w:wordWrap/>
        <w:overflowPunct/>
        <w:topLinePunct w:val="0"/>
        <w:bidi w:val="0"/>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关于承包人违约解除合同的特别约定：</w:t>
      </w:r>
      <w:r>
        <w:rPr>
          <w:rFonts w:hint="eastAsia" w:ascii="微软雅黑" w:hAnsi="微软雅黑" w:eastAsia="微软雅黑" w:cs="微软雅黑"/>
          <w:color w:val="auto"/>
          <w:sz w:val="24"/>
          <w:szCs w:val="24"/>
          <w:highlight w:val="none"/>
          <w:u w:val="single"/>
        </w:rPr>
        <w:t>按通用条款执行。</w:t>
      </w:r>
    </w:p>
    <w:p w14:paraId="2B4B7DDD">
      <w:pPr>
        <w:pageBreakBefore w:val="0"/>
        <w:widowControl w:val="0"/>
        <w:kinsoku/>
        <w:wordWrap/>
        <w:overflowPunct/>
        <w:topLinePunct w:val="0"/>
        <w:bidi w:val="0"/>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发包人继续使用承包人在施工现场的材料、设备、临时工程、承包人文件和由承包人或以其名义编制的其他文件的费用承担方式：</w:t>
      </w:r>
      <w:r>
        <w:rPr>
          <w:rFonts w:hint="eastAsia" w:ascii="微软雅黑" w:hAnsi="微软雅黑" w:eastAsia="微软雅黑" w:cs="微软雅黑"/>
          <w:color w:val="auto"/>
          <w:sz w:val="24"/>
          <w:szCs w:val="24"/>
          <w:highlight w:val="none"/>
          <w:u w:val="single"/>
        </w:rPr>
        <w:t>双方协商</w:t>
      </w:r>
      <w:r>
        <w:rPr>
          <w:rFonts w:hint="eastAsia" w:ascii="微软雅黑" w:hAnsi="微软雅黑" w:eastAsia="微软雅黑" w:cs="微软雅黑"/>
          <w:color w:val="auto"/>
          <w:sz w:val="24"/>
          <w:szCs w:val="24"/>
          <w:highlight w:val="none"/>
        </w:rPr>
        <w:t>。</w:t>
      </w:r>
    </w:p>
    <w:p w14:paraId="4B86446F">
      <w:pPr>
        <w:spacing w:line="44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16.2.4 承包人违约的后果</w:t>
      </w:r>
    </w:p>
    <w:p w14:paraId="303CB590">
      <w:pPr>
        <w:spacing w:line="440" w:lineRule="exact"/>
        <w:jc w:val="left"/>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因承包人违约给发包人造成损失（包括甲方所有直接损失、间接损失、预期利益损失、律师费、诉讼费、差旅费等），承包人除应承担相应损失赔偿责任外，还应当按照合同总价的20%标准支付违约金。</w:t>
      </w:r>
    </w:p>
    <w:p w14:paraId="05A57484">
      <w:pPr>
        <w:pStyle w:val="7"/>
        <w:pageBreakBefore w:val="0"/>
        <w:widowControl w:val="0"/>
        <w:kinsoku/>
        <w:wordWrap/>
        <w:overflowPunct/>
        <w:topLinePunct w:val="0"/>
        <w:bidi w:val="0"/>
        <w:spacing w:line="440" w:lineRule="exact"/>
        <w:jc w:val="left"/>
        <w:textAlignment w:val="auto"/>
        <w:rPr>
          <w:rFonts w:hint="eastAsia" w:ascii="微软雅黑" w:hAnsi="微软雅黑" w:eastAsia="微软雅黑" w:cs="微软雅黑"/>
          <w:b w:val="0"/>
          <w:color w:val="auto"/>
          <w:sz w:val="24"/>
          <w:szCs w:val="24"/>
          <w:highlight w:val="none"/>
        </w:rPr>
      </w:pPr>
      <w:bookmarkStart w:id="479" w:name="_Toc351203649"/>
      <w:r>
        <w:rPr>
          <w:rFonts w:hint="eastAsia" w:ascii="微软雅黑" w:hAnsi="微软雅黑" w:eastAsia="微软雅黑" w:cs="微软雅黑"/>
          <w:b w:val="0"/>
          <w:color w:val="auto"/>
          <w:sz w:val="24"/>
          <w:szCs w:val="24"/>
          <w:highlight w:val="none"/>
        </w:rPr>
        <w:t>17. 不可抗力</w:t>
      </w:r>
      <w:bookmarkEnd w:id="479"/>
      <w:r>
        <w:rPr>
          <w:rFonts w:hint="eastAsia" w:ascii="微软雅黑" w:hAnsi="微软雅黑" w:eastAsia="微软雅黑" w:cs="微软雅黑"/>
          <w:b w:val="0"/>
          <w:color w:val="auto"/>
          <w:sz w:val="24"/>
          <w:szCs w:val="24"/>
          <w:highlight w:val="none"/>
        </w:rPr>
        <w:t xml:space="preserve"> </w:t>
      </w:r>
      <w:bookmarkEnd w:id="477"/>
    </w:p>
    <w:p w14:paraId="7424A231">
      <w:pPr>
        <w:pageBreakBefore w:val="0"/>
        <w:widowControl w:val="0"/>
        <w:kinsoku/>
        <w:wordWrap/>
        <w:overflowPunct/>
        <w:topLinePunct w:val="0"/>
        <w:bidi w:val="0"/>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17.1 不可抗力的确认</w:t>
      </w:r>
    </w:p>
    <w:p w14:paraId="1CBA40EE">
      <w:pPr>
        <w:pageBreakBefore w:val="0"/>
        <w:widowControl w:val="0"/>
        <w:kinsoku/>
        <w:wordWrap/>
        <w:overflowPunct/>
        <w:topLinePunct w:val="0"/>
        <w:bidi w:val="0"/>
        <w:spacing w:line="440" w:lineRule="exac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 xml:space="preserve">除通用合同条款约定的不可抗力事件之外，视为不可抗力的其他情形： </w:t>
      </w:r>
      <w:r>
        <w:rPr>
          <w:rFonts w:hint="eastAsia" w:ascii="微软雅黑" w:hAnsi="微软雅黑" w:eastAsia="微软雅黑" w:cs="微软雅黑"/>
          <w:color w:val="auto"/>
          <w:sz w:val="24"/>
          <w:szCs w:val="24"/>
          <w:highlight w:val="none"/>
          <w:u w:val="single"/>
        </w:rPr>
        <w:t>无</w:t>
      </w:r>
      <w:r>
        <w:rPr>
          <w:rFonts w:hint="eastAsia" w:ascii="微软雅黑" w:hAnsi="微软雅黑" w:eastAsia="微软雅黑" w:cs="微软雅黑"/>
          <w:color w:val="auto"/>
          <w:sz w:val="24"/>
          <w:szCs w:val="24"/>
          <w:highlight w:val="none"/>
        </w:rPr>
        <w:t>。</w:t>
      </w:r>
    </w:p>
    <w:p w14:paraId="5797943D">
      <w:pPr>
        <w:pageBreakBefore w:val="0"/>
        <w:widowControl w:val="0"/>
        <w:kinsoku/>
        <w:wordWrap/>
        <w:overflowPunct/>
        <w:topLinePunct w:val="0"/>
        <w:bidi w:val="0"/>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17.4 因不可抗力解除合同</w:t>
      </w:r>
    </w:p>
    <w:p w14:paraId="37E82166">
      <w:pPr>
        <w:pageBreakBefore w:val="0"/>
        <w:widowControl w:val="0"/>
        <w:kinsoku/>
        <w:wordWrap/>
        <w:overflowPunct/>
        <w:topLinePunct w:val="0"/>
        <w:bidi w:val="0"/>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合同解除后，发包人应在商定或确定发包人应支付款项后</w:t>
      </w:r>
      <w:r>
        <w:rPr>
          <w:rFonts w:hint="eastAsia" w:ascii="微软雅黑" w:hAnsi="微软雅黑" w:eastAsia="微软雅黑" w:cs="微软雅黑"/>
          <w:color w:val="auto"/>
          <w:sz w:val="24"/>
          <w:szCs w:val="24"/>
          <w:highlight w:val="none"/>
          <w:u w:val="single"/>
        </w:rPr>
        <w:t>30</w:t>
      </w:r>
      <w:r>
        <w:rPr>
          <w:rFonts w:hint="eastAsia" w:ascii="微软雅黑" w:hAnsi="微软雅黑" w:eastAsia="微软雅黑" w:cs="微软雅黑"/>
          <w:color w:val="auto"/>
          <w:sz w:val="24"/>
          <w:szCs w:val="24"/>
          <w:highlight w:val="none"/>
        </w:rPr>
        <w:t>天内完成款项的支付。</w:t>
      </w:r>
    </w:p>
    <w:p w14:paraId="1A3DC325">
      <w:pPr>
        <w:pStyle w:val="7"/>
        <w:pageBreakBefore w:val="0"/>
        <w:widowControl w:val="0"/>
        <w:numPr>
          <w:ilvl w:val="0"/>
          <w:numId w:val="0"/>
        </w:numPr>
        <w:kinsoku/>
        <w:wordWrap/>
        <w:overflowPunct/>
        <w:topLinePunct w:val="0"/>
        <w:bidi w:val="0"/>
        <w:snapToGrid/>
        <w:spacing w:line="440" w:lineRule="exact"/>
        <w:jc w:val="left"/>
        <w:textAlignment w:val="auto"/>
        <w:rPr>
          <w:rFonts w:hint="eastAsia" w:ascii="微软雅黑" w:hAnsi="微软雅黑" w:eastAsia="微软雅黑" w:cs="微软雅黑"/>
          <w:b w:val="0"/>
          <w:color w:val="auto"/>
          <w:sz w:val="24"/>
          <w:szCs w:val="24"/>
          <w:highlight w:val="none"/>
        </w:rPr>
      </w:pPr>
      <w:bookmarkStart w:id="480" w:name="_Toc351203650"/>
      <w:r>
        <w:rPr>
          <w:rFonts w:hint="eastAsia" w:ascii="微软雅黑" w:hAnsi="微软雅黑" w:eastAsia="微软雅黑" w:cs="微软雅黑"/>
          <w:b w:val="0"/>
          <w:color w:val="auto"/>
          <w:sz w:val="24"/>
          <w:szCs w:val="24"/>
          <w:highlight w:val="none"/>
        </w:rPr>
        <w:t>18. 保险</w:t>
      </w:r>
      <w:bookmarkEnd w:id="480"/>
    </w:p>
    <w:bookmarkEnd w:id="478"/>
    <w:p w14:paraId="2D2ADEC6">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18.1 工程保险</w:t>
      </w:r>
    </w:p>
    <w:p w14:paraId="282F410A">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关于工程保险的特别约定：</w:t>
      </w:r>
      <w:r>
        <w:rPr>
          <w:rFonts w:hint="eastAsia" w:ascii="微软雅黑" w:hAnsi="微软雅黑" w:eastAsia="微软雅黑" w:cs="微软雅黑"/>
          <w:color w:val="auto"/>
          <w:sz w:val="24"/>
          <w:szCs w:val="24"/>
          <w:highlight w:val="none"/>
          <w:u w:val="single"/>
        </w:rPr>
        <w:t>承包人应依法对其应投保的人身、财产（包括但不限于对本工程施工作业人员的生命财产和施工机械设备）办理保险，并支付保险费用。</w:t>
      </w:r>
    </w:p>
    <w:p w14:paraId="15C4CC99">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18.3 其他保险</w:t>
      </w:r>
    </w:p>
    <w:p w14:paraId="57ED9687">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关于其他保险的约定：</w:t>
      </w:r>
      <w:r>
        <w:rPr>
          <w:rFonts w:hint="eastAsia" w:ascii="微软雅黑" w:hAnsi="微软雅黑" w:eastAsia="微软雅黑" w:cs="微软雅黑"/>
          <w:color w:val="auto"/>
          <w:sz w:val="24"/>
          <w:szCs w:val="24"/>
          <w:highlight w:val="none"/>
          <w:u w:val="single"/>
        </w:rPr>
        <w:t>承包人须为本工程投保建筑工程一切险和职工工伤保险，费用含在合同总价中</w:t>
      </w:r>
      <w:r>
        <w:rPr>
          <w:rFonts w:hint="eastAsia" w:ascii="微软雅黑" w:hAnsi="微软雅黑" w:eastAsia="微软雅黑" w:cs="微软雅黑"/>
          <w:color w:val="auto"/>
          <w:sz w:val="24"/>
          <w:szCs w:val="24"/>
          <w:highlight w:val="none"/>
        </w:rPr>
        <w:t>。</w:t>
      </w:r>
    </w:p>
    <w:p w14:paraId="7240C878">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承包人是否应为其施工设备等办理财产保险：</w:t>
      </w:r>
      <w:r>
        <w:rPr>
          <w:rFonts w:hint="eastAsia" w:ascii="微软雅黑" w:hAnsi="微软雅黑" w:eastAsia="微软雅黑" w:cs="微软雅黑"/>
          <w:color w:val="auto"/>
          <w:sz w:val="24"/>
          <w:szCs w:val="24"/>
          <w:highlight w:val="none"/>
          <w:u w:val="single"/>
        </w:rPr>
        <w:t>按发包人要求</w:t>
      </w:r>
      <w:r>
        <w:rPr>
          <w:rFonts w:hint="eastAsia" w:ascii="微软雅黑" w:hAnsi="微软雅黑" w:eastAsia="微软雅黑" w:cs="微软雅黑"/>
          <w:color w:val="auto"/>
          <w:sz w:val="24"/>
          <w:szCs w:val="24"/>
          <w:highlight w:val="none"/>
        </w:rPr>
        <w:t>。</w:t>
      </w:r>
    </w:p>
    <w:bookmarkEnd w:id="460"/>
    <w:bookmarkEnd w:id="461"/>
    <w:bookmarkEnd w:id="462"/>
    <w:bookmarkEnd w:id="463"/>
    <w:bookmarkEnd w:id="464"/>
    <w:bookmarkEnd w:id="465"/>
    <w:bookmarkEnd w:id="466"/>
    <w:bookmarkEnd w:id="467"/>
    <w:bookmarkEnd w:id="468"/>
    <w:bookmarkEnd w:id="469"/>
    <w:bookmarkEnd w:id="470"/>
    <w:bookmarkEnd w:id="471"/>
    <w:p w14:paraId="4086709E">
      <w:pPr>
        <w:pStyle w:val="7"/>
        <w:pageBreakBefore w:val="0"/>
        <w:widowControl w:val="0"/>
        <w:numPr>
          <w:ilvl w:val="0"/>
          <w:numId w:val="0"/>
        </w:numPr>
        <w:kinsoku/>
        <w:wordWrap/>
        <w:overflowPunct/>
        <w:topLinePunct w:val="0"/>
        <w:bidi w:val="0"/>
        <w:snapToGrid/>
        <w:spacing w:line="440" w:lineRule="exact"/>
        <w:jc w:val="left"/>
        <w:textAlignment w:val="auto"/>
        <w:rPr>
          <w:rFonts w:hint="eastAsia" w:ascii="微软雅黑" w:hAnsi="微软雅黑" w:eastAsia="微软雅黑" w:cs="微软雅黑"/>
          <w:b w:val="0"/>
          <w:color w:val="auto"/>
          <w:sz w:val="24"/>
          <w:szCs w:val="24"/>
          <w:highlight w:val="none"/>
        </w:rPr>
      </w:pPr>
      <w:bookmarkStart w:id="481" w:name="_Toc351203651"/>
      <w:r>
        <w:rPr>
          <w:rFonts w:hint="eastAsia" w:ascii="微软雅黑" w:hAnsi="微软雅黑" w:eastAsia="微软雅黑" w:cs="微软雅黑"/>
          <w:b w:val="0"/>
          <w:color w:val="auto"/>
          <w:sz w:val="24"/>
          <w:szCs w:val="24"/>
          <w:highlight w:val="none"/>
        </w:rPr>
        <w:t>20. 争议解决</w:t>
      </w:r>
      <w:bookmarkEnd w:id="481"/>
    </w:p>
    <w:bookmarkEnd w:id="472"/>
    <w:bookmarkEnd w:id="473"/>
    <w:p w14:paraId="5944C909">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20.3 争</w:t>
      </w:r>
      <w:bookmarkEnd w:id="474"/>
      <w:r>
        <w:rPr>
          <w:rFonts w:hint="eastAsia" w:ascii="微软雅黑" w:hAnsi="微软雅黑" w:eastAsia="微软雅黑" w:cs="微软雅黑"/>
          <w:color w:val="auto"/>
          <w:sz w:val="24"/>
          <w:szCs w:val="24"/>
          <w:highlight w:val="none"/>
        </w:rPr>
        <w:t>议评审</w:t>
      </w:r>
    </w:p>
    <w:p w14:paraId="5FF80544">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合同当事人是否同意将工程争议提交争议评审小组决定：</w:t>
      </w:r>
      <w:r>
        <w:rPr>
          <w:rFonts w:hint="eastAsia" w:ascii="微软雅黑" w:hAnsi="微软雅黑" w:eastAsia="微软雅黑" w:cs="微软雅黑"/>
          <w:color w:val="auto"/>
          <w:sz w:val="24"/>
          <w:szCs w:val="24"/>
          <w:highlight w:val="none"/>
          <w:u w:val="single"/>
        </w:rPr>
        <w:t>不提交</w:t>
      </w:r>
      <w:r>
        <w:rPr>
          <w:rFonts w:hint="eastAsia" w:ascii="微软雅黑" w:hAnsi="微软雅黑" w:eastAsia="微软雅黑" w:cs="微软雅黑"/>
          <w:color w:val="auto"/>
          <w:sz w:val="24"/>
          <w:szCs w:val="24"/>
          <w:highlight w:val="none"/>
        </w:rPr>
        <w:t xml:space="preserve">。  </w:t>
      </w:r>
    </w:p>
    <w:p w14:paraId="71AD386D">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20.3.1 争议评审小组的确定</w:t>
      </w:r>
    </w:p>
    <w:p w14:paraId="6B1A61CD">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争议评审小组成员的确定：</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20FD48F6">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其他事项的约定：</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6EFFEFF2">
      <w:pPr>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20.3.2 争议评审小组的决定</w:t>
      </w:r>
    </w:p>
    <w:p w14:paraId="69BEB7B9">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合同当事人关于本项的约定：</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28B53489">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20.4仲裁或诉讼</w:t>
      </w:r>
      <w:bookmarkEnd w:id="475"/>
    </w:p>
    <w:p w14:paraId="2AC71A3A">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因合同及合同有关事项发生的争议，按下列第</w:t>
      </w:r>
      <w:r>
        <w:rPr>
          <w:rFonts w:hint="eastAsia" w:ascii="微软雅黑" w:hAnsi="微软雅黑" w:eastAsia="微软雅黑" w:cs="微软雅黑"/>
          <w:color w:val="auto"/>
          <w:sz w:val="24"/>
          <w:szCs w:val="24"/>
          <w:highlight w:val="none"/>
          <w:u w:val="single"/>
        </w:rPr>
        <w:t>(2)</w:t>
      </w:r>
      <w:r>
        <w:rPr>
          <w:rFonts w:hint="eastAsia" w:ascii="微软雅黑" w:hAnsi="微软雅黑" w:eastAsia="微软雅黑" w:cs="微软雅黑"/>
          <w:color w:val="auto"/>
          <w:sz w:val="24"/>
          <w:szCs w:val="24"/>
          <w:highlight w:val="none"/>
        </w:rPr>
        <w:t>种方式解决：</w:t>
      </w:r>
    </w:p>
    <w:p w14:paraId="64220F36">
      <w:pPr>
        <w:pageBreakBefore w:val="0"/>
        <w:widowControl w:val="0"/>
        <w:numPr>
          <w:ilvl w:val="0"/>
          <w:numId w:val="0"/>
        </w:numPr>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向</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仲裁委员会申请仲裁；</w:t>
      </w:r>
    </w:p>
    <w:p w14:paraId="372E4EB7">
      <w:pPr>
        <w:pStyle w:val="7"/>
        <w:pageBreakBefore w:val="0"/>
        <w:widowControl w:val="0"/>
        <w:numPr>
          <w:ilvl w:val="0"/>
          <w:numId w:val="0"/>
        </w:numPr>
        <w:kinsoku/>
        <w:wordWrap/>
        <w:overflowPunct/>
        <w:topLinePunct w:val="0"/>
        <w:bidi w:val="0"/>
        <w:snapToGrid/>
        <w:spacing w:line="440" w:lineRule="exact"/>
        <w:jc w:val="left"/>
        <w:textAlignment w:val="auto"/>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rPr>
        <w:t xml:space="preserve">（2）向 </w:t>
      </w:r>
      <w:r>
        <w:rPr>
          <w:rFonts w:hint="eastAsia" w:ascii="微软雅黑" w:hAnsi="微软雅黑" w:eastAsia="微软雅黑" w:cs="微软雅黑"/>
          <w:b w:val="0"/>
          <w:color w:val="auto"/>
          <w:sz w:val="24"/>
          <w:szCs w:val="24"/>
          <w:highlight w:val="none"/>
          <w:u w:val="single"/>
        </w:rPr>
        <w:t xml:space="preserve">工程所在地 </w:t>
      </w:r>
      <w:r>
        <w:rPr>
          <w:rFonts w:hint="eastAsia" w:ascii="微软雅黑" w:hAnsi="微软雅黑" w:eastAsia="微软雅黑" w:cs="微软雅黑"/>
          <w:b w:val="0"/>
          <w:color w:val="auto"/>
          <w:sz w:val="24"/>
          <w:szCs w:val="24"/>
          <w:highlight w:val="none"/>
        </w:rPr>
        <w:t>人民法院起诉</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诉讼期间本合同继续履行，但合同终止的除外</w:t>
      </w:r>
      <w:r>
        <w:rPr>
          <w:rFonts w:hint="eastAsia" w:ascii="微软雅黑" w:hAnsi="微软雅黑" w:eastAsia="微软雅黑" w:cs="微软雅黑"/>
          <w:b w:val="0"/>
          <w:color w:val="auto"/>
          <w:sz w:val="24"/>
          <w:szCs w:val="24"/>
          <w:highlight w:val="none"/>
        </w:rPr>
        <w:t>。</w:t>
      </w:r>
    </w:p>
    <w:p w14:paraId="218892DB">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21、补充条款：双方另行商议。</w:t>
      </w:r>
    </w:p>
    <w:p w14:paraId="5B4CEBE6">
      <w:pPr>
        <w:pageBreakBefore w:val="0"/>
        <w:widowControl w:val="0"/>
        <w:kinsoku/>
        <w:wordWrap/>
        <w:overflowPunct/>
        <w:topLinePunct w:val="0"/>
        <w:bidi w:val="0"/>
        <w:snapToGrid/>
        <w:spacing w:before="100" w:after="100" w:line="360" w:lineRule="auto"/>
        <w:ind w:firstLine="480" w:firstLineChars="200"/>
        <w:jc w:val="lef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rPr>
        <w:br w:type="page"/>
      </w:r>
      <w:bookmarkStart w:id="482" w:name="_Toc351203652"/>
      <w:r>
        <w:rPr>
          <w:rFonts w:hint="eastAsia" w:ascii="微软雅黑" w:hAnsi="微软雅黑" w:eastAsia="微软雅黑" w:cs="微软雅黑"/>
          <w:b/>
          <w:color w:val="auto"/>
          <w:sz w:val="24"/>
          <w:szCs w:val="24"/>
          <w:highlight w:val="none"/>
        </w:rPr>
        <w:t>附件</w:t>
      </w:r>
      <w:bookmarkEnd w:id="482"/>
    </w:p>
    <w:p w14:paraId="3B54608A">
      <w:pPr>
        <w:spacing w:before="100" w:after="100" w:line="280" w:lineRule="exact"/>
        <w:ind w:firstLine="480" w:firstLineChars="200"/>
        <w:rPr>
          <w:rFonts w:hint="eastAsia" w:ascii="微软雅黑" w:hAnsi="微软雅黑" w:eastAsia="微软雅黑" w:cs="微软雅黑"/>
          <w:b/>
          <w:color w:val="auto"/>
          <w:sz w:val="24"/>
          <w:szCs w:val="24"/>
          <w:highlight w:val="none"/>
        </w:rPr>
      </w:pPr>
    </w:p>
    <w:p w14:paraId="789DBAFB">
      <w:pPr>
        <w:spacing w:before="100" w:after="100" w:line="2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合同协议书附件：</w:t>
      </w:r>
    </w:p>
    <w:p w14:paraId="30F4F197">
      <w:pPr>
        <w:spacing w:before="100" w:after="100" w:line="2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附件1工程质量保修书</w:t>
      </w:r>
    </w:p>
    <w:p w14:paraId="1270EFCF">
      <w:pPr>
        <w:spacing w:before="100" w:after="100" w:line="2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附件2不拖欠民工工资承诺函</w:t>
      </w:r>
    </w:p>
    <w:p w14:paraId="414B67E9">
      <w:pPr>
        <w:spacing w:before="100" w:after="100" w:line="2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附件3安全生产承诺书</w:t>
      </w:r>
    </w:p>
    <w:p w14:paraId="183BF9FB">
      <w:pPr>
        <w:spacing w:before="100" w:after="100" w:line="2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附件4廉政责任书</w:t>
      </w:r>
    </w:p>
    <w:p w14:paraId="05835C48">
      <w:pPr>
        <w:spacing w:line="360" w:lineRule="auto"/>
        <w:jc w:val="left"/>
        <w:rPr>
          <w:rFonts w:hint="eastAsia" w:ascii="微软雅黑" w:hAnsi="微软雅黑" w:eastAsia="微软雅黑" w:cs="微软雅黑"/>
          <w:color w:val="auto"/>
          <w:sz w:val="24"/>
          <w:szCs w:val="24"/>
          <w:highlight w:val="none"/>
        </w:rPr>
        <w:sectPr>
          <w:footerReference r:id="rId5" w:type="first"/>
          <w:headerReference r:id="rId3" w:type="default"/>
          <w:footerReference r:id="rId4" w:type="default"/>
          <w:pgSz w:w="11906" w:h="16838"/>
          <w:pgMar w:top="1361" w:right="1304" w:bottom="1304" w:left="1304" w:header="851" w:footer="992" w:gutter="0"/>
          <w:cols w:space="720" w:num="1"/>
          <w:titlePg/>
          <w:docGrid w:type="lines" w:linePitch="312" w:charSpace="0"/>
        </w:sectPr>
      </w:pPr>
    </w:p>
    <w:p w14:paraId="10E6B225">
      <w:pPr>
        <w:spacing w:line="4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color w:val="auto"/>
          <w:sz w:val="21"/>
          <w:szCs w:val="21"/>
          <w:highlight w:val="none"/>
        </w:rPr>
        <w:t>附</w:t>
      </w:r>
      <w:bookmarkStart w:id="483" w:name="_Toc296503226"/>
      <w:bookmarkStart w:id="484" w:name="_Toc296346727"/>
      <w:bookmarkStart w:id="485" w:name="_Toc296891266"/>
      <w:bookmarkStart w:id="486" w:name="_Toc267261693"/>
      <w:bookmarkStart w:id="487" w:name="_Toc296347225"/>
      <w:bookmarkStart w:id="488" w:name="_Toc296891054"/>
      <w:bookmarkStart w:id="489" w:name="_Toc296944565"/>
      <w:r>
        <w:rPr>
          <w:rFonts w:hint="eastAsia" w:ascii="微软雅黑" w:hAnsi="微软雅黑" w:eastAsia="微软雅黑" w:cs="微软雅黑"/>
          <w:b/>
          <w:color w:val="auto"/>
          <w:sz w:val="21"/>
          <w:szCs w:val="21"/>
          <w:highlight w:val="none"/>
        </w:rPr>
        <w:t>件1</w:t>
      </w:r>
      <w:bookmarkEnd w:id="483"/>
      <w:bookmarkEnd w:id="484"/>
      <w:bookmarkEnd w:id="485"/>
      <w:bookmarkEnd w:id="486"/>
      <w:bookmarkEnd w:id="487"/>
      <w:bookmarkEnd w:id="488"/>
      <w:bookmarkEnd w:id="489"/>
      <w:r>
        <w:rPr>
          <w:rFonts w:hint="eastAsia" w:ascii="微软雅黑" w:hAnsi="微软雅黑" w:eastAsia="微软雅黑" w:cs="微软雅黑"/>
          <w:b/>
          <w:color w:val="auto"/>
          <w:sz w:val="21"/>
          <w:szCs w:val="21"/>
          <w:highlight w:val="none"/>
        </w:rPr>
        <w:t xml:space="preserve">  </w:t>
      </w:r>
      <w:r>
        <w:rPr>
          <w:rFonts w:hint="eastAsia" w:ascii="微软雅黑" w:hAnsi="微软雅黑" w:eastAsia="微软雅黑" w:cs="微软雅黑"/>
          <w:color w:val="auto"/>
          <w:sz w:val="21"/>
          <w:szCs w:val="21"/>
          <w:highlight w:val="none"/>
        </w:rPr>
        <w:t xml:space="preserve">  </w:t>
      </w:r>
    </w:p>
    <w:p w14:paraId="5F4FFAED">
      <w:pPr>
        <w:spacing w:before="156" w:beforeLines="50" w:after="156" w:afterLines="50" w:line="440" w:lineRule="exact"/>
        <w:jc w:val="center"/>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工程质量保修书</w:t>
      </w:r>
    </w:p>
    <w:p w14:paraId="1BFDA623">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发包人（全称）：                                 </w:t>
      </w:r>
    </w:p>
    <w:p w14:paraId="1C149ED9">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承包人（全称）：                                 </w:t>
      </w:r>
    </w:p>
    <w:p w14:paraId="0F8CCB0B">
      <w:pPr>
        <w:spacing w:line="440" w:lineRule="exact"/>
        <w:ind w:firstLine="480" w:firstLineChars="200"/>
        <w:rPr>
          <w:rFonts w:hint="eastAsia" w:ascii="微软雅黑" w:hAnsi="微软雅黑" w:eastAsia="微软雅黑" w:cs="微软雅黑"/>
          <w:color w:val="auto"/>
          <w:sz w:val="24"/>
          <w:szCs w:val="24"/>
          <w:highlight w:val="none"/>
        </w:rPr>
      </w:pPr>
    </w:p>
    <w:p w14:paraId="20532B22">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发包人和承包人根据《中华人民共和国建筑法》和《建设工程质量管理条例》，经协商一致就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工程全称）签订工程质量保修书。</w:t>
      </w:r>
    </w:p>
    <w:p w14:paraId="7E540D64">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一、工程质量保修范围和内容</w:t>
      </w:r>
    </w:p>
    <w:p w14:paraId="67BCDC36">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承包人在质量保修期内，按照有关法律规定和合同约定，承担工程质量保修责任。</w:t>
      </w:r>
    </w:p>
    <w:p w14:paraId="56D020A6">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微软雅黑" w:hAnsi="微软雅黑" w:eastAsia="微软雅黑" w:cs="微软雅黑"/>
          <w:color w:val="auto"/>
          <w:sz w:val="24"/>
          <w:szCs w:val="24"/>
          <w:highlight w:val="none"/>
          <w:u w:val="single"/>
        </w:rPr>
        <w:t>施工范围内所有内容</w:t>
      </w:r>
      <w:r>
        <w:rPr>
          <w:rFonts w:hint="eastAsia" w:ascii="微软雅黑" w:hAnsi="微软雅黑" w:eastAsia="微软雅黑" w:cs="微软雅黑"/>
          <w:color w:val="auto"/>
          <w:sz w:val="24"/>
          <w:szCs w:val="24"/>
          <w:highlight w:val="none"/>
        </w:rPr>
        <w:t>。</w:t>
      </w:r>
    </w:p>
    <w:p w14:paraId="130B96B0">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二、质量保修期</w:t>
      </w:r>
    </w:p>
    <w:p w14:paraId="55C2B643">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根据《建设工程质量管理条例》及有关规定，工程的质量保修期如下：</w:t>
      </w:r>
    </w:p>
    <w:p w14:paraId="427B2164">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1．地基基础工程和主体结构工程为设计文件规定的工程合理使用年限；</w:t>
      </w:r>
    </w:p>
    <w:p w14:paraId="1161C853">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2．屋面防水工程、有防水要求的卫生间、房间和外墙面的防渗为5年；</w:t>
      </w:r>
    </w:p>
    <w:p w14:paraId="7F4A366F">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3．装修工程为2年；</w:t>
      </w:r>
    </w:p>
    <w:p w14:paraId="03159E90">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4．电气管线、给排水管道、设备安装工程为2年；</w:t>
      </w:r>
    </w:p>
    <w:p w14:paraId="5ABD44ED">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5．供热与供冷系统为 2个采暖期、供冷期；</w:t>
      </w:r>
    </w:p>
    <w:p w14:paraId="27D665F8">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6．其他项目保修期限约定如下：</w:t>
      </w:r>
      <w:r>
        <w:rPr>
          <w:rFonts w:hint="eastAsia" w:ascii="微软雅黑" w:hAnsi="微软雅黑" w:eastAsia="微软雅黑" w:cs="微软雅黑"/>
          <w:color w:val="auto"/>
          <w:sz w:val="24"/>
          <w:szCs w:val="24"/>
          <w:highlight w:val="none"/>
          <w:u w:val="single"/>
        </w:rPr>
        <w:t>按国家现行规定</w:t>
      </w:r>
      <w:r>
        <w:rPr>
          <w:rFonts w:hint="eastAsia" w:ascii="微软雅黑" w:hAnsi="微软雅黑" w:eastAsia="微软雅黑" w:cs="微软雅黑"/>
          <w:color w:val="auto"/>
          <w:sz w:val="24"/>
          <w:szCs w:val="24"/>
          <w:highlight w:val="none"/>
        </w:rPr>
        <w:t xml:space="preserve">。                                                                                                      </w:t>
      </w:r>
    </w:p>
    <w:p w14:paraId="3D1FDE8F">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质量保修期自工程竣工验收合格之日起计算。</w:t>
      </w:r>
    </w:p>
    <w:p w14:paraId="4F667A31">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三、缺陷责任期</w:t>
      </w:r>
    </w:p>
    <w:p w14:paraId="7C01D0FF">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本</w:t>
      </w:r>
      <w:r>
        <w:rPr>
          <w:rFonts w:hint="eastAsia" w:ascii="微软雅黑" w:hAnsi="微软雅黑" w:eastAsia="微软雅黑" w:cs="微软雅黑"/>
          <w:color w:val="auto"/>
          <w:sz w:val="24"/>
          <w:szCs w:val="24"/>
          <w:highlight w:val="none"/>
        </w:rPr>
        <w:t xml:space="preserve">工程缺陷责任期为 </w:t>
      </w:r>
      <w:r>
        <w:rPr>
          <w:rFonts w:hint="eastAsia" w:ascii="微软雅黑" w:hAnsi="微软雅黑" w:eastAsia="微软雅黑" w:cs="微软雅黑"/>
          <w:color w:val="auto"/>
          <w:sz w:val="24"/>
          <w:szCs w:val="24"/>
          <w:highlight w:val="none"/>
          <w:u w:val="single"/>
        </w:rPr>
        <w:t>24</w:t>
      </w:r>
      <w:r>
        <w:rPr>
          <w:rFonts w:hint="eastAsia" w:ascii="微软雅黑" w:hAnsi="微软雅黑" w:eastAsia="微软雅黑" w:cs="微软雅黑"/>
          <w:color w:val="auto"/>
          <w:sz w:val="24"/>
          <w:szCs w:val="24"/>
          <w:highlight w:val="none"/>
        </w:rPr>
        <w:t>个月，缺陷责任期自工程通过竣工验收之日起计算。单位工程先于全部工程进行验收，单位工程缺陷责任期自单位工程验收合格之日起算。</w:t>
      </w:r>
    </w:p>
    <w:p w14:paraId="54FFAA4C">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四、质量保修责任</w:t>
      </w:r>
    </w:p>
    <w:p w14:paraId="4A168560">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1．属于保修范围、内容的项目，承包人应当在接到保修通知之日起24小时内派人保修。承包人不在约定期限内派人保修的，发包人可以委托他人修理。</w:t>
      </w:r>
    </w:p>
    <w:p w14:paraId="1B0F28A4">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2．发生紧急事故需抢修的，承包人在接到事故通知后，应当立即到达事故现场抢修。</w:t>
      </w:r>
    </w:p>
    <w:p w14:paraId="4C503232">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401D4C1">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4．质量保修完成后，由发包人组织验收。</w:t>
      </w:r>
    </w:p>
    <w:p w14:paraId="030C506D">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五、保修费用</w:t>
      </w:r>
    </w:p>
    <w:p w14:paraId="3A20306A">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保修费用由造成质量缺陷的责任方承担。</w:t>
      </w:r>
    </w:p>
    <w:p w14:paraId="53FC3470">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六、双方约定的其他工程质量保修事项：</w:t>
      </w:r>
    </w:p>
    <w:p w14:paraId="3E828640">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工程质量保修书由发包人、承包人在工程竣工验收前共同签署，作为施工合同附件，其有效期限至保修期满。</w:t>
      </w:r>
    </w:p>
    <w:p w14:paraId="7387E408">
      <w:pPr>
        <w:spacing w:line="440" w:lineRule="exact"/>
        <w:ind w:firstLine="480" w:firstLineChars="200"/>
        <w:rPr>
          <w:rFonts w:hint="eastAsia" w:ascii="微软雅黑" w:hAnsi="微软雅黑" w:eastAsia="微软雅黑" w:cs="微软雅黑"/>
          <w:color w:val="auto"/>
          <w:sz w:val="24"/>
          <w:szCs w:val="24"/>
          <w:highlight w:val="none"/>
        </w:rPr>
      </w:pPr>
    </w:p>
    <w:p w14:paraId="783F4410">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发包人(公章)：</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 xml:space="preserve"> 承包人(公章)：</w:t>
      </w:r>
      <w:r>
        <w:rPr>
          <w:rFonts w:hint="eastAsia" w:ascii="微软雅黑" w:hAnsi="微软雅黑" w:eastAsia="微软雅黑" w:cs="微软雅黑"/>
          <w:color w:val="auto"/>
          <w:sz w:val="24"/>
          <w:szCs w:val="24"/>
          <w:highlight w:val="none"/>
          <w:u w:val="single"/>
        </w:rPr>
        <w:t xml:space="preserve"> </w:t>
      </w:r>
    </w:p>
    <w:p w14:paraId="01B2D1DF">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  址：</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地  址：</w:t>
      </w:r>
      <w:r>
        <w:rPr>
          <w:rFonts w:hint="eastAsia" w:ascii="微软雅黑" w:hAnsi="微软雅黑" w:eastAsia="微软雅黑" w:cs="微软雅黑"/>
          <w:color w:val="auto"/>
          <w:sz w:val="24"/>
          <w:szCs w:val="24"/>
          <w:highlight w:val="none"/>
          <w:u w:val="single"/>
        </w:rPr>
        <w:t xml:space="preserve"> </w:t>
      </w:r>
    </w:p>
    <w:p w14:paraId="0C0C6FDE">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法定代表人(签字)：</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法定代表人(签字)：</w:t>
      </w:r>
      <w:r>
        <w:rPr>
          <w:rFonts w:hint="eastAsia" w:ascii="微软雅黑" w:hAnsi="微软雅黑" w:eastAsia="微软雅黑" w:cs="微软雅黑"/>
          <w:color w:val="auto"/>
          <w:sz w:val="24"/>
          <w:szCs w:val="24"/>
          <w:highlight w:val="none"/>
          <w:u w:val="single"/>
        </w:rPr>
        <w:t></w:t>
      </w:r>
    </w:p>
    <w:p w14:paraId="3AEF126C">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委托代理人(签字)：</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委托代理人(签字)：</w:t>
      </w:r>
      <w:r>
        <w:rPr>
          <w:rFonts w:hint="eastAsia" w:ascii="微软雅黑" w:hAnsi="微软雅黑" w:eastAsia="微软雅黑" w:cs="微软雅黑"/>
          <w:color w:val="auto"/>
          <w:sz w:val="24"/>
          <w:szCs w:val="24"/>
          <w:highlight w:val="none"/>
          <w:u w:val="single"/>
        </w:rPr>
        <w:t xml:space="preserve">  </w:t>
      </w:r>
    </w:p>
    <w:p w14:paraId="12B4CDC1">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  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电  话：</w:t>
      </w:r>
      <w:r>
        <w:rPr>
          <w:rFonts w:hint="eastAsia" w:ascii="微软雅黑" w:hAnsi="微软雅黑" w:eastAsia="微软雅黑" w:cs="微软雅黑"/>
          <w:color w:val="auto"/>
          <w:sz w:val="24"/>
          <w:szCs w:val="24"/>
          <w:highlight w:val="none"/>
          <w:u w:val="single"/>
        </w:rPr>
        <w:t></w:t>
      </w:r>
    </w:p>
    <w:p w14:paraId="1E490442">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传  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传  真：</w:t>
      </w:r>
      <w:r>
        <w:rPr>
          <w:rFonts w:hint="eastAsia" w:ascii="微软雅黑" w:hAnsi="微软雅黑" w:eastAsia="微软雅黑" w:cs="微软雅黑"/>
          <w:color w:val="auto"/>
          <w:sz w:val="24"/>
          <w:szCs w:val="24"/>
          <w:highlight w:val="none"/>
          <w:u w:val="single"/>
        </w:rPr>
        <w:t xml:space="preserve">   </w:t>
      </w:r>
    </w:p>
    <w:p w14:paraId="0D96E7A2">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开户银行：</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开户银行：</w:t>
      </w:r>
      <w:r>
        <w:rPr>
          <w:rFonts w:hint="eastAsia" w:ascii="微软雅黑" w:hAnsi="微软雅黑" w:eastAsia="微软雅黑" w:cs="微软雅黑"/>
          <w:color w:val="auto"/>
          <w:sz w:val="24"/>
          <w:szCs w:val="24"/>
          <w:highlight w:val="none"/>
          <w:u w:val="single"/>
        </w:rPr>
        <w:t xml:space="preserve">   </w:t>
      </w:r>
    </w:p>
    <w:p w14:paraId="16A0738E">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账  号：</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账 号：</w:t>
      </w:r>
      <w:r>
        <w:rPr>
          <w:rFonts w:hint="eastAsia" w:ascii="微软雅黑" w:hAnsi="微软雅黑" w:eastAsia="微软雅黑" w:cs="微软雅黑"/>
          <w:color w:val="auto"/>
          <w:sz w:val="24"/>
          <w:szCs w:val="24"/>
          <w:highlight w:val="none"/>
          <w:u w:val="single"/>
        </w:rPr>
        <w:t></w:t>
      </w:r>
    </w:p>
    <w:p w14:paraId="3A2C35E5">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邮政编码：</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邮政编码：</w:t>
      </w:r>
      <w:r>
        <w:rPr>
          <w:rFonts w:hint="eastAsia" w:ascii="微软雅黑" w:hAnsi="微软雅黑" w:eastAsia="微软雅黑" w:cs="微软雅黑"/>
          <w:color w:val="auto"/>
          <w:sz w:val="24"/>
          <w:szCs w:val="24"/>
          <w:highlight w:val="none"/>
          <w:u w:val="single"/>
        </w:rPr>
        <w:t xml:space="preserve">   </w:t>
      </w:r>
    </w:p>
    <w:p w14:paraId="39A1A624">
      <w:pPr>
        <w:rPr>
          <w:rFonts w:hint="eastAsia" w:ascii="微软雅黑" w:hAnsi="微软雅黑" w:eastAsia="微软雅黑" w:cs="微软雅黑"/>
          <w:color w:val="auto"/>
          <w:sz w:val="24"/>
          <w:szCs w:val="24"/>
          <w:highlight w:val="none"/>
        </w:rPr>
      </w:pPr>
    </w:p>
    <w:p w14:paraId="718A17EF">
      <w:pPr>
        <w:rPr>
          <w:rFonts w:hint="eastAsia" w:ascii="微软雅黑" w:hAnsi="微软雅黑" w:eastAsia="微软雅黑" w:cs="微软雅黑"/>
          <w:color w:val="auto"/>
          <w:sz w:val="24"/>
          <w:szCs w:val="24"/>
          <w:highlight w:val="none"/>
        </w:rPr>
      </w:pPr>
    </w:p>
    <w:p w14:paraId="613A1DA2">
      <w:pPr>
        <w:rPr>
          <w:rFonts w:hint="eastAsia" w:ascii="微软雅黑" w:hAnsi="微软雅黑" w:eastAsia="微软雅黑" w:cs="微软雅黑"/>
          <w:color w:val="auto"/>
          <w:sz w:val="24"/>
          <w:szCs w:val="24"/>
          <w:highlight w:val="none"/>
        </w:rPr>
      </w:pPr>
    </w:p>
    <w:p w14:paraId="52A0E02E">
      <w:pPr>
        <w:rPr>
          <w:rFonts w:hint="eastAsia" w:ascii="微软雅黑" w:hAnsi="微软雅黑" w:eastAsia="微软雅黑" w:cs="微软雅黑"/>
          <w:color w:val="auto"/>
          <w:sz w:val="24"/>
          <w:szCs w:val="24"/>
          <w:highlight w:val="none"/>
        </w:rPr>
      </w:pPr>
    </w:p>
    <w:p w14:paraId="1BE7B1D4">
      <w:pPr>
        <w:rPr>
          <w:rFonts w:hint="eastAsia" w:ascii="微软雅黑" w:hAnsi="微软雅黑" w:eastAsia="微软雅黑" w:cs="微软雅黑"/>
          <w:color w:val="auto"/>
          <w:sz w:val="24"/>
          <w:szCs w:val="24"/>
          <w:highlight w:val="none"/>
        </w:rPr>
      </w:pPr>
    </w:p>
    <w:p w14:paraId="2AC74E96">
      <w:pPr>
        <w:rPr>
          <w:rFonts w:hint="eastAsia" w:ascii="微软雅黑" w:hAnsi="微软雅黑" w:eastAsia="微软雅黑" w:cs="微软雅黑"/>
          <w:color w:val="auto"/>
          <w:sz w:val="24"/>
          <w:szCs w:val="24"/>
          <w:highlight w:val="none"/>
        </w:rPr>
      </w:pPr>
    </w:p>
    <w:p w14:paraId="0FDF8A26">
      <w:pPr>
        <w:rPr>
          <w:rFonts w:hint="eastAsia" w:ascii="微软雅黑" w:hAnsi="微软雅黑" w:eastAsia="微软雅黑" w:cs="微软雅黑"/>
          <w:color w:val="auto"/>
          <w:szCs w:val="24"/>
          <w:highlight w:val="none"/>
        </w:rPr>
      </w:pPr>
    </w:p>
    <w:p w14:paraId="1643590B">
      <w:pPr>
        <w:rPr>
          <w:rFonts w:hint="eastAsia" w:ascii="微软雅黑" w:hAnsi="微软雅黑" w:eastAsia="微软雅黑" w:cs="微软雅黑"/>
          <w:color w:val="auto"/>
          <w:szCs w:val="24"/>
          <w:highlight w:val="none"/>
        </w:rPr>
      </w:pPr>
    </w:p>
    <w:p w14:paraId="0F9C9326">
      <w:pPr>
        <w:rPr>
          <w:rFonts w:hint="eastAsia" w:ascii="微软雅黑" w:hAnsi="微软雅黑" w:eastAsia="微软雅黑" w:cs="微软雅黑"/>
          <w:color w:val="auto"/>
          <w:szCs w:val="24"/>
          <w:highlight w:val="none"/>
        </w:rPr>
      </w:pPr>
    </w:p>
    <w:p w14:paraId="6AC3BD7B">
      <w:pPr>
        <w:widowControl/>
        <w:jc w:val="left"/>
        <w:rPr>
          <w:rFonts w:hint="eastAsia" w:ascii="微软雅黑" w:hAnsi="微软雅黑" w:eastAsia="微软雅黑" w:cs="微软雅黑"/>
          <w:b/>
          <w:color w:val="auto"/>
          <w:szCs w:val="24"/>
          <w:highlight w:val="none"/>
        </w:rPr>
      </w:pPr>
      <w:r>
        <w:rPr>
          <w:rFonts w:hint="eastAsia" w:ascii="微软雅黑" w:hAnsi="微软雅黑" w:eastAsia="微软雅黑" w:cs="微软雅黑"/>
          <w:b/>
          <w:color w:val="auto"/>
          <w:szCs w:val="24"/>
          <w:highlight w:val="none"/>
        </w:rPr>
        <w:t>附件2</w:t>
      </w:r>
    </w:p>
    <w:p w14:paraId="7AD10728">
      <w:pPr>
        <w:tabs>
          <w:tab w:val="left" w:pos="3652"/>
          <w:tab w:val="center" w:pos="4454"/>
        </w:tabs>
        <w:spacing w:line="360" w:lineRule="auto"/>
        <w:jc w:val="center"/>
        <w:rPr>
          <w:rFonts w:hint="eastAsia" w:ascii="微软雅黑" w:hAnsi="微软雅黑" w:eastAsia="微软雅黑" w:cs="微软雅黑"/>
          <w:b/>
          <w:color w:val="auto"/>
          <w:sz w:val="32"/>
          <w:szCs w:val="24"/>
          <w:highlight w:val="none"/>
        </w:rPr>
      </w:pPr>
      <w:r>
        <w:rPr>
          <w:rFonts w:hint="eastAsia" w:ascii="微软雅黑" w:hAnsi="微软雅黑" w:eastAsia="微软雅黑" w:cs="微软雅黑"/>
          <w:b/>
          <w:color w:val="auto"/>
          <w:sz w:val="32"/>
          <w:szCs w:val="24"/>
          <w:highlight w:val="none"/>
        </w:rPr>
        <w:t>不拖欠民工工资承诺函</w:t>
      </w:r>
    </w:p>
    <w:p w14:paraId="7DC720E3">
      <w:pPr>
        <w:adjustRightInd w:val="0"/>
        <w:snapToGrid w:val="0"/>
        <w:spacing w:line="380" w:lineRule="exact"/>
        <w:rPr>
          <w:rFonts w:hint="eastAsia" w:ascii="微软雅黑" w:hAnsi="微软雅黑" w:eastAsia="微软雅黑" w:cs="微软雅黑"/>
          <w:color w:val="auto"/>
          <w:sz w:val="24"/>
          <w:szCs w:val="24"/>
          <w:highlight w:val="none"/>
        </w:rPr>
      </w:pPr>
    </w:p>
    <w:p w14:paraId="1517D43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发包人（全称）：</w:t>
      </w:r>
    </w:p>
    <w:p w14:paraId="6AEBA9F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本公司为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项目名称）</w:t>
      </w:r>
      <w:r>
        <w:rPr>
          <w:rFonts w:hint="eastAsia" w:ascii="微软雅黑" w:hAnsi="微软雅黑" w:eastAsia="微软雅黑" w:cs="微软雅黑"/>
          <w:color w:val="auto"/>
          <w:sz w:val="24"/>
          <w:szCs w:val="24"/>
          <w:highlight w:val="none"/>
        </w:rPr>
        <w:t xml:space="preserve"> 的施工单位，为保护农民工的合法权益，不拖欠农民工工资，本人以某某代表人的资格，郑重承诺： </w:t>
      </w:r>
    </w:p>
    <w:p w14:paraId="4D90356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1、我保证严格遵守国家和地方关于农民工工资的有关规定，按照《劳动法》规定雇用农民工，工资/劳动报酬将按月足额直接发放给农民工本人，严禁发放给“包工头”。 </w:t>
      </w:r>
    </w:p>
    <w:p w14:paraId="6D4B116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2、如有我公司施工班组工人未领到工资造成的一切后果和责任，由我公司负全部经济和法律责任。 </w:t>
      </w:r>
    </w:p>
    <w:p w14:paraId="7C48E1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3、本项目的工程进度款专款专用，保证用于本项目的工人工资全部结清并发放到位，按照要求和规范做好劳动用工台账的建档和管理，并及时更新备查。如因未及时支付导致劳资纠纷，由本公司承担一切后果。 </w:t>
      </w:r>
    </w:p>
    <w:p w14:paraId="5A4436B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4、无论我司是否收到工程进度款，我司均保证不会拖欠农民工工资，必要时，我司将先行垫付以确保不拖欠农民工工资。 </w:t>
      </w:r>
    </w:p>
    <w:p w14:paraId="7F6EFA4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5、如果发生拖欠或克扣农民工工资行为，造成农民工上访或发生集体讨薪等事件的，本公司愿意无条件接受建设单位及代建单位依照有关规定作出的处罚决定，同时愿意接受</w:t>
      </w:r>
      <w:r>
        <w:rPr>
          <w:rFonts w:hint="eastAsia" w:ascii="微软雅黑" w:hAnsi="微软雅黑" w:eastAsia="微软雅黑" w:cs="微软雅黑"/>
          <w:color w:val="auto"/>
          <w:sz w:val="24"/>
          <w:szCs w:val="24"/>
          <w:highlight w:val="none"/>
          <w:lang w:val="en-US" w:eastAsia="zh-CN"/>
        </w:rPr>
        <w:t>南京</w:t>
      </w:r>
      <w:r>
        <w:rPr>
          <w:rFonts w:hint="eastAsia" w:ascii="微软雅黑" w:hAnsi="微软雅黑" w:eastAsia="微软雅黑" w:cs="微软雅黑"/>
          <w:color w:val="auto"/>
          <w:sz w:val="24"/>
          <w:szCs w:val="24"/>
          <w:highlight w:val="none"/>
        </w:rPr>
        <w:t xml:space="preserve">市（区）行政主管部门依照有关规定作出的其它处罚决定。 </w:t>
      </w:r>
    </w:p>
    <w:p w14:paraId="762B3E6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6、项目部按照规定和格式设立施工现场维权告示牌，明示基本信息、投诉举报电话等相关内容。 </w:t>
      </w:r>
    </w:p>
    <w:p w14:paraId="7DB488D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承诺单位（盖章）： </w:t>
      </w:r>
    </w:p>
    <w:p w14:paraId="19E67C29">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法定代表人（签章）： </w:t>
      </w:r>
    </w:p>
    <w:p w14:paraId="5BF39D15">
      <w:pPr>
        <w:keepNext w:val="0"/>
        <w:keepLines w:val="0"/>
        <w:pageBreakBefore w:val="0"/>
        <w:widowControl/>
        <w:kinsoku/>
        <w:wordWrap/>
        <w:overflowPunct/>
        <w:topLinePunct w:val="0"/>
        <w:autoSpaceDE/>
        <w:autoSpaceDN/>
        <w:bidi w:val="0"/>
        <w:spacing w:line="360" w:lineRule="auto"/>
        <w:ind w:firstLine="4080" w:firstLineChars="17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bidi="ar"/>
        </w:rPr>
        <w:t>日期：</w:t>
      </w:r>
      <w:r>
        <w:rPr>
          <w:rFonts w:hint="eastAsia" w:ascii="微软雅黑" w:hAnsi="微软雅黑" w:eastAsia="微软雅黑" w:cs="微软雅黑"/>
          <w:color w:val="auto"/>
          <w:sz w:val="24"/>
          <w:szCs w:val="24"/>
          <w:highlight w:val="none"/>
          <w:u w:val="single"/>
          <w:lang w:bidi="ar"/>
        </w:rPr>
        <w:t xml:space="preserve">     </w:t>
      </w:r>
      <w:r>
        <w:rPr>
          <w:rFonts w:hint="eastAsia" w:ascii="微软雅黑" w:hAnsi="微软雅黑" w:eastAsia="微软雅黑" w:cs="微软雅黑"/>
          <w:color w:val="auto"/>
          <w:sz w:val="24"/>
          <w:szCs w:val="24"/>
          <w:highlight w:val="none"/>
          <w:lang w:bidi="ar"/>
        </w:rPr>
        <w:t xml:space="preserve"> 年</w:t>
      </w:r>
      <w:r>
        <w:rPr>
          <w:rFonts w:hint="eastAsia" w:ascii="微软雅黑" w:hAnsi="微软雅黑" w:eastAsia="微软雅黑" w:cs="微软雅黑"/>
          <w:color w:val="auto"/>
          <w:sz w:val="24"/>
          <w:szCs w:val="24"/>
          <w:highlight w:val="none"/>
          <w:u w:val="single"/>
          <w:lang w:bidi="ar"/>
        </w:rPr>
        <w:t xml:space="preserve">    </w:t>
      </w:r>
      <w:r>
        <w:rPr>
          <w:rFonts w:hint="eastAsia" w:ascii="微软雅黑" w:hAnsi="微软雅黑" w:eastAsia="微软雅黑" w:cs="微软雅黑"/>
          <w:color w:val="auto"/>
          <w:sz w:val="24"/>
          <w:szCs w:val="24"/>
          <w:highlight w:val="none"/>
          <w:lang w:bidi="ar"/>
        </w:rPr>
        <w:t xml:space="preserve"> 月</w:t>
      </w:r>
      <w:r>
        <w:rPr>
          <w:rFonts w:hint="eastAsia" w:ascii="微软雅黑" w:hAnsi="微软雅黑" w:eastAsia="微软雅黑" w:cs="微软雅黑"/>
          <w:color w:val="auto"/>
          <w:sz w:val="24"/>
          <w:szCs w:val="24"/>
          <w:highlight w:val="none"/>
          <w:u w:val="single"/>
          <w:lang w:bidi="ar"/>
        </w:rPr>
        <w:t xml:space="preserve">   </w:t>
      </w:r>
      <w:r>
        <w:rPr>
          <w:rFonts w:hint="eastAsia" w:ascii="微软雅黑" w:hAnsi="微软雅黑" w:eastAsia="微软雅黑" w:cs="微软雅黑"/>
          <w:color w:val="auto"/>
          <w:sz w:val="24"/>
          <w:szCs w:val="24"/>
          <w:highlight w:val="none"/>
          <w:lang w:bidi="ar"/>
        </w:rPr>
        <w:t xml:space="preserve"> 日</w:t>
      </w:r>
    </w:p>
    <w:p w14:paraId="7C7414FB">
      <w:pPr>
        <w:widowControl/>
        <w:jc w:val="left"/>
        <w:rPr>
          <w:rFonts w:hint="eastAsia" w:ascii="微软雅黑" w:hAnsi="微软雅黑" w:eastAsia="微软雅黑" w:cs="微软雅黑"/>
          <w:color w:val="auto"/>
          <w:kern w:val="21"/>
          <w:szCs w:val="24"/>
          <w:highlight w:val="none"/>
        </w:rPr>
      </w:pPr>
      <w:r>
        <w:rPr>
          <w:rFonts w:hint="eastAsia" w:ascii="微软雅黑" w:hAnsi="微软雅黑" w:eastAsia="微软雅黑" w:cs="微软雅黑"/>
          <w:b/>
          <w:color w:val="auto"/>
          <w:szCs w:val="24"/>
          <w:highlight w:val="none"/>
        </w:rPr>
        <w:t>附件3</w:t>
      </w:r>
    </w:p>
    <w:p w14:paraId="2CC4C0DB">
      <w:pPr>
        <w:spacing w:line="500" w:lineRule="exact"/>
        <w:jc w:val="center"/>
        <w:rPr>
          <w:rFonts w:hint="eastAsia" w:ascii="微软雅黑" w:hAnsi="微软雅黑" w:eastAsia="微软雅黑" w:cs="微软雅黑"/>
          <w:b/>
          <w:color w:val="auto"/>
          <w:sz w:val="32"/>
          <w:szCs w:val="24"/>
          <w:highlight w:val="none"/>
        </w:rPr>
      </w:pPr>
      <w:r>
        <w:rPr>
          <w:rFonts w:hint="eastAsia" w:ascii="微软雅黑" w:hAnsi="微软雅黑" w:eastAsia="微软雅黑" w:cs="微软雅黑"/>
          <w:b/>
          <w:color w:val="auto"/>
          <w:sz w:val="32"/>
          <w:szCs w:val="24"/>
          <w:highlight w:val="none"/>
        </w:rPr>
        <w:t>安全生产承诺书</w:t>
      </w:r>
    </w:p>
    <w:p w14:paraId="589C2615">
      <w:pPr>
        <w:adjustRightInd w:val="0"/>
        <w:snapToGrid w:val="0"/>
        <w:spacing w:line="600" w:lineRule="exact"/>
        <w:rPr>
          <w:rFonts w:hint="eastAsia" w:ascii="微软雅黑" w:hAnsi="微软雅黑" w:eastAsia="微软雅黑" w:cs="微软雅黑"/>
          <w:b/>
          <w:color w:val="auto"/>
          <w:kern w:val="0"/>
          <w:sz w:val="24"/>
          <w:szCs w:val="24"/>
          <w:highlight w:val="none"/>
          <w:u w:val="singl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b/>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工程全称），一旦由我方承做，我方承诺对工地现场的一切人员、设备的安全承担责任。施工过程中，我司将为所属员工提供必须的安全防护设备，并进行安全教育，避免相关安全事故的发生。在施工过程中发生的人员安全及财产损害等均由我方负责处理，并承担由此带来的一切后果及责任，相关经济及法律责任与甲方无关。</w:t>
      </w:r>
    </w:p>
    <w:p w14:paraId="628D1CC2">
      <w:pPr>
        <w:spacing w:line="600" w:lineRule="exact"/>
        <w:ind w:firstLine="470" w:firstLineChars="196"/>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同时，执行《安全事故处理原则》所有条款，甲方有权从向我方支付的工程款中扣除违约金。不足金额部分甲方有讼诉权利。我方承担包含但不限于医药费、护理费、营养费、误工费、抚恤费、抚养费、住宿费、差旅费丧葬费等各类支付给伤亡人员家属的所有费用，并由我方与伤亡人员家属签订赔偿责任书。</w:t>
      </w:r>
    </w:p>
    <w:p w14:paraId="63EA0EA4">
      <w:pPr>
        <w:spacing w:line="5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3C0DE80D">
      <w:pPr>
        <w:spacing w:before="78" w:beforeLines="25" w:after="78" w:afterLines="25" w:line="276" w:lineRule="auto"/>
        <w:rPr>
          <w:rFonts w:hint="eastAsia" w:ascii="微软雅黑" w:hAnsi="微软雅黑" w:eastAsia="微软雅黑" w:cs="微软雅黑"/>
          <w:color w:val="auto"/>
          <w:sz w:val="24"/>
          <w:szCs w:val="24"/>
          <w:highlight w:val="none"/>
        </w:rPr>
      </w:pPr>
    </w:p>
    <w:p w14:paraId="38900B7A">
      <w:pPr>
        <w:autoSpaceDE w:val="0"/>
        <w:autoSpaceDN w:val="0"/>
        <w:spacing w:line="440" w:lineRule="exact"/>
        <w:ind w:firstLine="5520" w:firstLineChars="23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承包人（公章）</w:t>
      </w:r>
    </w:p>
    <w:p w14:paraId="5C71EB8B">
      <w:pPr>
        <w:spacing w:after="100"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法定代表人（签字或签章）：</w:t>
      </w:r>
    </w:p>
    <w:p w14:paraId="7B4CF955">
      <w:pPr>
        <w:spacing w:after="100"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经办人（签字）：</w:t>
      </w:r>
    </w:p>
    <w:p w14:paraId="428A9AB6">
      <w:pPr>
        <w:spacing w:after="100"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日期：</w:t>
      </w:r>
    </w:p>
    <w:p w14:paraId="23EE3B3D">
      <w:pPr>
        <w:spacing w:line="360" w:lineRule="auto"/>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kern w:val="21"/>
          <w:szCs w:val="24"/>
          <w:highlight w:val="none"/>
        </w:rPr>
        <w:br w:type="page"/>
      </w:r>
      <w:r>
        <w:rPr>
          <w:rFonts w:hint="eastAsia" w:ascii="微软雅黑" w:hAnsi="微软雅黑" w:eastAsia="微软雅黑" w:cs="微软雅黑"/>
          <w:b/>
          <w:color w:val="auto"/>
          <w:szCs w:val="24"/>
          <w:highlight w:val="none"/>
        </w:rPr>
        <w:t>附件4</w:t>
      </w:r>
    </w:p>
    <w:p w14:paraId="501B5E80">
      <w:pPr>
        <w:spacing w:line="400" w:lineRule="exact"/>
        <w:jc w:val="center"/>
        <w:rPr>
          <w:rFonts w:hint="eastAsia" w:ascii="微软雅黑" w:hAnsi="微软雅黑" w:eastAsia="微软雅黑" w:cs="微软雅黑"/>
          <w:b/>
          <w:color w:val="auto"/>
          <w:sz w:val="32"/>
          <w:szCs w:val="24"/>
          <w:highlight w:val="none"/>
        </w:rPr>
      </w:pPr>
      <w:r>
        <w:rPr>
          <w:rFonts w:hint="eastAsia" w:ascii="微软雅黑" w:hAnsi="微软雅黑" w:eastAsia="微软雅黑" w:cs="微软雅黑"/>
          <w:b/>
          <w:color w:val="auto"/>
          <w:sz w:val="32"/>
          <w:szCs w:val="24"/>
          <w:highlight w:val="none"/>
        </w:rPr>
        <w:t>廉政责任书</w:t>
      </w:r>
    </w:p>
    <w:p w14:paraId="3C1221E3">
      <w:pPr>
        <w:spacing w:line="400" w:lineRule="exact"/>
        <w:rPr>
          <w:rFonts w:hint="eastAsia" w:ascii="微软雅黑" w:hAnsi="微软雅黑" w:eastAsia="微软雅黑" w:cs="微软雅黑"/>
          <w:color w:val="auto"/>
          <w:szCs w:val="24"/>
          <w:highlight w:val="none"/>
        </w:rPr>
      </w:pPr>
    </w:p>
    <w:p w14:paraId="27DE4A4E">
      <w:pPr>
        <w:spacing w:line="40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甲方（全称）：</w:t>
      </w:r>
      <w:r>
        <w:rPr>
          <w:rFonts w:hint="eastAsia" w:ascii="微软雅黑" w:hAnsi="微软雅黑" w:eastAsia="微软雅黑" w:cs="微软雅黑"/>
          <w:b/>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w:t>
      </w:r>
    </w:p>
    <w:p w14:paraId="6B3B7280">
      <w:pPr>
        <w:spacing w:line="40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乙方（全称）：</w:t>
      </w:r>
      <w:r>
        <w:rPr>
          <w:rFonts w:hint="eastAsia" w:ascii="微软雅黑" w:hAnsi="微软雅黑" w:eastAsia="微软雅黑" w:cs="微软雅黑"/>
          <w:color w:val="auto"/>
          <w:sz w:val="24"/>
          <w:szCs w:val="24"/>
          <w:highlight w:val="none"/>
          <w:u w:val="single"/>
        </w:rPr>
        <w:t xml:space="preserve">                     </w:t>
      </w:r>
    </w:p>
    <w:p w14:paraId="1869EABB">
      <w:pPr>
        <w:spacing w:line="400" w:lineRule="exact"/>
        <w:rPr>
          <w:rFonts w:hint="eastAsia" w:ascii="微软雅黑" w:hAnsi="微软雅黑" w:eastAsia="微软雅黑" w:cs="微软雅黑"/>
          <w:color w:val="auto"/>
          <w:sz w:val="24"/>
          <w:szCs w:val="24"/>
          <w:highlight w:val="none"/>
        </w:rPr>
      </w:pPr>
    </w:p>
    <w:p w14:paraId="6847240D">
      <w:pPr>
        <w:spacing w:line="400" w:lineRule="exact"/>
        <w:ind w:firstLine="360" w:firstLineChars="15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甲、乙双方于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月签署了</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b/>
          <w:color w:val="auto"/>
          <w:sz w:val="24"/>
          <w:szCs w:val="24"/>
          <w:highlight w:val="none"/>
          <w:u w:val="single"/>
        </w:rPr>
        <w:t xml:space="preserve">             （工程全称）</w:t>
      </w:r>
      <w:r>
        <w:rPr>
          <w:rFonts w:hint="eastAsia" w:ascii="微软雅黑" w:hAnsi="微软雅黑" w:eastAsia="微软雅黑" w:cs="微软雅黑"/>
          <w:color w:val="auto"/>
          <w:sz w:val="24"/>
          <w:szCs w:val="24"/>
          <w:highlight w:val="none"/>
        </w:rPr>
        <w:t>施工合同，为加强工程项目建设期间的阳光合作，确保项目高效优质按期竣工，甲、乙双方经协商签定本协议并作为双方共同遵守的阳光合作行为准则。</w:t>
      </w:r>
    </w:p>
    <w:p w14:paraId="42691CCA">
      <w:pPr>
        <w:tabs>
          <w:tab w:val="left" w:pos="831"/>
        </w:tabs>
        <w:spacing w:line="400" w:lineRule="exact"/>
        <w:jc w:val="left"/>
        <w:rPr>
          <w:rFonts w:hint="eastAsia" w:ascii="微软雅黑" w:hAnsi="微软雅黑" w:eastAsia="微软雅黑" w:cs="微软雅黑"/>
          <w:b/>
          <w:bCs/>
          <w:color w:val="auto"/>
          <w:sz w:val="24"/>
          <w:szCs w:val="24"/>
          <w:highlight w:val="none"/>
          <w:u w:val="single"/>
        </w:rPr>
      </w:pPr>
      <w:r>
        <w:rPr>
          <w:rFonts w:hint="eastAsia" w:ascii="微软雅黑" w:hAnsi="微软雅黑" w:eastAsia="微软雅黑" w:cs="微软雅黑"/>
          <w:b/>
          <w:bCs/>
          <w:color w:val="auto"/>
          <w:sz w:val="24"/>
          <w:szCs w:val="24"/>
          <w:highlight w:val="none"/>
          <w:u w:val="single"/>
        </w:rPr>
        <w:t>甲方责任</w:t>
      </w:r>
    </w:p>
    <w:p w14:paraId="4CB4E098">
      <w:pPr>
        <w:numPr>
          <w:ilvl w:val="0"/>
          <w:numId w:val="3"/>
        </w:numPr>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甲方有责任向乙方介绍本单位有关阳光合作管理的各项制度和规定。</w:t>
      </w:r>
    </w:p>
    <w:p w14:paraId="219740FE">
      <w:pPr>
        <w:numPr>
          <w:ilvl w:val="0"/>
          <w:numId w:val="3"/>
        </w:numPr>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甲方有责任对本单位相关人员进行阳光合作教育。</w:t>
      </w:r>
    </w:p>
    <w:p w14:paraId="10961101">
      <w:pPr>
        <w:numPr>
          <w:ilvl w:val="0"/>
          <w:numId w:val="3"/>
        </w:numPr>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甲方人员应严格遵守本单位有关阳光合作管理的规定，不得接受乙方的宴请，不得接受任何形式的实物、现金或礼券。</w:t>
      </w:r>
    </w:p>
    <w:p w14:paraId="3EB1FB04">
      <w:pPr>
        <w:numPr>
          <w:ilvl w:val="0"/>
          <w:numId w:val="3"/>
        </w:numPr>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甲方人员如违反阳光合作管理制度及本协议规定，甲方视情节轻重、影响大小给予行政及经济处罚。</w:t>
      </w:r>
    </w:p>
    <w:p w14:paraId="63FCDA54">
      <w:pPr>
        <w:numPr>
          <w:ilvl w:val="0"/>
          <w:numId w:val="3"/>
        </w:numPr>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对于乙方举报甲方人员违反阳光合作规定的情况，甲方应及时进行调查，根据调查情况进行处理，并将调查结果向乙方反馈。</w:t>
      </w:r>
    </w:p>
    <w:p w14:paraId="50F28214">
      <w:pPr>
        <w:tabs>
          <w:tab w:val="left" w:pos="831"/>
          <w:tab w:val="left" w:pos="851"/>
        </w:tabs>
        <w:spacing w:line="400" w:lineRule="exact"/>
        <w:jc w:val="left"/>
        <w:rPr>
          <w:rFonts w:hint="eastAsia" w:ascii="微软雅黑" w:hAnsi="微软雅黑" w:eastAsia="微软雅黑" w:cs="微软雅黑"/>
          <w:b/>
          <w:bCs/>
          <w:color w:val="auto"/>
          <w:sz w:val="24"/>
          <w:szCs w:val="24"/>
          <w:highlight w:val="none"/>
          <w:u w:val="single"/>
        </w:rPr>
      </w:pPr>
      <w:r>
        <w:rPr>
          <w:rFonts w:hint="eastAsia" w:ascii="微软雅黑" w:hAnsi="微软雅黑" w:eastAsia="微软雅黑" w:cs="微软雅黑"/>
          <w:b/>
          <w:bCs/>
          <w:color w:val="auto"/>
          <w:sz w:val="24"/>
          <w:szCs w:val="24"/>
          <w:highlight w:val="none"/>
          <w:u w:val="single"/>
        </w:rPr>
        <w:t>乙方责任</w:t>
      </w:r>
    </w:p>
    <w:p w14:paraId="523FEA63">
      <w:pPr>
        <w:numPr>
          <w:ilvl w:val="0"/>
          <w:numId w:val="4"/>
        </w:numPr>
        <w:tabs>
          <w:tab w:val="left" w:pos="0"/>
        </w:tabs>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乙方应保证乙方人员了解甲方有关阳光合作管理的各项制度及本协议的规定，并遵照执行。</w:t>
      </w:r>
    </w:p>
    <w:p w14:paraId="55044DB1">
      <w:pPr>
        <w:numPr>
          <w:ilvl w:val="0"/>
          <w:numId w:val="4"/>
        </w:numPr>
        <w:tabs>
          <w:tab w:val="left" w:pos="0"/>
        </w:tabs>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乙方不得宴请甲方人员，不得以任何形式赠送实物、现金或礼券。</w:t>
      </w:r>
    </w:p>
    <w:p w14:paraId="44812E99">
      <w:pPr>
        <w:numPr>
          <w:ilvl w:val="0"/>
          <w:numId w:val="4"/>
        </w:numPr>
        <w:tabs>
          <w:tab w:val="left" w:pos="0"/>
        </w:tabs>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乙方有责任接受甲方对乙方在工程项目建设期间阳光合作管理执行情况的监督。</w:t>
      </w:r>
    </w:p>
    <w:p w14:paraId="7BE6C4CB">
      <w:pPr>
        <w:numPr>
          <w:ilvl w:val="0"/>
          <w:numId w:val="4"/>
        </w:numPr>
        <w:tabs>
          <w:tab w:val="left" w:pos="0"/>
        </w:tabs>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人员有义务就甲方人员任何形式的索贿或受贿行为及时向甲方审计监察部或甲方总经理举报；如乙方向甲方人员行贿，或甲方人员向乙方索贿，乙方满足其要求且并未向甲方举报的，一经查实，甲方将向乙方出示黄牌，并在甲方内部通报。除追回由此给甲方造成的损失外，乙方承诺在合同总价的基础上再让利10%，并对乙方知情不报人员进行相应处罚。一年内连续出现2次及以上类似情况，甲方将向乙方出示红牌，甲方有权暂停或终止与乙方的合作。</w:t>
      </w:r>
    </w:p>
    <w:p w14:paraId="45BD94C5">
      <w:pPr>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如因乙方人员在工程项目建设期间贿赂甲方人员，被检察机关立案查处，甲方将向乙方直接出示红牌，甲方有权取消或终止工程合同的履行，暂停或终止与乙方的合作，由此给甲方造成的损失由乙方负责赔偿。</w:t>
      </w:r>
    </w:p>
    <w:p w14:paraId="131A00D0">
      <w:pPr>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6、甲方接受乙方实名或匿名投诉，保证为投诉者的信息保密，常设举报部门及电话：</w:t>
      </w:r>
    </w:p>
    <w:p w14:paraId="02B76569">
      <w:pPr>
        <w:spacing w:line="46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7、本协议与双方签定的本合同具有同等法律效力。</w:t>
      </w:r>
    </w:p>
    <w:p w14:paraId="68D0872C">
      <w:pPr>
        <w:pStyle w:val="77"/>
        <w:spacing w:line="280" w:lineRule="exact"/>
        <w:ind w:left="0" w:right="0"/>
        <w:rPr>
          <w:rFonts w:hint="eastAsia" w:ascii="微软雅黑" w:hAnsi="微软雅黑" w:eastAsia="微软雅黑" w:cs="微软雅黑"/>
          <w:color w:val="auto"/>
          <w:sz w:val="24"/>
          <w:szCs w:val="24"/>
          <w:highlight w:val="none"/>
        </w:rPr>
        <w:sectPr>
          <w:footerReference r:id="rId6" w:type="default"/>
          <w:pgSz w:w="11906" w:h="16838"/>
          <w:pgMar w:top="1440" w:right="1463" w:bottom="1440" w:left="1463" w:header="851" w:footer="992" w:gutter="0"/>
          <w:cols w:space="720" w:num="1"/>
          <w:titlePg/>
          <w:docGrid w:type="lines" w:linePitch="312" w:charSpace="0"/>
        </w:sectPr>
      </w:pPr>
    </w:p>
    <w:p w14:paraId="724AC7CA">
      <w:pPr>
        <w:autoSpaceDE w:val="0"/>
        <w:autoSpaceDN w:val="0"/>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发包人（公章）：                               承包人（公章）</w:t>
      </w:r>
    </w:p>
    <w:p w14:paraId="41892A27">
      <w:pPr>
        <w:spacing w:after="100"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法定代表人（签字或签章）：                     法定代表人（签字或签章）：</w:t>
      </w:r>
    </w:p>
    <w:p w14:paraId="147724BC">
      <w:pPr>
        <w:spacing w:after="100"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经办人（签字）：                               经办人（签字）：</w:t>
      </w:r>
    </w:p>
    <w:p w14:paraId="6354C267">
      <w:pPr>
        <w:spacing w:after="100"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日期：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日期：</w:t>
      </w:r>
    </w:p>
    <w:p w14:paraId="3EA265ED">
      <w:pPr>
        <w:pStyle w:val="34"/>
        <w:rPr>
          <w:rStyle w:val="70"/>
          <w:rFonts w:hint="eastAsia"/>
          <w:b/>
          <w:bCs w:val="0"/>
          <w:color w:val="auto"/>
          <w:highlight w:val="none"/>
        </w:rPr>
      </w:pPr>
    </w:p>
    <w:p w14:paraId="61C911C4">
      <w:pPr>
        <w:pStyle w:val="34"/>
        <w:ind w:left="0" w:leftChars="0" w:firstLine="0" w:firstLineChars="0"/>
        <w:rPr>
          <w:rStyle w:val="70"/>
          <w:rFonts w:hint="eastAsia"/>
          <w:b/>
          <w:bCs w:val="0"/>
          <w:color w:val="auto"/>
          <w:highlight w:val="none"/>
        </w:rPr>
      </w:pPr>
    </w:p>
    <w:p w14:paraId="6D302CDB">
      <w:pPr>
        <w:pStyle w:val="4"/>
        <w:spacing w:before="0" w:after="0"/>
        <w:jc w:val="both"/>
        <w:rPr>
          <w:rStyle w:val="70"/>
          <w:rFonts w:hint="eastAsia"/>
          <w:b/>
          <w:bCs w:val="0"/>
          <w:color w:val="auto"/>
          <w:highlight w:val="none"/>
        </w:rPr>
      </w:pPr>
    </w:p>
    <w:p w14:paraId="4EABCBF2">
      <w:pPr>
        <w:pStyle w:val="4"/>
        <w:jc w:val="center"/>
        <w:rPr>
          <w:rStyle w:val="70"/>
          <w:rFonts w:hint="eastAsia"/>
          <w:b/>
          <w:bCs w:val="0"/>
          <w:color w:val="auto"/>
          <w:highlight w:val="none"/>
        </w:rPr>
      </w:pPr>
    </w:p>
    <w:p w14:paraId="3EA3AD75">
      <w:pPr>
        <w:pStyle w:val="4"/>
        <w:jc w:val="center"/>
        <w:rPr>
          <w:rStyle w:val="70"/>
          <w:rFonts w:hint="eastAsia"/>
          <w:b/>
          <w:bCs w:val="0"/>
          <w:color w:val="auto"/>
          <w:highlight w:val="none"/>
        </w:rPr>
      </w:pPr>
    </w:p>
    <w:p w14:paraId="73ACA00C">
      <w:pPr>
        <w:rPr>
          <w:rStyle w:val="70"/>
          <w:rFonts w:hint="eastAsia"/>
          <w:b/>
          <w:bCs w:val="0"/>
          <w:color w:val="auto"/>
          <w:highlight w:val="none"/>
        </w:rPr>
      </w:pPr>
    </w:p>
    <w:p w14:paraId="44E3E37D">
      <w:pPr>
        <w:pStyle w:val="33"/>
        <w:rPr>
          <w:rStyle w:val="70"/>
          <w:rFonts w:hint="eastAsia"/>
          <w:b/>
          <w:bCs w:val="0"/>
          <w:color w:val="auto"/>
          <w:highlight w:val="none"/>
        </w:rPr>
      </w:pPr>
    </w:p>
    <w:p w14:paraId="45690B7D">
      <w:pPr>
        <w:pStyle w:val="33"/>
        <w:rPr>
          <w:rStyle w:val="70"/>
          <w:rFonts w:hint="eastAsia"/>
          <w:b/>
          <w:bCs w:val="0"/>
          <w:color w:val="auto"/>
          <w:highlight w:val="none"/>
        </w:rPr>
      </w:pPr>
    </w:p>
    <w:p w14:paraId="71FA0E65">
      <w:pPr>
        <w:pStyle w:val="33"/>
        <w:rPr>
          <w:rStyle w:val="70"/>
          <w:rFonts w:hint="eastAsia"/>
          <w:b/>
          <w:bCs w:val="0"/>
          <w:color w:val="auto"/>
          <w:highlight w:val="none"/>
        </w:rPr>
      </w:pPr>
    </w:p>
    <w:p w14:paraId="3A2C993A">
      <w:pPr>
        <w:pStyle w:val="33"/>
        <w:rPr>
          <w:rStyle w:val="70"/>
          <w:rFonts w:hint="eastAsia"/>
          <w:b/>
          <w:bCs w:val="0"/>
          <w:color w:val="auto"/>
          <w:highlight w:val="none"/>
        </w:rPr>
      </w:pPr>
    </w:p>
    <w:p w14:paraId="06B5FDFA">
      <w:pPr>
        <w:pStyle w:val="33"/>
        <w:rPr>
          <w:rStyle w:val="70"/>
          <w:rFonts w:hint="eastAsia"/>
          <w:b/>
          <w:bCs w:val="0"/>
          <w:color w:val="auto"/>
          <w:highlight w:val="none"/>
        </w:rPr>
      </w:pPr>
    </w:p>
    <w:p w14:paraId="40F715E1">
      <w:pPr>
        <w:pStyle w:val="33"/>
        <w:rPr>
          <w:rStyle w:val="70"/>
          <w:rFonts w:hint="eastAsia"/>
          <w:b/>
          <w:bCs w:val="0"/>
          <w:color w:val="auto"/>
          <w:highlight w:val="none"/>
        </w:rPr>
      </w:pPr>
    </w:p>
    <w:p w14:paraId="7351EA17">
      <w:pPr>
        <w:pStyle w:val="33"/>
        <w:rPr>
          <w:rStyle w:val="70"/>
          <w:rFonts w:hint="eastAsia"/>
          <w:b/>
          <w:bCs w:val="0"/>
          <w:color w:val="auto"/>
          <w:highlight w:val="none"/>
        </w:rPr>
      </w:pPr>
    </w:p>
    <w:p w14:paraId="16FA502B">
      <w:pPr>
        <w:pStyle w:val="33"/>
        <w:rPr>
          <w:rStyle w:val="70"/>
          <w:rFonts w:hint="eastAsia"/>
          <w:b/>
          <w:bCs w:val="0"/>
          <w:color w:val="auto"/>
          <w:highlight w:val="none"/>
        </w:rPr>
      </w:pPr>
    </w:p>
    <w:p w14:paraId="6B737C9A">
      <w:pPr>
        <w:pStyle w:val="33"/>
        <w:rPr>
          <w:rStyle w:val="70"/>
          <w:rFonts w:hint="eastAsia"/>
          <w:b/>
          <w:bCs w:val="0"/>
          <w:color w:val="auto"/>
          <w:highlight w:val="none"/>
        </w:rPr>
      </w:pPr>
    </w:p>
    <w:p w14:paraId="62F2316E">
      <w:pPr>
        <w:pStyle w:val="33"/>
        <w:rPr>
          <w:rStyle w:val="70"/>
          <w:rFonts w:hint="eastAsia"/>
          <w:b/>
          <w:bCs w:val="0"/>
          <w:color w:val="auto"/>
          <w:highlight w:val="none"/>
        </w:rPr>
      </w:pPr>
    </w:p>
    <w:p w14:paraId="48AE260B">
      <w:pPr>
        <w:pStyle w:val="33"/>
        <w:rPr>
          <w:rStyle w:val="70"/>
          <w:rFonts w:hint="eastAsia"/>
          <w:b/>
          <w:bCs w:val="0"/>
          <w:color w:val="auto"/>
          <w:highlight w:val="none"/>
        </w:rPr>
      </w:pPr>
    </w:p>
    <w:p w14:paraId="250F71D7">
      <w:pPr>
        <w:rPr>
          <w:rStyle w:val="70"/>
          <w:rFonts w:hint="eastAsia"/>
          <w:b/>
          <w:bCs w:val="0"/>
          <w:color w:val="auto"/>
          <w:highlight w:val="none"/>
        </w:rPr>
      </w:pPr>
    </w:p>
    <w:p w14:paraId="256A767B">
      <w:pPr>
        <w:pStyle w:val="34"/>
        <w:rPr>
          <w:rFonts w:hint="eastAsia"/>
          <w:color w:val="auto"/>
          <w:highlight w:val="none"/>
        </w:rPr>
      </w:pPr>
    </w:p>
    <w:p w14:paraId="73CDE1C0">
      <w:pPr>
        <w:pStyle w:val="4"/>
        <w:spacing w:before="0" w:after="0"/>
        <w:jc w:val="center"/>
        <w:rPr>
          <w:rStyle w:val="70"/>
          <w:b/>
          <w:bCs w:val="0"/>
          <w:color w:val="auto"/>
          <w:highlight w:val="none"/>
        </w:rPr>
      </w:pPr>
      <w:r>
        <w:rPr>
          <w:rStyle w:val="70"/>
          <w:rFonts w:hint="eastAsia"/>
          <w:b/>
          <w:bCs w:val="0"/>
          <w:color w:val="auto"/>
          <w:highlight w:val="none"/>
        </w:rPr>
        <w:t>第六章</w:t>
      </w:r>
      <w:bookmarkEnd w:id="8"/>
      <w:bookmarkEnd w:id="9"/>
      <w:bookmarkStart w:id="490" w:name="_Toc26539"/>
      <w:bookmarkStart w:id="491" w:name="_Toc479586165"/>
      <w:r>
        <w:rPr>
          <w:rStyle w:val="70"/>
          <w:rFonts w:hint="eastAsia"/>
          <w:b/>
          <w:bCs w:val="0"/>
          <w:color w:val="auto"/>
          <w:highlight w:val="none"/>
        </w:rPr>
        <w:t xml:space="preserve">  响应文件格式</w:t>
      </w:r>
      <w:bookmarkEnd w:id="15"/>
    </w:p>
    <w:p w14:paraId="2E577A2C">
      <w:pPr>
        <w:rPr>
          <w:rFonts w:ascii="微软雅黑" w:hAnsi="微软雅黑" w:eastAsia="微软雅黑"/>
          <w:color w:val="auto"/>
          <w:highlight w:val="none"/>
        </w:rPr>
      </w:pPr>
    </w:p>
    <w:p w14:paraId="4410EABB">
      <w:pPr>
        <w:spacing w:line="520" w:lineRule="exact"/>
        <w:jc w:val="left"/>
        <w:rPr>
          <w:rFonts w:ascii="微软雅黑" w:hAnsi="微软雅黑" w:eastAsia="微软雅黑"/>
          <w:color w:val="auto"/>
          <w:highlight w:val="none"/>
        </w:rPr>
      </w:pPr>
      <w:r>
        <w:rPr>
          <w:rFonts w:ascii="微软雅黑" w:hAnsi="微软雅黑" w:eastAsia="微软雅黑" w:cs="宋体"/>
          <w:color w:val="auto"/>
          <w:highlight w:val="none"/>
        </w:rPr>
        <w:t>注：请供应商按照以下文件的要求格式、内容，顺序制作响应文件，并请编制目录及页码， 否则可能将影响对响应文件的评价。</w:t>
      </w:r>
      <w:r>
        <w:rPr>
          <w:rFonts w:ascii="微软雅黑" w:hAnsi="微软雅黑" w:eastAsia="微软雅黑"/>
          <w:color w:val="auto"/>
          <w:highlight w:val="none"/>
        </w:rPr>
        <w:br w:type="page"/>
      </w:r>
      <w:r>
        <w:rPr>
          <w:rFonts w:ascii="微软雅黑" w:hAnsi="微软雅黑" w:eastAsia="微软雅黑"/>
          <w:color w:val="auto"/>
          <w:highlight w:val="none"/>
        </w:rPr>
        <w:t xml:space="preserve">封面格式 </w:t>
      </w:r>
    </w:p>
    <w:p w14:paraId="7EEFEE4A">
      <w:pPr>
        <w:pStyle w:val="23"/>
        <w:jc w:val="right"/>
        <w:outlineLvl w:val="9"/>
        <w:rPr>
          <w:rFonts w:ascii="微软雅黑" w:hAnsi="微软雅黑" w:eastAsia="微软雅黑"/>
          <w:color w:val="auto"/>
          <w:highlight w:val="none"/>
          <w:bdr w:val="single" w:color="auto" w:sz="4" w:space="0"/>
        </w:rPr>
      </w:pPr>
      <w:bookmarkStart w:id="492" w:name="_Toc27655"/>
      <w:r>
        <w:rPr>
          <w:rFonts w:hint="eastAsia" w:ascii="微软雅黑" w:hAnsi="微软雅黑" w:eastAsia="微软雅黑"/>
          <w:color w:val="auto"/>
          <w:highlight w:val="none"/>
          <w:bdr w:val="single" w:color="auto" w:sz="4" w:space="0"/>
        </w:rPr>
        <w:t>正/副本</w:t>
      </w:r>
      <w:bookmarkEnd w:id="492"/>
    </w:p>
    <w:p w14:paraId="0FE9A2D9">
      <w:pPr>
        <w:pStyle w:val="23"/>
        <w:outlineLvl w:val="9"/>
        <w:rPr>
          <w:rFonts w:ascii="微软雅黑" w:hAnsi="微软雅黑" w:eastAsia="微软雅黑"/>
          <w:color w:val="auto"/>
          <w:highlight w:val="none"/>
        </w:rPr>
      </w:pPr>
    </w:p>
    <w:p w14:paraId="620F958A">
      <w:pPr>
        <w:pStyle w:val="23"/>
        <w:outlineLvl w:val="9"/>
        <w:rPr>
          <w:rFonts w:ascii="微软雅黑" w:hAnsi="微软雅黑" w:eastAsia="微软雅黑"/>
          <w:color w:val="auto"/>
          <w:sz w:val="84"/>
          <w:szCs w:val="84"/>
          <w:highlight w:val="none"/>
        </w:rPr>
      </w:pPr>
      <w:bookmarkStart w:id="493" w:name="_Toc7344"/>
      <w:r>
        <w:rPr>
          <w:rFonts w:ascii="微软雅黑" w:hAnsi="微软雅黑" w:eastAsia="微软雅黑"/>
          <w:color w:val="auto"/>
          <w:sz w:val="84"/>
          <w:szCs w:val="84"/>
          <w:highlight w:val="none"/>
        </w:rPr>
        <w:t>响应文件</w:t>
      </w:r>
      <w:bookmarkEnd w:id="493"/>
    </w:p>
    <w:p w14:paraId="590942D3">
      <w:pPr>
        <w:pStyle w:val="23"/>
        <w:outlineLvl w:val="9"/>
        <w:rPr>
          <w:rFonts w:ascii="微软雅黑" w:hAnsi="微软雅黑" w:eastAsia="微软雅黑"/>
          <w:color w:val="auto"/>
          <w:highlight w:val="none"/>
        </w:rPr>
      </w:pPr>
    </w:p>
    <w:p w14:paraId="4A673C15">
      <w:pPr>
        <w:pStyle w:val="23"/>
        <w:outlineLvl w:val="9"/>
        <w:rPr>
          <w:rFonts w:ascii="微软雅黑" w:hAnsi="微软雅黑" w:eastAsia="微软雅黑"/>
          <w:color w:val="auto"/>
          <w:highlight w:val="none"/>
        </w:rPr>
      </w:pPr>
    </w:p>
    <w:p w14:paraId="32313BB4">
      <w:pPr>
        <w:pStyle w:val="23"/>
        <w:ind w:firstLine="1050" w:firstLineChars="500"/>
        <w:jc w:val="both"/>
        <w:outlineLvl w:val="9"/>
        <w:rPr>
          <w:rFonts w:ascii="微软雅黑" w:hAnsi="微软雅黑" w:eastAsia="微软雅黑"/>
          <w:b w:val="0"/>
          <w:bCs w:val="0"/>
          <w:color w:val="auto"/>
          <w:sz w:val="21"/>
          <w:szCs w:val="21"/>
          <w:highlight w:val="none"/>
        </w:rPr>
      </w:pPr>
      <w:bookmarkStart w:id="494" w:name="_Toc6553"/>
      <w:r>
        <w:rPr>
          <w:rFonts w:ascii="微软雅黑" w:hAnsi="微软雅黑" w:eastAsia="微软雅黑"/>
          <w:b w:val="0"/>
          <w:bCs w:val="0"/>
          <w:color w:val="auto"/>
          <w:sz w:val="21"/>
          <w:szCs w:val="21"/>
          <w:highlight w:val="none"/>
        </w:rPr>
        <w:t>项目名称：</w:t>
      </w:r>
      <w:bookmarkEnd w:id="494"/>
    </w:p>
    <w:p w14:paraId="4B849BD8">
      <w:pPr>
        <w:autoSpaceDE w:val="0"/>
        <w:autoSpaceDN w:val="0"/>
        <w:adjustRightInd w:val="0"/>
        <w:spacing w:line="460" w:lineRule="exact"/>
        <w:ind w:firstLine="1050" w:firstLineChars="500"/>
        <w:rPr>
          <w:rFonts w:ascii="微软雅黑" w:hAnsi="微软雅黑" w:eastAsia="微软雅黑"/>
          <w:color w:val="auto"/>
          <w:highlight w:val="none"/>
        </w:rPr>
      </w:pPr>
      <w:r>
        <w:rPr>
          <w:rFonts w:hint="eastAsia" w:ascii="微软雅黑" w:hAnsi="微软雅黑" w:eastAsia="微软雅黑"/>
          <w:color w:val="auto"/>
          <w:highlight w:val="none"/>
        </w:rPr>
        <w:t>项目编号：</w:t>
      </w:r>
    </w:p>
    <w:p w14:paraId="62103F4D">
      <w:pPr>
        <w:pStyle w:val="23"/>
        <w:outlineLvl w:val="9"/>
        <w:rPr>
          <w:rFonts w:ascii="微软雅黑" w:hAnsi="微软雅黑" w:eastAsia="微软雅黑"/>
          <w:color w:val="auto"/>
          <w:highlight w:val="none"/>
        </w:rPr>
      </w:pPr>
    </w:p>
    <w:p w14:paraId="0F17FCB4">
      <w:pPr>
        <w:pStyle w:val="23"/>
        <w:outlineLvl w:val="9"/>
        <w:rPr>
          <w:rFonts w:ascii="微软雅黑" w:hAnsi="微软雅黑" w:eastAsia="微软雅黑"/>
          <w:color w:val="auto"/>
          <w:highlight w:val="none"/>
        </w:rPr>
      </w:pPr>
    </w:p>
    <w:p w14:paraId="464C74F0">
      <w:pPr>
        <w:pStyle w:val="23"/>
        <w:outlineLvl w:val="9"/>
        <w:rPr>
          <w:rFonts w:ascii="微软雅黑" w:hAnsi="微软雅黑" w:eastAsia="微软雅黑"/>
          <w:color w:val="auto"/>
          <w:highlight w:val="none"/>
        </w:rPr>
      </w:pPr>
    </w:p>
    <w:p w14:paraId="1FDB05F1">
      <w:pPr>
        <w:pStyle w:val="23"/>
        <w:outlineLvl w:val="9"/>
        <w:rPr>
          <w:rFonts w:ascii="微软雅黑" w:hAnsi="微软雅黑" w:eastAsia="微软雅黑"/>
          <w:color w:val="auto"/>
          <w:highlight w:val="none"/>
        </w:rPr>
      </w:pPr>
    </w:p>
    <w:p w14:paraId="075A4402">
      <w:pPr>
        <w:pStyle w:val="23"/>
        <w:ind w:firstLine="628" w:firstLineChars="196"/>
        <w:jc w:val="left"/>
        <w:outlineLvl w:val="9"/>
        <w:rPr>
          <w:rFonts w:ascii="微软雅黑" w:hAnsi="微软雅黑" w:eastAsia="微软雅黑"/>
          <w:color w:val="auto"/>
          <w:highlight w:val="none"/>
        </w:rPr>
      </w:pPr>
      <w:bookmarkStart w:id="495" w:name="_Toc21664"/>
      <w:r>
        <w:rPr>
          <w:rFonts w:ascii="微软雅黑" w:hAnsi="微软雅黑" w:eastAsia="微软雅黑"/>
          <w:color w:val="auto"/>
          <w:highlight w:val="none"/>
        </w:rPr>
        <w:t>供应商全称（公章）：</w:t>
      </w:r>
      <w:bookmarkEnd w:id="495"/>
      <w:r>
        <w:rPr>
          <w:rFonts w:ascii="微软雅黑" w:hAnsi="微软雅黑" w:eastAsia="微软雅黑"/>
          <w:color w:val="auto"/>
          <w:highlight w:val="none"/>
        </w:rPr>
        <w:t xml:space="preserve"> </w:t>
      </w:r>
    </w:p>
    <w:p w14:paraId="4448190E">
      <w:pPr>
        <w:pStyle w:val="23"/>
        <w:ind w:firstLine="628" w:firstLineChars="196"/>
        <w:jc w:val="left"/>
        <w:outlineLvl w:val="9"/>
        <w:rPr>
          <w:rFonts w:ascii="微软雅黑" w:hAnsi="微软雅黑" w:eastAsia="微软雅黑"/>
          <w:color w:val="auto"/>
          <w:highlight w:val="none"/>
        </w:rPr>
      </w:pPr>
      <w:bookmarkStart w:id="496" w:name="_Toc13047"/>
      <w:r>
        <w:rPr>
          <w:rFonts w:ascii="微软雅黑" w:hAnsi="微软雅黑" w:eastAsia="微软雅黑"/>
          <w:color w:val="auto"/>
          <w:highlight w:val="none"/>
        </w:rPr>
        <w:t>日</w:t>
      </w:r>
      <w:r>
        <w:rPr>
          <w:rFonts w:hint="eastAsia" w:ascii="微软雅黑" w:hAnsi="微软雅黑" w:eastAsia="微软雅黑"/>
          <w:color w:val="auto"/>
          <w:highlight w:val="none"/>
        </w:rPr>
        <w:t xml:space="preserve">  </w:t>
      </w:r>
      <w:r>
        <w:rPr>
          <w:rFonts w:ascii="微软雅黑" w:hAnsi="微软雅黑" w:eastAsia="微软雅黑"/>
          <w:color w:val="auto"/>
          <w:highlight w:val="none"/>
        </w:rPr>
        <w:t>期：</w:t>
      </w:r>
      <w:bookmarkEnd w:id="496"/>
    </w:p>
    <w:p w14:paraId="357E2717">
      <w:pPr>
        <w:pStyle w:val="23"/>
        <w:outlineLvl w:val="9"/>
        <w:rPr>
          <w:rFonts w:ascii="微软雅黑" w:hAnsi="微软雅黑" w:eastAsia="微软雅黑"/>
          <w:color w:val="auto"/>
          <w:highlight w:val="none"/>
        </w:rPr>
      </w:pPr>
    </w:p>
    <w:p w14:paraId="0767B050">
      <w:pPr>
        <w:rPr>
          <w:rFonts w:ascii="微软雅黑" w:hAnsi="微软雅黑" w:eastAsia="微软雅黑"/>
          <w:color w:val="auto"/>
          <w:highlight w:val="none"/>
        </w:rPr>
      </w:pPr>
    </w:p>
    <w:p w14:paraId="5E3F73B4">
      <w:pPr>
        <w:rPr>
          <w:rFonts w:ascii="微软雅黑" w:hAnsi="微软雅黑" w:eastAsia="微软雅黑"/>
          <w:color w:val="auto"/>
          <w:highlight w:val="none"/>
        </w:rPr>
      </w:pPr>
    </w:p>
    <w:p w14:paraId="6C352678">
      <w:pPr>
        <w:pStyle w:val="23"/>
        <w:outlineLvl w:val="9"/>
        <w:rPr>
          <w:rFonts w:ascii="微软雅黑" w:hAnsi="微软雅黑" w:eastAsia="微软雅黑"/>
          <w:color w:val="auto"/>
          <w:highlight w:val="none"/>
        </w:rPr>
      </w:pPr>
    </w:p>
    <w:p w14:paraId="780D6CDD">
      <w:pPr>
        <w:rPr>
          <w:rFonts w:ascii="微软雅黑" w:hAnsi="微软雅黑" w:eastAsia="微软雅黑"/>
          <w:color w:val="auto"/>
          <w:highlight w:val="none"/>
        </w:rPr>
      </w:pPr>
    </w:p>
    <w:p w14:paraId="148497E1">
      <w:pPr>
        <w:jc w:val="center"/>
        <w:rPr>
          <w:rFonts w:hint="eastAsia" w:ascii="微软雅黑" w:hAnsi="微软雅黑" w:eastAsia="微软雅黑" w:cs="Times New Roman"/>
          <w:b/>
          <w:bCs/>
          <w:color w:val="auto"/>
          <w:kern w:val="2"/>
          <w:sz w:val="32"/>
          <w:szCs w:val="32"/>
          <w:highlight w:val="none"/>
          <w:lang w:val="en-US" w:eastAsia="zh-CN" w:bidi="ar-SA"/>
        </w:rPr>
      </w:pPr>
      <w:r>
        <w:rPr>
          <w:rFonts w:hint="eastAsia" w:ascii="微软雅黑" w:hAnsi="微软雅黑" w:eastAsia="微软雅黑" w:cs="Times New Roman"/>
          <w:b/>
          <w:bCs/>
          <w:color w:val="auto"/>
          <w:kern w:val="2"/>
          <w:sz w:val="32"/>
          <w:szCs w:val="32"/>
          <w:highlight w:val="none"/>
          <w:lang w:val="en-US" w:eastAsia="zh-CN" w:bidi="ar-SA"/>
        </w:rPr>
        <w:t>目录</w:t>
      </w:r>
    </w:p>
    <w:p w14:paraId="7CD56FA6">
      <w:pPr>
        <w:jc w:val="center"/>
        <w:rPr>
          <w:rFonts w:hint="eastAsia" w:ascii="微软雅黑" w:hAnsi="微软雅黑" w:eastAsia="微软雅黑" w:cs="Times New Roman"/>
          <w:b/>
          <w:bCs/>
          <w:color w:val="auto"/>
          <w:kern w:val="2"/>
          <w:sz w:val="32"/>
          <w:szCs w:val="32"/>
          <w:highlight w:val="none"/>
          <w:lang w:val="en-US" w:eastAsia="zh-CN" w:bidi="ar-SA"/>
        </w:rPr>
      </w:pPr>
    </w:p>
    <w:p w14:paraId="25B6E0F6">
      <w:pPr>
        <w:jc w:val="center"/>
        <w:rPr>
          <w:rFonts w:hint="default" w:ascii="微软雅黑" w:hAnsi="微软雅黑" w:eastAsia="微软雅黑" w:cs="Times New Roman"/>
          <w:b w:val="0"/>
          <w:bCs w:val="0"/>
          <w:color w:val="auto"/>
          <w:kern w:val="2"/>
          <w:sz w:val="24"/>
          <w:szCs w:val="24"/>
          <w:highlight w:val="none"/>
          <w:lang w:val="en-US" w:eastAsia="zh-CN" w:bidi="ar-SA"/>
        </w:rPr>
      </w:pPr>
      <w:r>
        <w:rPr>
          <w:rFonts w:hint="eastAsia" w:ascii="微软雅黑" w:hAnsi="微软雅黑" w:eastAsia="微软雅黑" w:cs="Times New Roman"/>
          <w:b w:val="0"/>
          <w:bCs w:val="0"/>
          <w:color w:val="auto"/>
          <w:kern w:val="2"/>
          <w:sz w:val="24"/>
          <w:szCs w:val="24"/>
          <w:highlight w:val="none"/>
          <w:lang w:val="en-US" w:eastAsia="zh-CN" w:bidi="ar-SA"/>
        </w:rPr>
        <w:t>请各供应商自动生成目录及页码</w:t>
      </w:r>
    </w:p>
    <w:p w14:paraId="3F109151">
      <w:pPr>
        <w:jc w:val="center"/>
        <w:rPr>
          <w:rFonts w:hint="eastAsia" w:ascii="微软雅黑" w:hAnsi="微软雅黑" w:eastAsia="微软雅黑" w:cs="Times New Roman"/>
          <w:b/>
          <w:bCs/>
          <w:color w:val="auto"/>
          <w:kern w:val="2"/>
          <w:sz w:val="32"/>
          <w:szCs w:val="32"/>
          <w:highlight w:val="none"/>
          <w:lang w:val="en-US" w:eastAsia="zh-CN" w:bidi="ar-SA"/>
        </w:rPr>
      </w:pPr>
    </w:p>
    <w:p w14:paraId="4E3F64AC">
      <w:pPr>
        <w:jc w:val="center"/>
        <w:rPr>
          <w:rFonts w:hint="eastAsia" w:ascii="微软雅黑" w:hAnsi="微软雅黑" w:eastAsia="微软雅黑" w:cs="Times New Roman"/>
          <w:b/>
          <w:bCs/>
          <w:color w:val="auto"/>
          <w:kern w:val="2"/>
          <w:sz w:val="32"/>
          <w:szCs w:val="32"/>
          <w:highlight w:val="none"/>
          <w:lang w:val="en-US" w:eastAsia="zh-CN" w:bidi="ar-SA"/>
        </w:rPr>
      </w:pPr>
    </w:p>
    <w:p w14:paraId="6D592189">
      <w:pPr>
        <w:jc w:val="center"/>
        <w:rPr>
          <w:rFonts w:hint="eastAsia" w:ascii="微软雅黑" w:hAnsi="微软雅黑" w:eastAsia="微软雅黑" w:cs="Times New Roman"/>
          <w:b/>
          <w:bCs/>
          <w:color w:val="auto"/>
          <w:kern w:val="2"/>
          <w:sz w:val="32"/>
          <w:szCs w:val="32"/>
          <w:highlight w:val="none"/>
          <w:lang w:val="en-US" w:eastAsia="zh-CN" w:bidi="ar-SA"/>
        </w:rPr>
      </w:pPr>
    </w:p>
    <w:p w14:paraId="33B08DEB">
      <w:pPr>
        <w:jc w:val="center"/>
        <w:rPr>
          <w:rFonts w:hint="eastAsia" w:ascii="微软雅黑" w:hAnsi="微软雅黑" w:eastAsia="微软雅黑" w:cs="Times New Roman"/>
          <w:b/>
          <w:bCs/>
          <w:color w:val="auto"/>
          <w:kern w:val="2"/>
          <w:sz w:val="32"/>
          <w:szCs w:val="32"/>
          <w:highlight w:val="none"/>
          <w:lang w:val="en-US" w:eastAsia="zh-CN" w:bidi="ar-SA"/>
        </w:rPr>
      </w:pPr>
    </w:p>
    <w:p w14:paraId="131100E3">
      <w:pPr>
        <w:jc w:val="center"/>
        <w:rPr>
          <w:rFonts w:hint="eastAsia" w:ascii="微软雅黑" w:hAnsi="微软雅黑" w:eastAsia="微软雅黑" w:cs="Times New Roman"/>
          <w:b/>
          <w:bCs/>
          <w:color w:val="auto"/>
          <w:kern w:val="2"/>
          <w:sz w:val="32"/>
          <w:szCs w:val="32"/>
          <w:highlight w:val="none"/>
          <w:lang w:val="en-US" w:eastAsia="zh-CN" w:bidi="ar-SA"/>
        </w:rPr>
      </w:pPr>
    </w:p>
    <w:p w14:paraId="7972A0B3">
      <w:pPr>
        <w:jc w:val="center"/>
        <w:rPr>
          <w:rFonts w:hint="eastAsia" w:ascii="微软雅黑" w:hAnsi="微软雅黑" w:eastAsia="微软雅黑" w:cs="Times New Roman"/>
          <w:b/>
          <w:bCs/>
          <w:color w:val="auto"/>
          <w:kern w:val="2"/>
          <w:sz w:val="32"/>
          <w:szCs w:val="32"/>
          <w:highlight w:val="none"/>
          <w:lang w:val="en-US" w:eastAsia="zh-CN" w:bidi="ar-SA"/>
        </w:rPr>
      </w:pPr>
    </w:p>
    <w:p w14:paraId="1D6B14CC">
      <w:pPr>
        <w:jc w:val="center"/>
        <w:rPr>
          <w:rFonts w:hint="eastAsia" w:ascii="微软雅黑" w:hAnsi="微软雅黑" w:eastAsia="微软雅黑" w:cs="Times New Roman"/>
          <w:b/>
          <w:bCs/>
          <w:color w:val="auto"/>
          <w:kern w:val="2"/>
          <w:sz w:val="32"/>
          <w:szCs w:val="32"/>
          <w:highlight w:val="none"/>
          <w:lang w:val="en-US" w:eastAsia="zh-CN" w:bidi="ar-SA"/>
        </w:rPr>
      </w:pPr>
    </w:p>
    <w:p w14:paraId="284FBB1A">
      <w:pPr>
        <w:jc w:val="center"/>
        <w:rPr>
          <w:rFonts w:hint="eastAsia" w:ascii="微软雅黑" w:hAnsi="微软雅黑" w:eastAsia="微软雅黑" w:cs="Times New Roman"/>
          <w:b/>
          <w:bCs/>
          <w:color w:val="auto"/>
          <w:kern w:val="2"/>
          <w:sz w:val="32"/>
          <w:szCs w:val="32"/>
          <w:highlight w:val="none"/>
          <w:lang w:val="en-US" w:eastAsia="zh-CN" w:bidi="ar-SA"/>
        </w:rPr>
      </w:pPr>
    </w:p>
    <w:p w14:paraId="2D03FBE0">
      <w:pPr>
        <w:jc w:val="center"/>
        <w:rPr>
          <w:rFonts w:hint="eastAsia" w:ascii="微软雅黑" w:hAnsi="微软雅黑" w:eastAsia="微软雅黑" w:cs="Times New Roman"/>
          <w:b/>
          <w:bCs/>
          <w:color w:val="auto"/>
          <w:kern w:val="2"/>
          <w:sz w:val="32"/>
          <w:szCs w:val="32"/>
          <w:highlight w:val="none"/>
          <w:lang w:val="en-US" w:eastAsia="zh-CN" w:bidi="ar-SA"/>
        </w:rPr>
      </w:pPr>
    </w:p>
    <w:p w14:paraId="77B1655F">
      <w:pPr>
        <w:jc w:val="center"/>
        <w:rPr>
          <w:rFonts w:hint="eastAsia" w:ascii="微软雅黑" w:hAnsi="微软雅黑" w:eastAsia="微软雅黑" w:cs="Times New Roman"/>
          <w:b/>
          <w:bCs/>
          <w:color w:val="auto"/>
          <w:kern w:val="2"/>
          <w:sz w:val="32"/>
          <w:szCs w:val="32"/>
          <w:highlight w:val="none"/>
          <w:lang w:val="en-US" w:eastAsia="zh-CN" w:bidi="ar-SA"/>
        </w:rPr>
      </w:pPr>
    </w:p>
    <w:p w14:paraId="0C194AFD">
      <w:pPr>
        <w:jc w:val="center"/>
        <w:rPr>
          <w:rFonts w:hint="eastAsia" w:ascii="微软雅黑" w:hAnsi="微软雅黑" w:eastAsia="微软雅黑" w:cs="Times New Roman"/>
          <w:b/>
          <w:bCs/>
          <w:color w:val="auto"/>
          <w:kern w:val="2"/>
          <w:sz w:val="32"/>
          <w:szCs w:val="32"/>
          <w:highlight w:val="none"/>
          <w:lang w:val="en-US" w:eastAsia="zh-CN" w:bidi="ar-SA"/>
        </w:rPr>
      </w:pPr>
    </w:p>
    <w:p w14:paraId="4B5CEDDB">
      <w:pPr>
        <w:jc w:val="center"/>
        <w:rPr>
          <w:rFonts w:hint="eastAsia" w:ascii="微软雅黑" w:hAnsi="微软雅黑" w:eastAsia="微软雅黑" w:cs="Times New Roman"/>
          <w:b/>
          <w:bCs/>
          <w:color w:val="auto"/>
          <w:kern w:val="2"/>
          <w:sz w:val="32"/>
          <w:szCs w:val="32"/>
          <w:highlight w:val="none"/>
          <w:lang w:val="en-US" w:eastAsia="zh-CN" w:bidi="ar-SA"/>
        </w:rPr>
      </w:pPr>
    </w:p>
    <w:p w14:paraId="672CC2CC">
      <w:pPr>
        <w:jc w:val="center"/>
        <w:rPr>
          <w:rFonts w:hint="eastAsia" w:ascii="微软雅黑" w:hAnsi="微软雅黑" w:eastAsia="微软雅黑" w:cs="Times New Roman"/>
          <w:b/>
          <w:bCs/>
          <w:color w:val="auto"/>
          <w:kern w:val="2"/>
          <w:sz w:val="32"/>
          <w:szCs w:val="32"/>
          <w:highlight w:val="none"/>
          <w:lang w:val="en-US" w:eastAsia="zh-CN" w:bidi="ar-SA"/>
        </w:rPr>
      </w:pPr>
    </w:p>
    <w:p w14:paraId="1EEB6B3B">
      <w:pPr>
        <w:jc w:val="center"/>
        <w:rPr>
          <w:rFonts w:hint="eastAsia" w:ascii="微软雅黑" w:hAnsi="微软雅黑" w:eastAsia="微软雅黑" w:cs="Times New Roman"/>
          <w:b/>
          <w:bCs/>
          <w:color w:val="auto"/>
          <w:kern w:val="2"/>
          <w:sz w:val="32"/>
          <w:szCs w:val="32"/>
          <w:highlight w:val="none"/>
          <w:lang w:val="en-US" w:eastAsia="zh-CN" w:bidi="ar-SA"/>
        </w:rPr>
      </w:pPr>
    </w:p>
    <w:p w14:paraId="0E35E0E6">
      <w:pPr>
        <w:jc w:val="center"/>
        <w:rPr>
          <w:rFonts w:hint="eastAsia" w:ascii="微软雅黑" w:hAnsi="微软雅黑" w:eastAsia="微软雅黑" w:cs="Times New Roman"/>
          <w:b/>
          <w:bCs/>
          <w:color w:val="auto"/>
          <w:kern w:val="2"/>
          <w:sz w:val="32"/>
          <w:szCs w:val="32"/>
          <w:highlight w:val="none"/>
          <w:lang w:val="en-US" w:eastAsia="zh-CN" w:bidi="ar-SA"/>
        </w:rPr>
      </w:pPr>
    </w:p>
    <w:p w14:paraId="11E3291F">
      <w:pPr>
        <w:jc w:val="center"/>
        <w:rPr>
          <w:rFonts w:hint="eastAsia" w:ascii="微软雅黑" w:hAnsi="微软雅黑" w:eastAsia="微软雅黑" w:cs="Times New Roman"/>
          <w:b/>
          <w:bCs/>
          <w:color w:val="auto"/>
          <w:kern w:val="2"/>
          <w:sz w:val="32"/>
          <w:szCs w:val="32"/>
          <w:highlight w:val="none"/>
          <w:lang w:val="en-US" w:eastAsia="zh-CN" w:bidi="ar-SA"/>
        </w:rPr>
      </w:pPr>
    </w:p>
    <w:p w14:paraId="2400B029">
      <w:pPr>
        <w:jc w:val="center"/>
        <w:rPr>
          <w:rFonts w:hint="eastAsia" w:ascii="微软雅黑" w:hAnsi="微软雅黑" w:eastAsia="微软雅黑" w:cs="Times New Roman"/>
          <w:b/>
          <w:bCs/>
          <w:color w:val="auto"/>
          <w:kern w:val="2"/>
          <w:sz w:val="32"/>
          <w:szCs w:val="32"/>
          <w:highlight w:val="none"/>
          <w:lang w:val="en-US" w:eastAsia="zh-CN" w:bidi="ar-SA"/>
        </w:rPr>
      </w:pPr>
    </w:p>
    <w:p w14:paraId="65BB2AE5">
      <w:pPr>
        <w:jc w:val="center"/>
        <w:rPr>
          <w:rFonts w:hint="eastAsia" w:ascii="微软雅黑" w:hAnsi="微软雅黑" w:eastAsia="微软雅黑" w:cs="Times New Roman"/>
          <w:b/>
          <w:bCs/>
          <w:color w:val="auto"/>
          <w:kern w:val="2"/>
          <w:sz w:val="32"/>
          <w:szCs w:val="32"/>
          <w:highlight w:val="none"/>
          <w:lang w:val="en-US" w:eastAsia="zh-CN" w:bidi="ar-SA"/>
        </w:rPr>
      </w:pPr>
    </w:p>
    <w:p w14:paraId="334CB101">
      <w:pPr>
        <w:jc w:val="center"/>
        <w:rPr>
          <w:rFonts w:hint="eastAsia" w:ascii="微软雅黑" w:hAnsi="微软雅黑" w:eastAsia="微软雅黑" w:cs="Times New Roman"/>
          <w:b/>
          <w:bCs/>
          <w:color w:val="auto"/>
          <w:kern w:val="2"/>
          <w:sz w:val="32"/>
          <w:szCs w:val="32"/>
          <w:highlight w:val="none"/>
          <w:lang w:val="en-US" w:eastAsia="zh-CN" w:bidi="ar-SA"/>
        </w:rPr>
      </w:pPr>
    </w:p>
    <w:p w14:paraId="1050FFF8">
      <w:pPr>
        <w:jc w:val="center"/>
        <w:rPr>
          <w:rFonts w:hint="eastAsia" w:ascii="微软雅黑" w:hAnsi="微软雅黑" w:eastAsia="微软雅黑" w:cs="Times New Roman"/>
          <w:b/>
          <w:bCs/>
          <w:color w:val="auto"/>
          <w:kern w:val="2"/>
          <w:sz w:val="32"/>
          <w:szCs w:val="32"/>
          <w:highlight w:val="none"/>
          <w:lang w:val="en-US" w:eastAsia="zh-CN" w:bidi="ar-SA"/>
        </w:rPr>
      </w:pPr>
    </w:p>
    <w:p w14:paraId="163A2A89">
      <w:pPr>
        <w:jc w:val="center"/>
        <w:rPr>
          <w:rFonts w:hint="eastAsia" w:ascii="微软雅黑" w:hAnsi="微软雅黑" w:eastAsia="微软雅黑" w:cs="Times New Roman"/>
          <w:b/>
          <w:bCs/>
          <w:color w:val="auto"/>
          <w:kern w:val="2"/>
          <w:sz w:val="32"/>
          <w:szCs w:val="32"/>
          <w:highlight w:val="none"/>
          <w:lang w:val="en-US" w:eastAsia="zh-CN" w:bidi="ar-SA"/>
        </w:rPr>
      </w:pPr>
    </w:p>
    <w:p w14:paraId="76AD36FA">
      <w:pPr>
        <w:jc w:val="center"/>
        <w:rPr>
          <w:rFonts w:hint="eastAsia" w:ascii="微软雅黑" w:hAnsi="微软雅黑" w:eastAsia="微软雅黑" w:cs="Times New Roman"/>
          <w:b/>
          <w:bCs/>
          <w:color w:val="auto"/>
          <w:kern w:val="2"/>
          <w:sz w:val="32"/>
          <w:szCs w:val="32"/>
          <w:highlight w:val="none"/>
          <w:lang w:val="en-US" w:eastAsia="zh-CN" w:bidi="ar-SA"/>
        </w:rPr>
      </w:pPr>
    </w:p>
    <w:p w14:paraId="4F5236B8">
      <w:pPr>
        <w:pStyle w:val="23"/>
        <w:outlineLvl w:val="9"/>
        <w:rPr>
          <w:rFonts w:ascii="微软雅黑" w:hAnsi="微软雅黑" w:eastAsia="微软雅黑"/>
          <w:color w:val="auto"/>
          <w:highlight w:val="none"/>
        </w:rPr>
      </w:pPr>
      <w:bookmarkStart w:id="497" w:name="_Toc15264"/>
      <w:r>
        <w:rPr>
          <w:rFonts w:ascii="微软雅黑" w:hAnsi="微软雅黑" w:eastAsia="微软雅黑"/>
          <w:color w:val="auto"/>
          <w:highlight w:val="none"/>
        </w:rPr>
        <w:t>评分索引表</w:t>
      </w:r>
      <w:bookmarkEnd w:id="497"/>
      <w:r>
        <w:rPr>
          <w:rFonts w:ascii="微软雅黑" w:hAnsi="微软雅黑" w:eastAsia="微软雅黑"/>
          <w:color w:val="auto"/>
          <w:highlight w:val="none"/>
        </w:rPr>
        <w:t xml:space="preserve"> </w:t>
      </w:r>
    </w:p>
    <w:p w14:paraId="74822E02">
      <w:pPr>
        <w:pStyle w:val="23"/>
        <w:jc w:val="left"/>
        <w:outlineLvl w:val="9"/>
        <w:rPr>
          <w:rFonts w:ascii="微软雅黑" w:hAnsi="微软雅黑" w:eastAsia="微软雅黑"/>
          <w:color w:val="auto"/>
          <w:highlight w:val="none"/>
        </w:rPr>
      </w:pPr>
      <w:bookmarkStart w:id="498" w:name="_Toc206"/>
      <w:r>
        <w:rPr>
          <w:rFonts w:ascii="微软雅黑" w:hAnsi="微软雅黑" w:eastAsia="微软雅黑"/>
          <w:b w:val="0"/>
          <w:bCs w:val="0"/>
          <w:color w:val="auto"/>
          <w:sz w:val="21"/>
          <w:szCs w:val="21"/>
          <w:highlight w:val="none"/>
        </w:rPr>
        <w:t>项目名称：</w:t>
      </w:r>
      <w:bookmarkEnd w:id="498"/>
      <w:r>
        <w:rPr>
          <w:rFonts w:ascii="微软雅黑" w:hAnsi="微软雅黑" w:eastAsia="微软雅黑"/>
          <w:color w:val="auto"/>
          <w:sz w:val="21"/>
          <w:szCs w:val="21"/>
          <w:highlight w:val="none"/>
        </w:rPr>
        <w:t xml:space="preserve"> </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5"/>
        <w:gridCol w:w="3878"/>
      </w:tblGrid>
      <w:tr w14:paraId="6A90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tcPr>
          <w:p w14:paraId="5DF4E3B2">
            <w:pPr>
              <w:jc w:val="center"/>
              <w:rPr>
                <w:rFonts w:ascii="微软雅黑" w:hAnsi="微软雅黑" w:eastAsia="微软雅黑"/>
                <w:color w:val="auto"/>
                <w:highlight w:val="none"/>
              </w:rPr>
            </w:pPr>
            <w:r>
              <w:rPr>
                <w:rFonts w:ascii="微软雅黑" w:hAnsi="微软雅黑" w:eastAsia="微软雅黑"/>
                <w:color w:val="auto"/>
                <w:highlight w:val="none"/>
              </w:rPr>
              <w:t>序号</w:t>
            </w:r>
          </w:p>
        </w:tc>
        <w:tc>
          <w:tcPr>
            <w:tcW w:w="3685" w:type="dxa"/>
          </w:tcPr>
          <w:p w14:paraId="54310911">
            <w:pPr>
              <w:jc w:val="center"/>
              <w:rPr>
                <w:rFonts w:ascii="微软雅黑" w:hAnsi="微软雅黑" w:eastAsia="微软雅黑"/>
                <w:color w:val="auto"/>
                <w:highlight w:val="none"/>
              </w:rPr>
            </w:pPr>
            <w:r>
              <w:rPr>
                <w:rFonts w:ascii="微软雅黑" w:hAnsi="微软雅黑" w:eastAsia="微软雅黑"/>
                <w:color w:val="auto"/>
                <w:highlight w:val="none"/>
              </w:rPr>
              <w:t>评分要素</w:t>
            </w:r>
          </w:p>
        </w:tc>
        <w:tc>
          <w:tcPr>
            <w:tcW w:w="3878" w:type="dxa"/>
          </w:tcPr>
          <w:p w14:paraId="75F2C770">
            <w:pPr>
              <w:jc w:val="center"/>
              <w:rPr>
                <w:rFonts w:ascii="微软雅黑" w:hAnsi="微软雅黑" w:eastAsia="微软雅黑"/>
                <w:color w:val="auto"/>
                <w:highlight w:val="none"/>
              </w:rPr>
            </w:pPr>
            <w:r>
              <w:rPr>
                <w:rFonts w:ascii="微软雅黑" w:hAnsi="微软雅黑" w:eastAsia="微软雅黑"/>
                <w:color w:val="auto"/>
                <w:highlight w:val="none"/>
              </w:rPr>
              <w:t>具体证明文件所在响应文件页码</w:t>
            </w:r>
          </w:p>
        </w:tc>
      </w:tr>
      <w:tr w14:paraId="3F3E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tcPr>
          <w:p w14:paraId="0665C2D6">
            <w:pPr>
              <w:rPr>
                <w:rFonts w:ascii="微软雅黑" w:hAnsi="微软雅黑" w:eastAsia="微软雅黑"/>
                <w:color w:val="auto"/>
                <w:highlight w:val="none"/>
              </w:rPr>
            </w:pPr>
          </w:p>
        </w:tc>
        <w:tc>
          <w:tcPr>
            <w:tcW w:w="3685" w:type="dxa"/>
          </w:tcPr>
          <w:p w14:paraId="64BECFAE">
            <w:pPr>
              <w:rPr>
                <w:rFonts w:ascii="微软雅黑" w:hAnsi="微软雅黑" w:eastAsia="微软雅黑"/>
                <w:color w:val="auto"/>
                <w:highlight w:val="none"/>
              </w:rPr>
            </w:pPr>
          </w:p>
        </w:tc>
        <w:tc>
          <w:tcPr>
            <w:tcW w:w="3878" w:type="dxa"/>
          </w:tcPr>
          <w:p w14:paraId="5751AF84">
            <w:pPr>
              <w:rPr>
                <w:rFonts w:ascii="微软雅黑" w:hAnsi="微软雅黑" w:eastAsia="微软雅黑"/>
                <w:color w:val="auto"/>
                <w:highlight w:val="none"/>
              </w:rPr>
            </w:pPr>
          </w:p>
        </w:tc>
      </w:tr>
      <w:tr w14:paraId="76F8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tcPr>
          <w:p w14:paraId="757776EE">
            <w:pPr>
              <w:rPr>
                <w:rFonts w:ascii="微软雅黑" w:hAnsi="微软雅黑" w:eastAsia="微软雅黑"/>
                <w:color w:val="auto"/>
                <w:highlight w:val="none"/>
              </w:rPr>
            </w:pPr>
          </w:p>
        </w:tc>
        <w:tc>
          <w:tcPr>
            <w:tcW w:w="3685" w:type="dxa"/>
          </w:tcPr>
          <w:p w14:paraId="456E691D">
            <w:pPr>
              <w:rPr>
                <w:rFonts w:ascii="微软雅黑" w:hAnsi="微软雅黑" w:eastAsia="微软雅黑"/>
                <w:color w:val="auto"/>
                <w:highlight w:val="none"/>
              </w:rPr>
            </w:pPr>
          </w:p>
        </w:tc>
        <w:tc>
          <w:tcPr>
            <w:tcW w:w="3878" w:type="dxa"/>
          </w:tcPr>
          <w:p w14:paraId="5211EE76">
            <w:pPr>
              <w:rPr>
                <w:rFonts w:ascii="微软雅黑" w:hAnsi="微软雅黑" w:eastAsia="微软雅黑"/>
                <w:color w:val="auto"/>
                <w:highlight w:val="none"/>
              </w:rPr>
            </w:pPr>
          </w:p>
        </w:tc>
      </w:tr>
      <w:tr w14:paraId="668B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tcPr>
          <w:p w14:paraId="01D09038">
            <w:pPr>
              <w:rPr>
                <w:rFonts w:ascii="微软雅黑" w:hAnsi="微软雅黑" w:eastAsia="微软雅黑"/>
                <w:color w:val="auto"/>
                <w:highlight w:val="none"/>
              </w:rPr>
            </w:pPr>
          </w:p>
        </w:tc>
        <w:tc>
          <w:tcPr>
            <w:tcW w:w="3685" w:type="dxa"/>
          </w:tcPr>
          <w:p w14:paraId="3C1E0F20">
            <w:pPr>
              <w:rPr>
                <w:rFonts w:ascii="微软雅黑" w:hAnsi="微软雅黑" w:eastAsia="微软雅黑"/>
                <w:color w:val="auto"/>
                <w:highlight w:val="none"/>
              </w:rPr>
            </w:pPr>
          </w:p>
        </w:tc>
        <w:tc>
          <w:tcPr>
            <w:tcW w:w="3878" w:type="dxa"/>
          </w:tcPr>
          <w:p w14:paraId="2CCAD0F2">
            <w:pPr>
              <w:rPr>
                <w:rFonts w:ascii="微软雅黑" w:hAnsi="微软雅黑" w:eastAsia="微软雅黑"/>
                <w:color w:val="auto"/>
                <w:highlight w:val="none"/>
              </w:rPr>
            </w:pPr>
          </w:p>
        </w:tc>
      </w:tr>
      <w:tr w14:paraId="46D4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tcPr>
          <w:p w14:paraId="3951109A">
            <w:pPr>
              <w:rPr>
                <w:rFonts w:ascii="微软雅黑" w:hAnsi="微软雅黑" w:eastAsia="微软雅黑"/>
                <w:color w:val="auto"/>
                <w:highlight w:val="none"/>
              </w:rPr>
            </w:pPr>
          </w:p>
        </w:tc>
        <w:tc>
          <w:tcPr>
            <w:tcW w:w="3685" w:type="dxa"/>
          </w:tcPr>
          <w:p w14:paraId="78892647">
            <w:pPr>
              <w:rPr>
                <w:rFonts w:ascii="微软雅黑" w:hAnsi="微软雅黑" w:eastAsia="微软雅黑"/>
                <w:color w:val="auto"/>
                <w:highlight w:val="none"/>
              </w:rPr>
            </w:pPr>
          </w:p>
        </w:tc>
        <w:tc>
          <w:tcPr>
            <w:tcW w:w="3878" w:type="dxa"/>
          </w:tcPr>
          <w:p w14:paraId="676E2EF2">
            <w:pPr>
              <w:rPr>
                <w:rFonts w:ascii="微软雅黑" w:hAnsi="微软雅黑" w:eastAsia="微软雅黑"/>
                <w:color w:val="auto"/>
                <w:highlight w:val="none"/>
              </w:rPr>
            </w:pPr>
          </w:p>
        </w:tc>
      </w:tr>
      <w:tr w14:paraId="7D3A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tcPr>
          <w:p w14:paraId="0BB37DC6">
            <w:pPr>
              <w:rPr>
                <w:rFonts w:ascii="微软雅黑" w:hAnsi="微软雅黑" w:eastAsia="微软雅黑"/>
                <w:color w:val="auto"/>
                <w:highlight w:val="none"/>
              </w:rPr>
            </w:pPr>
          </w:p>
        </w:tc>
        <w:tc>
          <w:tcPr>
            <w:tcW w:w="3685" w:type="dxa"/>
          </w:tcPr>
          <w:p w14:paraId="2B2BC64E">
            <w:pPr>
              <w:rPr>
                <w:rFonts w:ascii="微软雅黑" w:hAnsi="微软雅黑" w:eastAsia="微软雅黑"/>
                <w:color w:val="auto"/>
                <w:highlight w:val="none"/>
              </w:rPr>
            </w:pPr>
          </w:p>
        </w:tc>
        <w:tc>
          <w:tcPr>
            <w:tcW w:w="3878" w:type="dxa"/>
          </w:tcPr>
          <w:p w14:paraId="67079221">
            <w:pPr>
              <w:rPr>
                <w:rFonts w:ascii="微软雅黑" w:hAnsi="微软雅黑" w:eastAsia="微软雅黑"/>
                <w:color w:val="auto"/>
                <w:highlight w:val="none"/>
              </w:rPr>
            </w:pPr>
          </w:p>
        </w:tc>
      </w:tr>
      <w:tr w14:paraId="71CD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tcPr>
          <w:p w14:paraId="1CD66AF3">
            <w:pPr>
              <w:rPr>
                <w:rFonts w:ascii="微软雅黑" w:hAnsi="微软雅黑" w:eastAsia="微软雅黑"/>
                <w:color w:val="auto"/>
                <w:highlight w:val="none"/>
              </w:rPr>
            </w:pPr>
          </w:p>
        </w:tc>
        <w:tc>
          <w:tcPr>
            <w:tcW w:w="3685" w:type="dxa"/>
          </w:tcPr>
          <w:p w14:paraId="5A9F5ADE">
            <w:pPr>
              <w:rPr>
                <w:rFonts w:ascii="微软雅黑" w:hAnsi="微软雅黑" w:eastAsia="微软雅黑"/>
                <w:color w:val="auto"/>
                <w:highlight w:val="none"/>
              </w:rPr>
            </w:pPr>
          </w:p>
        </w:tc>
        <w:tc>
          <w:tcPr>
            <w:tcW w:w="3878" w:type="dxa"/>
          </w:tcPr>
          <w:p w14:paraId="182D48B3">
            <w:pPr>
              <w:rPr>
                <w:rFonts w:ascii="微软雅黑" w:hAnsi="微软雅黑" w:eastAsia="微软雅黑"/>
                <w:color w:val="auto"/>
                <w:highlight w:val="none"/>
              </w:rPr>
            </w:pPr>
          </w:p>
        </w:tc>
      </w:tr>
      <w:tr w14:paraId="6139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tcPr>
          <w:p w14:paraId="7AB1DF20">
            <w:pPr>
              <w:rPr>
                <w:rFonts w:ascii="微软雅黑" w:hAnsi="微软雅黑" w:eastAsia="微软雅黑"/>
                <w:color w:val="auto"/>
                <w:highlight w:val="none"/>
              </w:rPr>
            </w:pPr>
          </w:p>
        </w:tc>
        <w:tc>
          <w:tcPr>
            <w:tcW w:w="3685" w:type="dxa"/>
          </w:tcPr>
          <w:p w14:paraId="3B2477BB">
            <w:pPr>
              <w:rPr>
                <w:rFonts w:ascii="微软雅黑" w:hAnsi="微软雅黑" w:eastAsia="微软雅黑"/>
                <w:color w:val="auto"/>
                <w:highlight w:val="none"/>
              </w:rPr>
            </w:pPr>
          </w:p>
        </w:tc>
        <w:tc>
          <w:tcPr>
            <w:tcW w:w="3878" w:type="dxa"/>
          </w:tcPr>
          <w:p w14:paraId="3FEAB9B9">
            <w:pPr>
              <w:rPr>
                <w:rFonts w:ascii="微软雅黑" w:hAnsi="微软雅黑" w:eastAsia="微软雅黑"/>
                <w:color w:val="auto"/>
                <w:highlight w:val="none"/>
              </w:rPr>
            </w:pPr>
          </w:p>
        </w:tc>
      </w:tr>
      <w:tr w14:paraId="0690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tcPr>
          <w:p w14:paraId="2A72C4F9">
            <w:pPr>
              <w:rPr>
                <w:rFonts w:ascii="微软雅黑" w:hAnsi="微软雅黑" w:eastAsia="微软雅黑"/>
                <w:color w:val="auto"/>
                <w:highlight w:val="none"/>
              </w:rPr>
            </w:pPr>
          </w:p>
        </w:tc>
        <w:tc>
          <w:tcPr>
            <w:tcW w:w="3685" w:type="dxa"/>
          </w:tcPr>
          <w:p w14:paraId="3D05368C">
            <w:pPr>
              <w:rPr>
                <w:rFonts w:ascii="微软雅黑" w:hAnsi="微软雅黑" w:eastAsia="微软雅黑"/>
                <w:color w:val="auto"/>
                <w:highlight w:val="none"/>
              </w:rPr>
            </w:pPr>
          </w:p>
        </w:tc>
        <w:tc>
          <w:tcPr>
            <w:tcW w:w="3878" w:type="dxa"/>
          </w:tcPr>
          <w:p w14:paraId="2F3A566D">
            <w:pPr>
              <w:rPr>
                <w:rFonts w:ascii="微软雅黑" w:hAnsi="微软雅黑" w:eastAsia="微软雅黑"/>
                <w:color w:val="auto"/>
                <w:highlight w:val="none"/>
              </w:rPr>
            </w:pPr>
          </w:p>
        </w:tc>
      </w:tr>
      <w:tr w14:paraId="1A12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tcPr>
          <w:p w14:paraId="4A714393">
            <w:pPr>
              <w:rPr>
                <w:rFonts w:ascii="微软雅黑" w:hAnsi="微软雅黑" w:eastAsia="微软雅黑"/>
                <w:color w:val="auto"/>
                <w:highlight w:val="none"/>
              </w:rPr>
            </w:pPr>
          </w:p>
        </w:tc>
        <w:tc>
          <w:tcPr>
            <w:tcW w:w="3685" w:type="dxa"/>
          </w:tcPr>
          <w:p w14:paraId="2FCBA652">
            <w:pPr>
              <w:rPr>
                <w:rFonts w:ascii="微软雅黑" w:hAnsi="微软雅黑" w:eastAsia="微软雅黑"/>
                <w:color w:val="auto"/>
                <w:highlight w:val="none"/>
              </w:rPr>
            </w:pPr>
          </w:p>
        </w:tc>
        <w:tc>
          <w:tcPr>
            <w:tcW w:w="3878" w:type="dxa"/>
          </w:tcPr>
          <w:p w14:paraId="73F196A8">
            <w:pPr>
              <w:rPr>
                <w:rFonts w:ascii="微软雅黑" w:hAnsi="微软雅黑" w:eastAsia="微软雅黑"/>
                <w:color w:val="auto"/>
                <w:highlight w:val="none"/>
              </w:rPr>
            </w:pPr>
          </w:p>
        </w:tc>
      </w:tr>
      <w:tr w14:paraId="4C1D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tcPr>
          <w:p w14:paraId="1C9FD660">
            <w:pPr>
              <w:rPr>
                <w:rFonts w:ascii="微软雅黑" w:hAnsi="微软雅黑" w:eastAsia="微软雅黑"/>
                <w:color w:val="auto"/>
                <w:highlight w:val="none"/>
              </w:rPr>
            </w:pPr>
          </w:p>
        </w:tc>
        <w:tc>
          <w:tcPr>
            <w:tcW w:w="3685" w:type="dxa"/>
          </w:tcPr>
          <w:p w14:paraId="4CAA5902">
            <w:pPr>
              <w:rPr>
                <w:rFonts w:ascii="微软雅黑" w:hAnsi="微软雅黑" w:eastAsia="微软雅黑"/>
                <w:color w:val="auto"/>
                <w:highlight w:val="none"/>
              </w:rPr>
            </w:pPr>
          </w:p>
        </w:tc>
        <w:tc>
          <w:tcPr>
            <w:tcW w:w="3878" w:type="dxa"/>
          </w:tcPr>
          <w:p w14:paraId="53A42DCF">
            <w:pPr>
              <w:rPr>
                <w:rFonts w:ascii="微软雅黑" w:hAnsi="微软雅黑" w:eastAsia="微软雅黑"/>
                <w:color w:val="auto"/>
                <w:highlight w:val="none"/>
              </w:rPr>
            </w:pPr>
          </w:p>
        </w:tc>
      </w:tr>
      <w:tr w14:paraId="2278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tcPr>
          <w:p w14:paraId="33C7AF68">
            <w:pPr>
              <w:rPr>
                <w:rFonts w:ascii="微软雅黑" w:hAnsi="微软雅黑" w:eastAsia="微软雅黑"/>
                <w:color w:val="auto"/>
                <w:highlight w:val="none"/>
              </w:rPr>
            </w:pPr>
          </w:p>
        </w:tc>
        <w:tc>
          <w:tcPr>
            <w:tcW w:w="3685" w:type="dxa"/>
          </w:tcPr>
          <w:p w14:paraId="7A615AE0">
            <w:pPr>
              <w:rPr>
                <w:rFonts w:ascii="微软雅黑" w:hAnsi="微软雅黑" w:eastAsia="微软雅黑"/>
                <w:color w:val="auto"/>
                <w:highlight w:val="none"/>
              </w:rPr>
            </w:pPr>
          </w:p>
        </w:tc>
        <w:tc>
          <w:tcPr>
            <w:tcW w:w="3878" w:type="dxa"/>
          </w:tcPr>
          <w:p w14:paraId="07BD869F">
            <w:pPr>
              <w:rPr>
                <w:rFonts w:ascii="微软雅黑" w:hAnsi="微软雅黑" w:eastAsia="微软雅黑"/>
                <w:color w:val="auto"/>
                <w:highlight w:val="none"/>
              </w:rPr>
            </w:pPr>
          </w:p>
        </w:tc>
      </w:tr>
      <w:tr w14:paraId="7244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tcPr>
          <w:p w14:paraId="48D67499">
            <w:pPr>
              <w:rPr>
                <w:rFonts w:ascii="微软雅黑" w:hAnsi="微软雅黑" w:eastAsia="微软雅黑"/>
                <w:color w:val="auto"/>
                <w:highlight w:val="none"/>
              </w:rPr>
            </w:pPr>
          </w:p>
        </w:tc>
        <w:tc>
          <w:tcPr>
            <w:tcW w:w="3685" w:type="dxa"/>
          </w:tcPr>
          <w:p w14:paraId="6E1E715C">
            <w:pPr>
              <w:rPr>
                <w:rFonts w:ascii="微软雅黑" w:hAnsi="微软雅黑" w:eastAsia="微软雅黑"/>
                <w:color w:val="auto"/>
                <w:highlight w:val="none"/>
              </w:rPr>
            </w:pPr>
          </w:p>
        </w:tc>
        <w:tc>
          <w:tcPr>
            <w:tcW w:w="3878" w:type="dxa"/>
          </w:tcPr>
          <w:p w14:paraId="21B3B5A7">
            <w:pPr>
              <w:rPr>
                <w:rFonts w:ascii="微软雅黑" w:hAnsi="微软雅黑" w:eastAsia="微软雅黑"/>
                <w:color w:val="auto"/>
                <w:highlight w:val="none"/>
              </w:rPr>
            </w:pPr>
          </w:p>
        </w:tc>
      </w:tr>
    </w:tbl>
    <w:p w14:paraId="0260A4E9">
      <w:pPr>
        <w:widowControl/>
        <w:jc w:val="left"/>
        <w:rPr>
          <w:color w:val="auto"/>
          <w:highlight w:val="none"/>
        </w:rPr>
      </w:pPr>
      <w:r>
        <w:rPr>
          <w:rFonts w:ascii="微软雅黑" w:hAnsi="微软雅黑" w:eastAsia="微软雅黑"/>
          <w:color w:val="auto"/>
          <w:highlight w:val="none"/>
        </w:rPr>
        <w:t>注：</w:t>
      </w:r>
    </w:p>
    <w:p w14:paraId="2699E803">
      <w:pPr>
        <w:spacing w:line="480" w:lineRule="exact"/>
        <w:ind w:firstLine="420" w:firstLineChars="200"/>
        <w:jc w:val="left"/>
        <w:rPr>
          <w:rFonts w:ascii="微软雅黑" w:hAnsi="微软雅黑" w:eastAsia="微软雅黑"/>
          <w:color w:val="auto"/>
          <w:highlight w:val="none"/>
        </w:rPr>
      </w:pPr>
      <w:r>
        <w:rPr>
          <w:rFonts w:hint="eastAsia" w:ascii="微软雅黑" w:hAnsi="微软雅黑" w:eastAsia="微软雅黑"/>
          <w:color w:val="auto"/>
          <w:highlight w:val="none"/>
        </w:rPr>
        <w:t xml:space="preserve">1、各供应商可根据企业自身实际情况以及对磋商文件的响应程度进行编制响应文件，以下各格式及表格仅供参考，可按需调整。 </w:t>
      </w:r>
    </w:p>
    <w:p w14:paraId="529FA981">
      <w:pPr>
        <w:spacing w:line="480" w:lineRule="exact"/>
        <w:jc w:val="center"/>
        <w:rPr>
          <w:rFonts w:ascii="微软雅黑" w:hAnsi="微软雅黑" w:eastAsia="微软雅黑"/>
          <w:color w:val="auto"/>
          <w:highlight w:val="none"/>
        </w:rPr>
      </w:pPr>
    </w:p>
    <w:p w14:paraId="202D96E2">
      <w:pPr>
        <w:jc w:val="center"/>
        <w:rPr>
          <w:rFonts w:ascii="微软雅黑" w:hAnsi="微软雅黑" w:eastAsia="微软雅黑"/>
          <w:color w:val="auto"/>
          <w:highlight w:val="none"/>
        </w:rPr>
      </w:pPr>
    </w:p>
    <w:p w14:paraId="6B331A50">
      <w:pPr>
        <w:pStyle w:val="23"/>
        <w:outlineLvl w:val="9"/>
        <w:rPr>
          <w:rFonts w:ascii="微软雅黑" w:hAnsi="微软雅黑" w:eastAsia="微软雅黑"/>
          <w:color w:val="auto"/>
          <w:highlight w:val="none"/>
        </w:rPr>
      </w:pPr>
    </w:p>
    <w:p w14:paraId="30FED314">
      <w:pPr>
        <w:pStyle w:val="23"/>
        <w:outlineLvl w:val="9"/>
        <w:rPr>
          <w:rFonts w:ascii="微软雅黑" w:hAnsi="微软雅黑" w:eastAsia="微软雅黑"/>
          <w:color w:val="auto"/>
          <w:highlight w:val="none"/>
        </w:rPr>
      </w:pPr>
    </w:p>
    <w:p w14:paraId="2B886D74">
      <w:pPr>
        <w:rPr>
          <w:color w:val="auto"/>
          <w:highlight w:val="none"/>
        </w:rPr>
      </w:pPr>
    </w:p>
    <w:p w14:paraId="19A07058">
      <w:pPr>
        <w:rPr>
          <w:rFonts w:ascii="微软雅黑" w:hAnsi="微软雅黑" w:eastAsia="微软雅黑"/>
          <w:color w:val="auto"/>
          <w:highlight w:val="none"/>
        </w:rPr>
      </w:pPr>
      <w:r>
        <w:rPr>
          <w:rFonts w:hint="eastAsia" w:ascii="微软雅黑" w:hAnsi="微软雅黑" w:eastAsia="微软雅黑"/>
          <w:color w:val="auto"/>
          <w:highlight w:val="none"/>
        </w:rPr>
        <w:br w:type="page"/>
      </w:r>
    </w:p>
    <w:bookmarkEnd w:id="490"/>
    <w:bookmarkEnd w:id="491"/>
    <w:p w14:paraId="3A9C0E2F">
      <w:pPr>
        <w:pStyle w:val="4"/>
        <w:jc w:val="left"/>
        <w:rPr>
          <w:rFonts w:hint="eastAsia" w:ascii="微软雅黑" w:hAnsi="微软雅黑" w:cs="Times New Roman"/>
          <w:color w:val="auto"/>
          <w:sz w:val="24"/>
          <w:szCs w:val="24"/>
          <w:highlight w:val="none"/>
        </w:rPr>
      </w:pPr>
      <w:bookmarkStart w:id="499" w:name="_Toc30007"/>
      <w:r>
        <w:rPr>
          <w:rFonts w:hint="eastAsia" w:ascii="微软雅黑" w:hAnsi="微软雅黑" w:cs="Times New Roman"/>
          <w:color w:val="auto"/>
          <w:sz w:val="24"/>
          <w:szCs w:val="24"/>
          <w:highlight w:val="none"/>
        </w:rPr>
        <w:t>附件1</w:t>
      </w:r>
      <w:r>
        <w:rPr>
          <w:rFonts w:hint="eastAsia" w:ascii="微软雅黑" w:hAnsi="微软雅黑" w:cs="Times New Roman"/>
          <w:color w:val="auto"/>
          <w:sz w:val="24"/>
          <w:szCs w:val="24"/>
          <w:highlight w:val="none"/>
          <w:lang w:eastAsia="zh-CN"/>
        </w:rPr>
        <w:t>、</w:t>
      </w:r>
      <w:r>
        <w:rPr>
          <w:rFonts w:hint="eastAsia" w:ascii="微软雅黑" w:hAnsi="微软雅黑" w:cs="Times New Roman"/>
          <w:color w:val="auto"/>
          <w:sz w:val="24"/>
          <w:szCs w:val="24"/>
          <w:highlight w:val="none"/>
        </w:rPr>
        <w:t>磋商申请及声明格式</w:t>
      </w:r>
      <w:bookmarkEnd w:id="499"/>
    </w:p>
    <w:p w14:paraId="1A2DCB69">
      <w:pPr>
        <w:widowControl/>
        <w:spacing w:line="520" w:lineRule="exact"/>
        <w:jc w:val="center"/>
        <w:rPr>
          <w:rFonts w:ascii="微软雅黑" w:hAnsi="微软雅黑" w:eastAsia="微软雅黑" w:cs="微软雅黑"/>
          <w:b/>
          <w:bCs/>
          <w:color w:val="auto"/>
          <w:kern w:val="0"/>
          <w:sz w:val="28"/>
          <w:szCs w:val="28"/>
          <w:highlight w:val="none"/>
        </w:rPr>
      </w:pPr>
      <w:bookmarkStart w:id="500" w:name="_Toc26579"/>
      <w:r>
        <w:rPr>
          <w:rFonts w:hint="eastAsia" w:ascii="微软雅黑" w:hAnsi="微软雅黑" w:eastAsia="微软雅黑" w:cs="微软雅黑"/>
          <w:b/>
          <w:bCs/>
          <w:color w:val="auto"/>
          <w:kern w:val="0"/>
          <w:sz w:val="28"/>
          <w:szCs w:val="28"/>
          <w:highlight w:val="none"/>
        </w:rPr>
        <w:t>磋商申请及声明</w:t>
      </w:r>
      <w:bookmarkEnd w:id="500"/>
    </w:p>
    <w:p w14:paraId="3718C858">
      <w:pPr>
        <w:rPr>
          <w:rFonts w:hint="eastAsia" w:ascii="微软雅黑" w:hAnsi="微软雅黑" w:eastAsia="微软雅黑"/>
          <w:b/>
          <w:bCs/>
          <w:color w:val="auto"/>
          <w:highlight w:val="none"/>
          <w:lang w:eastAsia="zh-CN"/>
        </w:rPr>
      </w:pPr>
      <w:r>
        <w:rPr>
          <w:rFonts w:hint="eastAsia" w:ascii="微软雅黑" w:hAnsi="微软雅黑" w:eastAsia="微软雅黑"/>
          <w:b/>
          <w:bCs/>
          <w:color w:val="auto"/>
          <w:highlight w:val="none"/>
        </w:rPr>
        <w:t>致：</w:t>
      </w:r>
      <w:r>
        <w:rPr>
          <w:rFonts w:hint="eastAsia" w:ascii="微软雅黑" w:hAnsi="微软雅黑" w:eastAsia="微软雅黑" w:cs="宋体-18030"/>
          <w:b/>
          <w:bCs/>
          <w:color w:val="auto"/>
          <w:spacing w:val="4"/>
          <w:kern w:val="0"/>
          <w:highlight w:val="none"/>
          <w:lang w:eastAsia="zh-CN"/>
        </w:rPr>
        <w:t>南京市清凉山体育运动学校</w:t>
      </w:r>
    </w:p>
    <w:p w14:paraId="1249447B">
      <w:pPr>
        <w:adjustRightInd w:val="0"/>
        <w:snapToGrid w:val="0"/>
        <w:spacing w:line="480" w:lineRule="exact"/>
        <w:ind w:firstLine="420" w:firstLineChars="200"/>
        <w:jc w:val="left"/>
        <w:rPr>
          <w:rFonts w:ascii="微软雅黑" w:hAnsi="微软雅黑" w:eastAsia="微软雅黑"/>
          <w:color w:val="auto"/>
          <w:highlight w:val="none"/>
        </w:rPr>
      </w:pPr>
      <w:r>
        <w:rPr>
          <w:rFonts w:hint="eastAsia" w:ascii="微软雅黑" w:hAnsi="微软雅黑" w:eastAsia="微软雅黑"/>
          <w:color w:val="auto"/>
          <w:highlight w:val="none"/>
        </w:rPr>
        <w:t>根据贵方（项目名称：</w:t>
      </w:r>
      <w:r>
        <w:rPr>
          <w:rFonts w:hint="eastAsia" w:ascii="微软雅黑" w:hAnsi="微软雅黑" w:eastAsia="微软雅黑"/>
          <w:color w:val="auto"/>
          <w:highlight w:val="none"/>
          <w:u w:val="single"/>
        </w:rPr>
        <w:t xml:space="preserve">              </w:t>
      </w:r>
      <w:r>
        <w:rPr>
          <w:rFonts w:hint="eastAsia" w:ascii="微软雅黑" w:hAnsi="微软雅黑" w:eastAsia="微软雅黑"/>
          <w:color w:val="auto"/>
          <w:highlight w:val="none"/>
        </w:rPr>
        <w:t xml:space="preserve">）磋商邀请，正式授权下述签字人 </w:t>
      </w:r>
      <w:r>
        <w:rPr>
          <w:rFonts w:hint="eastAsia" w:ascii="微软雅黑" w:hAnsi="微软雅黑" w:eastAsia="微软雅黑"/>
          <w:color w:val="auto"/>
          <w:highlight w:val="none"/>
          <w:u w:val="single"/>
        </w:rPr>
        <w:t xml:space="preserve">     </w:t>
      </w:r>
      <w:r>
        <w:rPr>
          <w:rFonts w:hint="eastAsia" w:ascii="微软雅黑" w:hAnsi="微软雅黑" w:eastAsia="微软雅黑"/>
          <w:color w:val="auto"/>
          <w:highlight w:val="none"/>
        </w:rPr>
        <w:t xml:space="preserve"> (姓名和职务)代表</w:t>
      </w:r>
      <w:r>
        <w:rPr>
          <w:rFonts w:hint="eastAsia" w:ascii="微软雅黑" w:hAnsi="微软雅黑" w:eastAsia="微软雅黑"/>
          <w:color w:val="auto"/>
          <w:highlight w:val="none"/>
          <w:u w:val="single"/>
        </w:rPr>
        <w:t xml:space="preserve">                          </w:t>
      </w:r>
      <w:r>
        <w:rPr>
          <w:rFonts w:hint="eastAsia" w:ascii="微软雅黑" w:hAnsi="微软雅黑" w:eastAsia="微软雅黑"/>
          <w:color w:val="auto"/>
          <w:highlight w:val="none"/>
        </w:rPr>
        <w:t>（供应商名称），提交响应文件并参加磋商。</w:t>
      </w:r>
    </w:p>
    <w:p w14:paraId="6224E94D">
      <w:pPr>
        <w:adjustRightInd w:val="0"/>
        <w:snapToGrid w:val="0"/>
        <w:spacing w:line="480" w:lineRule="exact"/>
        <w:ind w:firstLine="420" w:firstLineChars="200"/>
        <w:jc w:val="left"/>
        <w:rPr>
          <w:rFonts w:ascii="微软雅黑" w:hAnsi="微软雅黑" w:eastAsia="微软雅黑"/>
          <w:color w:val="auto"/>
          <w:highlight w:val="none"/>
        </w:rPr>
      </w:pPr>
      <w:r>
        <w:rPr>
          <w:rFonts w:hint="eastAsia" w:ascii="微软雅黑" w:hAnsi="微软雅黑" w:eastAsia="微软雅黑"/>
          <w:color w:val="auto"/>
          <w:highlight w:val="none"/>
        </w:rPr>
        <w:t>据此函，签字人兹宣布同意如下：</w:t>
      </w:r>
    </w:p>
    <w:p w14:paraId="7C3C64B3">
      <w:pPr>
        <w:adjustRightInd w:val="0"/>
        <w:snapToGrid w:val="0"/>
        <w:spacing w:line="480" w:lineRule="exact"/>
        <w:ind w:firstLine="420" w:firstLineChars="200"/>
        <w:jc w:val="left"/>
        <w:rPr>
          <w:rFonts w:ascii="微软雅黑" w:hAnsi="微软雅黑" w:eastAsia="微软雅黑"/>
          <w:color w:val="auto"/>
          <w:highlight w:val="none"/>
        </w:rPr>
      </w:pPr>
      <w:r>
        <w:rPr>
          <w:rFonts w:hint="eastAsia" w:ascii="微软雅黑" w:hAnsi="微软雅黑" w:eastAsia="微软雅黑"/>
          <w:color w:val="auto"/>
          <w:highlight w:val="none"/>
        </w:rPr>
        <w:t>1、我们的资格条件完全符合政府采购法和本次采购要求，我们同意并向贵方提供了与本次采购活动有关的所有证据和资料。</w:t>
      </w:r>
    </w:p>
    <w:p w14:paraId="09EF7D89">
      <w:pPr>
        <w:adjustRightInd w:val="0"/>
        <w:snapToGrid w:val="0"/>
        <w:spacing w:line="480" w:lineRule="exact"/>
        <w:ind w:firstLine="420" w:firstLineChars="200"/>
        <w:jc w:val="left"/>
        <w:rPr>
          <w:rFonts w:ascii="微软雅黑" w:hAnsi="微软雅黑" w:eastAsia="微软雅黑"/>
          <w:color w:val="auto"/>
          <w:highlight w:val="none"/>
        </w:rPr>
      </w:pPr>
      <w:r>
        <w:rPr>
          <w:rFonts w:hint="eastAsia" w:ascii="微软雅黑" w:hAnsi="微软雅黑" w:eastAsia="微软雅黑"/>
          <w:color w:val="auto"/>
          <w:highlight w:val="none"/>
        </w:rPr>
        <w:t>2、按采购要求，我们的首次报价为（大写）</w:t>
      </w:r>
      <w:r>
        <w:rPr>
          <w:rFonts w:hint="eastAsia" w:ascii="微软雅黑" w:hAnsi="微软雅黑" w:eastAsia="微软雅黑"/>
          <w:color w:val="auto"/>
          <w:highlight w:val="none"/>
          <w:u w:val="single"/>
        </w:rPr>
        <w:t xml:space="preserve"> </w:t>
      </w:r>
      <w:r>
        <w:rPr>
          <w:rFonts w:ascii="微软雅黑" w:hAnsi="微软雅黑" w:eastAsia="微软雅黑"/>
          <w:color w:val="auto"/>
          <w:highlight w:val="none"/>
          <w:u w:val="single"/>
        </w:rPr>
        <w:t xml:space="preserve">        </w:t>
      </w:r>
      <w:r>
        <w:rPr>
          <w:rFonts w:hint="eastAsia" w:ascii="微软雅黑" w:hAnsi="微软雅黑" w:eastAsia="微软雅黑"/>
          <w:color w:val="auto"/>
          <w:highlight w:val="none"/>
        </w:rPr>
        <w:t>元人民币。</w:t>
      </w:r>
    </w:p>
    <w:p w14:paraId="0BFC919E">
      <w:pPr>
        <w:adjustRightInd w:val="0"/>
        <w:snapToGrid w:val="0"/>
        <w:spacing w:line="480" w:lineRule="exact"/>
        <w:ind w:firstLine="420" w:firstLineChars="200"/>
        <w:jc w:val="left"/>
        <w:rPr>
          <w:rFonts w:ascii="微软雅黑" w:hAnsi="微软雅黑" w:eastAsia="微软雅黑"/>
          <w:color w:val="auto"/>
          <w:highlight w:val="none"/>
        </w:rPr>
      </w:pPr>
      <w:r>
        <w:rPr>
          <w:rFonts w:hint="eastAsia" w:ascii="微软雅黑" w:hAnsi="微软雅黑" w:eastAsia="微软雅黑"/>
          <w:color w:val="auto"/>
          <w:highlight w:val="none"/>
        </w:rPr>
        <w:t>3、</w:t>
      </w:r>
      <w:r>
        <w:rPr>
          <w:rFonts w:hint="eastAsia" w:ascii="微软雅黑" w:hAnsi="微软雅黑" w:eastAsia="微软雅黑"/>
          <w:color w:val="auto"/>
          <w:highlight w:val="none"/>
          <w:lang w:val="en-US" w:eastAsia="zh-CN"/>
        </w:rPr>
        <w:t>合同履行期限（工期）</w:t>
      </w:r>
      <w:r>
        <w:rPr>
          <w:rFonts w:hint="eastAsia" w:ascii="微软雅黑" w:hAnsi="微软雅黑" w:eastAsia="微软雅黑"/>
          <w:color w:val="auto"/>
          <w:highlight w:val="none"/>
          <w:lang w:val="zh-CN"/>
        </w:rPr>
        <w:t>：</w:t>
      </w:r>
      <w:r>
        <w:rPr>
          <w:rFonts w:hint="eastAsia" w:ascii="微软雅黑" w:hAnsi="微软雅黑" w:eastAsia="微软雅黑"/>
          <w:color w:val="auto"/>
          <w:highlight w:val="none"/>
          <w:u w:val="single"/>
          <w:lang w:val="en-US" w:eastAsia="zh-CN"/>
        </w:rPr>
        <w:t xml:space="preserve">        </w:t>
      </w:r>
      <w:r>
        <w:rPr>
          <w:rFonts w:hint="eastAsia" w:ascii="微软雅黑" w:hAnsi="微软雅黑" w:eastAsia="微软雅黑"/>
          <w:color w:val="auto"/>
          <w:highlight w:val="none"/>
          <w:lang w:val="en-US" w:eastAsia="zh-CN"/>
        </w:rPr>
        <w:t xml:space="preserve"> ，项目负责人：</w:t>
      </w:r>
      <w:r>
        <w:rPr>
          <w:rFonts w:hint="eastAsia" w:ascii="微软雅黑" w:hAnsi="微软雅黑" w:eastAsia="微软雅黑"/>
          <w:color w:val="auto"/>
          <w:highlight w:val="none"/>
          <w:u w:val="single"/>
          <w:lang w:val="en-US" w:eastAsia="zh-CN"/>
        </w:rPr>
        <w:t xml:space="preserve">             </w:t>
      </w:r>
      <w:r>
        <w:rPr>
          <w:rFonts w:hint="eastAsia" w:ascii="微软雅黑" w:hAnsi="微软雅黑" w:eastAsia="微软雅黑"/>
          <w:color w:val="auto"/>
          <w:highlight w:val="none"/>
          <w:lang w:val="en-US" w:eastAsia="zh-CN"/>
        </w:rPr>
        <w:t xml:space="preserve"> </w:t>
      </w:r>
      <w:r>
        <w:rPr>
          <w:rFonts w:hint="eastAsia" w:ascii="微软雅黑" w:hAnsi="微软雅黑" w:eastAsia="微软雅黑"/>
          <w:color w:val="auto"/>
          <w:highlight w:val="none"/>
        </w:rPr>
        <w:t>。</w:t>
      </w:r>
    </w:p>
    <w:p w14:paraId="71E069E7">
      <w:pPr>
        <w:adjustRightInd w:val="0"/>
        <w:snapToGrid w:val="0"/>
        <w:spacing w:line="480" w:lineRule="exact"/>
        <w:ind w:firstLine="420" w:firstLineChars="200"/>
        <w:jc w:val="left"/>
        <w:rPr>
          <w:rFonts w:ascii="微软雅黑" w:hAnsi="微软雅黑" w:eastAsia="微软雅黑"/>
          <w:color w:val="auto"/>
          <w:highlight w:val="none"/>
        </w:rPr>
      </w:pPr>
      <w:r>
        <w:rPr>
          <w:rFonts w:hint="eastAsia" w:ascii="微软雅黑" w:hAnsi="微软雅黑" w:eastAsia="微软雅黑"/>
          <w:color w:val="auto"/>
          <w:highlight w:val="none"/>
        </w:rPr>
        <w:t>4、我们已详细审核全部</w:t>
      </w:r>
      <w:r>
        <w:rPr>
          <w:rFonts w:hint="eastAsia" w:ascii="微软雅黑" w:hAnsi="微软雅黑" w:eastAsia="微软雅黑"/>
          <w:color w:val="auto"/>
          <w:highlight w:val="none"/>
          <w:lang w:eastAsia="zh-CN"/>
        </w:rPr>
        <w:t>竞争性磋商文件</w:t>
      </w:r>
      <w:r>
        <w:rPr>
          <w:rFonts w:hint="eastAsia" w:ascii="微软雅黑" w:hAnsi="微软雅黑" w:eastAsia="微软雅黑"/>
          <w:color w:val="auto"/>
          <w:highlight w:val="none"/>
        </w:rPr>
        <w:t>及其有效补充文件，我们放弃对</w:t>
      </w:r>
      <w:r>
        <w:rPr>
          <w:rFonts w:hint="eastAsia" w:ascii="微软雅黑" w:hAnsi="微软雅黑" w:eastAsia="微软雅黑"/>
          <w:color w:val="auto"/>
          <w:highlight w:val="none"/>
          <w:lang w:eastAsia="zh-CN"/>
        </w:rPr>
        <w:t>竞争性磋商文件</w:t>
      </w:r>
      <w:r>
        <w:rPr>
          <w:rFonts w:hint="eastAsia" w:ascii="微软雅黑" w:hAnsi="微软雅黑" w:eastAsia="微软雅黑"/>
          <w:color w:val="auto"/>
          <w:highlight w:val="none"/>
        </w:rPr>
        <w:t>任何误解的权利，提交响应文件后，不对</w:t>
      </w:r>
      <w:r>
        <w:rPr>
          <w:rFonts w:hint="eastAsia" w:ascii="微软雅黑" w:hAnsi="微软雅黑" w:eastAsia="微软雅黑"/>
          <w:color w:val="auto"/>
          <w:highlight w:val="none"/>
          <w:lang w:eastAsia="zh-CN"/>
        </w:rPr>
        <w:t>竞争性磋商文件</w:t>
      </w:r>
      <w:r>
        <w:rPr>
          <w:rFonts w:hint="eastAsia" w:ascii="微软雅黑" w:hAnsi="微软雅黑" w:eastAsia="微软雅黑"/>
          <w:color w:val="auto"/>
          <w:highlight w:val="none"/>
        </w:rPr>
        <w:t>本身提出质疑。否则，属于不诚信和故意扰乱政府采购活动行为，我们将无条件接受处罚。</w:t>
      </w:r>
    </w:p>
    <w:p w14:paraId="60DE0A68">
      <w:pPr>
        <w:adjustRightInd w:val="0"/>
        <w:snapToGrid w:val="0"/>
        <w:spacing w:line="480" w:lineRule="exact"/>
        <w:ind w:firstLine="420" w:firstLineChars="200"/>
        <w:jc w:val="left"/>
        <w:rPr>
          <w:rFonts w:ascii="微软雅黑" w:hAnsi="微软雅黑" w:eastAsia="微软雅黑"/>
          <w:color w:val="auto"/>
          <w:highlight w:val="none"/>
        </w:rPr>
      </w:pPr>
      <w:r>
        <w:rPr>
          <w:rFonts w:hint="eastAsia" w:ascii="微软雅黑" w:hAnsi="微软雅黑" w:eastAsia="微软雅黑"/>
          <w:color w:val="auto"/>
          <w:highlight w:val="none"/>
        </w:rPr>
        <w:t>5、一旦我方成交，我方将根据</w:t>
      </w:r>
      <w:r>
        <w:rPr>
          <w:rFonts w:hint="eastAsia" w:ascii="微软雅黑" w:hAnsi="微软雅黑" w:eastAsia="微软雅黑"/>
          <w:color w:val="auto"/>
          <w:highlight w:val="none"/>
          <w:lang w:eastAsia="zh-CN"/>
        </w:rPr>
        <w:t>竞争性磋商文件</w:t>
      </w:r>
      <w:r>
        <w:rPr>
          <w:rFonts w:hint="eastAsia" w:ascii="微软雅黑" w:hAnsi="微软雅黑" w:eastAsia="微软雅黑"/>
          <w:color w:val="auto"/>
          <w:highlight w:val="none"/>
        </w:rPr>
        <w:t>的规定，严格履行合同，保证于承诺的时间内完成本项目规定的内容。</w:t>
      </w:r>
    </w:p>
    <w:p w14:paraId="35CDE1F3">
      <w:pPr>
        <w:adjustRightInd w:val="0"/>
        <w:snapToGrid w:val="0"/>
        <w:spacing w:line="480" w:lineRule="exact"/>
        <w:ind w:firstLine="420" w:firstLineChars="200"/>
        <w:jc w:val="left"/>
        <w:rPr>
          <w:rFonts w:ascii="微软雅黑" w:hAnsi="微软雅黑" w:eastAsia="微软雅黑"/>
          <w:color w:val="auto"/>
          <w:highlight w:val="none"/>
        </w:rPr>
      </w:pPr>
      <w:r>
        <w:rPr>
          <w:rFonts w:hint="eastAsia" w:ascii="微软雅黑" w:hAnsi="微软雅黑" w:eastAsia="微软雅黑"/>
          <w:color w:val="auto"/>
          <w:highlight w:val="none"/>
        </w:rPr>
        <w:t>6、我方决不提供虚假材料谋取成交、决不采取不正当手段诋毁、排挤其他供应商、决不与采购人、采购代理机构、其它供应商恶意串通、决不向采购人、采购代理机构和磋商小组进行商业贿赂、决不拒绝有关部门监督检查或提供虚假情况，如有违反，无条件接受贵方及相关管理部门的处罚。</w:t>
      </w:r>
    </w:p>
    <w:p w14:paraId="2D289FDD">
      <w:pPr>
        <w:adjustRightInd w:val="0"/>
        <w:snapToGrid w:val="0"/>
        <w:spacing w:line="440" w:lineRule="exact"/>
        <w:ind w:firstLine="420" w:firstLineChars="200"/>
        <w:jc w:val="left"/>
        <w:rPr>
          <w:rFonts w:ascii="微软雅黑" w:hAnsi="微软雅黑" w:eastAsia="微软雅黑"/>
          <w:color w:val="auto"/>
          <w:highlight w:val="none"/>
        </w:rPr>
      </w:pPr>
      <w:r>
        <w:rPr>
          <w:rFonts w:hint="eastAsia" w:ascii="微软雅黑" w:hAnsi="微软雅黑" w:eastAsia="微软雅黑"/>
          <w:color w:val="auto"/>
          <w:highlight w:val="none"/>
        </w:rPr>
        <w:t>7、我方正式通讯方式为：</w:t>
      </w:r>
    </w:p>
    <w:p w14:paraId="0404FD91">
      <w:pPr>
        <w:spacing w:line="44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地   址：</w:t>
      </w:r>
    </w:p>
    <w:p w14:paraId="238B6B11">
      <w:pPr>
        <w:spacing w:line="44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电   话：</w:t>
      </w:r>
    </w:p>
    <w:p w14:paraId="5DAF1F80">
      <w:pPr>
        <w:spacing w:line="44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供应商授权代表姓名（签字）：</w:t>
      </w:r>
    </w:p>
    <w:p w14:paraId="72BA7745">
      <w:pPr>
        <w:spacing w:line="440" w:lineRule="exact"/>
        <w:ind w:firstLine="420" w:firstLineChars="200"/>
        <w:rPr>
          <w:rFonts w:ascii="微软雅黑" w:hAnsi="微软雅黑" w:eastAsia="微软雅黑"/>
          <w:color w:val="auto"/>
          <w:highlight w:val="none"/>
        </w:rPr>
      </w:pPr>
      <w:r>
        <w:rPr>
          <w:rFonts w:hint="eastAsia" w:ascii="微软雅黑" w:hAnsi="微软雅黑" w:eastAsia="微软雅黑"/>
          <w:color w:val="auto"/>
          <w:highlight w:val="none"/>
        </w:rPr>
        <w:t>供应商名称（公章）：</w:t>
      </w:r>
    </w:p>
    <w:p w14:paraId="55D7EF90">
      <w:pPr>
        <w:spacing w:line="480" w:lineRule="exact"/>
        <w:ind w:firstLine="420" w:firstLineChars="200"/>
        <w:jc w:val="center"/>
        <w:rPr>
          <w:rFonts w:ascii="微软雅黑" w:hAnsi="微软雅黑" w:eastAsia="微软雅黑"/>
          <w:color w:val="auto"/>
          <w:highlight w:val="none"/>
        </w:rPr>
      </w:pPr>
      <w:r>
        <w:rPr>
          <w:rFonts w:hint="eastAsia" w:ascii="微软雅黑" w:hAnsi="微软雅黑" w:eastAsia="微软雅黑"/>
          <w:color w:val="auto"/>
          <w:highlight w:val="none"/>
        </w:rPr>
        <w:t>日    期：  年  月  日</w:t>
      </w:r>
    </w:p>
    <w:p w14:paraId="0DE8CF81">
      <w:pPr>
        <w:rPr>
          <w:color w:val="auto"/>
          <w:highlight w:val="none"/>
        </w:rPr>
      </w:pPr>
    </w:p>
    <w:p w14:paraId="52AF12AC">
      <w:pPr>
        <w:spacing w:line="440" w:lineRule="exact"/>
        <w:ind w:firstLine="420" w:firstLineChars="200"/>
        <w:jc w:val="center"/>
        <w:rPr>
          <w:rFonts w:ascii="微软雅黑" w:hAnsi="微软雅黑" w:eastAsia="微软雅黑"/>
          <w:color w:val="auto"/>
          <w:highlight w:val="none"/>
        </w:rPr>
      </w:pPr>
    </w:p>
    <w:p w14:paraId="1EF30879">
      <w:pPr>
        <w:widowControl/>
        <w:jc w:val="left"/>
        <w:rPr>
          <w:rFonts w:ascii="微软雅黑" w:hAnsi="微软雅黑" w:eastAsia="微软雅黑"/>
          <w:b/>
          <w:bCs/>
          <w:color w:val="auto"/>
          <w:kern w:val="44"/>
          <w:sz w:val="24"/>
          <w:szCs w:val="24"/>
          <w:highlight w:val="none"/>
        </w:rPr>
      </w:pPr>
      <w:r>
        <w:rPr>
          <w:rFonts w:ascii="微软雅黑" w:hAnsi="微软雅黑" w:eastAsia="微软雅黑"/>
          <w:color w:val="auto"/>
          <w:kern w:val="44"/>
          <w:sz w:val="24"/>
          <w:szCs w:val="24"/>
          <w:highlight w:val="none"/>
        </w:rPr>
        <w:br w:type="page"/>
      </w:r>
    </w:p>
    <w:p w14:paraId="2C0B4CA4">
      <w:pPr>
        <w:pStyle w:val="4"/>
        <w:jc w:val="left"/>
        <w:rPr>
          <w:rFonts w:hint="eastAsia" w:ascii="微软雅黑" w:hAnsi="微软雅黑" w:eastAsia="微软雅黑"/>
          <w:color w:val="auto"/>
          <w:sz w:val="24"/>
          <w:szCs w:val="24"/>
          <w:highlight w:val="none"/>
          <w:lang w:val="en-US" w:eastAsia="zh-CN"/>
        </w:rPr>
      </w:pPr>
      <w:r>
        <w:rPr>
          <w:rFonts w:hint="eastAsia" w:ascii="微软雅黑" w:hAnsi="微软雅黑"/>
          <w:color w:val="auto"/>
          <w:sz w:val="24"/>
          <w:szCs w:val="24"/>
          <w:highlight w:val="none"/>
        </w:rPr>
        <w:t>附件2、报价表</w:t>
      </w:r>
      <w:r>
        <w:rPr>
          <w:rFonts w:hint="eastAsia" w:ascii="微软雅黑" w:hAnsi="微软雅黑"/>
          <w:color w:val="auto"/>
          <w:sz w:val="24"/>
          <w:szCs w:val="24"/>
          <w:highlight w:val="none"/>
          <w:lang w:val="en-US" w:eastAsia="zh-CN"/>
        </w:rPr>
        <w:t>格式</w:t>
      </w:r>
    </w:p>
    <w:p w14:paraId="4476D62F">
      <w:pPr>
        <w:rPr>
          <w:color w:val="auto"/>
          <w:highlight w:val="none"/>
        </w:rPr>
      </w:pPr>
    </w:p>
    <w:p w14:paraId="0B463341">
      <w:pPr>
        <w:jc w:val="center"/>
        <w:rPr>
          <w:rFonts w:ascii="微软雅黑" w:hAnsi="微软雅黑" w:eastAsia="微软雅黑"/>
          <w:b/>
          <w:bCs/>
          <w:snapToGrid w:val="0"/>
          <w:color w:val="auto"/>
          <w:kern w:val="0"/>
          <w:sz w:val="30"/>
          <w:szCs w:val="30"/>
          <w:highlight w:val="none"/>
        </w:rPr>
      </w:pPr>
      <w:r>
        <w:rPr>
          <w:rFonts w:hint="eastAsia" w:ascii="微软雅黑" w:hAnsi="微软雅黑" w:eastAsia="微软雅黑"/>
          <w:b/>
          <w:bCs/>
          <w:color w:val="auto"/>
          <w:kern w:val="44"/>
          <w:sz w:val="30"/>
          <w:szCs w:val="30"/>
          <w:highlight w:val="none"/>
        </w:rPr>
        <w:t>报价表</w:t>
      </w:r>
    </w:p>
    <w:tbl>
      <w:tblPr>
        <w:tblStyle w:val="25"/>
        <w:tblW w:w="8330" w:type="dxa"/>
        <w:tblInd w:w="0" w:type="dxa"/>
        <w:tblLayout w:type="fixed"/>
        <w:tblCellMar>
          <w:top w:w="0" w:type="dxa"/>
          <w:left w:w="15" w:type="dxa"/>
          <w:bottom w:w="0" w:type="dxa"/>
          <w:right w:w="15" w:type="dxa"/>
        </w:tblCellMar>
      </w:tblPr>
      <w:tblGrid>
        <w:gridCol w:w="8330"/>
      </w:tblGrid>
      <w:tr w14:paraId="3461B952">
        <w:tblPrEx>
          <w:tblCellMar>
            <w:top w:w="0" w:type="dxa"/>
            <w:left w:w="15" w:type="dxa"/>
            <w:bottom w:w="0" w:type="dxa"/>
            <w:right w:w="15" w:type="dxa"/>
          </w:tblCellMar>
        </w:tblPrEx>
        <w:trPr>
          <w:trHeight w:val="863" w:hRule="atLeast"/>
        </w:trPr>
        <w:tc>
          <w:tcPr>
            <w:tcW w:w="8330" w:type="dxa"/>
            <w:tcBorders>
              <w:top w:val="single" w:color="000000" w:sz="4" w:space="0"/>
              <w:left w:val="single" w:color="000000" w:sz="4" w:space="0"/>
              <w:bottom w:val="single" w:color="000000" w:sz="4" w:space="0"/>
              <w:right w:val="single" w:color="000000" w:sz="4" w:space="0"/>
            </w:tcBorders>
            <w:vAlign w:val="center"/>
          </w:tcPr>
          <w:p w14:paraId="72227CF6">
            <w:pPr>
              <w:autoSpaceDN w:val="0"/>
              <w:adjustRightInd w:val="0"/>
              <w:snapToGrid w:val="0"/>
              <w:spacing w:line="360" w:lineRule="exact"/>
              <w:ind w:firstLine="102" w:firstLineChars="49"/>
              <w:textAlignment w:val="center"/>
              <w:rPr>
                <w:rFonts w:ascii="微软雅黑" w:hAnsi="微软雅黑" w:eastAsia="微软雅黑" w:cs="宋体"/>
                <w:snapToGrid w:val="0"/>
                <w:color w:val="auto"/>
                <w:kern w:val="0"/>
                <w:highlight w:val="none"/>
              </w:rPr>
            </w:pPr>
            <w:r>
              <w:rPr>
                <w:rFonts w:hint="eastAsia" w:ascii="微软雅黑" w:hAnsi="微软雅黑" w:eastAsia="微软雅黑" w:cs="宋体"/>
                <w:snapToGrid w:val="0"/>
                <w:color w:val="auto"/>
                <w:kern w:val="0"/>
                <w:highlight w:val="none"/>
              </w:rPr>
              <w:t>首次报</w:t>
            </w:r>
            <w:r>
              <w:rPr>
                <w:rFonts w:ascii="微软雅黑" w:hAnsi="微软雅黑" w:eastAsia="微软雅黑" w:cs="宋体"/>
                <w:snapToGrid w:val="0"/>
                <w:color w:val="auto"/>
                <w:kern w:val="0"/>
                <w:highlight w:val="none"/>
              </w:rPr>
              <w:t>价</w:t>
            </w:r>
            <w:r>
              <w:rPr>
                <w:rFonts w:hint="eastAsia" w:ascii="微软雅黑" w:hAnsi="微软雅黑" w:eastAsia="微软雅黑" w:cs="宋体"/>
                <w:snapToGrid w:val="0"/>
                <w:color w:val="auto"/>
                <w:kern w:val="0"/>
                <w:highlight w:val="none"/>
              </w:rPr>
              <w:t>：              人民币（大写：      元），具体详见分项报价表</w:t>
            </w:r>
          </w:p>
        </w:tc>
      </w:tr>
      <w:tr w14:paraId="4D162C27">
        <w:tblPrEx>
          <w:tblCellMar>
            <w:top w:w="0" w:type="dxa"/>
            <w:left w:w="15" w:type="dxa"/>
            <w:bottom w:w="0" w:type="dxa"/>
            <w:right w:w="15" w:type="dxa"/>
          </w:tblCellMar>
        </w:tblPrEx>
        <w:trPr>
          <w:trHeight w:val="863" w:hRule="atLeast"/>
        </w:trPr>
        <w:tc>
          <w:tcPr>
            <w:tcW w:w="8330" w:type="dxa"/>
            <w:tcBorders>
              <w:top w:val="single" w:color="000000" w:sz="4" w:space="0"/>
              <w:left w:val="single" w:color="000000" w:sz="4" w:space="0"/>
              <w:bottom w:val="single" w:color="000000" w:sz="4" w:space="0"/>
              <w:right w:val="single" w:color="000000" w:sz="4" w:space="0"/>
            </w:tcBorders>
            <w:vAlign w:val="center"/>
          </w:tcPr>
          <w:p w14:paraId="23942BA2">
            <w:pPr>
              <w:autoSpaceDN w:val="0"/>
              <w:adjustRightInd w:val="0"/>
              <w:snapToGrid w:val="0"/>
              <w:spacing w:line="360" w:lineRule="exact"/>
              <w:ind w:firstLine="102" w:firstLineChars="49"/>
              <w:textAlignment w:val="center"/>
              <w:rPr>
                <w:rFonts w:ascii="微软雅黑" w:hAnsi="微软雅黑" w:eastAsia="微软雅黑" w:cs="宋体"/>
                <w:snapToGrid w:val="0"/>
                <w:color w:val="auto"/>
                <w:kern w:val="0"/>
                <w:highlight w:val="none"/>
              </w:rPr>
            </w:pPr>
            <w:r>
              <w:rPr>
                <w:rFonts w:hint="eastAsia" w:ascii="微软雅黑" w:hAnsi="微软雅黑" w:eastAsia="微软雅黑" w:cs="宋体"/>
                <w:snapToGrid w:val="0"/>
                <w:color w:val="auto"/>
                <w:kern w:val="0"/>
                <w:highlight w:val="none"/>
                <w:lang w:val="en-US" w:eastAsia="zh-CN"/>
              </w:rPr>
              <w:t>合同履行期限（工期）：</w:t>
            </w:r>
            <w:r>
              <w:rPr>
                <w:rFonts w:hint="eastAsia" w:ascii="微软雅黑" w:hAnsi="微软雅黑" w:eastAsia="微软雅黑" w:cs="宋体"/>
                <w:snapToGrid w:val="0"/>
                <w:color w:val="auto"/>
                <w:kern w:val="0"/>
                <w:highlight w:val="none"/>
                <w:u w:val="single"/>
                <w:lang w:val="en-US" w:eastAsia="zh-CN"/>
              </w:rPr>
              <w:t xml:space="preserve">                  </w:t>
            </w:r>
            <w:r>
              <w:rPr>
                <w:rFonts w:hint="eastAsia" w:ascii="微软雅黑" w:hAnsi="微软雅黑" w:eastAsia="微软雅黑"/>
                <w:color w:val="auto"/>
                <w:highlight w:val="none"/>
              </w:rPr>
              <w:t>。</w:t>
            </w:r>
          </w:p>
        </w:tc>
      </w:tr>
      <w:tr w14:paraId="6590E54F">
        <w:tblPrEx>
          <w:tblCellMar>
            <w:top w:w="0" w:type="dxa"/>
            <w:left w:w="15" w:type="dxa"/>
            <w:bottom w:w="0" w:type="dxa"/>
            <w:right w:w="15" w:type="dxa"/>
          </w:tblCellMar>
        </w:tblPrEx>
        <w:trPr>
          <w:trHeight w:val="863" w:hRule="atLeast"/>
        </w:trPr>
        <w:tc>
          <w:tcPr>
            <w:tcW w:w="8330" w:type="dxa"/>
            <w:tcBorders>
              <w:top w:val="single" w:color="000000" w:sz="4" w:space="0"/>
              <w:left w:val="single" w:color="000000" w:sz="4" w:space="0"/>
              <w:bottom w:val="single" w:color="000000" w:sz="4" w:space="0"/>
              <w:right w:val="single" w:color="000000" w:sz="4" w:space="0"/>
            </w:tcBorders>
            <w:vAlign w:val="center"/>
          </w:tcPr>
          <w:p w14:paraId="194D3152">
            <w:pPr>
              <w:autoSpaceDN w:val="0"/>
              <w:adjustRightInd w:val="0"/>
              <w:snapToGrid w:val="0"/>
              <w:spacing w:line="360" w:lineRule="exact"/>
              <w:ind w:firstLine="102" w:firstLineChars="49"/>
              <w:textAlignment w:val="center"/>
              <w:rPr>
                <w:rFonts w:hint="default" w:ascii="微软雅黑" w:hAnsi="微软雅黑" w:eastAsia="微软雅黑" w:cs="宋体"/>
                <w:snapToGrid w:val="0"/>
                <w:color w:val="auto"/>
                <w:kern w:val="0"/>
                <w:highlight w:val="none"/>
                <w:lang w:val="en-US" w:eastAsia="zh-CN"/>
              </w:rPr>
            </w:pPr>
            <w:r>
              <w:rPr>
                <w:rFonts w:hint="eastAsia" w:ascii="微软雅黑" w:hAnsi="微软雅黑" w:eastAsia="微软雅黑" w:cs="宋体"/>
                <w:snapToGrid w:val="0"/>
                <w:color w:val="auto"/>
                <w:kern w:val="0"/>
                <w:highlight w:val="none"/>
                <w:lang w:val="en-US" w:eastAsia="zh-CN"/>
              </w:rPr>
              <w:t>项目负责人：</w:t>
            </w:r>
            <w:r>
              <w:rPr>
                <w:rFonts w:hint="eastAsia" w:ascii="微软雅黑" w:hAnsi="微软雅黑" w:eastAsia="微软雅黑" w:cs="宋体"/>
                <w:snapToGrid w:val="0"/>
                <w:color w:val="auto"/>
                <w:kern w:val="0"/>
                <w:highlight w:val="none"/>
                <w:u w:val="single"/>
                <w:lang w:val="en-US" w:eastAsia="zh-CN"/>
              </w:rPr>
              <w:t xml:space="preserve">                  </w:t>
            </w:r>
            <w:r>
              <w:rPr>
                <w:rFonts w:hint="eastAsia" w:ascii="微软雅黑" w:hAnsi="微软雅黑" w:eastAsia="微软雅黑"/>
                <w:color w:val="auto"/>
                <w:highlight w:val="none"/>
              </w:rPr>
              <w:t>。</w:t>
            </w:r>
            <w:r>
              <w:rPr>
                <w:rFonts w:hint="eastAsia" w:ascii="微软雅黑" w:hAnsi="微软雅黑" w:eastAsia="微软雅黑" w:cs="宋体"/>
                <w:snapToGrid w:val="0"/>
                <w:color w:val="auto"/>
                <w:kern w:val="0"/>
                <w:highlight w:val="none"/>
                <w:lang w:val="en-US" w:eastAsia="zh-CN"/>
              </w:rPr>
              <w:t xml:space="preserve"> </w:t>
            </w:r>
          </w:p>
        </w:tc>
      </w:tr>
      <w:tr w14:paraId="3323691F">
        <w:tblPrEx>
          <w:tblCellMar>
            <w:top w:w="0" w:type="dxa"/>
            <w:left w:w="15" w:type="dxa"/>
            <w:bottom w:w="0" w:type="dxa"/>
            <w:right w:w="15" w:type="dxa"/>
          </w:tblCellMar>
        </w:tblPrEx>
        <w:trPr>
          <w:trHeight w:val="863" w:hRule="atLeast"/>
        </w:trPr>
        <w:tc>
          <w:tcPr>
            <w:tcW w:w="8330" w:type="dxa"/>
            <w:tcBorders>
              <w:top w:val="single" w:color="000000" w:sz="4" w:space="0"/>
              <w:left w:val="single" w:color="000000" w:sz="4" w:space="0"/>
              <w:bottom w:val="single" w:color="000000" w:sz="4" w:space="0"/>
              <w:right w:val="single" w:color="000000" w:sz="4" w:space="0"/>
            </w:tcBorders>
            <w:vAlign w:val="center"/>
          </w:tcPr>
          <w:p w14:paraId="0FBA730A">
            <w:pPr>
              <w:autoSpaceDN w:val="0"/>
              <w:adjustRightInd w:val="0"/>
              <w:snapToGrid w:val="0"/>
              <w:spacing w:line="360" w:lineRule="exact"/>
              <w:ind w:firstLine="102" w:firstLineChars="49"/>
              <w:textAlignment w:val="center"/>
              <w:rPr>
                <w:rFonts w:ascii="微软雅黑" w:hAnsi="微软雅黑" w:eastAsia="微软雅黑" w:cs="宋体"/>
                <w:snapToGrid w:val="0"/>
                <w:color w:val="auto"/>
                <w:kern w:val="0"/>
                <w:highlight w:val="none"/>
              </w:rPr>
            </w:pPr>
            <w:r>
              <w:rPr>
                <w:rFonts w:hint="eastAsia" w:ascii="微软雅黑" w:hAnsi="微软雅黑" w:eastAsia="微软雅黑" w:cs="宋体"/>
                <w:snapToGrid w:val="0"/>
                <w:color w:val="auto"/>
                <w:kern w:val="0"/>
                <w:highlight w:val="none"/>
              </w:rPr>
              <w:t xml:space="preserve">是否小微企业：             </w:t>
            </w:r>
            <w:r>
              <w:rPr>
                <w:rFonts w:hint="eastAsia" w:ascii="微软雅黑" w:hAnsi="微软雅黑" w:eastAsia="微软雅黑" w:cs="宋体"/>
                <w:snapToGrid w:val="0"/>
                <w:color w:val="auto"/>
                <w:kern w:val="0"/>
                <w:highlight w:val="none"/>
              </w:rPr>
              <w:sym w:font="Wingdings 2" w:char="00A3"/>
            </w:r>
            <w:r>
              <w:rPr>
                <w:rFonts w:hint="eastAsia" w:ascii="微软雅黑" w:hAnsi="微软雅黑" w:eastAsia="微软雅黑" w:cs="宋体"/>
                <w:snapToGrid w:val="0"/>
                <w:color w:val="auto"/>
                <w:kern w:val="0"/>
                <w:highlight w:val="none"/>
              </w:rPr>
              <w:t xml:space="preserve">是  </w:t>
            </w:r>
            <w:r>
              <w:rPr>
                <w:rFonts w:hint="eastAsia" w:ascii="微软雅黑" w:hAnsi="微软雅黑" w:eastAsia="微软雅黑" w:cs="宋体"/>
                <w:snapToGrid w:val="0"/>
                <w:color w:val="auto"/>
                <w:kern w:val="0"/>
                <w:highlight w:val="none"/>
              </w:rPr>
              <w:sym w:font="Wingdings 2" w:char="00A3"/>
            </w:r>
            <w:r>
              <w:rPr>
                <w:rFonts w:hint="eastAsia" w:ascii="微软雅黑" w:hAnsi="微软雅黑" w:eastAsia="微软雅黑" w:cs="宋体"/>
                <w:snapToGrid w:val="0"/>
                <w:color w:val="auto"/>
                <w:kern w:val="0"/>
                <w:highlight w:val="none"/>
              </w:rPr>
              <w:t xml:space="preserve">  否</w:t>
            </w:r>
          </w:p>
        </w:tc>
      </w:tr>
      <w:tr w14:paraId="6CB06C49">
        <w:tblPrEx>
          <w:tblCellMar>
            <w:top w:w="0" w:type="dxa"/>
            <w:left w:w="15" w:type="dxa"/>
            <w:bottom w:w="0" w:type="dxa"/>
            <w:right w:w="15" w:type="dxa"/>
          </w:tblCellMar>
        </w:tblPrEx>
        <w:trPr>
          <w:trHeight w:val="863" w:hRule="atLeast"/>
        </w:trPr>
        <w:tc>
          <w:tcPr>
            <w:tcW w:w="8330" w:type="dxa"/>
            <w:tcBorders>
              <w:top w:val="single" w:color="000000" w:sz="4" w:space="0"/>
              <w:left w:val="single" w:color="000000" w:sz="4" w:space="0"/>
              <w:bottom w:val="single" w:color="000000" w:sz="4" w:space="0"/>
              <w:right w:val="single" w:color="000000" w:sz="4" w:space="0"/>
            </w:tcBorders>
            <w:vAlign w:val="center"/>
          </w:tcPr>
          <w:p w14:paraId="1580ED11">
            <w:pPr>
              <w:autoSpaceDN w:val="0"/>
              <w:adjustRightInd w:val="0"/>
              <w:snapToGrid w:val="0"/>
              <w:spacing w:line="360" w:lineRule="exact"/>
              <w:ind w:firstLine="102" w:firstLineChars="49"/>
              <w:textAlignment w:val="center"/>
              <w:rPr>
                <w:rFonts w:ascii="微软雅黑" w:hAnsi="微软雅黑" w:eastAsia="微软雅黑" w:cs="宋体"/>
                <w:snapToGrid w:val="0"/>
                <w:color w:val="auto"/>
                <w:kern w:val="0"/>
                <w:highlight w:val="none"/>
              </w:rPr>
            </w:pPr>
            <w:r>
              <w:rPr>
                <w:rFonts w:hint="eastAsia" w:ascii="微软雅黑" w:hAnsi="微软雅黑" w:eastAsia="微软雅黑" w:cs="宋体"/>
                <w:snapToGrid w:val="0"/>
                <w:color w:val="auto"/>
                <w:kern w:val="0"/>
                <w:highlight w:val="none"/>
              </w:rPr>
              <w:t xml:space="preserve">是否属于监狱企业：           </w:t>
            </w:r>
            <w:r>
              <w:rPr>
                <w:rFonts w:hint="eastAsia" w:ascii="微软雅黑" w:hAnsi="微软雅黑" w:eastAsia="微软雅黑" w:cs="宋体"/>
                <w:snapToGrid w:val="0"/>
                <w:color w:val="auto"/>
                <w:kern w:val="0"/>
                <w:highlight w:val="none"/>
              </w:rPr>
              <w:sym w:font="Wingdings 2" w:char="00A3"/>
            </w:r>
            <w:r>
              <w:rPr>
                <w:rFonts w:hint="eastAsia" w:ascii="微软雅黑" w:hAnsi="微软雅黑" w:eastAsia="微软雅黑" w:cs="宋体"/>
                <w:snapToGrid w:val="0"/>
                <w:color w:val="auto"/>
                <w:kern w:val="0"/>
                <w:highlight w:val="none"/>
              </w:rPr>
              <w:t xml:space="preserve">是  </w:t>
            </w:r>
            <w:r>
              <w:rPr>
                <w:rFonts w:hint="eastAsia" w:ascii="微软雅黑" w:hAnsi="微软雅黑" w:eastAsia="微软雅黑" w:cs="宋体"/>
                <w:snapToGrid w:val="0"/>
                <w:color w:val="auto"/>
                <w:kern w:val="0"/>
                <w:highlight w:val="none"/>
              </w:rPr>
              <w:sym w:font="Wingdings 2" w:char="00A3"/>
            </w:r>
            <w:r>
              <w:rPr>
                <w:rFonts w:hint="eastAsia" w:ascii="微软雅黑" w:hAnsi="微软雅黑" w:eastAsia="微软雅黑" w:cs="宋体"/>
                <w:snapToGrid w:val="0"/>
                <w:color w:val="auto"/>
                <w:kern w:val="0"/>
                <w:highlight w:val="none"/>
              </w:rPr>
              <w:t xml:space="preserve">  否</w:t>
            </w:r>
          </w:p>
        </w:tc>
      </w:tr>
      <w:tr w14:paraId="371C81BE">
        <w:tblPrEx>
          <w:tblCellMar>
            <w:top w:w="0" w:type="dxa"/>
            <w:left w:w="15" w:type="dxa"/>
            <w:bottom w:w="0" w:type="dxa"/>
            <w:right w:w="15" w:type="dxa"/>
          </w:tblCellMar>
        </w:tblPrEx>
        <w:trPr>
          <w:trHeight w:val="863" w:hRule="atLeast"/>
        </w:trPr>
        <w:tc>
          <w:tcPr>
            <w:tcW w:w="8330" w:type="dxa"/>
            <w:tcBorders>
              <w:top w:val="single" w:color="000000" w:sz="4" w:space="0"/>
              <w:left w:val="single" w:color="000000" w:sz="4" w:space="0"/>
              <w:bottom w:val="single" w:color="000000" w:sz="4" w:space="0"/>
              <w:right w:val="single" w:color="000000" w:sz="4" w:space="0"/>
            </w:tcBorders>
            <w:vAlign w:val="center"/>
          </w:tcPr>
          <w:p w14:paraId="57DBDFB4">
            <w:pPr>
              <w:autoSpaceDN w:val="0"/>
              <w:adjustRightInd w:val="0"/>
              <w:snapToGrid w:val="0"/>
              <w:spacing w:line="360" w:lineRule="exact"/>
              <w:ind w:firstLine="102" w:firstLineChars="49"/>
              <w:textAlignment w:val="center"/>
              <w:rPr>
                <w:rFonts w:hint="eastAsia" w:ascii="微软雅黑" w:hAnsi="微软雅黑" w:eastAsia="微软雅黑" w:cs="宋体"/>
                <w:snapToGrid w:val="0"/>
                <w:color w:val="auto"/>
                <w:kern w:val="0"/>
                <w:highlight w:val="none"/>
              </w:rPr>
            </w:pPr>
            <w:r>
              <w:rPr>
                <w:rFonts w:hint="eastAsia" w:ascii="微软雅黑" w:hAnsi="微软雅黑" w:eastAsia="微软雅黑" w:cs="宋体"/>
                <w:snapToGrid w:val="0"/>
                <w:color w:val="auto"/>
                <w:kern w:val="0"/>
                <w:highlight w:val="none"/>
              </w:rPr>
              <w:t xml:space="preserve">是否属于残疾人福利性单位： </w:t>
            </w:r>
            <w:r>
              <w:rPr>
                <w:rFonts w:hint="eastAsia" w:ascii="微软雅黑" w:hAnsi="微软雅黑" w:eastAsia="微软雅黑" w:cs="宋体"/>
                <w:snapToGrid w:val="0"/>
                <w:color w:val="auto"/>
                <w:kern w:val="0"/>
                <w:highlight w:val="none"/>
              </w:rPr>
              <w:sym w:font="Wingdings 2" w:char="00A3"/>
            </w:r>
            <w:r>
              <w:rPr>
                <w:rFonts w:hint="eastAsia" w:ascii="微软雅黑" w:hAnsi="微软雅黑" w:eastAsia="微软雅黑" w:cs="宋体"/>
                <w:snapToGrid w:val="0"/>
                <w:color w:val="auto"/>
                <w:kern w:val="0"/>
                <w:highlight w:val="none"/>
              </w:rPr>
              <w:t xml:space="preserve">是  </w:t>
            </w:r>
            <w:r>
              <w:rPr>
                <w:rFonts w:hint="eastAsia" w:ascii="微软雅黑" w:hAnsi="微软雅黑" w:eastAsia="微软雅黑" w:cs="宋体"/>
                <w:snapToGrid w:val="0"/>
                <w:color w:val="auto"/>
                <w:kern w:val="0"/>
                <w:highlight w:val="none"/>
              </w:rPr>
              <w:sym w:font="Wingdings 2" w:char="00A3"/>
            </w:r>
            <w:r>
              <w:rPr>
                <w:rFonts w:hint="eastAsia" w:ascii="微软雅黑" w:hAnsi="微软雅黑" w:eastAsia="微软雅黑" w:cs="宋体"/>
                <w:snapToGrid w:val="0"/>
                <w:color w:val="auto"/>
                <w:kern w:val="0"/>
                <w:highlight w:val="none"/>
              </w:rPr>
              <w:t xml:space="preserve">  否</w:t>
            </w:r>
          </w:p>
        </w:tc>
      </w:tr>
    </w:tbl>
    <w:p w14:paraId="36B4CF4A">
      <w:pPr>
        <w:widowControl/>
        <w:adjustRightInd w:val="0"/>
        <w:spacing w:line="440" w:lineRule="exact"/>
        <w:jc w:val="left"/>
        <w:rPr>
          <w:rFonts w:ascii="微软雅黑" w:hAnsi="微软雅黑" w:eastAsia="微软雅黑" w:cs="宋体"/>
          <w:color w:val="auto"/>
          <w:kern w:val="0"/>
          <w:highlight w:val="none"/>
          <w:lang w:val="zh-CN"/>
        </w:rPr>
      </w:pPr>
    </w:p>
    <w:p w14:paraId="7D5739DC">
      <w:pPr>
        <w:widowControl/>
        <w:adjustRightInd w:val="0"/>
        <w:spacing w:line="440" w:lineRule="exact"/>
        <w:jc w:val="left"/>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lang w:val="zh-CN"/>
        </w:rPr>
        <w:t>供应商名称:</w:t>
      </w:r>
      <w:r>
        <w:rPr>
          <w:rFonts w:hint="eastAsia" w:ascii="微软雅黑" w:hAnsi="微软雅黑" w:eastAsia="微软雅黑" w:cs="宋体"/>
          <w:color w:val="auto"/>
          <w:kern w:val="0"/>
          <w:highlight w:val="none"/>
          <w:u w:val="single"/>
          <w:lang w:val="zh-CN"/>
        </w:rPr>
        <w:t xml:space="preserve">                                                  </w:t>
      </w:r>
      <w:r>
        <w:rPr>
          <w:rFonts w:hint="eastAsia" w:ascii="微软雅黑" w:hAnsi="微软雅黑" w:eastAsia="微软雅黑" w:cs="宋体"/>
          <w:color w:val="auto"/>
          <w:kern w:val="0"/>
          <w:highlight w:val="none"/>
          <w:lang w:val="zh-CN"/>
        </w:rPr>
        <w:t>（盖章）</w:t>
      </w:r>
    </w:p>
    <w:p w14:paraId="78C3F84B">
      <w:pPr>
        <w:widowControl/>
        <w:adjustRightInd w:val="0"/>
        <w:spacing w:line="440" w:lineRule="exact"/>
        <w:jc w:val="left"/>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lang w:val="zh-CN"/>
        </w:rPr>
        <w:t>法定代表人（授权代表）签字:</w:t>
      </w:r>
    </w:p>
    <w:p w14:paraId="7D288A47">
      <w:pPr>
        <w:widowControl/>
        <w:adjustRightInd w:val="0"/>
        <w:spacing w:line="440" w:lineRule="exact"/>
        <w:jc w:val="left"/>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lang w:val="zh-CN"/>
        </w:rPr>
        <w:t>日期：</w:t>
      </w:r>
      <w:r>
        <w:rPr>
          <w:rFonts w:hint="eastAsia" w:ascii="微软雅黑" w:hAnsi="微软雅黑" w:eastAsia="微软雅黑" w:cs="宋体"/>
          <w:color w:val="auto"/>
          <w:kern w:val="0"/>
          <w:highlight w:val="none"/>
        </w:rPr>
        <w:t xml:space="preserve">    </w:t>
      </w:r>
      <w:r>
        <w:rPr>
          <w:rFonts w:hint="eastAsia" w:ascii="微软雅黑" w:hAnsi="微软雅黑" w:eastAsia="微软雅黑" w:cs="宋体"/>
          <w:color w:val="auto"/>
          <w:kern w:val="0"/>
          <w:highlight w:val="none"/>
          <w:lang w:val="zh-CN"/>
        </w:rPr>
        <w:t>年</w:t>
      </w:r>
      <w:r>
        <w:rPr>
          <w:rFonts w:hint="eastAsia" w:ascii="微软雅黑" w:hAnsi="微软雅黑" w:eastAsia="微软雅黑" w:cs="宋体"/>
          <w:color w:val="auto"/>
          <w:kern w:val="0"/>
          <w:highlight w:val="none"/>
        </w:rPr>
        <w:t xml:space="preserve">  </w:t>
      </w:r>
      <w:r>
        <w:rPr>
          <w:rFonts w:hint="eastAsia" w:ascii="微软雅黑" w:hAnsi="微软雅黑" w:eastAsia="微软雅黑" w:cs="宋体"/>
          <w:color w:val="auto"/>
          <w:kern w:val="0"/>
          <w:highlight w:val="none"/>
          <w:lang w:val="zh-CN"/>
        </w:rPr>
        <w:t>月</w:t>
      </w:r>
      <w:r>
        <w:rPr>
          <w:rFonts w:hint="eastAsia" w:ascii="微软雅黑" w:hAnsi="微软雅黑" w:eastAsia="微软雅黑" w:cs="宋体"/>
          <w:color w:val="auto"/>
          <w:kern w:val="0"/>
          <w:highlight w:val="none"/>
        </w:rPr>
        <w:t xml:space="preserve">  </w:t>
      </w:r>
      <w:r>
        <w:rPr>
          <w:rFonts w:hint="eastAsia" w:ascii="微软雅黑" w:hAnsi="微软雅黑" w:eastAsia="微软雅黑" w:cs="宋体"/>
          <w:color w:val="auto"/>
          <w:kern w:val="0"/>
          <w:highlight w:val="none"/>
          <w:lang w:val="zh-CN"/>
        </w:rPr>
        <w:t>日</w:t>
      </w:r>
    </w:p>
    <w:p w14:paraId="2B5601A2">
      <w:pPr>
        <w:widowControl/>
        <w:adjustRightInd w:val="0"/>
        <w:spacing w:line="440" w:lineRule="exact"/>
        <w:jc w:val="left"/>
        <w:rPr>
          <w:rFonts w:ascii="微软雅黑" w:hAnsi="微软雅黑" w:eastAsia="微软雅黑" w:cs="宋体"/>
          <w:color w:val="auto"/>
          <w:kern w:val="0"/>
          <w:highlight w:val="none"/>
          <w:lang w:val="zh-CN"/>
        </w:rPr>
      </w:pPr>
    </w:p>
    <w:p w14:paraId="05CD64B2">
      <w:pPr>
        <w:widowControl/>
        <w:adjustRightInd w:val="0"/>
        <w:spacing w:line="440" w:lineRule="exact"/>
        <w:jc w:val="left"/>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rPr>
        <w:t>说明：</w:t>
      </w:r>
    </w:p>
    <w:p w14:paraId="12DA0E22">
      <w:pPr>
        <w:widowControl/>
        <w:adjustRightInd w:val="0"/>
        <w:spacing w:line="440" w:lineRule="exact"/>
        <w:ind w:firstLine="420" w:firstLineChars="200"/>
        <w:jc w:val="left"/>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rPr>
        <w:t xml:space="preserve">1、本项目仅接受一个价格，不得填报有选择性报价方案。若有优惠条款须注明，但不得影响报价，影响服务或产品整体功能。 </w:t>
      </w:r>
    </w:p>
    <w:p w14:paraId="49A1A65F">
      <w:pPr>
        <w:widowControl/>
        <w:adjustRightInd w:val="0"/>
        <w:spacing w:line="440" w:lineRule="exact"/>
        <w:ind w:firstLine="420" w:firstLineChars="200"/>
        <w:jc w:val="left"/>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rPr>
        <w:t xml:space="preserve">2、“供应商是否属于小微型企业” “供应商是否属于残疾人福利性单位” “供应商是否属于监狱企业”栏内填写“是”或“否”。如填写“是”，供应商需提供《中小企业声明函》、《残疾人福利性单位声明函》、《属于监狱企业的证明文件》，如未按要求提供、填写，或相关内容表述不清前后矛盾的，不享受价格扣除。 </w:t>
      </w:r>
    </w:p>
    <w:p w14:paraId="256C523F">
      <w:pPr>
        <w:widowControl/>
        <w:adjustRightInd w:val="0"/>
        <w:spacing w:line="440" w:lineRule="exact"/>
        <w:ind w:firstLine="420" w:firstLineChars="200"/>
        <w:jc w:val="left"/>
        <w:rPr>
          <w:rFonts w:hint="eastAsia" w:ascii="微软雅黑" w:hAnsi="微软雅黑" w:eastAsia="微软雅黑" w:cs="宋体"/>
          <w:color w:val="auto"/>
          <w:kern w:val="0"/>
          <w:highlight w:val="none"/>
        </w:rPr>
      </w:pPr>
      <w:r>
        <w:rPr>
          <w:rFonts w:hint="eastAsia" w:ascii="微软雅黑" w:hAnsi="微软雅黑" w:eastAsia="微软雅黑" w:cs="宋体"/>
          <w:color w:val="auto"/>
          <w:kern w:val="0"/>
          <w:highlight w:val="none"/>
        </w:rPr>
        <w:t>3、 磋商结束后，磋商小组将要求所有实质性响应的供应商在规定时间内提交最后报价。</w:t>
      </w:r>
    </w:p>
    <w:p w14:paraId="4DF01745">
      <w:pPr>
        <w:widowControl/>
        <w:adjustRightInd w:val="0"/>
        <w:spacing w:line="440" w:lineRule="exact"/>
        <w:ind w:firstLine="420" w:firstLineChars="200"/>
        <w:jc w:val="left"/>
        <w:rPr>
          <w:rFonts w:hint="eastAsia" w:ascii="微软雅黑" w:hAnsi="微软雅黑" w:eastAsia="微软雅黑" w:cs="宋体"/>
          <w:color w:val="auto"/>
          <w:kern w:val="0"/>
          <w:highlight w:val="none"/>
          <w:lang w:val="en-US" w:eastAsia="zh-CN"/>
        </w:rPr>
      </w:pPr>
    </w:p>
    <w:p w14:paraId="2705C3E6">
      <w:pPr>
        <w:widowControl/>
        <w:adjustRightInd w:val="0"/>
        <w:spacing w:line="440" w:lineRule="exact"/>
        <w:jc w:val="left"/>
        <w:rPr>
          <w:rFonts w:ascii="微软雅黑" w:hAnsi="微软雅黑" w:eastAsia="微软雅黑" w:cs="宋体"/>
          <w:color w:val="auto"/>
          <w:kern w:val="0"/>
          <w:highlight w:val="none"/>
          <w:lang w:val="zh-CN"/>
        </w:rPr>
      </w:pPr>
    </w:p>
    <w:p w14:paraId="137C9498">
      <w:pPr>
        <w:widowControl/>
        <w:adjustRightInd w:val="0"/>
        <w:spacing w:line="440" w:lineRule="exact"/>
        <w:jc w:val="left"/>
        <w:rPr>
          <w:rFonts w:ascii="微软雅黑" w:hAnsi="微软雅黑" w:eastAsia="微软雅黑" w:cs="宋体"/>
          <w:color w:val="auto"/>
          <w:kern w:val="0"/>
          <w:highlight w:val="none"/>
          <w:lang w:val="zh-CN"/>
        </w:rPr>
      </w:pPr>
    </w:p>
    <w:p w14:paraId="12E42923">
      <w:pPr>
        <w:pStyle w:val="4"/>
        <w:jc w:val="left"/>
        <w:rPr>
          <w:rFonts w:hint="eastAsia" w:ascii="微软雅黑" w:hAnsi="微软雅黑" w:cs="Times New Roman"/>
          <w:color w:val="auto"/>
          <w:sz w:val="24"/>
          <w:szCs w:val="24"/>
          <w:highlight w:val="none"/>
        </w:rPr>
      </w:pPr>
      <w:r>
        <w:rPr>
          <w:rFonts w:hint="eastAsia" w:ascii="微软雅黑" w:hAnsi="微软雅黑" w:cs="Times New Roman"/>
          <w:color w:val="auto"/>
          <w:sz w:val="24"/>
          <w:szCs w:val="24"/>
          <w:highlight w:val="none"/>
        </w:rPr>
        <w:t>附件3、 法定代表人授权书格式</w:t>
      </w:r>
    </w:p>
    <w:p w14:paraId="44E23941">
      <w:pPr>
        <w:spacing w:line="480" w:lineRule="exact"/>
        <w:jc w:val="center"/>
        <w:rPr>
          <w:rFonts w:ascii="微软雅黑" w:hAnsi="微软雅黑" w:eastAsia="微软雅黑"/>
          <w:b/>
          <w:bCs/>
          <w:color w:val="auto"/>
          <w:kern w:val="44"/>
          <w:sz w:val="24"/>
          <w:szCs w:val="24"/>
          <w:highlight w:val="none"/>
        </w:rPr>
      </w:pPr>
    </w:p>
    <w:p w14:paraId="19C43B56">
      <w:pPr>
        <w:spacing w:line="480" w:lineRule="exact"/>
        <w:jc w:val="center"/>
        <w:rPr>
          <w:rFonts w:ascii="微软雅黑" w:hAnsi="微软雅黑" w:eastAsia="微软雅黑"/>
          <w:b/>
          <w:bCs/>
          <w:color w:val="auto"/>
          <w:kern w:val="44"/>
          <w:sz w:val="30"/>
          <w:szCs w:val="30"/>
          <w:highlight w:val="none"/>
        </w:rPr>
      </w:pPr>
      <w:r>
        <w:rPr>
          <w:rFonts w:hint="eastAsia" w:ascii="微软雅黑" w:hAnsi="微软雅黑" w:eastAsia="微软雅黑"/>
          <w:b/>
          <w:bCs/>
          <w:color w:val="auto"/>
          <w:kern w:val="44"/>
          <w:sz w:val="30"/>
          <w:szCs w:val="30"/>
          <w:highlight w:val="none"/>
        </w:rPr>
        <w:t>法定代表人授权书</w:t>
      </w:r>
    </w:p>
    <w:p w14:paraId="404D2F9C">
      <w:pPr>
        <w:autoSpaceDE w:val="0"/>
        <w:autoSpaceDN w:val="0"/>
        <w:adjustRightInd w:val="0"/>
        <w:spacing w:line="480" w:lineRule="exact"/>
        <w:ind w:firstLine="420" w:firstLineChars="200"/>
        <w:rPr>
          <w:rFonts w:ascii="微软雅黑" w:hAnsi="微软雅黑" w:eastAsia="微软雅黑"/>
          <w:bCs/>
          <w:color w:val="auto"/>
          <w:kern w:val="44"/>
          <w:highlight w:val="none"/>
        </w:rPr>
      </w:pPr>
    </w:p>
    <w:p w14:paraId="0FC4C286">
      <w:pPr>
        <w:autoSpaceDE w:val="0"/>
        <w:autoSpaceDN w:val="0"/>
        <w:adjustRightInd w:val="0"/>
        <w:spacing w:line="360" w:lineRule="auto"/>
        <w:ind w:firstLine="420" w:firstLineChars="200"/>
        <w:rPr>
          <w:rFonts w:ascii="微软雅黑" w:hAnsi="微软雅黑" w:eastAsia="微软雅黑"/>
          <w:bCs/>
          <w:color w:val="auto"/>
          <w:kern w:val="44"/>
          <w:highlight w:val="none"/>
        </w:rPr>
      </w:pPr>
      <w:r>
        <w:rPr>
          <w:rFonts w:hint="eastAsia" w:ascii="微软雅黑" w:hAnsi="微软雅黑" w:eastAsia="微软雅黑"/>
          <w:bCs/>
          <w:color w:val="auto"/>
          <w:kern w:val="44"/>
          <w:highlight w:val="none"/>
        </w:rPr>
        <w:t xml:space="preserve">本授权书声明：注册于 </w:t>
      </w:r>
      <w:r>
        <w:rPr>
          <w:rFonts w:ascii="微软雅黑" w:hAnsi="微软雅黑" w:eastAsia="微软雅黑"/>
          <w:bCs/>
          <w:color w:val="auto"/>
          <w:kern w:val="44"/>
          <w:highlight w:val="none"/>
          <w:u w:val="single"/>
        </w:rPr>
        <w:t xml:space="preserve">                 </w:t>
      </w:r>
      <w:r>
        <w:rPr>
          <w:rFonts w:hint="eastAsia" w:ascii="微软雅黑" w:hAnsi="微软雅黑" w:eastAsia="微软雅黑"/>
          <w:bCs/>
          <w:color w:val="auto"/>
          <w:kern w:val="44"/>
          <w:highlight w:val="none"/>
        </w:rPr>
        <w:t xml:space="preserve">（供应商住址）的 </w:t>
      </w:r>
      <w:r>
        <w:rPr>
          <w:rFonts w:ascii="微软雅黑" w:hAnsi="微软雅黑" w:eastAsia="微软雅黑"/>
          <w:bCs/>
          <w:color w:val="auto"/>
          <w:kern w:val="44"/>
          <w:highlight w:val="none"/>
        </w:rPr>
        <w:t xml:space="preserve"> </w:t>
      </w:r>
      <w:r>
        <w:rPr>
          <w:rFonts w:ascii="微软雅黑" w:hAnsi="微软雅黑" w:eastAsia="微软雅黑"/>
          <w:bCs/>
          <w:color w:val="auto"/>
          <w:kern w:val="44"/>
          <w:highlight w:val="none"/>
          <w:u w:val="single"/>
        </w:rPr>
        <w:t xml:space="preserve">                      </w:t>
      </w:r>
      <w:r>
        <w:rPr>
          <w:rFonts w:ascii="微软雅黑" w:hAnsi="微软雅黑" w:eastAsia="微软雅黑"/>
          <w:bCs/>
          <w:color w:val="auto"/>
          <w:kern w:val="44"/>
          <w:highlight w:val="none"/>
        </w:rPr>
        <w:t xml:space="preserve"> </w:t>
      </w:r>
      <w:r>
        <w:rPr>
          <w:rFonts w:hint="eastAsia" w:ascii="微软雅黑" w:hAnsi="微软雅黑" w:eastAsia="微软雅黑"/>
          <w:bCs/>
          <w:color w:val="auto"/>
          <w:kern w:val="44"/>
          <w:highlight w:val="none"/>
        </w:rPr>
        <w:t xml:space="preserve">（供应商名称）法定代表人 </w:t>
      </w:r>
      <w:r>
        <w:rPr>
          <w:rFonts w:ascii="微软雅黑" w:hAnsi="微软雅黑" w:eastAsia="微软雅黑"/>
          <w:bCs/>
          <w:color w:val="auto"/>
          <w:kern w:val="44"/>
          <w:highlight w:val="none"/>
          <w:u w:val="single"/>
        </w:rPr>
        <w:t xml:space="preserve">                     </w:t>
      </w:r>
      <w:r>
        <w:rPr>
          <w:rFonts w:ascii="微软雅黑" w:hAnsi="微软雅黑" w:eastAsia="微软雅黑"/>
          <w:bCs/>
          <w:color w:val="auto"/>
          <w:kern w:val="44"/>
          <w:highlight w:val="none"/>
        </w:rPr>
        <w:t xml:space="preserve">   </w:t>
      </w:r>
      <w:r>
        <w:rPr>
          <w:rFonts w:hint="eastAsia" w:ascii="微软雅黑" w:hAnsi="微软雅黑" w:eastAsia="微软雅黑"/>
          <w:bCs/>
          <w:color w:val="auto"/>
          <w:kern w:val="44"/>
          <w:highlight w:val="none"/>
        </w:rPr>
        <w:t xml:space="preserve">（法定代表人姓名、职务）代表本公司授权在下面签字的 </w:t>
      </w:r>
      <w:r>
        <w:rPr>
          <w:rFonts w:ascii="微软雅黑" w:hAnsi="微软雅黑" w:eastAsia="微软雅黑"/>
          <w:bCs/>
          <w:color w:val="auto"/>
          <w:kern w:val="44"/>
          <w:highlight w:val="none"/>
          <w:u w:val="single"/>
        </w:rPr>
        <w:t xml:space="preserve">                    </w:t>
      </w:r>
      <w:r>
        <w:rPr>
          <w:rFonts w:ascii="微软雅黑" w:hAnsi="微软雅黑" w:eastAsia="微软雅黑"/>
          <w:bCs/>
          <w:color w:val="auto"/>
          <w:kern w:val="44"/>
          <w:highlight w:val="none"/>
        </w:rPr>
        <w:t xml:space="preserve"> </w:t>
      </w:r>
      <w:r>
        <w:rPr>
          <w:rFonts w:hint="eastAsia" w:ascii="微软雅黑" w:hAnsi="微软雅黑" w:eastAsia="微软雅黑"/>
          <w:bCs/>
          <w:color w:val="auto"/>
          <w:kern w:val="44"/>
          <w:highlight w:val="none"/>
        </w:rPr>
        <w:t>（供应商代表姓名、职务）为本公司的合法代理人，就贵方组织的（项目名称：）竞争性磋商，以本公司名义处理一切与之有关的事务。</w:t>
      </w:r>
    </w:p>
    <w:p w14:paraId="30EB22F3">
      <w:pPr>
        <w:autoSpaceDE w:val="0"/>
        <w:autoSpaceDN w:val="0"/>
        <w:adjustRightInd w:val="0"/>
        <w:spacing w:line="360" w:lineRule="auto"/>
        <w:rPr>
          <w:rFonts w:ascii="微软雅黑" w:hAnsi="微软雅黑" w:eastAsia="微软雅黑"/>
          <w:bCs/>
          <w:color w:val="auto"/>
          <w:kern w:val="44"/>
          <w:highlight w:val="none"/>
        </w:rPr>
      </w:pPr>
      <w:r>
        <w:rPr>
          <w:rFonts w:hint="eastAsia" w:ascii="微软雅黑" w:hAnsi="微软雅黑" w:eastAsia="微软雅黑"/>
          <w:bCs/>
          <w:color w:val="auto"/>
          <w:kern w:val="44"/>
          <w:highlight w:val="none"/>
        </w:rPr>
        <w:t>本授权书于    年   月  日签字生效，特此声明。</w:t>
      </w:r>
    </w:p>
    <w:p w14:paraId="0AF02629">
      <w:pPr>
        <w:autoSpaceDE w:val="0"/>
        <w:autoSpaceDN w:val="0"/>
        <w:adjustRightInd w:val="0"/>
        <w:spacing w:line="440" w:lineRule="exact"/>
        <w:jc w:val="center"/>
        <w:rPr>
          <w:rFonts w:ascii="微软雅黑" w:hAnsi="微软雅黑" w:eastAsia="微软雅黑"/>
          <w:bCs/>
          <w:color w:val="auto"/>
          <w:kern w:val="44"/>
          <w:highlight w:val="none"/>
        </w:rPr>
      </w:pPr>
    </w:p>
    <w:p w14:paraId="55304BDE">
      <w:pPr>
        <w:autoSpaceDE w:val="0"/>
        <w:autoSpaceDN w:val="0"/>
        <w:adjustRightInd w:val="0"/>
        <w:spacing w:line="440" w:lineRule="exact"/>
        <w:jc w:val="center"/>
        <w:rPr>
          <w:rFonts w:ascii="微软雅黑" w:hAnsi="微软雅黑" w:eastAsia="微软雅黑"/>
          <w:bCs/>
          <w:color w:val="auto"/>
          <w:kern w:val="44"/>
          <w:highlight w:val="none"/>
        </w:rPr>
      </w:pPr>
      <w:r>
        <w:rPr>
          <w:rFonts w:hint="eastAsia" w:ascii="微软雅黑" w:hAnsi="微软雅黑" w:eastAsia="微软雅黑"/>
          <w:bCs/>
          <w:color w:val="auto"/>
          <w:kern w:val="44"/>
          <w:highlight w:val="none"/>
        </w:rPr>
        <w:t xml:space="preserve">  法定代表人签字：</w:t>
      </w:r>
    </w:p>
    <w:p w14:paraId="551BEB33">
      <w:pPr>
        <w:autoSpaceDE w:val="0"/>
        <w:autoSpaceDN w:val="0"/>
        <w:adjustRightInd w:val="0"/>
        <w:spacing w:line="440" w:lineRule="exact"/>
        <w:jc w:val="center"/>
        <w:rPr>
          <w:rFonts w:ascii="微软雅黑" w:hAnsi="微软雅黑" w:eastAsia="微软雅黑"/>
          <w:bCs/>
          <w:color w:val="auto"/>
          <w:kern w:val="44"/>
          <w:highlight w:val="none"/>
        </w:rPr>
      </w:pPr>
      <w:r>
        <w:rPr>
          <w:rFonts w:hint="eastAsia" w:ascii="微软雅黑" w:hAnsi="微软雅黑" w:eastAsia="微软雅黑"/>
          <w:bCs/>
          <w:color w:val="auto"/>
          <w:kern w:val="44"/>
          <w:highlight w:val="none"/>
        </w:rPr>
        <w:t>被授权人签字：</w:t>
      </w:r>
    </w:p>
    <w:p w14:paraId="0DE16670">
      <w:pPr>
        <w:autoSpaceDE w:val="0"/>
        <w:autoSpaceDN w:val="0"/>
        <w:adjustRightInd w:val="0"/>
        <w:spacing w:line="440" w:lineRule="exact"/>
        <w:jc w:val="center"/>
        <w:rPr>
          <w:rFonts w:ascii="微软雅黑" w:hAnsi="微软雅黑" w:eastAsia="微软雅黑"/>
          <w:bCs/>
          <w:color w:val="auto"/>
          <w:kern w:val="44"/>
          <w:highlight w:val="none"/>
        </w:rPr>
      </w:pPr>
      <w:r>
        <w:rPr>
          <w:rFonts w:hint="eastAsia" w:ascii="微软雅黑" w:hAnsi="微软雅黑" w:eastAsia="微软雅黑"/>
          <w:bCs/>
          <w:color w:val="auto"/>
          <w:kern w:val="44"/>
          <w:highlight w:val="none"/>
        </w:rPr>
        <w:t xml:space="preserve">    日期： </w:t>
      </w:r>
      <w:r>
        <w:rPr>
          <w:rFonts w:ascii="微软雅黑" w:hAnsi="微软雅黑" w:eastAsia="微软雅黑"/>
          <w:bCs/>
          <w:color w:val="auto"/>
          <w:kern w:val="44"/>
          <w:highlight w:val="none"/>
        </w:rPr>
        <w:t xml:space="preserve"> </w:t>
      </w:r>
      <w:r>
        <w:rPr>
          <w:rFonts w:hint="eastAsia" w:ascii="微软雅黑" w:hAnsi="微软雅黑" w:eastAsia="微软雅黑"/>
          <w:bCs/>
          <w:color w:val="auto"/>
          <w:kern w:val="44"/>
          <w:highlight w:val="none"/>
        </w:rPr>
        <w:t xml:space="preserve">年 </w:t>
      </w:r>
      <w:r>
        <w:rPr>
          <w:rFonts w:ascii="微软雅黑" w:hAnsi="微软雅黑" w:eastAsia="微软雅黑"/>
          <w:bCs/>
          <w:color w:val="auto"/>
          <w:kern w:val="44"/>
          <w:highlight w:val="none"/>
        </w:rPr>
        <w:t xml:space="preserve"> </w:t>
      </w:r>
      <w:r>
        <w:rPr>
          <w:rFonts w:hint="eastAsia" w:ascii="微软雅黑" w:hAnsi="微软雅黑" w:eastAsia="微软雅黑"/>
          <w:bCs/>
          <w:color w:val="auto"/>
          <w:kern w:val="44"/>
          <w:highlight w:val="none"/>
        </w:rPr>
        <w:t xml:space="preserve">月 </w:t>
      </w:r>
      <w:r>
        <w:rPr>
          <w:rFonts w:ascii="微软雅黑" w:hAnsi="微软雅黑" w:eastAsia="微软雅黑"/>
          <w:bCs/>
          <w:color w:val="auto"/>
          <w:kern w:val="44"/>
          <w:highlight w:val="none"/>
        </w:rPr>
        <w:t xml:space="preserve"> </w:t>
      </w:r>
      <w:r>
        <w:rPr>
          <w:rFonts w:hint="eastAsia" w:ascii="微软雅黑" w:hAnsi="微软雅黑" w:eastAsia="微软雅黑"/>
          <w:bCs/>
          <w:color w:val="auto"/>
          <w:kern w:val="44"/>
          <w:highlight w:val="none"/>
        </w:rPr>
        <w:t>日</w:t>
      </w:r>
    </w:p>
    <w:p w14:paraId="70176E91">
      <w:pPr>
        <w:pStyle w:val="23"/>
        <w:jc w:val="both"/>
        <w:outlineLvl w:val="9"/>
        <w:rPr>
          <w:rFonts w:hint="default" w:ascii="微软雅黑" w:hAnsi="微软雅黑" w:eastAsia="微软雅黑"/>
          <w:color w:val="auto"/>
          <w:kern w:val="44"/>
          <w:sz w:val="21"/>
          <w:szCs w:val="21"/>
          <w:highlight w:val="none"/>
          <w:lang w:val="en-US" w:eastAsia="zh-CN"/>
        </w:rPr>
      </w:pPr>
      <w:bookmarkStart w:id="501" w:name="_Toc475006759"/>
      <w:r>
        <w:rPr>
          <w:rFonts w:hint="default" w:ascii="微软雅黑" w:hAnsi="微软雅黑" w:eastAsia="微软雅黑"/>
          <w:color w:val="auto"/>
          <w:kern w:val="44"/>
          <w:sz w:val="21"/>
          <w:szCs w:val="21"/>
          <w:highlight w:val="none"/>
          <w:lang w:val="en-US" w:eastAsia="zh-CN"/>
        </w:rPr>
        <w:t>★附：法定代表人、授权委托人身份证正反面复印件加盖公章及社保机构出具的近半年（</w:t>
      </w:r>
      <w:r>
        <w:rPr>
          <w:rFonts w:hint="eastAsia" w:ascii="微软雅黑" w:hAnsi="微软雅黑" w:eastAsia="微软雅黑"/>
          <w:color w:val="auto"/>
          <w:kern w:val="44"/>
          <w:sz w:val="21"/>
          <w:szCs w:val="21"/>
          <w:highlight w:val="none"/>
          <w:lang w:val="en-US" w:eastAsia="zh-CN"/>
        </w:rPr>
        <w:t>2025年3月-2025年8月</w:t>
      </w:r>
      <w:r>
        <w:rPr>
          <w:rFonts w:hint="default" w:ascii="微软雅黑" w:hAnsi="微软雅黑" w:eastAsia="微软雅黑"/>
          <w:color w:val="auto"/>
          <w:kern w:val="44"/>
          <w:sz w:val="21"/>
          <w:szCs w:val="21"/>
          <w:highlight w:val="none"/>
          <w:lang w:val="en-US" w:eastAsia="zh-CN"/>
        </w:rPr>
        <w:t>）任意一个月投标申请人为授权委托人缴纳的完整的社保缴费证明（需明确缴费月份、个人姓名、缴费单位）材料并加盖社保中心章或社保中心参保缴费证明电子专用章，加盖社保中心参保缴费证明电子专用章的社保材料可视为原件。</w:t>
      </w:r>
    </w:p>
    <w:p w14:paraId="3E19E442">
      <w:pPr>
        <w:pStyle w:val="23"/>
        <w:jc w:val="both"/>
        <w:outlineLvl w:val="9"/>
        <w:rPr>
          <w:rFonts w:hint="default" w:ascii="微软雅黑" w:hAnsi="微软雅黑" w:eastAsia="微软雅黑"/>
          <w:color w:val="auto"/>
          <w:kern w:val="44"/>
          <w:sz w:val="21"/>
          <w:szCs w:val="21"/>
          <w:highlight w:val="none"/>
          <w:lang w:val="en-US" w:eastAsia="zh-CN"/>
        </w:rPr>
      </w:pPr>
    </w:p>
    <w:p w14:paraId="6CF712F5">
      <w:pPr>
        <w:autoSpaceDE w:val="0"/>
        <w:autoSpaceDN w:val="0"/>
        <w:adjustRightInd w:val="0"/>
        <w:spacing w:line="440" w:lineRule="exact"/>
        <w:rPr>
          <w:rFonts w:ascii="微软雅黑" w:hAnsi="微软雅黑" w:eastAsia="微软雅黑"/>
          <w:b/>
          <w:color w:val="auto"/>
          <w:kern w:val="44"/>
          <w:highlight w:val="none"/>
        </w:rPr>
      </w:pPr>
    </w:p>
    <w:p w14:paraId="4835C835">
      <w:pPr>
        <w:autoSpaceDE w:val="0"/>
        <w:autoSpaceDN w:val="0"/>
        <w:adjustRightInd w:val="0"/>
        <w:spacing w:line="440" w:lineRule="exact"/>
        <w:jc w:val="left"/>
        <w:rPr>
          <w:rFonts w:ascii="微软雅黑" w:hAnsi="微软雅黑" w:eastAsia="微软雅黑"/>
          <w:b/>
          <w:color w:val="auto"/>
          <w:kern w:val="44"/>
          <w:highlight w:val="none"/>
        </w:rPr>
      </w:pPr>
    </w:p>
    <w:p w14:paraId="7E8CE467">
      <w:pPr>
        <w:pStyle w:val="34"/>
        <w:rPr>
          <w:rFonts w:ascii="微软雅黑" w:hAnsi="微软雅黑" w:eastAsia="微软雅黑"/>
          <w:b/>
          <w:color w:val="auto"/>
          <w:kern w:val="44"/>
          <w:highlight w:val="none"/>
        </w:rPr>
      </w:pPr>
    </w:p>
    <w:p w14:paraId="3F0232DD">
      <w:pPr>
        <w:pStyle w:val="34"/>
        <w:rPr>
          <w:rFonts w:ascii="微软雅黑" w:hAnsi="微软雅黑" w:eastAsia="微软雅黑"/>
          <w:b/>
          <w:color w:val="auto"/>
          <w:kern w:val="44"/>
          <w:highlight w:val="none"/>
        </w:rPr>
      </w:pPr>
    </w:p>
    <w:p w14:paraId="24E44D0B">
      <w:pPr>
        <w:pStyle w:val="34"/>
        <w:rPr>
          <w:rFonts w:ascii="微软雅黑" w:hAnsi="微软雅黑" w:eastAsia="微软雅黑"/>
          <w:b/>
          <w:color w:val="auto"/>
          <w:kern w:val="44"/>
          <w:highlight w:val="none"/>
        </w:rPr>
      </w:pPr>
    </w:p>
    <w:p w14:paraId="05A3C0E3">
      <w:pPr>
        <w:pStyle w:val="34"/>
        <w:rPr>
          <w:rFonts w:ascii="微软雅黑" w:hAnsi="微软雅黑" w:eastAsia="微软雅黑"/>
          <w:b/>
          <w:color w:val="auto"/>
          <w:kern w:val="44"/>
          <w:highlight w:val="none"/>
        </w:rPr>
      </w:pPr>
    </w:p>
    <w:p w14:paraId="16585040">
      <w:pPr>
        <w:pStyle w:val="34"/>
        <w:rPr>
          <w:rFonts w:ascii="微软雅黑" w:hAnsi="微软雅黑" w:eastAsia="微软雅黑"/>
          <w:b/>
          <w:color w:val="auto"/>
          <w:kern w:val="44"/>
          <w:highlight w:val="none"/>
        </w:rPr>
      </w:pPr>
    </w:p>
    <w:p w14:paraId="75C28ED2">
      <w:pPr>
        <w:pStyle w:val="34"/>
        <w:rPr>
          <w:rFonts w:ascii="微软雅黑" w:hAnsi="微软雅黑" w:eastAsia="微软雅黑"/>
          <w:b/>
          <w:color w:val="auto"/>
          <w:kern w:val="44"/>
          <w:highlight w:val="none"/>
        </w:rPr>
      </w:pPr>
    </w:p>
    <w:p w14:paraId="23A0240F">
      <w:pPr>
        <w:pStyle w:val="34"/>
        <w:rPr>
          <w:rFonts w:ascii="微软雅黑" w:hAnsi="微软雅黑" w:eastAsia="微软雅黑"/>
          <w:b/>
          <w:color w:val="auto"/>
          <w:kern w:val="44"/>
          <w:highlight w:val="none"/>
        </w:rPr>
      </w:pPr>
    </w:p>
    <w:p w14:paraId="7E2B18BE">
      <w:pPr>
        <w:pStyle w:val="34"/>
        <w:rPr>
          <w:rFonts w:ascii="微软雅黑" w:hAnsi="微软雅黑" w:eastAsia="微软雅黑"/>
          <w:b/>
          <w:color w:val="auto"/>
          <w:kern w:val="44"/>
          <w:highlight w:val="none"/>
        </w:rPr>
      </w:pPr>
    </w:p>
    <w:p w14:paraId="0366DD3A">
      <w:pPr>
        <w:widowControl/>
        <w:snapToGrid w:val="0"/>
        <w:spacing w:before="19" w:line="360" w:lineRule="auto"/>
        <w:rPr>
          <w:rFonts w:hint="eastAsia" w:ascii="微软雅黑" w:hAnsi="微软雅黑" w:eastAsia="微软雅黑" w:cs="Times New Roman"/>
          <w:b/>
          <w:bCs/>
          <w:color w:val="auto"/>
          <w:kern w:val="44"/>
          <w:sz w:val="24"/>
          <w:szCs w:val="24"/>
          <w:highlight w:val="none"/>
          <w:lang w:val="en-US" w:eastAsia="zh-CN" w:bidi="ar-SA"/>
        </w:rPr>
      </w:pPr>
      <w:r>
        <w:rPr>
          <w:rFonts w:hint="eastAsia" w:ascii="微软雅黑" w:hAnsi="微软雅黑" w:eastAsia="微软雅黑" w:cs="Times New Roman"/>
          <w:b/>
          <w:bCs/>
          <w:color w:val="auto"/>
          <w:kern w:val="44"/>
          <w:sz w:val="24"/>
          <w:szCs w:val="24"/>
          <w:highlight w:val="none"/>
          <w:lang w:val="en-US" w:eastAsia="zh-CN" w:bidi="ar-SA"/>
        </w:rPr>
        <w:t>附件4、南京市政府采购供应商信用记录表暨信用承诺书</w:t>
      </w:r>
    </w:p>
    <w:p w14:paraId="442BF54C">
      <w:pPr>
        <w:pStyle w:val="65"/>
        <w:spacing w:after="500" w:line="240" w:lineRule="auto"/>
        <w:ind w:firstLine="0"/>
        <w:jc w:val="left"/>
        <w:rPr>
          <w:rFonts w:hint="eastAsia" w:ascii="微软雅黑" w:hAnsi="微软雅黑" w:eastAsia="微软雅黑" w:cs="微软雅黑"/>
          <w:b/>
          <w:color w:val="auto"/>
          <w:sz w:val="22"/>
          <w:szCs w:val="22"/>
          <w:highlight w:val="none"/>
          <w:lang w:val="en-US" w:eastAsia="zh-CN" w:bidi="ar-SA"/>
        </w:rPr>
      </w:pPr>
      <w:r>
        <w:rPr>
          <w:rFonts w:hint="eastAsia" w:ascii="微软雅黑" w:hAnsi="微软雅黑" w:eastAsia="微软雅黑" w:cs="微软雅黑"/>
          <w:b/>
          <w:color w:val="auto"/>
          <w:sz w:val="22"/>
          <w:szCs w:val="22"/>
          <w:highlight w:val="none"/>
          <w:lang w:val="en-US" w:eastAsia="zh-CN" w:bidi="ar-SA"/>
        </w:rPr>
        <w:t>（仅为示范格式，直接填写无效，需至“南京政府采购供应商诚信档案管理系统”在线打印）</w:t>
      </w:r>
    </w:p>
    <w:p w14:paraId="05D513BB">
      <w:pPr>
        <w:pStyle w:val="66"/>
        <w:ind w:left="6753"/>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年 月 日</w:t>
      </w:r>
    </w:p>
    <w:tbl>
      <w:tblPr>
        <w:tblStyle w:val="25"/>
        <w:tblW w:w="9039" w:type="dxa"/>
        <w:jc w:val="center"/>
        <w:tblLayout w:type="fixed"/>
        <w:tblCellMar>
          <w:top w:w="0" w:type="dxa"/>
          <w:left w:w="10" w:type="dxa"/>
          <w:bottom w:w="0" w:type="dxa"/>
          <w:right w:w="10" w:type="dxa"/>
        </w:tblCellMar>
      </w:tblPr>
      <w:tblGrid>
        <w:gridCol w:w="2194"/>
        <w:gridCol w:w="2069"/>
        <w:gridCol w:w="2146"/>
        <w:gridCol w:w="2630"/>
      </w:tblGrid>
      <w:tr w14:paraId="6856363D">
        <w:tblPrEx>
          <w:tblCellMar>
            <w:top w:w="0" w:type="dxa"/>
            <w:left w:w="10" w:type="dxa"/>
            <w:bottom w:w="0" w:type="dxa"/>
            <w:right w:w="10" w:type="dxa"/>
          </w:tblCellMar>
        </w:tblPrEx>
        <w:trPr>
          <w:trHeight w:val="557" w:hRule="exact"/>
          <w:jc w:val="center"/>
        </w:trPr>
        <w:tc>
          <w:tcPr>
            <w:tcW w:w="2194" w:type="dxa"/>
            <w:tcBorders>
              <w:top w:val="single" w:color="auto" w:sz="4" w:space="0"/>
              <w:left w:val="single" w:color="auto" w:sz="4" w:space="0"/>
            </w:tcBorders>
            <w:shd w:val="clear" w:color="auto" w:fill="FFFFFF"/>
            <w:noWrap w:val="0"/>
            <w:vAlign w:val="center"/>
          </w:tcPr>
          <w:p w14:paraId="31FE7D82">
            <w:pPr>
              <w:pStyle w:val="67"/>
              <w:spacing w:line="240" w:lineRule="auto"/>
              <w:ind w:firstLine="0"/>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单位名称</w:t>
            </w:r>
          </w:p>
        </w:tc>
        <w:tc>
          <w:tcPr>
            <w:tcW w:w="2069" w:type="dxa"/>
            <w:tcBorders>
              <w:top w:val="single" w:color="auto" w:sz="4" w:space="0"/>
              <w:left w:val="single" w:color="auto" w:sz="4" w:space="0"/>
            </w:tcBorders>
            <w:shd w:val="clear" w:color="auto" w:fill="FFFFFF"/>
            <w:noWrap w:val="0"/>
            <w:vAlign w:val="top"/>
          </w:tcPr>
          <w:p w14:paraId="7C5FFE67">
            <w:pPr>
              <w:rPr>
                <w:rFonts w:hint="eastAsia" w:ascii="微软雅黑" w:hAnsi="微软雅黑" w:eastAsia="微软雅黑" w:cs="微软雅黑"/>
                <w:color w:val="auto"/>
                <w:sz w:val="22"/>
                <w:szCs w:val="22"/>
                <w:highlight w:val="none"/>
              </w:rPr>
            </w:pPr>
          </w:p>
        </w:tc>
        <w:tc>
          <w:tcPr>
            <w:tcW w:w="2146" w:type="dxa"/>
            <w:tcBorders>
              <w:top w:val="single" w:color="auto" w:sz="4" w:space="0"/>
              <w:left w:val="single" w:color="auto" w:sz="4" w:space="0"/>
            </w:tcBorders>
            <w:shd w:val="clear" w:color="auto" w:fill="FFFFFF"/>
            <w:noWrap w:val="0"/>
            <w:vAlign w:val="center"/>
          </w:tcPr>
          <w:p w14:paraId="27AEB190">
            <w:pPr>
              <w:pStyle w:val="67"/>
              <w:spacing w:line="240" w:lineRule="auto"/>
              <w:ind w:firstLine="0"/>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统一社会信用代码</w:t>
            </w:r>
          </w:p>
        </w:tc>
        <w:tc>
          <w:tcPr>
            <w:tcW w:w="2630" w:type="dxa"/>
            <w:tcBorders>
              <w:top w:val="single" w:color="auto" w:sz="4" w:space="0"/>
              <w:left w:val="single" w:color="auto" w:sz="4" w:space="0"/>
              <w:right w:val="single" w:color="auto" w:sz="4" w:space="0"/>
            </w:tcBorders>
            <w:shd w:val="clear" w:color="auto" w:fill="FFFFFF"/>
            <w:noWrap w:val="0"/>
            <w:vAlign w:val="top"/>
          </w:tcPr>
          <w:p w14:paraId="6F8201D0">
            <w:pPr>
              <w:rPr>
                <w:rFonts w:hint="eastAsia" w:ascii="微软雅黑" w:hAnsi="微软雅黑" w:eastAsia="微软雅黑" w:cs="微软雅黑"/>
                <w:color w:val="auto"/>
                <w:sz w:val="22"/>
                <w:szCs w:val="22"/>
                <w:highlight w:val="none"/>
              </w:rPr>
            </w:pPr>
          </w:p>
        </w:tc>
      </w:tr>
      <w:tr w14:paraId="3F2A072E">
        <w:tblPrEx>
          <w:tblCellMar>
            <w:top w:w="0" w:type="dxa"/>
            <w:left w:w="10" w:type="dxa"/>
            <w:bottom w:w="0" w:type="dxa"/>
            <w:right w:w="10" w:type="dxa"/>
          </w:tblCellMar>
        </w:tblPrEx>
        <w:trPr>
          <w:trHeight w:val="432" w:hRule="exact"/>
          <w:jc w:val="center"/>
        </w:trPr>
        <w:tc>
          <w:tcPr>
            <w:tcW w:w="2194" w:type="dxa"/>
            <w:tcBorders>
              <w:top w:val="single" w:color="auto" w:sz="4" w:space="0"/>
              <w:left w:val="single" w:color="auto" w:sz="4" w:space="0"/>
            </w:tcBorders>
            <w:shd w:val="clear" w:color="auto" w:fill="FFFFFF"/>
            <w:noWrap w:val="0"/>
            <w:vAlign w:val="bottom"/>
          </w:tcPr>
          <w:p w14:paraId="34F76D0E">
            <w:pPr>
              <w:pStyle w:val="67"/>
              <w:spacing w:line="240" w:lineRule="auto"/>
              <w:ind w:firstLine="0"/>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法定代表人</w:t>
            </w:r>
          </w:p>
        </w:tc>
        <w:tc>
          <w:tcPr>
            <w:tcW w:w="2069" w:type="dxa"/>
            <w:tcBorders>
              <w:top w:val="single" w:color="auto" w:sz="4" w:space="0"/>
              <w:left w:val="single" w:color="auto" w:sz="4" w:space="0"/>
            </w:tcBorders>
            <w:shd w:val="clear" w:color="auto" w:fill="FFFFFF"/>
            <w:noWrap w:val="0"/>
            <w:vAlign w:val="top"/>
          </w:tcPr>
          <w:p w14:paraId="664D9CFA">
            <w:pPr>
              <w:rPr>
                <w:rFonts w:hint="eastAsia" w:ascii="微软雅黑" w:hAnsi="微软雅黑" w:eastAsia="微软雅黑" w:cs="微软雅黑"/>
                <w:color w:val="auto"/>
                <w:sz w:val="22"/>
                <w:szCs w:val="22"/>
                <w:highlight w:val="none"/>
              </w:rPr>
            </w:pPr>
          </w:p>
        </w:tc>
        <w:tc>
          <w:tcPr>
            <w:tcW w:w="2146" w:type="dxa"/>
            <w:tcBorders>
              <w:top w:val="single" w:color="auto" w:sz="4" w:space="0"/>
              <w:left w:val="single" w:color="auto" w:sz="4" w:space="0"/>
            </w:tcBorders>
            <w:shd w:val="clear" w:color="auto" w:fill="FFFFFF"/>
            <w:noWrap w:val="0"/>
            <w:vAlign w:val="bottom"/>
          </w:tcPr>
          <w:p w14:paraId="118F1735">
            <w:pPr>
              <w:pStyle w:val="67"/>
              <w:spacing w:line="240" w:lineRule="auto"/>
              <w:ind w:firstLine="0"/>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联系人</w:t>
            </w:r>
          </w:p>
        </w:tc>
        <w:tc>
          <w:tcPr>
            <w:tcW w:w="2630" w:type="dxa"/>
            <w:tcBorders>
              <w:top w:val="single" w:color="auto" w:sz="4" w:space="0"/>
              <w:left w:val="single" w:color="auto" w:sz="4" w:space="0"/>
              <w:right w:val="single" w:color="auto" w:sz="4" w:space="0"/>
            </w:tcBorders>
            <w:shd w:val="clear" w:color="auto" w:fill="FFFFFF"/>
            <w:noWrap w:val="0"/>
            <w:vAlign w:val="top"/>
          </w:tcPr>
          <w:p w14:paraId="138D9D33">
            <w:pPr>
              <w:rPr>
                <w:rFonts w:hint="eastAsia" w:ascii="微软雅黑" w:hAnsi="微软雅黑" w:eastAsia="微软雅黑" w:cs="微软雅黑"/>
                <w:color w:val="auto"/>
                <w:sz w:val="22"/>
                <w:szCs w:val="22"/>
                <w:highlight w:val="none"/>
              </w:rPr>
            </w:pPr>
          </w:p>
        </w:tc>
      </w:tr>
      <w:tr w14:paraId="67EF8B12">
        <w:tblPrEx>
          <w:tblCellMar>
            <w:top w:w="0" w:type="dxa"/>
            <w:left w:w="10" w:type="dxa"/>
            <w:bottom w:w="0" w:type="dxa"/>
            <w:right w:w="10" w:type="dxa"/>
          </w:tblCellMar>
        </w:tblPrEx>
        <w:trPr>
          <w:trHeight w:val="437" w:hRule="exact"/>
          <w:jc w:val="center"/>
        </w:trPr>
        <w:tc>
          <w:tcPr>
            <w:tcW w:w="2194" w:type="dxa"/>
            <w:tcBorders>
              <w:top w:val="single" w:color="auto" w:sz="4" w:space="0"/>
              <w:left w:val="single" w:color="auto" w:sz="4" w:space="0"/>
            </w:tcBorders>
            <w:shd w:val="clear" w:color="auto" w:fill="FFFFFF"/>
            <w:noWrap w:val="0"/>
            <w:vAlign w:val="bottom"/>
          </w:tcPr>
          <w:p w14:paraId="622C23A8">
            <w:pPr>
              <w:pStyle w:val="67"/>
              <w:spacing w:line="240" w:lineRule="auto"/>
              <w:ind w:firstLine="0"/>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联系地址</w:t>
            </w:r>
          </w:p>
        </w:tc>
        <w:tc>
          <w:tcPr>
            <w:tcW w:w="2069" w:type="dxa"/>
            <w:tcBorders>
              <w:top w:val="single" w:color="auto" w:sz="4" w:space="0"/>
              <w:left w:val="single" w:color="auto" w:sz="4" w:space="0"/>
            </w:tcBorders>
            <w:shd w:val="clear" w:color="auto" w:fill="FFFFFF"/>
            <w:noWrap w:val="0"/>
            <w:vAlign w:val="top"/>
          </w:tcPr>
          <w:p w14:paraId="6C7420DA">
            <w:pPr>
              <w:rPr>
                <w:rFonts w:hint="eastAsia" w:ascii="微软雅黑" w:hAnsi="微软雅黑" w:eastAsia="微软雅黑" w:cs="微软雅黑"/>
                <w:color w:val="auto"/>
                <w:sz w:val="22"/>
                <w:szCs w:val="22"/>
                <w:highlight w:val="none"/>
              </w:rPr>
            </w:pPr>
          </w:p>
        </w:tc>
        <w:tc>
          <w:tcPr>
            <w:tcW w:w="2146" w:type="dxa"/>
            <w:tcBorders>
              <w:top w:val="single" w:color="auto" w:sz="4" w:space="0"/>
              <w:left w:val="single" w:color="auto" w:sz="4" w:space="0"/>
            </w:tcBorders>
            <w:shd w:val="clear" w:color="auto" w:fill="FFFFFF"/>
            <w:noWrap w:val="0"/>
            <w:vAlign w:val="bottom"/>
          </w:tcPr>
          <w:p w14:paraId="29499A12">
            <w:pPr>
              <w:pStyle w:val="67"/>
              <w:spacing w:line="240" w:lineRule="auto"/>
              <w:ind w:firstLine="0"/>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联系电话</w:t>
            </w:r>
          </w:p>
        </w:tc>
        <w:tc>
          <w:tcPr>
            <w:tcW w:w="2630" w:type="dxa"/>
            <w:tcBorders>
              <w:top w:val="single" w:color="auto" w:sz="4" w:space="0"/>
              <w:left w:val="single" w:color="auto" w:sz="4" w:space="0"/>
              <w:right w:val="single" w:color="auto" w:sz="4" w:space="0"/>
            </w:tcBorders>
            <w:shd w:val="clear" w:color="auto" w:fill="FFFFFF"/>
            <w:noWrap w:val="0"/>
            <w:vAlign w:val="top"/>
          </w:tcPr>
          <w:p w14:paraId="4AEFA94D">
            <w:pPr>
              <w:rPr>
                <w:rFonts w:hint="eastAsia" w:ascii="微软雅黑" w:hAnsi="微软雅黑" w:eastAsia="微软雅黑" w:cs="微软雅黑"/>
                <w:color w:val="auto"/>
                <w:sz w:val="22"/>
                <w:szCs w:val="22"/>
                <w:highlight w:val="none"/>
              </w:rPr>
            </w:pPr>
          </w:p>
        </w:tc>
      </w:tr>
      <w:tr w14:paraId="305D4F78">
        <w:tblPrEx>
          <w:tblCellMar>
            <w:top w:w="0" w:type="dxa"/>
            <w:left w:w="10" w:type="dxa"/>
            <w:bottom w:w="0" w:type="dxa"/>
            <w:right w:w="10" w:type="dxa"/>
          </w:tblCellMar>
        </w:tblPrEx>
        <w:trPr>
          <w:trHeight w:val="946" w:hRule="exact"/>
          <w:jc w:val="center"/>
        </w:trPr>
        <w:tc>
          <w:tcPr>
            <w:tcW w:w="2194" w:type="dxa"/>
            <w:tcBorders>
              <w:top w:val="single" w:color="auto" w:sz="4" w:space="0"/>
              <w:left w:val="single" w:color="auto" w:sz="4" w:space="0"/>
            </w:tcBorders>
            <w:shd w:val="clear" w:color="auto" w:fill="FFFFFF"/>
            <w:noWrap w:val="0"/>
            <w:vAlign w:val="center"/>
          </w:tcPr>
          <w:p w14:paraId="30F03B0C">
            <w:pPr>
              <w:pStyle w:val="67"/>
              <w:spacing w:line="240" w:lineRule="auto"/>
              <w:ind w:firstLine="0"/>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诚信档案记录情况</w:t>
            </w:r>
          </w:p>
        </w:tc>
        <w:tc>
          <w:tcPr>
            <w:tcW w:w="6845" w:type="dxa"/>
            <w:gridSpan w:val="3"/>
            <w:tcBorders>
              <w:top w:val="single" w:color="auto" w:sz="4" w:space="0"/>
              <w:left w:val="single" w:color="auto" w:sz="4" w:space="0"/>
              <w:right w:val="single" w:color="auto" w:sz="4" w:space="0"/>
            </w:tcBorders>
            <w:shd w:val="clear" w:color="auto" w:fill="FFFFFF"/>
            <w:noWrap w:val="0"/>
            <w:vAlign w:val="top"/>
          </w:tcPr>
          <w:p w14:paraId="3D7EB125">
            <w:pPr>
              <w:rPr>
                <w:rFonts w:hint="eastAsia" w:ascii="微软雅黑" w:hAnsi="微软雅黑" w:eastAsia="微软雅黑" w:cs="微软雅黑"/>
                <w:color w:val="auto"/>
                <w:sz w:val="22"/>
                <w:szCs w:val="22"/>
                <w:highlight w:val="none"/>
              </w:rPr>
            </w:pPr>
          </w:p>
        </w:tc>
      </w:tr>
      <w:tr w14:paraId="01D12615">
        <w:tblPrEx>
          <w:tblCellMar>
            <w:top w:w="0" w:type="dxa"/>
            <w:left w:w="10" w:type="dxa"/>
            <w:bottom w:w="0" w:type="dxa"/>
            <w:right w:w="10" w:type="dxa"/>
          </w:tblCellMar>
        </w:tblPrEx>
        <w:trPr>
          <w:trHeight w:val="6562" w:hRule="exact"/>
          <w:jc w:val="center"/>
        </w:trPr>
        <w:tc>
          <w:tcPr>
            <w:tcW w:w="2194" w:type="dxa"/>
            <w:tcBorders>
              <w:top w:val="single" w:color="auto" w:sz="4" w:space="0"/>
              <w:left w:val="single" w:color="auto" w:sz="4" w:space="0"/>
              <w:bottom w:val="single" w:color="auto" w:sz="4" w:space="0"/>
            </w:tcBorders>
            <w:shd w:val="clear" w:color="auto" w:fill="FFFFFF"/>
            <w:noWrap w:val="0"/>
            <w:vAlign w:val="center"/>
          </w:tcPr>
          <w:p w14:paraId="30D82FE8">
            <w:pPr>
              <w:pStyle w:val="67"/>
              <w:spacing w:line="240" w:lineRule="auto"/>
              <w:ind w:firstLine="660"/>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信用承诺</w:t>
            </w:r>
          </w:p>
        </w:tc>
        <w:tc>
          <w:tcPr>
            <w:tcW w:w="6845" w:type="dxa"/>
            <w:gridSpan w:val="3"/>
            <w:tcBorders>
              <w:top w:val="single" w:color="auto" w:sz="4" w:space="0"/>
              <w:left w:val="single" w:color="auto" w:sz="4" w:space="0"/>
              <w:bottom w:val="single" w:color="auto" w:sz="4" w:space="0"/>
              <w:right w:val="single" w:color="auto" w:sz="4" w:space="0"/>
            </w:tcBorders>
            <w:shd w:val="clear" w:color="auto" w:fill="FFFFFF"/>
            <w:noWrap w:val="0"/>
            <w:vAlign w:val="bottom"/>
          </w:tcPr>
          <w:p w14:paraId="03B74280">
            <w:pPr>
              <w:pStyle w:val="67"/>
              <w:spacing w:after="1340" w:line="358" w:lineRule="exact"/>
              <w:ind w:firstLine="56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我公司自愿参加贵中心（公司）组织的本次釆购活动，严格遵守《中华人民共和国政府釆购法》及相关法律法规，坚守公开、公平、公正和诚实信用的原则，依法诚信经营，无条件遵守本次政府采购活动的各项规定。我们郑重承诺，本公司符合《政府采 购法》第二十二条规定的条件，包括：具有独立承担民事责任的能力；具有良好的商业信誉和健全的财务会计制度；有履行合同所必需的设备和专业技术能力；有依法缴纳税收和社会保障资金的良好记录；参加政府釆购活动前三年内，在经营活动中没有重大违法记录；符合法律、行政法规和采购文件规定的其他条件。 如有弄虚作假或其他违法违规行为，愿承担一切法律责任，接受 各级政府釆购监管部门和有权机关的审查和处罚。</w:t>
            </w:r>
          </w:p>
          <w:p w14:paraId="2DB5CE6A">
            <w:pPr>
              <w:pStyle w:val="67"/>
              <w:spacing w:after="80" w:line="358" w:lineRule="exact"/>
              <w:ind w:left="2860" w:firstLine="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供应商名称（盖章）：</w:t>
            </w:r>
          </w:p>
          <w:p w14:paraId="488AD903">
            <w:pPr>
              <w:pStyle w:val="67"/>
              <w:spacing w:after="80" w:line="358" w:lineRule="exact"/>
              <w:ind w:left="2860" w:firstLine="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法定代表人（签字）：</w:t>
            </w:r>
          </w:p>
          <w:p w14:paraId="65E4F962">
            <w:pPr>
              <w:pStyle w:val="67"/>
              <w:spacing w:line="358" w:lineRule="exact"/>
              <w:ind w:left="2740" w:firstLine="220" w:firstLineChars="100"/>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年 月 日</w:t>
            </w:r>
          </w:p>
        </w:tc>
      </w:tr>
    </w:tbl>
    <w:p w14:paraId="6E6AF89E">
      <w:pP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注：供应商在中标（成交）后，应按采购文件要求，将上述由信用承诺书替代的证明材料提交采购人或采购代理机构核验。经核验无误后，由釆购人或釆购代理机构发出中标（成交） 通知书。</w:t>
      </w:r>
    </w:p>
    <w:p w14:paraId="5CE42D0D">
      <w:pPr>
        <w:rPr>
          <w:rFonts w:hint="eastAsia" w:ascii="微软雅黑" w:hAnsi="微软雅黑" w:eastAsia="微软雅黑" w:cs="微软雅黑"/>
          <w:color w:val="auto"/>
          <w:sz w:val="22"/>
          <w:szCs w:val="22"/>
          <w:highlight w:val="none"/>
          <w:lang w:val="zh-CN"/>
        </w:rPr>
      </w:pPr>
      <w:r>
        <w:rPr>
          <w:rFonts w:hint="eastAsia" w:ascii="微软雅黑" w:hAnsi="微软雅黑" w:eastAsia="微软雅黑" w:cs="微软雅黑"/>
          <w:color w:val="auto"/>
          <w:sz w:val="22"/>
          <w:szCs w:val="22"/>
          <w:highlight w:val="none"/>
        </w:rPr>
        <w:t>不适用信用承诺的情形参见</w:t>
      </w:r>
      <w:r>
        <w:rPr>
          <w:rFonts w:hint="eastAsia" w:ascii="微软雅黑" w:hAnsi="微软雅黑" w:eastAsia="微软雅黑" w:cs="微软雅黑"/>
          <w:snapToGrid w:val="0"/>
          <w:color w:val="auto"/>
          <w:kern w:val="0"/>
          <w:sz w:val="22"/>
          <w:szCs w:val="22"/>
          <w:highlight w:val="none"/>
        </w:rPr>
        <w:t>南京市《关于在政府采购活动中推行信用承诺制的通知》（宁财购通〔 2021〕5号）。</w:t>
      </w:r>
    </w:p>
    <w:p w14:paraId="53E0251F">
      <w:pPr>
        <w:widowControl/>
        <w:spacing w:line="480" w:lineRule="exact"/>
        <w:ind w:firstLine="420" w:firstLineChars="200"/>
        <w:jc w:val="left"/>
        <w:rPr>
          <w:rFonts w:ascii="微软雅黑" w:hAnsi="微软雅黑" w:eastAsia="微软雅黑"/>
          <w:color w:val="auto"/>
          <w:kern w:val="44"/>
          <w:highlight w:val="none"/>
        </w:rPr>
      </w:pPr>
    </w:p>
    <w:p w14:paraId="0BAA2AA3">
      <w:pPr>
        <w:rPr>
          <w:rFonts w:hint="eastAsia" w:ascii="微软雅黑" w:hAnsi="微软雅黑" w:eastAsia="微软雅黑"/>
          <w:b/>
          <w:color w:val="auto"/>
          <w:kern w:val="44"/>
          <w:highlight w:val="none"/>
        </w:rPr>
      </w:pPr>
      <w:r>
        <w:rPr>
          <w:rFonts w:hint="eastAsia" w:ascii="微软雅黑" w:hAnsi="微软雅黑" w:eastAsia="微软雅黑"/>
          <w:b/>
          <w:color w:val="auto"/>
          <w:kern w:val="44"/>
          <w:highlight w:val="none"/>
        </w:rPr>
        <w:br w:type="page"/>
      </w:r>
    </w:p>
    <w:p w14:paraId="0EF47AE1">
      <w:pPr>
        <w:widowControl/>
        <w:snapToGrid w:val="0"/>
        <w:spacing w:before="19" w:line="360" w:lineRule="auto"/>
        <w:rPr>
          <w:rFonts w:hint="eastAsia" w:ascii="微软雅黑" w:hAnsi="微软雅黑" w:eastAsia="微软雅黑" w:cs="Times New Roman"/>
          <w:b/>
          <w:bCs/>
          <w:color w:val="auto"/>
          <w:kern w:val="44"/>
          <w:sz w:val="24"/>
          <w:szCs w:val="24"/>
          <w:highlight w:val="none"/>
          <w:lang w:val="en-US" w:eastAsia="zh-CN" w:bidi="ar-SA"/>
        </w:rPr>
      </w:pPr>
      <w:r>
        <w:rPr>
          <w:rFonts w:hint="eastAsia" w:ascii="微软雅黑" w:hAnsi="微软雅黑" w:eastAsia="微软雅黑" w:cs="Times New Roman"/>
          <w:b/>
          <w:bCs/>
          <w:color w:val="auto"/>
          <w:kern w:val="44"/>
          <w:sz w:val="24"/>
          <w:szCs w:val="24"/>
          <w:highlight w:val="none"/>
          <w:lang w:val="en-US" w:eastAsia="zh-CN" w:bidi="ar-SA"/>
        </w:rPr>
        <w:t xml:space="preserve">附件5、 资格证明文件 </w:t>
      </w:r>
    </w:p>
    <w:p w14:paraId="2004E082">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bookmarkStart w:id="502" w:name="_Toc3434"/>
      <w:r>
        <w:rPr>
          <w:rFonts w:hint="eastAsia" w:ascii="微软雅黑" w:hAnsi="微软雅黑" w:eastAsia="微软雅黑" w:cs="微软雅黑"/>
          <w:color w:val="auto"/>
          <w:sz w:val="21"/>
          <w:szCs w:val="21"/>
          <w:highlight w:val="none"/>
          <w:shd w:val="clear" w:color="auto" w:fill="FFFFFF"/>
        </w:rPr>
        <w:t>（一）满足《中华人民共和国政府采购法》第二十二条规定：</w:t>
      </w:r>
    </w:p>
    <w:p w14:paraId="553F38E3">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(1)具有独立承担民事责任的能力（提供法人或者其他组织的营业执照等证明材料，供应商为自然人的提供其身份证，复印件加盖公章）；</w:t>
      </w:r>
    </w:p>
    <w:p w14:paraId="4C3CECB2">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(2)具有良好的商业信誉和健全的财务会计制度（提供2024年度财务报告，或磋商截止时间前六个月内银行出具的资信证明，或财政部门认可的政府采购专业担保机构出具的投标担保函，复印件加盖公章）；</w:t>
      </w:r>
    </w:p>
    <w:p w14:paraId="44D72571">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(3)具有依法缴纳税收和社会保障资金的良好记录（提供参加本次政府采购活动前一年内（至少一个月）依法缴纳税收和</w:t>
      </w:r>
      <w:r>
        <w:rPr>
          <w:rFonts w:hint="eastAsia" w:ascii="微软雅黑" w:hAnsi="微软雅黑" w:eastAsia="微软雅黑" w:cs="微软雅黑"/>
          <w:color w:val="auto"/>
          <w:sz w:val="21"/>
          <w:szCs w:val="21"/>
          <w:highlight w:val="none"/>
          <w:shd w:val="clear" w:color="auto" w:fill="FFFFFF"/>
          <w:lang w:val="en-US" w:eastAsia="zh-CN"/>
        </w:rPr>
        <w:t>完整的</w:t>
      </w:r>
      <w:r>
        <w:rPr>
          <w:rFonts w:hint="eastAsia" w:ascii="微软雅黑" w:hAnsi="微软雅黑" w:eastAsia="微软雅黑" w:cs="微软雅黑"/>
          <w:color w:val="auto"/>
          <w:sz w:val="21"/>
          <w:szCs w:val="21"/>
          <w:highlight w:val="none"/>
          <w:shd w:val="clear" w:color="auto" w:fill="FFFFFF"/>
        </w:rPr>
        <w:t>社会保障资金的相关材料，复印件加盖公章）；</w:t>
      </w:r>
    </w:p>
    <w:p w14:paraId="75342515">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(4)具有履行合同所必需的设备和专业技术能力（提供承诺书原件）；</w:t>
      </w:r>
    </w:p>
    <w:p w14:paraId="78D0AF27">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(5)参加政府采购活动前三年内，在经营活动中没有重大违法记录（提供参加本次政府采购活动前 3 年内在经营活动中没有重大违法记录的书面声明的原件）；</w:t>
      </w:r>
    </w:p>
    <w:p w14:paraId="5465FA39">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(6)法律、行政法规规定的其他条件：无。</w:t>
      </w:r>
    </w:p>
    <w:p w14:paraId="55F05738">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（二）落实政府采购政策需满足的资格要求：</w:t>
      </w:r>
      <w:r>
        <w:rPr>
          <w:rFonts w:hint="eastAsia" w:ascii="微软雅黑" w:hAnsi="微软雅黑" w:eastAsia="微软雅黑" w:cs="微软雅黑"/>
          <w:color w:val="auto"/>
          <w:sz w:val="21"/>
          <w:szCs w:val="21"/>
          <w:highlight w:val="none"/>
          <w:shd w:val="clear" w:color="auto" w:fill="FFFFFF"/>
          <w:lang w:val="en-US" w:eastAsia="zh-CN"/>
        </w:rPr>
        <w:t>无</w:t>
      </w:r>
    </w:p>
    <w:p w14:paraId="5CF107FF">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（三）本项目的特定资格要求：</w:t>
      </w:r>
    </w:p>
    <w:p w14:paraId="264E816E">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（1）供应商资质：具有有效的施工总承包建筑工程三级（含）以上资质，同时具有有效的安全生产许可证。（提供证书复印件加盖公章）</w:t>
      </w:r>
    </w:p>
    <w:p w14:paraId="06C62C40">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（2）项目负责人资质：具有有效的注册建造师证建筑工程二级（含）以上资质及安全生产考核合格证书（B证）；具有与供应商签订的有效劳动合同、社保机构出具的近半年（</w:t>
      </w:r>
      <w:r>
        <w:rPr>
          <w:rFonts w:hint="eastAsia" w:ascii="微软雅黑" w:hAnsi="微软雅黑" w:eastAsia="微软雅黑" w:cs="微软雅黑"/>
          <w:color w:val="auto"/>
          <w:sz w:val="21"/>
          <w:szCs w:val="21"/>
          <w:highlight w:val="none"/>
          <w:shd w:val="clear" w:color="auto" w:fill="FFFFFF"/>
          <w:lang w:eastAsia="zh-CN"/>
        </w:rPr>
        <w:t>2025年</w:t>
      </w:r>
      <w:r>
        <w:rPr>
          <w:rFonts w:hint="eastAsia" w:ascii="微软雅黑" w:hAnsi="微软雅黑" w:eastAsia="微软雅黑" w:cs="微软雅黑"/>
          <w:color w:val="auto"/>
          <w:sz w:val="21"/>
          <w:szCs w:val="21"/>
          <w:highlight w:val="none"/>
          <w:shd w:val="clear" w:color="auto" w:fill="FFFFFF"/>
          <w:lang w:val="en-US" w:eastAsia="zh-CN"/>
        </w:rPr>
        <w:t>4</w:t>
      </w:r>
      <w:r>
        <w:rPr>
          <w:rFonts w:hint="eastAsia" w:ascii="微软雅黑" w:hAnsi="微软雅黑" w:eastAsia="微软雅黑" w:cs="微软雅黑"/>
          <w:color w:val="auto"/>
          <w:sz w:val="21"/>
          <w:szCs w:val="21"/>
          <w:highlight w:val="none"/>
          <w:shd w:val="clear" w:color="auto" w:fill="FFFFFF"/>
          <w:lang w:eastAsia="zh-CN"/>
        </w:rPr>
        <w:t>月-2025年</w:t>
      </w:r>
      <w:r>
        <w:rPr>
          <w:rFonts w:hint="eastAsia" w:ascii="微软雅黑" w:hAnsi="微软雅黑" w:eastAsia="微软雅黑" w:cs="微软雅黑"/>
          <w:color w:val="auto"/>
          <w:sz w:val="21"/>
          <w:szCs w:val="21"/>
          <w:highlight w:val="none"/>
          <w:shd w:val="clear" w:color="auto" w:fill="FFFFFF"/>
          <w:lang w:val="en-US" w:eastAsia="zh-CN"/>
        </w:rPr>
        <w:t>9</w:t>
      </w:r>
      <w:bookmarkStart w:id="517" w:name="_GoBack"/>
      <w:bookmarkEnd w:id="517"/>
      <w:r>
        <w:rPr>
          <w:rFonts w:hint="eastAsia" w:ascii="微软雅黑" w:hAnsi="微软雅黑" w:eastAsia="微软雅黑" w:cs="微软雅黑"/>
          <w:color w:val="auto"/>
          <w:sz w:val="21"/>
          <w:szCs w:val="21"/>
          <w:highlight w:val="none"/>
          <w:shd w:val="clear" w:color="auto" w:fill="FFFFFF"/>
          <w:lang w:eastAsia="zh-CN"/>
        </w:rPr>
        <w:t>月</w:t>
      </w:r>
      <w:r>
        <w:rPr>
          <w:rFonts w:hint="eastAsia" w:ascii="微软雅黑" w:hAnsi="微软雅黑" w:eastAsia="微软雅黑" w:cs="微软雅黑"/>
          <w:color w:val="auto"/>
          <w:sz w:val="21"/>
          <w:szCs w:val="21"/>
          <w:highlight w:val="none"/>
          <w:shd w:val="clear" w:color="auto" w:fill="FFFFFF"/>
        </w:rPr>
        <w:t>）任意一个月投标申请人为其缴纳的完整的社保缴费证明（需明确缴费月份、个人姓名、缴费单位）材料并加盖社保中心章或社保中心参保缴费证明电子专用章，加盖社保中心参保缴费证明电子专用章的社保材料可视为原件。（提供证书、合同、社保证明材料复印件并加盖公章）</w:t>
      </w:r>
    </w:p>
    <w:p w14:paraId="773C427E">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注：①根据住房和城乡建设部办公厅关于全面实行一级建造师电子注册证书的通知（建办市〔2021〕40号）要求，自2021年10月15日起，在全国范围内实行一级建造师电子证书，电子证书式样按照《全国一体化在线政务服务平台电子证照一级建造师注册证书》标准执行。自 2022年1月1日起，一级建造师统一使用电子证书，纸质注册证书作废。各供应商须上传一级建造师证书电子注册证书，电子注册证书应当符合相关文件规定，签名图像应当与持证人个人手写签名笔迹一致，证书应当在使用有效期限内。若上传的电子件无法识别有效信息的，视为无效。供应商将自行承担资格审查不通过等相应后果。</w:t>
      </w:r>
    </w:p>
    <w:p w14:paraId="3455A17B">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②根据建办市[2019]50号文及苏建函建管[2019]393号文规定，已取消一级、二级建造师临时执业证书，因此本项目不接受持临时建造师执业资格的项目负责人投标，否则将作为资格审查不通过处理。</w:t>
      </w:r>
    </w:p>
    <w:p w14:paraId="2E829753">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4、拒绝下述供应商参加本次采购活动：</w:t>
      </w:r>
    </w:p>
    <w:p w14:paraId="36CCEAA5">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（1）供应商单位负责人为同一人或者存在直接控股、管理关系的不同供应商，不得参加同一合同项下的采购活动（符合并提供承诺书加盖公章）。 </w:t>
      </w:r>
    </w:p>
    <w:p w14:paraId="5615CA8B">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（2）凡为采购项目提供整体设计、规范编制或者项目管理、监理、检测等服务的供应商，不得再参加本项目的采购活动（符合并提供承诺书加盖公章）。 </w:t>
      </w:r>
    </w:p>
    <w:p w14:paraId="6B6AF365">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（3）被“信用中国”网站(www.creditchina.gov.cn)或中国政府采购网(www.ccgp.gov.cn)列入失信被执行人、</w:t>
      </w:r>
      <w:r>
        <w:rPr>
          <w:rFonts w:hint="eastAsia" w:ascii="微软雅黑" w:hAnsi="微软雅黑" w:eastAsia="微软雅黑" w:cs="微软雅黑"/>
          <w:color w:val="auto"/>
          <w:sz w:val="21"/>
          <w:szCs w:val="21"/>
          <w:highlight w:val="none"/>
          <w:shd w:val="clear" w:color="auto" w:fill="FFFFFF"/>
          <w:lang w:eastAsia="zh-CN"/>
        </w:rPr>
        <w:t>重大税收违法失信主体名单</w:t>
      </w:r>
      <w:r>
        <w:rPr>
          <w:rFonts w:hint="eastAsia" w:ascii="微软雅黑" w:hAnsi="微软雅黑" w:eastAsia="微软雅黑" w:cs="微软雅黑"/>
          <w:color w:val="auto"/>
          <w:sz w:val="21"/>
          <w:szCs w:val="21"/>
          <w:highlight w:val="none"/>
          <w:shd w:val="clear" w:color="auto" w:fill="FFFFFF"/>
        </w:rPr>
        <w:t>、政府采购严重违法失信行为记录名单的（提供以上网站查询截图，截图须体现查询时间，查询有效期为公告发布之日至投标截止时间）。</w:t>
      </w:r>
    </w:p>
    <w:p w14:paraId="56C835BC">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（4）资格审查时，若供应商或项目负责人是被红牌、黄牌警示的单位和责任人，并在警示期内，将作资格审查不通过处理（红、黄牌警示信息均以南京市公共资源交易中心网上发布的信息为准）。</w:t>
      </w:r>
    </w:p>
    <w:p w14:paraId="19586435">
      <w:pPr>
        <w:pStyle w:val="22"/>
        <w:shd w:val="clear" w:color="auto" w:fill="FFFFFF"/>
        <w:spacing w:before="0" w:beforeAutospacing="0" w:after="0" w:afterAutospacing="0" w:line="360" w:lineRule="auto"/>
        <w:ind w:firstLine="54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5）根据《省住房和城乡建设厅关于开展建筑业企业资质动态监管工作的公告》（〔2018〕第6号）、《省住房和城乡建设厅关于建筑业企业资质动态监管不合格企业参加招投标相关事宜的复函》（苏建函建管〔2019〕233号）、《关于在我省国有资金投资工程建设项目招标投标中应用建筑业企业资质动态监管结果有关要求的通知》（苏建招办〔2022〕2号）等文件规定，在资格审查或者评标阶段，由资格审查委员会或磋商小组对各供应商的资质动态情况进行核查，供应商在资格审查申请文件递交截止时间当日及投标文件递交截止时间当日，建筑业企业资质动态监管结果处于不合格状态的，作为资格审查不通过（或投标无效）处理（企业动态资质查询信息以江苏省建筑市场监管与诚信信息一体化平台发布的信息为准）。</w:t>
      </w:r>
    </w:p>
    <w:p w14:paraId="2AE14F39">
      <w:pPr>
        <w:widowControl/>
        <w:snapToGrid w:val="0"/>
        <w:spacing w:before="19" w:line="360" w:lineRule="auto"/>
        <w:rPr>
          <w:rFonts w:hint="eastAsia" w:ascii="微软雅黑" w:hAnsi="微软雅黑" w:eastAsia="微软雅黑" w:cs="Times New Roman"/>
          <w:b/>
          <w:bCs/>
          <w:color w:val="auto"/>
          <w:kern w:val="44"/>
          <w:sz w:val="24"/>
          <w:szCs w:val="24"/>
          <w:highlight w:val="none"/>
          <w:lang w:val="en-US" w:eastAsia="zh-CN" w:bidi="ar-SA"/>
        </w:rPr>
      </w:pPr>
      <w:r>
        <w:rPr>
          <w:rFonts w:hint="eastAsia" w:ascii="微软雅黑" w:hAnsi="微软雅黑" w:eastAsia="微软雅黑" w:cs="Times New Roman"/>
          <w:b/>
          <w:bCs/>
          <w:color w:val="auto"/>
          <w:kern w:val="44"/>
          <w:sz w:val="24"/>
          <w:szCs w:val="24"/>
          <w:highlight w:val="none"/>
          <w:lang w:val="en-US" w:eastAsia="zh-CN" w:bidi="ar-SA"/>
        </w:rPr>
        <w:t>附件6、</w:t>
      </w:r>
      <w:bookmarkEnd w:id="501"/>
      <w:bookmarkEnd w:id="502"/>
      <w:r>
        <w:rPr>
          <w:rFonts w:hint="eastAsia" w:ascii="微软雅黑" w:hAnsi="微软雅黑" w:eastAsia="微软雅黑" w:cs="Times New Roman"/>
          <w:b/>
          <w:bCs/>
          <w:color w:val="auto"/>
          <w:kern w:val="44"/>
          <w:sz w:val="24"/>
          <w:szCs w:val="24"/>
          <w:highlight w:val="none"/>
          <w:lang w:val="en-US" w:eastAsia="zh-CN" w:bidi="ar-SA"/>
        </w:rPr>
        <w:t>已标价工程量清单</w:t>
      </w:r>
    </w:p>
    <w:p w14:paraId="250E9A69">
      <w:pPr>
        <w:pStyle w:val="34"/>
        <w:rPr>
          <w:rFonts w:hint="eastAsia" w:ascii="微软雅黑" w:hAnsi="微软雅黑" w:eastAsia="微软雅黑" w:cs="Times New Roman"/>
          <w:b/>
          <w:bCs/>
          <w:color w:val="auto"/>
          <w:kern w:val="44"/>
          <w:sz w:val="24"/>
          <w:szCs w:val="24"/>
          <w:highlight w:val="none"/>
          <w:lang w:val="en-US" w:eastAsia="zh-CN" w:bidi="ar-SA"/>
        </w:rPr>
      </w:pPr>
    </w:p>
    <w:p w14:paraId="7F20B16D">
      <w:pPr>
        <w:pStyle w:val="34"/>
        <w:rPr>
          <w:rFonts w:hint="eastAsia" w:ascii="微软雅黑" w:hAnsi="微软雅黑" w:eastAsia="微软雅黑" w:cs="微软雅黑"/>
          <w:b/>
          <w:bCs/>
          <w:color w:val="auto"/>
          <w:kern w:val="44"/>
          <w:sz w:val="22"/>
          <w:szCs w:val="22"/>
          <w:highlight w:val="none"/>
          <w:lang w:val="en-US" w:eastAsia="zh-CN" w:bidi="ar-SA"/>
        </w:rPr>
      </w:pPr>
    </w:p>
    <w:p w14:paraId="78B34679">
      <w:pPr>
        <w:widowControl/>
        <w:shd w:val="clear" w:color="auto" w:fill="FFFFFF"/>
        <w:spacing w:line="360" w:lineRule="auto"/>
        <w:jc w:val="center"/>
        <w:rPr>
          <w:rFonts w:hint="eastAsia" w:ascii="微软雅黑" w:hAnsi="微软雅黑" w:eastAsia="微软雅黑" w:cs="微软雅黑"/>
          <w:color w:val="auto"/>
          <w:kern w:val="0"/>
          <w:sz w:val="22"/>
          <w:szCs w:val="22"/>
          <w:highlight w:val="none"/>
          <w:lang w:eastAsia="zh-CN"/>
        </w:rPr>
      </w:pPr>
      <w:r>
        <w:rPr>
          <w:rFonts w:hint="eastAsia" w:ascii="微软雅黑" w:hAnsi="微软雅黑" w:eastAsia="微软雅黑" w:cs="微软雅黑"/>
          <w:color w:val="auto"/>
          <w:kern w:val="0"/>
          <w:sz w:val="22"/>
          <w:szCs w:val="22"/>
          <w:highlight w:val="none"/>
          <w:lang w:eastAsia="zh-CN"/>
        </w:rPr>
        <w:t>(如无法获取工程量清单请及时与代理公司联系)</w:t>
      </w:r>
    </w:p>
    <w:p w14:paraId="65ED3341">
      <w:pPr>
        <w:widowControl/>
        <w:shd w:val="clear" w:color="auto" w:fill="FFFFFF"/>
        <w:spacing w:line="360" w:lineRule="auto"/>
        <w:jc w:val="left"/>
        <w:rPr>
          <w:rFonts w:hint="eastAsia" w:ascii="微软雅黑" w:hAnsi="微软雅黑" w:eastAsia="微软雅黑" w:cs="微软雅黑"/>
          <w:color w:val="auto"/>
          <w:kern w:val="0"/>
          <w:sz w:val="22"/>
          <w:szCs w:val="22"/>
          <w:highlight w:val="none"/>
          <w:lang w:eastAsia="zh-CN"/>
        </w:rPr>
      </w:pPr>
    </w:p>
    <w:p w14:paraId="413F8E51">
      <w:pPr>
        <w:widowControl/>
        <w:shd w:val="clear" w:color="auto" w:fill="FFFFFF"/>
        <w:spacing w:line="360" w:lineRule="auto"/>
        <w:ind w:firstLine="440" w:firstLineChars="200"/>
        <w:jc w:val="left"/>
        <w:rPr>
          <w:rFonts w:hint="eastAsia" w:ascii="微软雅黑" w:hAnsi="微软雅黑" w:eastAsia="微软雅黑" w:cs="微软雅黑"/>
          <w:color w:val="auto"/>
          <w:kern w:val="0"/>
          <w:sz w:val="22"/>
          <w:szCs w:val="22"/>
          <w:highlight w:val="none"/>
          <w:lang w:eastAsia="zh-CN"/>
        </w:rPr>
      </w:pPr>
      <w:r>
        <w:rPr>
          <w:rFonts w:hint="eastAsia" w:ascii="微软雅黑" w:hAnsi="微软雅黑" w:eastAsia="微软雅黑" w:cs="微软雅黑"/>
          <w:color w:val="auto"/>
          <w:kern w:val="0"/>
          <w:sz w:val="22"/>
          <w:szCs w:val="22"/>
          <w:highlight w:val="none"/>
          <w:lang w:eastAsia="zh-CN"/>
        </w:rPr>
        <w:t>★注：此报价表必须提供，其他价格表，请供应商根据采购文件中工程量清单进行组价并详列，且按规定的工程量清单计价规范格式提供。填写的项目编码、项目名称、项目特征、计量单位、工程量必须与采购人提供的一致。</w:t>
      </w:r>
    </w:p>
    <w:p w14:paraId="5E52A969">
      <w:pPr>
        <w:widowControl/>
        <w:shd w:val="clear" w:color="auto" w:fill="FFFFFF"/>
        <w:spacing w:line="360" w:lineRule="auto"/>
        <w:jc w:val="left"/>
        <w:rPr>
          <w:rFonts w:hint="eastAsia" w:ascii="仿宋" w:hAnsi="仿宋" w:eastAsia="仿宋" w:cs="仿宋"/>
          <w:color w:val="auto"/>
          <w:kern w:val="0"/>
          <w:szCs w:val="21"/>
          <w:highlight w:val="none"/>
          <w:lang w:eastAsia="zh-CN"/>
        </w:rPr>
      </w:pPr>
    </w:p>
    <w:p w14:paraId="3CD57D4F">
      <w:pPr>
        <w:pStyle w:val="34"/>
        <w:rPr>
          <w:rFonts w:hint="default" w:ascii="微软雅黑" w:hAnsi="微软雅黑" w:eastAsia="微软雅黑" w:cs="Times New Roman"/>
          <w:b/>
          <w:bCs/>
          <w:color w:val="auto"/>
          <w:kern w:val="44"/>
          <w:sz w:val="24"/>
          <w:szCs w:val="24"/>
          <w:highlight w:val="none"/>
          <w:lang w:val="en-US" w:eastAsia="zh-CN" w:bidi="ar-SA"/>
        </w:rPr>
        <w:sectPr>
          <w:headerReference r:id="rId7" w:type="default"/>
          <w:footerReference r:id="rId8" w:type="default"/>
          <w:pgSz w:w="11906" w:h="16838"/>
          <w:pgMar w:top="1304" w:right="1531" w:bottom="1417" w:left="1531" w:header="851" w:footer="992" w:gutter="0"/>
          <w:cols w:space="0" w:num="1"/>
          <w:docGrid w:linePitch="312" w:charSpace="0"/>
        </w:sectPr>
      </w:pPr>
    </w:p>
    <w:p w14:paraId="37621A25">
      <w:pPr>
        <w:widowControl/>
        <w:snapToGrid w:val="0"/>
        <w:spacing w:before="19" w:line="360" w:lineRule="auto"/>
        <w:rPr>
          <w:rFonts w:hint="default" w:ascii="微软雅黑" w:hAnsi="微软雅黑" w:eastAsia="微软雅黑" w:cs="Times New Roman"/>
          <w:b/>
          <w:bCs/>
          <w:color w:val="auto"/>
          <w:kern w:val="44"/>
          <w:sz w:val="24"/>
          <w:szCs w:val="24"/>
          <w:highlight w:val="none"/>
          <w:lang w:val="en-US" w:eastAsia="zh-CN" w:bidi="ar-SA"/>
        </w:rPr>
      </w:pPr>
      <w:bookmarkStart w:id="503" w:name="_Toc475006760"/>
      <w:r>
        <w:rPr>
          <w:rFonts w:hint="eastAsia" w:ascii="微软雅黑" w:hAnsi="微软雅黑" w:eastAsia="微软雅黑" w:cs="Times New Roman"/>
          <w:b/>
          <w:bCs/>
          <w:color w:val="auto"/>
          <w:kern w:val="44"/>
          <w:sz w:val="24"/>
          <w:szCs w:val="24"/>
          <w:highlight w:val="none"/>
          <w:lang w:val="en-US" w:eastAsia="zh-CN" w:bidi="ar-SA"/>
        </w:rPr>
        <w:t>附件7、</w:t>
      </w:r>
      <w:bookmarkEnd w:id="503"/>
      <w:r>
        <w:rPr>
          <w:rFonts w:hint="eastAsia" w:ascii="微软雅黑" w:hAnsi="微软雅黑" w:eastAsia="微软雅黑" w:cs="Times New Roman"/>
          <w:b/>
          <w:bCs/>
          <w:color w:val="auto"/>
          <w:kern w:val="44"/>
          <w:sz w:val="24"/>
          <w:szCs w:val="24"/>
          <w:highlight w:val="none"/>
          <w:lang w:val="en-US" w:eastAsia="zh-CN" w:bidi="ar-SA"/>
        </w:rPr>
        <w:t>采购需求偏离表格式</w:t>
      </w:r>
    </w:p>
    <w:p w14:paraId="746088F1">
      <w:pPr>
        <w:widowControl/>
        <w:spacing w:line="520" w:lineRule="exact"/>
        <w:jc w:val="center"/>
        <w:rPr>
          <w:rFonts w:ascii="微软雅黑" w:hAnsi="微软雅黑" w:eastAsia="微软雅黑" w:cs="微软雅黑"/>
          <w:b/>
          <w:bCs/>
          <w:color w:val="auto"/>
          <w:kern w:val="0"/>
          <w:sz w:val="28"/>
          <w:szCs w:val="28"/>
          <w:highlight w:val="none"/>
        </w:rPr>
      </w:pPr>
      <w:r>
        <w:rPr>
          <w:rFonts w:hint="eastAsia" w:ascii="微软雅黑" w:hAnsi="微软雅黑" w:eastAsia="微软雅黑" w:cs="微软雅黑"/>
          <w:b/>
          <w:bCs/>
          <w:color w:val="auto"/>
          <w:kern w:val="0"/>
          <w:sz w:val="28"/>
          <w:szCs w:val="28"/>
          <w:highlight w:val="none"/>
          <w:lang w:val="en-US" w:eastAsia="zh-CN"/>
        </w:rPr>
        <w:t>采购需求</w:t>
      </w:r>
      <w:r>
        <w:rPr>
          <w:rFonts w:hint="eastAsia" w:ascii="微软雅黑" w:hAnsi="微软雅黑" w:eastAsia="微软雅黑" w:cs="微软雅黑"/>
          <w:b/>
          <w:bCs/>
          <w:color w:val="auto"/>
          <w:kern w:val="0"/>
          <w:sz w:val="28"/>
          <w:szCs w:val="28"/>
          <w:highlight w:val="none"/>
        </w:rPr>
        <w:t>偏离表</w:t>
      </w:r>
    </w:p>
    <w:tbl>
      <w:tblPr>
        <w:tblStyle w:val="25"/>
        <w:tblW w:w="9435" w:type="dxa"/>
        <w:jc w:val="center"/>
        <w:tblLayout w:type="fixed"/>
        <w:tblCellMar>
          <w:top w:w="0" w:type="dxa"/>
          <w:left w:w="10" w:type="dxa"/>
          <w:bottom w:w="0" w:type="dxa"/>
          <w:right w:w="10" w:type="dxa"/>
        </w:tblCellMar>
      </w:tblPr>
      <w:tblGrid>
        <w:gridCol w:w="765"/>
        <w:gridCol w:w="1620"/>
        <w:gridCol w:w="3370"/>
        <w:gridCol w:w="950"/>
        <w:gridCol w:w="1620"/>
        <w:gridCol w:w="1110"/>
      </w:tblGrid>
      <w:tr w14:paraId="5D88F326">
        <w:tblPrEx>
          <w:tblCellMar>
            <w:top w:w="0" w:type="dxa"/>
            <w:left w:w="10" w:type="dxa"/>
            <w:bottom w:w="0" w:type="dxa"/>
            <w:right w:w="10" w:type="dxa"/>
          </w:tblCellMar>
        </w:tblPrEx>
        <w:trPr>
          <w:trHeight w:val="284" w:hRule="atLeast"/>
          <w:jc w:val="center"/>
        </w:trPr>
        <w:tc>
          <w:tcPr>
            <w:tcW w:w="6705" w:type="dxa"/>
            <w:gridSpan w:val="4"/>
            <w:tcBorders>
              <w:top w:val="nil"/>
              <w:left w:val="nil"/>
              <w:bottom w:val="single" w:color="auto" w:sz="6" w:space="0"/>
              <w:right w:val="nil"/>
            </w:tcBorders>
            <w:vAlign w:val="center"/>
          </w:tcPr>
          <w:p w14:paraId="6E4D8084">
            <w:pPr>
              <w:widowControl/>
              <w:adjustRightInd w:val="0"/>
              <w:spacing w:line="480" w:lineRule="exact"/>
              <w:jc w:val="left"/>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lang w:val="zh-CN"/>
              </w:rPr>
              <w:t>项目名称：</w:t>
            </w:r>
          </w:p>
        </w:tc>
        <w:tc>
          <w:tcPr>
            <w:tcW w:w="2730" w:type="dxa"/>
            <w:gridSpan w:val="2"/>
            <w:tcBorders>
              <w:top w:val="nil"/>
              <w:left w:val="nil"/>
              <w:bottom w:val="single" w:color="auto" w:sz="6" w:space="0"/>
              <w:right w:val="nil"/>
            </w:tcBorders>
            <w:vAlign w:val="center"/>
          </w:tcPr>
          <w:p w14:paraId="7798D1DC">
            <w:pPr>
              <w:widowControl/>
              <w:adjustRightInd w:val="0"/>
              <w:spacing w:line="480" w:lineRule="exact"/>
              <w:jc w:val="left"/>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lang w:val="zh-CN"/>
              </w:rPr>
              <w:t xml:space="preserve">项目编号：             </w:t>
            </w:r>
          </w:p>
        </w:tc>
      </w:tr>
      <w:tr w14:paraId="0D8330ED">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47177A80">
            <w:pPr>
              <w:widowControl/>
              <w:adjustRightInd w:val="0"/>
              <w:spacing w:line="480" w:lineRule="exact"/>
              <w:jc w:val="center"/>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2668A032">
            <w:pPr>
              <w:widowControl/>
              <w:adjustRightInd w:val="0"/>
              <w:spacing w:line="480" w:lineRule="exact"/>
              <w:jc w:val="center"/>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lang w:eastAsia="zh-CN"/>
              </w:rPr>
              <w:t>竞争性磋商文件</w:t>
            </w:r>
            <w:r>
              <w:rPr>
                <w:rFonts w:hint="eastAsia" w:ascii="微软雅黑" w:hAnsi="微软雅黑" w:eastAsia="微软雅黑" w:cs="宋体"/>
                <w:color w:val="auto"/>
                <w:kern w:val="0"/>
                <w:highlight w:val="none"/>
                <w:lang w:val="zh-CN"/>
              </w:rPr>
              <w:t>条目号</w:t>
            </w:r>
          </w:p>
        </w:tc>
        <w:tc>
          <w:tcPr>
            <w:tcW w:w="3370" w:type="dxa"/>
            <w:tcBorders>
              <w:top w:val="single" w:color="auto" w:sz="6" w:space="0"/>
              <w:left w:val="single" w:color="auto" w:sz="6" w:space="0"/>
              <w:bottom w:val="single" w:color="auto" w:sz="6" w:space="0"/>
              <w:right w:val="single" w:color="auto" w:sz="6" w:space="0"/>
            </w:tcBorders>
            <w:vAlign w:val="center"/>
          </w:tcPr>
          <w:p w14:paraId="1405704F">
            <w:pPr>
              <w:widowControl/>
              <w:adjustRightInd w:val="0"/>
              <w:spacing w:line="480" w:lineRule="exact"/>
              <w:jc w:val="center"/>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lang w:eastAsia="zh-CN"/>
              </w:rPr>
              <w:t>竞争性磋商文件</w:t>
            </w:r>
            <w:r>
              <w:rPr>
                <w:rFonts w:hint="eastAsia" w:ascii="微软雅黑" w:hAnsi="微软雅黑" w:eastAsia="微软雅黑" w:cs="宋体"/>
                <w:color w:val="auto"/>
                <w:kern w:val="0"/>
                <w:highlight w:val="none"/>
              </w:rPr>
              <w:t>要求的采购需求条款</w:t>
            </w:r>
          </w:p>
        </w:tc>
        <w:tc>
          <w:tcPr>
            <w:tcW w:w="2570" w:type="dxa"/>
            <w:gridSpan w:val="2"/>
            <w:tcBorders>
              <w:top w:val="single" w:color="auto" w:sz="6" w:space="0"/>
              <w:left w:val="single" w:color="auto" w:sz="6" w:space="0"/>
              <w:bottom w:val="single" w:color="auto" w:sz="6" w:space="0"/>
              <w:right w:val="single" w:color="auto" w:sz="6" w:space="0"/>
            </w:tcBorders>
            <w:vAlign w:val="center"/>
          </w:tcPr>
          <w:p w14:paraId="21117C05">
            <w:pPr>
              <w:widowControl/>
              <w:adjustRightInd w:val="0"/>
              <w:spacing w:line="480" w:lineRule="exact"/>
              <w:jc w:val="center"/>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rPr>
              <w:t>投标</w:t>
            </w:r>
            <w:r>
              <w:rPr>
                <w:rFonts w:hint="eastAsia" w:ascii="微软雅黑" w:hAnsi="微软雅黑" w:eastAsia="微软雅黑" w:cs="宋体"/>
                <w:color w:val="auto"/>
                <w:kern w:val="0"/>
                <w:highlight w:val="none"/>
                <w:lang w:val="zh-CN"/>
              </w:rPr>
              <w:t>响应</w:t>
            </w:r>
          </w:p>
        </w:tc>
        <w:tc>
          <w:tcPr>
            <w:tcW w:w="1110" w:type="dxa"/>
            <w:tcBorders>
              <w:top w:val="single" w:color="auto" w:sz="6" w:space="0"/>
              <w:left w:val="single" w:color="auto" w:sz="6" w:space="0"/>
              <w:bottom w:val="single" w:color="auto" w:sz="6" w:space="0"/>
              <w:right w:val="single" w:color="auto" w:sz="6" w:space="0"/>
            </w:tcBorders>
            <w:vAlign w:val="center"/>
          </w:tcPr>
          <w:p w14:paraId="5B52AA58">
            <w:pPr>
              <w:widowControl/>
              <w:adjustRightInd w:val="0"/>
              <w:spacing w:line="480" w:lineRule="exact"/>
              <w:jc w:val="center"/>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lang w:val="zh-CN"/>
              </w:rPr>
              <w:t>偏离</w:t>
            </w:r>
          </w:p>
        </w:tc>
      </w:tr>
      <w:tr w14:paraId="7D95DAA4">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7FF9951A">
            <w:pPr>
              <w:widowControl/>
              <w:adjustRightInd w:val="0"/>
              <w:spacing w:line="480" w:lineRule="exact"/>
              <w:jc w:val="center"/>
              <w:rPr>
                <w:rFonts w:ascii="微软雅黑" w:hAnsi="微软雅黑" w:eastAsia="微软雅黑" w:cs="宋体"/>
                <w:color w:val="auto"/>
                <w:kern w:val="0"/>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6698E459">
            <w:pPr>
              <w:widowControl/>
              <w:adjustRightInd w:val="0"/>
              <w:spacing w:line="480" w:lineRule="exact"/>
              <w:jc w:val="center"/>
              <w:rPr>
                <w:rFonts w:ascii="微软雅黑" w:hAnsi="微软雅黑" w:eastAsia="微软雅黑" w:cs="宋体"/>
                <w:color w:val="auto"/>
                <w:kern w:val="0"/>
                <w:highlight w:val="none"/>
                <w:lang w:val="zh-CN"/>
              </w:rPr>
            </w:pPr>
          </w:p>
        </w:tc>
        <w:tc>
          <w:tcPr>
            <w:tcW w:w="3370" w:type="dxa"/>
            <w:tcBorders>
              <w:top w:val="single" w:color="auto" w:sz="6" w:space="0"/>
              <w:left w:val="single" w:color="auto" w:sz="6" w:space="0"/>
              <w:bottom w:val="single" w:color="auto" w:sz="6" w:space="0"/>
              <w:right w:val="single" w:color="auto" w:sz="6" w:space="0"/>
            </w:tcBorders>
            <w:vAlign w:val="center"/>
          </w:tcPr>
          <w:p w14:paraId="66C7DDE4">
            <w:pPr>
              <w:widowControl/>
              <w:adjustRightInd w:val="0"/>
              <w:spacing w:line="480" w:lineRule="exact"/>
              <w:jc w:val="center"/>
              <w:rPr>
                <w:rFonts w:ascii="微软雅黑" w:hAnsi="微软雅黑" w:eastAsia="微软雅黑" w:cs="宋体"/>
                <w:color w:val="auto"/>
                <w:kern w:val="0"/>
                <w:highlight w:val="none"/>
                <w:lang w:val="zh-CN"/>
              </w:rPr>
            </w:pPr>
          </w:p>
        </w:tc>
        <w:tc>
          <w:tcPr>
            <w:tcW w:w="2570" w:type="dxa"/>
            <w:gridSpan w:val="2"/>
            <w:tcBorders>
              <w:top w:val="single" w:color="auto" w:sz="6" w:space="0"/>
              <w:left w:val="single" w:color="auto" w:sz="6" w:space="0"/>
              <w:bottom w:val="single" w:color="auto" w:sz="6" w:space="0"/>
              <w:right w:val="single" w:color="auto" w:sz="6" w:space="0"/>
            </w:tcBorders>
            <w:vAlign w:val="center"/>
          </w:tcPr>
          <w:p w14:paraId="5FA25FA2">
            <w:pPr>
              <w:widowControl/>
              <w:adjustRightInd w:val="0"/>
              <w:spacing w:line="480" w:lineRule="exact"/>
              <w:jc w:val="center"/>
              <w:rPr>
                <w:rFonts w:ascii="微软雅黑" w:hAnsi="微软雅黑" w:eastAsia="微软雅黑" w:cs="宋体"/>
                <w:color w:val="auto"/>
                <w:kern w:val="0"/>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2CB6C528">
            <w:pPr>
              <w:widowControl/>
              <w:adjustRightInd w:val="0"/>
              <w:spacing w:line="480" w:lineRule="exact"/>
              <w:jc w:val="center"/>
              <w:rPr>
                <w:rFonts w:ascii="微软雅黑" w:hAnsi="微软雅黑" w:eastAsia="微软雅黑" w:cs="宋体"/>
                <w:color w:val="auto"/>
                <w:kern w:val="0"/>
                <w:highlight w:val="none"/>
                <w:lang w:val="zh-CN"/>
              </w:rPr>
            </w:pPr>
          </w:p>
        </w:tc>
      </w:tr>
      <w:tr w14:paraId="4108F42C">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78F9A433">
            <w:pPr>
              <w:widowControl/>
              <w:adjustRightInd w:val="0"/>
              <w:spacing w:line="480" w:lineRule="exact"/>
              <w:jc w:val="center"/>
              <w:rPr>
                <w:rFonts w:ascii="微软雅黑" w:hAnsi="微软雅黑" w:eastAsia="微软雅黑" w:cs="宋体"/>
                <w:color w:val="auto"/>
                <w:kern w:val="0"/>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1C5C09C7">
            <w:pPr>
              <w:widowControl/>
              <w:adjustRightInd w:val="0"/>
              <w:spacing w:line="480" w:lineRule="exact"/>
              <w:jc w:val="center"/>
              <w:rPr>
                <w:rFonts w:ascii="微软雅黑" w:hAnsi="微软雅黑" w:eastAsia="微软雅黑" w:cs="宋体"/>
                <w:color w:val="auto"/>
                <w:kern w:val="0"/>
                <w:highlight w:val="none"/>
                <w:lang w:val="zh-CN"/>
              </w:rPr>
            </w:pPr>
          </w:p>
        </w:tc>
        <w:tc>
          <w:tcPr>
            <w:tcW w:w="3370" w:type="dxa"/>
            <w:tcBorders>
              <w:top w:val="single" w:color="auto" w:sz="6" w:space="0"/>
              <w:left w:val="single" w:color="auto" w:sz="6" w:space="0"/>
              <w:bottom w:val="single" w:color="auto" w:sz="6" w:space="0"/>
              <w:right w:val="single" w:color="auto" w:sz="6" w:space="0"/>
            </w:tcBorders>
            <w:vAlign w:val="center"/>
          </w:tcPr>
          <w:p w14:paraId="48768009">
            <w:pPr>
              <w:widowControl/>
              <w:adjustRightInd w:val="0"/>
              <w:spacing w:line="480" w:lineRule="exact"/>
              <w:jc w:val="center"/>
              <w:rPr>
                <w:rFonts w:ascii="微软雅黑" w:hAnsi="微软雅黑" w:eastAsia="微软雅黑" w:cs="宋体"/>
                <w:color w:val="auto"/>
                <w:kern w:val="0"/>
                <w:highlight w:val="none"/>
                <w:lang w:val="zh-CN"/>
              </w:rPr>
            </w:pPr>
          </w:p>
        </w:tc>
        <w:tc>
          <w:tcPr>
            <w:tcW w:w="2570" w:type="dxa"/>
            <w:gridSpan w:val="2"/>
            <w:tcBorders>
              <w:top w:val="single" w:color="auto" w:sz="6" w:space="0"/>
              <w:left w:val="single" w:color="auto" w:sz="6" w:space="0"/>
              <w:bottom w:val="single" w:color="auto" w:sz="6" w:space="0"/>
              <w:right w:val="single" w:color="auto" w:sz="6" w:space="0"/>
            </w:tcBorders>
            <w:vAlign w:val="center"/>
          </w:tcPr>
          <w:p w14:paraId="5C1ABED2">
            <w:pPr>
              <w:widowControl/>
              <w:adjustRightInd w:val="0"/>
              <w:spacing w:line="480" w:lineRule="exact"/>
              <w:jc w:val="center"/>
              <w:rPr>
                <w:rFonts w:ascii="微软雅黑" w:hAnsi="微软雅黑" w:eastAsia="微软雅黑" w:cs="宋体"/>
                <w:color w:val="auto"/>
                <w:kern w:val="0"/>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15314CA1">
            <w:pPr>
              <w:widowControl/>
              <w:adjustRightInd w:val="0"/>
              <w:spacing w:line="480" w:lineRule="exact"/>
              <w:jc w:val="center"/>
              <w:rPr>
                <w:rFonts w:ascii="微软雅黑" w:hAnsi="微软雅黑" w:eastAsia="微软雅黑" w:cs="宋体"/>
                <w:color w:val="auto"/>
                <w:kern w:val="0"/>
                <w:highlight w:val="none"/>
                <w:lang w:val="zh-CN"/>
              </w:rPr>
            </w:pPr>
          </w:p>
        </w:tc>
      </w:tr>
      <w:tr w14:paraId="79ACF3E4">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7CB4D053">
            <w:pPr>
              <w:widowControl/>
              <w:adjustRightInd w:val="0"/>
              <w:spacing w:line="480" w:lineRule="exact"/>
              <w:jc w:val="center"/>
              <w:rPr>
                <w:rFonts w:ascii="微软雅黑" w:hAnsi="微软雅黑" w:eastAsia="微软雅黑" w:cs="宋体"/>
                <w:color w:val="auto"/>
                <w:kern w:val="0"/>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384FFD4E">
            <w:pPr>
              <w:widowControl/>
              <w:adjustRightInd w:val="0"/>
              <w:spacing w:line="480" w:lineRule="exact"/>
              <w:jc w:val="center"/>
              <w:rPr>
                <w:rFonts w:ascii="微软雅黑" w:hAnsi="微软雅黑" w:eastAsia="微软雅黑" w:cs="宋体"/>
                <w:color w:val="auto"/>
                <w:kern w:val="0"/>
                <w:highlight w:val="none"/>
                <w:lang w:val="zh-CN"/>
              </w:rPr>
            </w:pPr>
          </w:p>
        </w:tc>
        <w:tc>
          <w:tcPr>
            <w:tcW w:w="3370" w:type="dxa"/>
            <w:tcBorders>
              <w:top w:val="single" w:color="auto" w:sz="6" w:space="0"/>
              <w:left w:val="single" w:color="auto" w:sz="6" w:space="0"/>
              <w:bottom w:val="single" w:color="auto" w:sz="6" w:space="0"/>
              <w:right w:val="single" w:color="auto" w:sz="6" w:space="0"/>
            </w:tcBorders>
            <w:vAlign w:val="center"/>
          </w:tcPr>
          <w:p w14:paraId="61BAFA32">
            <w:pPr>
              <w:widowControl/>
              <w:adjustRightInd w:val="0"/>
              <w:spacing w:line="480" w:lineRule="exact"/>
              <w:jc w:val="center"/>
              <w:rPr>
                <w:rFonts w:ascii="微软雅黑" w:hAnsi="微软雅黑" w:eastAsia="微软雅黑" w:cs="宋体"/>
                <w:color w:val="auto"/>
                <w:kern w:val="0"/>
                <w:highlight w:val="none"/>
                <w:lang w:val="zh-CN"/>
              </w:rPr>
            </w:pPr>
          </w:p>
        </w:tc>
        <w:tc>
          <w:tcPr>
            <w:tcW w:w="2570" w:type="dxa"/>
            <w:gridSpan w:val="2"/>
            <w:tcBorders>
              <w:top w:val="single" w:color="auto" w:sz="6" w:space="0"/>
              <w:left w:val="single" w:color="auto" w:sz="6" w:space="0"/>
              <w:bottom w:val="single" w:color="auto" w:sz="6" w:space="0"/>
              <w:right w:val="single" w:color="auto" w:sz="6" w:space="0"/>
            </w:tcBorders>
            <w:vAlign w:val="center"/>
          </w:tcPr>
          <w:p w14:paraId="79199179">
            <w:pPr>
              <w:widowControl/>
              <w:adjustRightInd w:val="0"/>
              <w:spacing w:line="480" w:lineRule="exact"/>
              <w:jc w:val="center"/>
              <w:rPr>
                <w:rFonts w:ascii="微软雅黑" w:hAnsi="微软雅黑" w:eastAsia="微软雅黑" w:cs="宋体"/>
                <w:color w:val="auto"/>
                <w:kern w:val="0"/>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38472905">
            <w:pPr>
              <w:widowControl/>
              <w:adjustRightInd w:val="0"/>
              <w:spacing w:line="480" w:lineRule="exact"/>
              <w:jc w:val="center"/>
              <w:rPr>
                <w:rFonts w:ascii="微软雅黑" w:hAnsi="微软雅黑" w:eastAsia="微软雅黑" w:cs="宋体"/>
                <w:color w:val="auto"/>
                <w:kern w:val="0"/>
                <w:highlight w:val="none"/>
                <w:lang w:val="zh-CN"/>
              </w:rPr>
            </w:pPr>
          </w:p>
        </w:tc>
      </w:tr>
      <w:tr w14:paraId="5B5C930B">
        <w:tblPrEx>
          <w:tblCellMar>
            <w:top w:w="0" w:type="dxa"/>
            <w:left w:w="10" w:type="dxa"/>
            <w:bottom w:w="0" w:type="dxa"/>
            <w:right w:w="10" w:type="dxa"/>
          </w:tblCellMar>
        </w:tblPrEx>
        <w:trPr>
          <w:jc w:val="center"/>
        </w:trPr>
        <w:tc>
          <w:tcPr>
            <w:tcW w:w="765" w:type="dxa"/>
            <w:tcBorders>
              <w:top w:val="nil"/>
              <w:left w:val="nil"/>
              <w:bottom w:val="nil"/>
              <w:right w:val="nil"/>
            </w:tcBorders>
            <w:vAlign w:val="center"/>
          </w:tcPr>
          <w:p w14:paraId="171DB0CE">
            <w:pPr>
              <w:widowControl/>
              <w:spacing w:line="480" w:lineRule="exact"/>
              <w:jc w:val="left"/>
              <w:rPr>
                <w:rFonts w:ascii="微软雅黑" w:hAnsi="微软雅黑" w:eastAsia="微软雅黑" w:cs="Arial"/>
                <w:color w:val="auto"/>
                <w:kern w:val="0"/>
                <w:highlight w:val="none"/>
              </w:rPr>
            </w:pPr>
          </w:p>
        </w:tc>
        <w:tc>
          <w:tcPr>
            <w:tcW w:w="1620" w:type="dxa"/>
            <w:tcBorders>
              <w:top w:val="nil"/>
              <w:left w:val="nil"/>
              <w:bottom w:val="nil"/>
              <w:right w:val="nil"/>
            </w:tcBorders>
            <w:vAlign w:val="center"/>
          </w:tcPr>
          <w:p w14:paraId="58CCCA31">
            <w:pPr>
              <w:widowControl/>
              <w:spacing w:line="480" w:lineRule="exact"/>
              <w:jc w:val="left"/>
              <w:rPr>
                <w:rFonts w:ascii="微软雅黑" w:hAnsi="微软雅黑" w:eastAsia="微软雅黑" w:cs="Arial"/>
                <w:color w:val="auto"/>
                <w:kern w:val="0"/>
                <w:highlight w:val="none"/>
              </w:rPr>
            </w:pPr>
          </w:p>
        </w:tc>
        <w:tc>
          <w:tcPr>
            <w:tcW w:w="3370" w:type="dxa"/>
            <w:tcBorders>
              <w:top w:val="nil"/>
              <w:left w:val="nil"/>
              <w:bottom w:val="nil"/>
              <w:right w:val="nil"/>
            </w:tcBorders>
            <w:vAlign w:val="center"/>
          </w:tcPr>
          <w:p w14:paraId="10C01A2A">
            <w:pPr>
              <w:widowControl/>
              <w:spacing w:line="480" w:lineRule="exact"/>
              <w:jc w:val="left"/>
              <w:rPr>
                <w:rFonts w:ascii="微软雅黑" w:hAnsi="微软雅黑" w:eastAsia="微软雅黑" w:cs="Arial"/>
                <w:color w:val="auto"/>
                <w:kern w:val="0"/>
                <w:highlight w:val="none"/>
              </w:rPr>
            </w:pPr>
          </w:p>
        </w:tc>
        <w:tc>
          <w:tcPr>
            <w:tcW w:w="950" w:type="dxa"/>
            <w:tcBorders>
              <w:top w:val="nil"/>
              <w:left w:val="nil"/>
              <w:bottom w:val="nil"/>
              <w:right w:val="nil"/>
            </w:tcBorders>
            <w:vAlign w:val="center"/>
          </w:tcPr>
          <w:p w14:paraId="546C49CD">
            <w:pPr>
              <w:widowControl/>
              <w:spacing w:line="480" w:lineRule="exact"/>
              <w:jc w:val="left"/>
              <w:rPr>
                <w:rFonts w:ascii="微软雅黑" w:hAnsi="微软雅黑" w:eastAsia="微软雅黑" w:cs="Arial"/>
                <w:color w:val="auto"/>
                <w:kern w:val="0"/>
                <w:highlight w:val="none"/>
              </w:rPr>
            </w:pPr>
          </w:p>
        </w:tc>
        <w:tc>
          <w:tcPr>
            <w:tcW w:w="1620" w:type="dxa"/>
            <w:tcBorders>
              <w:top w:val="nil"/>
              <w:left w:val="nil"/>
              <w:bottom w:val="nil"/>
              <w:right w:val="nil"/>
            </w:tcBorders>
            <w:vAlign w:val="center"/>
          </w:tcPr>
          <w:p w14:paraId="60BA6059">
            <w:pPr>
              <w:widowControl/>
              <w:spacing w:line="480" w:lineRule="exact"/>
              <w:jc w:val="left"/>
              <w:rPr>
                <w:rFonts w:ascii="微软雅黑" w:hAnsi="微软雅黑" w:eastAsia="微软雅黑" w:cs="Arial"/>
                <w:color w:val="auto"/>
                <w:kern w:val="0"/>
                <w:highlight w:val="none"/>
              </w:rPr>
            </w:pPr>
          </w:p>
        </w:tc>
        <w:tc>
          <w:tcPr>
            <w:tcW w:w="1110" w:type="dxa"/>
            <w:tcBorders>
              <w:top w:val="nil"/>
              <w:left w:val="nil"/>
              <w:bottom w:val="nil"/>
              <w:right w:val="nil"/>
            </w:tcBorders>
            <w:vAlign w:val="center"/>
          </w:tcPr>
          <w:p w14:paraId="4AFCA899">
            <w:pPr>
              <w:widowControl/>
              <w:spacing w:line="480" w:lineRule="exact"/>
              <w:jc w:val="left"/>
              <w:rPr>
                <w:rFonts w:ascii="微软雅黑" w:hAnsi="微软雅黑" w:eastAsia="微软雅黑" w:cs="Arial"/>
                <w:color w:val="auto"/>
                <w:kern w:val="0"/>
                <w:highlight w:val="none"/>
              </w:rPr>
            </w:pPr>
          </w:p>
        </w:tc>
      </w:tr>
    </w:tbl>
    <w:p w14:paraId="39869A54">
      <w:pPr>
        <w:widowControl/>
        <w:adjustRightInd w:val="0"/>
        <w:spacing w:line="440" w:lineRule="exact"/>
        <w:jc w:val="left"/>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lang w:val="zh-CN"/>
        </w:rPr>
        <w:t>说明：</w:t>
      </w:r>
    </w:p>
    <w:p w14:paraId="61547C2F">
      <w:pPr>
        <w:widowControl/>
        <w:adjustRightInd w:val="0"/>
        <w:spacing w:line="480" w:lineRule="exact"/>
        <w:jc w:val="left"/>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rPr>
        <w:t>1、</w:t>
      </w:r>
      <w:r>
        <w:rPr>
          <w:rFonts w:hint="eastAsia" w:ascii="微软雅黑" w:hAnsi="微软雅黑" w:eastAsia="微软雅黑" w:cs="宋体"/>
          <w:color w:val="auto"/>
          <w:kern w:val="0"/>
          <w:highlight w:val="none"/>
          <w:lang w:val="zh-CN"/>
        </w:rPr>
        <w:t>如果行数不够，请自行增加。</w:t>
      </w:r>
    </w:p>
    <w:p w14:paraId="5A019044">
      <w:pPr>
        <w:spacing w:line="440" w:lineRule="exact"/>
        <w:rPr>
          <w:rFonts w:ascii="微软雅黑" w:hAnsi="微软雅黑" w:eastAsia="微软雅黑"/>
          <w:color w:val="auto"/>
          <w:highlight w:val="none"/>
        </w:rPr>
      </w:pPr>
    </w:p>
    <w:p w14:paraId="0B7D1B51">
      <w:pPr>
        <w:widowControl/>
        <w:adjustRightInd w:val="0"/>
        <w:spacing w:line="440" w:lineRule="exact"/>
        <w:jc w:val="left"/>
        <w:rPr>
          <w:rFonts w:ascii="微软雅黑" w:hAnsi="微软雅黑" w:eastAsia="微软雅黑" w:cs="宋体"/>
          <w:color w:val="auto"/>
          <w:kern w:val="0"/>
          <w:highlight w:val="none"/>
          <w:lang w:val="zh-CN"/>
        </w:rPr>
      </w:pPr>
    </w:p>
    <w:p w14:paraId="2E85D70C">
      <w:pPr>
        <w:widowControl/>
        <w:adjustRightInd w:val="0"/>
        <w:spacing w:line="440" w:lineRule="exact"/>
        <w:jc w:val="left"/>
        <w:rPr>
          <w:rFonts w:hint="eastAsia"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lang w:val="zh-CN"/>
        </w:rPr>
        <w:t>供应商名称：</w:t>
      </w:r>
      <w:r>
        <w:rPr>
          <w:rFonts w:ascii="微软雅黑" w:hAnsi="微软雅黑" w:eastAsia="微软雅黑"/>
          <w:color w:val="auto"/>
          <w:kern w:val="0"/>
          <w:highlight w:val="none"/>
          <w:u w:val="single"/>
          <w:lang w:val="zh-CN"/>
        </w:rPr>
        <w:t xml:space="preserve">                                                      </w:t>
      </w:r>
      <w:r>
        <w:rPr>
          <w:rFonts w:hint="eastAsia" w:ascii="微软雅黑" w:hAnsi="微软雅黑" w:eastAsia="微软雅黑" w:cs="宋体"/>
          <w:color w:val="auto"/>
          <w:kern w:val="0"/>
          <w:highlight w:val="none"/>
          <w:lang w:val="zh-CN"/>
        </w:rPr>
        <w:t>（盖章）</w:t>
      </w:r>
    </w:p>
    <w:p w14:paraId="7D26F9BD">
      <w:pPr>
        <w:widowControl/>
        <w:adjustRightInd w:val="0"/>
        <w:spacing w:line="440" w:lineRule="exact"/>
        <w:jc w:val="left"/>
        <w:rPr>
          <w:rFonts w:hint="eastAsia" w:ascii="微软雅黑" w:hAnsi="微软雅黑" w:eastAsia="微软雅黑" w:cs="宋体"/>
          <w:color w:val="auto"/>
          <w:kern w:val="0"/>
          <w:highlight w:val="none"/>
          <w:lang w:val="zh-CN"/>
        </w:rPr>
      </w:pPr>
    </w:p>
    <w:p w14:paraId="6D58776C">
      <w:pPr>
        <w:widowControl/>
        <w:adjustRightInd w:val="0"/>
        <w:spacing w:line="440" w:lineRule="exact"/>
        <w:jc w:val="left"/>
        <w:rPr>
          <w:rFonts w:hint="eastAsia" w:ascii="微软雅黑" w:hAnsi="微软雅黑" w:eastAsia="微软雅黑" w:cs="宋体"/>
          <w:color w:val="auto"/>
          <w:kern w:val="0"/>
          <w:highlight w:val="none"/>
          <w:lang w:val="zh-CN"/>
        </w:rPr>
      </w:pPr>
    </w:p>
    <w:p w14:paraId="22FE6457">
      <w:pPr>
        <w:widowControl/>
        <w:adjustRightInd w:val="0"/>
        <w:spacing w:line="440" w:lineRule="exact"/>
        <w:jc w:val="left"/>
        <w:rPr>
          <w:rFonts w:hint="eastAsia" w:ascii="微软雅黑" w:hAnsi="微软雅黑" w:eastAsia="微软雅黑" w:cs="宋体"/>
          <w:color w:val="auto"/>
          <w:kern w:val="0"/>
          <w:highlight w:val="none"/>
          <w:lang w:val="zh-CN"/>
        </w:rPr>
      </w:pPr>
    </w:p>
    <w:p w14:paraId="09E99B3C">
      <w:pPr>
        <w:widowControl/>
        <w:adjustRightInd w:val="0"/>
        <w:spacing w:line="440" w:lineRule="exact"/>
        <w:jc w:val="left"/>
        <w:rPr>
          <w:rFonts w:hint="eastAsia" w:ascii="微软雅黑" w:hAnsi="微软雅黑" w:eastAsia="微软雅黑" w:cs="宋体"/>
          <w:color w:val="auto"/>
          <w:kern w:val="0"/>
          <w:highlight w:val="none"/>
          <w:lang w:val="zh-CN"/>
        </w:rPr>
      </w:pPr>
    </w:p>
    <w:p w14:paraId="0605962A">
      <w:pPr>
        <w:widowControl/>
        <w:adjustRightInd w:val="0"/>
        <w:spacing w:line="440" w:lineRule="exact"/>
        <w:jc w:val="left"/>
        <w:rPr>
          <w:rFonts w:hint="eastAsia" w:ascii="微软雅黑" w:hAnsi="微软雅黑" w:eastAsia="微软雅黑" w:cs="宋体"/>
          <w:color w:val="auto"/>
          <w:kern w:val="0"/>
          <w:highlight w:val="none"/>
          <w:lang w:val="zh-CN"/>
        </w:rPr>
      </w:pPr>
    </w:p>
    <w:p w14:paraId="203B4499">
      <w:pPr>
        <w:widowControl/>
        <w:adjustRightInd w:val="0"/>
        <w:spacing w:line="440" w:lineRule="exact"/>
        <w:jc w:val="left"/>
        <w:rPr>
          <w:rFonts w:hint="eastAsia" w:ascii="微软雅黑" w:hAnsi="微软雅黑" w:eastAsia="微软雅黑" w:cs="宋体"/>
          <w:color w:val="auto"/>
          <w:kern w:val="0"/>
          <w:highlight w:val="none"/>
          <w:lang w:val="zh-CN"/>
        </w:rPr>
      </w:pPr>
    </w:p>
    <w:p w14:paraId="64722E34">
      <w:pPr>
        <w:widowControl/>
        <w:adjustRightInd w:val="0"/>
        <w:spacing w:line="440" w:lineRule="exact"/>
        <w:jc w:val="left"/>
        <w:rPr>
          <w:rFonts w:hint="eastAsia" w:ascii="微软雅黑" w:hAnsi="微软雅黑" w:eastAsia="微软雅黑" w:cs="宋体"/>
          <w:color w:val="auto"/>
          <w:kern w:val="0"/>
          <w:highlight w:val="none"/>
          <w:lang w:val="zh-CN"/>
        </w:rPr>
      </w:pPr>
    </w:p>
    <w:p w14:paraId="15A9AC3F">
      <w:pPr>
        <w:widowControl/>
        <w:adjustRightInd w:val="0"/>
        <w:spacing w:line="440" w:lineRule="exact"/>
        <w:jc w:val="left"/>
        <w:rPr>
          <w:rFonts w:hint="eastAsia" w:ascii="微软雅黑" w:hAnsi="微软雅黑" w:eastAsia="微软雅黑" w:cs="宋体"/>
          <w:color w:val="auto"/>
          <w:kern w:val="0"/>
          <w:highlight w:val="none"/>
          <w:lang w:val="zh-CN"/>
        </w:rPr>
      </w:pPr>
    </w:p>
    <w:p w14:paraId="71EB2683">
      <w:pPr>
        <w:widowControl/>
        <w:adjustRightInd w:val="0"/>
        <w:spacing w:line="440" w:lineRule="exact"/>
        <w:jc w:val="left"/>
        <w:rPr>
          <w:rFonts w:hint="eastAsia" w:ascii="微软雅黑" w:hAnsi="微软雅黑" w:eastAsia="微软雅黑" w:cs="宋体"/>
          <w:color w:val="auto"/>
          <w:kern w:val="0"/>
          <w:highlight w:val="none"/>
          <w:lang w:val="zh-CN"/>
        </w:rPr>
      </w:pPr>
    </w:p>
    <w:p w14:paraId="5D93291E">
      <w:pPr>
        <w:widowControl/>
        <w:adjustRightInd w:val="0"/>
        <w:spacing w:line="440" w:lineRule="exact"/>
        <w:jc w:val="left"/>
        <w:rPr>
          <w:rFonts w:hint="eastAsia" w:ascii="微软雅黑" w:hAnsi="微软雅黑" w:eastAsia="微软雅黑" w:cs="宋体"/>
          <w:color w:val="auto"/>
          <w:kern w:val="0"/>
          <w:highlight w:val="none"/>
          <w:lang w:val="zh-CN"/>
        </w:rPr>
      </w:pPr>
    </w:p>
    <w:p w14:paraId="459B8EC6">
      <w:pPr>
        <w:widowControl/>
        <w:adjustRightInd w:val="0"/>
        <w:spacing w:line="440" w:lineRule="exact"/>
        <w:jc w:val="left"/>
        <w:rPr>
          <w:rFonts w:hint="eastAsia" w:ascii="微软雅黑" w:hAnsi="微软雅黑" w:eastAsia="微软雅黑" w:cs="宋体"/>
          <w:color w:val="auto"/>
          <w:kern w:val="0"/>
          <w:highlight w:val="none"/>
          <w:lang w:val="zh-CN"/>
        </w:rPr>
      </w:pPr>
    </w:p>
    <w:p w14:paraId="3BCF2B9E">
      <w:pPr>
        <w:widowControl/>
        <w:adjustRightInd w:val="0"/>
        <w:spacing w:line="440" w:lineRule="exact"/>
        <w:jc w:val="left"/>
        <w:rPr>
          <w:rFonts w:hint="eastAsia" w:ascii="微软雅黑" w:hAnsi="微软雅黑" w:eastAsia="微软雅黑" w:cs="宋体"/>
          <w:color w:val="auto"/>
          <w:kern w:val="0"/>
          <w:highlight w:val="none"/>
          <w:lang w:val="zh-CN"/>
        </w:rPr>
      </w:pPr>
    </w:p>
    <w:p w14:paraId="45EF5581">
      <w:pPr>
        <w:pStyle w:val="33"/>
        <w:rPr>
          <w:rFonts w:hint="eastAsia"/>
          <w:color w:val="auto"/>
          <w:lang w:val="zh-CN"/>
        </w:rPr>
      </w:pPr>
    </w:p>
    <w:p w14:paraId="5C9A5973">
      <w:pPr>
        <w:widowControl/>
        <w:adjustRightInd w:val="0"/>
        <w:spacing w:line="440" w:lineRule="exact"/>
        <w:jc w:val="left"/>
        <w:rPr>
          <w:rFonts w:hint="eastAsia" w:ascii="微软雅黑" w:hAnsi="微软雅黑" w:eastAsia="微软雅黑" w:cs="宋体"/>
          <w:color w:val="auto"/>
          <w:kern w:val="0"/>
          <w:highlight w:val="none"/>
          <w:lang w:val="zh-CN"/>
        </w:rPr>
      </w:pPr>
    </w:p>
    <w:p w14:paraId="7917B2CE">
      <w:pPr>
        <w:widowControl/>
        <w:adjustRightInd w:val="0"/>
        <w:spacing w:line="440" w:lineRule="exact"/>
        <w:jc w:val="left"/>
        <w:rPr>
          <w:rFonts w:hint="eastAsia" w:ascii="微软雅黑" w:hAnsi="微软雅黑" w:eastAsia="微软雅黑" w:cs="宋体"/>
          <w:color w:val="auto"/>
          <w:kern w:val="0"/>
          <w:highlight w:val="none"/>
          <w:lang w:val="zh-CN"/>
        </w:rPr>
      </w:pPr>
    </w:p>
    <w:p w14:paraId="05B971D8">
      <w:pPr>
        <w:widowControl/>
        <w:adjustRightInd w:val="0"/>
        <w:spacing w:line="440" w:lineRule="exact"/>
        <w:jc w:val="left"/>
        <w:rPr>
          <w:rFonts w:hint="eastAsia" w:ascii="微软雅黑" w:hAnsi="微软雅黑" w:eastAsia="微软雅黑" w:cs="宋体"/>
          <w:color w:val="auto"/>
          <w:kern w:val="0"/>
          <w:highlight w:val="none"/>
          <w:lang w:val="zh-CN"/>
        </w:rPr>
      </w:pPr>
    </w:p>
    <w:p w14:paraId="100ECE4C">
      <w:pPr>
        <w:widowControl/>
        <w:snapToGrid w:val="0"/>
        <w:spacing w:before="19" w:line="360" w:lineRule="auto"/>
        <w:rPr>
          <w:rFonts w:hint="default" w:ascii="微软雅黑" w:hAnsi="微软雅黑" w:eastAsia="微软雅黑" w:cs="Times New Roman"/>
          <w:b/>
          <w:bCs/>
          <w:color w:val="auto"/>
          <w:kern w:val="44"/>
          <w:sz w:val="24"/>
          <w:szCs w:val="24"/>
          <w:highlight w:val="none"/>
          <w:lang w:val="en-US" w:eastAsia="zh-CN" w:bidi="ar-SA"/>
        </w:rPr>
      </w:pPr>
      <w:bookmarkStart w:id="504" w:name="_Toc475006761"/>
      <w:bookmarkStart w:id="505" w:name="_Toc365968481"/>
      <w:r>
        <w:rPr>
          <w:rFonts w:hint="eastAsia" w:ascii="微软雅黑" w:hAnsi="微软雅黑" w:eastAsia="微软雅黑" w:cs="Times New Roman"/>
          <w:b/>
          <w:bCs/>
          <w:color w:val="auto"/>
          <w:kern w:val="44"/>
          <w:sz w:val="24"/>
          <w:szCs w:val="24"/>
          <w:highlight w:val="none"/>
          <w:lang w:val="en-US" w:eastAsia="zh-CN" w:bidi="ar-SA"/>
        </w:rPr>
        <w:t>附件8、商务条款偏离表</w:t>
      </w:r>
      <w:bookmarkEnd w:id="504"/>
      <w:r>
        <w:rPr>
          <w:rFonts w:hint="eastAsia" w:ascii="微软雅黑" w:hAnsi="微软雅黑" w:eastAsia="微软雅黑" w:cs="Times New Roman"/>
          <w:b/>
          <w:bCs/>
          <w:color w:val="auto"/>
          <w:kern w:val="44"/>
          <w:sz w:val="24"/>
          <w:szCs w:val="24"/>
          <w:highlight w:val="none"/>
          <w:lang w:val="en-US" w:eastAsia="zh-CN" w:bidi="ar-SA"/>
        </w:rPr>
        <w:t>格式</w:t>
      </w:r>
    </w:p>
    <w:p w14:paraId="5A15DCB8">
      <w:pPr>
        <w:widowControl/>
        <w:spacing w:line="520" w:lineRule="exact"/>
        <w:jc w:val="center"/>
        <w:rPr>
          <w:rFonts w:ascii="微软雅黑" w:hAnsi="微软雅黑" w:eastAsia="微软雅黑" w:cs="微软雅黑"/>
          <w:b/>
          <w:bCs/>
          <w:color w:val="auto"/>
          <w:kern w:val="0"/>
          <w:sz w:val="28"/>
          <w:szCs w:val="28"/>
          <w:highlight w:val="none"/>
        </w:rPr>
      </w:pPr>
      <w:r>
        <w:rPr>
          <w:rFonts w:hint="eastAsia" w:ascii="微软雅黑" w:hAnsi="微软雅黑" w:eastAsia="微软雅黑" w:cs="微软雅黑"/>
          <w:b/>
          <w:bCs/>
          <w:color w:val="auto"/>
          <w:kern w:val="0"/>
          <w:sz w:val="28"/>
          <w:szCs w:val="28"/>
          <w:highlight w:val="none"/>
        </w:rPr>
        <w:t>商务条款偏离表</w:t>
      </w:r>
    </w:p>
    <w:p w14:paraId="0D5E57A6">
      <w:pPr>
        <w:rPr>
          <w:color w:val="auto"/>
          <w:highlight w:val="none"/>
        </w:rPr>
      </w:pPr>
    </w:p>
    <w:tbl>
      <w:tblPr>
        <w:tblStyle w:val="2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51"/>
        <w:gridCol w:w="1620"/>
        <w:gridCol w:w="2700"/>
        <w:gridCol w:w="1620"/>
        <w:gridCol w:w="1605"/>
        <w:gridCol w:w="1020"/>
      </w:tblGrid>
      <w:tr w14:paraId="40CA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blHeader/>
          <w:jc w:val="center"/>
        </w:trPr>
        <w:tc>
          <w:tcPr>
            <w:tcW w:w="6591" w:type="dxa"/>
            <w:gridSpan w:val="4"/>
            <w:tcBorders>
              <w:top w:val="nil"/>
              <w:left w:val="nil"/>
              <w:bottom w:val="single" w:color="auto" w:sz="4" w:space="0"/>
              <w:right w:val="nil"/>
            </w:tcBorders>
            <w:vAlign w:val="center"/>
          </w:tcPr>
          <w:p w14:paraId="6FBF5AB8">
            <w:pPr>
              <w:widowControl/>
              <w:adjustRightInd w:val="0"/>
              <w:spacing w:line="480" w:lineRule="exact"/>
              <w:jc w:val="left"/>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lang w:val="zh-CN"/>
              </w:rPr>
              <w:t>项目名称：</w:t>
            </w:r>
          </w:p>
        </w:tc>
        <w:tc>
          <w:tcPr>
            <w:tcW w:w="2625" w:type="dxa"/>
            <w:gridSpan w:val="2"/>
            <w:tcBorders>
              <w:top w:val="nil"/>
              <w:left w:val="nil"/>
              <w:bottom w:val="single" w:color="auto" w:sz="4" w:space="0"/>
              <w:right w:val="nil"/>
            </w:tcBorders>
            <w:vAlign w:val="center"/>
          </w:tcPr>
          <w:p w14:paraId="7CA4C45A">
            <w:pPr>
              <w:widowControl/>
              <w:adjustRightInd w:val="0"/>
              <w:spacing w:line="480" w:lineRule="exact"/>
              <w:jc w:val="left"/>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lang w:val="zh-CN"/>
              </w:rPr>
              <w:t xml:space="preserve">项目编号：             </w:t>
            </w:r>
          </w:p>
        </w:tc>
      </w:tr>
      <w:tr w14:paraId="453F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2721CD52">
            <w:pPr>
              <w:widowControl/>
              <w:adjustRightInd w:val="0"/>
              <w:spacing w:line="480" w:lineRule="exact"/>
              <w:jc w:val="center"/>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lang w:val="zh-CN"/>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4EA08AA1">
            <w:pPr>
              <w:widowControl/>
              <w:adjustRightInd w:val="0"/>
              <w:spacing w:line="480" w:lineRule="exact"/>
              <w:jc w:val="center"/>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lang w:eastAsia="zh-CN"/>
              </w:rPr>
              <w:t>竞争性磋商文件</w:t>
            </w:r>
            <w:r>
              <w:rPr>
                <w:rFonts w:hint="eastAsia" w:ascii="微软雅黑" w:hAnsi="微软雅黑" w:eastAsia="微软雅黑" w:cs="宋体"/>
                <w:color w:val="auto"/>
                <w:kern w:val="0"/>
                <w:highlight w:val="none"/>
                <w:lang w:val="zh-CN"/>
              </w:rPr>
              <w:t>条目号</w:t>
            </w:r>
          </w:p>
        </w:tc>
        <w:tc>
          <w:tcPr>
            <w:tcW w:w="2700" w:type="dxa"/>
            <w:tcBorders>
              <w:top w:val="single" w:color="auto" w:sz="4" w:space="0"/>
              <w:left w:val="single" w:color="auto" w:sz="4" w:space="0"/>
              <w:bottom w:val="single" w:color="auto" w:sz="4" w:space="0"/>
              <w:right w:val="single" w:color="auto" w:sz="4" w:space="0"/>
            </w:tcBorders>
            <w:vAlign w:val="center"/>
          </w:tcPr>
          <w:p w14:paraId="436B4E87">
            <w:pPr>
              <w:widowControl/>
              <w:adjustRightInd w:val="0"/>
              <w:spacing w:line="480" w:lineRule="exact"/>
              <w:jc w:val="center"/>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lang w:eastAsia="zh-CN"/>
              </w:rPr>
              <w:t>竞争性磋商文件</w:t>
            </w:r>
            <w:r>
              <w:rPr>
                <w:rFonts w:hint="eastAsia" w:ascii="微软雅黑" w:hAnsi="微软雅黑" w:eastAsia="微软雅黑" w:cs="宋体"/>
                <w:color w:val="auto"/>
                <w:kern w:val="0"/>
                <w:highlight w:val="none"/>
                <w:lang w:val="zh-CN"/>
              </w:rPr>
              <w:t>要求的商务条款</w:t>
            </w:r>
          </w:p>
        </w:tc>
        <w:tc>
          <w:tcPr>
            <w:tcW w:w="3225" w:type="dxa"/>
            <w:gridSpan w:val="2"/>
            <w:tcBorders>
              <w:top w:val="single" w:color="auto" w:sz="4" w:space="0"/>
              <w:left w:val="single" w:color="auto" w:sz="4" w:space="0"/>
              <w:bottom w:val="single" w:color="auto" w:sz="4" w:space="0"/>
              <w:right w:val="single" w:color="auto" w:sz="4" w:space="0"/>
            </w:tcBorders>
            <w:vAlign w:val="center"/>
          </w:tcPr>
          <w:p w14:paraId="5C2AB1BE">
            <w:pPr>
              <w:widowControl/>
              <w:adjustRightInd w:val="0"/>
              <w:spacing w:line="480" w:lineRule="exact"/>
              <w:jc w:val="center"/>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rPr>
              <w:t>投标</w:t>
            </w:r>
            <w:r>
              <w:rPr>
                <w:rFonts w:hint="eastAsia" w:ascii="微软雅黑" w:hAnsi="微软雅黑" w:eastAsia="微软雅黑" w:cs="宋体"/>
                <w:color w:val="auto"/>
                <w:kern w:val="0"/>
                <w:highlight w:val="none"/>
                <w:lang w:val="zh-CN"/>
              </w:rPr>
              <w:t>响应</w:t>
            </w:r>
          </w:p>
        </w:tc>
        <w:tc>
          <w:tcPr>
            <w:tcW w:w="1020" w:type="dxa"/>
            <w:tcBorders>
              <w:top w:val="single" w:color="auto" w:sz="4" w:space="0"/>
              <w:left w:val="single" w:color="auto" w:sz="4" w:space="0"/>
              <w:bottom w:val="single" w:color="auto" w:sz="4" w:space="0"/>
              <w:right w:val="single" w:color="auto" w:sz="4" w:space="0"/>
            </w:tcBorders>
            <w:vAlign w:val="center"/>
          </w:tcPr>
          <w:p w14:paraId="5298955A">
            <w:pPr>
              <w:widowControl/>
              <w:adjustRightInd w:val="0"/>
              <w:spacing w:line="480" w:lineRule="exact"/>
              <w:jc w:val="center"/>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lang w:val="zh-CN"/>
              </w:rPr>
              <w:t>偏离</w:t>
            </w:r>
          </w:p>
        </w:tc>
      </w:tr>
      <w:tr w14:paraId="501F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4BB5C6B7">
            <w:pPr>
              <w:widowControl/>
              <w:adjustRightInd w:val="0"/>
              <w:spacing w:line="480" w:lineRule="exact"/>
              <w:jc w:val="center"/>
              <w:rPr>
                <w:rFonts w:ascii="微软雅黑" w:hAnsi="微软雅黑" w:eastAsia="微软雅黑" w:cs="宋体"/>
                <w:color w:val="auto"/>
                <w:kern w:val="0"/>
                <w:highlight w:val="none"/>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28D276BE">
            <w:pPr>
              <w:widowControl/>
              <w:adjustRightInd w:val="0"/>
              <w:spacing w:line="480" w:lineRule="exact"/>
              <w:jc w:val="center"/>
              <w:rPr>
                <w:rFonts w:ascii="微软雅黑" w:hAnsi="微软雅黑" w:eastAsia="微软雅黑" w:cs="宋体"/>
                <w:color w:val="auto"/>
                <w:kern w:val="0"/>
                <w:highlight w:val="none"/>
                <w:lang w:val="zh-CN"/>
              </w:rPr>
            </w:pPr>
          </w:p>
        </w:tc>
        <w:tc>
          <w:tcPr>
            <w:tcW w:w="2700" w:type="dxa"/>
            <w:tcBorders>
              <w:top w:val="single" w:color="auto" w:sz="4" w:space="0"/>
              <w:left w:val="single" w:color="auto" w:sz="4" w:space="0"/>
              <w:bottom w:val="single" w:color="auto" w:sz="4" w:space="0"/>
              <w:right w:val="single" w:color="auto" w:sz="4" w:space="0"/>
            </w:tcBorders>
            <w:vAlign w:val="center"/>
          </w:tcPr>
          <w:p w14:paraId="718F5A98">
            <w:pPr>
              <w:widowControl/>
              <w:adjustRightInd w:val="0"/>
              <w:spacing w:line="480" w:lineRule="exact"/>
              <w:jc w:val="center"/>
              <w:rPr>
                <w:rFonts w:ascii="微软雅黑" w:hAnsi="微软雅黑" w:eastAsia="微软雅黑" w:cs="宋体"/>
                <w:color w:val="auto"/>
                <w:kern w:val="0"/>
                <w:highlight w:val="none"/>
                <w:lang w:val="zh-CN"/>
              </w:rPr>
            </w:pPr>
          </w:p>
        </w:tc>
        <w:tc>
          <w:tcPr>
            <w:tcW w:w="3225" w:type="dxa"/>
            <w:gridSpan w:val="2"/>
            <w:tcBorders>
              <w:top w:val="single" w:color="auto" w:sz="4" w:space="0"/>
              <w:left w:val="single" w:color="auto" w:sz="4" w:space="0"/>
              <w:bottom w:val="single" w:color="auto" w:sz="4" w:space="0"/>
              <w:right w:val="single" w:color="auto" w:sz="4" w:space="0"/>
            </w:tcBorders>
            <w:vAlign w:val="center"/>
          </w:tcPr>
          <w:p w14:paraId="13A538A0">
            <w:pPr>
              <w:widowControl/>
              <w:adjustRightInd w:val="0"/>
              <w:spacing w:line="480" w:lineRule="exact"/>
              <w:jc w:val="center"/>
              <w:rPr>
                <w:rFonts w:ascii="微软雅黑" w:hAnsi="微软雅黑" w:eastAsia="微软雅黑" w:cs="宋体"/>
                <w:color w:val="auto"/>
                <w:kern w:val="0"/>
                <w:highlight w:val="none"/>
                <w:lang w:val="zh-CN"/>
              </w:rPr>
            </w:pPr>
          </w:p>
        </w:tc>
        <w:tc>
          <w:tcPr>
            <w:tcW w:w="1020" w:type="dxa"/>
            <w:tcBorders>
              <w:top w:val="single" w:color="auto" w:sz="4" w:space="0"/>
              <w:left w:val="single" w:color="auto" w:sz="4" w:space="0"/>
              <w:bottom w:val="single" w:color="auto" w:sz="4" w:space="0"/>
              <w:right w:val="single" w:color="auto" w:sz="4" w:space="0"/>
            </w:tcBorders>
            <w:vAlign w:val="center"/>
          </w:tcPr>
          <w:p w14:paraId="5D066B5E">
            <w:pPr>
              <w:widowControl/>
              <w:adjustRightInd w:val="0"/>
              <w:spacing w:line="480" w:lineRule="exact"/>
              <w:jc w:val="center"/>
              <w:rPr>
                <w:rFonts w:ascii="微软雅黑" w:hAnsi="微软雅黑" w:eastAsia="微软雅黑" w:cs="宋体"/>
                <w:color w:val="auto"/>
                <w:kern w:val="0"/>
                <w:highlight w:val="none"/>
                <w:lang w:val="zh-CN"/>
              </w:rPr>
            </w:pPr>
          </w:p>
        </w:tc>
      </w:tr>
      <w:tr w14:paraId="1C01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5FC85AD4">
            <w:pPr>
              <w:widowControl/>
              <w:adjustRightInd w:val="0"/>
              <w:spacing w:line="480" w:lineRule="exact"/>
              <w:jc w:val="center"/>
              <w:rPr>
                <w:rFonts w:ascii="微软雅黑" w:hAnsi="微软雅黑" w:eastAsia="微软雅黑" w:cs="宋体"/>
                <w:color w:val="auto"/>
                <w:kern w:val="0"/>
                <w:highlight w:val="none"/>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09C06888">
            <w:pPr>
              <w:widowControl/>
              <w:adjustRightInd w:val="0"/>
              <w:spacing w:line="480" w:lineRule="exact"/>
              <w:jc w:val="center"/>
              <w:rPr>
                <w:rFonts w:ascii="微软雅黑" w:hAnsi="微软雅黑" w:eastAsia="微软雅黑" w:cs="宋体"/>
                <w:color w:val="auto"/>
                <w:kern w:val="0"/>
                <w:highlight w:val="none"/>
                <w:lang w:val="zh-CN"/>
              </w:rPr>
            </w:pPr>
          </w:p>
        </w:tc>
        <w:tc>
          <w:tcPr>
            <w:tcW w:w="2700" w:type="dxa"/>
            <w:tcBorders>
              <w:top w:val="single" w:color="auto" w:sz="4" w:space="0"/>
              <w:left w:val="single" w:color="auto" w:sz="4" w:space="0"/>
              <w:bottom w:val="single" w:color="auto" w:sz="4" w:space="0"/>
              <w:right w:val="single" w:color="auto" w:sz="4" w:space="0"/>
            </w:tcBorders>
            <w:vAlign w:val="center"/>
          </w:tcPr>
          <w:p w14:paraId="63AE5DA2">
            <w:pPr>
              <w:widowControl/>
              <w:adjustRightInd w:val="0"/>
              <w:spacing w:line="480" w:lineRule="exact"/>
              <w:jc w:val="center"/>
              <w:rPr>
                <w:rFonts w:ascii="微软雅黑" w:hAnsi="微软雅黑" w:eastAsia="微软雅黑" w:cs="宋体"/>
                <w:color w:val="auto"/>
                <w:kern w:val="0"/>
                <w:highlight w:val="none"/>
                <w:lang w:val="zh-CN"/>
              </w:rPr>
            </w:pPr>
          </w:p>
        </w:tc>
        <w:tc>
          <w:tcPr>
            <w:tcW w:w="3225" w:type="dxa"/>
            <w:gridSpan w:val="2"/>
            <w:tcBorders>
              <w:top w:val="single" w:color="auto" w:sz="4" w:space="0"/>
              <w:left w:val="single" w:color="auto" w:sz="4" w:space="0"/>
              <w:bottom w:val="single" w:color="auto" w:sz="4" w:space="0"/>
              <w:right w:val="single" w:color="auto" w:sz="4" w:space="0"/>
            </w:tcBorders>
            <w:vAlign w:val="center"/>
          </w:tcPr>
          <w:p w14:paraId="4420A144">
            <w:pPr>
              <w:widowControl/>
              <w:adjustRightInd w:val="0"/>
              <w:spacing w:line="480" w:lineRule="exact"/>
              <w:jc w:val="center"/>
              <w:rPr>
                <w:rFonts w:ascii="微软雅黑" w:hAnsi="微软雅黑" w:eastAsia="微软雅黑" w:cs="宋体"/>
                <w:color w:val="auto"/>
                <w:kern w:val="0"/>
                <w:highlight w:val="none"/>
                <w:lang w:val="zh-CN"/>
              </w:rPr>
            </w:pPr>
          </w:p>
        </w:tc>
        <w:tc>
          <w:tcPr>
            <w:tcW w:w="1020" w:type="dxa"/>
            <w:tcBorders>
              <w:top w:val="single" w:color="auto" w:sz="4" w:space="0"/>
              <w:left w:val="single" w:color="auto" w:sz="4" w:space="0"/>
              <w:bottom w:val="single" w:color="auto" w:sz="4" w:space="0"/>
              <w:right w:val="single" w:color="auto" w:sz="4" w:space="0"/>
            </w:tcBorders>
            <w:vAlign w:val="center"/>
          </w:tcPr>
          <w:p w14:paraId="5737D196">
            <w:pPr>
              <w:widowControl/>
              <w:adjustRightInd w:val="0"/>
              <w:spacing w:line="480" w:lineRule="exact"/>
              <w:jc w:val="center"/>
              <w:rPr>
                <w:rFonts w:ascii="微软雅黑" w:hAnsi="微软雅黑" w:eastAsia="微软雅黑" w:cs="宋体"/>
                <w:color w:val="auto"/>
                <w:kern w:val="0"/>
                <w:highlight w:val="none"/>
                <w:lang w:val="zh-CN"/>
              </w:rPr>
            </w:pPr>
          </w:p>
        </w:tc>
      </w:tr>
      <w:tr w14:paraId="01F7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05E406F8">
            <w:pPr>
              <w:widowControl/>
              <w:adjustRightInd w:val="0"/>
              <w:spacing w:line="480" w:lineRule="exact"/>
              <w:jc w:val="center"/>
              <w:rPr>
                <w:rFonts w:ascii="微软雅黑" w:hAnsi="微软雅黑" w:eastAsia="微软雅黑" w:cs="宋体"/>
                <w:color w:val="auto"/>
                <w:kern w:val="0"/>
                <w:highlight w:val="none"/>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215E8723">
            <w:pPr>
              <w:widowControl/>
              <w:adjustRightInd w:val="0"/>
              <w:spacing w:line="480" w:lineRule="exact"/>
              <w:jc w:val="center"/>
              <w:rPr>
                <w:rFonts w:ascii="微软雅黑" w:hAnsi="微软雅黑" w:eastAsia="微软雅黑" w:cs="宋体"/>
                <w:color w:val="auto"/>
                <w:kern w:val="0"/>
                <w:highlight w:val="none"/>
                <w:lang w:val="zh-CN"/>
              </w:rPr>
            </w:pPr>
          </w:p>
        </w:tc>
        <w:tc>
          <w:tcPr>
            <w:tcW w:w="2700" w:type="dxa"/>
            <w:tcBorders>
              <w:top w:val="single" w:color="auto" w:sz="4" w:space="0"/>
              <w:left w:val="single" w:color="auto" w:sz="4" w:space="0"/>
              <w:bottom w:val="single" w:color="auto" w:sz="4" w:space="0"/>
              <w:right w:val="single" w:color="auto" w:sz="4" w:space="0"/>
            </w:tcBorders>
            <w:vAlign w:val="center"/>
          </w:tcPr>
          <w:p w14:paraId="7CF5276E">
            <w:pPr>
              <w:widowControl/>
              <w:adjustRightInd w:val="0"/>
              <w:spacing w:line="480" w:lineRule="exact"/>
              <w:jc w:val="center"/>
              <w:rPr>
                <w:rFonts w:ascii="微软雅黑" w:hAnsi="微软雅黑" w:eastAsia="微软雅黑" w:cs="宋体"/>
                <w:color w:val="auto"/>
                <w:kern w:val="0"/>
                <w:highlight w:val="none"/>
                <w:lang w:val="zh-CN"/>
              </w:rPr>
            </w:pPr>
          </w:p>
        </w:tc>
        <w:tc>
          <w:tcPr>
            <w:tcW w:w="3225" w:type="dxa"/>
            <w:gridSpan w:val="2"/>
            <w:tcBorders>
              <w:top w:val="single" w:color="auto" w:sz="4" w:space="0"/>
              <w:left w:val="single" w:color="auto" w:sz="4" w:space="0"/>
              <w:bottom w:val="single" w:color="auto" w:sz="4" w:space="0"/>
              <w:right w:val="single" w:color="auto" w:sz="4" w:space="0"/>
            </w:tcBorders>
            <w:vAlign w:val="center"/>
          </w:tcPr>
          <w:p w14:paraId="4327786F">
            <w:pPr>
              <w:widowControl/>
              <w:adjustRightInd w:val="0"/>
              <w:spacing w:line="480" w:lineRule="exact"/>
              <w:jc w:val="center"/>
              <w:rPr>
                <w:rFonts w:ascii="微软雅黑" w:hAnsi="微软雅黑" w:eastAsia="微软雅黑" w:cs="宋体"/>
                <w:color w:val="auto"/>
                <w:kern w:val="0"/>
                <w:highlight w:val="none"/>
                <w:lang w:val="zh-CN"/>
              </w:rPr>
            </w:pPr>
          </w:p>
        </w:tc>
        <w:tc>
          <w:tcPr>
            <w:tcW w:w="1020" w:type="dxa"/>
            <w:tcBorders>
              <w:top w:val="single" w:color="auto" w:sz="4" w:space="0"/>
              <w:left w:val="single" w:color="auto" w:sz="4" w:space="0"/>
              <w:bottom w:val="single" w:color="auto" w:sz="4" w:space="0"/>
              <w:right w:val="single" w:color="auto" w:sz="4" w:space="0"/>
            </w:tcBorders>
            <w:vAlign w:val="center"/>
          </w:tcPr>
          <w:p w14:paraId="69614FDF">
            <w:pPr>
              <w:widowControl/>
              <w:adjustRightInd w:val="0"/>
              <w:spacing w:line="480" w:lineRule="exact"/>
              <w:jc w:val="center"/>
              <w:rPr>
                <w:rFonts w:ascii="微软雅黑" w:hAnsi="微软雅黑" w:eastAsia="微软雅黑" w:cs="宋体"/>
                <w:color w:val="auto"/>
                <w:kern w:val="0"/>
                <w:highlight w:val="none"/>
                <w:lang w:val="zh-CN"/>
              </w:rPr>
            </w:pPr>
          </w:p>
        </w:tc>
      </w:tr>
      <w:tr w14:paraId="58A2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2D85D97">
            <w:pPr>
              <w:widowControl/>
              <w:adjustRightInd w:val="0"/>
              <w:spacing w:line="480" w:lineRule="exact"/>
              <w:jc w:val="center"/>
              <w:rPr>
                <w:rFonts w:ascii="微软雅黑" w:hAnsi="微软雅黑" w:eastAsia="微软雅黑" w:cs="宋体"/>
                <w:color w:val="auto"/>
                <w:kern w:val="0"/>
                <w:highlight w:val="none"/>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2F6D1891">
            <w:pPr>
              <w:widowControl/>
              <w:adjustRightInd w:val="0"/>
              <w:spacing w:line="480" w:lineRule="exact"/>
              <w:jc w:val="center"/>
              <w:rPr>
                <w:rFonts w:ascii="微软雅黑" w:hAnsi="微软雅黑" w:eastAsia="微软雅黑" w:cs="宋体"/>
                <w:color w:val="auto"/>
                <w:kern w:val="0"/>
                <w:highlight w:val="none"/>
                <w:lang w:val="zh-CN"/>
              </w:rPr>
            </w:pPr>
          </w:p>
        </w:tc>
        <w:tc>
          <w:tcPr>
            <w:tcW w:w="2700" w:type="dxa"/>
            <w:tcBorders>
              <w:top w:val="single" w:color="auto" w:sz="4" w:space="0"/>
              <w:left w:val="single" w:color="auto" w:sz="4" w:space="0"/>
              <w:bottom w:val="single" w:color="auto" w:sz="4" w:space="0"/>
              <w:right w:val="single" w:color="auto" w:sz="4" w:space="0"/>
            </w:tcBorders>
            <w:vAlign w:val="center"/>
          </w:tcPr>
          <w:p w14:paraId="2CA5B782">
            <w:pPr>
              <w:widowControl/>
              <w:adjustRightInd w:val="0"/>
              <w:spacing w:line="480" w:lineRule="exact"/>
              <w:jc w:val="center"/>
              <w:rPr>
                <w:rFonts w:ascii="微软雅黑" w:hAnsi="微软雅黑" w:eastAsia="微软雅黑" w:cs="宋体"/>
                <w:color w:val="auto"/>
                <w:kern w:val="0"/>
                <w:highlight w:val="none"/>
                <w:lang w:val="zh-CN"/>
              </w:rPr>
            </w:pPr>
          </w:p>
        </w:tc>
        <w:tc>
          <w:tcPr>
            <w:tcW w:w="3225" w:type="dxa"/>
            <w:gridSpan w:val="2"/>
            <w:tcBorders>
              <w:top w:val="single" w:color="auto" w:sz="4" w:space="0"/>
              <w:left w:val="single" w:color="auto" w:sz="4" w:space="0"/>
              <w:bottom w:val="single" w:color="auto" w:sz="4" w:space="0"/>
              <w:right w:val="single" w:color="auto" w:sz="4" w:space="0"/>
            </w:tcBorders>
            <w:vAlign w:val="center"/>
          </w:tcPr>
          <w:p w14:paraId="1BAAD0F1">
            <w:pPr>
              <w:widowControl/>
              <w:adjustRightInd w:val="0"/>
              <w:spacing w:line="480" w:lineRule="exact"/>
              <w:jc w:val="center"/>
              <w:rPr>
                <w:rFonts w:ascii="微软雅黑" w:hAnsi="微软雅黑" w:eastAsia="微软雅黑" w:cs="宋体"/>
                <w:color w:val="auto"/>
                <w:kern w:val="0"/>
                <w:highlight w:val="none"/>
                <w:lang w:val="zh-CN"/>
              </w:rPr>
            </w:pPr>
          </w:p>
        </w:tc>
        <w:tc>
          <w:tcPr>
            <w:tcW w:w="1020" w:type="dxa"/>
            <w:tcBorders>
              <w:top w:val="single" w:color="auto" w:sz="4" w:space="0"/>
              <w:left w:val="single" w:color="auto" w:sz="4" w:space="0"/>
              <w:bottom w:val="single" w:color="auto" w:sz="4" w:space="0"/>
              <w:right w:val="single" w:color="auto" w:sz="4" w:space="0"/>
            </w:tcBorders>
            <w:vAlign w:val="center"/>
          </w:tcPr>
          <w:p w14:paraId="1864B0E8">
            <w:pPr>
              <w:widowControl/>
              <w:adjustRightInd w:val="0"/>
              <w:spacing w:line="480" w:lineRule="exact"/>
              <w:jc w:val="center"/>
              <w:rPr>
                <w:rFonts w:ascii="微软雅黑" w:hAnsi="微软雅黑" w:eastAsia="微软雅黑" w:cs="宋体"/>
                <w:color w:val="auto"/>
                <w:kern w:val="0"/>
                <w:highlight w:val="none"/>
                <w:lang w:val="zh-CN"/>
              </w:rPr>
            </w:pPr>
          </w:p>
        </w:tc>
      </w:tr>
      <w:tr w14:paraId="702A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4F462FD1">
            <w:pPr>
              <w:widowControl/>
              <w:adjustRightInd w:val="0"/>
              <w:spacing w:line="480" w:lineRule="exact"/>
              <w:jc w:val="center"/>
              <w:rPr>
                <w:rFonts w:ascii="微软雅黑" w:hAnsi="微软雅黑" w:eastAsia="微软雅黑" w:cs="宋体"/>
                <w:color w:val="auto"/>
                <w:kern w:val="0"/>
                <w:highlight w:val="none"/>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61DAA1F4">
            <w:pPr>
              <w:widowControl/>
              <w:adjustRightInd w:val="0"/>
              <w:spacing w:line="480" w:lineRule="exact"/>
              <w:jc w:val="center"/>
              <w:rPr>
                <w:rFonts w:ascii="微软雅黑" w:hAnsi="微软雅黑" w:eastAsia="微软雅黑" w:cs="宋体"/>
                <w:color w:val="auto"/>
                <w:kern w:val="0"/>
                <w:highlight w:val="none"/>
                <w:lang w:val="zh-CN"/>
              </w:rPr>
            </w:pPr>
          </w:p>
        </w:tc>
        <w:tc>
          <w:tcPr>
            <w:tcW w:w="2700" w:type="dxa"/>
            <w:tcBorders>
              <w:top w:val="single" w:color="auto" w:sz="4" w:space="0"/>
              <w:left w:val="single" w:color="auto" w:sz="4" w:space="0"/>
              <w:bottom w:val="single" w:color="auto" w:sz="4" w:space="0"/>
              <w:right w:val="single" w:color="auto" w:sz="4" w:space="0"/>
            </w:tcBorders>
            <w:vAlign w:val="center"/>
          </w:tcPr>
          <w:p w14:paraId="2BAD1FDC">
            <w:pPr>
              <w:widowControl/>
              <w:adjustRightInd w:val="0"/>
              <w:spacing w:line="480" w:lineRule="exact"/>
              <w:jc w:val="center"/>
              <w:rPr>
                <w:rFonts w:ascii="微软雅黑" w:hAnsi="微软雅黑" w:eastAsia="微软雅黑" w:cs="宋体"/>
                <w:color w:val="auto"/>
                <w:kern w:val="0"/>
                <w:highlight w:val="none"/>
                <w:lang w:val="zh-CN"/>
              </w:rPr>
            </w:pPr>
          </w:p>
        </w:tc>
        <w:tc>
          <w:tcPr>
            <w:tcW w:w="3225" w:type="dxa"/>
            <w:gridSpan w:val="2"/>
            <w:tcBorders>
              <w:top w:val="single" w:color="auto" w:sz="4" w:space="0"/>
              <w:left w:val="single" w:color="auto" w:sz="4" w:space="0"/>
              <w:bottom w:val="single" w:color="auto" w:sz="4" w:space="0"/>
              <w:right w:val="single" w:color="auto" w:sz="4" w:space="0"/>
            </w:tcBorders>
            <w:vAlign w:val="center"/>
          </w:tcPr>
          <w:p w14:paraId="72EAF366">
            <w:pPr>
              <w:widowControl/>
              <w:adjustRightInd w:val="0"/>
              <w:spacing w:line="480" w:lineRule="exact"/>
              <w:jc w:val="center"/>
              <w:rPr>
                <w:rFonts w:ascii="微软雅黑" w:hAnsi="微软雅黑" w:eastAsia="微软雅黑" w:cs="宋体"/>
                <w:color w:val="auto"/>
                <w:kern w:val="0"/>
                <w:highlight w:val="none"/>
                <w:lang w:val="zh-CN"/>
              </w:rPr>
            </w:pPr>
          </w:p>
        </w:tc>
        <w:tc>
          <w:tcPr>
            <w:tcW w:w="1020" w:type="dxa"/>
            <w:tcBorders>
              <w:top w:val="single" w:color="auto" w:sz="4" w:space="0"/>
              <w:left w:val="single" w:color="auto" w:sz="4" w:space="0"/>
              <w:bottom w:val="single" w:color="auto" w:sz="4" w:space="0"/>
              <w:right w:val="single" w:color="auto" w:sz="4" w:space="0"/>
            </w:tcBorders>
            <w:vAlign w:val="center"/>
          </w:tcPr>
          <w:p w14:paraId="7291C5BD">
            <w:pPr>
              <w:widowControl/>
              <w:adjustRightInd w:val="0"/>
              <w:spacing w:line="480" w:lineRule="exact"/>
              <w:jc w:val="center"/>
              <w:rPr>
                <w:rFonts w:ascii="微软雅黑" w:hAnsi="微软雅黑" w:eastAsia="微软雅黑" w:cs="宋体"/>
                <w:color w:val="auto"/>
                <w:kern w:val="0"/>
                <w:highlight w:val="none"/>
                <w:lang w:val="zh-CN"/>
              </w:rPr>
            </w:pPr>
          </w:p>
        </w:tc>
      </w:tr>
      <w:tr w14:paraId="603C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51" w:type="dxa"/>
            <w:tcBorders>
              <w:top w:val="single" w:color="auto" w:sz="4" w:space="0"/>
              <w:left w:val="single" w:color="auto" w:sz="4" w:space="0"/>
              <w:bottom w:val="single" w:color="auto" w:sz="4" w:space="0"/>
              <w:right w:val="single" w:color="auto" w:sz="4" w:space="0"/>
            </w:tcBorders>
            <w:vAlign w:val="center"/>
          </w:tcPr>
          <w:p w14:paraId="20167E56">
            <w:pPr>
              <w:widowControl/>
              <w:spacing w:line="480" w:lineRule="exact"/>
              <w:jc w:val="left"/>
              <w:rPr>
                <w:rFonts w:ascii="微软雅黑" w:hAnsi="微软雅黑" w:eastAsia="微软雅黑" w:cs="Arial"/>
                <w:color w:val="auto"/>
                <w:kern w:val="0"/>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7C2CE6D7">
            <w:pPr>
              <w:widowControl/>
              <w:spacing w:line="480" w:lineRule="exact"/>
              <w:jc w:val="left"/>
              <w:rPr>
                <w:rFonts w:ascii="微软雅黑" w:hAnsi="微软雅黑" w:eastAsia="微软雅黑" w:cs="Arial"/>
                <w:color w:val="auto"/>
                <w:kern w:val="0"/>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6F91E2A6">
            <w:pPr>
              <w:widowControl/>
              <w:spacing w:line="480" w:lineRule="exact"/>
              <w:jc w:val="left"/>
              <w:rPr>
                <w:rFonts w:ascii="微软雅黑" w:hAnsi="微软雅黑" w:eastAsia="微软雅黑" w:cs="Arial"/>
                <w:color w:val="auto"/>
                <w:kern w:val="0"/>
                <w:highlight w:val="none"/>
              </w:rPr>
            </w:pPr>
          </w:p>
        </w:tc>
        <w:tc>
          <w:tcPr>
            <w:tcW w:w="3225" w:type="dxa"/>
            <w:gridSpan w:val="2"/>
            <w:tcBorders>
              <w:top w:val="single" w:color="auto" w:sz="4" w:space="0"/>
              <w:left w:val="single" w:color="auto" w:sz="4" w:space="0"/>
              <w:bottom w:val="single" w:color="auto" w:sz="4" w:space="0"/>
              <w:right w:val="single" w:color="auto" w:sz="4" w:space="0"/>
            </w:tcBorders>
            <w:vAlign w:val="center"/>
          </w:tcPr>
          <w:p w14:paraId="7425E93D">
            <w:pPr>
              <w:widowControl/>
              <w:spacing w:line="480" w:lineRule="exact"/>
              <w:jc w:val="left"/>
              <w:rPr>
                <w:rFonts w:ascii="微软雅黑" w:hAnsi="微软雅黑" w:eastAsia="微软雅黑" w:cs="Arial"/>
                <w:color w:val="auto"/>
                <w:kern w:val="0"/>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3C83B797">
            <w:pPr>
              <w:widowControl/>
              <w:spacing w:line="480" w:lineRule="exact"/>
              <w:jc w:val="left"/>
              <w:rPr>
                <w:rFonts w:ascii="微软雅黑" w:hAnsi="微软雅黑" w:eastAsia="微软雅黑" w:cs="Arial"/>
                <w:color w:val="auto"/>
                <w:kern w:val="0"/>
                <w:highlight w:val="none"/>
              </w:rPr>
            </w:pPr>
          </w:p>
        </w:tc>
      </w:tr>
    </w:tbl>
    <w:p w14:paraId="09888E38">
      <w:pPr>
        <w:widowControl/>
        <w:adjustRightInd w:val="0"/>
        <w:spacing w:line="480" w:lineRule="exact"/>
        <w:jc w:val="left"/>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lang w:val="zh-CN"/>
        </w:rPr>
        <w:t>说明：</w:t>
      </w:r>
    </w:p>
    <w:p w14:paraId="35B7C923">
      <w:pPr>
        <w:widowControl/>
        <w:adjustRightInd w:val="0"/>
        <w:spacing w:line="480" w:lineRule="exact"/>
        <w:jc w:val="left"/>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rPr>
        <w:t>1、</w:t>
      </w:r>
      <w:r>
        <w:rPr>
          <w:rFonts w:hint="eastAsia" w:ascii="微软雅黑" w:hAnsi="微软雅黑" w:eastAsia="微软雅黑" w:cs="宋体"/>
          <w:color w:val="auto"/>
          <w:kern w:val="0"/>
          <w:highlight w:val="none"/>
          <w:lang w:val="zh-CN"/>
        </w:rPr>
        <w:t>如果行数不够，请自行增加。</w:t>
      </w:r>
    </w:p>
    <w:p w14:paraId="58784AF1">
      <w:pPr>
        <w:widowControl/>
        <w:adjustRightInd w:val="0"/>
        <w:spacing w:line="480" w:lineRule="exact"/>
        <w:jc w:val="left"/>
        <w:rPr>
          <w:rFonts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rPr>
        <w:t>2、供应商应在上表中明确响应文件商务部分与</w:t>
      </w:r>
      <w:r>
        <w:rPr>
          <w:rFonts w:hint="eastAsia" w:ascii="微软雅黑" w:hAnsi="微软雅黑" w:eastAsia="微软雅黑" w:cs="宋体"/>
          <w:color w:val="auto"/>
          <w:kern w:val="0"/>
          <w:highlight w:val="none"/>
          <w:lang w:eastAsia="zh-CN"/>
        </w:rPr>
        <w:t>竞争性磋商文件</w:t>
      </w:r>
      <w:r>
        <w:rPr>
          <w:rFonts w:hint="eastAsia" w:ascii="微软雅黑" w:hAnsi="微软雅黑" w:eastAsia="微软雅黑" w:cs="宋体"/>
          <w:color w:val="auto"/>
          <w:kern w:val="0"/>
          <w:highlight w:val="none"/>
        </w:rPr>
        <w:t>要求的商务条款偏离情况，未在上表中说明的，如在响应文件其他内容中已有文字说明或相关证明材料的，则以已有文字说明或相关证明材料为准，但该表不作为供应商对所投项目关于商务条款等详细描述和说明的替代。</w:t>
      </w:r>
    </w:p>
    <w:p w14:paraId="607C0B86">
      <w:pPr>
        <w:widowControl/>
        <w:adjustRightInd w:val="0"/>
        <w:spacing w:line="480" w:lineRule="exact"/>
        <w:jc w:val="left"/>
        <w:rPr>
          <w:rFonts w:hint="eastAsia" w:ascii="微软雅黑" w:hAnsi="微软雅黑" w:eastAsia="微软雅黑" w:cs="宋体"/>
          <w:color w:val="auto"/>
          <w:kern w:val="0"/>
          <w:highlight w:val="none"/>
          <w:lang w:val="zh-CN"/>
        </w:rPr>
      </w:pPr>
      <w:r>
        <w:rPr>
          <w:rFonts w:hint="eastAsia" w:ascii="微软雅黑" w:hAnsi="微软雅黑" w:eastAsia="微软雅黑" w:cs="宋体"/>
          <w:color w:val="auto"/>
          <w:kern w:val="0"/>
          <w:highlight w:val="none"/>
          <w:lang w:val="zh-CN"/>
        </w:rPr>
        <w:t>供应商名称：</w:t>
      </w:r>
      <w:r>
        <w:rPr>
          <w:rFonts w:ascii="微软雅黑" w:hAnsi="微软雅黑" w:eastAsia="微软雅黑"/>
          <w:color w:val="auto"/>
          <w:kern w:val="0"/>
          <w:highlight w:val="none"/>
          <w:u w:val="single"/>
          <w:lang w:val="zh-CN"/>
        </w:rPr>
        <w:t xml:space="preserve">                                                      </w:t>
      </w:r>
      <w:r>
        <w:rPr>
          <w:rFonts w:hint="eastAsia" w:ascii="微软雅黑" w:hAnsi="微软雅黑" w:eastAsia="微软雅黑" w:cs="宋体"/>
          <w:color w:val="auto"/>
          <w:kern w:val="0"/>
          <w:highlight w:val="none"/>
          <w:lang w:val="zh-CN"/>
        </w:rPr>
        <w:t>（盖章）</w:t>
      </w:r>
    </w:p>
    <w:p w14:paraId="56FEBDCB">
      <w:pPr>
        <w:widowControl/>
        <w:adjustRightInd w:val="0"/>
        <w:spacing w:line="480" w:lineRule="exact"/>
        <w:jc w:val="left"/>
        <w:rPr>
          <w:rFonts w:hint="eastAsia" w:ascii="微软雅黑" w:hAnsi="微软雅黑" w:eastAsia="微软雅黑" w:cs="宋体"/>
          <w:color w:val="auto"/>
          <w:kern w:val="0"/>
          <w:highlight w:val="none"/>
          <w:lang w:val="zh-CN"/>
        </w:rPr>
      </w:pPr>
    </w:p>
    <w:p w14:paraId="2CFA5876">
      <w:pPr>
        <w:widowControl/>
        <w:adjustRightInd w:val="0"/>
        <w:spacing w:line="480" w:lineRule="exact"/>
        <w:jc w:val="left"/>
        <w:rPr>
          <w:rFonts w:hint="eastAsia" w:ascii="微软雅黑" w:hAnsi="微软雅黑" w:eastAsia="微软雅黑" w:cs="宋体"/>
          <w:color w:val="auto"/>
          <w:kern w:val="0"/>
          <w:highlight w:val="none"/>
          <w:lang w:val="zh-CN"/>
        </w:rPr>
      </w:pPr>
    </w:p>
    <w:p w14:paraId="042D3574">
      <w:pPr>
        <w:widowControl/>
        <w:adjustRightInd w:val="0"/>
        <w:spacing w:line="480" w:lineRule="exact"/>
        <w:jc w:val="left"/>
        <w:rPr>
          <w:rFonts w:hint="eastAsia" w:ascii="微软雅黑" w:hAnsi="微软雅黑" w:eastAsia="微软雅黑" w:cs="宋体"/>
          <w:color w:val="auto"/>
          <w:kern w:val="0"/>
          <w:highlight w:val="none"/>
          <w:lang w:val="zh-CN"/>
        </w:rPr>
      </w:pPr>
    </w:p>
    <w:p w14:paraId="7AF42F64">
      <w:pPr>
        <w:widowControl/>
        <w:adjustRightInd w:val="0"/>
        <w:spacing w:line="480" w:lineRule="exact"/>
        <w:jc w:val="left"/>
        <w:rPr>
          <w:rFonts w:hint="eastAsia" w:ascii="微软雅黑" w:hAnsi="微软雅黑" w:eastAsia="微软雅黑" w:cs="宋体"/>
          <w:color w:val="auto"/>
          <w:kern w:val="0"/>
          <w:highlight w:val="none"/>
          <w:lang w:val="zh-CN"/>
        </w:rPr>
      </w:pPr>
    </w:p>
    <w:p w14:paraId="1EBFF2D2">
      <w:pPr>
        <w:widowControl/>
        <w:adjustRightInd w:val="0"/>
        <w:spacing w:line="480" w:lineRule="exact"/>
        <w:jc w:val="left"/>
        <w:rPr>
          <w:rFonts w:hint="eastAsia" w:ascii="微软雅黑" w:hAnsi="微软雅黑" w:eastAsia="微软雅黑" w:cs="宋体"/>
          <w:color w:val="auto"/>
          <w:kern w:val="0"/>
          <w:highlight w:val="none"/>
          <w:lang w:val="zh-CN"/>
        </w:rPr>
      </w:pPr>
    </w:p>
    <w:p w14:paraId="7FA3A482">
      <w:pPr>
        <w:widowControl/>
        <w:adjustRightInd w:val="0"/>
        <w:spacing w:line="480" w:lineRule="exact"/>
        <w:jc w:val="left"/>
        <w:rPr>
          <w:rFonts w:hint="eastAsia" w:ascii="微软雅黑" w:hAnsi="微软雅黑" w:eastAsia="微软雅黑" w:cs="宋体"/>
          <w:color w:val="auto"/>
          <w:kern w:val="0"/>
          <w:highlight w:val="none"/>
          <w:lang w:val="zh-CN"/>
        </w:rPr>
      </w:pPr>
    </w:p>
    <w:p w14:paraId="1E4BF588">
      <w:pPr>
        <w:pStyle w:val="34"/>
        <w:rPr>
          <w:rFonts w:hint="eastAsia"/>
          <w:color w:val="auto"/>
          <w:highlight w:val="none"/>
          <w:lang w:val="zh-CN"/>
        </w:rPr>
      </w:pPr>
    </w:p>
    <w:p w14:paraId="1F8CBA3E">
      <w:pPr>
        <w:widowControl/>
        <w:adjustRightInd w:val="0"/>
        <w:spacing w:line="480" w:lineRule="exact"/>
        <w:jc w:val="left"/>
        <w:rPr>
          <w:rFonts w:hint="eastAsia" w:ascii="微软雅黑" w:hAnsi="微软雅黑" w:eastAsia="微软雅黑" w:cs="宋体"/>
          <w:color w:val="auto"/>
          <w:kern w:val="0"/>
          <w:highlight w:val="none"/>
          <w:lang w:val="zh-CN"/>
        </w:rPr>
      </w:pPr>
    </w:p>
    <w:p w14:paraId="09E74E78">
      <w:pPr>
        <w:widowControl/>
        <w:adjustRightInd w:val="0"/>
        <w:spacing w:line="480" w:lineRule="exact"/>
        <w:jc w:val="left"/>
        <w:rPr>
          <w:rFonts w:hint="eastAsia" w:ascii="微软雅黑" w:hAnsi="微软雅黑" w:eastAsia="微软雅黑" w:cs="宋体"/>
          <w:color w:val="auto"/>
          <w:kern w:val="0"/>
          <w:highlight w:val="none"/>
          <w:lang w:val="zh-CN"/>
        </w:rPr>
      </w:pPr>
    </w:p>
    <w:p w14:paraId="19E349D6">
      <w:pPr>
        <w:widowControl/>
        <w:adjustRightInd w:val="0"/>
        <w:spacing w:line="480" w:lineRule="exact"/>
        <w:jc w:val="left"/>
        <w:rPr>
          <w:rFonts w:hint="eastAsia" w:ascii="微软雅黑" w:hAnsi="微软雅黑" w:eastAsia="微软雅黑" w:cs="宋体"/>
          <w:color w:val="auto"/>
          <w:kern w:val="0"/>
          <w:highlight w:val="none"/>
          <w:lang w:val="zh-CN"/>
        </w:rPr>
      </w:pPr>
    </w:p>
    <w:p w14:paraId="6611E8C5">
      <w:pPr>
        <w:widowControl/>
        <w:adjustRightInd w:val="0"/>
        <w:spacing w:line="480" w:lineRule="exact"/>
        <w:jc w:val="left"/>
        <w:rPr>
          <w:rFonts w:hint="eastAsia" w:ascii="微软雅黑" w:hAnsi="微软雅黑" w:eastAsia="微软雅黑" w:cs="宋体"/>
          <w:color w:val="auto"/>
          <w:kern w:val="0"/>
          <w:highlight w:val="none"/>
          <w:lang w:val="zh-CN"/>
        </w:rPr>
      </w:pPr>
    </w:p>
    <w:bookmarkEnd w:id="505"/>
    <w:p w14:paraId="145A4062">
      <w:pPr>
        <w:widowControl/>
        <w:snapToGrid w:val="0"/>
        <w:spacing w:before="19" w:line="360" w:lineRule="auto"/>
        <w:rPr>
          <w:rFonts w:hint="eastAsia" w:ascii="微软雅黑" w:hAnsi="微软雅黑" w:eastAsia="微软雅黑" w:cs="Times New Roman"/>
          <w:b/>
          <w:bCs/>
          <w:color w:val="auto"/>
          <w:kern w:val="44"/>
          <w:sz w:val="24"/>
          <w:szCs w:val="24"/>
          <w:highlight w:val="none"/>
          <w:lang w:val="en-US" w:eastAsia="zh-CN" w:bidi="ar-SA"/>
        </w:rPr>
      </w:pPr>
      <w:bookmarkStart w:id="506" w:name="_Toc16081"/>
      <w:bookmarkStart w:id="507" w:name="_Toc365968484"/>
      <w:bookmarkStart w:id="508" w:name="_Toc351733249"/>
      <w:bookmarkStart w:id="509" w:name="_Toc475006763"/>
      <w:r>
        <w:rPr>
          <w:rFonts w:hint="eastAsia" w:ascii="微软雅黑" w:hAnsi="微软雅黑" w:eastAsia="微软雅黑" w:cs="Times New Roman"/>
          <w:b/>
          <w:bCs/>
          <w:color w:val="auto"/>
          <w:kern w:val="44"/>
          <w:sz w:val="24"/>
          <w:szCs w:val="24"/>
          <w:highlight w:val="none"/>
          <w:lang w:val="en-US" w:eastAsia="zh-CN" w:bidi="ar-SA"/>
        </w:rPr>
        <w:t>附件9、类似业绩</w:t>
      </w:r>
      <w:bookmarkEnd w:id="506"/>
    </w:p>
    <w:p w14:paraId="411910F4">
      <w:pPr>
        <w:jc w:val="center"/>
        <w:rPr>
          <w:rFonts w:ascii="微软雅黑" w:hAnsi="微软雅黑" w:eastAsia="微软雅黑" w:cs="Arial Unicode MS"/>
          <w:b/>
          <w:bCs/>
          <w:snapToGrid w:val="0"/>
          <w:color w:val="auto"/>
          <w:kern w:val="0"/>
          <w:sz w:val="28"/>
          <w:szCs w:val="28"/>
          <w:highlight w:val="none"/>
        </w:rPr>
      </w:pPr>
      <w:r>
        <w:rPr>
          <w:rFonts w:hint="eastAsia" w:ascii="微软雅黑" w:hAnsi="微软雅黑" w:eastAsia="微软雅黑"/>
          <w:b/>
          <w:bCs/>
          <w:color w:val="auto"/>
          <w:kern w:val="44"/>
          <w:sz w:val="28"/>
          <w:szCs w:val="28"/>
          <w:highlight w:val="none"/>
        </w:rPr>
        <w:t>类似业绩</w:t>
      </w:r>
    </w:p>
    <w:p w14:paraId="20169619">
      <w:pPr>
        <w:adjustRightInd w:val="0"/>
        <w:snapToGrid w:val="0"/>
        <w:spacing w:line="360" w:lineRule="auto"/>
        <w:ind w:firstLine="630" w:firstLineChars="300"/>
        <w:rPr>
          <w:rFonts w:ascii="微软雅黑" w:hAnsi="微软雅黑" w:eastAsia="微软雅黑"/>
          <w:snapToGrid w:val="0"/>
          <w:color w:val="auto"/>
          <w:kern w:val="0"/>
          <w:highlight w:val="none"/>
        </w:rPr>
      </w:pPr>
    </w:p>
    <w:p w14:paraId="57E78960">
      <w:pPr>
        <w:adjustRightInd w:val="0"/>
        <w:snapToGrid w:val="0"/>
        <w:spacing w:line="360" w:lineRule="auto"/>
        <w:ind w:firstLine="630" w:firstLineChars="300"/>
        <w:rPr>
          <w:rFonts w:hint="eastAsia" w:ascii="微软雅黑" w:hAnsi="微软雅黑" w:eastAsia="微软雅黑"/>
          <w:snapToGrid w:val="0"/>
          <w:color w:val="auto"/>
          <w:kern w:val="0"/>
          <w:highlight w:val="none"/>
        </w:rPr>
      </w:pPr>
      <w:r>
        <w:rPr>
          <w:rFonts w:hint="eastAsia" w:ascii="微软雅黑" w:hAnsi="微软雅黑" w:eastAsia="微软雅黑"/>
          <w:snapToGrid w:val="0"/>
          <w:color w:val="auto"/>
          <w:kern w:val="0"/>
          <w:highlight w:val="none"/>
        </w:rPr>
        <w:t>注：每个类似合同需提供合同协议书复印件（如合同内容较多，可提供明确可见甲乙双方名称、服务内容、具体金额及盖章页），无相关证明或证明不满足要求（如无金额、无时间、无盖章页磋商小组认为不可作为有效业绩的情况）的在评审时将不予考虑。</w:t>
      </w:r>
    </w:p>
    <w:p w14:paraId="59412447">
      <w:pPr>
        <w:pStyle w:val="34"/>
        <w:rPr>
          <w:rFonts w:hint="eastAsia" w:ascii="微软雅黑" w:hAnsi="微软雅黑" w:eastAsia="微软雅黑"/>
          <w:snapToGrid w:val="0"/>
          <w:color w:val="auto"/>
          <w:kern w:val="0"/>
          <w:highlight w:val="none"/>
        </w:rPr>
      </w:pPr>
    </w:p>
    <w:p w14:paraId="777358D8">
      <w:pPr>
        <w:pStyle w:val="34"/>
        <w:rPr>
          <w:rFonts w:hint="eastAsia" w:ascii="微软雅黑" w:hAnsi="微软雅黑" w:eastAsia="微软雅黑"/>
          <w:snapToGrid w:val="0"/>
          <w:color w:val="auto"/>
          <w:kern w:val="0"/>
          <w:highlight w:val="none"/>
        </w:rPr>
      </w:pPr>
    </w:p>
    <w:bookmarkEnd w:id="507"/>
    <w:bookmarkEnd w:id="508"/>
    <w:bookmarkEnd w:id="509"/>
    <w:p w14:paraId="1EAD9F3A">
      <w:pPr>
        <w:pStyle w:val="4"/>
        <w:jc w:val="both"/>
        <w:rPr>
          <w:rFonts w:hint="eastAsia" w:ascii="微软雅黑" w:hAnsi="微软雅黑" w:eastAsia="微软雅黑" w:cs="Times New Roman"/>
          <w:b/>
          <w:bCs/>
          <w:color w:val="auto"/>
          <w:kern w:val="44"/>
          <w:sz w:val="24"/>
          <w:szCs w:val="24"/>
          <w:highlight w:val="none"/>
          <w:lang w:val="en-US" w:eastAsia="zh-CN" w:bidi="ar-SA"/>
        </w:rPr>
      </w:pPr>
      <w:bookmarkStart w:id="510" w:name="_Toc10409"/>
      <w:r>
        <w:rPr>
          <w:rFonts w:hint="eastAsia" w:ascii="微软雅黑" w:hAnsi="微软雅黑" w:eastAsia="微软雅黑" w:cs="Times New Roman"/>
          <w:b/>
          <w:bCs/>
          <w:color w:val="auto"/>
          <w:kern w:val="44"/>
          <w:sz w:val="24"/>
          <w:szCs w:val="24"/>
          <w:highlight w:val="none"/>
          <w:lang w:val="en-US" w:eastAsia="zh-CN" w:bidi="ar-SA"/>
        </w:rPr>
        <w:t>附件10、承诺</w:t>
      </w:r>
      <w:bookmarkEnd w:id="510"/>
      <w:bookmarkStart w:id="511" w:name="_Toc31290"/>
      <w:r>
        <w:rPr>
          <w:rFonts w:hint="eastAsia" w:ascii="微软雅黑" w:hAnsi="微软雅黑" w:eastAsia="微软雅黑" w:cs="Times New Roman"/>
          <w:b/>
          <w:bCs/>
          <w:color w:val="auto"/>
          <w:kern w:val="44"/>
          <w:sz w:val="24"/>
          <w:szCs w:val="24"/>
          <w:highlight w:val="none"/>
          <w:lang w:val="en-US" w:eastAsia="zh-CN" w:bidi="ar-SA"/>
        </w:rPr>
        <w:t>、技术说明、方案</w:t>
      </w:r>
      <w:bookmarkEnd w:id="511"/>
    </w:p>
    <w:p w14:paraId="35F68D38">
      <w:pPr>
        <w:rPr>
          <w:rFonts w:hint="eastAsia"/>
          <w:color w:val="auto"/>
          <w:highlight w:val="none"/>
          <w:lang w:val="en-US" w:eastAsia="zh-CN"/>
        </w:rPr>
      </w:pPr>
    </w:p>
    <w:p w14:paraId="2F6FF244">
      <w:pPr>
        <w:widowControl/>
        <w:spacing w:line="360" w:lineRule="auto"/>
        <w:ind w:firstLine="420" w:firstLineChars="200"/>
        <w:jc w:val="center"/>
        <w:rPr>
          <w:rFonts w:ascii="微软雅黑" w:hAnsi="微软雅黑" w:eastAsia="微软雅黑"/>
          <w:snapToGrid w:val="0"/>
          <w:color w:val="auto"/>
          <w:kern w:val="0"/>
          <w:highlight w:val="none"/>
        </w:rPr>
      </w:pPr>
      <w:r>
        <w:rPr>
          <w:rFonts w:hint="eastAsia" w:ascii="微软雅黑" w:hAnsi="微软雅黑" w:eastAsia="微软雅黑"/>
          <w:snapToGrid w:val="0"/>
          <w:color w:val="auto"/>
          <w:kern w:val="0"/>
          <w:highlight w:val="none"/>
        </w:rPr>
        <w:t>格式、内容由</w:t>
      </w:r>
      <w:r>
        <w:rPr>
          <w:rFonts w:hint="eastAsia" w:ascii="微软雅黑" w:hAnsi="微软雅黑" w:eastAsia="微软雅黑"/>
          <w:snapToGrid w:val="0"/>
          <w:color w:val="auto"/>
          <w:kern w:val="0"/>
          <w:highlight w:val="none"/>
          <w:lang w:eastAsia="zh-CN"/>
        </w:rPr>
        <w:t>供应商</w:t>
      </w:r>
      <w:r>
        <w:rPr>
          <w:rFonts w:hint="eastAsia" w:ascii="微软雅黑" w:hAnsi="微软雅黑" w:eastAsia="微软雅黑"/>
          <w:snapToGrid w:val="0"/>
          <w:color w:val="auto"/>
          <w:kern w:val="0"/>
          <w:highlight w:val="none"/>
        </w:rPr>
        <w:t>自拟。</w:t>
      </w:r>
    </w:p>
    <w:p w14:paraId="7C1F645C">
      <w:pPr>
        <w:widowControl/>
        <w:jc w:val="left"/>
        <w:rPr>
          <w:rFonts w:ascii="微软雅黑" w:hAnsi="微软雅黑" w:eastAsia="微软雅黑"/>
          <w:snapToGrid w:val="0"/>
          <w:color w:val="auto"/>
          <w:kern w:val="0"/>
          <w:highlight w:val="none"/>
        </w:rPr>
      </w:pPr>
    </w:p>
    <w:p w14:paraId="4BE7CAFB">
      <w:pPr>
        <w:widowControl/>
        <w:jc w:val="left"/>
        <w:rPr>
          <w:rFonts w:ascii="微软雅黑" w:hAnsi="微软雅黑" w:eastAsia="微软雅黑"/>
          <w:snapToGrid w:val="0"/>
          <w:color w:val="auto"/>
          <w:kern w:val="0"/>
          <w:highlight w:val="none"/>
        </w:rPr>
      </w:pPr>
    </w:p>
    <w:p w14:paraId="670ADE7C">
      <w:pPr>
        <w:pStyle w:val="46"/>
        <w:spacing w:line="480" w:lineRule="exact"/>
        <w:jc w:val="left"/>
        <w:rPr>
          <w:rFonts w:ascii="微软雅黑" w:hAnsi="微软雅黑" w:eastAsia="微软雅黑" w:cs="Verdana"/>
          <w:color w:val="auto"/>
          <w:kern w:val="0"/>
          <w:sz w:val="21"/>
          <w:szCs w:val="21"/>
          <w:highlight w:val="none"/>
          <w:lang w:val="zh-CN"/>
        </w:rPr>
      </w:pPr>
    </w:p>
    <w:p w14:paraId="5248B678">
      <w:pPr>
        <w:pStyle w:val="7"/>
        <w:spacing w:line="480" w:lineRule="exact"/>
        <w:rPr>
          <w:rFonts w:ascii="微软雅黑" w:hAnsi="微软雅黑" w:eastAsia="微软雅黑" w:cs="宋体"/>
          <w:b w:val="0"/>
          <w:color w:val="auto"/>
          <w:kern w:val="0"/>
          <w:sz w:val="21"/>
          <w:szCs w:val="21"/>
          <w:highlight w:val="none"/>
        </w:rPr>
        <w:sectPr>
          <w:pgSz w:w="11906" w:h="16838"/>
          <w:pgMar w:top="1304" w:right="1531" w:bottom="1417" w:left="1531" w:header="851" w:footer="992" w:gutter="0"/>
          <w:cols w:space="0" w:num="1"/>
          <w:docGrid w:linePitch="312" w:charSpace="0"/>
        </w:sectPr>
      </w:pPr>
    </w:p>
    <w:p w14:paraId="1E5CC704">
      <w:pPr>
        <w:pStyle w:val="4"/>
        <w:jc w:val="both"/>
        <w:rPr>
          <w:rFonts w:hint="eastAsia" w:ascii="微软雅黑" w:hAnsi="微软雅黑" w:eastAsia="微软雅黑" w:cs="Times New Roman"/>
          <w:b/>
          <w:bCs/>
          <w:color w:val="auto"/>
          <w:kern w:val="44"/>
          <w:sz w:val="24"/>
          <w:szCs w:val="24"/>
          <w:highlight w:val="none"/>
          <w:lang w:val="en-US" w:eastAsia="zh-CN" w:bidi="ar-SA"/>
        </w:rPr>
      </w:pPr>
      <w:bookmarkStart w:id="512" w:name="_Toc12396"/>
      <w:r>
        <w:rPr>
          <w:rFonts w:hint="eastAsia" w:ascii="微软雅黑" w:hAnsi="微软雅黑" w:eastAsia="微软雅黑" w:cs="Times New Roman"/>
          <w:b/>
          <w:bCs/>
          <w:color w:val="auto"/>
          <w:kern w:val="44"/>
          <w:sz w:val="24"/>
          <w:szCs w:val="24"/>
          <w:highlight w:val="none"/>
          <w:lang w:val="en-US" w:eastAsia="zh-CN" w:bidi="ar-SA"/>
        </w:rPr>
        <w:t>附件11、中小企业声明函格式</w:t>
      </w:r>
      <w:bookmarkEnd w:id="512"/>
    </w:p>
    <w:p w14:paraId="4A34F619">
      <w:pPr>
        <w:spacing w:line="480" w:lineRule="exact"/>
        <w:jc w:val="center"/>
        <w:rPr>
          <w:rFonts w:ascii="微软雅黑" w:hAnsi="微软雅黑" w:eastAsia="微软雅黑"/>
          <w:color w:val="auto"/>
          <w:sz w:val="36"/>
          <w:szCs w:val="36"/>
          <w:highlight w:val="none"/>
        </w:rPr>
      </w:pPr>
    </w:p>
    <w:p w14:paraId="6BF3D220">
      <w:pPr>
        <w:spacing w:line="480" w:lineRule="exact"/>
        <w:jc w:val="center"/>
        <w:rPr>
          <w:rFonts w:ascii="微软雅黑" w:hAnsi="微软雅黑" w:eastAsia="微软雅黑"/>
          <w:color w:val="auto"/>
          <w:sz w:val="36"/>
          <w:szCs w:val="36"/>
          <w:highlight w:val="none"/>
        </w:rPr>
      </w:pPr>
    </w:p>
    <w:p w14:paraId="62F63557">
      <w:pPr>
        <w:spacing w:line="0" w:lineRule="atLeast"/>
        <w:jc w:val="left"/>
        <w:rPr>
          <w:rFonts w:ascii="Arial"/>
          <w:color w:val="auto"/>
          <w:sz w:val="2"/>
          <w:highlight w:val="none"/>
        </w:rPr>
      </w:pPr>
    </w:p>
    <w:p w14:paraId="38F3FE55">
      <w:pPr>
        <w:spacing w:line="440" w:lineRule="exact"/>
        <w:jc w:val="center"/>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中小企业声明函</w:t>
      </w:r>
    </w:p>
    <w:p w14:paraId="7032C672">
      <w:pPr>
        <w:spacing w:line="4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本公司（联合体）郑重声明，根据《政府采购促进中小企业发展管理办法》（财库﹝2020﹞46号）的规定，本公司（联合体）参加</w:t>
      </w:r>
      <w:r>
        <w:rPr>
          <w:rFonts w:hint="eastAsia" w:ascii="微软雅黑" w:hAnsi="微软雅黑" w:eastAsia="微软雅黑" w:cs="微软雅黑"/>
          <w:color w:val="auto"/>
          <w:sz w:val="21"/>
          <w:szCs w:val="21"/>
          <w:highlight w:val="none"/>
          <w:u w:val="single"/>
        </w:rPr>
        <w:t xml:space="preserve">         （单位名称）</w:t>
      </w:r>
      <w:r>
        <w:rPr>
          <w:rFonts w:hint="eastAsia" w:ascii="微软雅黑" w:hAnsi="微软雅黑" w:eastAsia="微软雅黑" w:cs="微软雅黑"/>
          <w:color w:val="auto"/>
          <w:sz w:val="21"/>
          <w:szCs w:val="21"/>
          <w:highlight w:val="none"/>
        </w:rPr>
        <w:t>的</w:t>
      </w:r>
      <w:r>
        <w:rPr>
          <w:rFonts w:hint="eastAsia" w:ascii="微软雅黑" w:hAnsi="微软雅黑" w:eastAsia="微软雅黑" w:cs="微软雅黑"/>
          <w:color w:val="auto"/>
          <w:sz w:val="21"/>
          <w:szCs w:val="21"/>
          <w:highlight w:val="none"/>
          <w:u w:val="single"/>
        </w:rPr>
        <w:t xml:space="preserve">        （项目名称）</w:t>
      </w:r>
      <w:r>
        <w:rPr>
          <w:rFonts w:hint="eastAsia" w:ascii="微软雅黑" w:hAnsi="微软雅黑" w:eastAsia="微软雅黑" w:cs="微软雅黑"/>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345C9D4">
      <w:pPr>
        <w:spacing w:line="440" w:lineRule="exact"/>
        <w:ind w:left="105" w:firstLine="42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u w:val="single"/>
        </w:rPr>
        <w:t xml:space="preserve">         （标的名称）</w:t>
      </w:r>
      <w:r>
        <w:rPr>
          <w:rFonts w:hint="eastAsia" w:ascii="微软雅黑" w:hAnsi="微软雅黑" w:eastAsia="微软雅黑" w:cs="微软雅黑"/>
          <w:color w:val="auto"/>
          <w:sz w:val="21"/>
          <w:szCs w:val="21"/>
          <w:highlight w:val="none"/>
        </w:rPr>
        <w:t>，属于</w:t>
      </w:r>
      <w:r>
        <w:rPr>
          <w:rFonts w:hint="eastAsia" w:ascii="微软雅黑" w:hAnsi="微软雅黑" w:eastAsia="微软雅黑" w:cs="微软雅黑"/>
          <w:color w:val="auto"/>
          <w:sz w:val="21"/>
          <w:szCs w:val="21"/>
          <w:highlight w:val="none"/>
          <w:u w:val="single"/>
        </w:rPr>
        <w:t xml:space="preserve">         （招标文件中明确的所属行业）</w:t>
      </w:r>
      <w:r>
        <w:rPr>
          <w:rFonts w:hint="eastAsia" w:ascii="微软雅黑" w:hAnsi="微软雅黑" w:eastAsia="微软雅黑" w:cs="微软雅黑"/>
          <w:color w:val="auto"/>
          <w:sz w:val="21"/>
          <w:szCs w:val="21"/>
          <w:highlight w:val="none"/>
        </w:rPr>
        <w:t>；承建（承接）企业为</w:t>
      </w:r>
      <w:r>
        <w:rPr>
          <w:rFonts w:hint="eastAsia" w:ascii="微软雅黑" w:hAnsi="微软雅黑" w:eastAsia="微软雅黑" w:cs="微软雅黑"/>
          <w:color w:val="auto"/>
          <w:sz w:val="21"/>
          <w:szCs w:val="21"/>
          <w:highlight w:val="none"/>
          <w:u w:val="single"/>
        </w:rPr>
        <w:t xml:space="preserve">          （企业名称）</w:t>
      </w:r>
      <w:r>
        <w:rPr>
          <w:rFonts w:hint="eastAsia" w:ascii="微软雅黑" w:hAnsi="微软雅黑" w:eastAsia="微软雅黑" w:cs="微软雅黑"/>
          <w:color w:val="auto"/>
          <w:sz w:val="21"/>
          <w:szCs w:val="21"/>
          <w:highlight w:val="none"/>
        </w:rPr>
        <w:t>，从业人员</w:t>
      </w:r>
      <w:r>
        <w:rPr>
          <w:rFonts w:hint="eastAsia" w:ascii="微软雅黑" w:hAnsi="微软雅黑" w:eastAsia="微软雅黑" w:cs="微软雅黑"/>
          <w:color w:val="auto"/>
          <w:sz w:val="21"/>
          <w:szCs w:val="21"/>
          <w:highlight w:val="none"/>
          <w:u w:val="single"/>
        </w:rPr>
        <w:t xml:space="preserve">    人</w:t>
      </w:r>
      <w:r>
        <w:rPr>
          <w:rFonts w:hint="eastAsia" w:ascii="微软雅黑" w:hAnsi="微软雅黑" w:eastAsia="微软雅黑" w:cs="微软雅黑"/>
          <w:color w:val="auto"/>
          <w:sz w:val="21"/>
          <w:szCs w:val="21"/>
          <w:highlight w:val="none"/>
        </w:rPr>
        <w:t>，营业收入为</w:t>
      </w:r>
      <w:r>
        <w:rPr>
          <w:rFonts w:hint="eastAsia" w:ascii="微软雅黑" w:hAnsi="微软雅黑" w:eastAsia="微软雅黑" w:cs="微软雅黑"/>
          <w:color w:val="auto"/>
          <w:sz w:val="21"/>
          <w:szCs w:val="21"/>
          <w:highlight w:val="none"/>
          <w:u w:val="single"/>
        </w:rPr>
        <w:t xml:space="preserve">   万</w:t>
      </w:r>
      <w:r>
        <w:rPr>
          <w:rFonts w:hint="eastAsia" w:ascii="微软雅黑" w:hAnsi="微软雅黑" w:eastAsia="微软雅黑" w:cs="微软雅黑"/>
          <w:color w:val="auto"/>
          <w:sz w:val="21"/>
          <w:szCs w:val="21"/>
          <w:highlight w:val="none"/>
        </w:rPr>
        <w:t>元，资产总额为</w:t>
      </w:r>
      <w:r>
        <w:rPr>
          <w:rFonts w:hint="eastAsia" w:ascii="微软雅黑" w:hAnsi="微软雅黑" w:eastAsia="微软雅黑" w:cs="微软雅黑"/>
          <w:color w:val="auto"/>
          <w:sz w:val="21"/>
          <w:szCs w:val="21"/>
          <w:highlight w:val="none"/>
          <w:u w:val="single"/>
        </w:rPr>
        <w:t xml:space="preserve">   万元</w:t>
      </w:r>
      <w:r>
        <w:rPr>
          <w:rFonts w:hint="eastAsia" w:ascii="微软雅黑" w:hAnsi="微软雅黑" w:eastAsia="微软雅黑" w:cs="微软雅黑"/>
          <w:b/>
          <w:bCs/>
          <w:color w:val="auto"/>
          <w:sz w:val="21"/>
          <w:szCs w:val="21"/>
          <w:highlight w:val="none"/>
        </w:rPr>
        <w:t>¹</w:t>
      </w:r>
      <w:r>
        <w:rPr>
          <w:rFonts w:hint="eastAsia" w:ascii="微软雅黑" w:hAnsi="微软雅黑" w:eastAsia="微软雅黑" w:cs="微软雅黑"/>
          <w:color w:val="auto"/>
          <w:sz w:val="21"/>
          <w:szCs w:val="21"/>
          <w:highlight w:val="none"/>
        </w:rPr>
        <w:t>，属于</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b/>
          <w:bCs/>
          <w:color w:val="auto"/>
          <w:sz w:val="21"/>
          <w:szCs w:val="21"/>
          <w:highlight w:val="none"/>
          <w:u w:val="single"/>
        </w:rPr>
        <w:t>（中型企业、 小型企业、微型企业）</w:t>
      </w:r>
      <w:r>
        <w:rPr>
          <w:rFonts w:hint="eastAsia" w:ascii="微软雅黑" w:hAnsi="微软雅黑" w:eastAsia="微软雅黑" w:cs="微软雅黑"/>
          <w:color w:val="auto"/>
          <w:sz w:val="21"/>
          <w:szCs w:val="21"/>
          <w:highlight w:val="none"/>
        </w:rPr>
        <w:t xml:space="preserve">； </w:t>
      </w:r>
    </w:p>
    <w:p w14:paraId="3F7E547F">
      <w:pPr>
        <w:spacing w:line="440" w:lineRule="exact"/>
        <w:ind w:left="105" w:firstLine="42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r>
        <w:rPr>
          <w:rFonts w:hint="eastAsia" w:ascii="微软雅黑" w:hAnsi="微软雅黑" w:eastAsia="微软雅黑" w:cs="微软雅黑"/>
          <w:color w:val="auto"/>
          <w:sz w:val="21"/>
          <w:szCs w:val="21"/>
          <w:highlight w:val="none"/>
          <w:u w:val="single"/>
        </w:rPr>
        <w:t xml:space="preserve">        （标的名称），</w:t>
      </w:r>
      <w:r>
        <w:rPr>
          <w:rFonts w:hint="eastAsia" w:ascii="微软雅黑" w:hAnsi="微软雅黑" w:eastAsia="微软雅黑" w:cs="微软雅黑"/>
          <w:color w:val="auto"/>
          <w:sz w:val="21"/>
          <w:szCs w:val="21"/>
          <w:highlight w:val="none"/>
        </w:rPr>
        <w:t xml:space="preserve">属于 </w:t>
      </w:r>
      <w:r>
        <w:rPr>
          <w:rFonts w:hint="eastAsia" w:ascii="微软雅黑" w:hAnsi="微软雅黑" w:eastAsia="微软雅黑" w:cs="微软雅黑"/>
          <w:color w:val="auto"/>
          <w:sz w:val="21"/>
          <w:szCs w:val="21"/>
          <w:highlight w:val="none"/>
          <w:u w:val="single"/>
        </w:rPr>
        <w:t xml:space="preserve">        （招标文件中明确的所属行业）</w:t>
      </w:r>
      <w:r>
        <w:rPr>
          <w:rFonts w:hint="eastAsia" w:ascii="微软雅黑" w:hAnsi="微软雅黑" w:eastAsia="微软雅黑" w:cs="微软雅黑"/>
          <w:color w:val="auto"/>
          <w:sz w:val="21"/>
          <w:szCs w:val="21"/>
          <w:highlight w:val="none"/>
        </w:rPr>
        <w:t>； 承建（承接）企业为</w:t>
      </w:r>
      <w:r>
        <w:rPr>
          <w:rFonts w:hint="eastAsia" w:ascii="微软雅黑" w:hAnsi="微软雅黑" w:eastAsia="微软雅黑" w:cs="微软雅黑"/>
          <w:color w:val="auto"/>
          <w:sz w:val="21"/>
          <w:szCs w:val="21"/>
          <w:highlight w:val="none"/>
          <w:u w:val="single"/>
        </w:rPr>
        <w:t xml:space="preserve">      （企业名称）</w:t>
      </w:r>
      <w:r>
        <w:rPr>
          <w:rFonts w:hint="eastAsia" w:ascii="微软雅黑" w:hAnsi="微软雅黑" w:eastAsia="微软雅黑" w:cs="微软雅黑"/>
          <w:color w:val="auto"/>
          <w:sz w:val="21"/>
          <w:szCs w:val="21"/>
          <w:highlight w:val="none"/>
        </w:rPr>
        <w:t>，从业人员</w:t>
      </w:r>
      <w:r>
        <w:rPr>
          <w:rFonts w:hint="eastAsia" w:ascii="微软雅黑" w:hAnsi="微软雅黑" w:eastAsia="微软雅黑" w:cs="微软雅黑"/>
          <w:color w:val="auto"/>
          <w:sz w:val="21"/>
          <w:szCs w:val="21"/>
          <w:highlight w:val="none"/>
          <w:u w:val="single"/>
        </w:rPr>
        <w:t xml:space="preserve">    人</w:t>
      </w:r>
      <w:r>
        <w:rPr>
          <w:rFonts w:hint="eastAsia" w:ascii="微软雅黑" w:hAnsi="微软雅黑" w:eastAsia="微软雅黑" w:cs="微软雅黑"/>
          <w:color w:val="auto"/>
          <w:sz w:val="21"/>
          <w:szCs w:val="21"/>
          <w:highlight w:val="none"/>
        </w:rPr>
        <w:t>，营业收入为</w:t>
      </w:r>
      <w:r>
        <w:rPr>
          <w:rFonts w:hint="eastAsia" w:ascii="微软雅黑" w:hAnsi="微软雅黑" w:eastAsia="微软雅黑" w:cs="微软雅黑"/>
          <w:color w:val="auto"/>
          <w:sz w:val="21"/>
          <w:szCs w:val="21"/>
          <w:highlight w:val="none"/>
          <w:u w:val="single"/>
        </w:rPr>
        <w:t xml:space="preserve">   万元</w:t>
      </w:r>
      <w:r>
        <w:rPr>
          <w:rFonts w:hint="eastAsia" w:ascii="微软雅黑" w:hAnsi="微软雅黑" w:eastAsia="微软雅黑" w:cs="微软雅黑"/>
          <w:color w:val="auto"/>
          <w:sz w:val="21"/>
          <w:szCs w:val="21"/>
          <w:highlight w:val="none"/>
        </w:rPr>
        <w:t>，资产总额为</w:t>
      </w:r>
      <w:r>
        <w:rPr>
          <w:rFonts w:hint="eastAsia" w:ascii="微软雅黑" w:hAnsi="微软雅黑" w:eastAsia="微软雅黑" w:cs="微软雅黑"/>
          <w:color w:val="auto"/>
          <w:sz w:val="21"/>
          <w:szCs w:val="21"/>
          <w:highlight w:val="none"/>
          <w:u w:val="single"/>
        </w:rPr>
        <w:t xml:space="preserve">   万元</w:t>
      </w:r>
      <w:r>
        <w:rPr>
          <w:rFonts w:hint="eastAsia" w:ascii="微软雅黑" w:hAnsi="微软雅黑" w:eastAsia="微软雅黑" w:cs="微软雅黑"/>
          <w:color w:val="auto"/>
          <w:sz w:val="21"/>
          <w:szCs w:val="21"/>
          <w:highlight w:val="none"/>
        </w:rPr>
        <w:t>，属于</w:t>
      </w:r>
      <w:r>
        <w:rPr>
          <w:rFonts w:hint="eastAsia" w:ascii="微软雅黑" w:hAnsi="微软雅黑" w:eastAsia="微软雅黑" w:cs="微软雅黑"/>
          <w:color w:val="auto"/>
          <w:sz w:val="21"/>
          <w:szCs w:val="21"/>
          <w:highlight w:val="none"/>
          <w:u w:val="single"/>
        </w:rPr>
        <w:t xml:space="preserve">       （中型企业、 小型企业、微型企业）</w:t>
      </w:r>
      <w:r>
        <w:rPr>
          <w:rFonts w:hint="eastAsia" w:ascii="微软雅黑" w:hAnsi="微软雅黑" w:eastAsia="微软雅黑" w:cs="微软雅黑"/>
          <w:color w:val="auto"/>
          <w:sz w:val="21"/>
          <w:szCs w:val="21"/>
          <w:highlight w:val="none"/>
        </w:rPr>
        <w:t>；</w:t>
      </w:r>
    </w:p>
    <w:p w14:paraId="36F5D2F3">
      <w:pPr>
        <w:spacing w:line="440" w:lineRule="exact"/>
        <w:ind w:left="105"/>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 </w:t>
      </w:r>
    </w:p>
    <w:p w14:paraId="40EB1E94">
      <w:pPr>
        <w:spacing w:line="440" w:lineRule="exact"/>
        <w:ind w:left="105" w:firstLine="42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以上企业，不属于大企业的分支机构，不存在控股股东为大企业的情形，也不存在与大企业的负责人为同一人的情形。</w:t>
      </w:r>
    </w:p>
    <w:p w14:paraId="1E58C633">
      <w:pPr>
        <w:spacing w:line="440" w:lineRule="exact"/>
        <w:ind w:left="105" w:firstLine="42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本企业对上述声明内容的真实性负责。如有虚假，将依法承担相应责任。 </w:t>
      </w:r>
    </w:p>
    <w:p w14:paraId="456BC4EE">
      <w:pPr>
        <w:spacing w:line="440" w:lineRule="exact"/>
        <w:jc w:val="right"/>
        <w:rPr>
          <w:rFonts w:hint="eastAsia" w:ascii="微软雅黑" w:hAnsi="微软雅黑" w:eastAsia="微软雅黑" w:cs="微软雅黑"/>
          <w:color w:val="auto"/>
          <w:sz w:val="21"/>
          <w:szCs w:val="21"/>
          <w:highlight w:val="none"/>
        </w:rPr>
      </w:pPr>
    </w:p>
    <w:p w14:paraId="096040A4">
      <w:pPr>
        <w:spacing w:line="440" w:lineRule="exact"/>
        <w:jc w:val="righ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企业名称（盖章）：</w:t>
      </w:r>
    </w:p>
    <w:p w14:paraId="6527AE54">
      <w:pPr>
        <w:spacing w:line="440" w:lineRule="exact"/>
        <w:jc w:val="righ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日 期：</w:t>
      </w:r>
    </w:p>
    <w:p w14:paraId="09CBAF31">
      <w:pPr>
        <w:rPr>
          <w:rFonts w:hint="eastAsia" w:ascii="微软雅黑" w:hAnsi="微软雅黑" w:eastAsia="微软雅黑" w:cs="微软雅黑"/>
          <w:color w:val="auto"/>
          <w:sz w:val="21"/>
          <w:szCs w:val="21"/>
          <w:highlight w:val="none"/>
        </w:rPr>
      </w:pPr>
    </w:p>
    <w:p w14:paraId="459AE5F8">
      <w:pPr>
        <w:rPr>
          <w:rFonts w:hint="eastAsia" w:ascii="微软雅黑" w:hAnsi="微软雅黑" w:eastAsia="微软雅黑" w:cs="微软雅黑"/>
          <w:color w:val="auto"/>
          <w:sz w:val="21"/>
          <w:szCs w:val="21"/>
          <w:highlight w:val="none"/>
        </w:rPr>
      </w:pPr>
    </w:p>
    <w:p w14:paraId="00ABE396">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注：</w:t>
      </w:r>
      <w:r>
        <w:rPr>
          <w:rFonts w:hint="eastAsia" w:ascii="微软雅黑" w:hAnsi="微软雅黑" w:eastAsia="微软雅黑" w:cs="微软雅黑"/>
          <w:b/>
          <w:bCs/>
          <w:color w:val="auto"/>
          <w:sz w:val="21"/>
          <w:szCs w:val="21"/>
          <w:highlight w:val="none"/>
        </w:rPr>
        <w:t>¹</w:t>
      </w:r>
      <w:r>
        <w:rPr>
          <w:rFonts w:hint="eastAsia" w:ascii="微软雅黑" w:hAnsi="微软雅黑" w:eastAsia="微软雅黑" w:cs="微软雅黑"/>
          <w:color w:val="auto"/>
          <w:sz w:val="21"/>
          <w:szCs w:val="21"/>
          <w:highlight w:val="none"/>
        </w:rPr>
        <w:t xml:space="preserve"> 从业人员、营业收入、资产总额填报上一年度数据，无上一年度数据的新成立企业可不填报。</w:t>
      </w:r>
    </w:p>
    <w:p w14:paraId="042986D8">
      <w:pPr>
        <w:spacing w:line="420" w:lineRule="exact"/>
        <w:rPr>
          <w:rFonts w:hint="eastAsia" w:ascii="微软雅黑" w:hAnsi="微软雅黑" w:eastAsia="微软雅黑" w:cs="微软雅黑"/>
          <w:color w:val="auto"/>
          <w:sz w:val="21"/>
          <w:szCs w:val="21"/>
          <w:highlight w:val="none"/>
        </w:rPr>
      </w:pPr>
    </w:p>
    <w:p w14:paraId="615BBEF6">
      <w:pPr>
        <w:widowControl/>
        <w:adjustRightInd w:val="0"/>
        <w:spacing w:line="480" w:lineRule="exact"/>
        <w:rPr>
          <w:rFonts w:hint="eastAsia" w:ascii="微软雅黑" w:hAnsi="微软雅黑" w:eastAsia="微软雅黑" w:cs="微软雅黑"/>
          <w:b/>
          <w:color w:val="auto"/>
          <w:sz w:val="21"/>
          <w:szCs w:val="21"/>
          <w:highlight w:val="none"/>
        </w:rPr>
      </w:pPr>
    </w:p>
    <w:p w14:paraId="6CC70E70">
      <w:pPr>
        <w:widowControl/>
        <w:adjustRightInd w:val="0"/>
        <w:spacing w:line="480" w:lineRule="exact"/>
        <w:rPr>
          <w:rFonts w:hint="eastAsia" w:ascii="微软雅黑" w:hAnsi="微软雅黑" w:eastAsia="微软雅黑" w:cs="微软雅黑"/>
          <w:b/>
          <w:color w:val="auto"/>
          <w:sz w:val="21"/>
          <w:szCs w:val="21"/>
          <w:highlight w:val="none"/>
        </w:rPr>
      </w:pPr>
    </w:p>
    <w:p w14:paraId="3AA7D5FF">
      <w:pPr>
        <w:rPr>
          <w:rFonts w:ascii="微软雅黑" w:hAnsi="微软雅黑" w:eastAsia="微软雅黑"/>
          <w:b/>
          <w:color w:val="auto"/>
          <w:sz w:val="24"/>
          <w:szCs w:val="24"/>
          <w:highlight w:val="none"/>
        </w:rPr>
      </w:pPr>
    </w:p>
    <w:p w14:paraId="1E1A9754">
      <w:pPr>
        <w:widowControl/>
        <w:adjustRightInd w:val="0"/>
        <w:spacing w:line="480" w:lineRule="exact"/>
        <w:rPr>
          <w:rFonts w:ascii="微软雅黑" w:hAnsi="微软雅黑" w:eastAsia="微软雅黑"/>
          <w:b/>
          <w:color w:val="auto"/>
          <w:sz w:val="24"/>
          <w:szCs w:val="24"/>
          <w:highlight w:val="none"/>
        </w:rPr>
      </w:pPr>
    </w:p>
    <w:p w14:paraId="7F7A792E">
      <w:pPr>
        <w:widowControl/>
        <w:adjustRightInd w:val="0"/>
        <w:spacing w:line="480" w:lineRule="exact"/>
        <w:rPr>
          <w:rFonts w:ascii="微软雅黑" w:hAnsi="微软雅黑" w:eastAsia="微软雅黑"/>
          <w:b/>
          <w:color w:val="auto"/>
          <w:sz w:val="24"/>
          <w:szCs w:val="24"/>
          <w:highlight w:val="none"/>
        </w:rPr>
      </w:pPr>
    </w:p>
    <w:p w14:paraId="0CC1141F">
      <w:pPr>
        <w:rPr>
          <w:rFonts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br w:type="page"/>
      </w:r>
    </w:p>
    <w:p w14:paraId="1E1BEBA2">
      <w:pPr>
        <w:pStyle w:val="4"/>
        <w:jc w:val="both"/>
        <w:rPr>
          <w:rFonts w:hint="eastAsia" w:ascii="微软雅黑" w:hAnsi="微软雅黑" w:eastAsia="微软雅黑" w:cs="Times New Roman"/>
          <w:b/>
          <w:bCs/>
          <w:color w:val="auto"/>
          <w:kern w:val="44"/>
          <w:sz w:val="24"/>
          <w:szCs w:val="24"/>
          <w:highlight w:val="none"/>
          <w:lang w:val="en-US" w:eastAsia="zh-CN" w:bidi="ar-SA"/>
        </w:rPr>
      </w:pPr>
      <w:bookmarkStart w:id="513" w:name="_Toc17555"/>
      <w:r>
        <w:rPr>
          <w:rFonts w:hint="eastAsia" w:ascii="微软雅黑" w:hAnsi="微软雅黑" w:eastAsia="微软雅黑" w:cs="Times New Roman"/>
          <w:b/>
          <w:bCs/>
          <w:color w:val="auto"/>
          <w:kern w:val="44"/>
          <w:sz w:val="24"/>
          <w:szCs w:val="24"/>
          <w:highlight w:val="none"/>
          <w:lang w:val="en-US" w:eastAsia="zh-CN" w:bidi="ar-SA"/>
        </w:rPr>
        <w:t>附件12、 无重大违法记录声明格式</w:t>
      </w:r>
      <w:bookmarkEnd w:id="513"/>
    </w:p>
    <w:p w14:paraId="61B3EC78">
      <w:pPr>
        <w:spacing w:line="480" w:lineRule="exact"/>
        <w:jc w:val="center"/>
        <w:rPr>
          <w:rFonts w:ascii="微软雅黑" w:hAnsi="微软雅黑" w:eastAsia="微软雅黑"/>
          <w:color w:val="auto"/>
          <w:highlight w:val="none"/>
        </w:rPr>
      </w:pPr>
    </w:p>
    <w:p w14:paraId="3953E26E">
      <w:pPr>
        <w:widowControl/>
        <w:spacing w:line="520" w:lineRule="exact"/>
        <w:jc w:val="center"/>
        <w:rPr>
          <w:rFonts w:hint="eastAsia" w:ascii="微软雅黑" w:hAnsi="微软雅黑" w:eastAsia="微软雅黑" w:cs="微软雅黑"/>
          <w:b/>
          <w:bCs/>
          <w:color w:val="auto"/>
          <w:kern w:val="0"/>
          <w:sz w:val="28"/>
          <w:szCs w:val="28"/>
          <w:highlight w:val="none"/>
        </w:rPr>
      </w:pPr>
      <w:r>
        <w:rPr>
          <w:rFonts w:hint="eastAsia" w:ascii="微软雅黑" w:hAnsi="微软雅黑" w:eastAsia="微软雅黑" w:cs="微软雅黑"/>
          <w:b/>
          <w:bCs/>
          <w:color w:val="auto"/>
          <w:kern w:val="0"/>
          <w:sz w:val="28"/>
          <w:szCs w:val="28"/>
          <w:highlight w:val="none"/>
        </w:rPr>
        <w:t>无重大违法记录声明</w:t>
      </w:r>
    </w:p>
    <w:p w14:paraId="5A204A96">
      <w:pPr>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 xml:space="preserve">我单位  </w:t>
      </w:r>
      <w:r>
        <w:rPr>
          <w:rFonts w:hint="eastAsia" w:ascii="微软雅黑" w:hAnsi="微软雅黑" w:eastAsia="微软雅黑"/>
          <w:color w:val="auto"/>
          <w:highlight w:val="none"/>
          <w:u w:val="single"/>
        </w:rPr>
        <w:t xml:space="preserve">                                     </w:t>
      </w:r>
      <w:r>
        <w:rPr>
          <w:rFonts w:hint="eastAsia" w:ascii="微软雅黑" w:hAnsi="微软雅黑" w:eastAsia="微软雅黑"/>
          <w:color w:val="auto"/>
          <w:highlight w:val="none"/>
        </w:rPr>
        <w:t>（供应商名称）郑重声明：</w:t>
      </w:r>
    </w:p>
    <w:p w14:paraId="0AF8E467">
      <w:pPr>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参加政府采购活动前3年内在经营活动中</w:t>
      </w:r>
      <w:r>
        <w:rPr>
          <w:rFonts w:hint="eastAsia" w:ascii="微软雅黑" w:hAnsi="微软雅黑" w:eastAsia="微软雅黑"/>
          <w:color w:val="auto"/>
          <w:highlight w:val="none"/>
          <w:u w:val="single"/>
        </w:rPr>
        <w:t xml:space="preserve">       </w:t>
      </w:r>
      <w:r>
        <w:rPr>
          <w:rFonts w:hint="eastAsia" w:ascii="微软雅黑" w:hAnsi="微软雅黑" w:eastAsia="微软雅黑"/>
          <w:color w:val="auto"/>
          <w:highlight w:val="none"/>
        </w:rPr>
        <w:t xml:space="preserve"> （在下划线上如实填写：有或没有）重大违法记录。</w:t>
      </w:r>
    </w:p>
    <w:p w14:paraId="5B0AFDE6">
      <w:pPr>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（说明：政府采购法第二十二条第一款第五项所称重大违法记录，是指供应商因违法经营受到刑事处罚或者责令停产停业、吊销许可证或者执照、较大数额罚款等行政处罚。）</w:t>
      </w:r>
    </w:p>
    <w:p w14:paraId="531C9E2A">
      <w:pPr>
        <w:spacing w:line="480" w:lineRule="exact"/>
        <w:ind w:firstLine="420"/>
        <w:rPr>
          <w:rFonts w:ascii="微软雅黑" w:hAnsi="微软雅黑" w:eastAsia="微软雅黑"/>
          <w:color w:val="auto"/>
          <w:highlight w:val="none"/>
        </w:rPr>
      </w:pPr>
      <w:r>
        <w:rPr>
          <w:rFonts w:hint="eastAsia" w:ascii="微软雅黑" w:hAnsi="微软雅黑" w:eastAsia="微软雅黑"/>
          <w:color w:val="auto"/>
          <w:highlight w:val="none"/>
        </w:rPr>
        <w:t xml:space="preserve">                            声明人：          （公章）</w:t>
      </w:r>
    </w:p>
    <w:p w14:paraId="5D3423BF">
      <w:pPr>
        <w:spacing w:line="480" w:lineRule="exact"/>
        <w:ind w:firstLine="420"/>
        <w:rPr>
          <w:rFonts w:ascii="微软雅黑" w:hAnsi="微软雅黑" w:eastAsia="微软雅黑"/>
          <w:color w:val="auto"/>
          <w:highlight w:val="none"/>
        </w:rPr>
      </w:pPr>
    </w:p>
    <w:p w14:paraId="582D6318">
      <w:pPr>
        <w:widowControl/>
        <w:jc w:val="left"/>
        <w:rPr>
          <w:rFonts w:ascii="微软雅黑" w:hAnsi="微软雅黑" w:eastAsia="微软雅黑" w:cs="微软雅黑"/>
          <w:b/>
          <w:bCs/>
          <w:color w:val="auto"/>
          <w:kern w:val="0"/>
          <w:sz w:val="24"/>
          <w:szCs w:val="24"/>
          <w:highlight w:val="none"/>
        </w:rPr>
      </w:pPr>
      <w:bookmarkStart w:id="514" w:name="_Toc32158"/>
      <w:r>
        <w:rPr>
          <w:rFonts w:ascii="微软雅黑" w:hAnsi="微软雅黑" w:eastAsia="微软雅黑" w:cs="微软雅黑"/>
          <w:b/>
          <w:bCs/>
          <w:color w:val="auto"/>
          <w:kern w:val="0"/>
          <w:sz w:val="24"/>
          <w:szCs w:val="24"/>
          <w:highlight w:val="none"/>
        </w:rPr>
        <w:br w:type="page"/>
      </w:r>
    </w:p>
    <w:p w14:paraId="046FF7C6">
      <w:pPr>
        <w:pStyle w:val="4"/>
        <w:jc w:val="both"/>
        <w:rPr>
          <w:rFonts w:hint="eastAsia" w:ascii="微软雅黑" w:hAnsi="微软雅黑" w:eastAsia="微软雅黑" w:cs="Times New Roman"/>
          <w:b/>
          <w:bCs/>
          <w:color w:val="auto"/>
          <w:kern w:val="44"/>
          <w:sz w:val="24"/>
          <w:szCs w:val="24"/>
          <w:highlight w:val="none"/>
          <w:lang w:val="en-US" w:eastAsia="zh-CN" w:bidi="ar-SA"/>
        </w:rPr>
      </w:pPr>
      <w:r>
        <w:rPr>
          <w:rFonts w:hint="eastAsia" w:ascii="微软雅黑" w:hAnsi="微软雅黑" w:eastAsia="微软雅黑" w:cs="Times New Roman"/>
          <w:b/>
          <w:bCs/>
          <w:color w:val="auto"/>
          <w:kern w:val="44"/>
          <w:sz w:val="24"/>
          <w:szCs w:val="24"/>
          <w:highlight w:val="none"/>
          <w:lang w:val="en-US" w:eastAsia="zh-CN" w:bidi="ar-SA"/>
        </w:rPr>
        <w:t>附件13、残疾人福利性单位声明函</w:t>
      </w:r>
      <w:bookmarkEnd w:id="514"/>
      <w:r>
        <w:rPr>
          <w:rFonts w:hint="eastAsia" w:ascii="微软雅黑" w:hAnsi="微软雅黑" w:cs="Times New Roman"/>
          <w:b/>
          <w:bCs/>
          <w:color w:val="auto"/>
          <w:kern w:val="44"/>
          <w:sz w:val="24"/>
          <w:szCs w:val="24"/>
          <w:highlight w:val="none"/>
          <w:lang w:val="en-US" w:eastAsia="zh-CN" w:bidi="ar-SA"/>
        </w:rPr>
        <w:t>格式</w:t>
      </w:r>
      <w:r>
        <w:rPr>
          <w:rFonts w:hint="eastAsia" w:ascii="微软雅黑" w:hAnsi="微软雅黑" w:eastAsia="微软雅黑" w:cs="Times New Roman"/>
          <w:b/>
          <w:bCs/>
          <w:color w:val="auto"/>
          <w:kern w:val="44"/>
          <w:sz w:val="24"/>
          <w:szCs w:val="24"/>
          <w:highlight w:val="none"/>
          <w:lang w:val="en-US" w:eastAsia="zh-CN" w:bidi="ar-SA"/>
        </w:rPr>
        <w:t xml:space="preserve"> </w:t>
      </w:r>
    </w:p>
    <w:p w14:paraId="0B63D2FB">
      <w:pPr>
        <w:widowControl/>
        <w:spacing w:line="520" w:lineRule="exact"/>
        <w:jc w:val="center"/>
        <w:rPr>
          <w:rFonts w:ascii="微软雅黑" w:hAnsi="微软雅黑" w:eastAsia="微软雅黑" w:cs="微软雅黑"/>
          <w:b/>
          <w:bCs/>
          <w:color w:val="auto"/>
          <w:kern w:val="0"/>
          <w:sz w:val="28"/>
          <w:szCs w:val="28"/>
          <w:highlight w:val="none"/>
        </w:rPr>
      </w:pPr>
    </w:p>
    <w:p w14:paraId="01613EAA">
      <w:pPr>
        <w:widowControl/>
        <w:spacing w:line="520" w:lineRule="exact"/>
        <w:jc w:val="center"/>
        <w:rPr>
          <w:rFonts w:ascii="微软雅黑" w:hAnsi="微软雅黑" w:eastAsia="微软雅黑" w:cs="微软雅黑"/>
          <w:color w:val="auto"/>
          <w:sz w:val="28"/>
          <w:szCs w:val="28"/>
          <w:highlight w:val="none"/>
        </w:rPr>
      </w:pPr>
      <w:bookmarkStart w:id="515" w:name="_Toc25837"/>
      <w:r>
        <w:rPr>
          <w:rFonts w:hint="eastAsia" w:ascii="微软雅黑" w:hAnsi="微软雅黑" w:eastAsia="微软雅黑" w:cs="微软雅黑"/>
          <w:b/>
          <w:bCs/>
          <w:color w:val="auto"/>
          <w:kern w:val="0"/>
          <w:sz w:val="28"/>
          <w:szCs w:val="28"/>
          <w:highlight w:val="none"/>
        </w:rPr>
        <w:t>残疾人福利性单位声明函</w:t>
      </w:r>
      <w:bookmarkEnd w:id="515"/>
    </w:p>
    <w:p w14:paraId="3EA89AEB">
      <w:pPr>
        <w:widowControl/>
        <w:spacing w:line="520" w:lineRule="exact"/>
        <w:ind w:firstLine="400" w:firstLineChars="200"/>
        <w:jc w:val="left"/>
        <w:rPr>
          <w:rFonts w:ascii="微软雅黑" w:hAnsi="微软雅黑" w:eastAsia="微软雅黑" w:cs="微软雅黑"/>
          <w:color w:val="auto"/>
          <w:highlight w:val="none"/>
        </w:rPr>
      </w:pPr>
      <w:r>
        <w:rPr>
          <w:rFonts w:hint="eastAsia" w:ascii="微软雅黑" w:hAnsi="微软雅黑" w:eastAsia="微软雅黑" w:cs="微软雅黑"/>
          <w:color w:val="auto"/>
          <w:kern w:val="0"/>
          <w:sz w:val="20"/>
          <w:szCs w:val="20"/>
          <w:highlight w:val="none"/>
        </w:rPr>
        <w:t xml:space="preserve">本单位郑重声明，根据《财政部 民政部 中国残疾人联合会关于促进残疾人就业政府采购政策 </w:t>
      </w:r>
    </w:p>
    <w:p w14:paraId="20A0551B">
      <w:pPr>
        <w:widowControl/>
        <w:spacing w:line="520" w:lineRule="exact"/>
        <w:jc w:val="left"/>
        <w:rPr>
          <w:rFonts w:ascii="微软雅黑" w:hAnsi="微软雅黑" w:eastAsia="微软雅黑" w:cs="微软雅黑"/>
          <w:color w:val="auto"/>
          <w:highlight w:val="none"/>
        </w:rPr>
      </w:pPr>
      <w:r>
        <w:rPr>
          <w:rFonts w:hint="eastAsia" w:ascii="微软雅黑" w:hAnsi="微软雅黑" w:eastAsia="微软雅黑" w:cs="微软雅黑"/>
          <w:color w:val="auto"/>
          <w:kern w:val="0"/>
          <w:sz w:val="20"/>
          <w:szCs w:val="20"/>
          <w:highlight w:val="none"/>
        </w:rPr>
        <w:t xml:space="preserve">的通知》（财库〔2017〕141 号）的规定，本单位为符合条件的残疾人福利性单位，且本单位参加 </w:t>
      </w:r>
    </w:p>
    <w:p w14:paraId="15E2B079">
      <w:pPr>
        <w:widowControl/>
        <w:spacing w:line="520" w:lineRule="exact"/>
        <w:jc w:val="left"/>
        <w:rPr>
          <w:rFonts w:ascii="微软雅黑" w:hAnsi="微软雅黑" w:eastAsia="微软雅黑" w:cs="微软雅黑"/>
          <w:color w:val="auto"/>
          <w:highlight w:val="none"/>
        </w:rPr>
      </w:pPr>
      <w:r>
        <w:rPr>
          <w:rFonts w:hint="eastAsia" w:ascii="微软雅黑" w:hAnsi="微软雅黑" w:eastAsia="微软雅黑" w:cs="微软雅黑"/>
          <w:color w:val="auto"/>
          <w:kern w:val="0"/>
          <w:sz w:val="20"/>
          <w:szCs w:val="20"/>
          <w:highlight w:val="none"/>
        </w:rPr>
        <w:t xml:space="preserve">______单位的______项目采购活动提供本单位制造的货物（由本单位承担工程/提供服务），或者提 </w:t>
      </w:r>
    </w:p>
    <w:p w14:paraId="33D1002C">
      <w:pPr>
        <w:widowControl/>
        <w:spacing w:line="520" w:lineRule="exact"/>
        <w:jc w:val="left"/>
        <w:rPr>
          <w:rFonts w:ascii="微软雅黑" w:hAnsi="微软雅黑" w:eastAsia="微软雅黑" w:cs="微软雅黑"/>
          <w:color w:val="auto"/>
          <w:kern w:val="0"/>
          <w:sz w:val="20"/>
          <w:szCs w:val="20"/>
          <w:highlight w:val="none"/>
        </w:rPr>
      </w:pPr>
      <w:r>
        <w:rPr>
          <w:rFonts w:hint="eastAsia" w:ascii="微软雅黑" w:hAnsi="微软雅黑" w:eastAsia="微软雅黑" w:cs="微软雅黑"/>
          <w:color w:val="auto"/>
          <w:kern w:val="0"/>
          <w:sz w:val="20"/>
          <w:szCs w:val="20"/>
          <w:highlight w:val="none"/>
        </w:rPr>
        <w:t>供其他残疾人福利性单位制造的货物（不包括使用非残疾人福利性单位注册商标的货物）。</w:t>
      </w:r>
    </w:p>
    <w:p w14:paraId="2E282D84">
      <w:pPr>
        <w:widowControl/>
        <w:spacing w:line="520" w:lineRule="exact"/>
        <w:ind w:firstLine="400" w:firstLineChars="200"/>
        <w:jc w:val="left"/>
        <w:rPr>
          <w:rFonts w:ascii="微软雅黑" w:hAnsi="微软雅黑" w:eastAsia="微软雅黑" w:cs="微软雅黑"/>
          <w:color w:val="auto"/>
          <w:highlight w:val="none"/>
        </w:rPr>
      </w:pPr>
      <w:r>
        <w:rPr>
          <w:rFonts w:hint="eastAsia" w:ascii="微软雅黑" w:hAnsi="微软雅黑" w:eastAsia="微软雅黑" w:cs="微软雅黑"/>
          <w:color w:val="auto"/>
          <w:kern w:val="0"/>
          <w:sz w:val="20"/>
          <w:szCs w:val="20"/>
          <w:highlight w:val="none"/>
        </w:rPr>
        <w:t xml:space="preserve">本单位对上述声明的真实性负责。如有虚假，将依法承担相应责任。 </w:t>
      </w:r>
    </w:p>
    <w:p w14:paraId="775492A4">
      <w:pPr>
        <w:widowControl/>
        <w:spacing w:line="520" w:lineRule="exact"/>
        <w:jc w:val="right"/>
        <w:rPr>
          <w:rFonts w:ascii="微软雅黑" w:hAnsi="微软雅黑" w:eastAsia="微软雅黑" w:cs="微软雅黑"/>
          <w:color w:val="auto"/>
          <w:highlight w:val="none"/>
        </w:rPr>
      </w:pPr>
      <w:r>
        <w:rPr>
          <w:rFonts w:hint="eastAsia" w:ascii="微软雅黑" w:hAnsi="微软雅黑" w:eastAsia="微软雅黑" w:cs="微软雅黑"/>
          <w:color w:val="auto"/>
          <w:kern w:val="0"/>
          <w:sz w:val="20"/>
          <w:szCs w:val="20"/>
          <w:highlight w:val="none"/>
        </w:rPr>
        <w:t xml:space="preserve">单位名称（盖章）： </w:t>
      </w:r>
    </w:p>
    <w:p w14:paraId="7F30C624">
      <w:pPr>
        <w:widowControl/>
        <w:spacing w:line="520" w:lineRule="exact"/>
        <w:jc w:val="right"/>
        <w:rPr>
          <w:rFonts w:ascii="微软雅黑" w:hAnsi="微软雅黑" w:eastAsia="微软雅黑" w:cs="微软雅黑"/>
          <w:color w:val="auto"/>
          <w:highlight w:val="none"/>
        </w:rPr>
      </w:pPr>
      <w:r>
        <w:rPr>
          <w:rFonts w:hint="eastAsia" w:ascii="微软雅黑" w:hAnsi="微软雅黑" w:eastAsia="微软雅黑" w:cs="微软雅黑"/>
          <w:color w:val="auto"/>
          <w:kern w:val="0"/>
          <w:sz w:val="20"/>
          <w:szCs w:val="20"/>
          <w:highlight w:val="none"/>
        </w:rPr>
        <w:t>日 期</w:t>
      </w:r>
    </w:p>
    <w:p w14:paraId="043BCE74">
      <w:pPr>
        <w:widowControl/>
        <w:spacing w:line="520" w:lineRule="exact"/>
        <w:jc w:val="left"/>
        <w:rPr>
          <w:rFonts w:ascii="微软雅黑" w:hAnsi="微软雅黑" w:eastAsia="微软雅黑" w:cs="微软雅黑"/>
          <w:b/>
          <w:bCs/>
          <w:color w:val="auto"/>
          <w:kern w:val="0"/>
          <w:sz w:val="20"/>
          <w:szCs w:val="20"/>
          <w:highlight w:val="none"/>
        </w:rPr>
      </w:pPr>
    </w:p>
    <w:p w14:paraId="5F556A16">
      <w:pPr>
        <w:widowControl/>
        <w:jc w:val="left"/>
        <w:rPr>
          <w:rFonts w:ascii="微软雅黑" w:hAnsi="微软雅黑" w:eastAsia="微软雅黑" w:cs="微软雅黑"/>
          <w:b/>
          <w:bCs/>
          <w:color w:val="auto"/>
          <w:kern w:val="0"/>
          <w:sz w:val="24"/>
          <w:szCs w:val="24"/>
          <w:highlight w:val="none"/>
        </w:rPr>
      </w:pPr>
      <w:bookmarkStart w:id="516" w:name="_Toc24287"/>
      <w:r>
        <w:rPr>
          <w:rFonts w:ascii="微软雅黑" w:hAnsi="微软雅黑" w:eastAsia="微软雅黑" w:cs="微软雅黑"/>
          <w:b/>
          <w:bCs/>
          <w:color w:val="auto"/>
          <w:kern w:val="0"/>
          <w:sz w:val="24"/>
          <w:szCs w:val="24"/>
          <w:highlight w:val="none"/>
        </w:rPr>
        <w:br w:type="page"/>
      </w:r>
    </w:p>
    <w:p w14:paraId="176BEA6B">
      <w:pPr>
        <w:pStyle w:val="4"/>
        <w:jc w:val="both"/>
        <w:rPr>
          <w:rFonts w:hint="eastAsia" w:ascii="微软雅黑" w:hAnsi="微软雅黑" w:cs="Times New Roman"/>
          <w:b/>
          <w:bCs/>
          <w:color w:val="auto"/>
          <w:kern w:val="44"/>
          <w:sz w:val="24"/>
          <w:szCs w:val="24"/>
          <w:highlight w:val="none"/>
          <w:lang w:val="en-US" w:eastAsia="zh-CN" w:bidi="ar-SA"/>
        </w:rPr>
      </w:pPr>
      <w:r>
        <w:rPr>
          <w:rFonts w:hint="eastAsia" w:ascii="微软雅黑" w:hAnsi="微软雅黑" w:cs="Times New Roman"/>
          <w:b/>
          <w:bCs/>
          <w:color w:val="auto"/>
          <w:kern w:val="44"/>
          <w:sz w:val="24"/>
          <w:szCs w:val="24"/>
          <w:highlight w:val="none"/>
          <w:lang w:val="en-US" w:eastAsia="zh-CN" w:bidi="ar-SA"/>
        </w:rPr>
        <w:t>附件14、属于监狱企业的证明文件（如供应商为监狱企业须提供相关证明文件）</w:t>
      </w:r>
      <w:bookmarkEnd w:id="516"/>
      <w:r>
        <w:rPr>
          <w:rFonts w:hint="eastAsia" w:ascii="微软雅黑" w:hAnsi="微软雅黑" w:cs="Times New Roman"/>
          <w:b/>
          <w:bCs/>
          <w:color w:val="auto"/>
          <w:kern w:val="44"/>
          <w:sz w:val="24"/>
          <w:szCs w:val="24"/>
          <w:highlight w:val="none"/>
          <w:lang w:val="en-US" w:eastAsia="zh-CN" w:bidi="ar-SA"/>
        </w:rPr>
        <w:t xml:space="preserve"> </w:t>
      </w:r>
    </w:p>
    <w:p w14:paraId="5CE8A519">
      <w:pPr>
        <w:widowControl/>
        <w:spacing w:line="520" w:lineRule="exact"/>
        <w:ind w:firstLine="660" w:firstLineChars="300"/>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kern w:val="0"/>
          <w:sz w:val="22"/>
          <w:szCs w:val="22"/>
          <w:highlight w:val="none"/>
        </w:rPr>
        <w:t>如有，需提供由省级以上监狱管理局、戒毒管理局(含新疆生产建设兵团)出具的属于监狱企业的证明文件。</w:t>
      </w:r>
    </w:p>
    <w:p w14:paraId="511D805D">
      <w:pPr>
        <w:widowControl/>
        <w:adjustRightInd w:val="0"/>
        <w:spacing w:line="520" w:lineRule="exact"/>
        <w:jc w:val="left"/>
        <w:rPr>
          <w:rFonts w:ascii="微软雅黑" w:hAnsi="微软雅黑" w:eastAsia="微软雅黑" w:cs="微软雅黑"/>
          <w:b/>
          <w:color w:val="auto"/>
          <w:sz w:val="24"/>
          <w:szCs w:val="24"/>
          <w:highlight w:val="none"/>
        </w:rPr>
      </w:pPr>
    </w:p>
    <w:p w14:paraId="0101C7C1">
      <w:pPr>
        <w:rPr>
          <w:rFonts w:ascii="微软雅黑" w:hAnsi="微软雅黑" w:eastAsia="微软雅黑" w:cs="微软雅黑"/>
          <w:b/>
          <w:color w:val="auto"/>
          <w:sz w:val="24"/>
          <w:szCs w:val="24"/>
          <w:highlight w:val="none"/>
        </w:rPr>
      </w:pPr>
    </w:p>
    <w:p w14:paraId="2824ECE3">
      <w:pPr>
        <w:widowControl/>
        <w:adjustRightInd w:val="0"/>
        <w:spacing w:line="480" w:lineRule="exact"/>
        <w:jc w:val="left"/>
        <w:rPr>
          <w:rFonts w:ascii="微软雅黑" w:hAnsi="微软雅黑" w:eastAsia="微软雅黑"/>
          <w:b/>
          <w:color w:val="auto"/>
          <w:sz w:val="24"/>
          <w:szCs w:val="24"/>
          <w:highlight w:val="none"/>
        </w:rPr>
      </w:pPr>
    </w:p>
    <w:p w14:paraId="4D86F0A1">
      <w:pPr>
        <w:widowControl/>
        <w:adjustRightInd w:val="0"/>
        <w:spacing w:line="480" w:lineRule="exact"/>
        <w:jc w:val="left"/>
        <w:rPr>
          <w:rFonts w:ascii="微软雅黑" w:hAnsi="微软雅黑" w:eastAsia="微软雅黑"/>
          <w:b/>
          <w:color w:val="auto"/>
          <w:sz w:val="24"/>
          <w:szCs w:val="24"/>
          <w:highlight w:val="none"/>
        </w:rPr>
      </w:pPr>
    </w:p>
    <w:p w14:paraId="0DA43489">
      <w:pPr>
        <w:widowControl/>
        <w:jc w:val="left"/>
        <w:rPr>
          <w:rFonts w:ascii="微软雅黑" w:hAnsi="微软雅黑" w:eastAsia="微软雅黑"/>
          <w:b/>
          <w:color w:val="auto"/>
          <w:sz w:val="24"/>
          <w:szCs w:val="24"/>
          <w:highlight w:val="none"/>
          <w:lang w:val="zh-CN"/>
        </w:rPr>
      </w:pPr>
    </w:p>
    <w:sectPr>
      <w:headerReference r:id="rId9" w:type="default"/>
      <w:footerReference r:id="rId10" w:type="default"/>
      <w:pgSz w:w="11906" w:h="16838"/>
      <w:pgMar w:top="1304" w:right="1531" w:bottom="1417" w:left="1531"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宋体-18030">
    <w:altName w:val="微软雅黑"/>
    <w:panose1 w:val="00000000000000000000"/>
    <w:charset w:val="00"/>
    <w:family w:val="modern"/>
    <w:pitch w:val="default"/>
    <w:sig w:usb0="00000000" w:usb1="00000000" w:usb2="0000001E" w:usb3="00000000" w:csb0="003C004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E4C8">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7FF59F">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107FF59F">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25F4">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A522A">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59DA522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72EFA">
    <w:pPr>
      <w:pStyle w:val="16"/>
      <w:rPr>
        <w:szCs w:val="24"/>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8B9E54">
                          <w:pPr>
                            <w:pStyle w:val="16"/>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228B9E54">
                    <w:pPr>
                      <w:pStyle w:val="1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DBB2A">
    <w:pPr>
      <w:pStyle w:val="16"/>
      <w:tabs>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C4431">
                          <w:pPr>
                            <w:pStyle w:val="16"/>
                            <w:tabs>
                              <w:tab w:val="clear" w:pos="4153"/>
                              <w:tab w:val="clear" w:pos="8306"/>
                            </w:tabs>
                            <w:rPr>
                              <w:rStyle w:val="29"/>
                            </w:rPr>
                          </w:pPr>
                          <w:r>
                            <w:fldChar w:fldCharType="begin"/>
                          </w:r>
                          <w:r>
                            <w:rPr>
                              <w:rStyle w:val="29"/>
                            </w:rPr>
                            <w:instrText xml:space="preserve">PAGE  </w:instrText>
                          </w:r>
                          <w:r>
                            <w:fldChar w:fldCharType="separate"/>
                          </w:r>
                          <w:r>
                            <w:rPr>
                              <w:rStyle w:val="29"/>
                            </w:rP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B4C4431">
                    <w:pPr>
                      <w:pStyle w:val="16"/>
                      <w:tabs>
                        <w:tab w:val="clear" w:pos="4153"/>
                        <w:tab w:val="clear" w:pos="8306"/>
                      </w:tabs>
                      <w:rPr>
                        <w:rStyle w:val="29"/>
                      </w:rPr>
                    </w:pPr>
                    <w:r>
                      <w:fldChar w:fldCharType="begin"/>
                    </w:r>
                    <w:r>
                      <w:rPr>
                        <w:rStyle w:val="29"/>
                      </w:rPr>
                      <w:instrText xml:space="preserve">PAGE  </w:instrText>
                    </w:r>
                    <w:r>
                      <w:fldChar w:fldCharType="separate"/>
                    </w:r>
                    <w:r>
                      <w:rPr>
                        <w:rStyle w:val="29"/>
                      </w:rP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9D03B">
    <w:pPr>
      <w:pStyle w:val="16"/>
      <w:tabs>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6F265">
                          <w:pPr>
                            <w:pStyle w:val="16"/>
                            <w:tabs>
                              <w:tab w:val="clear" w:pos="4153"/>
                              <w:tab w:val="clear" w:pos="8306"/>
                            </w:tabs>
                            <w:rPr>
                              <w:rStyle w:val="29"/>
                            </w:rPr>
                          </w:pPr>
                          <w:r>
                            <w:fldChar w:fldCharType="begin"/>
                          </w:r>
                          <w:r>
                            <w:rPr>
                              <w:rStyle w:val="29"/>
                            </w:rPr>
                            <w:instrText xml:space="preserve">PAGE  </w:instrText>
                          </w:r>
                          <w:r>
                            <w:fldChar w:fldCharType="separate"/>
                          </w:r>
                          <w:r>
                            <w:rPr>
                              <w:rStyle w:val="29"/>
                            </w:rP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D6F265">
                    <w:pPr>
                      <w:pStyle w:val="16"/>
                      <w:tabs>
                        <w:tab w:val="clear" w:pos="4153"/>
                        <w:tab w:val="clear" w:pos="8306"/>
                      </w:tabs>
                      <w:rPr>
                        <w:rStyle w:val="29"/>
                      </w:rPr>
                    </w:pPr>
                    <w:r>
                      <w:fldChar w:fldCharType="begin"/>
                    </w:r>
                    <w:r>
                      <w:rPr>
                        <w:rStyle w:val="29"/>
                      </w:rPr>
                      <w:instrText xml:space="preserve">PAGE  </w:instrText>
                    </w:r>
                    <w:r>
                      <w:fldChar w:fldCharType="separate"/>
                    </w:r>
                    <w:r>
                      <w:rPr>
                        <w:rStyle w:val="29"/>
                      </w:rP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E7F0E">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375C3">
    <w:pPr>
      <w:pStyle w:val="17"/>
      <w:pBdr>
        <w:bottom w:val="none" w:color="auto" w:sz="0" w:space="0"/>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3E740">
    <w:pPr>
      <w:pStyle w:val="17"/>
      <w:pBdr>
        <w:bottom w:val="none" w:color="auto" w:sz="0" w:space="1"/>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452A7"/>
    <w:multiLevelType w:val="multilevel"/>
    <w:tmpl w:val="2DE452A7"/>
    <w:lvl w:ilvl="0" w:tentative="0">
      <w:start w:val="6"/>
      <w:numFmt w:val="decimal"/>
      <w:lvlText w:val="%1"/>
      <w:lvlJc w:val="left"/>
      <w:pPr>
        <w:tabs>
          <w:tab w:val="left" w:pos="0"/>
        </w:tabs>
        <w:ind w:left="600" w:hanging="600"/>
      </w:pPr>
      <w:rPr>
        <w:rFonts w:hint="default"/>
      </w:rPr>
    </w:lvl>
    <w:lvl w:ilvl="1" w:tentative="0">
      <w:start w:val="1"/>
      <w:numFmt w:val="decimal"/>
      <w:lvlText w:val="%1.%2"/>
      <w:lvlJc w:val="left"/>
      <w:pPr>
        <w:tabs>
          <w:tab w:val="left" w:pos="0"/>
        </w:tabs>
        <w:ind w:left="840" w:hanging="600"/>
      </w:pPr>
      <w:rPr>
        <w:rFonts w:hint="default"/>
      </w:rPr>
    </w:lvl>
    <w:lvl w:ilvl="2" w:tentative="0">
      <w:start w:val="6"/>
      <w:numFmt w:val="decimal"/>
      <w:lvlText w:val="%1.%2.%3"/>
      <w:lvlJc w:val="left"/>
      <w:pPr>
        <w:tabs>
          <w:tab w:val="left" w:pos="0"/>
        </w:tabs>
        <w:ind w:left="1200" w:hanging="720"/>
      </w:pPr>
      <w:rPr>
        <w:rFonts w:hint="default"/>
      </w:rPr>
    </w:lvl>
    <w:lvl w:ilvl="3" w:tentative="0">
      <w:start w:val="1"/>
      <w:numFmt w:val="decimal"/>
      <w:lvlText w:val="%1.%2.%3.%4"/>
      <w:lvlJc w:val="left"/>
      <w:pPr>
        <w:tabs>
          <w:tab w:val="left" w:pos="0"/>
        </w:tabs>
        <w:ind w:left="1440" w:hanging="720"/>
      </w:pPr>
      <w:rPr>
        <w:rFonts w:hint="default"/>
      </w:rPr>
    </w:lvl>
    <w:lvl w:ilvl="4" w:tentative="0">
      <w:start w:val="1"/>
      <w:numFmt w:val="decimal"/>
      <w:lvlText w:val="%1.%2.%3.%4.%5"/>
      <w:lvlJc w:val="left"/>
      <w:pPr>
        <w:tabs>
          <w:tab w:val="left" w:pos="0"/>
        </w:tabs>
        <w:ind w:left="2040" w:hanging="1080"/>
      </w:pPr>
      <w:rPr>
        <w:rFonts w:hint="default"/>
      </w:rPr>
    </w:lvl>
    <w:lvl w:ilvl="5" w:tentative="0">
      <w:start w:val="1"/>
      <w:numFmt w:val="decimal"/>
      <w:lvlText w:val="%1.%2.%3.%4.%5.%6"/>
      <w:lvlJc w:val="left"/>
      <w:pPr>
        <w:tabs>
          <w:tab w:val="left" w:pos="0"/>
        </w:tabs>
        <w:ind w:left="2280" w:hanging="1080"/>
      </w:pPr>
      <w:rPr>
        <w:rFonts w:hint="default"/>
      </w:rPr>
    </w:lvl>
    <w:lvl w:ilvl="6" w:tentative="0">
      <w:start w:val="1"/>
      <w:numFmt w:val="decimal"/>
      <w:lvlText w:val="%1.%2.%3.%4.%5.%6.%7"/>
      <w:lvlJc w:val="left"/>
      <w:pPr>
        <w:tabs>
          <w:tab w:val="left" w:pos="0"/>
        </w:tabs>
        <w:ind w:left="2880" w:hanging="1440"/>
      </w:pPr>
      <w:rPr>
        <w:rFonts w:hint="default"/>
      </w:rPr>
    </w:lvl>
    <w:lvl w:ilvl="7" w:tentative="0">
      <w:start w:val="1"/>
      <w:numFmt w:val="decimal"/>
      <w:lvlText w:val="%1.%2.%3.%4.%5.%6.%7.%8"/>
      <w:lvlJc w:val="left"/>
      <w:pPr>
        <w:tabs>
          <w:tab w:val="left" w:pos="0"/>
        </w:tabs>
        <w:ind w:left="3120" w:hanging="1440"/>
      </w:pPr>
      <w:rPr>
        <w:rFonts w:hint="default"/>
      </w:rPr>
    </w:lvl>
    <w:lvl w:ilvl="8" w:tentative="0">
      <w:start w:val="1"/>
      <w:numFmt w:val="decimal"/>
      <w:lvlText w:val="%1.%2.%3.%4.%5.%6.%7.%8.%9"/>
      <w:lvlJc w:val="left"/>
      <w:pPr>
        <w:tabs>
          <w:tab w:val="left" w:pos="0"/>
        </w:tabs>
        <w:ind w:left="3720" w:hanging="1800"/>
      </w:pPr>
      <w:rPr>
        <w:rFonts w:hint="default"/>
      </w:rPr>
    </w:lvl>
  </w:abstractNum>
  <w:abstractNum w:abstractNumId="1">
    <w:nsid w:val="321D3D42"/>
    <w:multiLevelType w:val="multilevel"/>
    <w:tmpl w:val="321D3D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9D1FF4"/>
    <w:multiLevelType w:val="singleLevel"/>
    <w:tmpl w:val="489D1FF4"/>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3">
    <w:nsid w:val="526B23B3"/>
    <w:multiLevelType w:val="multilevel"/>
    <w:tmpl w:val="526B23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DFlYmExZjk4MzU0ZjI2NTI0NjBhYTA3ZmQzZTUifQ=="/>
  </w:docVars>
  <w:rsids>
    <w:rsidRoot w:val="00172A27"/>
    <w:rsid w:val="000717C8"/>
    <w:rsid w:val="00116283"/>
    <w:rsid w:val="00172A27"/>
    <w:rsid w:val="001F51D6"/>
    <w:rsid w:val="00213847"/>
    <w:rsid w:val="003363C1"/>
    <w:rsid w:val="00370A9B"/>
    <w:rsid w:val="003F480D"/>
    <w:rsid w:val="004A1DA4"/>
    <w:rsid w:val="004C7C6B"/>
    <w:rsid w:val="00525353"/>
    <w:rsid w:val="00610B57"/>
    <w:rsid w:val="00627F97"/>
    <w:rsid w:val="00692350"/>
    <w:rsid w:val="007877FA"/>
    <w:rsid w:val="00792336"/>
    <w:rsid w:val="00902B3F"/>
    <w:rsid w:val="00A629DB"/>
    <w:rsid w:val="00A71CDF"/>
    <w:rsid w:val="00A90B05"/>
    <w:rsid w:val="00B632C4"/>
    <w:rsid w:val="00B84727"/>
    <w:rsid w:val="00CB4396"/>
    <w:rsid w:val="00D5113C"/>
    <w:rsid w:val="00EB2E2E"/>
    <w:rsid w:val="00ED7102"/>
    <w:rsid w:val="00FD337D"/>
    <w:rsid w:val="013E363B"/>
    <w:rsid w:val="021458F9"/>
    <w:rsid w:val="024E0ADE"/>
    <w:rsid w:val="02680C5B"/>
    <w:rsid w:val="02B66382"/>
    <w:rsid w:val="03E807C2"/>
    <w:rsid w:val="04185464"/>
    <w:rsid w:val="049A5E25"/>
    <w:rsid w:val="04B47135"/>
    <w:rsid w:val="04F00532"/>
    <w:rsid w:val="052B4CCF"/>
    <w:rsid w:val="058E25DF"/>
    <w:rsid w:val="064A228E"/>
    <w:rsid w:val="06617204"/>
    <w:rsid w:val="06827E4F"/>
    <w:rsid w:val="06B6300F"/>
    <w:rsid w:val="06FE2542"/>
    <w:rsid w:val="07544FFC"/>
    <w:rsid w:val="083D1F50"/>
    <w:rsid w:val="08C26446"/>
    <w:rsid w:val="09730682"/>
    <w:rsid w:val="09AE0860"/>
    <w:rsid w:val="0A613469"/>
    <w:rsid w:val="0A760C51"/>
    <w:rsid w:val="0ABF0B50"/>
    <w:rsid w:val="0B497F1C"/>
    <w:rsid w:val="0B8327AE"/>
    <w:rsid w:val="0C8D78FE"/>
    <w:rsid w:val="0CAF3712"/>
    <w:rsid w:val="0D3B5BA2"/>
    <w:rsid w:val="0DC87540"/>
    <w:rsid w:val="0F451083"/>
    <w:rsid w:val="0F73174D"/>
    <w:rsid w:val="0FB123EF"/>
    <w:rsid w:val="105C6685"/>
    <w:rsid w:val="10615A49"/>
    <w:rsid w:val="11F94FA5"/>
    <w:rsid w:val="11FD61B8"/>
    <w:rsid w:val="12217623"/>
    <w:rsid w:val="12453A7A"/>
    <w:rsid w:val="129834EB"/>
    <w:rsid w:val="135072F7"/>
    <w:rsid w:val="145413EA"/>
    <w:rsid w:val="14F41326"/>
    <w:rsid w:val="153C68D0"/>
    <w:rsid w:val="15DB629E"/>
    <w:rsid w:val="16C919C3"/>
    <w:rsid w:val="176C5EC7"/>
    <w:rsid w:val="177B1AE6"/>
    <w:rsid w:val="17967F9A"/>
    <w:rsid w:val="180E2D57"/>
    <w:rsid w:val="192C06DB"/>
    <w:rsid w:val="198F7168"/>
    <w:rsid w:val="19C00478"/>
    <w:rsid w:val="19EA5BA0"/>
    <w:rsid w:val="19F30C5D"/>
    <w:rsid w:val="1A253F8B"/>
    <w:rsid w:val="1A75281D"/>
    <w:rsid w:val="1B4248C0"/>
    <w:rsid w:val="1D0841BE"/>
    <w:rsid w:val="1D4551DD"/>
    <w:rsid w:val="1D776BAA"/>
    <w:rsid w:val="1DD957B9"/>
    <w:rsid w:val="1DE77721"/>
    <w:rsid w:val="1EDC0C89"/>
    <w:rsid w:val="1F301938"/>
    <w:rsid w:val="1F3C61EA"/>
    <w:rsid w:val="1FB61837"/>
    <w:rsid w:val="202076CF"/>
    <w:rsid w:val="20347628"/>
    <w:rsid w:val="20FF21B2"/>
    <w:rsid w:val="216B0B49"/>
    <w:rsid w:val="21872E17"/>
    <w:rsid w:val="2346744C"/>
    <w:rsid w:val="23A54519"/>
    <w:rsid w:val="23FE2E27"/>
    <w:rsid w:val="2524201B"/>
    <w:rsid w:val="25B2059D"/>
    <w:rsid w:val="262212E9"/>
    <w:rsid w:val="26396DF4"/>
    <w:rsid w:val="26DE2092"/>
    <w:rsid w:val="26E6653B"/>
    <w:rsid w:val="26EE0F6E"/>
    <w:rsid w:val="273E271E"/>
    <w:rsid w:val="27F07987"/>
    <w:rsid w:val="2846729E"/>
    <w:rsid w:val="28667C42"/>
    <w:rsid w:val="28B8661E"/>
    <w:rsid w:val="28CF4E13"/>
    <w:rsid w:val="29D91C65"/>
    <w:rsid w:val="2A040580"/>
    <w:rsid w:val="2A237D20"/>
    <w:rsid w:val="2A387CEE"/>
    <w:rsid w:val="2A843144"/>
    <w:rsid w:val="2ACE176E"/>
    <w:rsid w:val="2ADC0C10"/>
    <w:rsid w:val="2B2F325E"/>
    <w:rsid w:val="2B8A1858"/>
    <w:rsid w:val="2BAA4807"/>
    <w:rsid w:val="2BBE37E2"/>
    <w:rsid w:val="2BD87754"/>
    <w:rsid w:val="2BF343B8"/>
    <w:rsid w:val="2C022011"/>
    <w:rsid w:val="2C2E535C"/>
    <w:rsid w:val="2C5548F9"/>
    <w:rsid w:val="2C784790"/>
    <w:rsid w:val="2C7C7A3B"/>
    <w:rsid w:val="2CB26419"/>
    <w:rsid w:val="2CDB214E"/>
    <w:rsid w:val="2D0B65EB"/>
    <w:rsid w:val="2D796670"/>
    <w:rsid w:val="2E9D1EEA"/>
    <w:rsid w:val="2EEC4152"/>
    <w:rsid w:val="2F097580"/>
    <w:rsid w:val="2F45269A"/>
    <w:rsid w:val="2F9E623F"/>
    <w:rsid w:val="2FC37139"/>
    <w:rsid w:val="30176EEF"/>
    <w:rsid w:val="30327FC0"/>
    <w:rsid w:val="313C4A50"/>
    <w:rsid w:val="31B34E1E"/>
    <w:rsid w:val="32705635"/>
    <w:rsid w:val="32AD61A7"/>
    <w:rsid w:val="3347234E"/>
    <w:rsid w:val="34A108BC"/>
    <w:rsid w:val="359008D6"/>
    <w:rsid w:val="35A25E2E"/>
    <w:rsid w:val="37417684"/>
    <w:rsid w:val="375D37CD"/>
    <w:rsid w:val="37BD06E4"/>
    <w:rsid w:val="37E8067A"/>
    <w:rsid w:val="38B1555F"/>
    <w:rsid w:val="38EE470A"/>
    <w:rsid w:val="3A6A4209"/>
    <w:rsid w:val="3AF64E5C"/>
    <w:rsid w:val="3B583D60"/>
    <w:rsid w:val="3BAD7AF2"/>
    <w:rsid w:val="3BE23632"/>
    <w:rsid w:val="3C6866D6"/>
    <w:rsid w:val="3D6C5F71"/>
    <w:rsid w:val="3D81659A"/>
    <w:rsid w:val="3E497999"/>
    <w:rsid w:val="3E6929B7"/>
    <w:rsid w:val="3F177AAF"/>
    <w:rsid w:val="3F641BC2"/>
    <w:rsid w:val="40834E04"/>
    <w:rsid w:val="40A11645"/>
    <w:rsid w:val="41154A04"/>
    <w:rsid w:val="415648A7"/>
    <w:rsid w:val="41C61636"/>
    <w:rsid w:val="425D452E"/>
    <w:rsid w:val="430459DA"/>
    <w:rsid w:val="43157F95"/>
    <w:rsid w:val="438111E1"/>
    <w:rsid w:val="44123DA4"/>
    <w:rsid w:val="44337121"/>
    <w:rsid w:val="453720EB"/>
    <w:rsid w:val="477A0352"/>
    <w:rsid w:val="478E45D4"/>
    <w:rsid w:val="47947156"/>
    <w:rsid w:val="483F41A7"/>
    <w:rsid w:val="495E1BCC"/>
    <w:rsid w:val="4A3161C6"/>
    <w:rsid w:val="4A7E7EDF"/>
    <w:rsid w:val="4A9C749E"/>
    <w:rsid w:val="4B101DB5"/>
    <w:rsid w:val="4B3A39A2"/>
    <w:rsid w:val="4B41679A"/>
    <w:rsid w:val="4C012A1D"/>
    <w:rsid w:val="4C094597"/>
    <w:rsid w:val="4C404189"/>
    <w:rsid w:val="4CAD6A48"/>
    <w:rsid w:val="4CB836A9"/>
    <w:rsid w:val="4D0A3B73"/>
    <w:rsid w:val="4DA62712"/>
    <w:rsid w:val="4E4E1778"/>
    <w:rsid w:val="4F5A37E4"/>
    <w:rsid w:val="4FBB632B"/>
    <w:rsid w:val="4FED3BE3"/>
    <w:rsid w:val="51156634"/>
    <w:rsid w:val="519E1114"/>
    <w:rsid w:val="51D626D8"/>
    <w:rsid w:val="522A1C1E"/>
    <w:rsid w:val="52306A4E"/>
    <w:rsid w:val="529D2670"/>
    <w:rsid w:val="52D1677C"/>
    <w:rsid w:val="53144422"/>
    <w:rsid w:val="538C05FC"/>
    <w:rsid w:val="53AC1974"/>
    <w:rsid w:val="54B46054"/>
    <w:rsid w:val="54E87AB4"/>
    <w:rsid w:val="551E41EB"/>
    <w:rsid w:val="5572523E"/>
    <w:rsid w:val="559E0A27"/>
    <w:rsid w:val="55BF512C"/>
    <w:rsid w:val="55C323BB"/>
    <w:rsid w:val="55F85177"/>
    <w:rsid w:val="57330E30"/>
    <w:rsid w:val="57552F02"/>
    <w:rsid w:val="582F54BD"/>
    <w:rsid w:val="58315521"/>
    <w:rsid w:val="583A23D4"/>
    <w:rsid w:val="583D326A"/>
    <w:rsid w:val="58E20D06"/>
    <w:rsid w:val="59054F27"/>
    <w:rsid w:val="5A073B1A"/>
    <w:rsid w:val="5A6E3BF8"/>
    <w:rsid w:val="5A7D1CD8"/>
    <w:rsid w:val="5BA31582"/>
    <w:rsid w:val="5BDF2C98"/>
    <w:rsid w:val="5C255A9C"/>
    <w:rsid w:val="5C756448"/>
    <w:rsid w:val="5D1F0363"/>
    <w:rsid w:val="5D4E6EAC"/>
    <w:rsid w:val="5D680A7D"/>
    <w:rsid w:val="5F6C4AE8"/>
    <w:rsid w:val="5F712636"/>
    <w:rsid w:val="5FF42E99"/>
    <w:rsid w:val="604F2B25"/>
    <w:rsid w:val="60975002"/>
    <w:rsid w:val="609E496B"/>
    <w:rsid w:val="60CC028A"/>
    <w:rsid w:val="62095E01"/>
    <w:rsid w:val="62B64D4D"/>
    <w:rsid w:val="62B91290"/>
    <w:rsid w:val="63AA2587"/>
    <w:rsid w:val="63D57C19"/>
    <w:rsid w:val="649C5D78"/>
    <w:rsid w:val="65886398"/>
    <w:rsid w:val="65C07C91"/>
    <w:rsid w:val="65E57462"/>
    <w:rsid w:val="672663AE"/>
    <w:rsid w:val="679B09B6"/>
    <w:rsid w:val="67A93F37"/>
    <w:rsid w:val="68053934"/>
    <w:rsid w:val="689C49E5"/>
    <w:rsid w:val="68BD5CFA"/>
    <w:rsid w:val="69B144C0"/>
    <w:rsid w:val="6A5025CE"/>
    <w:rsid w:val="6B7E7E55"/>
    <w:rsid w:val="6BA26E69"/>
    <w:rsid w:val="6C5B25EF"/>
    <w:rsid w:val="6D3C3115"/>
    <w:rsid w:val="6DBE4633"/>
    <w:rsid w:val="6DF6389A"/>
    <w:rsid w:val="6E2D4DEA"/>
    <w:rsid w:val="6F9D3433"/>
    <w:rsid w:val="70094494"/>
    <w:rsid w:val="703975F2"/>
    <w:rsid w:val="703C768F"/>
    <w:rsid w:val="7152017F"/>
    <w:rsid w:val="71A055D7"/>
    <w:rsid w:val="71DC590F"/>
    <w:rsid w:val="71FC75ED"/>
    <w:rsid w:val="728B1EE6"/>
    <w:rsid w:val="72916C3D"/>
    <w:rsid w:val="72A864C8"/>
    <w:rsid w:val="72A87727"/>
    <w:rsid w:val="7379076C"/>
    <w:rsid w:val="73B47E7F"/>
    <w:rsid w:val="742713AC"/>
    <w:rsid w:val="746907EB"/>
    <w:rsid w:val="747C421B"/>
    <w:rsid w:val="749B5DD3"/>
    <w:rsid w:val="75050490"/>
    <w:rsid w:val="75CA5D4E"/>
    <w:rsid w:val="75FF36A7"/>
    <w:rsid w:val="76592B1C"/>
    <w:rsid w:val="76FE39AD"/>
    <w:rsid w:val="773724A9"/>
    <w:rsid w:val="77893118"/>
    <w:rsid w:val="77AC1C4A"/>
    <w:rsid w:val="77E672DA"/>
    <w:rsid w:val="780B53F1"/>
    <w:rsid w:val="783D4D13"/>
    <w:rsid w:val="78444355"/>
    <w:rsid w:val="787E76CA"/>
    <w:rsid w:val="78B12877"/>
    <w:rsid w:val="78DB746D"/>
    <w:rsid w:val="7905318F"/>
    <w:rsid w:val="794B033C"/>
    <w:rsid w:val="79C44BE4"/>
    <w:rsid w:val="7A260DB6"/>
    <w:rsid w:val="7A581D45"/>
    <w:rsid w:val="7A8552D9"/>
    <w:rsid w:val="7BF05021"/>
    <w:rsid w:val="7C0275DC"/>
    <w:rsid w:val="7D352896"/>
    <w:rsid w:val="7D370C4B"/>
    <w:rsid w:val="7D721AEA"/>
    <w:rsid w:val="7DBA0648"/>
    <w:rsid w:val="7E7C5F4B"/>
    <w:rsid w:val="7EBE145E"/>
    <w:rsid w:val="7F2B002F"/>
    <w:rsid w:val="7F4905BE"/>
    <w:rsid w:val="7F4E3B64"/>
    <w:rsid w:val="7F8619B8"/>
    <w:rsid w:val="7FB12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70"/>
    <w:qFormat/>
    <w:uiPriority w:val="0"/>
    <w:pPr>
      <w:keepNext/>
      <w:keepLines/>
      <w:spacing w:before="240" w:after="240"/>
      <w:jc w:val="center"/>
      <w:outlineLvl w:val="0"/>
    </w:pPr>
    <w:rPr>
      <w:rFonts w:eastAsia="微软雅黑"/>
      <w:b/>
      <w:bCs/>
      <w:kern w:val="44"/>
      <w:sz w:val="36"/>
      <w:szCs w:val="44"/>
    </w:rPr>
  </w:style>
  <w:style w:type="paragraph" w:styleId="5">
    <w:name w:val="heading 2"/>
    <w:basedOn w:val="1"/>
    <w:next w:val="1"/>
    <w:qFormat/>
    <w:uiPriority w:val="0"/>
    <w:pPr>
      <w:keepNext/>
      <w:keepLines/>
      <w:spacing w:before="120" w:after="120"/>
      <w:jc w:val="left"/>
      <w:outlineLvl w:val="1"/>
    </w:pPr>
    <w:rPr>
      <w:rFonts w:ascii="宋体" w:hAnsi="宋体"/>
      <w:b/>
      <w:bCs/>
      <w:sz w:val="28"/>
      <w:szCs w:val="28"/>
    </w:rPr>
  </w:style>
  <w:style w:type="paragraph" w:styleId="6">
    <w:name w:val="heading 3"/>
    <w:basedOn w:val="1"/>
    <w:next w:val="1"/>
    <w:link w:val="35"/>
    <w:qFormat/>
    <w:uiPriority w:val="0"/>
    <w:pPr>
      <w:keepNext/>
      <w:keepLines/>
      <w:spacing w:before="260" w:after="260" w:line="416" w:lineRule="auto"/>
      <w:outlineLvl w:val="2"/>
    </w:pPr>
    <w:rPr>
      <w:b/>
      <w:bCs/>
      <w:sz w:val="32"/>
      <w:szCs w:val="32"/>
    </w:rPr>
  </w:style>
  <w:style w:type="paragraph" w:styleId="7">
    <w:name w:val="heading 4"/>
    <w:basedOn w:val="1"/>
    <w:next w:val="1"/>
    <w:link w:val="36"/>
    <w:qFormat/>
    <w:uiPriority w:val="0"/>
    <w:pPr>
      <w:keepNext/>
      <w:keepLines/>
      <w:spacing w:before="120" w:after="120"/>
      <w:outlineLvl w:val="3"/>
    </w:pPr>
    <w:rPr>
      <w:rFonts w:ascii="Cambria" w:hAnsi="Cambria" w:eastAsia="华文细黑"/>
      <w:b/>
      <w:sz w:val="28"/>
      <w:szCs w:val="20"/>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line="300" w:lineRule="exact"/>
      <w:jc w:val="center"/>
    </w:pPr>
    <w:rPr>
      <w:rFonts w:ascii="宋体" w:hAnsi="宋体"/>
      <w:kern w:val="0"/>
    </w:rPr>
  </w:style>
  <w:style w:type="paragraph" w:styleId="3">
    <w:name w:val="envelope return"/>
    <w:basedOn w:val="1"/>
    <w:unhideWhenUsed/>
    <w:qFormat/>
    <w:uiPriority w:val="99"/>
    <w:pPr>
      <w:snapToGrid w:val="0"/>
    </w:pPr>
    <w:rPr>
      <w:rFonts w:ascii="Arial" w:hAnsi="Arial" w:cs="Arial"/>
    </w:rPr>
  </w:style>
  <w:style w:type="paragraph" w:styleId="8">
    <w:name w:val="Normal Indent"/>
    <w:basedOn w:val="1"/>
    <w:link w:val="37"/>
    <w:qFormat/>
    <w:uiPriority w:val="0"/>
    <w:pPr>
      <w:ind w:firstLine="420"/>
    </w:pPr>
  </w:style>
  <w:style w:type="paragraph" w:styleId="9">
    <w:name w:val="annotation text"/>
    <w:basedOn w:val="1"/>
    <w:link w:val="38"/>
    <w:qFormat/>
    <w:uiPriority w:val="0"/>
    <w:pPr>
      <w:jc w:val="left"/>
    </w:pPr>
  </w:style>
  <w:style w:type="paragraph" w:styleId="10">
    <w:name w:val="Body Text"/>
    <w:basedOn w:val="1"/>
    <w:qFormat/>
    <w:uiPriority w:val="0"/>
    <w:rPr>
      <w:rFonts w:ascii="楷体_GB2312" w:hAnsi="Arial"/>
      <w:sz w:val="28"/>
      <w:szCs w:val="28"/>
    </w:rPr>
  </w:style>
  <w:style w:type="paragraph" w:styleId="11">
    <w:name w:val="Block Text"/>
    <w:basedOn w:val="1"/>
    <w:qFormat/>
    <w:uiPriority w:val="0"/>
    <w:pPr>
      <w:adjustRightInd w:val="0"/>
      <w:spacing w:line="360" w:lineRule="auto"/>
      <w:ind w:left="630" w:right="-609" w:firstLine="420"/>
    </w:pPr>
    <w:rPr>
      <w:rFonts w:hint="eastAsia" w:ascii="仿宋_GB2312" w:eastAsia="仿宋_GB2312"/>
      <w:kern w:val="0"/>
      <w:szCs w:val="20"/>
    </w:rPr>
  </w:style>
  <w:style w:type="paragraph" w:styleId="12">
    <w:name w:val="List Bullet 2"/>
    <w:basedOn w:val="1"/>
    <w:qFormat/>
    <w:uiPriority w:val="0"/>
    <w:pPr>
      <w:numPr>
        <w:ilvl w:val="0"/>
        <w:numId w:val="1"/>
      </w:numPr>
    </w:pPr>
  </w:style>
  <w:style w:type="paragraph" w:styleId="13">
    <w:name w:val="toc 3"/>
    <w:basedOn w:val="1"/>
    <w:next w:val="1"/>
    <w:qFormat/>
    <w:uiPriority w:val="0"/>
    <w:pPr>
      <w:widowControl/>
      <w:spacing w:after="100" w:line="276" w:lineRule="auto"/>
      <w:ind w:left="440"/>
      <w:jc w:val="left"/>
    </w:pPr>
    <w:rPr>
      <w:rFonts w:ascii="Calibri" w:hAnsi="Calibri"/>
      <w:kern w:val="0"/>
      <w:sz w:val="22"/>
      <w:szCs w:val="22"/>
    </w:rPr>
  </w:style>
  <w:style w:type="paragraph" w:styleId="14">
    <w:name w:val="Plain Text"/>
    <w:basedOn w:val="1"/>
    <w:link w:val="39"/>
    <w:qFormat/>
    <w:uiPriority w:val="0"/>
    <w:rPr>
      <w:rFonts w:ascii="宋体" w:hAnsi="Courier New"/>
    </w:rPr>
  </w:style>
  <w:style w:type="paragraph" w:styleId="15">
    <w:name w:val="Balloon Text"/>
    <w:basedOn w:val="1"/>
    <w:link w:val="40"/>
    <w:qFormat/>
    <w:uiPriority w:val="0"/>
    <w:rPr>
      <w:sz w:val="18"/>
      <w:szCs w:val="18"/>
    </w:rPr>
  </w:style>
  <w:style w:type="paragraph" w:styleId="16">
    <w:name w:val="footer"/>
    <w:basedOn w:val="1"/>
    <w:link w:val="41"/>
    <w:qFormat/>
    <w:uiPriority w:val="0"/>
    <w:pPr>
      <w:tabs>
        <w:tab w:val="center" w:pos="4153"/>
        <w:tab w:val="right" w:pos="8306"/>
      </w:tabs>
      <w:snapToGrid w:val="0"/>
      <w:jc w:val="left"/>
    </w:pPr>
    <w:rPr>
      <w:sz w:val="18"/>
      <w:szCs w:val="18"/>
    </w:rPr>
  </w:style>
  <w:style w:type="paragraph" w:styleId="17">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Body Text Indent 3"/>
    <w:basedOn w:val="1"/>
    <w:link w:val="43"/>
    <w:qFormat/>
    <w:uiPriority w:val="0"/>
    <w:pPr>
      <w:spacing w:after="120"/>
      <w:ind w:left="420" w:leftChars="200"/>
    </w:pPr>
    <w:rPr>
      <w:sz w:val="16"/>
      <w:szCs w:val="16"/>
    </w:rPr>
  </w:style>
  <w:style w:type="paragraph" w:styleId="20">
    <w:name w:val="toc 2"/>
    <w:basedOn w:val="1"/>
    <w:next w:val="1"/>
    <w:qFormat/>
    <w:uiPriority w:val="0"/>
    <w:pPr>
      <w:widowControl/>
      <w:spacing w:after="100" w:line="276" w:lineRule="auto"/>
      <w:ind w:left="220"/>
      <w:jc w:val="left"/>
    </w:pPr>
    <w:rPr>
      <w:rFonts w:ascii="Calibri" w:hAnsi="Calibri"/>
      <w:kern w:val="0"/>
      <w:sz w:val="22"/>
      <w:szCs w:val="22"/>
    </w:rPr>
  </w:style>
  <w:style w:type="paragraph" w:styleId="21">
    <w:name w:val="Body Text 2"/>
    <w:basedOn w:val="1"/>
    <w:qFormat/>
    <w:uiPriority w:val="0"/>
    <w:pPr>
      <w:spacing w:after="120" w:line="480" w:lineRule="auto"/>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link w:val="44"/>
    <w:qFormat/>
    <w:uiPriority w:val="0"/>
    <w:pPr>
      <w:spacing w:before="240" w:after="60"/>
      <w:jc w:val="center"/>
      <w:outlineLvl w:val="0"/>
    </w:pPr>
    <w:rPr>
      <w:rFonts w:ascii="Cambria" w:hAnsi="Cambria"/>
      <w:b/>
      <w:bCs/>
      <w:sz w:val="32"/>
      <w:szCs w:val="32"/>
    </w:rPr>
  </w:style>
  <w:style w:type="paragraph" w:styleId="24">
    <w:name w:val="annotation subject"/>
    <w:basedOn w:val="9"/>
    <w:next w:val="9"/>
    <w:link w:val="45"/>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0"/>
    <w:rPr>
      <w:color w:val="800080"/>
      <w:u w:val="single"/>
    </w:rPr>
  </w:style>
  <w:style w:type="character" w:styleId="31">
    <w:name w:val="Hyperlink"/>
    <w:qFormat/>
    <w:uiPriority w:val="0"/>
    <w:rPr>
      <w:rFonts w:ascii="Times New Roman" w:hAnsi="Times New Roman" w:eastAsia="宋体" w:cs="Times New Roman"/>
      <w:color w:val="0076BE"/>
      <w:u w:val="none"/>
    </w:rPr>
  </w:style>
  <w:style w:type="character" w:styleId="32">
    <w:name w:val="annotation reference"/>
    <w:qFormat/>
    <w:uiPriority w:val="0"/>
    <w:rPr>
      <w:sz w:val="21"/>
      <w:szCs w:val="21"/>
    </w:rPr>
  </w:style>
  <w:style w:type="paragraph" w:customStyle="1" w:styleId="33">
    <w:name w:val="首行缩进"/>
    <w:basedOn w:val="1"/>
    <w:qFormat/>
    <w:uiPriority w:val="99"/>
    <w:pPr>
      <w:spacing w:line="360" w:lineRule="auto"/>
      <w:ind w:firstLine="480" w:firstLineChars="200"/>
      <w:jc w:val="left"/>
    </w:pPr>
    <w:rPr>
      <w:rFonts w:ascii="宋体" w:hAnsi="宋体"/>
      <w:sz w:val="24"/>
    </w:rPr>
  </w:style>
  <w:style w:type="paragraph" w:customStyle="1" w:styleId="34">
    <w:name w:val="DAS正文"/>
    <w:qFormat/>
    <w:uiPriority w:val="0"/>
    <w:pPr>
      <w:widowControl w:val="0"/>
      <w:spacing w:line="360" w:lineRule="auto"/>
      <w:ind w:right="181" w:firstLine="480"/>
      <w:jc w:val="both"/>
    </w:pPr>
    <w:rPr>
      <w:rFonts w:hint="default" w:ascii="Verdana" w:hAnsi="Verdana" w:eastAsia="宋体" w:cs="Times New Roman"/>
      <w:sz w:val="21"/>
      <w:szCs w:val="24"/>
      <w:lang w:val="en-US" w:eastAsia="zh-CN" w:bidi="ar-SA"/>
    </w:rPr>
  </w:style>
  <w:style w:type="character" w:customStyle="1" w:styleId="35">
    <w:name w:val="标题 3 Char"/>
    <w:link w:val="6"/>
    <w:qFormat/>
    <w:uiPriority w:val="0"/>
    <w:rPr>
      <w:rFonts w:ascii="Calibri" w:hAnsi="Calibri"/>
      <w:b/>
      <w:bCs/>
      <w:kern w:val="2"/>
      <w:sz w:val="32"/>
      <w:szCs w:val="32"/>
    </w:rPr>
  </w:style>
  <w:style w:type="character" w:customStyle="1" w:styleId="36">
    <w:name w:val="标题 4 Char"/>
    <w:link w:val="7"/>
    <w:qFormat/>
    <w:uiPriority w:val="0"/>
    <w:rPr>
      <w:rFonts w:ascii="Cambria" w:hAnsi="Cambria" w:eastAsia="华文细黑"/>
      <w:b/>
      <w:kern w:val="2"/>
      <w:sz w:val="28"/>
    </w:rPr>
  </w:style>
  <w:style w:type="character" w:customStyle="1" w:styleId="37">
    <w:name w:val="正文缩进 Char"/>
    <w:link w:val="8"/>
    <w:qFormat/>
    <w:uiPriority w:val="0"/>
    <w:rPr>
      <w:rFonts w:ascii="Calibri" w:hAnsi="Calibri" w:eastAsia="宋体" w:cs="Times New Roman"/>
      <w:kern w:val="2"/>
      <w:sz w:val="21"/>
      <w:szCs w:val="21"/>
    </w:rPr>
  </w:style>
  <w:style w:type="character" w:customStyle="1" w:styleId="38">
    <w:name w:val="批注文字 Char"/>
    <w:link w:val="9"/>
    <w:qFormat/>
    <w:uiPriority w:val="0"/>
    <w:rPr>
      <w:kern w:val="2"/>
      <w:sz w:val="21"/>
      <w:szCs w:val="21"/>
    </w:rPr>
  </w:style>
  <w:style w:type="character" w:customStyle="1" w:styleId="39">
    <w:name w:val="纯文本 Char1"/>
    <w:link w:val="14"/>
    <w:qFormat/>
    <w:uiPriority w:val="0"/>
    <w:rPr>
      <w:rFonts w:ascii="宋体" w:hAnsi="Courier New" w:cs="Courier New"/>
      <w:kern w:val="2"/>
      <w:sz w:val="21"/>
      <w:szCs w:val="21"/>
    </w:rPr>
  </w:style>
  <w:style w:type="character" w:customStyle="1" w:styleId="40">
    <w:name w:val="批注框文本 Char"/>
    <w:link w:val="15"/>
    <w:qFormat/>
    <w:uiPriority w:val="0"/>
    <w:rPr>
      <w:rFonts w:ascii="Calibri" w:hAnsi="Calibri" w:eastAsia="宋体" w:cs="Times New Roman"/>
      <w:kern w:val="2"/>
      <w:sz w:val="18"/>
      <w:szCs w:val="18"/>
    </w:rPr>
  </w:style>
  <w:style w:type="character" w:customStyle="1" w:styleId="41">
    <w:name w:val="页脚 Char1"/>
    <w:link w:val="16"/>
    <w:qFormat/>
    <w:uiPriority w:val="0"/>
    <w:rPr>
      <w:rFonts w:ascii="Calibri" w:hAnsi="Calibri" w:eastAsia="宋体" w:cs="Times New Roman"/>
      <w:kern w:val="2"/>
      <w:sz w:val="18"/>
      <w:szCs w:val="18"/>
    </w:rPr>
  </w:style>
  <w:style w:type="character" w:customStyle="1" w:styleId="42">
    <w:name w:val="页眉 Char"/>
    <w:link w:val="17"/>
    <w:qFormat/>
    <w:uiPriority w:val="0"/>
    <w:rPr>
      <w:rFonts w:ascii="Calibri" w:hAnsi="Calibri" w:eastAsia="宋体" w:cs="Times New Roman"/>
      <w:kern w:val="2"/>
      <w:sz w:val="18"/>
      <w:szCs w:val="18"/>
    </w:rPr>
  </w:style>
  <w:style w:type="character" w:customStyle="1" w:styleId="43">
    <w:name w:val="正文文本缩进 3 Char"/>
    <w:link w:val="19"/>
    <w:qFormat/>
    <w:uiPriority w:val="0"/>
    <w:rPr>
      <w:rFonts w:ascii="Calibri" w:hAnsi="Calibri"/>
      <w:kern w:val="2"/>
      <w:sz w:val="16"/>
      <w:szCs w:val="16"/>
    </w:rPr>
  </w:style>
  <w:style w:type="character" w:customStyle="1" w:styleId="44">
    <w:name w:val="标题 Char"/>
    <w:link w:val="23"/>
    <w:qFormat/>
    <w:uiPriority w:val="0"/>
    <w:rPr>
      <w:rFonts w:ascii="Cambria" w:hAnsi="Cambria" w:cs="Times New Roman"/>
      <w:b/>
      <w:bCs/>
      <w:kern w:val="2"/>
      <w:sz w:val="32"/>
      <w:szCs w:val="32"/>
    </w:rPr>
  </w:style>
  <w:style w:type="character" w:customStyle="1" w:styleId="45">
    <w:name w:val="批注主题 Char"/>
    <w:link w:val="24"/>
    <w:qFormat/>
    <w:uiPriority w:val="0"/>
    <w:rPr>
      <w:rFonts w:ascii="Calibri" w:hAnsi="Calibri"/>
      <w:b/>
      <w:bCs/>
      <w:kern w:val="2"/>
      <w:sz w:val="21"/>
      <w:szCs w:val="21"/>
    </w:rPr>
  </w:style>
  <w:style w:type="paragraph" w:customStyle="1" w:styleId="46">
    <w:name w:val="纯文本2"/>
    <w:basedOn w:val="1"/>
    <w:qFormat/>
    <w:uiPriority w:val="0"/>
    <w:pPr>
      <w:adjustRightInd w:val="0"/>
    </w:pPr>
    <w:rPr>
      <w:rFonts w:ascii="宋体" w:hAnsi="Courier New" w:eastAsia="楷体_GB2312"/>
      <w:sz w:val="28"/>
      <w:szCs w:val="20"/>
    </w:rPr>
  </w:style>
  <w:style w:type="character" w:customStyle="1" w:styleId="47">
    <w:name w:val="15"/>
    <w:qFormat/>
    <w:uiPriority w:val="0"/>
    <w:rPr>
      <w:rFonts w:hint="default" w:ascii="Times New Roman" w:hAnsi="Times New Roman" w:eastAsia="宋体" w:cs="Times New Roman"/>
      <w:b/>
      <w:bCs/>
    </w:rPr>
  </w:style>
  <w:style w:type="character" w:customStyle="1" w:styleId="48">
    <w:name w:val="页脚 Char"/>
    <w:qFormat/>
    <w:uiPriority w:val="0"/>
    <w:rPr>
      <w:rFonts w:ascii="宋体" w:hAnsi="Times New Roman" w:eastAsia="宋体" w:cs="Times New Roman"/>
      <w:kern w:val="0"/>
      <w:sz w:val="18"/>
      <w:szCs w:val="18"/>
    </w:rPr>
  </w:style>
  <w:style w:type="paragraph" w:customStyle="1" w:styleId="49">
    <w:name w:val="+正文 Char"/>
    <w:basedOn w:val="1"/>
    <w:link w:val="50"/>
    <w:qFormat/>
    <w:uiPriority w:val="0"/>
    <w:pPr>
      <w:spacing w:line="360" w:lineRule="auto"/>
      <w:ind w:firstLine="200" w:firstLineChars="200"/>
    </w:pPr>
    <w:rPr>
      <w:rFonts w:ascii="宋体" w:hAnsi="宋体"/>
      <w:kern w:val="0"/>
      <w:sz w:val="24"/>
      <w:szCs w:val="28"/>
    </w:rPr>
  </w:style>
  <w:style w:type="character" w:customStyle="1" w:styleId="50">
    <w:name w:val="+正文 Char Char"/>
    <w:link w:val="49"/>
    <w:qFormat/>
    <w:uiPriority w:val="0"/>
    <w:rPr>
      <w:rFonts w:ascii="宋体" w:hAnsi="宋体"/>
      <w:sz w:val="24"/>
      <w:szCs w:val="28"/>
    </w:rPr>
  </w:style>
  <w:style w:type="character" w:customStyle="1" w:styleId="51">
    <w:name w:val="纯文本 Char"/>
    <w:qFormat/>
    <w:uiPriority w:val="0"/>
    <w:rPr>
      <w:rFonts w:ascii="宋体" w:hAnsi="Courier New"/>
      <w:kern w:val="2"/>
      <w:sz w:val="21"/>
    </w:rPr>
  </w:style>
  <w:style w:type="character" w:customStyle="1" w:styleId="52">
    <w:name w:val="16"/>
    <w:qFormat/>
    <w:uiPriority w:val="0"/>
    <w:rPr>
      <w:rFonts w:hint="default" w:ascii="Times New Roman" w:hAnsi="Times New Roman" w:eastAsia="宋体" w:cs="Times New Roman"/>
    </w:rPr>
  </w:style>
  <w:style w:type="paragraph" w:customStyle="1" w:styleId="53">
    <w:name w:val="TOC 标题1"/>
    <w:basedOn w:val="4"/>
    <w:next w:val="1"/>
    <w:qFormat/>
    <w:uiPriority w:val="0"/>
    <w:pPr>
      <w:widowControl/>
      <w:spacing w:before="480" w:after="0" w:line="276" w:lineRule="auto"/>
      <w:jc w:val="left"/>
      <w:outlineLvl w:val="9"/>
    </w:pPr>
    <w:rPr>
      <w:rFonts w:ascii="Cambria" w:hAnsi="Cambria" w:eastAsia="宋体"/>
      <w:color w:val="365F91"/>
      <w:kern w:val="0"/>
      <w:sz w:val="28"/>
      <w:szCs w:val="28"/>
    </w:rPr>
  </w:style>
  <w:style w:type="paragraph" w:customStyle="1" w:styleId="54">
    <w:name w:val="列出段落1"/>
    <w:basedOn w:val="1"/>
    <w:qFormat/>
    <w:uiPriority w:val="0"/>
    <w:pPr>
      <w:ind w:firstLine="420" w:firstLineChars="200"/>
    </w:pPr>
    <w:rPr>
      <w:rFonts w:ascii="Tahoma" w:hAnsi="Tahoma"/>
      <w:szCs w:val="22"/>
    </w:rPr>
  </w:style>
  <w:style w:type="paragraph" w:customStyle="1" w:styleId="55">
    <w:name w:val="样式 正文小四wg + 首行缩进:  2 字符"/>
    <w:basedOn w:val="1"/>
    <w:qFormat/>
    <w:uiPriority w:val="0"/>
    <w:pPr>
      <w:autoSpaceDE w:val="0"/>
      <w:autoSpaceDN w:val="0"/>
      <w:adjustRightInd w:val="0"/>
      <w:ind w:firstLine="200" w:firstLineChars="200"/>
    </w:pPr>
    <w:rPr>
      <w:rFonts w:ascii="仿宋_GB2312" w:hAnsi="宋体" w:eastAsia="仿宋_GB2312" w:cs="宋体"/>
      <w:color w:val="000000"/>
      <w:kern w:val="20"/>
      <w:sz w:val="24"/>
      <w:szCs w:val="20"/>
    </w:rPr>
  </w:style>
  <w:style w:type="paragraph" w:customStyle="1" w:styleId="56">
    <w:name w:val="WG标题2"/>
    <w:basedOn w:val="55"/>
    <w:qFormat/>
    <w:uiPriority w:val="0"/>
    <w:pPr>
      <w:ind w:firstLine="0" w:firstLineChars="0"/>
      <w:outlineLvl w:val="1"/>
    </w:pPr>
    <w:rPr>
      <w:rFonts w:eastAsia="宋体"/>
      <w:b/>
    </w:rPr>
  </w:style>
  <w:style w:type="paragraph" w:styleId="57">
    <w:name w:val="List Paragraph"/>
    <w:basedOn w:val="1"/>
    <w:qFormat/>
    <w:uiPriority w:val="34"/>
    <w:pPr>
      <w:ind w:firstLine="420" w:firstLineChars="200"/>
    </w:pPr>
  </w:style>
  <w:style w:type="paragraph" w:customStyle="1" w:styleId="58">
    <w:name w:val="修订1"/>
    <w:qFormat/>
    <w:uiPriority w:val="0"/>
    <w:rPr>
      <w:rFonts w:ascii="Times New Roman" w:hAnsi="Times New Roman" w:eastAsia="宋体" w:cs="Times New Roman"/>
      <w:kern w:val="2"/>
      <w:sz w:val="21"/>
      <w:szCs w:val="21"/>
      <w:lang w:val="en-US" w:eastAsia="zh-CN" w:bidi="ar-SA"/>
    </w:rPr>
  </w:style>
  <w:style w:type="paragraph" w:styleId="59">
    <w:name w:val="No Spacing"/>
    <w:qFormat/>
    <w:uiPriority w:val="0"/>
    <w:rPr>
      <w:rFonts w:ascii="Times New Roman" w:hAnsi="Times New Roman" w:eastAsia="宋体" w:cs="Times New Roman"/>
      <w:sz w:val="22"/>
      <w:szCs w:val="22"/>
      <w:lang w:val="en-US" w:eastAsia="zh-CN" w:bidi="ar-SA"/>
    </w:rPr>
  </w:style>
  <w:style w:type="paragraph" w:customStyle="1" w:styleId="60">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61">
    <w:name w:val="样式 样式 首行缩进:  2 字符 + 行距: 1.5 倍行距"/>
    <w:basedOn w:val="1"/>
    <w:qFormat/>
    <w:uiPriority w:val="0"/>
    <w:pPr>
      <w:spacing w:line="360" w:lineRule="auto"/>
      <w:ind w:firstLine="470" w:firstLineChars="196"/>
    </w:pPr>
    <w:rPr>
      <w:sz w:val="24"/>
      <w:szCs w:val="24"/>
    </w:rPr>
  </w:style>
  <w:style w:type="paragraph" w:customStyle="1" w:styleId="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3">
    <w:name w:val="纯文本1"/>
    <w:basedOn w:val="1"/>
    <w:qFormat/>
    <w:uiPriority w:val="0"/>
    <w:pPr>
      <w:widowControl/>
      <w:adjustRightInd w:val="0"/>
      <w:jc w:val="left"/>
    </w:pPr>
    <w:rPr>
      <w:rFonts w:ascii="宋体" w:hAnsi="Courier New" w:eastAsia="楷体_GB2312"/>
      <w:kern w:val="0"/>
      <w:sz w:val="26"/>
      <w:szCs w:val="20"/>
    </w:rPr>
  </w:style>
  <w:style w:type="paragraph" w:customStyle="1" w:styleId="6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65">
    <w:name w:val="Body text|1"/>
    <w:qFormat/>
    <w:uiPriority w:val="0"/>
    <w:pPr>
      <w:widowControl w:val="0"/>
      <w:spacing w:line="391" w:lineRule="auto"/>
      <w:ind w:firstLine="400"/>
      <w:jc w:val="both"/>
    </w:pPr>
    <w:rPr>
      <w:rFonts w:ascii="宋体" w:hAnsi="宋体" w:eastAsia="宋体" w:cs="宋体"/>
      <w:kern w:val="2"/>
      <w:sz w:val="30"/>
      <w:szCs w:val="30"/>
      <w:lang w:val="zh-TW" w:eastAsia="zh-TW" w:bidi="zh-TW"/>
    </w:rPr>
  </w:style>
  <w:style w:type="paragraph" w:customStyle="1" w:styleId="66">
    <w:name w:val="Table caption|1"/>
    <w:qFormat/>
    <w:uiPriority w:val="0"/>
    <w:pPr>
      <w:widowControl w:val="0"/>
      <w:jc w:val="both"/>
    </w:pPr>
    <w:rPr>
      <w:rFonts w:ascii="宋体" w:hAnsi="宋体" w:eastAsia="宋体" w:cs="宋体"/>
      <w:kern w:val="2"/>
      <w:sz w:val="21"/>
      <w:lang w:val="zh-TW" w:eastAsia="zh-TW" w:bidi="zh-TW"/>
    </w:rPr>
  </w:style>
  <w:style w:type="paragraph" w:customStyle="1" w:styleId="67">
    <w:name w:val="Other|1"/>
    <w:qFormat/>
    <w:uiPriority w:val="0"/>
    <w:pPr>
      <w:widowControl w:val="0"/>
      <w:spacing w:line="391" w:lineRule="auto"/>
      <w:ind w:firstLine="400"/>
      <w:jc w:val="both"/>
    </w:pPr>
    <w:rPr>
      <w:rFonts w:ascii="宋体" w:hAnsi="宋体" w:eastAsia="宋体" w:cs="宋体"/>
      <w:kern w:val="2"/>
      <w:sz w:val="30"/>
      <w:szCs w:val="30"/>
      <w:lang w:val="zh-TW" w:eastAsia="zh-TW" w:bidi="zh-TW"/>
    </w:rPr>
  </w:style>
  <w:style w:type="character" w:customStyle="1" w:styleId="68">
    <w:name w:val="not([class*=suffix])"/>
    <w:basedOn w:val="27"/>
    <w:qFormat/>
    <w:uiPriority w:val="0"/>
    <w:rPr>
      <w:sz w:val="19"/>
      <w:szCs w:val="19"/>
    </w:rPr>
  </w:style>
  <w:style w:type="character" w:customStyle="1" w:styleId="69">
    <w:name w:val="not([class*=suffix])1"/>
    <w:basedOn w:val="27"/>
    <w:qFormat/>
    <w:uiPriority w:val="0"/>
  </w:style>
  <w:style w:type="character" w:customStyle="1" w:styleId="70">
    <w:name w:val="标题 1 Char"/>
    <w:link w:val="4"/>
    <w:qFormat/>
    <w:uiPriority w:val="0"/>
    <w:rPr>
      <w:rFonts w:ascii="Times New Roman" w:hAnsi="Times New Roman" w:eastAsia="微软雅黑"/>
      <w:b/>
      <w:bCs/>
      <w:kern w:val="44"/>
      <w:sz w:val="36"/>
      <w:szCs w:val="44"/>
    </w:rPr>
  </w:style>
  <w:style w:type="paragraph" w:customStyle="1" w:styleId="71">
    <w:name w:val="WPSOffice手动目录 1"/>
    <w:qFormat/>
    <w:uiPriority w:val="0"/>
    <w:rPr>
      <w:rFonts w:ascii="Times New Roman" w:hAnsi="Times New Roman" w:eastAsia="宋体" w:cs="Times New Roman"/>
      <w:lang w:val="en-US" w:eastAsia="zh-CN" w:bidi="ar-SA"/>
    </w:rPr>
  </w:style>
  <w:style w:type="paragraph" w:customStyle="1" w:styleId="72">
    <w:name w:val="修订2"/>
    <w:hidden/>
    <w:semiHidden/>
    <w:qFormat/>
    <w:uiPriority w:val="99"/>
    <w:rPr>
      <w:rFonts w:ascii="Times New Roman" w:hAnsi="Times New Roman" w:eastAsia="宋体" w:cs="Times New Roman"/>
      <w:kern w:val="2"/>
      <w:sz w:val="21"/>
      <w:szCs w:val="21"/>
      <w:lang w:val="en-US" w:eastAsia="zh-CN" w:bidi="ar-SA"/>
    </w:rPr>
  </w:style>
  <w:style w:type="table" w:customStyle="1" w:styleId="73">
    <w:name w:val="Table Normal"/>
    <w:unhideWhenUsed/>
    <w:qFormat/>
    <w:uiPriority w:val="0"/>
    <w:tblPr>
      <w:tblCellMar>
        <w:top w:w="0" w:type="dxa"/>
        <w:left w:w="0" w:type="dxa"/>
        <w:bottom w:w="0" w:type="dxa"/>
        <w:right w:w="0" w:type="dxa"/>
      </w:tblCellMar>
    </w:tblPr>
  </w:style>
  <w:style w:type="paragraph" w:customStyle="1" w:styleId="74">
    <w:name w:val="Table Text"/>
    <w:basedOn w:val="1"/>
    <w:semiHidden/>
    <w:qFormat/>
    <w:uiPriority w:val="0"/>
    <w:rPr>
      <w:rFonts w:ascii="Arial" w:hAnsi="Arial" w:eastAsia="Arial" w:cs="Arial"/>
      <w:sz w:val="21"/>
      <w:szCs w:val="21"/>
      <w:lang w:val="en-US" w:eastAsia="en-US" w:bidi="ar-SA"/>
    </w:rPr>
  </w:style>
  <w:style w:type="paragraph" w:customStyle="1" w:styleId="75">
    <w:name w:val="索引 41"/>
    <w:basedOn w:val="1"/>
    <w:next w:val="1"/>
    <w:unhideWhenUsed/>
    <w:qFormat/>
    <w:uiPriority w:val="99"/>
    <w:pPr>
      <w:ind w:left="600"/>
    </w:pPr>
    <w:rPr>
      <w:rFonts w:ascii="Verdana" w:hAnsi="Verdana"/>
      <w:szCs w:val="20"/>
    </w:rPr>
  </w:style>
  <w:style w:type="paragraph" w:customStyle="1" w:styleId="76">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7">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8">
    <w:name w:val="Char"/>
    <w:basedOn w:val="1"/>
    <w:qFormat/>
    <w:uiPriority w:val="0"/>
    <w:rPr>
      <w:rFonts w:ascii="Tahoma" w:hAnsi="Tahoma" w:cs="仿宋_GB2312"/>
      <w:sz w:val="24"/>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2600</Words>
  <Characters>2791</Characters>
  <Lines>147</Lines>
  <Paragraphs>41</Paragraphs>
  <TotalTime>28</TotalTime>
  <ScaleCrop>false</ScaleCrop>
  <LinksUpToDate>false</LinksUpToDate>
  <CharactersWithSpaces>2831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2022-04-02T01:00:00Z</dcterms:created>
  <dc:creator>Unbreakable</dc:creator>
  <cp:lastModifiedBy>不搭i</cp:lastModifiedBy>
  <cp:lastPrinted>2022-06-21T03:03:00Z</cp:lastPrinted>
  <dcterms:modified xsi:type="dcterms:W3CDTF">2025-11-06T06:30:38Z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D06B9E9C0CD84C9CBEF08198E3DB3741_13</vt:lpwstr>
  </property>
  <property fmtid="{D5CDD505-2E9C-101B-9397-08002B2CF9AE}" pid="4" name="KSOTemplateDocerSaveRecord">
    <vt:lpwstr>eyJoZGlkIjoiMzIyN2JjNzI0MTg2ZDMwNDhjMjBmNDc2NjMxMGM5NTQiLCJ1c2VySWQiOiIxMTM5MjQyMTMxIn0=</vt:lpwstr>
  </property>
</Properties>
</file>