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29713">
      <w:pPr>
        <w:tabs>
          <w:tab w:val="left" w:pos="390"/>
          <w:tab w:val="center" w:pos="4404"/>
        </w:tabs>
        <w:jc w:val="center"/>
        <w:rPr>
          <w:rFonts w:ascii="宋体" w:hAnsi="宋体"/>
          <w:b/>
          <w:bCs/>
          <w:sz w:val="76"/>
          <w:szCs w:val="76"/>
          <w:highlight w:val="none"/>
        </w:rPr>
      </w:pPr>
    </w:p>
    <w:p w14:paraId="599372B0">
      <w:pPr>
        <w:tabs>
          <w:tab w:val="left" w:pos="390"/>
          <w:tab w:val="center" w:pos="4404"/>
        </w:tabs>
        <w:jc w:val="center"/>
        <w:rPr>
          <w:rFonts w:ascii="宋体" w:hAnsi="宋体"/>
          <w:b/>
          <w:bCs/>
          <w:sz w:val="76"/>
          <w:szCs w:val="76"/>
          <w:highlight w:val="none"/>
        </w:rPr>
      </w:pPr>
      <w:r>
        <w:rPr>
          <w:rFonts w:ascii="宋体" w:hAnsi="宋体"/>
          <w:b/>
          <w:bCs/>
          <w:sz w:val="76"/>
          <w:szCs w:val="76"/>
          <w:highlight w:val="none"/>
        </w:rPr>
        <w:t>竞争性磋商文件</w:t>
      </w:r>
    </w:p>
    <w:p w14:paraId="4E72509A">
      <w:pPr>
        <w:pStyle w:val="15"/>
        <w:rPr>
          <w:rFonts w:ascii="宋体" w:hAnsi="宋体"/>
          <w:sz w:val="76"/>
          <w:szCs w:val="76"/>
          <w:highlight w:val="none"/>
        </w:rPr>
      </w:pPr>
      <w:r>
        <w:rPr>
          <w:rFonts w:cs="宋体" w:asciiTheme="minorEastAsia" w:hAnsiTheme="minorEastAsia"/>
          <w:b/>
          <w:bCs/>
          <w:sz w:val="36"/>
          <w:szCs w:val="32"/>
          <w:highlight w:val="none"/>
        </w:rPr>
        <w:drawing>
          <wp:anchor distT="0" distB="0" distL="114300" distR="114300" simplePos="0" relativeHeight="251660288" behindDoc="1" locked="0" layoutInCell="1" allowOverlap="1">
            <wp:simplePos x="0" y="0"/>
            <wp:positionH relativeFrom="column">
              <wp:posOffset>1604645</wp:posOffset>
            </wp:positionH>
            <wp:positionV relativeFrom="paragraph">
              <wp:posOffset>20955</wp:posOffset>
            </wp:positionV>
            <wp:extent cx="2435225" cy="2372995"/>
            <wp:effectExtent l="0" t="0" r="0" b="0"/>
            <wp:wrapTight wrapText="bothSides">
              <wp:wrapPolygon>
                <wp:start x="0" y="0"/>
                <wp:lineTo x="0" y="21502"/>
                <wp:lineTo x="21493" y="21502"/>
                <wp:lineTo x="21493" y="0"/>
                <wp:lineTo x="0" y="0"/>
              </wp:wrapPolygon>
            </wp:wrapTight>
            <wp:docPr id="1" name="图片 1" descr="C:\Users\ADMINI~1\AppData\Local\Temp\WeChat Files\a150758a8af74e9dd24c37fee1d59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a150758a8af74e9dd24c37fee1d59b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5225" cy="2372995"/>
                    </a:xfrm>
                    <a:prstGeom prst="rect">
                      <a:avLst/>
                    </a:prstGeom>
                    <a:noFill/>
                    <a:ln>
                      <a:noFill/>
                    </a:ln>
                  </pic:spPr>
                </pic:pic>
              </a:graphicData>
            </a:graphic>
          </wp:anchor>
        </w:drawing>
      </w:r>
    </w:p>
    <w:p w14:paraId="018AE619">
      <w:pPr>
        <w:pStyle w:val="15"/>
        <w:rPr>
          <w:rFonts w:ascii="宋体" w:hAnsi="宋体"/>
          <w:sz w:val="76"/>
          <w:szCs w:val="76"/>
          <w:highlight w:val="none"/>
        </w:rPr>
      </w:pPr>
    </w:p>
    <w:p w14:paraId="14C654EE">
      <w:pPr>
        <w:ind w:left="708" w:leftChars="337"/>
        <w:rPr>
          <w:rFonts w:ascii="宋体" w:hAnsi="宋体"/>
          <w:sz w:val="36"/>
          <w:szCs w:val="36"/>
          <w:highlight w:val="none"/>
        </w:rPr>
      </w:pPr>
    </w:p>
    <w:tbl>
      <w:tblPr>
        <w:tblStyle w:val="53"/>
        <w:tblpPr w:leftFromText="180" w:rightFromText="180" w:vertAnchor="text" w:horzAnchor="page" w:tblpX="1667" w:tblpY="417"/>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0891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8400" w:type="dxa"/>
            <w:tcBorders>
              <w:top w:val="nil"/>
              <w:left w:val="nil"/>
              <w:bottom w:val="nil"/>
              <w:right w:val="nil"/>
            </w:tcBorders>
            <w:vAlign w:val="center"/>
          </w:tcPr>
          <w:p w14:paraId="66D01EB0">
            <w:pPr>
              <w:wordWrap w:val="0"/>
              <w:ind w:firstLine="964" w:firstLineChars="300"/>
              <w:rPr>
                <w:rFonts w:ascii="宋体" w:hAnsi="宋体"/>
                <w:b/>
                <w:bCs/>
                <w:sz w:val="32"/>
                <w:szCs w:val="32"/>
                <w:highlight w:val="none"/>
              </w:rPr>
            </w:pPr>
            <w:r>
              <w:rPr>
                <w:rFonts w:hint="eastAsia" w:ascii="宋体" w:hAnsi="宋体"/>
                <w:b/>
                <w:bCs/>
                <w:sz w:val="32"/>
                <w:szCs w:val="32"/>
                <w:highlight w:val="none"/>
              </w:rPr>
              <w:t>项目编号：</w:t>
            </w:r>
            <w:r>
              <w:rPr>
                <w:rFonts w:hint="eastAsia" w:ascii="宋体" w:hAnsi="宋体"/>
                <w:b/>
                <w:bCs/>
                <w:sz w:val="32"/>
                <w:szCs w:val="32"/>
                <w:highlight w:val="none"/>
                <w:lang w:val="zh-CN"/>
              </w:rPr>
              <w:t>ZZGJ—2025128</w:t>
            </w:r>
          </w:p>
          <w:p w14:paraId="677BE8B0">
            <w:pPr>
              <w:wordWrap w:val="0"/>
              <w:ind w:left="2564" w:leftChars="456" w:hanging="1606" w:hangingChars="500"/>
              <w:rPr>
                <w:rFonts w:hint="eastAsia" w:ascii="宋体" w:hAnsi="宋体" w:eastAsia="宋体"/>
                <w:b/>
                <w:bCs/>
                <w:sz w:val="32"/>
                <w:szCs w:val="32"/>
                <w:highlight w:val="none"/>
                <w:lang w:eastAsia="zh-CN"/>
              </w:rPr>
            </w:pPr>
            <w:r>
              <w:rPr>
                <w:rFonts w:hint="eastAsia" w:ascii="宋体" w:hAnsi="宋体"/>
                <w:b/>
                <w:bCs/>
                <w:sz w:val="32"/>
                <w:szCs w:val="32"/>
                <w:highlight w:val="none"/>
              </w:rPr>
              <w:t>项目名称：</w:t>
            </w:r>
            <w:r>
              <w:rPr>
                <w:rFonts w:hint="eastAsia" w:ascii="宋体" w:hAnsi="宋体"/>
                <w:b/>
                <w:bCs/>
                <w:sz w:val="32"/>
                <w:szCs w:val="32"/>
                <w:highlight w:val="none"/>
                <w:lang w:eastAsia="zh-CN"/>
              </w:rPr>
              <w:t>南京市浦口区2025年度重点泵站更新改造工程第三方质量检查服务</w:t>
            </w:r>
          </w:p>
          <w:p w14:paraId="63344FCC">
            <w:pPr>
              <w:wordWrap w:val="0"/>
              <w:ind w:firstLine="964" w:firstLineChars="300"/>
              <w:rPr>
                <w:rFonts w:ascii="宋体" w:hAnsi="宋体"/>
                <w:b/>
                <w:bCs/>
                <w:sz w:val="44"/>
                <w:szCs w:val="44"/>
                <w:highlight w:val="none"/>
              </w:rPr>
            </w:pPr>
            <w:r>
              <w:rPr>
                <w:rFonts w:hint="eastAsia" w:ascii="宋体" w:hAnsi="宋体"/>
                <w:b/>
                <w:bCs/>
                <w:sz w:val="32"/>
                <w:szCs w:val="32"/>
                <w:highlight w:val="none"/>
              </w:rPr>
              <w:t>项目类别：服务类</w:t>
            </w:r>
          </w:p>
        </w:tc>
      </w:tr>
    </w:tbl>
    <w:p w14:paraId="78733180">
      <w:pPr>
        <w:pStyle w:val="15"/>
        <w:rPr>
          <w:rFonts w:ascii="宋体" w:hAnsi="宋体"/>
          <w:sz w:val="32"/>
          <w:highlight w:val="none"/>
        </w:rPr>
      </w:pPr>
    </w:p>
    <w:p w14:paraId="199F8458">
      <w:pPr>
        <w:pStyle w:val="15"/>
        <w:ind w:left="0" w:leftChars="0" w:firstLine="0" w:firstLineChars="0"/>
        <w:rPr>
          <w:rFonts w:ascii="宋体" w:hAnsi="宋体"/>
          <w:sz w:val="32"/>
          <w:highlight w:val="none"/>
        </w:rPr>
      </w:pPr>
    </w:p>
    <w:p w14:paraId="3CFEC1B8">
      <w:pPr>
        <w:widowControl/>
        <w:ind w:firstLine="643" w:firstLineChars="200"/>
        <w:rPr>
          <w:rFonts w:hint="eastAsia" w:ascii="Arial" w:hAnsi="Arial" w:eastAsia="宋体" w:cs="Arial"/>
          <w:b/>
          <w:bCs/>
          <w:color w:val="000000"/>
          <w:kern w:val="0"/>
          <w:sz w:val="32"/>
          <w:szCs w:val="32"/>
          <w:highlight w:val="none"/>
          <w:lang w:eastAsia="zh-CN"/>
        </w:rPr>
      </w:pPr>
      <w:r>
        <w:rPr>
          <w:rFonts w:hint="eastAsia" w:ascii="Arial" w:hAnsi="Arial" w:cs="Arial"/>
          <w:b/>
          <w:color w:val="000000"/>
          <w:kern w:val="0"/>
          <w:sz w:val="32"/>
          <w:szCs w:val="32"/>
          <w:highlight w:val="none"/>
        </w:rPr>
        <w:t>采 购 人：</w:t>
      </w:r>
      <w:r>
        <w:rPr>
          <w:rFonts w:hint="eastAsia" w:ascii="Arial" w:hAnsi="Arial" w:cs="Arial"/>
          <w:b/>
          <w:bCs/>
          <w:color w:val="000000"/>
          <w:kern w:val="0"/>
          <w:sz w:val="32"/>
          <w:szCs w:val="32"/>
          <w:highlight w:val="none"/>
          <w:lang w:eastAsia="zh-CN"/>
        </w:rPr>
        <w:t>南京市浦口区水务工程建设处</w:t>
      </w:r>
    </w:p>
    <w:p w14:paraId="4D0979CA">
      <w:pPr>
        <w:widowControl/>
        <w:ind w:firstLine="643" w:firstLineChars="200"/>
        <w:rPr>
          <w:rFonts w:ascii="Arial" w:hAnsi="Arial" w:cs="Arial"/>
          <w:b/>
          <w:color w:val="000000"/>
          <w:kern w:val="0"/>
          <w:sz w:val="32"/>
          <w:szCs w:val="32"/>
          <w:highlight w:val="none"/>
        </w:rPr>
      </w:pPr>
      <w:r>
        <w:rPr>
          <w:rFonts w:hint="eastAsia" w:ascii="Arial" w:hAnsi="宋体" w:cs="Arial"/>
          <w:b/>
          <w:color w:val="000000"/>
          <w:kern w:val="0"/>
          <w:sz w:val="32"/>
          <w:szCs w:val="32"/>
          <w:highlight w:val="none"/>
        </w:rPr>
        <w:t>采购代理机构：正中国际项目管理集团有限公司</w:t>
      </w:r>
    </w:p>
    <w:p w14:paraId="0451E590">
      <w:pPr>
        <w:ind w:firstLine="643" w:firstLineChars="200"/>
        <w:rPr>
          <w:rFonts w:hint="eastAsia" w:ascii="宋体" w:hAnsi="宋体" w:eastAsia="宋体" w:cs="宋体"/>
          <w:b/>
          <w:bCs w:val="0"/>
          <w:color w:val="000000"/>
          <w:kern w:val="0"/>
          <w:sz w:val="32"/>
          <w:szCs w:val="32"/>
          <w:highlight w:val="none"/>
        </w:rPr>
      </w:pPr>
      <w:r>
        <w:rPr>
          <w:rFonts w:hint="eastAsia" w:ascii="Arial" w:hAnsi="宋体" w:cs="Arial"/>
          <w:b/>
          <w:color w:val="000000"/>
          <w:kern w:val="0"/>
          <w:sz w:val="32"/>
          <w:szCs w:val="32"/>
          <w:highlight w:val="none"/>
        </w:rPr>
        <w:t>发放日期：</w:t>
      </w:r>
      <w:r>
        <w:rPr>
          <w:rFonts w:hint="eastAsia" w:ascii="宋体" w:hAnsi="宋体" w:eastAsia="宋体" w:cs="宋体"/>
          <w:b/>
          <w:bCs w:val="0"/>
          <w:color w:val="000000"/>
          <w:kern w:val="0"/>
          <w:sz w:val="32"/>
          <w:szCs w:val="32"/>
          <w:highlight w:val="none"/>
        </w:rPr>
        <w:t>202</w:t>
      </w:r>
      <w:r>
        <w:rPr>
          <w:rFonts w:hint="eastAsia" w:ascii="宋体" w:hAnsi="宋体" w:eastAsia="宋体" w:cs="宋体"/>
          <w:b/>
          <w:bCs w:val="0"/>
          <w:color w:val="000000"/>
          <w:kern w:val="0"/>
          <w:sz w:val="32"/>
          <w:szCs w:val="32"/>
          <w:highlight w:val="none"/>
          <w:lang w:val="en-US" w:eastAsia="zh-CN"/>
        </w:rPr>
        <w:t>5</w:t>
      </w:r>
      <w:r>
        <w:rPr>
          <w:rFonts w:hint="eastAsia" w:ascii="宋体" w:hAnsi="宋体" w:eastAsia="宋体" w:cs="宋体"/>
          <w:b/>
          <w:bCs w:val="0"/>
          <w:color w:val="000000"/>
          <w:kern w:val="0"/>
          <w:sz w:val="32"/>
          <w:szCs w:val="32"/>
          <w:highlight w:val="none"/>
        </w:rPr>
        <w:t>年</w:t>
      </w:r>
      <w:r>
        <w:rPr>
          <w:rFonts w:hint="eastAsia" w:ascii="宋体" w:hAnsi="宋体" w:cs="宋体"/>
          <w:b/>
          <w:bCs w:val="0"/>
          <w:color w:val="000000"/>
          <w:kern w:val="0"/>
          <w:sz w:val="32"/>
          <w:szCs w:val="32"/>
          <w:highlight w:val="none"/>
          <w:lang w:val="en-US" w:eastAsia="zh-CN"/>
        </w:rPr>
        <w:t>10</w:t>
      </w:r>
      <w:r>
        <w:rPr>
          <w:rFonts w:hint="eastAsia" w:ascii="宋体" w:hAnsi="宋体" w:eastAsia="宋体" w:cs="宋体"/>
          <w:b/>
          <w:bCs w:val="0"/>
          <w:color w:val="000000"/>
          <w:kern w:val="0"/>
          <w:sz w:val="32"/>
          <w:szCs w:val="32"/>
          <w:highlight w:val="none"/>
        </w:rPr>
        <w:t>月</w:t>
      </w:r>
    </w:p>
    <w:p w14:paraId="37DE4A4D">
      <w:pPr>
        <w:pStyle w:val="2"/>
        <w:spacing w:before="240" w:after="240"/>
        <w:ind w:firstLine="2898"/>
        <w:rPr>
          <w:highlight w:val="none"/>
        </w:rPr>
        <w:sectPr>
          <w:pgSz w:w="11900" w:h="16838"/>
          <w:pgMar w:top="1440" w:right="1800" w:bottom="1440" w:left="1800" w:header="0" w:footer="1134" w:gutter="0"/>
          <w:cols w:space="720" w:num="1"/>
          <w:docGrid w:linePitch="360" w:charSpace="0"/>
        </w:sectPr>
      </w:pPr>
      <w:bookmarkStart w:id="0" w:name="_Toc118445245"/>
    </w:p>
    <w:p w14:paraId="5FA71129">
      <w:pPr>
        <w:pStyle w:val="2"/>
        <w:spacing w:before="240" w:after="240"/>
        <w:ind w:firstLine="2898"/>
        <w:rPr>
          <w:highlight w:val="none"/>
          <w:lang w:val="zh-CN"/>
        </w:rPr>
      </w:pPr>
      <w:r>
        <w:rPr>
          <w:highlight w:val="none"/>
        </w:rPr>
        <w:t>第一章 竞争性磋商</w:t>
      </w:r>
      <w:r>
        <w:rPr>
          <w:rFonts w:hint="eastAsia"/>
          <w:highlight w:val="none"/>
        </w:rPr>
        <w:t>邀请</w:t>
      </w:r>
      <w:bookmarkEnd w:id="0"/>
    </w:p>
    <w:p w14:paraId="5510CF07">
      <w:pPr>
        <w:pBdr>
          <w:top w:val="single" w:color="auto" w:sz="4" w:space="0"/>
          <w:left w:val="single" w:color="auto" w:sz="4" w:space="0"/>
          <w:bottom w:val="single" w:color="auto" w:sz="4" w:space="0"/>
          <w:right w:val="single" w:color="auto" w:sz="4" w:space="0"/>
        </w:pBdr>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项目概况</w:t>
      </w:r>
    </w:p>
    <w:p w14:paraId="2D11076C">
      <w:pPr>
        <w:pBdr>
          <w:top w:val="single" w:color="auto" w:sz="4" w:space="0"/>
          <w:left w:val="single" w:color="auto" w:sz="4" w:space="0"/>
          <w:bottom w:val="single" w:color="auto" w:sz="4" w:space="0"/>
          <w:right w:val="single" w:color="auto" w:sz="4" w:space="0"/>
        </w:pBdr>
        <w:ind w:firstLine="480" w:firstLineChars="200"/>
        <w:rPr>
          <w:rFonts w:hint="eastAsia" w:ascii="宋体" w:hAnsi="宋体" w:eastAsia="宋体" w:cs="宋体"/>
          <w:b/>
          <w:bCs/>
          <w:sz w:val="24"/>
          <w:szCs w:val="24"/>
          <w:highlight w:val="none"/>
        </w:rPr>
      </w:pPr>
      <w:r>
        <w:rPr>
          <w:rFonts w:hint="eastAsia" w:ascii="宋体" w:hAnsi="宋体" w:eastAsia="宋体" w:cs="宋体"/>
          <w:bCs/>
          <w:sz w:val="24"/>
          <w:szCs w:val="24"/>
          <w:highlight w:val="none"/>
          <w:u w:val="single"/>
          <w:lang w:eastAsia="zh-CN"/>
        </w:rPr>
        <w:t>南京市浦口区2025年度重点泵站更新改造工程第三方质量检查服务</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u w:val="single"/>
        </w:rPr>
        <w:t>正中国际项目管理集团有限公司</w:t>
      </w:r>
      <w:r>
        <w:rPr>
          <w:rFonts w:hint="eastAsia" w:ascii="宋体" w:hAnsi="宋体" w:eastAsia="宋体" w:cs="宋体"/>
          <w:sz w:val="24"/>
          <w:szCs w:val="24"/>
          <w:highlight w:val="none"/>
        </w:rPr>
        <w:t>获取采购文件，并于</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分（北京时间）前提交响应文件。</w:t>
      </w:r>
    </w:p>
    <w:p w14:paraId="1F252377">
      <w:pPr>
        <w:pStyle w:val="3"/>
        <w:rPr>
          <w:rFonts w:hint="eastAsia" w:ascii="宋体" w:hAnsi="宋体" w:eastAsia="宋体" w:cs="宋体"/>
          <w:sz w:val="24"/>
          <w:szCs w:val="24"/>
          <w:highlight w:val="none"/>
        </w:rPr>
      </w:pPr>
      <w:bookmarkStart w:id="1" w:name="_Toc10945"/>
      <w:bookmarkStart w:id="2" w:name="_Toc15123"/>
      <w:bookmarkStart w:id="3" w:name="_Toc118445246"/>
      <w:r>
        <w:rPr>
          <w:rFonts w:hint="eastAsia" w:ascii="宋体" w:hAnsi="宋体" w:eastAsia="宋体" w:cs="宋体"/>
          <w:sz w:val="24"/>
          <w:szCs w:val="24"/>
          <w:highlight w:val="none"/>
        </w:rPr>
        <w:t>一、</w:t>
      </w:r>
      <w:bookmarkEnd w:id="1"/>
      <w:bookmarkEnd w:id="2"/>
      <w:r>
        <w:rPr>
          <w:rFonts w:hint="eastAsia" w:ascii="宋体" w:hAnsi="宋体" w:eastAsia="宋体" w:cs="宋体"/>
          <w:sz w:val="24"/>
          <w:szCs w:val="24"/>
          <w:highlight w:val="none"/>
        </w:rPr>
        <w:t>项目基本情况</w:t>
      </w:r>
      <w:bookmarkEnd w:id="3"/>
      <w:r>
        <w:rPr>
          <w:rFonts w:hint="eastAsia" w:ascii="宋体" w:hAnsi="宋体" w:eastAsia="宋体" w:cs="宋体"/>
          <w:sz w:val="24"/>
          <w:szCs w:val="24"/>
          <w:highlight w:val="none"/>
        </w:rPr>
        <w:t xml:space="preserve"> </w:t>
      </w:r>
    </w:p>
    <w:p w14:paraId="7FC80B97">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项目编号：ZZGJ—2025128</w:t>
      </w:r>
    </w:p>
    <w:p w14:paraId="05015A16">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项目名称：南京市浦口区2025年度重点泵站更新改造工程第三方质量检查服务</w:t>
      </w:r>
    </w:p>
    <w:p w14:paraId="1EA0EEC9">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采购方式：竞争性磋商</w:t>
      </w:r>
    </w:p>
    <w:p w14:paraId="38FEC153">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预算金额：</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lang w:val="zh-CN"/>
        </w:rPr>
        <w:t>万元</w:t>
      </w:r>
    </w:p>
    <w:p w14:paraId="1D56F729">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最高限价：</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lang w:val="zh-CN"/>
        </w:rPr>
        <w:t>万元，超过此价格的报价作无效标处理。</w:t>
      </w:r>
    </w:p>
    <w:p w14:paraId="61604F8B">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采购需求：负责工程施工期间工程质量管理、安全管理、进度管理、环境保护与水土保持管理以及工程验收等与工程质量检查相关的工作。</w:t>
      </w:r>
      <w:r>
        <w:rPr>
          <w:rFonts w:hint="eastAsia" w:ascii="宋体" w:hAnsi="宋体" w:eastAsia="宋体" w:cs="宋体"/>
          <w:sz w:val="24"/>
          <w:szCs w:val="24"/>
          <w:highlight w:val="none"/>
          <w:lang w:val="en-US" w:eastAsia="zh-CN"/>
        </w:rPr>
        <w:t>具体详见磋商文件。</w:t>
      </w:r>
    </w:p>
    <w:p w14:paraId="7C5AE8FB">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服务期限：13个月。（不含缺陷责任期和工程竣工验收后的零星工作时间）</w:t>
      </w:r>
    </w:p>
    <w:p w14:paraId="499A7432">
      <w:pPr>
        <w:keepNext w:val="0"/>
        <w:keepLines w:val="0"/>
        <w:pageBreakBefore w:val="0"/>
        <w:widowControl/>
        <w:shd w:val="clear" w:color="auto" w:fill="FFFFFF"/>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本项目不接受联合体。</w:t>
      </w:r>
    </w:p>
    <w:p w14:paraId="25817F41">
      <w:pPr>
        <w:pStyle w:val="3"/>
        <w:rPr>
          <w:rFonts w:hint="eastAsia" w:ascii="宋体" w:hAnsi="宋体" w:eastAsia="宋体" w:cs="宋体"/>
          <w:sz w:val="24"/>
          <w:szCs w:val="24"/>
          <w:highlight w:val="none"/>
        </w:rPr>
      </w:pPr>
      <w:bookmarkStart w:id="4" w:name="_Toc118445247"/>
      <w:bookmarkStart w:id="5" w:name="_Toc28878"/>
      <w:bookmarkStart w:id="6" w:name="_Toc6870"/>
      <w:r>
        <w:rPr>
          <w:rFonts w:hint="eastAsia" w:ascii="宋体" w:hAnsi="宋体" w:eastAsia="宋体" w:cs="宋体"/>
          <w:sz w:val="24"/>
          <w:szCs w:val="24"/>
          <w:highlight w:val="none"/>
        </w:rPr>
        <w:t>二、申请人的资格要求</w:t>
      </w:r>
      <w:bookmarkEnd w:id="4"/>
      <w:bookmarkEnd w:id="5"/>
      <w:bookmarkEnd w:id="6"/>
      <w:r>
        <w:rPr>
          <w:rFonts w:hint="eastAsia" w:ascii="宋体" w:hAnsi="宋体" w:eastAsia="宋体" w:cs="宋体"/>
          <w:sz w:val="24"/>
          <w:szCs w:val="24"/>
          <w:highlight w:val="none"/>
        </w:rPr>
        <w:t xml:space="preserve"> </w:t>
      </w:r>
    </w:p>
    <w:p w14:paraId="3A5238B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满足《中华人民共和国政府采购法》第二十二条规定：</w:t>
      </w:r>
    </w:p>
    <w:p w14:paraId="0D068F4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（1）具有独立承担民事责任的能力（法人或者其他组织提供营业执照或法人证书或组织机构代码证，自然人提供身份证，提供证明材料复印件加盖公章）；</w:t>
      </w:r>
    </w:p>
    <w:p w14:paraId="2D88522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（2）具有良好的商业信誉和健全的财务会计制度（提供参加本次政府采购活动前六个月（任意一个月）的会计报表，成立不满一年的无需提供，提供证明材料复印件加盖公章）；</w:t>
      </w:r>
    </w:p>
    <w:p w14:paraId="04A0F3A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（3）具有履行合同所必需的设备和专业技术能力（根据项目需求提供履行合同所必需的设备和专业技术能力的声明或证明材料复印件加盖公章）；</w:t>
      </w:r>
    </w:p>
    <w:p w14:paraId="7966858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（4）有依法缴纳税收和社会保障资金的良好记录（提供参加本次政府采购活动前六个月内（任意一个月）依法缴纳税收和社会保障资金，提供</w:t>
      </w:r>
      <w:r>
        <w:rPr>
          <w:rFonts w:hint="eastAsia" w:ascii="宋体" w:hAnsi="宋体" w:eastAsia="宋体" w:cs="宋体"/>
          <w:sz w:val="24"/>
          <w:szCs w:val="24"/>
          <w:highlight w:val="none"/>
          <w:lang w:val="en-US" w:eastAsia="zh-CN"/>
        </w:rPr>
        <w:t>承诺书并</w:t>
      </w:r>
      <w:r>
        <w:rPr>
          <w:rFonts w:hint="eastAsia" w:ascii="宋体" w:hAnsi="宋体" w:eastAsia="宋体" w:cs="宋体"/>
          <w:sz w:val="24"/>
          <w:szCs w:val="24"/>
          <w:highlight w:val="none"/>
        </w:rPr>
        <w:t>加盖公章）；</w:t>
      </w:r>
    </w:p>
    <w:p w14:paraId="7D4F9D1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（5）参加本项目政府采购活动前三年内，在经营活动中没有重大违法记录（提供参加本次政府采购活动前3年内在经营活动中没有重大违法记录的书面声明）；</w:t>
      </w:r>
    </w:p>
    <w:p w14:paraId="613967F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（6）法律、行政法规规定的其他条件：</w:t>
      </w:r>
    </w:p>
    <w:p w14:paraId="1C5BDF7A">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注：1）第（5）条所称重大违法记录，是指供应商因违法经营受到刑事处罚或者责令停产停业、吊销许可证或者执照、较大数额罚款等行政处罚。</w:t>
      </w:r>
    </w:p>
    <w:p w14:paraId="7E968EF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供应商在参加政府采购活动前3年内因违法经营被禁止在一定期限内参加政府采购活动，期限届满的，可以参加政府采购活动。</w:t>
      </w:r>
    </w:p>
    <w:p w14:paraId="17688415">
      <w:pPr>
        <w:pStyle w:val="66"/>
        <w:ind w:firstLine="42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2.本项目的特定资格要求：无。</w:t>
      </w:r>
    </w:p>
    <w:p w14:paraId="6F7A306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.落实政府采购政策需满足的资格要求：本项目按照以下第（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）种方式落实政府采购促进中小企业发展的要求：</w:t>
      </w:r>
    </w:p>
    <w:p w14:paraId="09128A1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（1）本项目整体专门面向中小企业采购服务。</w:t>
      </w:r>
    </w:p>
    <w:p w14:paraId="2EC681C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（2）本项目整体专门面向小微企业采购服务。</w:t>
      </w:r>
    </w:p>
    <w:p w14:paraId="785114B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（3）本项目通过以下第（）种方式预留部分采购份额采购中小企业服务：</w:t>
      </w:r>
    </w:p>
    <w:p w14:paraId="5BA27EC2">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①本项目要求供应商以联合体形式参加，中小企业合同金额应当达到的比例为_%。</w:t>
      </w:r>
    </w:p>
    <w:p w14:paraId="630F10E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②本项目要求供应商进行合同分包，中小企业合同金额应当达到的比例为_%。</w:t>
      </w:r>
    </w:p>
    <w:p w14:paraId="328EA6C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（4）本项目为非预留份额的采购项目或采购包，执行价格扣除优惠政策，具体详见第三章。</w:t>
      </w:r>
    </w:p>
    <w:p w14:paraId="499C22D5">
      <w:pPr>
        <w:pStyle w:val="3"/>
        <w:rPr>
          <w:rFonts w:hint="eastAsia" w:ascii="宋体" w:hAnsi="宋体" w:eastAsia="宋体" w:cs="宋体"/>
          <w:sz w:val="24"/>
          <w:szCs w:val="24"/>
          <w:highlight w:val="none"/>
        </w:rPr>
      </w:pPr>
      <w:bookmarkStart w:id="7" w:name="_Toc14617"/>
      <w:bookmarkStart w:id="8" w:name="_Toc118445248"/>
      <w:bookmarkStart w:id="9" w:name="_Toc5465"/>
      <w:r>
        <w:rPr>
          <w:rFonts w:hint="eastAsia" w:ascii="宋体" w:hAnsi="宋体" w:eastAsia="宋体" w:cs="宋体"/>
          <w:sz w:val="24"/>
          <w:szCs w:val="24"/>
          <w:highlight w:val="none"/>
        </w:rPr>
        <w:t>三、获取采购文件</w:t>
      </w:r>
      <w:bookmarkEnd w:id="7"/>
      <w:bookmarkEnd w:id="8"/>
      <w:bookmarkEnd w:id="9"/>
    </w:p>
    <w:p w14:paraId="2A6FF63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日，每天上午09:00至11：00，下午14:00至17:00（北京时间，法定节假日除外）</w:t>
      </w:r>
    </w:p>
    <w:p w14:paraId="68AC3A6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
        </w:rPr>
        <w:t>线上或现场</w:t>
      </w:r>
    </w:p>
    <w:p w14:paraId="4538565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方式：本项目采用线上</w:t>
      </w:r>
      <w:r>
        <w:rPr>
          <w:rFonts w:hint="eastAsia" w:ascii="宋体" w:hAnsi="宋体" w:eastAsia="宋体" w:cs="宋体"/>
          <w:sz w:val="24"/>
          <w:szCs w:val="24"/>
          <w:highlight w:val="none"/>
        </w:rPr>
        <w:t>或现场</w:t>
      </w:r>
      <w:r>
        <w:rPr>
          <w:rFonts w:hint="eastAsia" w:ascii="宋体" w:hAnsi="宋体" w:eastAsia="宋体" w:cs="宋体"/>
          <w:sz w:val="24"/>
          <w:szCs w:val="24"/>
          <w:highlight w:val="none"/>
          <w:lang w:val="en"/>
        </w:rPr>
        <w:t>获取文件，欢迎符合条件的供应商获取文件。请供应商提供以下要求的证明文件的扫描件发送至</w:t>
      </w:r>
      <w:r>
        <w:rPr>
          <w:rFonts w:hint="eastAsia" w:ascii="宋体" w:hAnsi="宋体" w:eastAsia="宋体" w:cs="宋体"/>
          <w:sz w:val="24"/>
          <w:szCs w:val="24"/>
          <w:highlight w:val="none"/>
          <w:lang w:val="en-US" w:eastAsia="zh-CN"/>
        </w:rPr>
        <w:t>17749517836@163.com</w:t>
      </w:r>
      <w:r>
        <w:rPr>
          <w:rFonts w:hint="eastAsia" w:ascii="宋体" w:hAnsi="宋体" w:eastAsia="宋体" w:cs="宋体"/>
          <w:sz w:val="24"/>
          <w:szCs w:val="24"/>
          <w:highlight w:val="none"/>
        </w:rPr>
        <w:t>邮箱</w:t>
      </w:r>
      <w:r>
        <w:rPr>
          <w:rFonts w:hint="eastAsia" w:ascii="宋体" w:hAnsi="宋体" w:eastAsia="宋体" w:cs="宋体"/>
          <w:sz w:val="24"/>
          <w:szCs w:val="24"/>
          <w:highlight w:val="none"/>
          <w:lang w:val="en"/>
        </w:rPr>
        <w:t>（邮件须命名为：公司全称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项目简称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授权代表姓名</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联系方式，须为一个pdf文件上传），且须加盖供应商公章后方为有效，审核通过后获取文件：</w:t>
      </w:r>
    </w:p>
    <w:p w14:paraId="4F44580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
        </w:rPr>
        <w:t>）供应商的营业执照副本扫描件；</w:t>
      </w:r>
    </w:p>
    <w:p w14:paraId="72F57EF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
        </w:rPr>
        <w:t>）供应商法定代表人身份证扫描件，法定代表人授权委托书原件的扫描件和委托代理人的身份证扫描件；</w:t>
      </w:r>
    </w:p>
    <w:p w14:paraId="443DFB0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
        </w:rPr>
        <w:t>）文件费缴纳付款凭证（需备注公司名称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项目名称，以便代理工作人员查询）。</w:t>
      </w:r>
    </w:p>
    <w:p w14:paraId="5D94C42C">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
        </w:rPr>
        <w:t>文件费支付宝收款账户：</w:t>
      </w:r>
      <w:r>
        <w:rPr>
          <w:rFonts w:hint="eastAsia" w:ascii="宋体" w:hAnsi="宋体" w:eastAsia="宋体" w:cs="宋体"/>
          <w:sz w:val="24"/>
          <w:szCs w:val="24"/>
          <w:highlight w:val="none"/>
          <w:lang w:val="en" w:eastAsia="zh-CN"/>
        </w:rPr>
        <w:t>17749517836</w:t>
      </w:r>
      <w:r>
        <w:rPr>
          <w:rFonts w:hint="eastAsia" w:ascii="宋体" w:hAnsi="宋体" w:eastAsia="宋体" w:cs="宋体"/>
          <w:sz w:val="24"/>
          <w:szCs w:val="24"/>
          <w:highlight w:val="none"/>
        </w:rPr>
        <w:t>，文件费</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/套</w:t>
      </w:r>
      <w:r>
        <w:rPr>
          <w:rFonts w:hint="eastAsia" w:ascii="宋体" w:hAnsi="宋体" w:eastAsia="宋体" w:cs="宋体"/>
          <w:sz w:val="24"/>
          <w:szCs w:val="24"/>
          <w:highlight w:val="none"/>
        </w:rPr>
        <w:t>，售不后退。</w:t>
      </w:r>
    </w:p>
    <w:p w14:paraId="3315679D">
      <w:pPr>
        <w:pStyle w:val="3"/>
        <w:rPr>
          <w:rFonts w:hint="eastAsia" w:ascii="宋体" w:hAnsi="宋体" w:eastAsia="宋体" w:cs="宋体"/>
          <w:sz w:val="24"/>
          <w:szCs w:val="24"/>
          <w:highlight w:val="none"/>
        </w:rPr>
      </w:pPr>
      <w:bookmarkStart w:id="10" w:name="_Toc118445249"/>
      <w:bookmarkStart w:id="11" w:name="_Toc6068"/>
      <w:bookmarkStart w:id="12" w:name="_Toc16005"/>
      <w:r>
        <w:rPr>
          <w:rFonts w:hint="eastAsia" w:ascii="宋体" w:hAnsi="宋体" w:eastAsia="宋体" w:cs="宋体"/>
          <w:sz w:val="24"/>
          <w:szCs w:val="24"/>
          <w:highlight w:val="none"/>
        </w:rPr>
        <w:t>四、响应文件提交</w:t>
      </w:r>
      <w:bookmarkEnd w:id="10"/>
      <w:bookmarkEnd w:id="11"/>
      <w:bookmarkEnd w:id="12"/>
      <w:r>
        <w:rPr>
          <w:rFonts w:hint="eastAsia" w:ascii="宋体" w:hAnsi="宋体" w:eastAsia="宋体" w:cs="宋体"/>
          <w:sz w:val="24"/>
          <w:szCs w:val="24"/>
          <w:highlight w:val="none"/>
        </w:rPr>
        <w:t xml:space="preserve"> </w:t>
      </w:r>
    </w:p>
    <w:p w14:paraId="5CB6204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
        </w:rPr>
        <w:t>截止时间：</w:t>
      </w:r>
      <w:r>
        <w:rPr>
          <w:rFonts w:hint="eastAsia" w:ascii="宋体" w:hAnsi="宋体" w:eastAsia="宋体" w:cs="宋体"/>
          <w:sz w:val="24"/>
          <w:szCs w:val="24"/>
          <w:highlight w:val="none"/>
          <w:lang w:val="en" w:eastAsia="zh-CN"/>
        </w:rPr>
        <w:t>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 w:eastAsia="zh-CN"/>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val="en" w:eastAsia="zh-CN"/>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
        </w:rPr>
        <w:t>:</w:t>
      </w:r>
      <w:r>
        <w:rPr>
          <w:rFonts w:hint="eastAsia" w:ascii="宋体" w:hAnsi="宋体" w:eastAsia="宋体" w:cs="宋体"/>
          <w:sz w:val="24"/>
          <w:szCs w:val="24"/>
          <w:highlight w:val="none"/>
          <w:lang w:val="en-US" w:eastAsia="zh-CN"/>
        </w:rPr>
        <w:t>00</w:t>
      </w:r>
    </w:p>
    <w:p w14:paraId="089152C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
        </w:rPr>
        <w:t>地点：南京市建邺区嘉陵江东街18号1栋17层一号会议室</w:t>
      </w:r>
    </w:p>
    <w:p w14:paraId="5C556E5E">
      <w:pPr>
        <w:pStyle w:val="3"/>
        <w:rPr>
          <w:rFonts w:hint="eastAsia" w:ascii="宋体" w:hAnsi="宋体" w:eastAsia="宋体" w:cs="宋体"/>
          <w:sz w:val="24"/>
          <w:szCs w:val="24"/>
          <w:highlight w:val="none"/>
        </w:rPr>
      </w:pPr>
      <w:bookmarkStart w:id="13" w:name="_Toc118445250"/>
      <w:r>
        <w:rPr>
          <w:rFonts w:hint="eastAsia" w:ascii="宋体" w:hAnsi="宋体" w:eastAsia="宋体" w:cs="宋体"/>
          <w:sz w:val="24"/>
          <w:szCs w:val="24"/>
          <w:highlight w:val="none"/>
        </w:rPr>
        <w:t>五、开启</w:t>
      </w:r>
      <w:bookmarkEnd w:id="13"/>
    </w:p>
    <w:p w14:paraId="6C858E19">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时间：</w:t>
      </w:r>
      <w:r>
        <w:rPr>
          <w:rFonts w:hint="eastAsia" w:ascii="宋体" w:hAnsi="宋体" w:eastAsia="宋体" w:cs="宋体"/>
          <w:sz w:val="24"/>
          <w:szCs w:val="24"/>
          <w:highlight w:val="none"/>
          <w:lang w:val="en" w:eastAsia="zh-CN"/>
        </w:rPr>
        <w:t>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 w:eastAsia="zh-CN"/>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val="en" w:eastAsia="zh-CN"/>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en"/>
        </w:rPr>
        <w:t>0</w:t>
      </w:r>
    </w:p>
    <w:p w14:paraId="15D8519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地点：南京市建邺区嘉陵江东街18号1栋17层一号会议室</w:t>
      </w:r>
    </w:p>
    <w:p w14:paraId="3AA1CB22">
      <w:pPr>
        <w:pStyle w:val="3"/>
        <w:rPr>
          <w:rFonts w:hint="eastAsia" w:ascii="宋体" w:hAnsi="宋体" w:eastAsia="宋体" w:cs="宋体"/>
          <w:sz w:val="24"/>
          <w:szCs w:val="24"/>
          <w:highlight w:val="none"/>
        </w:rPr>
      </w:pPr>
      <w:bookmarkStart w:id="14" w:name="_Toc118445251"/>
      <w:bookmarkStart w:id="15" w:name="_Toc6400"/>
      <w:bookmarkStart w:id="16" w:name="_Toc13665"/>
      <w:r>
        <w:rPr>
          <w:rFonts w:hint="eastAsia" w:ascii="宋体" w:hAnsi="宋体" w:eastAsia="宋体" w:cs="宋体"/>
          <w:sz w:val="24"/>
          <w:szCs w:val="24"/>
          <w:highlight w:val="none"/>
        </w:rPr>
        <w:t>六、公告期限</w:t>
      </w:r>
      <w:bookmarkEnd w:id="14"/>
    </w:p>
    <w:p w14:paraId="375E02C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个工作日</w:t>
      </w:r>
    </w:p>
    <w:p w14:paraId="4F0C54CB">
      <w:pPr>
        <w:pStyle w:val="3"/>
        <w:rPr>
          <w:rFonts w:hint="eastAsia" w:ascii="宋体" w:hAnsi="宋体" w:eastAsia="宋体" w:cs="宋体"/>
          <w:sz w:val="24"/>
          <w:szCs w:val="24"/>
          <w:highlight w:val="none"/>
        </w:rPr>
      </w:pPr>
      <w:bookmarkStart w:id="17" w:name="_Toc118445252"/>
      <w:r>
        <w:rPr>
          <w:rFonts w:hint="eastAsia" w:ascii="宋体" w:hAnsi="宋体" w:eastAsia="宋体" w:cs="宋体"/>
          <w:sz w:val="24"/>
          <w:szCs w:val="24"/>
          <w:highlight w:val="none"/>
        </w:rPr>
        <w:t>七、其他补充事宜</w:t>
      </w:r>
      <w:bookmarkEnd w:id="17"/>
    </w:p>
    <w:p w14:paraId="43CF3BC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勘察现场或答疑：采购人不组织，如有需要供应商可自行联系采购人。未考察现场或考察工作不详细的供应商成交后，不得以不完全了解现场情况为理由而向采购人提出任何索赔或其他要求，对此采购人不承担任何责任并将不作任何答复。</w:t>
      </w:r>
    </w:p>
    <w:p w14:paraId="592B430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7.2 拒绝下述供应商参加本次采购活动</w:t>
      </w:r>
    </w:p>
    <w:p w14:paraId="3519E8C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（1）供应商单位负责人为同一人或者存在直接控股、管理关系的不同供应商，不得参加同一合同项下的政府采购活动；</w:t>
      </w:r>
    </w:p>
    <w:p w14:paraId="23C40A4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（2）为采购项目提供整体设计、规范编制或者项目管理、监理、检测等服务的供应商，不得参加本项目的采购活动；</w:t>
      </w:r>
    </w:p>
    <w:p w14:paraId="6031AED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（3）供应商被“信用中国”网站（www.creditchina.gov.cn）、“中国政府采购网”(www.ccgp.gov.cn)列入失信被执行人、重大税收违法案件当事人名单、政府采购严重违法失信行为记录名单；</w:t>
      </w:r>
    </w:p>
    <w:p w14:paraId="16BC2D2A">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（4）供应商未提供《南京市政府采购供应商信用记录表暨信用承诺书》； </w:t>
      </w:r>
    </w:p>
    <w:p w14:paraId="4FD7C0F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7.3供应商诚信档案</w:t>
      </w:r>
    </w:p>
    <w:p w14:paraId="0B380069">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南京市政府采购供应商信用管理工作暂行办法》（宁财规〔2018〕10号）有关规定，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w:t>
      </w:r>
      <w:r>
        <w:rPr>
          <w:rFonts w:hint="eastAsia" w:ascii="宋体" w:hAnsi="宋体" w:eastAsia="宋体" w:cs="宋体"/>
          <w:sz w:val="24"/>
          <w:szCs w:val="24"/>
          <w:highlight w:val="none"/>
          <w:lang w:val="zh-CN"/>
        </w:rPr>
        <w:t>磋商文件</w:t>
      </w:r>
      <w:r>
        <w:rPr>
          <w:rFonts w:hint="eastAsia" w:ascii="宋体" w:hAnsi="宋体" w:eastAsia="宋体" w:cs="宋体"/>
          <w:sz w:val="24"/>
          <w:szCs w:val="24"/>
          <w:highlight w:val="none"/>
        </w:rPr>
        <w:t>，但必须在提交响应文件截止日两天前办理。</w:t>
      </w:r>
    </w:p>
    <w:p w14:paraId="5FEF4049">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供应商参加本次政府采购活动时，在</w:t>
      </w:r>
      <w:r>
        <w:rPr>
          <w:rFonts w:hint="eastAsia" w:ascii="宋体" w:hAnsi="宋体" w:eastAsia="宋体" w:cs="宋体"/>
          <w:sz w:val="24"/>
          <w:szCs w:val="24"/>
          <w:highlight w:val="none"/>
          <w:lang w:val="zh-CN"/>
        </w:rPr>
        <w:t>磋商文件</w:t>
      </w:r>
      <w:r>
        <w:rPr>
          <w:rFonts w:hint="eastAsia" w:ascii="宋体" w:hAnsi="宋体" w:eastAsia="宋体" w:cs="宋体"/>
          <w:sz w:val="24"/>
          <w:szCs w:val="24"/>
          <w:highlight w:val="none"/>
        </w:rPr>
        <w:t>发布之日起至递交响应文件截止日前，应先登录“南京市政府采购供应商诚信档案管理系统”在线打印其“南京市政府采购供应商信用记录表暨信用承诺书”，经法定代表人签字、加盖单位公章后作为响应文件的组成部分。</w:t>
      </w:r>
    </w:p>
    <w:p w14:paraId="79E09AEC">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 根据《关于在政府采购活动中推行信用承诺制的通知》（宁财购通[2021]5号）的规定，本项目招标公告“二、申请人的资格要求 1条”和“七、其他补充事宜7.2（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）条”中涉及的证明材料，供应商可以在响应文件中一次性提交，也可以仅在响应文件中提供“南京市政府采购供应商信用记录表</w:t>
      </w:r>
      <w:bookmarkStart w:id="18" w:name="_Hlk81487034"/>
      <w:r>
        <w:rPr>
          <w:rFonts w:hint="eastAsia" w:ascii="宋体" w:hAnsi="宋体" w:eastAsia="宋体" w:cs="宋体"/>
          <w:sz w:val="24"/>
          <w:szCs w:val="24"/>
          <w:highlight w:val="none"/>
        </w:rPr>
        <w:t>暨信用承诺书</w:t>
      </w:r>
      <w:bookmarkEnd w:id="18"/>
      <w:r>
        <w:rPr>
          <w:rFonts w:hint="eastAsia" w:ascii="宋体" w:hAnsi="宋体" w:eastAsia="宋体" w:cs="宋体"/>
          <w:sz w:val="24"/>
          <w:szCs w:val="24"/>
          <w:highlight w:val="none"/>
        </w:rPr>
        <w:t>” （</w:t>
      </w:r>
      <w:bookmarkStart w:id="19" w:name="_Hlk81314320"/>
      <w:r>
        <w:rPr>
          <w:rFonts w:hint="eastAsia" w:ascii="宋体" w:hAnsi="宋体" w:eastAsia="宋体" w:cs="宋体"/>
          <w:sz w:val="24"/>
          <w:szCs w:val="24"/>
          <w:highlight w:val="none"/>
        </w:rPr>
        <w:t>信用承诺书下载方式详见</w:t>
      </w:r>
      <w:bookmarkEnd w:id="19"/>
      <w:r>
        <w:rPr>
          <w:rFonts w:hint="eastAsia" w:ascii="宋体" w:hAnsi="宋体" w:eastAsia="宋体" w:cs="宋体"/>
          <w:sz w:val="24"/>
          <w:szCs w:val="24"/>
          <w:highlight w:val="none"/>
        </w:rPr>
        <w:t>磋商文件第二章3.7供应商诚信档案管理）。</w:t>
      </w:r>
    </w:p>
    <w:p w14:paraId="5C137D2C">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供应商仅提供信用承诺书而未提供“二、申请人的资格要求 1条”和“七、其他补充事宜7.2（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）条”中涉及的证明材料的，须在成交后另行提供上述由信用承诺书替代的证明材料（一式三份），材料须加盖公章并按</w:t>
      </w:r>
      <w:r>
        <w:rPr>
          <w:rFonts w:hint="eastAsia" w:ascii="宋体" w:hAnsi="宋体" w:eastAsia="宋体" w:cs="宋体"/>
          <w:sz w:val="24"/>
          <w:szCs w:val="24"/>
          <w:highlight w:val="none"/>
          <w:lang w:val="zh-CN"/>
        </w:rPr>
        <w:t>磋商文件</w:t>
      </w:r>
      <w:r>
        <w:rPr>
          <w:rFonts w:hint="eastAsia" w:ascii="宋体" w:hAnsi="宋体" w:eastAsia="宋体" w:cs="宋体"/>
          <w:sz w:val="24"/>
          <w:szCs w:val="24"/>
          <w:highlight w:val="none"/>
        </w:rPr>
        <w:t>要求胶装提交采购人或招标代理机构核验。经核验无误后，由采购人或招标代理机构发出成交通知书。</w:t>
      </w:r>
    </w:p>
    <w:p w14:paraId="0F97E32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供应商涉及以下情形的，不适用信用承诺，仍须提供上述证明材料：</w:t>
      </w:r>
    </w:p>
    <w:p w14:paraId="459D0BB9">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（1）供应商被列入严重失信主体名单；</w:t>
      </w:r>
    </w:p>
    <w:p w14:paraId="6A8BE86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（2）被相关监管部门作出行政处罚且尚在处罚有效期内；</w:t>
      </w:r>
    </w:p>
    <w:p w14:paraId="38D0C5D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（3）其他法律、行政法规规定的不适用信用承诺的情形。</w:t>
      </w:r>
    </w:p>
    <w:p w14:paraId="0914757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供应商对信用承诺内容的真实性、合法性、有效性负责。如作出虚假信用承诺，视同为“提供虚假材料谋取成交”的违法行为。</w:t>
      </w:r>
    </w:p>
    <w:p w14:paraId="72273EE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供应商应提供纸质版一式叁份（壹份正本、贰份副本）电子版响应文件（盖章版本）壹份（一般应为PDF格式、U盘形式（单独封装）、随纸质正本文件一并密封提交）。当电子版文件和纸质正本文件不一致时，以纸质正本文件为准。电子版文件用于辅助评标和平台存档，供应商需承担前述不一致造成的不利后果。</w:t>
      </w:r>
    </w:p>
    <w:p w14:paraId="2D9901B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7.6公告媒体</w:t>
      </w:r>
    </w:p>
    <w:p w14:paraId="078E7AE7">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（1）本公告在南京公共采购信息网（https：//njgc.jfh.com/）网发布，敬请各供应商关注；</w:t>
      </w:r>
    </w:p>
    <w:p w14:paraId="1D3F0039">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（2）若有关本次采购存在变动或修改，敬请各供应商及时关注南京公共采购信息网（https：//njgc.jfh.com/）发布的关于本项目的信息更正公告。</w:t>
      </w:r>
    </w:p>
    <w:bookmarkEnd w:id="15"/>
    <w:bookmarkEnd w:id="16"/>
    <w:p w14:paraId="5E696770">
      <w:pPr>
        <w:pStyle w:val="3"/>
        <w:rPr>
          <w:rFonts w:hint="eastAsia" w:ascii="宋体" w:hAnsi="宋体" w:eastAsia="宋体" w:cs="宋体"/>
          <w:sz w:val="24"/>
          <w:szCs w:val="24"/>
          <w:highlight w:val="none"/>
        </w:rPr>
      </w:pPr>
      <w:bookmarkStart w:id="20" w:name="_Toc118445253"/>
      <w:r>
        <w:rPr>
          <w:rFonts w:hint="eastAsia" w:ascii="宋体" w:hAnsi="宋体" w:eastAsia="宋体" w:cs="宋体"/>
          <w:sz w:val="24"/>
          <w:szCs w:val="24"/>
          <w:highlight w:val="none"/>
        </w:rPr>
        <w:t>八、凡对本次采购提出询问，请按以下方式联系</w:t>
      </w:r>
      <w:bookmarkEnd w:id="20"/>
    </w:p>
    <w:p w14:paraId="70289DE7">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30CC5A63">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南京市浦口区水务工程建设处</w:t>
      </w:r>
    </w:p>
    <w:p w14:paraId="06D6119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址：南京市浦口区雨合路20号</w:t>
      </w:r>
    </w:p>
    <w:p w14:paraId="038BA2F3">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陈科</w:t>
      </w:r>
    </w:p>
    <w:p w14:paraId="641D5C0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电话：025-58886350</w:t>
      </w:r>
    </w:p>
    <w:p w14:paraId="3C89F6A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750DEBA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称：正中国际项目管理集团有限公司</w:t>
      </w:r>
    </w:p>
    <w:p w14:paraId="05FEE08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址：南京市建邺区嘉陵江东街18号1栋17层</w:t>
      </w:r>
    </w:p>
    <w:p w14:paraId="29F0A91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15380838653</w:t>
      </w:r>
    </w:p>
    <w:p w14:paraId="0C06231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68269CE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骆工</w:t>
      </w:r>
    </w:p>
    <w:p w14:paraId="68DA5DE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15380838653</w:t>
      </w:r>
    </w:p>
    <w:p w14:paraId="76D00193">
      <w:pPr>
        <w:rPr>
          <w:highlight w:val="none"/>
        </w:rPr>
      </w:pPr>
      <w:bookmarkStart w:id="21" w:name="_Toc118445254"/>
      <w:r>
        <w:rPr>
          <w:highlight w:val="none"/>
        </w:rPr>
        <w:br w:type="page"/>
      </w:r>
    </w:p>
    <w:p w14:paraId="75EBB8A4">
      <w:pPr>
        <w:pStyle w:val="2"/>
        <w:spacing w:before="240" w:after="240"/>
        <w:ind w:firstLine="2898"/>
        <w:rPr>
          <w:highlight w:val="none"/>
        </w:rPr>
      </w:pPr>
      <w:r>
        <w:rPr>
          <w:highlight w:val="none"/>
        </w:rPr>
        <w:t>第二章 竞争性磋商须知</w:t>
      </w:r>
      <w:bookmarkEnd w:id="21"/>
    </w:p>
    <w:p w14:paraId="361899C9">
      <w:pPr>
        <w:pStyle w:val="3"/>
        <w:pageBreakBefore w:val="0"/>
        <w:widowControl w:val="0"/>
        <w:kinsoku/>
        <w:wordWrap/>
        <w:overflowPunct/>
        <w:topLinePunct w:val="0"/>
        <w:autoSpaceDE/>
        <w:autoSpaceDN/>
        <w:bidi w:val="0"/>
        <w:adjustRightInd w:val="0"/>
        <w:snapToGrid w:val="0"/>
        <w:spacing w:before="0" w:after="0"/>
        <w:ind w:firstLine="482" w:firstLineChars="200"/>
        <w:textAlignment w:val="auto"/>
        <w:rPr>
          <w:rFonts w:hint="eastAsia" w:ascii="宋体" w:hAnsi="宋体" w:eastAsia="宋体" w:cs="宋体"/>
          <w:sz w:val="24"/>
          <w:szCs w:val="32"/>
          <w:highlight w:val="none"/>
          <w:lang w:val="zh-CN"/>
        </w:rPr>
      </w:pPr>
      <w:bookmarkStart w:id="22" w:name="_Toc118445255"/>
      <w:r>
        <w:rPr>
          <w:rFonts w:hint="eastAsia" w:ascii="宋体" w:hAnsi="宋体" w:eastAsia="宋体" w:cs="宋体"/>
          <w:sz w:val="24"/>
          <w:szCs w:val="32"/>
          <w:highlight w:val="none"/>
          <w:lang w:val="zh-CN"/>
        </w:rPr>
        <w:t>一、总    则</w:t>
      </w:r>
      <w:bookmarkEnd w:id="22"/>
    </w:p>
    <w:p w14:paraId="0E03454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1.适用法律</w:t>
      </w:r>
    </w:p>
    <w:p w14:paraId="56EE79A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 《中华人民共和国政府采购法》、《中华人民共和国政府采购法实施条例》等有关法律、规章和规定等。</w:t>
      </w:r>
    </w:p>
    <w:p w14:paraId="5CE9ED1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2.定义</w:t>
      </w:r>
    </w:p>
    <w:p w14:paraId="264F11D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2.1 “供应商”是指参加磋商竞争，并符合采购文件规定资格条件的法人、其他组织或者自然人。</w:t>
      </w:r>
    </w:p>
    <w:p w14:paraId="4260F7D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2.2 “货物和服务”指本采购文件中所述产品及相关服务。</w:t>
      </w:r>
    </w:p>
    <w:p w14:paraId="741C14B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2.3 “用户或使用单位”是指使用服务的单位。</w:t>
      </w:r>
    </w:p>
    <w:p w14:paraId="17030D5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3.政策功能</w:t>
      </w:r>
    </w:p>
    <w:p w14:paraId="7A5D548B">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3.1政府采购促进中小企业发展，在政府采购活动中，供应商提供的货物、工程或者服务符合下列情形的，享受中小企业扶持政策：</w:t>
      </w:r>
    </w:p>
    <w:p w14:paraId="4D0C8F9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（1）在货物采购项目中，货物由中小企业制造，即货物由中小企业生产且使用该中小企业商号或者注册商标；</w:t>
      </w:r>
    </w:p>
    <w:p w14:paraId="2C768BE1">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（2）在工程采购项目中，工程由中小企业承建，即工程施工单位为中小企业；</w:t>
      </w:r>
    </w:p>
    <w:p w14:paraId="1C56C1C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（3）在服务采购项目中，服务由中小企业承接，即提供服务的人员为中小企业依照《中华人民共和国劳动合同法》订立劳动合同的从业人员。</w:t>
      </w:r>
    </w:p>
    <w:p w14:paraId="4D0F188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在货物采购项目中，供应商提供的货物既有中小企业制造货物，也有大型企业制造货物的，不享受中小企业扶持政策。</w:t>
      </w:r>
    </w:p>
    <w:p w14:paraId="14A3301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以联合体形式参加政府采购活动，联合体各方均为中小企业的，联合体视同中小企业。其中，联合体各方均为小微企业的，联合体视同小微企业。</w:t>
      </w:r>
    </w:p>
    <w:p w14:paraId="68A0F92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中小企业供应商参加政府采购活动，应当出具《中小企业声明函》（格式见后附件），否则不得享受相关中小企业扶持政策。</w:t>
      </w:r>
    </w:p>
    <w:p w14:paraId="39F7A6F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57F81DA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3.2政府采购支持监狱和戒毒企业发展政策，监狱和戒毒企业提供的产品和服务在评标时将获得优势，参加磋商的监狱和戒毒企业，应当提供由省级以上监狱管理局、戒毒管理局（含新疆生产建设兵团）出具的属于监狱企业的证明文件，监狱和戒毒企业享受政府采购支持政策的要求详见财库〔2014〕68号。</w:t>
      </w:r>
    </w:p>
    <w:p w14:paraId="671FF10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3.3政府采购促进残疾人就业政策，残疾人福利性单位提供的产品和服务在评标时将获得优势，参加磋商的残疾人福利性单位，应当提供《残疾人福利性单位声明函》，残疾人福利性单位享受政府采购支持政策的要求详见财库〔2017〕141号。</w:t>
      </w:r>
    </w:p>
    <w:p w14:paraId="2ED412A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rPr>
        <w:t>4.</w:t>
      </w:r>
      <w:r>
        <w:rPr>
          <w:rFonts w:hint="eastAsia" w:ascii="宋体" w:hAnsi="宋体" w:eastAsia="宋体" w:cs="宋体"/>
          <w:sz w:val="24"/>
          <w:szCs w:val="22"/>
          <w:highlight w:val="none"/>
          <w:lang w:val="zh-CN"/>
        </w:rPr>
        <w:t>磋商费用</w:t>
      </w:r>
    </w:p>
    <w:p w14:paraId="727CF23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bookmarkStart w:id="23" w:name="_Hlk73998116"/>
      <w:r>
        <w:rPr>
          <w:rFonts w:hint="eastAsia" w:ascii="宋体" w:hAnsi="宋体" w:eastAsia="宋体" w:cs="宋体"/>
          <w:sz w:val="24"/>
          <w:szCs w:val="22"/>
          <w:highlight w:val="none"/>
          <w:lang w:val="zh-CN"/>
        </w:rPr>
        <w:t>4.1 供应商应承担所有与准备和参加竞争性磋商有关的费用，无论采购结果如何，采购代理机构和采购人在任何情况下均无义务和责任承担这些费用。</w:t>
      </w:r>
    </w:p>
    <w:p w14:paraId="43A0289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4.2本项目评审费、代理服务费由成交供应商在领取成交通知书前支付。</w:t>
      </w:r>
    </w:p>
    <w:p w14:paraId="39BEFA6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4.3本次磋商，成交供应商按《招标代理服务费管理暂行办法》（国家发展计划委员会计价格【2002】1980号）代理服务招标收费标准计算，向采购代理机构支付代理服务费，评审费由</w:t>
      </w:r>
      <w:r>
        <w:rPr>
          <w:rFonts w:hint="eastAsia" w:ascii="宋体" w:hAnsi="宋体" w:cs="宋体"/>
          <w:sz w:val="24"/>
          <w:szCs w:val="22"/>
          <w:highlight w:val="none"/>
          <w:lang w:val="en-US" w:eastAsia="zh-CN"/>
        </w:rPr>
        <w:t>采购人</w:t>
      </w:r>
      <w:r>
        <w:rPr>
          <w:rFonts w:hint="eastAsia" w:ascii="宋体" w:hAnsi="宋体" w:eastAsia="宋体" w:cs="宋体"/>
          <w:sz w:val="24"/>
          <w:szCs w:val="22"/>
          <w:highlight w:val="none"/>
          <w:lang w:val="zh-CN"/>
        </w:rPr>
        <w:t>支付。</w:t>
      </w:r>
    </w:p>
    <w:p w14:paraId="244A0C8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以上费用不纳入结算依据，由成交供应商自行支付，分项报价表中不得出现此项服务报价。</w:t>
      </w:r>
    </w:p>
    <w:bookmarkEnd w:id="23"/>
    <w:p w14:paraId="4639CAE9">
      <w:pPr>
        <w:pStyle w:val="3"/>
        <w:pageBreakBefore w:val="0"/>
        <w:widowControl w:val="0"/>
        <w:kinsoku/>
        <w:wordWrap/>
        <w:overflowPunct/>
        <w:topLinePunct w:val="0"/>
        <w:autoSpaceDE/>
        <w:autoSpaceDN/>
        <w:bidi w:val="0"/>
        <w:adjustRightInd w:val="0"/>
        <w:snapToGrid w:val="0"/>
        <w:spacing w:before="0" w:after="0"/>
        <w:ind w:firstLine="482" w:firstLineChars="200"/>
        <w:textAlignment w:val="auto"/>
        <w:rPr>
          <w:rFonts w:hint="eastAsia" w:ascii="宋体" w:hAnsi="宋体" w:eastAsia="宋体" w:cs="宋体"/>
          <w:sz w:val="24"/>
          <w:szCs w:val="32"/>
          <w:highlight w:val="none"/>
          <w:lang w:val="zh-CN"/>
        </w:rPr>
      </w:pPr>
      <w:bookmarkStart w:id="24" w:name="_Toc118445256"/>
      <w:r>
        <w:rPr>
          <w:rFonts w:hint="eastAsia" w:ascii="宋体" w:hAnsi="宋体" w:eastAsia="宋体" w:cs="宋体"/>
          <w:sz w:val="24"/>
          <w:szCs w:val="32"/>
          <w:highlight w:val="none"/>
          <w:lang w:val="zh-CN"/>
        </w:rPr>
        <w:t>二、响应文件编制</w:t>
      </w:r>
      <w:bookmarkEnd w:id="24"/>
    </w:p>
    <w:p w14:paraId="7BA1BC1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5.现场响应</w:t>
      </w:r>
    </w:p>
    <w:p w14:paraId="5E554584">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5.1 供应商应按照采购文件要求编制响应文件，并对其提交的响应文件真实性、合法性承担法律责任。并由其法定代表人或法定代表人授权委托人在规定的响应时间内完成响应。</w:t>
      </w:r>
    </w:p>
    <w:p w14:paraId="0F359F3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5.2 供应商应当对采购文件提出的要求和条件作出实质性响应，并在响应文件中逐条应答。</w:t>
      </w:r>
    </w:p>
    <w:p w14:paraId="0BA98CA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5.3供应商拟在成交后将成交项目的非主体、非关键性工作交由他人完成的，应当在响应文件中载明。</w:t>
      </w:r>
    </w:p>
    <w:p w14:paraId="57BF75D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6.响应文件的语言、计量单位、货币和编制</w:t>
      </w:r>
    </w:p>
    <w:p w14:paraId="62B5EBC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6.1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9ABA63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6.2供应商所使用的计量单位应为国家法定计量单位。</w:t>
      </w:r>
    </w:p>
    <w:p w14:paraId="7715925B">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6.3供应商应用人民币报价。</w:t>
      </w:r>
    </w:p>
    <w:p w14:paraId="50E76E6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6.4响应文件应字迹清楚、内容齐全、不得涂改。如有修改，修改处须有供应商公章或法定代表人或其授权磋商代表签字。</w:t>
      </w:r>
    </w:p>
    <w:p w14:paraId="1736083A">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6.5响应文件应按照磋商文件规定的顺序，统一用A4规格幅面双面打印、装订成册并编制目录，由于编排混乱导致磋商文件被误读或查找不到，责任由供应商承担。</w:t>
      </w:r>
    </w:p>
    <w:p w14:paraId="2513FE7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6.6响应文件应逐页编码，不得跳页。</w:t>
      </w:r>
    </w:p>
    <w:p w14:paraId="6ED6ED7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6.7供应商应在响应文件中写清相应的项目编号、项目名称、供应商名称、地址、电话、传真等。</w:t>
      </w:r>
    </w:p>
    <w:p w14:paraId="1683E80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6.8供应商所使用的技术标准应遵循国家最新标准及规范。</w:t>
      </w:r>
    </w:p>
    <w:p w14:paraId="0850808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7.响应文件的组成</w:t>
      </w:r>
    </w:p>
    <w:p w14:paraId="2551E58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7.1</w:t>
      </w:r>
      <w:r>
        <w:rPr>
          <w:rFonts w:hint="eastAsia" w:ascii="宋体" w:hAnsi="宋体" w:eastAsia="宋体" w:cs="宋体"/>
          <w:sz w:val="24"/>
          <w:szCs w:val="22"/>
          <w:highlight w:val="none"/>
        </w:rPr>
        <w:t>供应商应当根据</w:t>
      </w:r>
      <w:r>
        <w:rPr>
          <w:rFonts w:hint="eastAsia" w:ascii="宋体" w:hAnsi="宋体" w:eastAsia="宋体" w:cs="宋体"/>
          <w:sz w:val="24"/>
          <w:szCs w:val="22"/>
          <w:highlight w:val="none"/>
          <w:lang w:val="zh-CN"/>
        </w:rPr>
        <w:t>磋商</w:t>
      </w:r>
      <w:r>
        <w:rPr>
          <w:rFonts w:hint="eastAsia" w:ascii="宋体" w:hAnsi="宋体" w:eastAsia="宋体" w:cs="宋体"/>
          <w:sz w:val="24"/>
          <w:szCs w:val="22"/>
          <w:highlight w:val="none"/>
        </w:rPr>
        <w:t>文件要求编制响应文件，并根据自己的商务能力、技术水平对磋商文件提出的要求和条件逐条标明是否响应。</w:t>
      </w:r>
      <w:r>
        <w:rPr>
          <w:rFonts w:hint="eastAsia" w:ascii="宋体" w:hAnsi="宋体" w:eastAsia="宋体" w:cs="宋体"/>
          <w:sz w:val="24"/>
          <w:szCs w:val="22"/>
          <w:highlight w:val="none"/>
          <w:lang w:val="zh-CN"/>
        </w:rPr>
        <w:t>响应文件由商务部分、技术部分、价格部分，以及其他部分组成。</w:t>
      </w:r>
    </w:p>
    <w:p w14:paraId="2FC26F3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bCs/>
          <w:sz w:val="24"/>
          <w:szCs w:val="22"/>
          <w:highlight w:val="none"/>
          <w:lang w:val="zh-CN"/>
        </w:rPr>
        <w:t xml:space="preserve">7.2 </w:t>
      </w:r>
      <w:r>
        <w:rPr>
          <w:rFonts w:hint="eastAsia" w:ascii="宋体" w:hAnsi="宋体" w:eastAsia="宋体" w:cs="宋体"/>
          <w:b/>
          <w:bCs/>
          <w:sz w:val="24"/>
          <w:szCs w:val="22"/>
          <w:highlight w:val="none"/>
          <w:lang w:val="zh-CN"/>
        </w:rPr>
        <w:t>响应文件的商务部分。</w:t>
      </w:r>
      <w:r>
        <w:rPr>
          <w:rFonts w:hint="eastAsia" w:ascii="宋体" w:hAnsi="宋体" w:eastAsia="宋体" w:cs="宋体"/>
          <w:sz w:val="24"/>
          <w:szCs w:val="22"/>
          <w:highlight w:val="none"/>
          <w:lang w:val="zh-CN"/>
        </w:rPr>
        <w:t>商务部分是证明供应商有资格参加磋商和成交后有能力履行合同的文件，</w:t>
      </w:r>
      <w:r>
        <w:rPr>
          <w:rFonts w:hint="eastAsia" w:ascii="宋体" w:hAnsi="宋体" w:eastAsia="宋体" w:cs="宋体"/>
          <w:sz w:val="24"/>
          <w:szCs w:val="22"/>
          <w:highlight w:val="none"/>
        </w:rPr>
        <w:t>这些文件应能满足竞争性磋商采购文件的要求</w:t>
      </w:r>
      <w:r>
        <w:rPr>
          <w:rFonts w:hint="eastAsia" w:ascii="宋体" w:hAnsi="宋体" w:eastAsia="宋体" w:cs="宋体"/>
          <w:sz w:val="24"/>
          <w:szCs w:val="22"/>
          <w:highlight w:val="none"/>
          <w:lang w:val="zh-CN"/>
        </w:rPr>
        <w:t>，包括但不限于下列文件，其中加“★”项目不得有缺失或无效：</w:t>
      </w:r>
    </w:p>
    <w:p w14:paraId="326D34BA">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 竞争性磋商申请及声明；</w:t>
      </w:r>
    </w:p>
    <w:p w14:paraId="4293D7E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 xml:space="preserve">（2）★ 法定代表人授权委托书及委托代理人的身份证复印件； </w:t>
      </w:r>
    </w:p>
    <w:p w14:paraId="13847D74">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 第一章竞争性磋商邀请中规定的资格条件的证明文件；</w:t>
      </w:r>
    </w:p>
    <w:p w14:paraId="2449A23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（4）★《南京市政府采购供应商信用记录表暨信用承诺书》；</w:t>
      </w:r>
    </w:p>
    <w:p w14:paraId="1055CC7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（5）★《商务条款偏离表》；</w:t>
      </w:r>
    </w:p>
    <w:p w14:paraId="50FCF9C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（6）供应商认为需要提供的其他资格证明文件和商务资料。</w:t>
      </w:r>
    </w:p>
    <w:p w14:paraId="212ABDB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bCs/>
          <w:sz w:val="24"/>
          <w:szCs w:val="22"/>
          <w:highlight w:val="none"/>
          <w:lang w:val="zh-CN"/>
        </w:rPr>
        <w:t xml:space="preserve">7.3 </w:t>
      </w:r>
      <w:r>
        <w:rPr>
          <w:rFonts w:hint="eastAsia" w:ascii="宋体" w:hAnsi="宋体" w:eastAsia="宋体" w:cs="宋体"/>
          <w:b/>
          <w:bCs/>
          <w:sz w:val="24"/>
          <w:szCs w:val="22"/>
          <w:highlight w:val="none"/>
          <w:lang w:val="zh-CN"/>
        </w:rPr>
        <w:t>响应文件的技术部分。</w:t>
      </w:r>
      <w:r>
        <w:rPr>
          <w:rFonts w:hint="eastAsia" w:ascii="宋体" w:hAnsi="宋体" w:eastAsia="宋体" w:cs="宋体"/>
          <w:sz w:val="24"/>
          <w:szCs w:val="22"/>
          <w:highlight w:val="none"/>
          <w:lang w:val="zh-CN"/>
        </w:rPr>
        <w:t>技术部分是证明</w:t>
      </w:r>
      <w:r>
        <w:rPr>
          <w:rFonts w:hint="eastAsia" w:ascii="宋体" w:hAnsi="宋体" w:eastAsia="宋体" w:cs="宋体"/>
          <w:sz w:val="24"/>
          <w:szCs w:val="22"/>
          <w:highlight w:val="none"/>
        </w:rPr>
        <w:t>供应商提供的货物和服务是合格的，并符合</w:t>
      </w:r>
      <w:r>
        <w:rPr>
          <w:rFonts w:hint="eastAsia" w:ascii="宋体" w:hAnsi="宋体" w:eastAsia="宋体" w:cs="宋体"/>
          <w:sz w:val="24"/>
          <w:szCs w:val="22"/>
          <w:highlight w:val="none"/>
          <w:lang w:val="zh-CN"/>
        </w:rPr>
        <w:t>磋商</w:t>
      </w:r>
      <w:r>
        <w:rPr>
          <w:rFonts w:hint="eastAsia" w:ascii="宋体" w:hAnsi="宋体" w:eastAsia="宋体" w:cs="宋体"/>
          <w:sz w:val="24"/>
          <w:szCs w:val="22"/>
          <w:highlight w:val="none"/>
        </w:rPr>
        <w:t>文件要求的证明文件，以及</w:t>
      </w:r>
      <w:r>
        <w:rPr>
          <w:rFonts w:hint="eastAsia" w:ascii="宋体" w:hAnsi="宋体" w:eastAsia="宋体" w:cs="宋体"/>
          <w:sz w:val="24"/>
          <w:szCs w:val="22"/>
          <w:highlight w:val="none"/>
          <w:lang w:val="zh-CN"/>
        </w:rPr>
        <w:t>对货物和服务的详细说明，这些文件可以是文字资料、图纸和数据等。提供的货物和服务如与磋商文件要求有不符之处，应说明其差别之所在。包括但不限于下列文件，其中加</w:t>
      </w:r>
      <w:r>
        <w:rPr>
          <w:rFonts w:hint="eastAsia" w:ascii="宋体" w:hAnsi="宋体" w:eastAsia="宋体" w:cs="宋体"/>
          <w:sz w:val="24"/>
          <w:szCs w:val="22"/>
          <w:highlight w:val="none"/>
        </w:rPr>
        <w:t>“</w:t>
      </w:r>
      <w:r>
        <w:rPr>
          <w:rFonts w:hint="eastAsia" w:ascii="宋体" w:hAnsi="宋体" w:eastAsia="宋体" w:cs="宋体"/>
          <w:sz w:val="24"/>
          <w:szCs w:val="22"/>
          <w:highlight w:val="none"/>
          <w:lang w:val="zh-CN"/>
        </w:rPr>
        <w:t>★</w:t>
      </w:r>
      <w:r>
        <w:rPr>
          <w:rFonts w:hint="eastAsia" w:ascii="宋体" w:hAnsi="宋体" w:eastAsia="宋体" w:cs="宋体"/>
          <w:sz w:val="24"/>
          <w:szCs w:val="22"/>
          <w:highlight w:val="none"/>
        </w:rPr>
        <w:t>”</w:t>
      </w:r>
      <w:r>
        <w:rPr>
          <w:rFonts w:hint="eastAsia" w:ascii="宋体" w:hAnsi="宋体" w:eastAsia="宋体" w:cs="宋体"/>
          <w:sz w:val="24"/>
          <w:szCs w:val="22"/>
          <w:highlight w:val="none"/>
          <w:lang w:val="zh-CN"/>
        </w:rPr>
        <w:t>项目不得有缺失或无效：</w:t>
      </w:r>
    </w:p>
    <w:p w14:paraId="63DE9F0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（1）项目实施方案；</w:t>
      </w:r>
    </w:p>
    <w:p w14:paraId="5B1BB92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（2）服务承诺；</w:t>
      </w:r>
    </w:p>
    <w:p w14:paraId="7404A32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b/>
          <w:sz w:val="24"/>
          <w:szCs w:val="22"/>
          <w:highlight w:val="none"/>
        </w:rPr>
      </w:pPr>
      <w:r>
        <w:rPr>
          <w:rFonts w:hint="eastAsia" w:ascii="宋体" w:hAnsi="宋体" w:eastAsia="宋体" w:cs="宋体"/>
          <w:sz w:val="24"/>
          <w:szCs w:val="22"/>
          <w:highlight w:val="none"/>
          <w:lang w:val="zh-CN"/>
        </w:rPr>
        <w:t>（3）★《技术条款偏离表》；</w:t>
      </w:r>
    </w:p>
    <w:p w14:paraId="78FC6AB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（4）</w:t>
      </w:r>
      <w:r>
        <w:rPr>
          <w:rFonts w:hint="eastAsia" w:ascii="宋体" w:hAnsi="宋体" w:eastAsia="宋体" w:cs="宋体"/>
          <w:sz w:val="24"/>
          <w:szCs w:val="22"/>
          <w:highlight w:val="none"/>
        </w:rPr>
        <w:t>供应商认为需要</w:t>
      </w:r>
      <w:r>
        <w:rPr>
          <w:rFonts w:hint="eastAsia" w:ascii="宋体" w:hAnsi="宋体" w:eastAsia="宋体" w:cs="宋体"/>
          <w:sz w:val="24"/>
          <w:szCs w:val="22"/>
          <w:highlight w:val="none"/>
          <w:lang w:val="zh-CN"/>
        </w:rPr>
        <w:t>提供的其他技术资料。</w:t>
      </w:r>
    </w:p>
    <w:p w14:paraId="344E141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7.4 响应文件的价格部分</w:t>
      </w:r>
    </w:p>
    <w:p w14:paraId="408F080B">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（1）价格部分是对所提供服务价格构成的说明，磋商文件如没有特别说明的话，对每一项服务仅接受一个价格。</w:t>
      </w:r>
    </w:p>
    <w:p w14:paraId="6BC6863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（2）报价应包含完成本服务项目发生的所有含税费用、支付给员工的工资和国家强制缴纳的各种社会保障资金</w:t>
      </w:r>
      <w:r>
        <w:rPr>
          <w:rFonts w:hint="eastAsia" w:ascii="宋体" w:hAnsi="宋体" w:eastAsia="宋体" w:cs="宋体"/>
          <w:bCs/>
          <w:sz w:val="24"/>
          <w:szCs w:val="22"/>
          <w:highlight w:val="none"/>
        </w:rPr>
        <w:t>，以</w:t>
      </w:r>
      <w:r>
        <w:rPr>
          <w:rFonts w:hint="eastAsia" w:ascii="宋体" w:hAnsi="宋体" w:eastAsia="宋体" w:cs="宋体"/>
          <w:sz w:val="24"/>
          <w:szCs w:val="22"/>
          <w:highlight w:val="none"/>
        </w:rPr>
        <w:t>及供应商认为需要的其他费用包括招标代理费、</w:t>
      </w:r>
      <w:r>
        <w:rPr>
          <w:rFonts w:hint="eastAsia" w:ascii="宋体" w:hAnsi="宋体" w:eastAsia="宋体" w:cs="宋体"/>
          <w:sz w:val="24"/>
          <w:szCs w:val="22"/>
          <w:highlight w:val="none"/>
          <w:lang w:val="zh-CN"/>
        </w:rPr>
        <w:t>控制价编制费（如有）及评委费等。</w:t>
      </w:r>
    </w:p>
    <w:p w14:paraId="621CE2F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（3）供应商应充分考虑到市场价格变动，以及项目实施过程中的不可预见因素。如果有漏项，视同让利。</w:t>
      </w:r>
    </w:p>
    <w:p w14:paraId="6001F591">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（4）经磋商后，如果成交价高于或低于供应商在响应文件首次报价的，分项报价（不含不可竞争费用）同比例调整。包括但不限于下列文件，其中加</w:t>
      </w:r>
      <w:r>
        <w:rPr>
          <w:rFonts w:hint="eastAsia" w:ascii="宋体" w:hAnsi="宋体" w:eastAsia="宋体" w:cs="宋体"/>
          <w:sz w:val="24"/>
          <w:szCs w:val="22"/>
          <w:highlight w:val="none"/>
        </w:rPr>
        <w:t>“</w:t>
      </w:r>
      <w:r>
        <w:rPr>
          <w:rFonts w:hint="eastAsia" w:ascii="宋体" w:hAnsi="宋体" w:eastAsia="宋体" w:cs="宋体"/>
          <w:sz w:val="24"/>
          <w:szCs w:val="22"/>
          <w:highlight w:val="none"/>
          <w:lang w:val="zh-CN"/>
        </w:rPr>
        <w:t>★</w:t>
      </w:r>
      <w:r>
        <w:rPr>
          <w:rFonts w:hint="eastAsia" w:ascii="宋体" w:hAnsi="宋体" w:eastAsia="宋体" w:cs="宋体"/>
          <w:sz w:val="24"/>
          <w:szCs w:val="22"/>
          <w:highlight w:val="none"/>
        </w:rPr>
        <w:t>”</w:t>
      </w:r>
      <w:r>
        <w:rPr>
          <w:rFonts w:hint="eastAsia" w:ascii="宋体" w:hAnsi="宋体" w:eastAsia="宋体" w:cs="宋体"/>
          <w:sz w:val="24"/>
          <w:szCs w:val="22"/>
          <w:highlight w:val="none"/>
          <w:lang w:val="zh-CN"/>
        </w:rPr>
        <w:t>项目不得有缺失或无效：</w:t>
      </w:r>
    </w:p>
    <w:p w14:paraId="5D79B38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1）★《报价表》</w:t>
      </w:r>
    </w:p>
    <w:p w14:paraId="5F48C9A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val="zh-CN"/>
        </w:rPr>
        <w:t>）供应商认为需要提供的其他资料。</w:t>
      </w:r>
    </w:p>
    <w:p w14:paraId="099C294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 xml:space="preserve">7.5 </w:t>
      </w:r>
      <w:r>
        <w:rPr>
          <w:rFonts w:hint="eastAsia" w:ascii="宋体" w:hAnsi="宋体" w:eastAsia="宋体" w:cs="宋体"/>
          <w:b/>
          <w:sz w:val="24"/>
          <w:szCs w:val="22"/>
          <w:highlight w:val="none"/>
          <w:lang w:val="zh-CN"/>
        </w:rPr>
        <w:t>响应文件的其他部分。</w:t>
      </w:r>
      <w:r>
        <w:rPr>
          <w:rFonts w:hint="eastAsia" w:ascii="宋体" w:hAnsi="宋体" w:eastAsia="宋体" w:cs="宋体"/>
          <w:sz w:val="24"/>
          <w:szCs w:val="22"/>
          <w:highlight w:val="none"/>
          <w:lang w:val="zh-CN"/>
        </w:rPr>
        <w:t>其他部分由供应商根据编制响应文件需要提供的其他相关文件。</w:t>
      </w:r>
    </w:p>
    <w:p w14:paraId="794FB34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8.竞争性磋商保证金（不要求）</w:t>
      </w:r>
    </w:p>
    <w:p w14:paraId="59DC251B">
      <w:pPr>
        <w:pStyle w:val="3"/>
        <w:pageBreakBefore w:val="0"/>
        <w:widowControl w:val="0"/>
        <w:kinsoku/>
        <w:wordWrap/>
        <w:overflowPunct/>
        <w:topLinePunct w:val="0"/>
        <w:autoSpaceDE/>
        <w:autoSpaceDN/>
        <w:bidi w:val="0"/>
        <w:adjustRightInd w:val="0"/>
        <w:snapToGrid w:val="0"/>
        <w:spacing w:before="0" w:after="0"/>
        <w:ind w:firstLine="482" w:firstLineChars="200"/>
        <w:textAlignment w:val="auto"/>
        <w:rPr>
          <w:rFonts w:hint="eastAsia" w:ascii="宋体" w:hAnsi="宋体" w:eastAsia="宋体" w:cs="宋体"/>
          <w:sz w:val="24"/>
          <w:szCs w:val="32"/>
          <w:highlight w:val="none"/>
          <w:lang w:val="zh-CN"/>
        </w:rPr>
      </w:pPr>
      <w:bookmarkStart w:id="25" w:name="_Toc118445257"/>
      <w:r>
        <w:rPr>
          <w:rFonts w:hint="eastAsia" w:ascii="宋体" w:hAnsi="宋体" w:eastAsia="宋体" w:cs="宋体"/>
          <w:sz w:val="24"/>
          <w:szCs w:val="32"/>
          <w:highlight w:val="none"/>
          <w:lang w:val="zh-CN"/>
        </w:rPr>
        <w:t>三、响应文件签署与提交</w:t>
      </w:r>
      <w:bookmarkEnd w:id="25"/>
    </w:p>
    <w:p w14:paraId="4605036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9.响应文件签署</w:t>
      </w:r>
    </w:p>
    <w:p w14:paraId="4BC68FC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b/>
          <w:bCs/>
          <w:sz w:val="24"/>
          <w:szCs w:val="22"/>
          <w:highlight w:val="none"/>
          <w:lang w:val="zh-CN"/>
        </w:rPr>
      </w:pPr>
      <w:r>
        <w:rPr>
          <w:rFonts w:hint="eastAsia" w:ascii="宋体" w:hAnsi="宋体" w:eastAsia="宋体" w:cs="宋体"/>
          <w:sz w:val="24"/>
          <w:szCs w:val="22"/>
          <w:highlight w:val="none"/>
          <w:lang w:val="zh-CN"/>
        </w:rPr>
        <w:t>9.1 响应文件应由供应商法定代表人或授权代表签字，并加盖公章。</w:t>
      </w:r>
    </w:p>
    <w:p w14:paraId="6D85006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9.2 供应商应当在磋商文件要求提交响应文件的截止时间前，将响应文件密封送达指定地点。</w:t>
      </w:r>
    </w:p>
    <w:p w14:paraId="79F48B3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9.3 有下列情形之一的响应文件将拒收：</w:t>
      </w:r>
    </w:p>
    <w:p w14:paraId="07D927D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（1）未按照采购文件要求密封的；</w:t>
      </w:r>
    </w:p>
    <w:p w14:paraId="7067297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（2）在磋商文件要求提交响应文件的截止时间之后送达的等。</w:t>
      </w:r>
    </w:p>
    <w:p w14:paraId="1566A203">
      <w:pPr>
        <w:pStyle w:val="3"/>
        <w:pageBreakBefore w:val="0"/>
        <w:widowControl w:val="0"/>
        <w:kinsoku/>
        <w:wordWrap/>
        <w:overflowPunct/>
        <w:topLinePunct w:val="0"/>
        <w:autoSpaceDE/>
        <w:autoSpaceDN/>
        <w:bidi w:val="0"/>
        <w:adjustRightInd w:val="0"/>
        <w:snapToGrid w:val="0"/>
        <w:spacing w:before="0" w:after="0"/>
        <w:ind w:firstLine="482" w:firstLineChars="200"/>
        <w:textAlignment w:val="auto"/>
        <w:rPr>
          <w:rFonts w:hint="eastAsia" w:ascii="宋体" w:hAnsi="宋体" w:eastAsia="宋体" w:cs="宋体"/>
          <w:sz w:val="24"/>
          <w:szCs w:val="32"/>
          <w:highlight w:val="none"/>
          <w:lang w:val="zh-CN"/>
        </w:rPr>
      </w:pPr>
      <w:bookmarkStart w:id="26" w:name="_Toc118445258"/>
      <w:r>
        <w:rPr>
          <w:rFonts w:hint="eastAsia" w:ascii="宋体" w:hAnsi="宋体" w:eastAsia="宋体" w:cs="宋体"/>
          <w:sz w:val="24"/>
          <w:szCs w:val="32"/>
          <w:highlight w:val="none"/>
          <w:lang w:val="zh-CN"/>
        </w:rPr>
        <w:t>四、磋商</w:t>
      </w:r>
      <w:bookmarkEnd w:id="26"/>
    </w:p>
    <w:p w14:paraId="7BF2CDF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zh-CN"/>
        </w:rPr>
        <w:t>10.联合体（本项目</w:t>
      </w:r>
      <w:r>
        <w:rPr>
          <w:rFonts w:hint="eastAsia" w:ascii="宋体" w:hAnsi="宋体" w:eastAsia="宋体" w:cs="宋体"/>
          <w:sz w:val="24"/>
          <w:szCs w:val="22"/>
          <w:highlight w:val="none"/>
        </w:rPr>
        <w:t>不接受联合体）</w:t>
      </w:r>
    </w:p>
    <w:p w14:paraId="4A73AF6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10.联合体</w:t>
      </w:r>
    </w:p>
    <w:p w14:paraId="3A5EA86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10.1 采购项目如接受联合体的，两个以上的自然人、法人或者其他组织可以组成一个联合体，以一个供应商的身份共同参加竞争性磋商。</w:t>
      </w:r>
    </w:p>
    <w:p w14:paraId="3F2DC50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10.2 鼓励大中型企业和其他自然人、法人或者其他组织与小型、微型企业组成联合体共同参加非专门面向中小企业的政府采购活动。大中型企业和其他自然人、法人或者其他组织可以与小型、微型企业组成联合体共同参加非专门面向中小企业的政府采购活动。联合协议中约定，小型、微型企业的协议合同金额占到联合体协议合同总金额30%以上的，给予联合体4%的价格扣除。联合体各方均为小型、微型企业的，联合体视同为小型、微型企业享受10%价格扣除。组成联合体的大中型企业和其他自然人、法人或者其他组织，与小型、微型企业之间不得存在投资关系。</w:t>
      </w:r>
    </w:p>
    <w:p w14:paraId="1E7B0FF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10.3 以联合体形式参加竞争性磋商的，联合体各方均应当符合《政府采购法》第二十二条第一款规定的条件；采购人根据采购项目的特殊要求规定供应商特定条件的，联合体各方中至少应当有一方符合采购人规定的特定条件并在响应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0522341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10.4 联合体各方之间应当签订共同投标联合体协议，明确约定联合体各方承担的工作和相应的责任，并将联合体共同投标协议连同投标（响应）文件一并提交。联合体各方签订联合体共同投标协议后，不得再以自己名义单独在同一项目中投标（响应），也不得组成新的联合体参加同一项目投标（响应）。</w:t>
      </w:r>
    </w:p>
    <w:p w14:paraId="223468E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10.5 政府采购合同分包履行的，成交供应商就采购项目和分包项目向采购人负责，分包项目供应商就分包项目承担责任，成交供应商与分包供应商之间应该签订分包意向协议。</w:t>
      </w:r>
    </w:p>
    <w:p w14:paraId="38FABA5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10.6 享受中小企业扶持政策获得政府采购合同的，小微企业不得将合同分包给大中型企业，中型企业不得将合同分包给大型企业。</w:t>
      </w:r>
    </w:p>
    <w:p w14:paraId="080113B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10.7 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 </w:t>
      </w:r>
    </w:p>
    <w:p w14:paraId="7007BD7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11.磋商组织及程序</w:t>
      </w:r>
    </w:p>
    <w:p w14:paraId="224783A1">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11.1 在提交响应文件时间截止后，采购代理机构在规定的时间和地点组织磋商小组分别与供应商进行磋商。</w:t>
      </w:r>
    </w:p>
    <w:p w14:paraId="30213E0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11.2 磋商工作由采购代理机构负责组织，具体磋商事务由依法组建的磋商小组负责。</w:t>
      </w:r>
    </w:p>
    <w:p w14:paraId="6011A81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11.3 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6F7BE1AB">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11.4 磋商小组所有成员集中与单一供应商分别进行磋商，所有参加磋商的供应商均有同等的磋商机会。</w:t>
      </w:r>
    </w:p>
    <w:p w14:paraId="176C8474">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11.5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0D1289D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11.6 供应商应当按照磋商文件的变动情况和磋商小组的要求重新提交响应文件，并加盖公章。</w:t>
      </w:r>
    </w:p>
    <w:p w14:paraId="18CDE31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11.7 磋商结束后，磋商小组将要求所有继续参加磋商的供应商在规定时间内提交最后报价并由其法定代表人或授权代表签字或者加盖公章，最后报价是供应商响应文件的有效组成部分。</w:t>
      </w:r>
    </w:p>
    <w:p w14:paraId="2AE89CBB">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11.8 已提交响应文件的供应商，在提交最后报价之前，可以根据磋商情况退出磋商。退出磋商的供应商，采购代理机构将退还其磋商保证金。</w:t>
      </w:r>
    </w:p>
    <w:p w14:paraId="1FFB525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11.9 出现下列情形之一的响应文件按照无效处理：</w:t>
      </w:r>
    </w:p>
    <w:p w14:paraId="2C1263B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（1）未按磋商文件规定签署、盖章的；</w:t>
      </w:r>
    </w:p>
    <w:p w14:paraId="23164124">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（2）磋商小组认为供应商的报价明显低于其他供应商的报价，有可能影响服务质量或者不能诚信履约的，未在磋商现场合理的时间内提供书面说明或相关证明材料，不能证明其报价合理的；</w:t>
      </w:r>
    </w:p>
    <w:p w14:paraId="66FA396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（3）报价超过采购文件中规定的预算金额或者最高限价的；</w:t>
      </w:r>
    </w:p>
    <w:p w14:paraId="53180A4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（4）不同供应商的响应文件由同一单位或者个人编制</w:t>
      </w:r>
    </w:p>
    <w:p w14:paraId="640C304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（5）不同供应商委托同一单位或者个人办理磋商事宜；</w:t>
      </w:r>
    </w:p>
    <w:p w14:paraId="7730D93A">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（6）不同供应商的响应文件载明的项目管理成员或联系人员为同一人；</w:t>
      </w:r>
    </w:p>
    <w:p w14:paraId="00B8C4E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（7）不同供应商的响应文件异常一致或者磋商报价呈规律性差异；</w:t>
      </w:r>
    </w:p>
    <w:p w14:paraId="5835D54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（8）不同供应商的响应文件相互混装；</w:t>
      </w:r>
    </w:p>
    <w:p w14:paraId="0A71131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（9）不同供应商的法定代表人或委托代理人有夫妻、直系血亲关系；</w:t>
      </w:r>
    </w:p>
    <w:p w14:paraId="66D7588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（10）不同供应商的委托代理人(或法定代表人、项目经理、项目总监、项目负责人等)在采购文件发布日上月至提交响应文件截止日当月在同一单位缴纳社会保险的；</w:t>
      </w:r>
    </w:p>
    <w:p w14:paraId="0F930ED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（11）响应文件含有采购人不能接受的附加条件的；</w:t>
      </w:r>
    </w:p>
    <w:p w14:paraId="71CF6FD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（12）</w:t>
      </w:r>
      <w:r>
        <w:rPr>
          <w:rFonts w:hint="eastAsia" w:ascii="宋体" w:hAnsi="宋体" w:eastAsia="宋体" w:cs="宋体"/>
          <w:sz w:val="24"/>
          <w:szCs w:val="22"/>
          <w:highlight w:val="none"/>
          <w:lang w:val="zh-CN"/>
        </w:rPr>
        <w:t>不符合法律、法规和磋商文件规定的其他实质性要求的。</w:t>
      </w:r>
    </w:p>
    <w:p w14:paraId="1FE9EF2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11.10 出现下列情形之一的，磋商终止：</w:t>
      </w:r>
    </w:p>
    <w:p w14:paraId="758D9FC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（1）因情况变化，不再符合规定的竞争性磋商采购方式适用情形的；</w:t>
      </w:r>
    </w:p>
    <w:p w14:paraId="4EBCB77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（2）所有供应商的响应文件被磋商小组认定为无效的；</w:t>
      </w:r>
    </w:p>
    <w:p w14:paraId="265AEF4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（3）出现影响采购公正的违法、违规行为的；</w:t>
      </w:r>
    </w:p>
    <w:p w14:paraId="5B08D3F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（4）所有供应商的最终报价均超过采购预算或最高限价的；</w:t>
      </w:r>
    </w:p>
    <w:p w14:paraId="3E6ADB0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（5）因重大变故，采购任务取消的；</w:t>
      </w:r>
    </w:p>
    <w:p w14:paraId="7E2F361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u w:val="single"/>
          <w:lang w:val="zh-CN"/>
        </w:rPr>
      </w:pPr>
      <w:r>
        <w:rPr>
          <w:rFonts w:hint="eastAsia" w:ascii="宋体" w:hAnsi="宋体" w:eastAsia="宋体" w:cs="宋体"/>
          <w:sz w:val="24"/>
          <w:szCs w:val="22"/>
          <w:highlight w:val="none"/>
          <w:lang w:val="zh-CN"/>
        </w:rPr>
        <w:t>（6）采购人需求发生重大变化暂时不能确定或供应商提供的货物和服务不能满足需求等。</w:t>
      </w:r>
    </w:p>
    <w:p w14:paraId="6069183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（7）预留份额的采购项目或采购包，通过发布公告方式邀请供应商后，符合资格条件的中小企业数量不足3家的。</w:t>
      </w:r>
    </w:p>
    <w:p w14:paraId="5065109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11.11 供应商响应文件中仅提供信用承诺书而未提供涉及的证明材料的，须在成交后，另行提供由信用承诺书替代的证明材料（一式三份），材料须加盖公章并胶装提交采购人或采购代理机构核验。经核验无误后，由采购人或采购代理机构发出成交通知书。</w:t>
      </w:r>
    </w:p>
    <w:p w14:paraId="5634029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12.评定成交方法和标准</w:t>
      </w:r>
    </w:p>
    <w:p w14:paraId="1DA4E12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 xml:space="preserve">12.1 </w:t>
      </w:r>
      <w:r>
        <w:rPr>
          <w:rFonts w:hint="eastAsia" w:ascii="宋体" w:hAnsi="宋体" w:eastAsia="宋体" w:cs="宋体"/>
          <w:b/>
          <w:sz w:val="24"/>
          <w:szCs w:val="22"/>
          <w:highlight w:val="none"/>
          <w:lang w:val="zh-CN"/>
        </w:rPr>
        <w:t>采用综合评分法。</w:t>
      </w:r>
      <w:r>
        <w:rPr>
          <w:rFonts w:hint="eastAsia" w:ascii="宋体" w:hAnsi="宋体" w:eastAsia="宋体" w:cs="宋体"/>
          <w:sz w:val="24"/>
          <w:szCs w:val="22"/>
          <w:highlight w:val="none"/>
          <w:lang w:val="zh-CN"/>
        </w:rPr>
        <w:t>即在最大限度地满足竞争性磋商文件实质性要求前提下，按照磋商文件中规定的各项因素进行综合评审后，以评审总得分最高的供应商作为成交候选人或者成交供应商的评审方法。</w:t>
      </w:r>
    </w:p>
    <w:p w14:paraId="232B613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12.2 综合评分的主要因素是：详见磋商文件第三章。</w:t>
      </w:r>
    </w:p>
    <w:p w14:paraId="6327A52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zh-CN"/>
        </w:rPr>
        <w:t>12.3 评定方法，详见磋商文件第三章。</w:t>
      </w:r>
    </w:p>
    <w:p w14:paraId="3ABF4BD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13.确定成交候选人</w:t>
      </w:r>
    </w:p>
    <w:p w14:paraId="2955D29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13.1 在综合比较与评价后按照得分高低顺序对供应商进行排列。</w:t>
      </w:r>
      <w:r>
        <w:rPr>
          <w:rFonts w:hint="eastAsia" w:ascii="宋体" w:hAnsi="宋体" w:eastAsia="宋体" w:cs="宋体"/>
          <w:sz w:val="24"/>
          <w:szCs w:val="22"/>
          <w:highlight w:val="none"/>
        </w:rPr>
        <w:t>得分相同的，按报价由</w:t>
      </w:r>
      <w:r>
        <w:rPr>
          <w:rFonts w:hint="eastAsia" w:ascii="宋体" w:hAnsi="宋体" w:eastAsia="宋体" w:cs="宋体"/>
          <w:sz w:val="24"/>
          <w:szCs w:val="22"/>
          <w:highlight w:val="none"/>
          <w:lang w:val="zh-CN"/>
        </w:rPr>
        <w:t>低到高顺序排列。得分且报价相同的，按技术指标优劣顺序排列。</w:t>
      </w:r>
    </w:p>
    <w:p w14:paraId="0A7FA63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13.2 按以下第（2）种方式确定成交供应商；</w:t>
      </w:r>
    </w:p>
    <w:p w14:paraId="066171C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（1）磋商小组直接确定排名第一的成交候选人为成交供应商；</w:t>
      </w:r>
    </w:p>
    <w:p w14:paraId="5219219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（2）采购人在磋商小组推荐的3名成交候选人中按</w:t>
      </w:r>
      <w:r>
        <w:rPr>
          <w:rFonts w:hint="eastAsia" w:ascii="宋体" w:hAnsi="宋体" w:eastAsia="宋体" w:cs="宋体"/>
          <w:sz w:val="24"/>
          <w:szCs w:val="22"/>
          <w:highlight w:val="none"/>
        </w:rPr>
        <w:t>从高到低的</w:t>
      </w:r>
      <w:r>
        <w:rPr>
          <w:rFonts w:hint="eastAsia" w:ascii="宋体" w:hAnsi="宋体" w:eastAsia="宋体" w:cs="宋体"/>
          <w:sz w:val="24"/>
          <w:szCs w:val="22"/>
          <w:highlight w:val="none"/>
          <w:lang w:val="zh-CN"/>
        </w:rPr>
        <w:t>顺序确定成交供应商。</w:t>
      </w:r>
    </w:p>
    <w:p w14:paraId="1F3B06C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按第二种方式确定成交供应商的，代理机构自评审结束之日起两个工作日内将评审报告送交采购人，采购人应当自收到评审报告之日起五个工作日内，在评审报告推荐的成交候选人中按顺序确定成交供应商。</w:t>
      </w:r>
    </w:p>
    <w:p w14:paraId="787A825B">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13.3 成交供应商确定之日起两个工作日内，将在财政部门指定的政府采购信息发布媒体上公告，成交供应商及时到采购代理机构领取《中标（成交）通知书》。</w:t>
      </w:r>
    </w:p>
    <w:p w14:paraId="50F23D4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13.4 成交通知书对采购人和成交供应商具有同等法律效力。</w:t>
      </w:r>
    </w:p>
    <w:p w14:paraId="6C5BA4D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13.5 采购代理机构对未成交的供应商不作未成交原因的解释。</w:t>
      </w:r>
    </w:p>
    <w:p w14:paraId="39F70E42">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13.6 所有响应文件不论成交与否，采购代理机构均不退回。</w:t>
      </w:r>
    </w:p>
    <w:p w14:paraId="7C7B020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zh-CN"/>
        </w:rPr>
        <w:t>14</w:t>
      </w:r>
      <w:r>
        <w:rPr>
          <w:rFonts w:hint="eastAsia" w:ascii="宋体" w:hAnsi="宋体" w:eastAsia="宋体" w:cs="宋体"/>
          <w:bCs/>
          <w:sz w:val="24"/>
          <w:szCs w:val="22"/>
          <w:highlight w:val="none"/>
          <w:lang w:val="zh-CN"/>
        </w:rPr>
        <w:t>.</w:t>
      </w:r>
      <w:r>
        <w:rPr>
          <w:rFonts w:hint="eastAsia" w:ascii="宋体" w:hAnsi="宋体" w:eastAsia="宋体" w:cs="宋体"/>
          <w:sz w:val="24"/>
          <w:szCs w:val="22"/>
          <w:highlight w:val="none"/>
        </w:rPr>
        <w:t>编写评审报告</w:t>
      </w:r>
    </w:p>
    <w:p w14:paraId="0C85BDC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14.1 磋商小组根据磋商过程和结果编写评审报告。</w:t>
      </w:r>
    </w:p>
    <w:p w14:paraId="1836B08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15.签订合同</w:t>
      </w:r>
    </w:p>
    <w:p w14:paraId="4CC33450">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rPr>
        <w:t>15</w:t>
      </w:r>
      <w:r>
        <w:rPr>
          <w:rFonts w:hint="eastAsia" w:ascii="宋体" w:hAnsi="宋体" w:eastAsia="宋体" w:cs="宋体"/>
          <w:sz w:val="24"/>
          <w:szCs w:val="22"/>
          <w:highlight w:val="none"/>
          <w:lang w:val="zh-CN"/>
        </w:rPr>
        <w:t>.</w:t>
      </w:r>
      <w:r>
        <w:rPr>
          <w:rFonts w:hint="eastAsia" w:ascii="宋体" w:hAnsi="宋体" w:eastAsia="宋体" w:cs="宋体"/>
          <w:sz w:val="24"/>
          <w:szCs w:val="22"/>
          <w:highlight w:val="none"/>
        </w:rPr>
        <w:t>1 成交供应商应当</w:t>
      </w:r>
      <w:r>
        <w:rPr>
          <w:rFonts w:hint="eastAsia" w:ascii="宋体" w:hAnsi="宋体" w:eastAsia="宋体" w:cs="宋体"/>
          <w:sz w:val="24"/>
          <w:szCs w:val="22"/>
          <w:highlight w:val="none"/>
          <w:lang w:val="zh-CN"/>
        </w:rPr>
        <w:t>自成交通知书发出之日起三十日内，</w:t>
      </w:r>
      <w:r>
        <w:rPr>
          <w:rFonts w:hint="eastAsia" w:ascii="宋体" w:hAnsi="宋体" w:eastAsia="宋体" w:cs="宋体"/>
          <w:sz w:val="24"/>
          <w:szCs w:val="22"/>
          <w:highlight w:val="none"/>
        </w:rPr>
        <w:t>与采购人签订政府采购合同，所签订的合同不得对磋商文件和响应文件作实质性修改。</w:t>
      </w:r>
    </w:p>
    <w:p w14:paraId="5F7ED594">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15</w:t>
      </w:r>
      <w:r>
        <w:rPr>
          <w:rFonts w:hint="eastAsia" w:ascii="宋体" w:hAnsi="宋体" w:eastAsia="宋体" w:cs="宋体"/>
          <w:sz w:val="24"/>
          <w:szCs w:val="22"/>
          <w:highlight w:val="none"/>
          <w:lang w:val="zh-CN"/>
        </w:rPr>
        <w:t xml:space="preserve">.2 </w:t>
      </w:r>
      <w:r>
        <w:rPr>
          <w:rFonts w:hint="eastAsia" w:ascii="宋体" w:hAnsi="宋体" w:eastAsia="宋体" w:cs="宋体"/>
          <w:sz w:val="24"/>
          <w:szCs w:val="22"/>
          <w:highlight w:val="none"/>
        </w:rPr>
        <w:t>采购人不得向成交供应商提出任何不合理的要求作为签订合同的条件，不得与成交供应商私下订立背离合同实质性内容的协议。</w:t>
      </w:r>
    </w:p>
    <w:p w14:paraId="6D3E237A">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15.3</w:t>
      </w:r>
      <w:r>
        <w:rPr>
          <w:rFonts w:hint="eastAsia" w:ascii="宋体" w:hAnsi="宋体" w:eastAsia="宋体" w:cs="宋体"/>
          <w:sz w:val="24"/>
          <w:szCs w:val="22"/>
          <w:highlight w:val="none"/>
        </w:rPr>
        <w:t xml:space="preserve"> 除不可抗力等因素外，</w:t>
      </w:r>
      <w:r>
        <w:rPr>
          <w:rFonts w:hint="eastAsia" w:ascii="宋体" w:hAnsi="宋体" w:eastAsia="宋体" w:cs="宋体"/>
          <w:sz w:val="24"/>
          <w:szCs w:val="22"/>
          <w:highlight w:val="none"/>
          <w:lang w:val="zh-CN"/>
        </w:rPr>
        <w:t>成交通知书发出后，采购人改变成交结果，或者成交供应商拒绝签订政府采购合同的，应当承担相应的法律责任。</w:t>
      </w:r>
    </w:p>
    <w:p w14:paraId="0D7C99E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zh-CN"/>
        </w:rPr>
        <w:t xml:space="preserve">15.4 </w:t>
      </w:r>
      <w:r>
        <w:rPr>
          <w:rFonts w:hint="eastAsia" w:ascii="宋体" w:hAnsi="宋体" w:eastAsia="宋体" w:cs="宋体"/>
          <w:sz w:val="24"/>
          <w:szCs w:val="22"/>
          <w:highlight w:val="none"/>
        </w:rPr>
        <w:t>成交供应商除发生法律规定的不能预见、不能避免并不能克服的客观情况外不得放弃或拒绝签订合同的。放弃或拒绝签订合同的，财政部门视情将其列入不良行为名单，在一至三年内不得参加</w:t>
      </w:r>
      <w:r>
        <w:rPr>
          <w:rFonts w:hint="eastAsia" w:ascii="宋体" w:hAnsi="宋体" w:cs="宋体"/>
          <w:sz w:val="24"/>
          <w:szCs w:val="22"/>
          <w:highlight w:val="none"/>
          <w:lang w:eastAsia="zh-CN"/>
        </w:rPr>
        <w:t>南京市浦口区水务工程建设处</w:t>
      </w:r>
      <w:r>
        <w:rPr>
          <w:rFonts w:hint="eastAsia" w:ascii="宋体" w:hAnsi="宋体" w:eastAsia="宋体" w:cs="宋体"/>
          <w:sz w:val="24"/>
          <w:szCs w:val="22"/>
          <w:highlight w:val="none"/>
        </w:rPr>
        <w:t>政府采购活动。</w:t>
      </w:r>
    </w:p>
    <w:p w14:paraId="1DFEBE2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15.5成交供应商拒绝签订政府采购合同的，</w:t>
      </w:r>
      <w:r>
        <w:rPr>
          <w:rFonts w:hint="eastAsia" w:ascii="宋体" w:hAnsi="宋体" w:eastAsia="宋体" w:cs="宋体"/>
          <w:sz w:val="24"/>
          <w:szCs w:val="22"/>
          <w:highlight w:val="none"/>
        </w:rPr>
        <w:t>或因不可抗力或者自身原因不能履行政府采购合同的，</w:t>
      </w:r>
      <w:r>
        <w:rPr>
          <w:rFonts w:hint="eastAsia" w:ascii="宋体" w:hAnsi="宋体" w:eastAsia="宋体" w:cs="宋体"/>
          <w:sz w:val="24"/>
          <w:szCs w:val="22"/>
          <w:highlight w:val="none"/>
          <w:lang w:val="zh-CN"/>
        </w:rPr>
        <w:t>采购人可以视情与排位在成交供应商之后第一位的成交候选人签订政府采购合同，也可以重新开展采购活动。</w:t>
      </w:r>
    </w:p>
    <w:p w14:paraId="0697FF1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15.6 政府采购合同履行中，采购人需追加与合同标的相同的服务的，在不改变合同其他条款的前提下，可以与供应商协商签订补充合同，但所有补充合同的采购金额不得超过原合同采购金额的百分之十。</w:t>
      </w:r>
    </w:p>
    <w:p w14:paraId="3C29404C">
      <w:pPr>
        <w:pStyle w:val="3"/>
        <w:pageBreakBefore w:val="0"/>
        <w:widowControl w:val="0"/>
        <w:kinsoku/>
        <w:wordWrap/>
        <w:overflowPunct/>
        <w:topLinePunct w:val="0"/>
        <w:autoSpaceDE/>
        <w:autoSpaceDN/>
        <w:bidi w:val="0"/>
        <w:adjustRightInd w:val="0"/>
        <w:snapToGrid w:val="0"/>
        <w:spacing w:before="0" w:after="0"/>
        <w:ind w:firstLine="482" w:firstLineChars="200"/>
        <w:textAlignment w:val="auto"/>
        <w:rPr>
          <w:rFonts w:hint="eastAsia" w:ascii="宋体" w:hAnsi="宋体" w:eastAsia="宋体" w:cs="宋体"/>
          <w:sz w:val="24"/>
          <w:szCs w:val="32"/>
          <w:highlight w:val="none"/>
          <w:lang w:val="zh-CN"/>
        </w:rPr>
      </w:pPr>
      <w:bookmarkStart w:id="27" w:name="_Toc118445259"/>
      <w:r>
        <w:rPr>
          <w:rFonts w:hint="eastAsia" w:ascii="宋体" w:hAnsi="宋体" w:eastAsia="宋体" w:cs="宋体"/>
          <w:sz w:val="24"/>
          <w:szCs w:val="32"/>
          <w:highlight w:val="none"/>
          <w:lang w:val="zh-CN"/>
        </w:rPr>
        <w:t>五、询问、质疑、投诉和诚实信用</w:t>
      </w:r>
      <w:bookmarkEnd w:id="27"/>
    </w:p>
    <w:p w14:paraId="4E1C6E2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16.询问</w:t>
      </w:r>
    </w:p>
    <w:p w14:paraId="0DD379BC">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b/>
          <w:sz w:val="24"/>
          <w:szCs w:val="22"/>
          <w:highlight w:val="none"/>
          <w:lang w:val="zh-CN"/>
        </w:rPr>
      </w:pPr>
      <w:r>
        <w:rPr>
          <w:rFonts w:hint="eastAsia" w:ascii="宋体" w:hAnsi="宋体" w:eastAsia="宋体" w:cs="宋体"/>
          <w:sz w:val="24"/>
          <w:szCs w:val="22"/>
          <w:highlight w:val="none"/>
          <w:lang w:val="zh-CN"/>
        </w:rPr>
        <w:t>16.1 供应商对采购活动事项有疑问的，可以向采购代理机构提出询问，采购代理机构将在两个工作日内作出答复，但答复的内容不涉及商业秘密</w:t>
      </w:r>
      <w:r>
        <w:rPr>
          <w:rFonts w:hint="eastAsia" w:ascii="宋体" w:hAnsi="宋体" w:eastAsia="宋体" w:cs="宋体"/>
          <w:b/>
          <w:sz w:val="24"/>
          <w:szCs w:val="22"/>
          <w:highlight w:val="none"/>
          <w:lang w:val="zh-CN"/>
        </w:rPr>
        <w:t>。</w:t>
      </w:r>
    </w:p>
    <w:p w14:paraId="2891C83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17.质疑</w:t>
      </w:r>
    </w:p>
    <w:p w14:paraId="316C247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17.1 供应商认为采购文件、采购过程和成交结果使自己的合法权益受到损害的，可以在知道或者应当知道其权益受到损害之日起七个工作日内，向采购代理机构提出质疑询问。</w:t>
      </w:r>
    </w:p>
    <w:p w14:paraId="28F84F1D">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17.2 质疑供应商的质疑行为和质疑函的主要内容应符合财政部94号令相关规定，未参加采购活动的供应商或在采购活动中自身权益未受到损害的供应商所提出的质疑不予受理。</w:t>
      </w:r>
    </w:p>
    <w:p w14:paraId="62A753EE">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17.3 上述应知其权益受到损害之日是指：</w:t>
      </w:r>
    </w:p>
    <w:p w14:paraId="1F55B5E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（1）对采购文件提出质疑的，为采购文件公告期限届满之日起计算；</w:t>
      </w:r>
    </w:p>
    <w:p w14:paraId="6E1EBAC9">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（2）对采购过程提出质疑的，自采购程序环节结束之日起计算；</w:t>
      </w:r>
    </w:p>
    <w:p w14:paraId="1044740B">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 xml:space="preserve">（3）对采购结果提出质疑的，自采购结果公告期限届满之日起计算。 </w:t>
      </w:r>
    </w:p>
    <w:p w14:paraId="3F6B2496">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17.4 质疑供应商在法定质疑期内应当一次性提出针对同一采购环节的质疑事项。</w:t>
      </w:r>
    </w:p>
    <w:p w14:paraId="0CF9AE74">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17.5 代理机构在收到供应商的质疑后将及时组织调查核实，在七个工作日内作出答复，答复的内容不涉及商业秘密。</w:t>
      </w:r>
    </w:p>
    <w:p w14:paraId="328C564F">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17.6 代理机构遵循“谁过错谁负担”的原则，有过错的一方承担调查论证费用。违规质疑或多次质疑不成立的，将被列入不良行为记录。</w:t>
      </w:r>
    </w:p>
    <w:p w14:paraId="025AAAF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17.7 以联合体形式参加政府采购活动的，其质疑应当由组成联合体的所有供应商共同提出。</w:t>
      </w:r>
    </w:p>
    <w:p w14:paraId="190E758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18.投诉</w:t>
      </w:r>
    </w:p>
    <w:p w14:paraId="2899A70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18.1 质疑供应商对采购代理机构的答复不满意，或采购代理机构未在规定的时间内作出答复的，可以在答复期满后</w:t>
      </w:r>
      <w:r>
        <w:rPr>
          <w:rFonts w:hint="eastAsia" w:ascii="宋体" w:hAnsi="宋体" w:eastAsia="宋体" w:cs="宋体"/>
          <w:b/>
          <w:bCs/>
          <w:sz w:val="24"/>
          <w:szCs w:val="22"/>
          <w:highlight w:val="none"/>
          <w:lang w:val="zh-CN"/>
        </w:rPr>
        <w:t>十五个工作日内</w:t>
      </w:r>
      <w:r>
        <w:rPr>
          <w:rFonts w:hint="eastAsia" w:ascii="宋体" w:hAnsi="宋体" w:eastAsia="宋体" w:cs="宋体"/>
          <w:sz w:val="24"/>
          <w:szCs w:val="22"/>
          <w:highlight w:val="none"/>
          <w:lang w:val="zh-CN"/>
        </w:rPr>
        <w:t>向采购项目同级财政部门投诉。</w:t>
      </w:r>
    </w:p>
    <w:p w14:paraId="04476A08">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19.诚实信用</w:t>
      </w:r>
    </w:p>
    <w:p w14:paraId="63261911">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19.1 供应商之间不得相互串通报价，不得妨碍其他供应商的公平竞争，不得损害采购人和其他供应商的合法权益。</w:t>
      </w:r>
    </w:p>
    <w:p w14:paraId="3C7ADAAA">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19.2 供应商不得以向采购代理机构工作人员、磋商小组成员行贿或者采取其他不正当手段谋取成交。经查实供应商有此行为的，政府采购管理部门将供应商列入不良行为记录名单，按照《政府采</w:t>
      </w:r>
      <w:r>
        <w:rPr>
          <w:rFonts w:hint="eastAsia" w:ascii="宋体" w:hAnsi="宋体" w:eastAsia="宋体" w:cs="宋体"/>
          <w:sz w:val="24"/>
          <w:szCs w:val="22"/>
          <w:highlight w:val="none"/>
        </w:rPr>
        <w:t>购法》有关规定处理。</w:t>
      </w:r>
    </w:p>
    <w:p w14:paraId="0444FFA5">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zh-CN"/>
        </w:rPr>
        <w:t>19.3 供应商不得虚假质疑和恶意质疑，并对质疑内容的真实性承担责任。</w:t>
      </w:r>
      <w:r>
        <w:rPr>
          <w:rFonts w:hint="eastAsia" w:ascii="宋体" w:hAnsi="宋体" w:eastAsia="宋体" w:cs="宋体"/>
          <w:sz w:val="24"/>
          <w:szCs w:val="22"/>
          <w:highlight w:val="none"/>
        </w:rPr>
        <w:t>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11AF9627">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19.4 供应商不得虚假承诺，否则，按照提供虚假材料谋取成交处理。</w:t>
      </w:r>
    </w:p>
    <w:p w14:paraId="1FBAB1C3">
      <w:pPr>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19.5 供应商应自觉遵守磋商、评审纪律，扰乱磋商、评审现场秩序的，属于失信行为，根据《江苏省政府采购供应商监督管理暂行办法》，失信行为将被记入供应商诚信档案。</w:t>
      </w:r>
    </w:p>
    <w:p w14:paraId="4E1BA91D">
      <w:pPr>
        <w:pStyle w:val="2"/>
        <w:spacing w:before="240" w:after="240"/>
        <w:ind w:firstLine="3261"/>
        <w:rPr>
          <w:rFonts w:cs="宋体"/>
          <w:color w:val="000000"/>
          <w:kern w:val="0"/>
          <w:sz w:val="27"/>
          <w:szCs w:val="27"/>
          <w:highlight w:val="none"/>
        </w:rPr>
      </w:pPr>
      <w:r>
        <w:rPr>
          <w:rFonts w:cs="宋体"/>
          <w:color w:val="000000"/>
          <w:kern w:val="0"/>
          <w:sz w:val="27"/>
          <w:szCs w:val="27"/>
          <w:highlight w:val="none"/>
        </w:rPr>
        <w:br w:type="page"/>
      </w:r>
      <w:bookmarkStart w:id="28" w:name="_Toc118445260"/>
      <w:r>
        <w:rPr>
          <w:rFonts w:hint="eastAsia"/>
          <w:highlight w:val="none"/>
        </w:rPr>
        <w:t>第三章</w:t>
      </w:r>
      <w:r>
        <w:rPr>
          <w:highlight w:val="none"/>
        </w:rPr>
        <w:t xml:space="preserve"> </w:t>
      </w:r>
      <w:r>
        <w:rPr>
          <w:rFonts w:hint="eastAsia"/>
          <w:highlight w:val="none"/>
        </w:rPr>
        <w:t>评标办法和标准</w:t>
      </w:r>
      <w:bookmarkEnd w:id="28"/>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97"/>
        <w:gridCol w:w="5699"/>
        <w:gridCol w:w="763"/>
      </w:tblGrid>
      <w:tr w14:paraId="3647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6526B95C">
            <w:pPr>
              <w:autoSpaceDE w:val="0"/>
              <w:autoSpaceDN w:val="0"/>
              <w:adjustRightInd w:val="0"/>
              <w:spacing w:line="360" w:lineRule="auto"/>
              <w:rPr>
                <w:rFonts w:ascii="宋体" w:hAnsi="宋体" w:cs="宋体"/>
                <w:b/>
                <w:szCs w:val="21"/>
              </w:rPr>
            </w:pPr>
            <w:bookmarkStart w:id="29" w:name="_Hlk104834915"/>
            <w:r>
              <w:rPr>
                <w:rFonts w:hint="eastAsia" w:ascii="宋体" w:hAnsi="宋体" w:cs="宋体"/>
                <w:b/>
                <w:szCs w:val="21"/>
              </w:rPr>
              <w:t>序号</w:t>
            </w:r>
          </w:p>
        </w:tc>
        <w:tc>
          <w:tcPr>
            <w:tcW w:w="1298" w:type="dxa"/>
            <w:noWrap w:val="0"/>
            <w:vAlign w:val="center"/>
          </w:tcPr>
          <w:p w14:paraId="770E2ADA">
            <w:pPr>
              <w:autoSpaceDE w:val="0"/>
              <w:autoSpaceDN w:val="0"/>
              <w:adjustRightInd w:val="0"/>
              <w:spacing w:line="360" w:lineRule="auto"/>
              <w:jc w:val="center"/>
              <w:rPr>
                <w:rFonts w:ascii="宋体" w:hAnsi="宋体" w:cs="宋体"/>
                <w:b/>
                <w:szCs w:val="21"/>
              </w:rPr>
            </w:pPr>
            <w:r>
              <w:rPr>
                <w:rFonts w:hint="eastAsia" w:ascii="宋体" w:hAnsi="宋体" w:cs="宋体"/>
                <w:b/>
                <w:szCs w:val="21"/>
              </w:rPr>
              <w:t>评分因素</w:t>
            </w:r>
          </w:p>
        </w:tc>
        <w:tc>
          <w:tcPr>
            <w:tcW w:w="5704" w:type="dxa"/>
            <w:noWrap w:val="0"/>
            <w:vAlign w:val="center"/>
          </w:tcPr>
          <w:p w14:paraId="56516075">
            <w:pPr>
              <w:autoSpaceDE w:val="0"/>
              <w:autoSpaceDN w:val="0"/>
              <w:adjustRightInd w:val="0"/>
              <w:spacing w:line="360" w:lineRule="auto"/>
              <w:ind w:firstLine="422"/>
              <w:jc w:val="center"/>
              <w:rPr>
                <w:rFonts w:ascii="宋体" w:hAnsi="宋体" w:cs="宋体"/>
                <w:b/>
                <w:szCs w:val="21"/>
              </w:rPr>
            </w:pPr>
            <w:r>
              <w:rPr>
                <w:rFonts w:hint="eastAsia" w:ascii="宋体" w:hAnsi="宋体" w:cs="宋体"/>
                <w:b/>
                <w:szCs w:val="21"/>
              </w:rPr>
              <w:t>评审标准</w:t>
            </w:r>
          </w:p>
        </w:tc>
        <w:tc>
          <w:tcPr>
            <w:tcW w:w="763" w:type="dxa"/>
            <w:noWrap w:val="0"/>
            <w:vAlign w:val="center"/>
          </w:tcPr>
          <w:p w14:paraId="238729E5">
            <w:pPr>
              <w:autoSpaceDE w:val="0"/>
              <w:autoSpaceDN w:val="0"/>
              <w:adjustRightInd w:val="0"/>
              <w:spacing w:line="360" w:lineRule="auto"/>
              <w:jc w:val="center"/>
              <w:rPr>
                <w:rFonts w:ascii="宋体" w:hAnsi="宋体" w:cs="宋体"/>
                <w:b/>
                <w:szCs w:val="21"/>
              </w:rPr>
            </w:pPr>
            <w:r>
              <w:rPr>
                <w:rFonts w:hint="eastAsia" w:ascii="宋体" w:hAnsi="宋体" w:cs="宋体"/>
                <w:b/>
                <w:szCs w:val="21"/>
              </w:rPr>
              <w:t>分值</w:t>
            </w:r>
          </w:p>
        </w:tc>
      </w:tr>
      <w:tr w14:paraId="2AE6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57" w:type="dxa"/>
            <w:noWrap w:val="0"/>
            <w:vAlign w:val="center"/>
          </w:tcPr>
          <w:p w14:paraId="65427752">
            <w:pPr>
              <w:autoSpaceDE w:val="0"/>
              <w:autoSpaceDN w:val="0"/>
              <w:adjustRightInd w:val="0"/>
              <w:spacing w:line="360" w:lineRule="auto"/>
              <w:jc w:val="center"/>
              <w:rPr>
                <w:rFonts w:ascii="宋体" w:hAnsi="宋体" w:cs="宋体"/>
                <w:szCs w:val="21"/>
              </w:rPr>
            </w:pPr>
            <w:r>
              <w:rPr>
                <w:rFonts w:hint="eastAsia" w:ascii="宋体" w:hAnsi="宋体" w:cs="宋体"/>
                <w:szCs w:val="21"/>
              </w:rPr>
              <w:t>1</w:t>
            </w:r>
          </w:p>
        </w:tc>
        <w:tc>
          <w:tcPr>
            <w:tcW w:w="1298" w:type="dxa"/>
            <w:noWrap w:val="0"/>
            <w:vAlign w:val="center"/>
          </w:tcPr>
          <w:p w14:paraId="3D94943C">
            <w:pPr>
              <w:autoSpaceDE w:val="0"/>
              <w:autoSpaceDN w:val="0"/>
              <w:adjustRightInd w:val="0"/>
              <w:jc w:val="center"/>
              <w:rPr>
                <w:rFonts w:ascii="宋体" w:hAnsi="宋体" w:cs="宋体"/>
                <w:szCs w:val="21"/>
              </w:rPr>
            </w:pPr>
            <w:r>
              <w:rPr>
                <w:rFonts w:hint="eastAsia" w:ascii="宋体" w:hAnsi="宋体" w:cs="黑体"/>
                <w:szCs w:val="21"/>
              </w:rPr>
              <w:t>价格（10分）</w:t>
            </w:r>
          </w:p>
        </w:tc>
        <w:tc>
          <w:tcPr>
            <w:tcW w:w="5704" w:type="dxa"/>
            <w:noWrap w:val="0"/>
            <w:vAlign w:val="center"/>
          </w:tcPr>
          <w:p w14:paraId="18BAEC2D">
            <w:pPr>
              <w:autoSpaceDE w:val="0"/>
              <w:autoSpaceDN w:val="0"/>
              <w:adjustRightInd w:val="0"/>
              <w:rPr>
                <w:rFonts w:ascii="宋体" w:hAnsi="宋体" w:cs="宋体"/>
                <w:szCs w:val="21"/>
                <w:lang w:eastAsia="zh-CN"/>
              </w:rPr>
            </w:pPr>
            <w:r>
              <w:rPr>
                <w:rFonts w:hint="eastAsia" w:ascii="宋体" w:hAnsi="宋体" w:cs="宋体"/>
                <w:szCs w:val="21"/>
                <w:lang w:eastAsia="zh-CN"/>
              </w:rPr>
              <w:t>采用低价优先法计算，即满足磋商文件要求且</w:t>
            </w:r>
            <w:r>
              <w:rPr>
                <w:rFonts w:hint="eastAsia" w:ascii="宋体" w:hAnsi="宋体" w:cs="宋体"/>
                <w:szCs w:val="21"/>
                <w:lang w:val="en-US" w:eastAsia="zh-CN"/>
              </w:rPr>
              <w:t>最终报价最</w:t>
            </w:r>
            <w:r>
              <w:rPr>
                <w:rFonts w:hint="eastAsia" w:ascii="宋体" w:hAnsi="宋体" w:cs="宋体"/>
                <w:szCs w:val="21"/>
                <w:lang w:eastAsia="zh-CN"/>
              </w:rPr>
              <w:t>低的</w:t>
            </w:r>
            <w:r>
              <w:rPr>
                <w:rFonts w:hint="eastAsia" w:ascii="宋体" w:hAnsi="宋体" w:cs="宋体"/>
                <w:szCs w:val="21"/>
                <w:lang w:val="en-US" w:eastAsia="zh-CN"/>
              </w:rPr>
              <w:t>供应商</w:t>
            </w:r>
            <w:r>
              <w:rPr>
                <w:rFonts w:hint="eastAsia" w:ascii="宋体" w:hAnsi="宋体" w:cs="宋体"/>
                <w:szCs w:val="21"/>
                <w:lang w:eastAsia="zh-CN"/>
              </w:rPr>
              <w:t>报价为评标基准价，其价格分为满分。其他</w:t>
            </w:r>
            <w:r>
              <w:rPr>
                <w:rFonts w:hint="eastAsia" w:ascii="宋体" w:hAnsi="宋体" w:cs="宋体"/>
                <w:szCs w:val="21"/>
                <w:lang w:val="en-US" w:eastAsia="zh-CN"/>
              </w:rPr>
              <w:t>供应商</w:t>
            </w:r>
            <w:r>
              <w:rPr>
                <w:rFonts w:hint="eastAsia" w:ascii="宋体" w:hAnsi="宋体" w:cs="宋体"/>
                <w:szCs w:val="21"/>
                <w:lang w:eastAsia="zh-CN"/>
              </w:rPr>
              <w:t>的价格分按照下列公式计算（小数点保留两位）：报价得分</w:t>
            </w:r>
            <w:r>
              <w:rPr>
                <w:rFonts w:ascii="宋体" w:hAnsi="宋体" w:cs="宋体"/>
                <w:szCs w:val="21"/>
                <w:lang w:eastAsia="zh-CN"/>
              </w:rPr>
              <w:t>=(</w:t>
            </w:r>
            <w:r>
              <w:rPr>
                <w:rFonts w:hint="eastAsia" w:ascii="宋体" w:hAnsi="宋体" w:cs="宋体"/>
                <w:szCs w:val="21"/>
                <w:lang w:eastAsia="zh-CN"/>
              </w:rPr>
              <w:t>磋商基准价／最终磋商报价</w:t>
            </w:r>
            <w:r>
              <w:rPr>
                <w:rFonts w:ascii="宋体" w:hAnsi="宋体" w:cs="宋体"/>
                <w:szCs w:val="21"/>
                <w:lang w:eastAsia="zh-CN"/>
              </w:rPr>
              <w:t>)×10</w:t>
            </w:r>
          </w:p>
        </w:tc>
        <w:tc>
          <w:tcPr>
            <w:tcW w:w="763" w:type="dxa"/>
            <w:noWrap w:val="0"/>
            <w:vAlign w:val="center"/>
          </w:tcPr>
          <w:p w14:paraId="0AC82070">
            <w:pPr>
              <w:autoSpaceDE w:val="0"/>
              <w:autoSpaceDN w:val="0"/>
              <w:adjustRightInd w:val="0"/>
              <w:jc w:val="center"/>
              <w:rPr>
                <w:rFonts w:ascii="宋体" w:hAnsi="宋体" w:cs="宋体"/>
                <w:szCs w:val="21"/>
              </w:rPr>
            </w:pPr>
            <w:r>
              <w:rPr>
                <w:rFonts w:hint="eastAsia" w:ascii="宋体" w:hAnsi="宋体" w:cs="宋体"/>
                <w:szCs w:val="21"/>
              </w:rPr>
              <w:t>10</w:t>
            </w:r>
          </w:p>
        </w:tc>
      </w:tr>
      <w:tr w14:paraId="68F6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7D3B1708">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2</w:t>
            </w:r>
          </w:p>
        </w:tc>
        <w:tc>
          <w:tcPr>
            <w:tcW w:w="1298" w:type="dxa"/>
            <w:noWrap w:val="0"/>
            <w:vAlign w:val="center"/>
          </w:tcPr>
          <w:p w14:paraId="01FED471">
            <w:pPr>
              <w:autoSpaceDE w:val="0"/>
              <w:autoSpaceDN w:val="0"/>
              <w:adjustRightInd w:val="0"/>
              <w:jc w:val="center"/>
              <w:rPr>
                <w:rFonts w:ascii="宋体" w:hAnsi="宋体" w:cs="黑体"/>
                <w:szCs w:val="21"/>
              </w:rPr>
            </w:pPr>
            <w:r>
              <w:rPr>
                <w:rFonts w:hint="eastAsia" w:ascii="宋体" w:hAnsi="宋体" w:cs="黑体"/>
                <w:szCs w:val="21"/>
              </w:rPr>
              <w:t>项目负责人</w:t>
            </w:r>
          </w:p>
          <w:p w14:paraId="69EE1BD0">
            <w:pPr>
              <w:autoSpaceDE w:val="0"/>
              <w:autoSpaceDN w:val="0"/>
              <w:adjustRightInd w:val="0"/>
              <w:jc w:val="center"/>
              <w:rPr>
                <w:rFonts w:hint="eastAsia" w:ascii="宋体" w:hAnsi="宋体" w:cs="黑体"/>
                <w:szCs w:val="21"/>
              </w:rPr>
            </w:pPr>
            <w:r>
              <w:rPr>
                <w:rFonts w:hint="eastAsia" w:ascii="宋体" w:hAnsi="宋体" w:cs="黑体"/>
                <w:szCs w:val="21"/>
              </w:rPr>
              <w:t>（1</w:t>
            </w:r>
            <w:r>
              <w:rPr>
                <w:rFonts w:hint="eastAsia" w:ascii="宋体" w:hAnsi="宋体" w:cs="黑体"/>
                <w:szCs w:val="21"/>
                <w:lang w:val="en-US" w:eastAsia="zh-CN"/>
              </w:rPr>
              <w:t>4</w:t>
            </w:r>
            <w:r>
              <w:rPr>
                <w:rFonts w:hint="eastAsia" w:ascii="宋体" w:hAnsi="宋体" w:cs="黑体"/>
                <w:szCs w:val="21"/>
              </w:rPr>
              <w:t>分）</w:t>
            </w:r>
          </w:p>
        </w:tc>
        <w:tc>
          <w:tcPr>
            <w:tcW w:w="5704" w:type="dxa"/>
            <w:noWrap w:val="0"/>
            <w:vAlign w:val="center"/>
          </w:tcPr>
          <w:p w14:paraId="5DBFD314">
            <w:pPr>
              <w:rPr>
                <w:rFonts w:ascii="宋体" w:hAnsi="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cs="宋体"/>
                <w:szCs w:val="21"/>
                <w:lang w:eastAsia="zh-CN"/>
              </w:rPr>
              <w:t>项目负责人年龄</w:t>
            </w:r>
            <w:r>
              <w:rPr>
                <w:rFonts w:hint="eastAsia" w:ascii="宋体" w:hAnsi="宋体" w:cs="宋体"/>
                <w:szCs w:val="21"/>
                <w:lang w:val="en-US" w:eastAsia="zh-CN"/>
              </w:rPr>
              <w:t>63</w:t>
            </w:r>
            <w:r>
              <w:rPr>
                <w:rFonts w:hint="eastAsia" w:ascii="宋体" w:hAnsi="宋体" w:cs="宋体"/>
                <w:szCs w:val="21"/>
                <w:lang w:eastAsia="zh-CN"/>
              </w:rPr>
              <w:t>周岁（</w:t>
            </w:r>
            <w:r>
              <w:rPr>
                <w:rFonts w:hint="eastAsia" w:ascii="宋体" w:hAnsi="宋体" w:cs="宋体"/>
                <w:szCs w:val="21"/>
                <w:lang w:val="en-US" w:eastAsia="zh-CN"/>
              </w:rPr>
              <w:t>含</w:t>
            </w:r>
            <w:r>
              <w:rPr>
                <w:rFonts w:hint="eastAsia" w:ascii="宋体" w:hAnsi="宋体" w:cs="宋体"/>
                <w:szCs w:val="21"/>
                <w:lang w:eastAsia="zh-CN"/>
              </w:rPr>
              <w:t>）以下得4分；其他年龄不得分。</w:t>
            </w:r>
          </w:p>
          <w:p w14:paraId="1F8C949B">
            <w:pPr>
              <w:autoSpaceDE w:val="0"/>
              <w:autoSpaceDN w:val="0"/>
              <w:adjustRightInd w:val="0"/>
              <w:rPr>
                <w:rFonts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）项目负责人具有水利工程类高级及以上技术职称得4分，水利工程类中级技术职称得2分（提供职称证书复印件加盖公章）</w:t>
            </w:r>
          </w:p>
          <w:p w14:paraId="0F98862A">
            <w:pPr>
              <w:autoSpaceDE w:val="0"/>
              <w:autoSpaceDN w:val="0"/>
              <w:adjustRightInd w:val="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）项目负责人</w:t>
            </w:r>
            <w:r>
              <w:rPr>
                <w:rFonts w:hint="eastAsia" w:ascii="宋体" w:hAnsi="宋体" w:cs="黑体"/>
                <w:szCs w:val="21"/>
                <w:lang w:eastAsia="zh-CN"/>
              </w:rPr>
              <w:t>自</w:t>
            </w:r>
            <w:r>
              <w:rPr>
                <w:rFonts w:ascii="宋体" w:hAnsi="宋体" w:cs="黑体"/>
                <w:szCs w:val="21"/>
                <w:lang w:eastAsia="zh-CN"/>
              </w:rPr>
              <w:t>20</w:t>
            </w:r>
            <w:r>
              <w:rPr>
                <w:rFonts w:hint="eastAsia" w:ascii="宋体" w:hAnsi="宋体" w:cs="黑体"/>
                <w:szCs w:val="21"/>
                <w:lang w:val="en-US" w:eastAsia="zh-CN"/>
              </w:rPr>
              <w:t>22</w:t>
            </w:r>
            <w:r>
              <w:rPr>
                <w:rFonts w:hint="eastAsia" w:ascii="宋体" w:hAnsi="宋体" w:cs="黑体"/>
                <w:szCs w:val="21"/>
                <w:lang w:eastAsia="zh-CN"/>
              </w:rPr>
              <w:t>年</w:t>
            </w:r>
            <w:r>
              <w:rPr>
                <w:rFonts w:hint="eastAsia" w:ascii="宋体" w:hAnsi="宋体" w:cs="黑体"/>
                <w:szCs w:val="21"/>
                <w:lang w:val="en-US" w:eastAsia="zh-CN"/>
              </w:rPr>
              <w:t>10</w:t>
            </w:r>
            <w:r>
              <w:rPr>
                <w:rFonts w:hint="eastAsia" w:ascii="宋体" w:hAnsi="宋体" w:cs="黑体"/>
                <w:szCs w:val="21"/>
                <w:lang w:eastAsia="zh-CN"/>
              </w:rPr>
              <w:t>月</w:t>
            </w:r>
            <w:r>
              <w:rPr>
                <w:rFonts w:hint="eastAsia" w:ascii="宋体" w:hAnsi="宋体" w:cs="黑体"/>
                <w:szCs w:val="21"/>
                <w:lang w:val="en-US" w:eastAsia="zh-CN"/>
              </w:rPr>
              <w:t>1</w:t>
            </w:r>
            <w:r>
              <w:rPr>
                <w:rFonts w:hint="eastAsia" w:ascii="宋体" w:hAnsi="宋体" w:cs="黑体"/>
                <w:szCs w:val="21"/>
                <w:lang w:eastAsia="zh-CN"/>
              </w:rPr>
              <w:t>日以后承担过</w:t>
            </w:r>
            <w:r>
              <w:rPr>
                <w:rFonts w:hint="eastAsia" w:ascii="宋体" w:hAnsi="宋体" w:cs="黑体"/>
                <w:szCs w:val="21"/>
                <w:lang w:val="en-US" w:eastAsia="zh-CN"/>
              </w:rPr>
              <w:t>类似</w:t>
            </w:r>
            <w:r>
              <w:rPr>
                <w:rFonts w:hint="eastAsia" w:ascii="宋体" w:hAnsi="宋体" w:cs="黑体"/>
                <w:szCs w:val="21"/>
                <w:lang w:eastAsia="zh-CN"/>
              </w:rPr>
              <w:t>项目的，有一个得</w:t>
            </w:r>
            <w:r>
              <w:rPr>
                <w:rFonts w:hint="eastAsia" w:ascii="宋体" w:hAnsi="宋体" w:cs="黑体"/>
                <w:szCs w:val="21"/>
                <w:lang w:val="en-US" w:eastAsia="zh-CN"/>
              </w:rPr>
              <w:t>3</w:t>
            </w:r>
            <w:r>
              <w:rPr>
                <w:rFonts w:hint="eastAsia" w:ascii="宋体" w:hAnsi="宋体" w:cs="黑体"/>
                <w:szCs w:val="21"/>
                <w:lang w:eastAsia="zh-CN"/>
              </w:rPr>
              <w:t>分，满分</w:t>
            </w:r>
            <w:r>
              <w:rPr>
                <w:rFonts w:hint="eastAsia" w:ascii="宋体" w:hAnsi="宋体" w:cs="黑体"/>
                <w:szCs w:val="21"/>
                <w:lang w:val="en-US" w:eastAsia="zh-CN"/>
              </w:rPr>
              <w:t>6</w:t>
            </w:r>
            <w:r>
              <w:rPr>
                <w:rFonts w:hint="eastAsia" w:ascii="宋体" w:hAnsi="宋体" w:cs="黑体"/>
                <w:szCs w:val="21"/>
                <w:lang w:eastAsia="zh-CN"/>
              </w:rPr>
              <w:t>分。（</w:t>
            </w:r>
            <w:r>
              <w:rPr>
                <w:rFonts w:hint="eastAsia" w:ascii="宋体" w:hAnsi="宋体" w:cs="黑体"/>
                <w:szCs w:val="21"/>
                <w:highlight w:val="none"/>
                <w:lang w:eastAsia="zh-CN"/>
              </w:rPr>
              <w:t>提供合同复印件加盖供应商公章，时间以</w:t>
            </w:r>
            <w:r>
              <w:rPr>
                <w:rFonts w:hint="eastAsia" w:ascii="宋体" w:hAnsi="宋体" w:cs="黑体"/>
                <w:szCs w:val="21"/>
                <w:highlight w:val="none"/>
                <w:lang w:val="en-US" w:eastAsia="zh-CN"/>
              </w:rPr>
              <w:t>合同签订日期</w:t>
            </w:r>
            <w:r>
              <w:rPr>
                <w:rFonts w:hint="eastAsia" w:ascii="宋体" w:hAnsi="宋体" w:cs="黑体"/>
                <w:szCs w:val="21"/>
                <w:highlight w:val="none"/>
                <w:lang w:eastAsia="zh-CN"/>
              </w:rPr>
              <w:t>为准，</w:t>
            </w:r>
            <w:r>
              <w:rPr>
                <w:rFonts w:hint="eastAsia" w:ascii="宋体" w:hAnsi="宋体" w:cs="黑体"/>
                <w:szCs w:val="21"/>
                <w:lang w:eastAsia="zh-CN"/>
              </w:rPr>
              <w:t>项目负责人业绩与企业业绩不可兼得）</w:t>
            </w:r>
          </w:p>
        </w:tc>
        <w:tc>
          <w:tcPr>
            <w:tcW w:w="763" w:type="dxa"/>
            <w:noWrap w:val="0"/>
            <w:vAlign w:val="center"/>
          </w:tcPr>
          <w:p w14:paraId="313993AB">
            <w:pPr>
              <w:autoSpaceDE w:val="0"/>
              <w:autoSpaceDN w:val="0"/>
              <w:adjustRightInd w:val="0"/>
              <w:jc w:val="center"/>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分</w:t>
            </w:r>
          </w:p>
        </w:tc>
      </w:tr>
      <w:tr w14:paraId="150E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4176265A">
            <w:pPr>
              <w:autoSpaceDE w:val="0"/>
              <w:autoSpaceDN w:val="0"/>
              <w:adjustRightInd w:val="0"/>
              <w:spacing w:line="360" w:lineRule="auto"/>
              <w:jc w:val="center"/>
              <w:rPr>
                <w:rFonts w:ascii="宋体" w:hAnsi="宋体" w:cs="宋体"/>
                <w:szCs w:val="21"/>
              </w:rPr>
            </w:pPr>
            <w:r>
              <w:rPr>
                <w:rFonts w:hint="eastAsia" w:ascii="宋体" w:hAnsi="宋体" w:cs="宋体"/>
                <w:szCs w:val="21"/>
              </w:rPr>
              <w:t>3</w:t>
            </w:r>
          </w:p>
        </w:tc>
        <w:tc>
          <w:tcPr>
            <w:tcW w:w="1298" w:type="dxa"/>
            <w:noWrap w:val="0"/>
            <w:vAlign w:val="center"/>
          </w:tcPr>
          <w:p w14:paraId="687F2453">
            <w:pPr>
              <w:autoSpaceDE w:val="0"/>
              <w:autoSpaceDN w:val="0"/>
              <w:adjustRightInd w:val="0"/>
              <w:jc w:val="center"/>
              <w:rPr>
                <w:rFonts w:ascii="宋体" w:hAnsi="宋体" w:cs="黑体"/>
                <w:szCs w:val="21"/>
              </w:rPr>
            </w:pPr>
            <w:r>
              <w:rPr>
                <w:rFonts w:hint="eastAsia" w:ascii="宋体" w:hAnsi="宋体" w:cs="黑体"/>
                <w:szCs w:val="21"/>
              </w:rPr>
              <w:t>资源配置</w:t>
            </w:r>
          </w:p>
          <w:p w14:paraId="7E82A678">
            <w:pPr>
              <w:autoSpaceDE w:val="0"/>
              <w:autoSpaceDN w:val="0"/>
              <w:adjustRightInd w:val="0"/>
              <w:jc w:val="center"/>
              <w:rPr>
                <w:rFonts w:hint="eastAsia" w:ascii="宋体" w:hAnsi="宋体" w:cs="宋体"/>
                <w:szCs w:val="21"/>
              </w:rPr>
            </w:pPr>
            <w:r>
              <w:rPr>
                <w:rFonts w:hint="eastAsia" w:ascii="宋体" w:hAnsi="宋体" w:cs="黑体"/>
                <w:szCs w:val="21"/>
              </w:rPr>
              <w:t>（25分）</w:t>
            </w:r>
          </w:p>
        </w:tc>
        <w:tc>
          <w:tcPr>
            <w:tcW w:w="5704" w:type="dxa"/>
            <w:noWrap w:val="0"/>
            <w:vAlign w:val="center"/>
          </w:tcPr>
          <w:p w14:paraId="3D468F62">
            <w:pPr>
              <w:rPr>
                <w:rFonts w:ascii="宋体" w:hAnsi="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cs="宋体"/>
                <w:szCs w:val="21"/>
                <w:lang w:eastAsia="zh-CN"/>
              </w:rPr>
              <w:t>项目配备专业齐全，配备</w:t>
            </w:r>
            <w:r>
              <w:rPr>
                <w:rFonts w:hint="eastAsia" w:ascii="宋体" w:hAnsi="宋体" w:cs="宋体"/>
                <w:szCs w:val="21"/>
                <w:lang w:val="en-US" w:eastAsia="zh-CN"/>
              </w:rPr>
              <w:t>水利工程施工监理</w:t>
            </w:r>
            <w:r>
              <w:rPr>
                <w:rFonts w:hint="eastAsia" w:ascii="宋体" w:hAnsi="宋体" w:cs="宋体"/>
                <w:szCs w:val="21"/>
                <w:lang w:eastAsia="zh-CN"/>
              </w:rPr>
              <w:t>工程师、机电及金属结构设备</w:t>
            </w:r>
            <w:r>
              <w:rPr>
                <w:rFonts w:hint="eastAsia" w:ascii="宋体" w:hAnsi="宋体" w:cs="宋体"/>
                <w:szCs w:val="21"/>
                <w:lang w:val="en-US" w:eastAsia="zh-CN"/>
              </w:rPr>
              <w:t>制造监理</w:t>
            </w:r>
            <w:r>
              <w:rPr>
                <w:rFonts w:hint="eastAsia" w:ascii="宋体" w:hAnsi="宋体" w:cs="宋体"/>
                <w:szCs w:val="21"/>
                <w:lang w:eastAsia="zh-CN"/>
              </w:rPr>
              <w:t>工程师、注册安全工程师、咨询工程师（水利水电专业）、注册造价工程师（水利工程）得15分。每缺一个专业扣3分，扣完为止。（每人只认一证）。（提供相关证书复印件加盖供应商公章）</w:t>
            </w:r>
          </w:p>
          <w:p w14:paraId="5E4DD074">
            <w:pPr>
              <w:rPr>
                <w:rFonts w:ascii="宋体" w:hAnsi="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）上述专业人员</w:t>
            </w:r>
            <w:r>
              <w:rPr>
                <w:rFonts w:hint="eastAsia" w:ascii="宋体" w:hAnsi="宋体" w:cs="宋体"/>
                <w:szCs w:val="21"/>
                <w:lang w:val="en-US" w:eastAsia="zh-CN"/>
              </w:rPr>
              <w:t>同时</w:t>
            </w:r>
            <w:r>
              <w:rPr>
                <w:rFonts w:hint="eastAsia" w:ascii="宋体" w:hAnsi="宋体" w:cs="宋体"/>
                <w:szCs w:val="21"/>
                <w:lang w:eastAsia="zh-CN"/>
              </w:rPr>
              <w:t>具有水利工程类中级及以上职称得2分；最多的10分（提供职称证书复印件加盖公章）</w:t>
            </w:r>
          </w:p>
        </w:tc>
        <w:tc>
          <w:tcPr>
            <w:tcW w:w="763" w:type="dxa"/>
            <w:noWrap w:val="0"/>
            <w:vAlign w:val="center"/>
          </w:tcPr>
          <w:p w14:paraId="3E64DCB8">
            <w:pPr>
              <w:autoSpaceDE w:val="0"/>
              <w:autoSpaceDN w:val="0"/>
              <w:adjustRightInd w:val="0"/>
              <w:jc w:val="center"/>
              <w:rPr>
                <w:rFonts w:hint="eastAsia" w:ascii="宋体" w:hAnsi="宋体" w:cs="宋体"/>
                <w:szCs w:val="21"/>
              </w:rPr>
            </w:pPr>
            <w:r>
              <w:rPr>
                <w:rFonts w:hint="eastAsia" w:ascii="宋体" w:hAnsi="宋体" w:cs="宋体"/>
                <w:szCs w:val="21"/>
              </w:rPr>
              <w:t>25</w:t>
            </w:r>
          </w:p>
        </w:tc>
      </w:tr>
      <w:tr w14:paraId="05C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3B1F3411">
            <w:pPr>
              <w:autoSpaceDE w:val="0"/>
              <w:autoSpaceDN w:val="0"/>
              <w:adjustRightInd w:val="0"/>
              <w:spacing w:line="360" w:lineRule="auto"/>
              <w:jc w:val="center"/>
              <w:rPr>
                <w:rFonts w:ascii="宋体" w:hAnsi="宋体" w:cs="宋体"/>
                <w:szCs w:val="21"/>
              </w:rPr>
            </w:pPr>
            <w:r>
              <w:rPr>
                <w:rFonts w:hint="eastAsia" w:ascii="宋体" w:hAnsi="宋体" w:cs="宋体"/>
                <w:szCs w:val="21"/>
              </w:rPr>
              <w:t>4</w:t>
            </w:r>
          </w:p>
        </w:tc>
        <w:tc>
          <w:tcPr>
            <w:tcW w:w="1298" w:type="dxa"/>
            <w:noWrap w:val="0"/>
            <w:vAlign w:val="center"/>
          </w:tcPr>
          <w:p w14:paraId="380E8E32">
            <w:pPr>
              <w:autoSpaceDE w:val="0"/>
              <w:autoSpaceDN w:val="0"/>
              <w:adjustRightInd w:val="0"/>
              <w:jc w:val="center"/>
              <w:rPr>
                <w:rFonts w:ascii="宋体" w:hAnsi="宋体" w:cs="黑体"/>
                <w:szCs w:val="21"/>
              </w:rPr>
            </w:pPr>
            <w:r>
              <w:rPr>
                <w:rFonts w:hint="eastAsia" w:ascii="宋体" w:hAnsi="宋体" w:cs="黑体"/>
                <w:szCs w:val="21"/>
              </w:rPr>
              <w:t>企业业绩</w:t>
            </w:r>
          </w:p>
          <w:p w14:paraId="66CE033F">
            <w:pPr>
              <w:autoSpaceDE w:val="0"/>
              <w:autoSpaceDN w:val="0"/>
              <w:adjustRightInd w:val="0"/>
              <w:jc w:val="center"/>
              <w:rPr>
                <w:rFonts w:hint="eastAsia" w:ascii="宋体" w:hAnsi="宋体" w:cs="宋体"/>
                <w:szCs w:val="21"/>
              </w:rPr>
            </w:pPr>
            <w:r>
              <w:rPr>
                <w:rFonts w:hint="eastAsia" w:ascii="宋体" w:hAnsi="宋体" w:cs="黑体"/>
                <w:szCs w:val="21"/>
              </w:rPr>
              <w:t>（</w:t>
            </w:r>
            <w:r>
              <w:rPr>
                <w:rFonts w:hint="eastAsia" w:ascii="宋体" w:hAnsi="宋体" w:cs="黑体"/>
                <w:szCs w:val="21"/>
                <w:lang w:val="en-US" w:eastAsia="zh-CN"/>
              </w:rPr>
              <w:t>6</w:t>
            </w:r>
            <w:r>
              <w:rPr>
                <w:rFonts w:hint="eastAsia" w:ascii="宋体" w:hAnsi="宋体" w:cs="黑体"/>
                <w:szCs w:val="21"/>
              </w:rPr>
              <w:t>分）</w:t>
            </w:r>
          </w:p>
        </w:tc>
        <w:tc>
          <w:tcPr>
            <w:tcW w:w="5704" w:type="dxa"/>
            <w:noWrap w:val="0"/>
            <w:vAlign w:val="center"/>
          </w:tcPr>
          <w:p w14:paraId="37CF57A8">
            <w:pPr>
              <w:autoSpaceDE w:val="0"/>
              <w:autoSpaceDN w:val="0"/>
              <w:adjustRightInd w:val="0"/>
              <w:rPr>
                <w:rFonts w:ascii="宋体" w:hAnsi="宋体" w:cs="宋体"/>
                <w:szCs w:val="21"/>
                <w:lang w:eastAsia="zh-CN"/>
              </w:rPr>
            </w:pPr>
            <w:r>
              <w:rPr>
                <w:rFonts w:hint="eastAsia" w:ascii="宋体" w:hAnsi="宋体" w:cs="黑体"/>
                <w:szCs w:val="21"/>
                <w:lang w:eastAsia="zh-CN"/>
              </w:rPr>
              <w:t>供应商自</w:t>
            </w:r>
            <w:r>
              <w:rPr>
                <w:rFonts w:ascii="宋体" w:hAnsi="宋体" w:cs="黑体"/>
                <w:szCs w:val="21"/>
                <w:lang w:eastAsia="zh-CN"/>
              </w:rPr>
              <w:t>20</w:t>
            </w:r>
            <w:r>
              <w:rPr>
                <w:rFonts w:hint="eastAsia" w:ascii="宋体" w:hAnsi="宋体" w:cs="黑体"/>
                <w:szCs w:val="21"/>
                <w:lang w:val="en-US" w:eastAsia="zh-CN"/>
              </w:rPr>
              <w:t>22</w:t>
            </w:r>
            <w:r>
              <w:rPr>
                <w:rFonts w:hint="eastAsia" w:ascii="宋体" w:hAnsi="宋体" w:cs="黑体"/>
                <w:szCs w:val="21"/>
                <w:lang w:eastAsia="zh-CN"/>
              </w:rPr>
              <w:t>年</w:t>
            </w:r>
            <w:r>
              <w:rPr>
                <w:rFonts w:hint="eastAsia" w:ascii="宋体" w:hAnsi="宋体" w:cs="黑体"/>
                <w:szCs w:val="21"/>
                <w:lang w:val="en-US" w:eastAsia="zh-CN"/>
              </w:rPr>
              <w:t>10</w:t>
            </w:r>
            <w:r>
              <w:rPr>
                <w:rFonts w:hint="eastAsia" w:ascii="宋体" w:hAnsi="宋体" w:cs="黑体"/>
                <w:szCs w:val="21"/>
                <w:lang w:eastAsia="zh-CN"/>
              </w:rPr>
              <w:t>月</w:t>
            </w:r>
            <w:r>
              <w:rPr>
                <w:rFonts w:ascii="宋体" w:hAnsi="宋体" w:cs="黑体"/>
                <w:szCs w:val="21"/>
                <w:lang w:eastAsia="zh-CN"/>
              </w:rPr>
              <w:t>01</w:t>
            </w:r>
            <w:r>
              <w:rPr>
                <w:rFonts w:hint="eastAsia" w:ascii="宋体" w:hAnsi="宋体" w:cs="黑体"/>
                <w:szCs w:val="21"/>
                <w:lang w:eastAsia="zh-CN"/>
              </w:rPr>
              <w:t>日以后承担过</w:t>
            </w:r>
            <w:r>
              <w:rPr>
                <w:rFonts w:hint="eastAsia" w:ascii="宋体" w:hAnsi="宋体" w:cs="黑体"/>
                <w:szCs w:val="21"/>
                <w:lang w:val="en-US" w:eastAsia="zh-CN"/>
              </w:rPr>
              <w:t>类似项目</w:t>
            </w:r>
            <w:r>
              <w:rPr>
                <w:rFonts w:hint="eastAsia" w:ascii="宋体" w:hAnsi="宋体" w:cs="黑体"/>
                <w:szCs w:val="21"/>
                <w:lang w:eastAsia="zh-CN"/>
              </w:rPr>
              <w:t>的，</w:t>
            </w:r>
            <w:r>
              <w:rPr>
                <w:rFonts w:hint="eastAsia" w:ascii="宋体" w:hAnsi="宋体" w:cs="黑体"/>
                <w:szCs w:val="21"/>
                <w:highlight w:val="none"/>
                <w:lang w:eastAsia="zh-CN"/>
              </w:rPr>
              <w:t>有一个得</w:t>
            </w:r>
            <w:r>
              <w:rPr>
                <w:rFonts w:hint="eastAsia" w:ascii="宋体" w:hAnsi="宋体" w:cs="黑体"/>
                <w:szCs w:val="21"/>
                <w:highlight w:val="none"/>
                <w:lang w:val="en-US" w:eastAsia="zh-CN"/>
              </w:rPr>
              <w:t>3</w:t>
            </w:r>
            <w:r>
              <w:rPr>
                <w:rFonts w:hint="eastAsia" w:ascii="宋体" w:hAnsi="宋体" w:cs="黑体"/>
                <w:szCs w:val="21"/>
                <w:highlight w:val="none"/>
                <w:lang w:eastAsia="zh-CN"/>
              </w:rPr>
              <w:t>分，满分</w:t>
            </w:r>
            <w:r>
              <w:rPr>
                <w:rFonts w:hint="eastAsia" w:ascii="宋体" w:hAnsi="宋体" w:cs="黑体"/>
                <w:szCs w:val="21"/>
                <w:highlight w:val="none"/>
                <w:lang w:val="en-US" w:eastAsia="zh-CN"/>
              </w:rPr>
              <w:t>6</w:t>
            </w:r>
            <w:r>
              <w:rPr>
                <w:rFonts w:hint="eastAsia" w:ascii="宋体" w:hAnsi="宋体" w:cs="黑体"/>
                <w:szCs w:val="21"/>
                <w:highlight w:val="none"/>
                <w:lang w:eastAsia="zh-CN"/>
              </w:rPr>
              <w:t>分。（提供合同复印件加盖供应商公章，时间以</w:t>
            </w:r>
            <w:r>
              <w:rPr>
                <w:rFonts w:hint="eastAsia" w:ascii="宋体" w:hAnsi="宋体" w:cs="黑体"/>
                <w:szCs w:val="21"/>
                <w:highlight w:val="none"/>
                <w:lang w:val="en-US" w:eastAsia="zh-CN"/>
              </w:rPr>
              <w:t>合同签订日期</w:t>
            </w:r>
            <w:r>
              <w:rPr>
                <w:rFonts w:hint="eastAsia" w:ascii="宋体" w:hAnsi="宋体" w:cs="黑体"/>
                <w:szCs w:val="21"/>
                <w:highlight w:val="none"/>
                <w:lang w:eastAsia="zh-CN"/>
              </w:rPr>
              <w:t>为准，</w:t>
            </w:r>
            <w:r>
              <w:rPr>
                <w:rFonts w:hint="eastAsia" w:ascii="宋体" w:hAnsi="宋体" w:cs="黑体"/>
                <w:szCs w:val="21"/>
                <w:lang w:eastAsia="zh-CN"/>
              </w:rPr>
              <w:t xml:space="preserve">企业业绩与项目负责人业绩不可兼得） </w:t>
            </w:r>
          </w:p>
        </w:tc>
        <w:tc>
          <w:tcPr>
            <w:tcW w:w="763" w:type="dxa"/>
            <w:noWrap w:val="0"/>
            <w:vAlign w:val="center"/>
          </w:tcPr>
          <w:p w14:paraId="0C9CCDA0">
            <w:pPr>
              <w:autoSpaceDE w:val="0"/>
              <w:autoSpaceDN w:val="0"/>
              <w:adjustRightInd w:val="0"/>
              <w:jc w:val="center"/>
              <w:rPr>
                <w:rFonts w:hint="eastAsia" w:ascii="宋体" w:hAnsi="宋体" w:eastAsia="宋体" w:cs="宋体"/>
                <w:szCs w:val="21"/>
                <w:lang w:eastAsia="zh-CN"/>
              </w:rPr>
            </w:pPr>
            <w:r>
              <w:rPr>
                <w:rFonts w:hint="eastAsia" w:ascii="宋体" w:hAnsi="宋体" w:cs="宋体"/>
                <w:szCs w:val="21"/>
                <w:lang w:val="en-US" w:eastAsia="zh-CN"/>
              </w:rPr>
              <w:t>6</w:t>
            </w:r>
          </w:p>
        </w:tc>
      </w:tr>
      <w:tr w14:paraId="6A7F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restart"/>
            <w:noWrap w:val="0"/>
            <w:vAlign w:val="center"/>
          </w:tcPr>
          <w:p w14:paraId="4C2A5EB4">
            <w:pPr>
              <w:autoSpaceDE w:val="0"/>
              <w:autoSpaceDN w:val="0"/>
              <w:adjustRightInd w:val="0"/>
              <w:spacing w:line="360" w:lineRule="auto"/>
              <w:jc w:val="center"/>
              <w:rPr>
                <w:rFonts w:ascii="宋体" w:hAnsi="宋体" w:cs="宋体"/>
                <w:szCs w:val="21"/>
              </w:rPr>
            </w:pPr>
            <w:r>
              <w:rPr>
                <w:rFonts w:hint="eastAsia" w:ascii="宋体" w:hAnsi="宋体" w:cs="宋体"/>
                <w:szCs w:val="21"/>
              </w:rPr>
              <w:t>5</w:t>
            </w:r>
          </w:p>
        </w:tc>
        <w:tc>
          <w:tcPr>
            <w:tcW w:w="1298" w:type="dxa"/>
            <w:vMerge w:val="restart"/>
            <w:noWrap w:val="0"/>
            <w:vAlign w:val="center"/>
          </w:tcPr>
          <w:p w14:paraId="6B17D7E4">
            <w:pPr>
              <w:autoSpaceDE w:val="0"/>
              <w:autoSpaceDN w:val="0"/>
              <w:adjustRightInd w:val="0"/>
              <w:jc w:val="center"/>
              <w:rPr>
                <w:rFonts w:ascii="宋体" w:hAnsi="宋体" w:cs="宋体"/>
                <w:szCs w:val="21"/>
              </w:rPr>
            </w:pPr>
            <w:r>
              <w:rPr>
                <w:rFonts w:hint="eastAsia" w:ascii="宋体" w:hAnsi="宋体" w:cs="黑体"/>
                <w:szCs w:val="21"/>
              </w:rPr>
              <w:t>项目实施方案（</w:t>
            </w:r>
            <w:r>
              <w:rPr>
                <w:rFonts w:hint="eastAsia" w:ascii="宋体" w:hAnsi="宋体" w:cs="黑体"/>
                <w:szCs w:val="21"/>
                <w:lang w:val="en-US" w:eastAsia="zh-CN"/>
              </w:rPr>
              <w:t>45</w:t>
            </w:r>
            <w:r>
              <w:rPr>
                <w:rFonts w:hint="eastAsia" w:ascii="宋体" w:hAnsi="宋体" w:cs="黑体"/>
                <w:szCs w:val="21"/>
              </w:rPr>
              <w:t>分）</w:t>
            </w:r>
          </w:p>
        </w:tc>
        <w:tc>
          <w:tcPr>
            <w:tcW w:w="5704" w:type="dxa"/>
            <w:noWrap w:val="0"/>
            <w:vAlign w:val="center"/>
          </w:tcPr>
          <w:p w14:paraId="6C7A9268">
            <w:pPr>
              <w:autoSpaceDE w:val="0"/>
              <w:autoSpaceDN w:val="0"/>
              <w:adjustRightInd w:val="0"/>
              <w:rPr>
                <w:rFonts w:hint="eastAsia" w:ascii="宋体" w:hAnsi="宋体" w:cs="黑体"/>
                <w:szCs w:val="21"/>
                <w:lang w:eastAsia="zh-CN"/>
              </w:rPr>
            </w:pPr>
            <w:r>
              <w:rPr>
                <w:rFonts w:hint="eastAsia" w:ascii="宋体" w:hAnsi="宋体" w:cs="黑体"/>
                <w:szCs w:val="21"/>
                <w:lang w:eastAsia="zh-CN"/>
              </w:rPr>
              <w:t>（1）管理目标内容完整、重点突出、针对性强得</w:t>
            </w:r>
            <w:r>
              <w:rPr>
                <w:rFonts w:hint="eastAsia" w:ascii="宋体" w:hAnsi="宋体" w:cs="黑体"/>
                <w:szCs w:val="21"/>
                <w:lang w:val="en-US" w:eastAsia="zh-CN"/>
              </w:rPr>
              <w:t>7</w:t>
            </w:r>
            <w:r>
              <w:rPr>
                <w:rFonts w:hint="eastAsia" w:ascii="宋体" w:hAnsi="宋体" w:cs="黑体"/>
                <w:szCs w:val="21"/>
                <w:lang w:eastAsia="zh-CN"/>
              </w:rPr>
              <w:t>分；管理目标内容较完整、重点较突出、针对性较强得4分；管理目标内容一般、重点不突出、针对性一般得</w:t>
            </w:r>
            <w:r>
              <w:rPr>
                <w:rFonts w:hint="eastAsia" w:ascii="宋体" w:hAnsi="宋体" w:cs="黑体"/>
                <w:szCs w:val="21"/>
                <w:lang w:val="en-US" w:eastAsia="zh-CN"/>
              </w:rPr>
              <w:t>1</w:t>
            </w:r>
            <w:r>
              <w:rPr>
                <w:rFonts w:hint="eastAsia" w:ascii="宋体" w:hAnsi="宋体" w:cs="黑体"/>
                <w:szCs w:val="21"/>
                <w:lang w:eastAsia="zh-CN"/>
              </w:rPr>
              <w:t>分；未提供不得分。</w:t>
            </w:r>
          </w:p>
        </w:tc>
        <w:tc>
          <w:tcPr>
            <w:tcW w:w="763" w:type="dxa"/>
            <w:noWrap w:val="0"/>
            <w:vAlign w:val="center"/>
          </w:tcPr>
          <w:p w14:paraId="21F7C070">
            <w:pPr>
              <w:adjustRightInd w:val="0"/>
              <w:snapToGrid w:val="0"/>
              <w:spacing w:line="360" w:lineRule="auto"/>
              <w:jc w:val="center"/>
              <w:rPr>
                <w:rFonts w:hint="eastAsia" w:ascii="宋体" w:hAnsi="宋体" w:eastAsia="宋体"/>
                <w:kern w:val="2"/>
                <w:sz w:val="21"/>
                <w:szCs w:val="21"/>
                <w:lang w:eastAsia="zh-CN"/>
              </w:rPr>
            </w:pPr>
            <w:r>
              <w:rPr>
                <w:rFonts w:hint="eastAsia" w:ascii="宋体" w:hAnsi="宋体" w:eastAsia="宋体"/>
                <w:kern w:val="2"/>
                <w:sz w:val="21"/>
                <w:szCs w:val="21"/>
                <w:lang w:val="en-US" w:eastAsia="zh-CN"/>
              </w:rPr>
              <w:t>7</w:t>
            </w:r>
          </w:p>
        </w:tc>
      </w:tr>
      <w:tr w14:paraId="2097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continue"/>
            <w:noWrap w:val="0"/>
            <w:vAlign w:val="center"/>
          </w:tcPr>
          <w:p w14:paraId="3F1C7793">
            <w:pPr>
              <w:autoSpaceDE w:val="0"/>
              <w:autoSpaceDN w:val="0"/>
              <w:adjustRightInd w:val="0"/>
              <w:spacing w:line="360" w:lineRule="auto"/>
              <w:jc w:val="center"/>
              <w:rPr>
                <w:rFonts w:ascii="宋体" w:hAnsi="宋体" w:cs="宋体"/>
                <w:szCs w:val="21"/>
              </w:rPr>
            </w:pPr>
          </w:p>
        </w:tc>
        <w:tc>
          <w:tcPr>
            <w:tcW w:w="1298" w:type="dxa"/>
            <w:vMerge w:val="continue"/>
            <w:noWrap w:val="0"/>
            <w:vAlign w:val="center"/>
          </w:tcPr>
          <w:p w14:paraId="0180CAEB">
            <w:pPr>
              <w:autoSpaceDE w:val="0"/>
              <w:autoSpaceDN w:val="0"/>
              <w:adjustRightInd w:val="0"/>
              <w:jc w:val="center"/>
              <w:rPr>
                <w:rFonts w:ascii="宋体" w:hAnsi="宋体" w:cs="宋体"/>
                <w:szCs w:val="21"/>
              </w:rPr>
            </w:pPr>
          </w:p>
        </w:tc>
        <w:tc>
          <w:tcPr>
            <w:tcW w:w="5704" w:type="dxa"/>
            <w:noWrap w:val="0"/>
            <w:vAlign w:val="center"/>
          </w:tcPr>
          <w:p w14:paraId="5D0CE6E3">
            <w:pPr>
              <w:autoSpaceDE w:val="0"/>
              <w:autoSpaceDN w:val="0"/>
              <w:adjustRightInd w:val="0"/>
              <w:rPr>
                <w:rFonts w:hint="eastAsia" w:ascii="宋体" w:hAnsi="宋体" w:cs="黑体"/>
                <w:szCs w:val="21"/>
                <w:lang w:eastAsia="zh-CN"/>
              </w:rPr>
            </w:pPr>
            <w:r>
              <w:rPr>
                <w:rFonts w:hint="eastAsia" w:ascii="宋体" w:hAnsi="宋体" w:cs="黑体"/>
                <w:szCs w:val="21"/>
                <w:lang w:eastAsia="zh-CN"/>
              </w:rPr>
              <w:t>（2）项目管理的任务及工作流程、制度，叙述完整、合理可行得</w:t>
            </w:r>
            <w:r>
              <w:rPr>
                <w:rFonts w:hint="eastAsia" w:ascii="宋体" w:hAnsi="宋体" w:cs="黑体"/>
                <w:szCs w:val="21"/>
                <w:lang w:val="en-US" w:eastAsia="zh-CN"/>
              </w:rPr>
              <w:t>7</w:t>
            </w:r>
            <w:r>
              <w:rPr>
                <w:rFonts w:hint="eastAsia" w:ascii="宋体" w:hAnsi="宋体" w:cs="黑体"/>
                <w:szCs w:val="21"/>
                <w:lang w:eastAsia="zh-CN"/>
              </w:rPr>
              <w:t>分；项目管理的任务及工作流程、制度，叙述较完整、较合理可行得4分；项目项目管理管理的任务及工作流程、制度叙述一般得</w:t>
            </w:r>
            <w:r>
              <w:rPr>
                <w:rFonts w:hint="eastAsia" w:ascii="宋体" w:hAnsi="宋体" w:cs="黑体"/>
                <w:szCs w:val="21"/>
                <w:lang w:val="en-US" w:eastAsia="zh-CN"/>
              </w:rPr>
              <w:t>1</w:t>
            </w:r>
            <w:r>
              <w:rPr>
                <w:rFonts w:hint="eastAsia" w:ascii="宋体" w:hAnsi="宋体" w:cs="黑体"/>
                <w:szCs w:val="21"/>
                <w:lang w:eastAsia="zh-CN"/>
              </w:rPr>
              <w:t>分；未提供不得分。</w:t>
            </w:r>
          </w:p>
        </w:tc>
        <w:tc>
          <w:tcPr>
            <w:tcW w:w="763" w:type="dxa"/>
            <w:noWrap w:val="0"/>
            <w:vAlign w:val="center"/>
          </w:tcPr>
          <w:p w14:paraId="5318E235">
            <w:pPr>
              <w:adjustRightInd w:val="0"/>
              <w:snapToGrid w:val="0"/>
              <w:spacing w:line="360" w:lineRule="auto"/>
              <w:jc w:val="center"/>
              <w:rPr>
                <w:rFonts w:hint="eastAsia" w:ascii="宋体" w:hAnsi="宋体" w:eastAsia="宋体"/>
                <w:kern w:val="2"/>
                <w:sz w:val="21"/>
                <w:szCs w:val="21"/>
                <w:lang w:eastAsia="zh-CN"/>
              </w:rPr>
            </w:pPr>
            <w:r>
              <w:rPr>
                <w:rFonts w:hint="eastAsia" w:ascii="宋体" w:hAnsi="宋体" w:eastAsia="宋体"/>
                <w:kern w:val="2"/>
                <w:sz w:val="21"/>
                <w:szCs w:val="21"/>
                <w:lang w:val="en-US" w:eastAsia="zh-CN"/>
              </w:rPr>
              <w:t>7</w:t>
            </w:r>
          </w:p>
        </w:tc>
      </w:tr>
      <w:tr w14:paraId="77BF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continue"/>
            <w:noWrap w:val="0"/>
            <w:vAlign w:val="center"/>
          </w:tcPr>
          <w:p w14:paraId="2D0F8CC2">
            <w:pPr>
              <w:autoSpaceDE w:val="0"/>
              <w:autoSpaceDN w:val="0"/>
              <w:adjustRightInd w:val="0"/>
              <w:spacing w:line="360" w:lineRule="auto"/>
              <w:jc w:val="center"/>
              <w:rPr>
                <w:rFonts w:ascii="宋体" w:hAnsi="宋体" w:cs="宋体"/>
                <w:szCs w:val="21"/>
              </w:rPr>
            </w:pPr>
          </w:p>
        </w:tc>
        <w:tc>
          <w:tcPr>
            <w:tcW w:w="1298" w:type="dxa"/>
            <w:vMerge w:val="continue"/>
            <w:noWrap w:val="0"/>
            <w:vAlign w:val="center"/>
          </w:tcPr>
          <w:p w14:paraId="4C50EC66">
            <w:pPr>
              <w:autoSpaceDE w:val="0"/>
              <w:autoSpaceDN w:val="0"/>
              <w:adjustRightInd w:val="0"/>
              <w:jc w:val="center"/>
              <w:rPr>
                <w:rFonts w:ascii="宋体" w:hAnsi="宋体" w:cs="宋体"/>
                <w:szCs w:val="21"/>
              </w:rPr>
            </w:pPr>
          </w:p>
        </w:tc>
        <w:tc>
          <w:tcPr>
            <w:tcW w:w="5704" w:type="dxa"/>
            <w:noWrap w:val="0"/>
            <w:vAlign w:val="center"/>
          </w:tcPr>
          <w:p w14:paraId="067546F9">
            <w:pPr>
              <w:autoSpaceDE w:val="0"/>
              <w:autoSpaceDN w:val="0"/>
              <w:adjustRightInd w:val="0"/>
              <w:rPr>
                <w:rFonts w:hint="eastAsia" w:ascii="宋体" w:hAnsi="宋体" w:cs="黑体"/>
                <w:szCs w:val="21"/>
                <w:lang w:eastAsia="zh-CN"/>
              </w:rPr>
            </w:pPr>
            <w:r>
              <w:rPr>
                <w:rFonts w:hint="eastAsia" w:ascii="宋体" w:hAnsi="宋体" w:cs="黑体"/>
                <w:szCs w:val="21"/>
                <w:lang w:eastAsia="zh-CN"/>
              </w:rPr>
              <w:t>（3）项目投资、进度、质量、安全目标控制的方法和措施，叙述完整、控制措施科学合理、无明显瑕疵得</w:t>
            </w:r>
            <w:r>
              <w:rPr>
                <w:rFonts w:hint="eastAsia" w:ascii="宋体" w:hAnsi="宋体" w:cs="黑体"/>
                <w:szCs w:val="21"/>
                <w:lang w:val="en-US" w:eastAsia="zh-CN"/>
              </w:rPr>
              <w:t>7</w:t>
            </w:r>
            <w:r>
              <w:rPr>
                <w:rFonts w:hint="eastAsia" w:ascii="宋体" w:hAnsi="宋体" w:cs="黑体"/>
                <w:szCs w:val="21"/>
                <w:lang w:eastAsia="zh-CN"/>
              </w:rPr>
              <w:t>分；项目投资、进度、质量、安全目标控制的方法和措施，叙述较完整、控制措施较科学合理得4分；项目投资、进度、质量、安全目标控制的方法和措施，叙述、控制措施得</w:t>
            </w:r>
            <w:r>
              <w:rPr>
                <w:rFonts w:hint="eastAsia" w:ascii="宋体" w:hAnsi="宋体" w:cs="黑体"/>
                <w:szCs w:val="21"/>
                <w:lang w:val="en-US" w:eastAsia="zh-CN"/>
              </w:rPr>
              <w:t>1</w:t>
            </w:r>
            <w:r>
              <w:rPr>
                <w:rFonts w:hint="eastAsia" w:ascii="宋体" w:hAnsi="宋体" w:cs="黑体"/>
                <w:szCs w:val="21"/>
                <w:lang w:eastAsia="zh-CN"/>
              </w:rPr>
              <w:t>分；未提供不得分。</w:t>
            </w:r>
          </w:p>
        </w:tc>
        <w:tc>
          <w:tcPr>
            <w:tcW w:w="763" w:type="dxa"/>
            <w:noWrap w:val="0"/>
            <w:vAlign w:val="center"/>
          </w:tcPr>
          <w:p w14:paraId="5B318AF9">
            <w:pPr>
              <w:adjustRightInd w:val="0"/>
              <w:snapToGrid w:val="0"/>
              <w:spacing w:line="360" w:lineRule="auto"/>
              <w:jc w:val="center"/>
              <w:rPr>
                <w:rFonts w:hint="eastAsia" w:ascii="宋体" w:hAnsi="宋体" w:eastAsia="宋体"/>
                <w:kern w:val="2"/>
                <w:sz w:val="21"/>
                <w:szCs w:val="21"/>
                <w:lang w:eastAsia="zh-CN"/>
              </w:rPr>
            </w:pPr>
            <w:r>
              <w:rPr>
                <w:rFonts w:hint="eastAsia" w:ascii="宋体" w:hAnsi="宋体" w:eastAsia="宋体"/>
                <w:kern w:val="2"/>
                <w:sz w:val="21"/>
                <w:szCs w:val="21"/>
                <w:lang w:val="en-US" w:eastAsia="zh-CN"/>
              </w:rPr>
              <w:t>7</w:t>
            </w:r>
          </w:p>
        </w:tc>
      </w:tr>
      <w:tr w14:paraId="6F30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continue"/>
            <w:noWrap w:val="0"/>
            <w:vAlign w:val="center"/>
          </w:tcPr>
          <w:p w14:paraId="22DC0D96">
            <w:pPr>
              <w:autoSpaceDE w:val="0"/>
              <w:autoSpaceDN w:val="0"/>
              <w:adjustRightInd w:val="0"/>
              <w:spacing w:line="360" w:lineRule="auto"/>
              <w:jc w:val="center"/>
              <w:rPr>
                <w:rFonts w:ascii="宋体" w:hAnsi="宋体" w:cs="宋体"/>
                <w:szCs w:val="21"/>
              </w:rPr>
            </w:pPr>
          </w:p>
        </w:tc>
        <w:tc>
          <w:tcPr>
            <w:tcW w:w="1298" w:type="dxa"/>
            <w:vMerge w:val="continue"/>
            <w:noWrap w:val="0"/>
            <w:vAlign w:val="center"/>
          </w:tcPr>
          <w:p w14:paraId="0F53323C">
            <w:pPr>
              <w:autoSpaceDE w:val="0"/>
              <w:autoSpaceDN w:val="0"/>
              <w:adjustRightInd w:val="0"/>
              <w:jc w:val="center"/>
              <w:rPr>
                <w:rFonts w:ascii="宋体" w:hAnsi="宋体" w:cs="宋体"/>
                <w:szCs w:val="21"/>
              </w:rPr>
            </w:pPr>
          </w:p>
        </w:tc>
        <w:tc>
          <w:tcPr>
            <w:tcW w:w="5704" w:type="dxa"/>
            <w:noWrap w:val="0"/>
            <w:vAlign w:val="center"/>
          </w:tcPr>
          <w:p w14:paraId="28A83D8E">
            <w:pPr>
              <w:autoSpaceDE w:val="0"/>
              <w:autoSpaceDN w:val="0"/>
              <w:adjustRightInd w:val="0"/>
              <w:rPr>
                <w:rFonts w:hint="eastAsia" w:ascii="宋体" w:hAnsi="宋体" w:cs="黑体"/>
                <w:szCs w:val="21"/>
                <w:lang w:eastAsia="zh-CN"/>
              </w:rPr>
            </w:pPr>
            <w:r>
              <w:rPr>
                <w:rFonts w:hint="eastAsia" w:ascii="宋体" w:hAnsi="宋体" w:cs="黑体"/>
                <w:szCs w:val="21"/>
                <w:lang w:eastAsia="zh-CN"/>
              </w:rPr>
              <w:t>（4）工程现场管理、采购管理、档案管理、工程验收、保修服务方案，方案合理、针对性强得6分；方案较合理、针对性较强得4分；方案合理一般、针对性一般得2分；未提供不得分。</w:t>
            </w:r>
          </w:p>
        </w:tc>
        <w:tc>
          <w:tcPr>
            <w:tcW w:w="763" w:type="dxa"/>
            <w:noWrap w:val="0"/>
            <w:vAlign w:val="center"/>
          </w:tcPr>
          <w:p w14:paraId="7EC5E99E">
            <w:pPr>
              <w:spacing w:line="360" w:lineRule="auto"/>
              <w:jc w:val="center"/>
              <w:rPr>
                <w:rFonts w:hint="eastAsia" w:eastAsia="宋体"/>
                <w:kern w:val="2"/>
                <w:sz w:val="21"/>
                <w:szCs w:val="21"/>
                <w:lang w:eastAsia="zh-CN"/>
              </w:rPr>
            </w:pPr>
            <w:r>
              <w:rPr>
                <w:rFonts w:hint="eastAsia" w:eastAsia="宋体"/>
                <w:kern w:val="2"/>
                <w:sz w:val="21"/>
                <w:szCs w:val="21"/>
                <w:lang w:eastAsia="zh-CN"/>
              </w:rPr>
              <w:t>6</w:t>
            </w:r>
          </w:p>
        </w:tc>
      </w:tr>
      <w:tr w14:paraId="6E1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continue"/>
            <w:noWrap w:val="0"/>
            <w:vAlign w:val="center"/>
          </w:tcPr>
          <w:p w14:paraId="42297A44">
            <w:pPr>
              <w:autoSpaceDE w:val="0"/>
              <w:autoSpaceDN w:val="0"/>
              <w:adjustRightInd w:val="0"/>
              <w:spacing w:line="360" w:lineRule="auto"/>
              <w:jc w:val="center"/>
              <w:rPr>
                <w:rFonts w:ascii="宋体" w:hAnsi="宋体" w:cs="宋体"/>
                <w:szCs w:val="21"/>
              </w:rPr>
            </w:pPr>
          </w:p>
        </w:tc>
        <w:tc>
          <w:tcPr>
            <w:tcW w:w="1298" w:type="dxa"/>
            <w:vMerge w:val="continue"/>
            <w:noWrap w:val="0"/>
            <w:vAlign w:val="center"/>
          </w:tcPr>
          <w:p w14:paraId="67685C47">
            <w:pPr>
              <w:autoSpaceDE w:val="0"/>
              <w:autoSpaceDN w:val="0"/>
              <w:adjustRightInd w:val="0"/>
              <w:jc w:val="center"/>
              <w:rPr>
                <w:rFonts w:ascii="宋体" w:hAnsi="宋体" w:cs="宋体"/>
                <w:szCs w:val="21"/>
              </w:rPr>
            </w:pPr>
          </w:p>
        </w:tc>
        <w:tc>
          <w:tcPr>
            <w:tcW w:w="5704" w:type="dxa"/>
            <w:noWrap w:val="0"/>
            <w:vAlign w:val="center"/>
          </w:tcPr>
          <w:p w14:paraId="414BBCDE">
            <w:pPr>
              <w:autoSpaceDE w:val="0"/>
              <w:autoSpaceDN w:val="0"/>
              <w:adjustRightInd w:val="0"/>
              <w:rPr>
                <w:rFonts w:hint="eastAsia" w:ascii="宋体" w:hAnsi="宋体" w:cs="黑体"/>
                <w:szCs w:val="21"/>
                <w:lang w:eastAsia="zh-CN"/>
              </w:rPr>
            </w:pPr>
            <w:r>
              <w:rPr>
                <w:rFonts w:hint="eastAsia" w:ascii="宋体" w:hAnsi="宋体" w:cs="黑体"/>
                <w:szCs w:val="21"/>
                <w:lang w:eastAsia="zh-CN"/>
              </w:rPr>
              <w:t>（5）项目管理过程中的组织与协调能力与措施方案，措施方案合理、针对性强得6分；方案较合理、针对性较强得4分；方案合理一般、针对性一般得2分；未提供不得分。</w:t>
            </w:r>
          </w:p>
        </w:tc>
        <w:tc>
          <w:tcPr>
            <w:tcW w:w="763" w:type="dxa"/>
            <w:noWrap w:val="0"/>
            <w:vAlign w:val="center"/>
          </w:tcPr>
          <w:p w14:paraId="6FDC2A2D">
            <w:pPr>
              <w:spacing w:line="360" w:lineRule="auto"/>
              <w:jc w:val="center"/>
              <w:rPr>
                <w:rFonts w:hint="eastAsia" w:eastAsia="宋体"/>
                <w:kern w:val="2"/>
                <w:sz w:val="21"/>
                <w:szCs w:val="21"/>
                <w:lang w:eastAsia="zh-CN"/>
              </w:rPr>
            </w:pPr>
            <w:r>
              <w:rPr>
                <w:rFonts w:hint="eastAsia" w:eastAsia="宋体"/>
                <w:kern w:val="2"/>
                <w:sz w:val="21"/>
                <w:szCs w:val="21"/>
                <w:lang w:eastAsia="zh-CN"/>
              </w:rPr>
              <w:t>6</w:t>
            </w:r>
          </w:p>
        </w:tc>
      </w:tr>
      <w:tr w14:paraId="3164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continue"/>
            <w:noWrap w:val="0"/>
            <w:vAlign w:val="center"/>
          </w:tcPr>
          <w:p w14:paraId="3E923F09">
            <w:pPr>
              <w:autoSpaceDE w:val="0"/>
              <w:autoSpaceDN w:val="0"/>
              <w:adjustRightInd w:val="0"/>
              <w:spacing w:line="360" w:lineRule="auto"/>
              <w:jc w:val="center"/>
              <w:rPr>
                <w:rFonts w:ascii="宋体" w:hAnsi="宋体" w:cs="宋体"/>
                <w:szCs w:val="21"/>
              </w:rPr>
            </w:pPr>
          </w:p>
        </w:tc>
        <w:tc>
          <w:tcPr>
            <w:tcW w:w="1298" w:type="dxa"/>
            <w:vMerge w:val="continue"/>
            <w:noWrap w:val="0"/>
            <w:vAlign w:val="center"/>
          </w:tcPr>
          <w:p w14:paraId="0E50BF9A">
            <w:pPr>
              <w:autoSpaceDE w:val="0"/>
              <w:autoSpaceDN w:val="0"/>
              <w:adjustRightInd w:val="0"/>
              <w:jc w:val="center"/>
              <w:rPr>
                <w:rFonts w:ascii="宋体" w:hAnsi="宋体" w:cs="宋体"/>
                <w:szCs w:val="21"/>
              </w:rPr>
            </w:pPr>
          </w:p>
        </w:tc>
        <w:tc>
          <w:tcPr>
            <w:tcW w:w="5704" w:type="dxa"/>
            <w:noWrap w:val="0"/>
            <w:vAlign w:val="center"/>
          </w:tcPr>
          <w:p w14:paraId="6858E774">
            <w:pPr>
              <w:autoSpaceDE w:val="0"/>
              <w:autoSpaceDN w:val="0"/>
              <w:adjustRightInd w:val="0"/>
              <w:rPr>
                <w:rFonts w:hint="eastAsia" w:ascii="宋体" w:hAnsi="宋体" w:cs="黑体"/>
                <w:szCs w:val="21"/>
                <w:lang w:eastAsia="zh-CN"/>
              </w:rPr>
            </w:pPr>
            <w:r>
              <w:rPr>
                <w:rFonts w:hint="eastAsia" w:ascii="宋体" w:hAnsi="宋体" w:cs="黑体"/>
                <w:szCs w:val="21"/>
                <w:lang w:eastAsia="zh-CN"/>
              </w:rPr>
              <w:t>（6）合同管理、信息档案管理措施与方案，方案合理、针对性强得</w:t>
            </w:r>
            <w:r>
              <w:rPr>
                <w:rFonts w:hint="eastAsia" w:ascii="宋体" w:hAnsi="宋体" w:cs="黑体"/>
                <w:szCs w:val="21"/>
                <w:lang w:val="en-US" w:eastAsia="zh-CN"/>
              </w:rPr>
              <w:t>6</w:t>
            </w:r>
            <w:r>
              <w:rPr>
                <w:rFonts w:hint="eastAsia" w:ascii="宋体" w:hAnsi="宋体" w:cs="黑体"/>
                <w:szCs w:val="21"/>
                <w:lang w:eastAsia="zh-CN"/>
              </w:rPr>
              <w:t>分；方案较合理、针对性较强得</w:t>
            </w:r>
            <w:r>
              <w:rPr>
                <w:rFonts w:hint="eastAsia" w:ascii="宋体" w:hAnsi="宋体" w:cs="黑体"/>
                <w:szCs w:val="21"/>
                <w:lang w:val="en-US" w:eastAsia="zh-CN"/>
              </w:rPr>
              <w:t>4</w:t>
            </w:r>
            <w:r>
              <w:rPr>
                <w:rFonts w:hint="eastAsia" w:ascii="宋体" w:hAnsi="宋体" w:cs="黑体"/>
                <w:szCs w:val="21"/>
                <w:lang w:eastAsia="zh-CN"/>
              </w:rPr>
              <w:t>分；方案合理一般、针对性一般得</w:t>
            </w:r>
            <w:r>
              <w:rPr>
                <w:rFonts w:hint="eastAsia" w:ascii="宋体" w:hAnsi="宋体" w:cs="黑体"/>
                <w:szCs w:val="21"/>
                <w:lang w:val="en-US" w:eastAsia="zh-CN"/>
              </w:rPr>
              <w:t>2</w:t>
            </w:r>
            <w:r>
              <w:rPr>
                <w:rFonts w:hint="eastAsia" w:ascii="宋体" w:hAnsi="宋体" w:cs="黑体"/>
                <w:szCs w:val="21"/>
                <w:lang w:eastAsia="zh-CN"/>
              </w:rPr>
              <w:t>分；未提供不得分。</w:t>
            </w:r>
          </w:p>
        </w:tc>
        <w:tc>
          <w:tcPr>
            <w:tcW w:w="763" w:type="dxa"/>
            <w:noWrap w:val="0"/>
            <w:vAlign w:val="center"/>
          </w:tcPr>
          <w:p w14:paraId="63796274">
            <w:pPr>
              <w:spacing w:line="360" w:lineRule="auto"/>
              <w:jc w:val="center"/>
              <w:rPr>
                <w:rFonts w:hint="eastAsia" w:eastAsia="宋体"/>
                <w:kern w:val="2"/>
                <w:sz w:val="21"/>
                <w:szCs w:val="21"/>
                <w:lang w:eastAsia="zh-CN"/>
              </w:rPr>
            </w:pPr>
            <w:r>
              <w:rPr>
                <w:rFonts w:hint="eastAsia" w:eastAsia="宋体"/>
                <w:kern w:val="2"/>
                <w:sz w:val="21"/>
                <w:szCs w:val="21"/>
                <w:lang w:val="en-US" w:eastAsia="zh-CN"/>
              </w:rPr>
              <w:t>6</w:t>
            </w:r>
          </w:p>
        </w:tc>
      </w:tr>
      <w:tr w14:paraId="7EC0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continue"/>
            <w:noWrap w:val="0"/>
            <w:vAlign w:val="center"/>
          </w:tcPr>
          <w:p w14:paraId="5DC2E34C">
            <w:pPr>
              <w:autoSpaceDE w:val="0"/>
              <w:autoSpaceDN w:val="0"/>
              <w:adjustRightInd w:val="0"/>
              <w:spacing w:line="360" w:lineRule="auto"/>
              <w:jc w:val="center"/>
              <w:rPr>
                <w:rFonts w:ascii="宋体" w:hAnsi="宋体" w:cs="宋体"/>
                <w:szCs w:val="21"/>
              </w:rPr>
            </w:pPr>
          </w:p>
        </w:tc>
        <w:tc>
          <w:tcPr>
            <w:tcW w:w="1298" w:type="dxa"/>
            <w:vMerge w:val="continue"/>
            <w:noWrap w:val="0"/>
            <w:vAlign w:val="center"/>
          </w:tcPr>
          <w:p w14:paraId="2EBA9905">
            <w:pPr>
              <w:autoSpaceDE w:val="0"/>
              <w:autoSpaceDN w:val="0"/>
              <w:adjustRightInd w:val="0"/>
              <w:jc w:val="center"/>
              <w:rPr>
                <w:rFonts w:ascii="宋体" w:hAnsi="宋体" w:cs="宋体"/>
                <w:szCs w:val="21"/>
              </w:rPr>
            </w:pPr>
          </w:p>
        </w:tc>
        <w:tc>
          <w:tcPr>
            <w:tcW w:w="5704" w:type="dxa"/>
            <w:noWrap w:val="0"/>
            <w:vAlign w:val="center"/>
          </w:tcPr>
          <w:p w14:paraId="15B0293C">
            <w:pPr>
              <w:autoSpaceDE w:val="0"/>
              <w:autoSpaceDN w:val="0"/>
              <w:adjustRightInd w:val="0"/>
              <w:rPr>
                <w:rFonts w:hint="eastAsia" w:ascii="宋体" w:hAnsi="宋体" w:cs="黑体"/>
                <w:szCs w:val="21"/>
                <w:lang w:eastAsia="zh-CN"/>
              </w:rPr>
            </w:pPr>
            <w:r>
              <w:rPr>
                <w:rFonts w:hint="eastAsia" w:ascii="宋体" w:hAnsi="宋体" w:cs="黑体"/>
                <w:szCs w:val="21"/>
                <w:lang w:eastAsia="zh-CN"/>
              </w:rPr>
              <w:t>（7）项目管理工作的重点和难点分析，重视的问题的论述并给出解决的对策和方法，方案合理、针对性强得6分；方案较合理、针对性较强得4分；方案合理一般、针对性一般得2分；未提供不得分。</w:t>
            </w:r>
          </w:p>
        </w:tc>
        <w:tc>
          <w:tcPr>
            <w:tcW w:w="763" w:type="dxa"/>
            <w:noWrap w:val="0"/>
            <w:vAlign w:val="center"/>
          </w:tcPr>
          <w:p w14:paraId="0B522D24">
            <w:pPr>
              <w:adjustRightInd w:val="0"/>
              <w:snapToGrid w:val="0"/>
              <w:spacing w:line="360" w:lineRule="auto"/>
              <w:jc w:val="center"/>
              <w:rPr>
                <w:rFonts w:hint="eastAsia" w:ascii="宋体" w:hAnsi="宋体" w:eastAsia="宋体"/>
                <w:kern w:val="2"/>
                <w:sz w:val="21"/>
                <w:szCs w:val="21"/>
                <w:lang w:eastAsia="zh-CN"/>
              </w:rPr>
            </w:pPr>
            <w:r>
              <w:rPr>
                <w:rFonts w:hint="eastAsia" w:ascii="宋体" w:hAnsi="宋体"/>
                <w:szCs w:val="21"/>
              </w:rPr>
              <w:t>6</w:t>
            </w:r>
          </w:p>
        </w:tc>
      </w:tr>
      <w:tr w14:paraId="5AC5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9" w:type="dxa"/>
            <w:gridSpan w:val="3"/>
            <w:noWrap w:val="0"/>
            <w:vAlign w:val="center"/>
          </w:tcPr>
          <w:p w14:paraId="5721490A">
            <w:pPr>
              <w:autoSpaceDE w:val="0"/>
              <w:autoSpaceDN w:val="0"/>
              <w:adjustRightInd w:val="0"/>
              <w:jc w:val="center"/>
              <w:rPr>
                <w:rFonts w:ascii="宋体" w:hAnsi="宋体" w:cs="宋体"/>
                <w:szCs w:val="21"/>
              </w:rPr>
            </w:pPr>
            <w:r>
              <w:rPr>
                <w:rFonts w:hint="eastAsia" w:ascii="宋体" w:hAnsi="宋体" w:cs="宋体"/>
                <w:szCs w:val="21"/>
              </w:rPr>
              <w:t>合计</w:t>
            </w:r>
          </w:p>
        </w:tc>
        <w:tc>
          <w:tcPr>
            <w:tcW w:w="763" w:type="dxa"/>
            <w:noWrap w:val="0"/>
            <w:vAlign w:val="center"/>
          </w:tcPr>
          <w:p w14:paraId="17BBF774">
            <w:pPr>
              <w:autoSpaceDE w:val="0"/>
              <w:autoSpaceDN w:val="0"/>
              <w:adjustRightInd w:val="0"/>
              <w:jc w:val="center"/>
              <w:rPr>
                <w:rFonts w:ascii="宋体" w:hAnsi="宋体" w:cs="宋体"/>
                <w:szCs w:val="21"/>
              </w:rPr>
            </w:pPr>
            <w:r>
              <w:rPr>
                <w:rFonts w:hint="eastAsia" w:ascii="宋体" w:hAnsi="宋体" w:cs="宋体"/>
                <w:szCs w:val="21"/>
              </w:rPr>
              <w:t>100</w:t>
            </w:r>
          </w:p>
        </w:tc>
      </w:tr>
    </w:tbl>
    <w:p w14:paraId="7FAC211B">
      <w:pPr>
        <w:rPr>
          <w:rFonts w:hint="eastAsia"/>
          <w:sz w:val="24"/>
          <w:szCs w:val="22"/>
          <w:highlight w:val="none"/>
        </w:rPr>
      </w:pPr>
    </w:p>
    <w:p w14:paraId="28043532">
      <w:pPr>
        <w:rPr>
          <w:sz w:val="24"/>
          <w:szCs w:val="22"/>
          <w:highlight w:val="none"/>
        </w:rPr>
      </w:pPr>
      <w:r>
        <w:rPr>
          <w:rFonts w:hint="eastAsia"/>
          <w:sz w:val="24"/>
          <w:szCs w:val="22"/>
          <w:highlight w:val="none"/>
        </w:rPr>
        <w:t>说明：</w:t>
      </w:r>
    </w:p>
    <w:p w14:paraId="1062B5E1">
      <w:pPr>
        <w:rPr>
          <w:sz w:val="24"/>
          <w:szCs w:val="22"/>
          <w:highlight w:val="none"/>
        </w:rPr>
      </w:pPr>
      <w:r>
        <w:rPr>
          <w:sz w:val="24"/>
          <w:szCs w:val="22"/>
          <w:highlight w:val="none"/>
        </w:rPr>
        <w:t>1、实质性要求不得负偏离；否则，按照无效</w:t>
      </w:r>
      <w:r>
        <w:rPr>
          <w:rFonts w:hint="eastAsia"/>
          <w:sz w:val="24"/>
          <w:szCs w:val="22"/>
          <w:highlight w:val="none"/>
        </w:rPr>
        <w:t>响应</w:t>
      </w:r>
      <w:r>
        <w:rPr>
          <w:sz w:val="24"/>
          <w:szCs w:val="22"/>
          <w:highlight w:val="none"/>
        </w:rPr>
        <w:t>处理。</w:t>
      </w:r>
    </w:p>
    <w:p w14:paraId="7B38C28A">
      <w:pPr>
        <w:rPr>
          <w:sz w:val="24"/>
          <w:szCs w:val="22"/>
          <w:highlight w:val="none"/>
        </w:rPr>
      </w:pPr>
      <w:r>
        <w:rPr>
          <w:rFonts w:hint="eastAsia"/>
          <w:sz w:val="24"/>
          <w:szCs w:val="22"/>
          <w:highlight w:val="none"/>
        </w:rPr>
        <w:t>2、对国家认定的节能产品和环保产品分别给予报价的5%价格扣除，用扣除后的价格参与评审（特别说明：节能、环保产品必须纳入“中国政府采购网http：//www.ccgp.gov.cn”等官方网站“节能、环保产品查询系统”，且以提供的证书复印件为准）。</w:t>
      </w:r>
    </w:p>
    <w:p w14:paraId="69A94963">
      <w:pPr>
        <w:rPr>
          <w:sz w:val="24"/>
          <w:szCs w:val="22"/>
          <w:highlight w:val="none"/>
        </w:rPr>
      </w:pPr>
      <w:r>
        <w:rPr>
          <w:rFonts w:hint="eastAsia"/>
          <w:sz w:val="24"/>
          <w:szCs w:val="22"/>
          <w:highlight w:val="none"/>
        </w:rPr>
        <w:t>3、小微企业的价格扣除</w:t>
      </w:r>
    </w:p>
    <w:p w14:paraId="53CDC19E">
      <w:pPr>
        <w:rPr>
          <w:sz w:val="24"/>
          <w:szCs w:val="22"/>
          <w:highlight w:val="none"/>
        </w:rPr>
      </w:pPr>
      <w:r>
        <w:rPr>
          <w:rFonts w:hint="eastAsia"/>
          <w:sz w:val="24"/>
          <w:szCs w:val="22"/>
          <w:highlight w:val="none"/>
        </w:rPr>
        <w:t>3.1对于专门面向中小企业或小型、微型企业的项目，只面向中小企业或小型、微型企业采购。对于非专门面向中小企业的项目，对小型和微型企业的价格给予10%的扣除，用扣除后的价格参与评审。</w:t>
      </w:r>
    </w:p>
    <w:p w14:paraId="7EBA4DCD">
      <w:pPr>
        <w:rPr>
          <w:sz w:val="24"/>
          <w:szCs w:val="22"/>
          <w:highlight w:val="none"/>
        </w:rPr>
      </w:pPr>
      <w:r>
        <w:rPr>
          <w:rFonts w:hint="eastAsia"/>
          <w:sz w:val="24"/>
          <w:szCs w:val="22"/>
          <w:highlight w:val="none"/>
        </w:rPr>
        <w:t>3.2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368A9CB9">
      <w:pPr>
        <w:rPr>
          <w:sz w:val="24"/>
          <w:szCs w:val="22"/>
          <w:highlight w:val="none"/>
        </w:rPr>
      </w:pPr>
      <w:r>
        <w:rPr>
          <w:rFonts w:hint="eastAsia"/>
          <w:sz w:val="24"/>
          <w:szCs w:val="22"/>
          <w:highlight w:val="none"/>
        </w:rPr>
        <w:t>3.3 小企业（含小型、微型企业）应当提供《中小企业声明函》，且符合《政府采购促进中小企业发展办法》（财库〔2020〕46号）的相关规定。</w:t>
      </w:r>
    </w:p>
    <w:p w14:paraId="4F42FB82">
      <w:pPr>
        <w:rPr>
          <w:sz w:val="24"/>
          <w:szCs w:val="22"/>
          <w:highlight w:val="none"/>
        </w:rPr>
      </w:pPr>
      <w:r>
        <w:rPr>
          <w:rFonts w:hint="eastAsia"/>
          <w:sz w:val="24"/>
          <w:szCs w:val="22"/>
          <w:highlight w:val="none"/>
        </w:rPr>
        <w:t>说明：价格扣除优惠政策仅适用于“第一章  二、申请人的资格要求 中“本项目采用以下第（1）种方式落实政府采购促进中小企业发展的要求”的采购项目中。</w:t>
      </w:r>
    </w:p>
    <w:p w14:paraId="6BB34E33">
      <w:pPr>
        <w:rPr>
          <w:sz w:val="24"/>
          <w:szCs w:val="22"/>
          <w:highlight w:val="none"/>
        </w:rPr>
      </w:pPr>
      <w:r>
        <w:rPr>
          <w:rFonts w:hint="eastAsia"/>
          <w:sz w:val="24"/>
          <w:szCs w:val="22"/>
          <w:highlight w:val="none"/>
        </w:rPr>
        <w:t>4</w:t>
      </w:r>
      <w:r>
        <w:rPr>
          <w:sz w:val="24"/>
          <w:szCs w:val="22"/>
          <w:highlight w:val="none"/>
        </w:rPr>
        <w:t>、监狱和戒毒企业的价格扣除</w:t>
      </w:r>
    </w:p>
    <w:p w14:paraId="67E74208">
      <w:pPr>
        <w:rPr>
          <w:sz w:val="24"/>
          <w:szCs w:val="22"/>
          <w:highlight w:val="none"/>
        </w:rPr>
      </w:pPr>
      <w:r>
        <w:rPr>
          <w:rFonts w:hint="eastAsia"/>
          <w:sz w:val="24"/>
          <w:szCs w:val="22"/>
          <w:highlight w:val="none"/>
        </w:rPr>
        <w:t>（1）</w:t>
      </w:r>
      <w:r>
        <w:rPr>
          <w:sz w:val="24"/>
          <w:szCs w:val="22"/>
          <w:highlight w:val="none"/>
        </w:rPr>
        <w:t>本项目对监狱和戒毒企业（简称监狱企业），给予等同于小微企业的价格扣除，用扣</w:t>
      </w:r>
      <w:r>
        <w:rPr>
          <w:rFonts w:hint="eastAsia"/>
          <w:sz w:val="24"/>
          <w:szCs w:val="22"/>
          <w:highlight w:val="none"/>
        </w:rPr>
        <w:t>除后的价格参与评审。</w:t>
      </w:r>
    </w:p>
    <w:p w14:paraId="2874D454">
      <w:pPr>
        <w:rPr>
          <w:sz w:val="24"/>
          <w:szCs w:val="22"/>
          <w:highlight w:val="none"/>
        </w:rPr>
      </w:pPr>
      <w:r>
        <w:rPr>
          <w:rFonts w:hint="eastAsia"/>
          <w:sz w:val="24"/>
          <w:szCs w:val="22"/>
          <w:highlight w:val="none"/>
        </w:rPr>
        <w:t>（2）</w:t>
      </w:r>
      <w:r>
        <w:rPr>
          <w:sz w:val="24"/>
          <w:szCs w:val="22"/>
          <w:highlight w:val="none"/>
        </w:rPr>
        <w:t>监狱企业需提供由省级以上监狱管理局、戒毒管理局（含新疆生产建设兵团）出具的</w:t>
      </w:r>
      <w:r>
        <w:rPr>
          <w:rFonts w:hint="eastAsia"/>
          <w:sz w:val="24"/>
          <w:szCs w:val="22"/>
          <w:highlight w:val="none"/>
        </w:rPr>
        <w:t>属于监狱企业的证明文件。</w:t>
      </w:r>
    </w:p>
    <w:p w14:paraId="5CDDD30B">
      <w:pPr>
        <w:rPr>
          <w:sz w:val="24"/>
          <w:szCs w:val="22"/>
          <w:highlight w:val="none"/>
        </w:rPr>
      </w:pPr>
      <w:r>
        <w:rPr>
          <w:rFonts w:hint="eastAsia"/>
          <w:sz w:val="24"/>
          <w:szCs w:val="22"/>
          <w:highlight w:val="none"/>
        </w:rPr>
        <w:t>（3）</w:t>
      </w:r>
      <w:r>
        <w:rPr>
          <w:sz w:val="24"/>
          <w:szCs w:val="22"/>
          <w:highlight w:val="none"/>
        </w:rPr>
        <w:t>监狱企业标准请参照《关于政府采购支持监狱企业发展有关问题的通知》（财库[2014]68号）</w:t>
      </w:r>
    </w:p>
    <w:p w14:paraId="7F0E5B27">
      <w:pPr>
        <w:rPr>
          <w:sz w:val="24"/>
          <w:szCs w:val="22"/>
          <w:highlight w:val="none"/>
        </w:rPr>
      </w:pPr>
      <w:r>
        <w:rPr>
          <w:rFonts w:hint="eastAsia"/>
          <w:sz w:val="24"/>
          <w:szCs w:val="22"/>
          <w:highlight w:val="none"/>
        </w:rPr>
        <w:t>5</w:t>
      </w:r>
      <w:r>
        <w:rPr>
          <w:sz w:val="24"/>
          <w:szCs w:val="22"/>
          <w:highlight w:val="none"/>
        </w:rPr>
        <w:t>、残疾人福利性单位的价格扣除</w:t>
      </w:r>
    </w:p>
    <w:p w14:paraId="314C6949">
      <w:pPr>
        <w:rPr>
          <w:sz w:val="24"/>
          <w:szCs w:val="22"/>
          <w:highlight w:val="none"/>
        </w:rPr>
      </w:pPr>
      <w:r>
        <w:rPr>
          <w:rFonts w:hint="eastAsia"/>
          <w:sz w:val="24"/>
          <w:szCs w:val="22"/>
          <w:highlight w:val="none"/>
        </w:rPr>
        <w:t>（1）</w:t>
      </w:r>
      <w:r>
        <w:rPr>
          <w:sz w:val="24"/>
          <w:szCs w:val="22"/>
          <w:highlight w:val="none"/>
        </w:rPr>
        <w:t>本项目对残疾人福利性单位，给予等同于小微企业的价格扣除，用扣除后的价格参与</w:t>
      </w:r>
      <w:r>
        <w:rPr>
          <w:rFonts w:hint="eastAsia"/>
          <w:sz w:val="24"/>
          <w:szCs w:val="22"/>
          <w:highlight w:val="none"/>
        </w:rPr>
        <w:t>评审。</w:t>
      </w:r>
    </w:p>
    <w:p w14:paraId="07EA567E">
      <w:pPr>
        <w:rPr>
          <w:sz w:val="24"/>
          <w:szCs w:val="22"/>
          <w:highlight w:val="none"/>
        </w:rPr>
      </w:pPr>
      <w:r>
        <w:rPr>
          <w:rFonts w:hint="eastAsia"/>
          <w:sz w:val="24"/>
          <w:szCs w:val="22"/>
          <w:highlight w:val="none"/>
        </w:rPr>
        <w:t>（2）</w:t>
      </w:r>
      <w:r>
        <w:rPr>
          <w:sz w:val="24"/>
          <w:szCs w:val="22"/>
          <w:highlight w:val="none"/>
        </w:rPr>
        <w:t>残疾人福利单位需按照</w:t>
      </w:r>
      <w:r>
        <w:rPr>
          <w:rFonts w:hint="eastAsia"/>
          <w:sz w:val="24"/>
          <w:szCs w:val="22"/>
          <w:highlight w:val="none"/>
        </w:rPr>
        <w:t>采购</w:t>
      </w:r>
      <w:r>
        <w:rPr>
          <w:sz w:val="24"/>
          <w:szCs w:val="22"/>
          <w:highlight w:val="none"/>
        </w:rPr>
        <w:t xml:space="preserve">文件的要求提供《残疾人福利性单位声明函》。 </w:t>
      </w:r>
    </w:p>
    <w:p w14:paraId="3BAACE94">
      <w:pPr>
        <w:rPr>
          <w:sz w:val="24"/>
          <w:szCs w:val="22"/>
          <w:highlight w:val="none"/>
        </w:rPr>
      </w:pPr>
      <w:r>
        <w:rPr>
          <w:rFonts w:hint="eastAsia"/>
          <w:sz w:val="24"/>
          <w:szCs w:val="22"/>
          <w:highlight w:val="none"/>
        </w:rPr>
        <w:t>（3）</w:t>
      </w:r>
      <w:r>
        <w:rPr>
          <w:sz w:val="24"/>
          <w:szCs w:val="22"/>
          <w:highlight w:val="none"/>
        </w:rPr>
        <w:t>残疾人福利单位标准请参照《关于促进残疾人就业政府采购政策的通知》（财库</w:t>
      </w:r>
      <w:r>
        <w:rPr>
          <w:rFonts w:hint="eastAsia"/>
          <w:sz w:val="24"/>
          <w:szCs w:val="22"/>
          <w:highlight w:val="none"/>
        </w:rPr>
        <w:t>〔</w:t>
      </w:r>
      <w:r>
        <w:rPr>
          <w:sz w:val="24"/>
          <w:szCs w:val="22"/>
          <w:highlight w:val="none"/>
        </w:rPr>
        <w:t xml:space="preserve">2017〕141号）。 </w:t>
      </w:r>
    </w:p>
    <w:p w14:paraId="3F3A5286">
      <w:pPr>
        <w:rPr>
          <w:sz w:val="24"/>
          <w:szCs w:val="22"/>
          <w:highlight w:val="none"/>
        </w:rPr>
      </w:pPr>
      <w:r>
        <w:rPr>
          <w:rFonts w:hint="eastAsia"/>
          <w:sz w:val="24"/>
          <w:szCs w:val="22"/>
          <w:highlight w:val="none"/>
        </w:rPr>
        <w:t>6</w:t>
      </w:r>
      <w:r>
        <w:rPr>
          <w:sz w:val="24"/>
          <w:szCs w:val="22"/>
          <w:highlight w:val="none"/>
        </w:rPr>
        <w:t xml:space="preserve">、监狱企业、残疾人福利单位属于小型、微型企业的，不重复享受政策。 </w:t>
      </w:r>
    </w:p>
    <w:p w14:paraId="56964846">
      <w:pPr>
        <w:rPr>
          <w:sz w:val="24"/>
          <w:szCs w:val="22"/>
          <w:highlight w:val="none"/>
        </w:rPr>
      </w:pPr>
      <w:r>
        <w:rPr>
          <w:rFonts w:hint="eastAsia"/>
          <w:sz w:val="24"/>
          <w:szCs w:val="22"/>
          <w:highlight w:val="none"/>
        </w:rPr>
        <w:t>7</w:t>
      </w:r>
      <w:r>
        <w:rPr>
          <w:sz w:val="24"/>
          <w:szCs w:val="22"/>
          <w:highlight w:val="none"/>
        </w:rPr>
        <w:t>、</w:t>
      </w:r>
      <w:r>
        <w:rPr>
          <w:rFonts w:hint="eastAsia"/>
          <w:sz w:val="24"/>
          <w:szCs w:val="22"/>
          <w:highlight w:val="none"/>
        </w:rPr>
        <w:t>所有认证、证明和业绩均以有效清晰的证明文件的复印件为依据，原件备查。</w:t>
      </w:r>
    </w:p>
    <w:bookmarkEnd w:id="29"/>
    <w:p w14:paraId="6DA5C729">
      <w:pPr>
        <w:pStyle w:val="2"/>
        <w:spacing w:before="240" w:after="240"/>
        <w:ind w:firstLine="3261"/>
        <w:rPr>
          <w:rFonts w:cs="宋体"/>
          <w:color w:val="000000"/>
          <w:kern w:val="0"/>
          <w:sz w:val="27"/>
          <w:szCs w:val="27"/>
          <w:highlight w:val="none"/>
        </w:rPr>
      </w:pPr>
      <w:r>
        <w:rPr>
          <w:rFonts w:cs="宋体"/>
          <w:color w:val="000000"/>
          <w:kern w:val="0"/>
          <w:sz w:val="27"/>
          <w:szCs w:val="27"/>
          <w:highlight w:val="none"/>
        </w:rPr>
        <w:br w:type="page"/>
      </w:r>
      <w:bookmarkStart w:id="30" w:name="_Toc118445261"/>
      <w:r>
        <w:rPr>
          <w:rFonts w:hint="eastAsia"/>
          <w:highlight w:val="none"/>
        </w:rPr>
        <w:t>第四章</w:t>
      </w:r>
      <w:r>
        <w:rPr>
          <w:highlight w:val="none"/>
        </w:rPr>
        <w:t xml:space="preserve"> </w:t>
      </w:r>
      <w:r>
        <w:rPr>
          <w:rFonts w:hint="eastAsia"/>
          <w:highlight w:val="none"/>
        </w:rPr>
        <w:t>采购需求</w:t>
      </w:r>
      <w:bookmarkEnd w:id="30"/>
    </w:p>
    <w:p w14:paraId="21A8685E">
      <w:pPr>
        <w:pStyle w:val="67"/>
        <w:ind w:left="0" w:leftChars="0" w:firstLine="480" w:firstLineChars="200"/>
        <w:rPr>
          <w:rFonts w:hint="default" w:ascii="宋体" w:hAnsi="宋体" w:eastAsia="宋体" w:cs="Times New Roman"/>
          <w:kern w:val="2"/>
          <w:sz w:val="24"/>
          <w:szCs w:val="24"/>
          <w:lang w:val="en-US" w:eastAsia="zh-CN" w:bidi="ar-SA"/>
        </w:rPr>
      </w:pPr>
      <w:bookmarkStart w:id="31" w:name="OLE_LINK87"/>
      <w:bookmarkStart w:id="32" w:name="OLE_LINK51"/>
      <w:bookmarkStart w:id="33" w:name="OLE_LINK99"/>
      <w:bookmarkStart w:id="34" w:name="_Toc38371160"/>
      <w:r>
        <w:rPr>
          <w:rFonts w:hint="default" w:ascii="宋体" w:hAnsi="宋体" w:eastAsia="宋体" w:cs="Times New Roman"/>
          <w:kern w:val="2"/>
          <w:sz w:val="24"/>
          <w:szCs w:val="24"/>
          <w:lang w:val="en-US" w:eastAsia="zh-CN" w:bidi="ar-SA"/>
        </w:rPr>
        <w:t>一、项目概述：</w:t>
      </w:r>
    </w:p>
    <w:p w14:paraId="1167B02C">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项目背景：为加强水利工程管理，维护工程安全完整，充分发挥工程效益，减少施工、监理、相关部门在项目实施过程中的返工与改动，有效避免项目实施过程中的常见问题，因地制宜，改进提高，保证过程质量，特选择一家综合实力强的单位代表业主进行实施管理与监督。</w:t>
      </w:r>
    </w:p>
    <w:p w14:paraId="7A8EE605">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2、项目名称：</w:t>
      </w:r>
      <w:r>
        <w:rPr>
          <w:rFonts w:hint="eastAsia" w:ascii="宋体" w:hAnsi="宋体" w:eastAsia="宋体" w:cs="Times New Roman"/>
          <w:kern w:val="2"/>
          <w:sz w:val="24"/>
          <w:szCs w:val="24"/>
          <w:lang w:val="en-US" w:eastAsia="zh-CN" w:bidi="ar-SA"/>
        </w:rPr>
        <w:t>南京市浦口区2025年度重点泵站更新改造工程第三方质量检查服务</w:t>
      </w:r>
    </w:p>
    <w:p w14:paraId="0B71D670">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3、项目地点：位于南京市浦口区江浦街道；</w:t>
      </w:r>
    </w:p>
    <w:p w14:paraId="31D692E6">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建设内容及规模：拆除原病险泵站，原址新建泵站。新建泵站规模为小（1）型，工程登别Ⅳ等，主要建筑物级别4级，次要建筑物、临时建筑物级别5级；泵站设计流量8.80立方米/秒，选用4台800ZQ-85型潜水轴流泵配用220千瓦电机4台套。新建清污机桥、进水前池、泵室、出水管、出水池。泵室、扶壁式挡墙、清污机桥等采用直径0.8米灌注桩进行地基处理。本项目概算总投资约为：2143.25万元。</w:t>
      </w:r>
    </w:p>
    <w:bookmarkEnd w:id="31"/>
    <w:bookmarkEnd w:id="32"/>
    <w:bookmarkEnd w:id="33"/>
    <w:p w14:paraId="6F9B37DE">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二、服务要求</w:t>
      </w:r>
    </w:p>
    <w:p w14:paraId="5C395E5A">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1、服务范围及内容：</w:t>
      </w:r>
    </w:p>
    <w:p w14:paraId="6B551DD8">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主体工程施工期间，服务机构负责工程建设合同管理、质量管理、安全管理、进度管理、环境保护与水土保持管理、档案管理、文明工地创建等工作，以及工程验收相关的工作。工程竣工验收后，相关工作移交项目法人直接负责。</w:t>
      </w:r>
    </w:p>
    <w:p w14:paraId="4EFB6B97">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基本工作内容：协调各专业工作之间关系，组织各专业工作发包、开工与验收，监督、检查各专业工作实施，将有关工作情况及时向委托人及有关部门报告。</w:t>
      </w:r>
    </w:p>
    <w:p w14:paraId="48981C8B">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具体工作内容：进行建设实施阶段各专业工作的发包及实施、工程款支付、完工结算、竣工审计、完工验收、竣工验收管理等，并对工程项目进行质量、安全、进度、投资、合同、信息、环境保护等管理，直至办理竣工验收手续和竣工决算、资产移交使用单位等实施过程的建设管理工作；项目的各类手续报批、报建、报表和组织协调各方面关系，整理汇编移交有关项目资料等。</w:t>
      </w:r>
    </w:p>
    <w:p w14:paraId="33793960">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2、服务内容和设备要求:</w:t>
      </w:r>
    </w:p>
    <w:p w14:paraId="076220BB">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主体工程施工期间，服务机构常驻工地管理人员不少于2人。其中，具有水利工程建设监理工程师或者水利水电专业建造人数不少于1人。</w:t>
      </w:r>
    </w:p>
    <w:p w14:paraId="2A828769">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主体工程施工期间，服务人办公和生活用房由服务人自行解决。服务人自备办公和生活设施及用品，自备工作用车（主体工程施工期间不少于1辆）。</w:t>
      </w:r>
    </w:p>
    <w:p w14:paraId="261DFA4B">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3、其他要求</w:t>
      </w:r>
    </w:p>
    <w:p w14:paraId="318BFF30">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1）服务机构负责组织参建单位收集、学习、摘要工程建设所涉及规范、规程和管理文件，编列参建单位管理工作清单。</w:t>
      </w:r>
    </w:p>
    <w:p w14:paraId="56752669">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2）工作期间服务人员统一服装，佩戴工作牌。</w:t>
      </w:r>
    </w:p>
    <w:p w14:paraId="4628CD07">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lang w:val="en-US" w:eastAsia="zh-CN" w:bidi="ar-SA"/>
        </w:rPr>
        <w:t>三、</w:t>
      </w:r>
      <w:r>
        <w:rPr>
          <w:rFonts w:hint="default" w:ascii="宋体" w:hAnsi="宋体" w:eastAsia="宋体" w:cs="Times New Roman"/>
          <w:kern w:val="2"/>
          <w:sz w:val="24"/>
          <w:szCs w:val="24"/>
          <w:highlight w:val="none"/>
          <w:lang w:val="en-US" w:eastAsia="zh-CN" w:bidi="ar-SA"/>
        </w:rPr>
        <w:t>商务要求：</w:t>
      </w:r>
    </w:p>
    <w:p w14:paraId="07FAA831">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1、服务期:13个月（不含缺陷责任期和工程竣工验收后的零星工作时间）</w:t>
      </w:r>
    </w:p>
    <w:p w14:paraId="36E4A72C">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2、正常服务酬金支付：</w:t>
      </w:r>
    </w:p>
    <w:p w14:paraId="007C712F">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（1）关于付款周期的约定：</w:t>
      </w:r>
    </w:p>
    <w:p w14:paraId="71E1366E">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第一次付款:完成合同合格工程量的50%，支付至合同价的30%；</w:t>
      </w:r>
    </w:p>
    <w:p w14:paraId="14C95CD9">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第二次付款：完工验收后，支付至合同价的80%；</w:t>
      </w:r>
    </w:p>
    <w:p w14:paraId="3FB24750">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第三次付款：竣工验收后，付清尾款。</w:t>
      </w:r>
    </w:p>
    <w:p w14:paraId="740BD75C">
      <w:pPr>
        <w:pStyle w:val="67"/>
        <w:ind w:left="0" w:leftChars="0" w:firstLine="480" w:firstLineChars="20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服务人应提供合法有效发票。因发票原因引起的发包人的任何损失，发包人有权从服务款项中直接扣除。发包人每次付款前，承包人应先行提供符合法律规定的等额发票，否则发包人有权拒付。</w:t>
      </w:r>
    </w:p>
    <w:p w14:paraId="04A5C559">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3、项目团队：</w:t>
      </w:r>
    </w:p>
    <w:p w14:paraId="26AA14E0">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 xml:space="preserve">1）、供应商投入本次项目的团队人员均应具有较高的业务素质和良好的职业道德，熟悉相关政策法规与业务知识，且能够胜任相关工作。供应商应加强对派出项目组成员的管理，遵守国家、法律法规有关准则、履行相关义务、保守知悉的秘密、遵循职业道德。 </w:t>
      </w:r>
    </w:p>
    <w:p w14:paraId="603D957A">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2）、项目组人员需配备3人（含）及以上同时提供人员明细表，根据项目服务专业性不同指定具有专业技能的人员负责不同区域。</w:t>
      </w:r>
    </w:p>
    <w:p w14:paraId="28C84761">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3）、供应商派出的项目负责人必须为</w:t>
      </w:r>
      <w:r>
        <w:rPr>
          <w:rFonts w:hint="eastAsia" w:ascii="宋体" w:hAnsi="宋体" w:eastAsia="宋体" w:cs="Times New Roman"/>
          <w:kern w:val="2"/>
          <w:sz w:val="24"/>
          <w:szCs w:val="24"/>
          <w:lang w:val="en-US" w:eastAsia="zh-CN" w:bidi="ar-SA"/>
        </w:rPr>
        <w:t>响应文件</w:t>
      </w:r>
      <w:r>
        <w:rPr>
          <w:rFonts w:hint="default" w:ascii="宋体" w:hAnsi="宋体" w:eastAsia="宋体" w:cs="Times New Roman"/>
          <w:kern w:val="2"/>
          <w:sz w:val="24"/>
          <w:szCs w:val="24"/>
          <w:lang w:val="en-US" w:eastAsia="zh-CN" w:bidi="ar-SA"/>
        </w:rPr>
        <w:t xml:space="preserve">中所列的项目负责人，项目组人员保持固定，同时保证投入的主要团队成员固定并能胜任相关业务，不得擅自更换确定的项目负责人、现场负责人及项目联系人等。供应商未经采购人同意擅自调整 团队成员或相关人员擅自离开工作岗位的，应自行承担由此造成的一切法律和经济责任。 </w:t>
      </w:r>
    </w:p>
    <w:p w14:paraId="15B9E65E">
      <w:pPr>
        <w:pStyle w:val="67"/>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4）、本项目服务工作在保证服务质量的前提下，应在合理的时间范围内完成。</w:t>
      </w:r>
    </w:p>
    <w:p w14:paraId="10D5604E">
      <w:pPr>
        <w:rPr>
          <w:rFonts w:hint="eastAsia" w:ascii="黑体" w:hAnsi="宋体" w:eastAsia="黑体"/>
          <w:spacing w:val="-10"/>
          <w:sz w:val="24"/>
          <w:szCs w:val="24"/>
          <w:highlight w:val="none"/>
        </w:rPr>
      </w:pPr>
      <w:r>
        <w:rPr>
          <w:rFonts w:hint="eastAsia" w:ascii="黑体" w:hAnsi="宋体" w:eastAsia="黑体"/>
          <w:spacing w:val="-10"/>
          <w:sz w:val="24"/>
          <w:szCs w:val="24"/>
          <w:highlight w:val="none"/>
        </w:rPr>
        <w:br w:type="page"/>
      </w:r>
      <w:bookmarkStart w:id="95" w:name="_GoBack"/>
      <w:bookmarkEnd w:id="95"/>
    </w:p>
    <w:p w14:paraId="6BAB9787">
      <w:pPr>
        <w:spacing w:line="400" w:lineRule="exact"/>
        <w:rPr>
          <w:rFonts w:hint="default" w:ascii="Times New Roman" w:hAnsi="Times New Roman" w:cs="Times New Roman"/>
          <w:b/>
          <w:bCs/>
          <w:szCs w:val="21"/>
          <w:highlight w:val="none"/>
        </w:rPr>
      </w:pPr>
    </w:p>
    <w:p w14:paraId="03FDDA8F">
      <w:pPr>
        <w:pStyle w:val="26"/>
        <w:jc w:val="center"/>
        <w:rPr>
          <w:rFonts w:hint="default" w:ascii="Times New Roman" w:hAnsi="Times New Roman" w:eastAsia="宋体" w:cs="Times New Roman"/>
          <w:highlight w:val="none"/>
        </w:rPr>
      </w:pPr>
    </w:p>
    <w:p w14:paraId="1F8ED0FC">
      <w:pPr>
        <w:pStyle w:val="26"/>
        <w:jc w:val="center"/>
        <w:rPr>
          <w:rFonts w:hint="default" w:ascii="Times New Roman" w:hAnsi="Times New Roman" w:eastAsia="宋体" w:cs="Times New Roman"/>
          <w:highlight w:val="none"/>
        </w:rPr>
      </w:pPr>
    </w:p>
    <w:p w14:paraId="4C7EF0F8">
      <w:pPr>
        <w:pStyle w:val="26"/>
        <w:jc w:val="center"/>
        <w:rPr>
          <w:rFonts w:hint="default" w:ascii="Times New Roman" w:hAnsi="Times New Roman" w:eastAsia="宋体" w:cs="Times New Roman"/>
          <w:highlight w:val="none"/>
        </w:rPr>
      </w:pPr>
    </w:p>
    <w:p w14:paraId="287B7AD2">
      <w:pPr>
        <w:widowControl/>
        <w:shd w:val="clear" w:color="auto" w:fill="FFFFFF"/>
        <w:spacing w:line="360" w:lineRule="auto"/>
        <w:ind w:firstLine="315"/>
        <w:jc w:val="center"/>
        <w:rPr>
          <w:rFonts w:hint="default" w:ascii="Times New Roman" w:hAnsi="Times New Roman" w:cs="Times New Roman"/>
          <w:kern w:val="0"/>
          <w:szCs w:val="21"/>
          <w:highlight w:val="none"/>
        </w:rPr>
      </w:pPr>
      <w:r>
        <w:rPr>
          <w:rFonts w:hint="default" w:ascii="Times New Roman" w:hAnsi="Times New Roman" w:cs="Times New Roman"/>
          <w:kern w:val="0"/>
          <w:sz w:val="52"/>
          <w:szCs w:val="52"/>
          <w:highlight w:val="none"/>
        </w:rPr>
        <w:t>南京市政府采购合同</w:t>
      </w:r>
    </w:p>
    <w:p w14:paraId="52DB7693">
      <w:pPr>
        <w:widowControl/>
        <w:shd w:val="clear" w:color="auto" w:fill="FFFFFF"/>
        <w:spacing w:line="360" w:lineRule="auto"/>
        <w:ind w:firstLine="315"/>
        <w:rPr>
          <w:rFonts w:hint="default" w:ascii="Times New Roman" w:hAnsi="Times New Roman" w:cs="Times New Roman"/>
          <w:b/>
          <w:bCs/>
          <w:kern w:val="0"/>
          <w:sz w:val="36"/>
          <w:szCs w:val="36"/>
          <w:highlight w:val="none"/>
        </w:rPr>
      </w:pPr>
    </w:p>
    <w:p w14:paraId="2452D4B2">
      <w:pPr>
        <w:widowControl/>
        <w:shd w:val="clear" w:color="auto" w:fill="FFFFFF"/>
        <w:spacing w:line="360" w:lineRule="auto"/>
        <w:ind w:firstLine="315"/>
        <w:rPr>
          <w:rFonts w:hint="default" w:ascii="Times New Roman" w:hAnsi="Times New Roman" w:cs="Times New Roman"/>
          <w:b/>
          <w:bCs/>
          <w:kern w:val="0"/>
          <w:sz w:val="36"/>
          <w:szCs w:val="36"/>
          <w:highlight w:val="none"/>
        </w:rPr>
      </w:pPr>
    </w:p>
    <w:p w14:paraId="2347E4C8">
      <w:pPr>
        <w:widowControl/>
        <w:shd w:val="clear" w:color="auto" w:fill="FFFFFF"/>
        <w:spacing w:line="360" w:lineRule="auto"/>
        <w:ind w:firstLine="315"/>
        <w:rPr>
          <w:rFonts w:hint="default" w:ascii="Times New Roman" w:hAnsi="Times New Roman" w:cs="Times New Roman"/>
          <w:b/>
          <w:bCs/>
          <w:kern w:val="0"/>
          <w:sz w:val="36"/>
          <w:szCs w:val="36"/>
          <w:highlight w:val="none"/>
        </w:rPr>
      </w:pPr>
    </w:p>
    <w:p w14:paraId="1D092DEE">
      <w:pPr>
        <w:widowControl/>
        <w:shd w:val="clear" w:color="auto" w:fill="FFFFFF"/>
        <w:spacing w:line="360" w:lineRule="auto"/>
        <w:ind w:firstLine="315"/>
        <w:rPr>
          <w:rFonts w:hint="default" w:ascii="Times New Roman" w:hAnsi="Times New Roman" w:cs="Times New Roman"/>
          <w:b/>
          <w:bCs/>
          <w:kern w:val="0"/>
          <w:sz w:val="36"/>
          <w:szCs w:val="36"/>
          <w:highlight w:val="none"/>
        </w:rPr>
      </w:pPr>
    </w:p>
    <w:p w14:paraId="17E93050">
      <w:pPr>
        <w:widowControl/>
        <w:shd w:val="clear" w:color="auto" w:fill="FFFFFF"/>
        <w:spacing w:line="360" w:lineRule="auto"/>
        <w:ind w:firstLine="315"/>
        <w:rPr>
          <w:rFonts w:hint="default" w:ascii="Times New Roman" w:hAnsi="Times New Roman" w:cs="Times New Roman"/>
          <w:b/>
          <w:bCs/>
          <w:kern w:val="0"/>
          <w:sz w:val="36"/>
          <w:szCs w:val="36"/>
          <w:highlight w:val="none"/>
        </w:rPr>
      </w:pPr>
    </w:p>
    <w:p w14:paraId="52EAB088">
      <w:pPr>
        <w:widowControl/>
        <w:shd w:val="clear" w:color="auto" w:fill="FFFFFF"/>
        <w:spacing w:line="360" w:lineRule="auto"/>
        <w:ind w:firstLine="315"/>
        <w:rPr>
          <w:rFonts w:hint="default" w:ascii="Times New Roman" w:hAnsi="Times New Roman" w:cs="Times New Roman"/>
          <w:b/>
          <w:bCs/>
          <w:kern w:val="0"/>
          <w:sz w:val="36"/>
          <w:szCs w:val="36"/>
          <w:highlight w:val="none"/>
        </w:rPr>
      </w:pPr>
    </w:p>
    <w:p w14:paraId="26338548">
      <w:pPr>
        <w:widowControl/>
        <w:shd w:val="clear" w:color="auto" w:fill="FFFFFF"/>
        <w:spacing w:line="360" w:lineRule="auto"/>
        <w:rPr>
          <w:rFonts w:hint="default" w:ascii="Times New Roman" w:hAnsi="Times New Roman" w:eastAsia="宋体" w:cs="Times New Roman"/>
          <w:kern w:val="0"/>
          <w:sz w:val="30"/>
          <w:szCs w:val="30"/>
          <w:highlight w:val="none"/>
          <w:u w:val="single"/>
          <w:lang w:val="en-US" w:eastAsia="zh-CN"/>
        </w:rPr>
      </w:pPr>
      <w:r>
        <w:rPr>
          <w:rFonts w:hint="default" w:ascii="Times New Roman" w:hAnsi="Times New Roman" w:cs="Times New Roman"/>
          <w:b/>
          <w:bCs/>
          <w:kern w:val="0"/>
          <w:sz w:val="30"/>
          <w:szCs w:val="30"/>
          <w:highlight w:val="none"/>
        </w:rPr>
        <w:t>项目名称：</w:t>
      </w:r>
      <w:r>
        <w:rPr>
          <w:rFonts w:hint="default" w:ascii="Times New Roman" w:hAnsi="Times New Roman" w:cs="Times New Roman"/>
          <w:b/>
          <w:bCs/>
          <w:kern w:val="0"/>
          <w:sz w:val="30"/>
          <w:szCs w:val="30"/>
          <w:highlight w:val="none"/>
          <w:u w:val="single"/>
          <w:lang w:val="en-US" w:eastAsia="zh-CN"/>
        </w:rPr>
        <w:t xml:space="preserve">                                       </w:t>
      </w:r>
      <w:r>
        <w:rPr>
          <w:rFonts w:hint="default" w:ascii="Times New Roman" w:hAnsi="Times New Roman" w:eastAsia="仿宋" w:cs="Times New Roman"/>
          <w:bCs/>
          <w:color w:val="000000"/>
          <w:sz w:val="30"/>
          <w:szCs w:val="30"/>
          <w:highlight w:val="none"/>
          <w:u w:val="single"/>
          <w:lang w:val="en-US" w:eastAsia="zh-CN"/>
        </w:rPr>
        <w:t xml:space="preserve"> </w:t>
      </w:r>
    </w:p>
    <w:p w14:paraId="6112B63B">
      <w:pPr>
        <w:widowControl/>
        <w:shd w:val="clear" w:color="auto" w:fill="FFFFFF"/>
        <w:spacing w:line="360" w:lineRule="auto"/>
        <w:rPr>
          <w:rFonts w:hint="default" w:ascii="Times New Roman" w:hAnsi="Times New Roman" w:eastAsia="仿宋" w:cs="Times New Roman"/>
          <w:bCs/>
          <w:kern w:val="0"/>
          <w:sz w:val="30"/>
          <w:szCs w:val="30"/>
          <w:highlight w:val="none"/>
          <w:lang w:val="en-US" w:eastAsia="zh-CN"/>
        </w:rPr>
      </w:pPr>
      <w:r>
        <w:rPr>
          <w:rFonts w:hint="default" w:ascii="Times New Roman" w:hAnsi="Times New Roman" w:cs="Times New Roman"/>
          <w:b/>
          <w:bCs/>
          <w:kern w:val="0"/>
          <w:sz w:val="30"/>
          <w:szCs w:val="30"/>
          <w:highlight w:val="none"/>
          <w:lang w:val="en-US" w:eastAsia="zh-CN"/>
        </w:rPr>
        <w:t>委托人</w:t>
      </w:r>
      <w:r>
        <w:rPr>
          <w:rFonts w:hint="default" w:ascii="Times New Roman" w:hAnsi="Times New Roman" w:cs="Times New Roman"/>
          <w:b/>
          <w:bCs/>
          <w:kern w:val="0"/>
          <w:sz w:val="30"/>
          <w:szCs w:val="30"/>
          <w:highlight w:val="none"/>
        </w:rPr>
        <w:t>：</w:t>
      </w:r>
      <w:r>
        <w:rPr>
          <w:rFonts w:hint="default" w:ascii="Times New Roman" w:hAnsi="Times New Roman" w:eastAsia="仿宋" w:cs="Times New Roman"/>
          <w:b/>
          <w:bCs/>
          <w:kern w:val="0"/>
          <w:sz w:val="30"/>
          <w:szCs w:val="30"/>
          <w:highlight w:val="none"/>
          <w:u w:val="single"/>
        </w:rPr>
        <w:t xml:space="preserve">    </w:t>
      </w:r>
      <w:r>
        <w:rPr>
          <w:rFonts w:hint="default" w:ascii="Times New Roman" w:hAnsi="Times New Roman" w:eastAsia="仿宋" w:cs="Times New Roman"/>
          <w:bCs/>
          <w:color w:val="000000"/>
          <w:sz w:val="30"/>
          <w:szCs w:val="30"/>
          <w:highlight w:val="none"/>
          <w:u w:val="single"/>
          <w:lang w:val="en-US" w:eastAsia="zh-CN"/>
        </w:rPr>
        <w:t xml:space="preserve">                          </w:t>
      </w:r>
      <w:r>
        <w:rPr>
          <w:rFonts w:hint="default" w:ascii="Times New Roman" w:hAnsi="Times New Roman" w:eastAsia="仿宋" w:cs="Times New Roman"/>
          <w:bCs/>
          <w:color w:val="000000"/>
          <w:sz w:val="30"/>
          <w:szCs w:val="30"/>
          <w:highlight w:val="none"/>
          <w:u w:val="single"/>
        </w:rPr>
        <w:t xml:space="preserve"> </w:t>
      </w:r>
      <w:r>
        <w:rPr>
          <w:rFonts w:hint="default" w:ascii="Times New Roman" w:hAnsi="Times New Roman" w:eastAsia="仿宋" w:cs="Times New Roman"/>
          <w:b/>
          <w:bCs/>
          <w:kern w:val="0"/>
          <w:sz w:val="30"/>
          <w:szCs w:val="30"/>
          <w:highlight w:val="none"/>
          <w:u w:val="single"/>
        </w:rPr>
        <w:t xml:space="preserve">   </w:t>
      </w:r>
    </w:p>
    <w:p w14:paraId="7CA8A9D8">
      <w:pPr>
        <w:widowControl/>
        <w:shd w:val="clear" w:color="auto" w:fill="FFFFFF"/>
        <w:spacing w:line="360" w:lineRule="auto"/>
        <w:rPr>
          <w:rFonts w:hint="default" w:ascii="Times New Roman" w:hAnsi="Times New Roman" w:eastAsia="宋体" w:cs="Times New Roman"/>
          <w:kern w:val="0"/>
          <w:sz w:val="30"/>
          <w:szCs w:val="30"/>
          <w:highlight w:val="none"/>
          <w:lang w:val="en-US" w:eastAsia="zh-CN"/>
        </w:rPr>
      </w:pPr>
      <w:r>
        <w:rPr>
          <w:rFonts w:hint="default" w:ascii="Times New Roman" w:hAnsi="Times New Roman" w:cs="Times New Roman"/>
          <w:b/>
          <w:bCs/>
          <w:kern w:val="0"/>
          <w:sz w:val="30"/>
          <w:szCs w:val="30"/>
          <w:highlight w:val="none"/>
          <w:lang w:val="en-US" w:eastAsia="zh-CN"/>
        </w:rPr>
        <w:t>受托人</w:t>
      </w:r>
      <w:r>
        <w:rPr>
          <w:rFonts w:hint="default" w:ascii="Times New Roman" w:hAnsi="Times New Roman" w:cs="Times New Roman"/>
          <w:b/>
          <w:bCs/>
          <w:kern w:val="0"/>
          <w:sz w:val="30"/>
          <w:szCs w:val="30"/>
          <w:highlight w:val="none"/>
        </w:rPr>
        <w:t>：</w:t>
      </w:r>
      <w:r>
        <w:rPr>
          <w:rFonts w:hint="default" w:ascii="Times New Roman" w:hAnsi="Times New Roman" w:eastAsia="仿宋" w:cs="Times New Roman"/>
          <w:bCs/>
          <w:color w:val="000000"/>
          <w:sz w:val="30"/>
          <w:szCs w:val="30"/>
          <w:highlight w:val="none"/>
          <w:u w:val="single"/>
          <w:lang w:val="en-US" w:eastAsia="zh-CN"/>
        </w:rPr>
        <w:t xml:space="preserve">                                  </w:t>
      </w:r>
    </w:p>
    <w:p w14:paraId="6B0D7D07">
      <w:pPr>
        <w:widowControl/>
        <w:shd w:val="clear" w:color="auto" w:fill="FFFFFF"/>
        <w:spacing w:line="360" w:lineRule="auto"/>
        <w:rPr>
          <w:rFonts w:hint="default" w:ascii="Times New Roman" w:hAnsi="Times New Roman" w:cs="Times New Roman"/>
          <w:bCs/>
          <w:kern w:val="0"/>
          <w:sz w:val="30"/>
          <w:szCs w:val="30"/>
          <w:highlight w:val="none"/>
        </w:rPr>
      </w:pPr>
      <w:r>
        <w:rPr>
          <w:rFonts w:hint="default" w:ascii="Times New Roman" w:hAnsi="Times New Roman" w:cs="Times New Roman"/>
          <w:b/>
          <w:bCs/>
          <w:kern w:val="0"/>
          <w:sz w:val="30"/>
          <w:szCs w:val="30"/>
          <w:highlight w:val="none"/>
        </w:rPr>
        <w:t>签订日期：</w:t>
      </w:r>
      <w:r>
        <w:rPr>
          <w:rFonts w:hint="default" w:ascii="Times New Roman" w:hAnsi="Times New Roman" w:eastAsia="仿宋" w:cs="Times New Roman"/>
          <w:bCs/>
          <w:kern w:val="0"/>
          <w:sz w:val="30"/>
          <w:szCs w:val="30"/>
          <w:highlight w:val="none"/>
          <w:u w:val="single"/>
        </w:rPr>
        <w:t xml:space="preserve">  </w:t>
      </w:r>
      <w:r>
        <w:rPr>
          <w:rFonts w:hint="default" w:ascii="Times New Roman" w:hAnsi="Times New Roman" w:eastAsia="仿宋" w:cs="Times New Roman"/>
          <w:bCs/>
          <w:kern w:val="0"/>
          <w:sz w:val="30"/>
          <w:szCs w:val="30"/>
          <w:highlight w:val="none"/>
          <w:u w:val="single"/>
          <w:lang w:val="en-US" w:eastAsia="zh-CN"/>
        </w:rPr>
        <w:t xml:space="preserve">    </w:t>
      </w:r>
      <w:r>
        <w:rPr>
          <w:rFonts w:hint="default" w:ascii="Times New Roman" w:hAnsi="Times New Roman" w:eastAsia="仿宋" w:cs="Times New Roman"/>
          <w:bCs/>
          <w:kern w:val="0"/>
          <w:sz w:val="30"/>
          <w:szCs w:val="30"/>
          <w:highlight w:val="none"/>
          <w:u w:val="single"/>
        </w:rPr>
        <w:t xml:space="preserve">  </w:t>
      </w:r>
      <w:r>
        <w:rPr>
          <w:rFonts w:hint="default" w:ascii="Times New Roman" w:hAnsi="Times New Roman" w:eastAsia="仿宋" w:cs="Times New Roman"/>
          <w:bCs/>
          <w:kern w:val="0"/>
          <w:sz w:val="30"/>
          <w:szCs w:val="30"/>
          <w:highlight w:val="none"/>
        </w:rPr>
        <w:t>年</w:t>
      </w:r>
      <w:r>
        <w:rPr>
          <w:rFonts w:hint="default" w:ascii="Times New Roman" w:hAnsi="Times New Roman" w:eastAsia="仿宋" w:cs="Times New Roman"/>
          <w:bCs/>
          <w:kern w:val="0"/>
          <w:sz w:val="30"/>
          <w:szCs w:val="30"/>
          <w:highlight w:val="none"/>
          <w:u w:val="single"/>
        </w:rPr>
        <w:t xml:space="preserve">  </w:t>
      </w:r>
      <w:r>
        <w:rPr>
          <w:rFonts w:hint="default" w:ascii="Times New Roman" w:hAnsi="Times New Roman" w:eastAsia="仿宋" w:cs="Times New Roman"/>
          <w:bCs/>
          <w:kern w:val="0"/>
          <w:sz w:val="30"/>
          <w:szCs w:val="30"/>
          <w:highlight w:val="none"/>
          <w:u w:val="single"/>
          <w:lang w:val="en-US" w:eastAsia="zh-CN"/>
        </w:rPr>
        <w:t xml:space="preserve">    </w:t>
      </w:r>
      <w:r>
        <w:rPr>
          <w:rFonts w:hint="default" w:ascii="Times New Roman" w:hAnsi="Times New Roman" w:eastAsia="仿宋" w:cs="Times New Roman"/>
          <w:bCs/>
          <w:kern w:val="0"/>
          <w:sz w:val="30"/>
          <w:szCs w:val="30"/>
          <w:highlight w:val="none"/>
          <w:u w:val="single"/>
        </w:rPr>
        <w:t xml:space="preserve">  </w:t>
      </w:r>
      <w:r>
        <w:rPr>
          <w:rFonts w:hint="default" w:ascii="Times New Roman" w:hAnsi="Times New Roman" w:eastAsia="仿宋" w:cs="Times New Roman"/>
          <w:bCs/>
          <w:kern w:val="0"/>
          <w:sz w:val="30"/>
          <w:szCs w:val="30"/>
          <w:highlight w:val="none"/>
        </w:rPr>
        <w:t>月</w:t>
      </w:r>
    </w:p>
    <w:p w14:paraId="7FA0AC83">
      <w:pPr>
        <w:widowControl/>
        <w:shd w:val="clear" w:color="auto" w:fill="FFFFFF"/>
        <w:spacing w:line="360" w:lineRule="auto"/>
        <w:rPr>
          <w:rFonts w:hint="default" w:ascii="Times New Roman" w:hAnsi="Times New Roman" w:eastAsia="仿宋" w:cs="Times New Roman"/>
          <w:bCs/>
          <w:color w:val="000000"/>
          <w:sz w:val="30"/>
          <w:szCs w:val="30"/>
          <w:highlight w:val="none"/>
          <w:u w:val="single"/>
        </w:rPr>
      </w:pPr>
      <w:r>
        <w:rPr>
          <w:rFonts w:hint="default" w:ascii="Times New Roman" w:hAnsi="Times New Roman" w:cs="Times New Roman"/>
          <w:b/>
          <w:bCs/>
          <w:kern w:val="0"/>
          <w:sz w:val="30"/>
          <w:szCs w:val="30"/>
          <w:highlight w:val="none"/>
        </w:rPr>
        <w:t>签订地点：</w:t>
      </w:r>
      <w:r>
        <w:rPr>
          <w:rFonts w:hint="default" w:ascii="Times New Roman" w:hAnsi="Times New Roman" w:cs="Times New Roman"/>
          <w:b/>
          <w:bCs/>
          <w:kern w:val="0"/>
          <w:sz w:val="30"/>
          <w:szCs w:val="30"/>
          <w:highlight w:val="none"/>
          <w:u w:val="single"/>
        </w:rPr>
        <w:t xml:space="preserve">   </w:t>
      </w:r>
      <w:r>
        <w:rPr>
          <w:rFonts w:hint="default" w:ascii="Times New Roman" w:hAnsi="Times New Roman" w:eastAsia="仿宋" w:cs="Times New Roman"/>
          <w:bCs/>
          <w:color w:val="000000"/>
          <w:sz w:val="30"/>
          <w:szCs w:val="30"/>
          <w:highlight w:val="none"/>
          <w:u w:val="single"/>
          <w:lang w:val="en-US" w:eastAsia="zh-CN"/>
        </w:rPr>
        <w:t xml:space="preserve">              </w:t>
      </w:r>
      <w:r>
        <w:rPr>
          <w:rFonts w:hint="default" w:ascii="Times New Roman" w:hAnsi="Times New Roman" w:eastAsia="仿宋" w:cs="Times New Roman"/>
          <w:bCs/>
          <w:color w:val="000000"/>
          <w:sz w:val="30"/>
          <w:szCs w:val="30"/>
          <w:highlight w:val="none"/>
          <w:u w:val="single"/>
        </w:rPr>
        <w:t xml:space="preserve">   </w:t>
      </w:r>
    </w:p>
    <w:p w14:paraId="11410D5C">
      <w:pPr>
        <w:widowControl/>
        <w:shd w:val="clear" w:color="auto" w:fill="FFFFFF"/>
        <w:spacing w:line="360" w:lineRule="auto"/>
        <w:rPr>
          <w:rFonts w:hint="default" w:ascii="Times New Roman" w:hAnsi="Times New Roman" w:eastAsia="仿宋" w:cs="Times New Roman"/>
          <w:bCs/>
          <w:color w:val="000000"/>
          <w:sz w:val="30"/>
          <w:szCs w:val="30"/>
          <w:highlight w:val="none"/>
          <w:u w:val="single"/>
        </w:rPr>
      </w:pPr>
    </w:p>
    <w:p w14:paraId="525A049E">
      <w:pPr>
        <w:widowControl/>
        <w:shd w:val="clear" w:color="auto" w:fill="FFFFFF"/>
        <w:spacing w:line="360" w:lineRule="auto"/>
        <w:rPr>
          <w:rFonts w:hint="default" w:ascii="Times New Roman" w:hAnsi="Times New Roman" w:eastAsia="仿宋" w:cs="Times New Roman"/>
          <w:bCs/>
          <w:color w:val="000000"/>
          <w:sz w:val="30"/>
          <w:szCs w:val="30"/>
          <w:highlight w:val="none"/>
          <w:u w:val="single"/>
        </w:rPr>
      </w:pPr>
    </w:p>
    <w:p w14:paraId="1B4CE839">
      <w:pPr>
        <w:widowControl/>
        <w:shd w:val="clear" w:color="auto" w:fill="FFFFFF"/>
        <w:spacing w:line="360" w:lineRule="auto"/>
        <w:rPr>
          <w:rFonts w:hint="default" w:ascii="Times New Roman" w:hAnsi="Times New Roman" w:cs="Times New Roman"/>
          <w:kern w:val="0"/>
          <w:szCs w:val="21"/>
          <w:highlight w:val="none"/>
        </w:rPr>
      </w:pPr>
    </w:p>
    <w:p w14:paraId="202E252F">
      <w:pPr>
        <w:widowControl/>
        <w:shd w:val="clear" w:color="auto" w:fill="FFFFFF"/>
        <w:spacing w:line="360" w:lineRule="auto"/>
        <w:jc w:val="center"/>
        <w:rPr>
          <w:rFonts w:hint="default" w:ascii="Times New Roman" w:hAnsi="Times New Roman" w:cs="Times New Roman"/>
          <w:kern w:val="0"/>
          <w:szCs w:val="21"/>
          <w:highlight w:val="none"/>
        </w:rPr>
      </w:pPr>
      <w:r>
        <w:rPr>
          <w:rFonts w:hint="default" w:ascii="Times New Roman" w:hAnsi="Times New Roman" w:cs="Times New Roman"/>
          <w:b/>
          <w:bCs/>
          <w:kern w:val="0"/>
          <w:sz w:val="36"/>
          <w:szCs w:val="36"/>
          <w:highlight w:val="none"/>
        </w:rPr>
        <w:t>南京市工商行政管理局</w:t>
      </w:r>
    </w:p>
    <w:p w14:paraId="58913ACA">
      <w:pPr>
        <w:widowControl/>
        <w:shd w:val="clear" w:color="auto" w:fill="FFFFFF"/>
        <w:spacing w:line="360" w:lineRule="auto"/>
        <w:jc w:val="center"/>
        <w:rPr>
          <w:rFonts w:hint="default" w:ascii="Times New Roman" w:hAnsi="Times New Roman" w:cs="Times New Roman"/>
          <w:b/>
          <w:bCs/>
          <w:kern w:val="0"/>
          <w:sz w:val="36"/>
          <w:szCs w:val="36"/>
          <w:highlight w:val="none"/>
        </w:rPr>
        <w:sectPr>
          <w:footerReference r:id="rId5" w:type="default"/>
          <w:pgSz w:w="11900" w:h="16838"/>
          <w:pgMar w:top="1440" w:right="1800" w:bottom="1440" w:left="1800" w:header="0" w:footer="1134" w:gutter="0"/>
          <w:pgNumType w:fmt="decimal" w:start="1"/>
          <w:cols w:space="720" w:num="1"/>
          <w:docGrid w:linePitch="360" w:charSpace="0"/>
        </w:sectPr>
      </w:pPr>
      <w:r>
        <w:rPr>
          <w:rFonts w:hint="default" w:ascii="Times New Roman" w:hAnsi="Times New Roman" w:cs="Times New Roman"/>
          <w:b/>
          <w:bCs/>
          <w:kern w:val="0"/>
          <w:sz w:val="36"/>
          <w:szCs w:val="36"/>
          <w:highlight w:val="none"/>
        </w:rPr>
        <w:t>南 京 市 财 政 局  监制</w:t>
      </w:r>
    </w:p>
    <w:p w14:paraId="50E47589">
      <w:pPr>
        <w:spacing w:line="520" w:lineRule="exact"/>
        <w:jc w:val="center"/>
        <w:rPr>
          <w:rFonts w:hint="default" w:ascii="Times New Roman" w:hAnsi="Times New Roman" w:eastAsia="宋体" w:cs="Times New Roman"/>
          <w:b/>
          <w:kern w:val="0"/>
          <w:sz w:val="32"/>
          <w:szCs w:val="32"/>
          <w:highlight w:val="none"/>
          <w:lang w:val="en-US" w:eastAsia="zh-CN"/>
        </w:rPr>
      </w:pPr>
      <w:r>
        <w:rPr>
          <w:rFonts w:hint="default" w:ascii="Times New Roman" w:hAnsi="Times New Roman" w:eastAsia="宋体" w:cs="Times New Roman"/>
          <w:b/>
          <w:kern w:val="0"/>
          <w:sz w:val="32"/>
          <w:szCs w:val="32"/>
          <w:highlight w:val="none"/>
          <w:lang w:val="en-US" w:eastAsia="zh-CN"/>
        </w:rPr>
        <w:t>合同协议书</w:t>
      </w:r>
    </w:p>
    <w:p w14:paraId="2C58DB5A">
      <w:pPr>
        <w:spacing w:line="520" w:lineRule="exact"/>
        <w:rPr>
          <w:rFonts w:hint="default" w:ascii="Times New Roman" w:hAnsi="Times New Roman" w:eastAsia="宋体" w:cs="Times New Roman"/>
          <w:sz w:val="24"/>
          <w:szCs w:val="32"/>
          <w:highlight w:val="none"/>
          <w:u w:val="single"/>
          <w:lang w:val="en-US" w:eastAsia="zh-CN"/>
        </w:rPr>
      </w:pPr>
      <w:r>
        <w:rPr>
          <w:rFonts w:hint="default" w:ascii="Times New Roman" w:hAnsi="Times New Roman" w:cs="Times New Roman"/>
          <w:sz w:val="24"/>
          <w:szCs w:val="32"/>
          <w:highlight w:val="none"/>
        </w:rPr>
        <w:t>项目名称：</w:t>
      </w:r>
      <w:r>
        <w:rPr>
          <w:rFonts w:hint="default" w:ascii="Times New Roman" w:hAnsi="Times New Roman" w:cs="Times New Roman"/>
          <w:sz w:val="24"/>
          <w:szCs w:val="32"/>
          <w:highlight w:val="none"/>
          <w:u w:val="single"/>
          <w:lang w:val="en-US" w:eastAsia="zh-CN"/>
        </w:rPr>
        <w:t xml:space="preserve">                                                                </w:t>
      </w:r>
    </w:p>
    <w:p w14:paraId="48973DDC">
      <w:pPr>
        <w:spacing w:line="520" w:lineRule="exact"/>
        <w:rPr>
          <w:rFonts w:hint="default" w:ascii="Times New Roman" w:hAnsi="Times New Roman" w:cs="Times New Roman"/>
          <w:position w:val="2"/>
          <w:sz w:val="24"/>
          <w:szCs w:val="32"/>
          <w:highlight w:val="none"/>
          <w:u w:val="single"/>
          <w:lang w:val="en-US"/>
        </w:rPr>
      </w:pPr>
      <w:r>
        <w:rPr>
          <w:rFonts w:hint="default" w:ascii="Times New Roman" w:hAnsi="Times New Roman" w:cs="Times New Roman"/>
          <w:sz w:val="24"/>
          <w:szCs w:val="32"/>
          <w:highlight w:val="none"/>
        </w:rPr>
        <w:t>合同名称：</w:t>
      </w:r>
      <w:r>
        <w:rPr>
          <w:rFonts w:hint="default" w:ascii="Times New Roman" w:hAnsi="Times New Roman" w:cs="Times New Roman"/>
          <w:sz w:val="24"/>
          <w:szCs w:val="32"/>
          <w:highlight w:val="none"/>
          <w:u w:val="single"/>
          <w:lang w:val="en-US" w:eastAsia="zh-CN"/>
        </w:rPr>
        <w:t xml:space="preserve">                                                                </w:t>
      </w:r>
    </w:p>
    <w:p w14:paraId="0650F905">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依据《中华人民共和国民法典》,</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rPr>
        <w:t>以下简称“</w:t>
      </w:r>
      <w:r>
        <w:rPr>
          <w:rFonts w:hint="default" w:ascii="Times New Roman" w:hAnsi="Times New Roman" w:cs="Times New Roman"/>
          <w:sz w:val="24"/>
          <w:szCs w:val="32"/>
          <w:highlight w:val="none"/>
          <w:lang w:eastAsia="zh-CN"/>
        </w:rPr>
        <w:t>委托人</w:t>
      </w:r>
      <w:r>
        <w:rPr>
          <w:rFonts w:hint="default" w:ascii="Times New Roman" w:hAnsi="Times New Roman" w:cs="Times New Roman"/>
          <w:sz w:val="24"/>
          <w:szCs w:val="32"/>
          <w:highlight w:val="none"/>
        </w:rPr>
        <w:t>”)与</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rPr>
        <w:t xml:space="preserve"> (以下简称“受托人”)，就本项工程建设</w:t>
      </w:r>
      <w:r>
        <w:rPr>
          <w:rFonts w:hint="eastAsia" w:ascii="Times New Roman" w:hAnsi="Times New Roman" w:cs="Times New Roman"/>
          <w:sz w:val="24"/>
          <w:szCs w:val="32"/>
          <w:highlight w:val="none"/>
          <w:lang w:val="en-US" w:eastAsia="zh-CN"/>
        </w:rPr>
        <w:t>第三方质量检查服务的</w:t>
      </w:r>
      <w:r>
        <w:rPr>
          <w:rFonts w:hint="default" w:ascii="Times New Roman" w:hAnsi="Times New Roman" w:cs="Times New Roman"/>
          <w:sz w:val="24"/>
          <w:szCs w:val="32"/>
          <w:highlight w:val="none"/>
        </w:rPr>
        <w:t>有关事项，经双方协商一致，</w:t>
      </w:r>
      <w:r>
        <w:rPr>
          <w:rFonts w:hint="default" w:ascii="Times New Roman" w:hAnsi="Times New Roman" w:cs="Times New Roman"/>
          <w:position w:val="2"/>
          <w:sz w:val="24"/>
          <w:szCs w:val="32"/>
          <w:highlight w:val="none"/>
        </w:rPr>
        <w:t>并于</w:t>
      </w:r>
      <w:r>
        <w:rPr>
          <w:rFonts w:hint="default" w:ascii="Times New Roman" w:hAnsi="Times New Roman" w:cs="Times New Roman"/>
          <w:position w:val="2"/>
          <w:sz w:val="24"/>
          <w:szCs w:val="32"/>
          <w:highlight w:val="none"/>
          <w:u w:val="single"/>
        </w:rPr>
        <w:t xml:space="preserve"> </w:t>
      </w:r>
      <w:r>
        <w:rPr>
          <w:rFonts w:hint="default" w:ascii="Times New Roman" w:hAnsi="Times New Roman" w:cs="Times New Roman"/>
          <w:position w:val="2"/>
          <w:sz w:val="24"/>
          <w:szCs w:val="32"/>
          <w:highlight w:val="none"/>
          <w:u w:val="single"/>
          <w:lang w:val="en-US" w:eastAsia="zh-CN"/>
        </w:rPr>
        <w:t xml:space="preserve">   </w:t>
      </w:r>
      <w:r>
        <w:rPr>
          <w:rFonts w:hint="default" w:ascii="Times New Roman" w:hAnsi="Times New Roman" w:cs="Times New Roman"/>
          <w:position w:val="2"/>
          <w:sz w:val="24"/>
          <w:szCs w:val="32"/>
          <w:highlight w:val="none"/>
          <w:u w:val="single"/>
        </w:rPr>
        <w:t xml:space="preserve"> </w:t>
      </w:r>
      <w:r>
        <w:rPr>
          <w:rFonts w:hint="default" w:ascii="Times New Roman" w:hAnsi="Times New Roman" w:cs="Times New Roman"/>
          <w:position w:val="2"/>
          <w:sz w:val="24"/>
          <w:szCs w:val="32"/>
          <w:highlight w:val="none"/>
        </w:rPr>
        <w:t>年</w:t>
      </w:r>
      <w:r>
        <w:rPr>
          <w:rFonts w:hint="default" w:ascii="Times New Roman" w:hAnsi="Times New Roman" w:cs="Times New Roman"/>
          <w:position w:val="2"/>
          <w:sz w:val="24"/>
          <w:szCs w:val="32"/>
          <w:highlight w:val="none"/>
          <w:u w:val="single"/>
        </w:rPr>
        <w:t xml:space="preserve"> </w:t>
      </w:r>
      <w:r>
        <w:rPr>
          <w:rFonts w:hint="default" w:ascii="Times New Roman" w:hAnsi="Times New Roman" w:cs="Times New Roman"/>
          <w:position w:val="2"/>
          <w:sz w:val="24"/>
          <w:szCs w:val="32"/>
          <w:highlight w:val="none"/>
          <w:u w:val="single"/>
          <w:lang w:val="en-US" w:eastAsia="zh-CN"/>
        </w:rPr>
        <w:t xml:space="preserve">   </w:t>
      </w:r>
      <w:r>
        <w:rPr>
          <w:rFonts w:hint="default" w:ascii="Times New Roman" w:hAnsi="Times New Roman" w:cs="Times New Roman"/>
          <w:position w:val="2"/>
          <w:sz w:val="24"/>
          <w:szCs w:val="32"/>
          <w:highlight w:val="none"/>
        </w:rPr>
        <w:t>月</w:t>
      </w:r>
      <w:r>
        <w:rPr>
          <w:rFonts w:hint="default" w:ascii="Times New Roman" w:hAnsi="Times New Roman" w:cs="Times New Roman"/>
          <w:position w:val="2"/>
          <w:sz w:val="24"/>
          <w:szCs w:val="32"/>
          <w:highlight w:val="none"/>
          <w:u w:val="single"/>
          <w:lang w:val="en-US" w:eastAsia="zh-CN"/>
        </w:rPr>
        <w:t xml:space="preserve">   </w:t>
      </w:r>
      <w:r>
        <w:rPr>
          <w:rFonts w:hint="default" w:ascii="Times New Roman" w:hAnsi="Times New Roman" w:cs="Times New Roman"/>
          <w:position w:val="2"/>
          <w:sz w:val="24"/>
          <w:szCs w:val="32"/>
          <w:highlight w:val="none"/>
          <w:u w:val="single"/>
        </w:rPr>
        <w:t xml:space="preserve"> </w:t>
      </w:r>
      <w:r>
        <w:rPr>
          <w:rFonts w:hint="default" w:ascii="Times New Roman" w:hAnsi="Times New Roman" w:cs="Times New Roman"/>
          <w:position w:val="2"/>
          <w:sz w:val="24"/>
          <w:szCs w:val="32"/>
          <w:highlight w:val="none"/>
        </w:rPr>
        <w:t>日在</w:t>
      </w:r>
      <w:r>
        <w:rPr>
          <w:rFonts w:hint="default" w:ascii="Times New Roman" w:hAnsi="Times New Roman" w:cs="Times New Roman"/>
          <w:sz w:val="24"/>
          <w:szCs w:val="32"/>
          <w:highlight w:val="none"/>
          <w:u w:val="single"/>
        </w:rPr>
        <w:t xml:space="preserve"> 南京市浦口区</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rPr>
        <w:t>订立本合同。</w:t>
      </w:r>
    </w:p>
    <w:p w14:paraId="6F9A6ABF">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一、</w:t>
      </w:r>
      <w:r>
        <w:rPr>
          <w:rFonts w:hint="default" w:ascii="Times New Roman" w:hAnsi="Times New Roman" w:cs="Times New Roman"/>
          <w:sz w:val="24"/>
          <w:szCs w:val="32"/>
          <w:highlight w:val="none"/>
          <w:lang w:eastAsia="zh-CN"/>
        </w:rPr>
        <w:t>委托人</w:t>
      </w:r>
      <w:r>
        <w:rPr>
          <w:rFonts w:hint="default" w:ascii="Times New Roman" w:hAnsi="Times New Roman" w:cs="Times New Roman"/>
          <w:sz w:val="24"/>
          <w:szCs w:val="32"/>
          <w:highlight w:val="none"/>
        </w:rPr>
        <w:t>委托受托人按本建设管理技术服务合同要求进行建设项目的</w:t>
      </w:r>
      <w:r>
        <w:rPr>
          <w:rFonts w:hint="default" w:ascii="Times New Roman" w:hAnsi="Times New Roman" w:cs="Times New Roman"/>
          <w:sz w:val="24"/>
          <w:szCs w:val="32"/>
          <w:highlight w:val="none"/>
          <w:lang w:val="en-US" w:eastAsia="zh-CN"/>
        </w:rPr>
        <w:t>第三方质量检查服务</w:t>
      </w:r>
      <w:r>
        <w:rPr>
          <w:rFonts w:hint="default" w:ascii="Times New Roman" w:hAnsi="Times New Roman" w:cs="Times New Roman"/>
          <w:sz w:val="24"/>
          <w:szCs w:val="32"/>
          <w:highlight w:val="none"/>
        </w:rPr>
        <w:t>。</w:t>
      </w:r>
    </w:p>
    <w:p w14:paraId="699987E9">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(一)工程概况：</w:t>
      </w:r>
    </w:p>
    <w:p w14:paraId="0EB54965">
      <w:pPr>
        <w:spacing w:line="520" w:lineRule="exact"/>
        <w:ind w:firstLine="480" w:firstLineChars="200"/>
        <w:rPr>
          <w:rFonts w:hint="default" w:ascii="Times New Roman" w:hAnsi="Times New Roman" w:eastAsia="宋体" w:cs="Times New Roman"/>
          <w:sz w:val="24"/>
          <w:szCs w:val="32"/>
          <w:highlight w:val="none"/>
          <w:u w:val="single"/>
          <w:lang w:val="en-US" w:eastAsia="zh-CN"/>
        </w:rPr>
      </w:pPr>
      <w:r>
        <w:rPr>
          <w:rFonts w:hint="default" w:ascii="Times New Roman" w:hAnsi="Times New Roman" w:cs="Times New Roman"/>
          <w:sz w:val="24"/>
          <w:szCs w:val="32"/>
          <w:highlight w:val="none"/>
        </w:rPr>
        <w:t>1．工程名称：</w:t>
      </w:r>
      <w:r>
        <w:rPr>
          <w:rFonts w:hint="default" w:ascii="Times New Roman" w:hAnsi="Times New Roman" w:cs="Times New Roman"/>
          <w:sz w:val="24"/>
          <w:szCs w:val="32"/>
          <w:highlight w:val="none"/>
          <w:u w:val="single"/>
        </w:rPr>
        <w:t>南京市浦口区</w:t>
      </w:r>
      <w:r>
        <w:rPr>
          <w:rFonts w:hint="default" w:ascii="Times New Roman" w:hAnsi="Times New Roman" w:cs="Times New Roman"/>
          <w:sz w:val="24"/>
          <w:szCs w:val="32"/>
          <w:highlight w:val="none"/>
          <w:u w:val="single"/>
          <w:lang w:val="en-US" w:eastAsia="zh-CN"/>
        </w:rPr>
        <w:t>2025年度重点泵站更新改造工程</w:t>
      </w:r>
    </w:p>
    <w:p w14:paraId="6194A30D">
      <w:pPr>
        <w:spacing w:line="520" w:lineRule="exact"/>
        <w:ind w:firstLine="480" w:firstLineChars="200"/>
        <w:rPr>
          <w:rFonts w:hint="default" w:ascii="Times New Roman" w:hAnsi="Times New Roman" w:cs="Times New Roman"/>
          <w:sz w:val="24"/>
          <w:szCs w:val="32"/>
          <w:highlight w:val="none"/>
          <w:u w:val="single"/>
        </w:rPr>
      </w:pPr>
      <w:r>
        <w:rPr>
          <w:rFonts w:hint="default" w:ascii="Times New Roman" w:hAnsi="Times New Roman" w:cs="Times New Roman"/>
          <w:sz w:val="24"/>
          <w:szCs w:val="32"/>
          <w:highlight w:val="none"/>
        </w:rPr>
        <w:t>2．工程地点：</w:t>
      </w:r>
      <w:r>
        <w:rPr>
          <w:rFonts w:hint="default" w:ascii="Times New Roman" w:hAnsi="Times New Roman" w:cs="Times New Roman"/>
          <w:sz w:val="24"/>
          <w:szCs w:val="32"/>
          <w:highlight w:val="none"/>
          <w:u w:val="single"/>
        </w:rPr>
        <w:t>位于南京市浦口区</w:t>
      </w:r>
    </w:p>
    <w:p w14:paraId="5D38C977">
      <w:pPr>
        <w:tabs>
          <w:tab w:val="left" w:pos="540"/>
        </w:tabs>
        <w:spacing w:line="520" w:lineRule="exact"/>
        <w:ind w:firstLine="470" w:firstLineChars="196"/>
        <w:rPr>
          <w:rFonts w:hint="default" w:ascii="Times New Roman" w:hAnsi="Times New Roman" w:cs="Times New Roman"/>
          <w:sz w:val="24"/>
          <w:szCs w:val="32"/>
          <w:highlight w:val="none"/>
          <w:u w:val="single"/>
        </w:rPr>
      </w:pPr>
      <w:r>
        <w:rPr>
          <w:rFonts w:hint="default" w:ascii="Times New Roman" w:hAnsi="Times New Roman" w:cs="Times New Roman"/>
          <w:sz w:val="24"/>
          <w:szCs w:val="32"/>
          <w:highlight w:val="none"/>
        </w:rPr>
        <w:t>3．工程概算投资：</w:t>
      </w:r>
      <w:r>
        <w:rPr>
          <w:rFonts w:hint="default" w:ascii="Times New Roman" w:hAnsi="Times New Roman" w:cs="Times New Roman"/>
          <w:sz w:val="24"/>
          <w:szCs w:val="32"/>
          <w:highlight w:val="none"/>
          <w:u w:val="single"/>
          <w:lang w:val="en-US" w:eastAsia="zh-CN"/>
        </w:rPr>
        <w:t xml:space="preserve"> 2143.25万元</w:t>
      </w:r>
    </w:p>
    <w:p w14:paraId="4366FA57">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4．</w:t>
      </w:r>
      <w:r>
        <w:rPr>
          <w:rFonts w:hint="default" w:ascii="Times New Roman" w:hAnsi="Times New Roman" w:cs="Times New Roman"/>
          <w:sz w:val="24"/>
          <w:szCs w:val="32"/>
          <w:highlight w:val="none"/>
          <w:lang w:val="en-US" w:eastAsia="zh-CN"/>
        </w:rPr>
        <w:t>第三方质量检查</w:t>
      </w:r>
      <w:r>
        <w:rPr>
          <w:rFonts w:hint="default" w:ascii="Times New Roman" w:hAnsi="Times New Roman" w:cs="Times New Roman"/>
          <w:sz w:val="24"/>
          <w:szCs w:val="32"/>
          <w:highlight w:val="none"/>
        </w:rPr>
        <w:t>服务期：13个月（不含缺陷责任期和工程竣工验收后的零星工作时间）</w:t>
      </w:r>
    </w:p>
    <w:p w14:paraId="0FD4398C">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(二)建设</w:t>
      </w:r>
      <w:r>
        <w:rPr>
          <w:rFonts w:hint="default" w:ascii="Times New Roman" w:hAnsi="Times New Roman" w:cs="Times New Roman"/>
          <w:sz w:val="24"/>
          <w:szCs w:val="32"/>
          <w:highlight w:val="none"/>
          <w:lang w:val="en-US" w:eastAsia="zh-CN"/>
        </w:rPr>
        <w:t>质量</w:t>
      </w:r>
      <w:r>
        <w:rPr>
          <w:rFonts w:hint="default" w:ascii="Times New Roman" w:hAnsi="Times New Roman" w:cs="Times New Roman"/>
          <w:sz w:val="24"/>
          <w:szCs w:val="32"/>
          <w:highlight w:val="none"/>
        </w:rPr>
        <w:t>管理技术服务范围：负责工程施工期间工程质量管理、安全管理、进度管理、环境保护与水土保持管理以及工程验收等与工程质量检查相关的工作。</w:t>
      </w:r>
    </w:p>
    <w:p w14:paraId="2029FF37">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(三)工程建设服务期限自</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rPr>
        <w:t>年</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rPr>
        <w:t>月</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rPr>
        <w:t>日至</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rPr>
        <w:t>年</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rPr>
        <w:t>月</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32"/>
          <w:highlight w:val="none"/>
          <w:u w:val="single"/>
        </w:rPr>
        <w:t xml:space="preserve"> </w:t>
      </w:r>
      <w:r>
        <w:rPr>
          <w:rFonts w:hint="default" w:ascii="Times New Roman" w:hAnsi="Times New Roman" w:cs="Times New Roman"/>
          <w:sz w:val="24"/>
          <w:szCs w:val="32"/>
          <w:highlight w:val="none"/>
        </w:rPr>
        <w:t>日（含缺陷责任期）。</w:t>
      </w:r>
    </w:p>
    <w:p w14:paraId="008E059A">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(四)</w:t>
      </w:r>
      <w:r>
        <w:rPr>
          <w:rFonts w:hint="default" w:ascii="Times New Roman" w:hAnsi="Times New Roman" w:cs="Times New Roman"/>
          <w:sz w:val="24"/>
          <w:szCs w:val="32"/>
          <w:highlight w:val="none"/>
          <w:lang w:val="en-US" w:eastAsia="zh-CN"/>
        </w:rPr>
        <w:t>第三方质量检查</w:t>
      </w:r>
      <w:r>
        <w:rPr>
          <w:rFonts w:hint="default" w:ascii="Times New Roman" w:hAnsi="Times New Roman" w:cs="Times New Roman"/>
          <w:sz w:val="24"/>
          <w:szCs w:val="32"/>
          <w:highlight w:val="none"/>
        </w:rPr>
        <w:t>服务费为：</w:t>
      </w:r>
      <w:r>
        <w:rPr>
          <w:rFonts w:hint="default" w:ascii="Times New Roman" w:hAnsi="Times New Roman" w:cs="Times New Roman"/>
          <w:sz w:val="24"/>
          <w:szCs w:val="32"/>
          <w:highlight w:val="none"/>
          <w:u w:val="single"/>
        </w:rPr>
        <w:t>大写：</w:t>
      </w:r>
      <w:r>
        <w:rPr>
          <w:rFonts w:hint="default" w:ascii="Times New Roman" w:hAnsi="Times New Roman" w:cs="Times New Roman"/>
          <w:b/>
          <w:bCs/>
          <w:sz w:val="24"/>
          <w:szCs w:val="32"/>
          <w:highlight w:val="none"/>
          <w:u w:val="single"/>
          <w:lang w:val="en-US" w:eastAsia="zh-CN"/>
        </w:rPr>
        <w:t xml:space="preserve">    </w:t>
      </w:r>
      <w:r>
        <w:rPr>
          <w:rFonts w:hint="default" w:ascii="Times New Roman" w:hAnsi="Times New Roman" w:cs="Times New Roman"/>
          <w:sz w:val="24"/>
          <w:szCs w:val="32"/>
          <w:highlight w:val="none"/>
          <w:u w:val="single"/>
        </w:rPr>
        <w:t>（小写￥：</w:t>
      </w:r>
      <w:r>
        <w:rPr>
          <w:rFonts w:hint="default" w:ascii="Times New Roman" w:hAnsi="Times New Roman" w:cs="Times New Roman"/>
          <w:b/>
          <w:bCs/>
          <w:sz w:val="24"/>
          <w:szCs w:val="32"/>
          <w:highlight w:val="none"/>
          <w:u w:val="single"/>
          <w:lang w:val="en-US" w:eastAsia="zh-CN"/>
        </w:rPr>
        <w:t xml:space="preserve">   </w:t>
      </w:r>
      <w:r>
        <w:rPr>
          <w:rFonts w:hint="default" w:ascii="Times New Roman" w:hAnsi="Times New Roman" w:cs="Times New Roman"/>
          <w:sz w:val="24"/>
          <w:szCs w:val="32"/>
          <w:highlight w:val="none"/>
          <w:u w:val="single"/>
        </w:rPr>
        <w:t>元）</w:t>
      </w:r>
      <w:r>
        <w:rPr>
          <w:rFonts w:hint="default" w:ascii="Times New Roman" w:hAnsi="Times New Roman" w:cs="Times New Roman"/>
          <w:sz w:val="24"/>
          <w:szCs w:val="32"/>
          <w:highlight w:val="none"/>
        </w:rPr>
        <w:t>，由</w:t>
      </w:r>
      <w:r>
        <w:rPr>
          <w:rFonts w:hint="default" w:ascii="Times New Roman" w:hAnsi="Times New Roman" w:cs="Times New Roman"/>
          <w:sz w:val="24"/>
          <w:szCs w:val="32"/>
          <w:highlight w:val="none"/>
          <w:lang w:eastAsia="zh-CN"/>
        </w:rPr>
        <w:t>委托人</w:t>
      </w:r>
      <w:r>
        <w:rPr>
          <w:rFonts w:hint="default" w:ascii="Times New Roman" w:hAnsi="Times New Roman" w:cs="Times New Roman"/>
          <w:sz w:val="24"/>
          <w:szCs w:val="32"/>
          <w:highlight w:val="none"/>
        </w:rPr>
        <w:t>按本合同有关条款约定的方式、时间向受托人结算支付。</w:t>
      </w:r>
    </w:p>
    <w:p w14:paraId="4ABCC58D">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二、建设合同的组成文件及解释顺序。</w:t>
      </w:r>
    </w:p>
    <w:p w14:paraId="0A12EDAC">
      <w:pPr>
        <w:spacing w:line="520" w:lineRule="exact"/>
        <w:ind w:firstLine="600" w:firstLineChars="25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 xml:space="preserve">(一) </w:t>
      </w:r>
      <w:r>
        <w:rPr>
          <w:rFonts w:hint="default" w:ascii="Times New Roman" w:hAnsi="Times New Roman" w:cs="Times New Roman"/>
          <w:sz w:val="24"/>
          <w:szCs w:val="32"/>
          <w:highlight w:val="none"/>
          <w:lang w:val="en-US" w:eastAsia="zh-CN"/>
        </w:rPr>
        <w:t>合同（包括合同协议书、专用合同条款、通用合同条款）</w:t>
      </w:r>
      <w:r>
        <w:rPr>
          <w:rFonts w:hint="default" w:ascii="Times New Roman" w:hAnsi="Times New Roman" w:cs="Times New Roman"/>
          <w:sz w:val="24"/>
          <w:szCs w:val="32"/>
          <w:highlight w:val="none"/>
        </w:rPr>
        <w:t>。</w:t>
      </w:r>
    </w:p>
    <w:p w14:paraId="72625CC8">
      <w:pPr>
        <w:spacing w:line="520" w:lineRule="exact"/>
        <w:ind w:firstLine="600" w:firstLineChars="25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(二) 成交通知书。</w:t>
      </w:r>
    </w:p>
    <w:p w14:paraId="04422A77">
      <w:pPr>
        <w:spacing w:line="520" w:lineRule="exact"/>
        <w:ind w:firstLine="600" w:firstLineChars="25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(三) 投标函及附录。</w:t>
      </w:r>
    </w:p>
    <w:p w14:paraId="2096EB59">
      <w:pPr>
        <w:spacing w:line="520" w:lineRule="exact"/>
        <w:ind w:firstLine="600" w:firstLineChars="25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(四) 招标文件。</w:t>
      </w:r>
    </w:p>
    <w:p w14:paraId="1EE6BC06">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三、本合同书经双方法定代表人或其委托代理人签字、单位盖章后生效。</w:t>
      </w:r>
    </w:p>
    <w:p w14:paraId="2091C129">
      <w:pPr>
        <w:spacing w:line="520" w:lineRule="exact"/>
        <w:ind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四、本合同书一式</w:t>
      </w:r>
      <w:r>
        <w:rPr>
          <w:rFonts w:hint="default" w:ascii="Times New Roman" w:hAnsi="Times New Roman" w:cs="Times New Roman"/>
          <w:sz w:val="24"/>
          <w:szCs w:val="32"/>
          <w:highlight w:val="none"/>
          <w:lang w:val="en-US" w:eastAsia="zh-CN"/>
        </w:rPr>
        <w:t>陆</w:t>
      </w:r>
      <w:r>
        <w:rPr>
          <w:rFonts w:hint="default" w:ascii="Times New Roman" w:hAnsi="Times New Roman" w:cs="Times New Roman"/>
          <w:sz w:val="24"/>
          <w:szCs w:val="32"/>
          <w:highlight w:val="none"/>
        </w:rPr>
        <w:t>份，由双方各执</w:t>
      </w:r>
      <w:r>
        <w:rPr>
          <w:rFonts w:hint="default" w:ascii="Times New Roman" w:hAnsi="Times New Roman" w:cs="Times New Roman"/>
          <w:sz w:val="24"/>
          <w:szCs w:val="32"/>
          <w:highlight w:val="none"/>
          <w:lang w:val="en-US" w:eastAsia="zh-CN"/>
        </w:rPr>
        <w:t>叁</w:t>
      </w:r>
      <w:r>
        <w:rPr>
          <w:rFonts w:hint="default" w:ascii="Times New Roman" w:hAnsi="Times New Roman" w:cs="Times New Roman"/>
          <w:sz w:val="24"/>
          <w:szCs w:val="32"/>
          <w:highlight w:val="none"/>
        </w:rPr>
        <w:t>份。</w:t>
      </w:r>
    </w:p>
    <w:p w14:paraId="2B6025F1">
      <w:pPr>
        <w:pStyle w:val="66"/>
        <w:ind w:firstLine="420"/>
        <w:rPr>
          <w:rFonts w:hint="default" w:ascii="Times New Roman" w:hAnsi="Times New Roman" w:cs="Times New Roman"/>
          <w:sz w:val="21"/>
          <w:szCs w:val="21"/>
          <w:highlight w:val="none"/>
        </w:rPr>
      </w:pPr>
    </w:p>
    <w:p w14:paraId="5323AC15">
      <w:pPr>
        <w:pStyle w:val="66"/>
        <w:ind w:firstLine="420"/>
        <w:rPr>
          <w:rFonts w:hint="default" w:ascii="Times New Roman" w:hAnsi="Times New Roman" w:cs="Times New Roman"/>
          <w:sz w:val="21"/>
          <w:szCs w:val="21"/>
          <w:highlight w:val="none"/>
        </w:rPr>
      </w:pPr>
    </w:p>
    <w:p w14:paraId="7810C6CE">
      <w:pPr>
        <w:pStyle w:val="66"/>
        <w:ind w:firstLine="420"/>
        <w:rPr>
          <w:rFonts w:hint="default" w:ascii="Times New Roman" w:hAnsi="Times New Roman" w:cs="Times New Roman"/>
          <w:sz w:val="21"/>
          <w:szCs w:val="21"/>
          <w:highlight w:val="none"/>
        </w:rPr>
      </w:pPr>
    </w:p>
    <w:p w14:paraId="04B5080B">
      <w:pPr>
        <w:pStyle w:val="66"/>
        <w:ind w:firstLine="420"/>
        <w:rPr>
          <w:rFonts w:hint="default" w:ascii="Times New Roman" w:hAnsi="Times New Roman" w:cs="Times New Roman"/>
          <w:sz w:val="21"/>
          <w:szCs w:val="21"/>
          <w:highlight w:val="none"/>
        </w:rPr>
      </w:pPr>
    </w:p>
    <w:p w14:paraId="14B4B8A7">
      <w:pPr>
        <w:widowControl/>
        <w:shd w:val="clear" w:color="auto" w:fill="FFFFFF"/>
        <w:spacing w:line="360" w:lineRule="auto"/>
        <w:ind w:firstLine="420"/>
        <w:jc w:val="left"/>
        <w:rPr>
          <w:rFonts w:hint="default" w:ascii="Times New Roman" w:hAnsi="Times New Roman" w:eastAsia="仿宋" w:cs="Times New Roman"/>
          <w:kern w:val="0"/>
          <w:szCs w:val="21"/>
          <w:highlight w:val="none"/>
        </w:rPr>
      </w:pPr>
    </w:p>
    <w:p w14:paraId="1B657D55">
      <w:pPr>
        <w:widowControl/>
        <w:shd w:val="clear" w:color="auto" w:fill="FFFFFF"/>
        <w:spacing w:line="360" w:lineRule="auto"/>
        <w:ind w:firstLine="420"/>
        <w:jc w:val="left"/>
        <w:rPr>
          <w:rFonts w:hint="default" w:ascii="Times New Roman" w:hAnsi="Times New Roman" w:cs="Times New Roman"/>
          <w:kern w:val="0"/>
          <w:szCs w:val="21"/>
          <w:highlight w:val="none"/>
        </w:rPr>
      </w:pPr>
    </w:p>
    <w:tbl>
      <w:tblPr>
        <w:tblStyle w:val="53"/>
        <w:tblW w:w="9056" w:type="dxa"/>
        <w:jc w:val="center"/>
        <w:tblLayout w:type="fixed"/>
        <w:tblCellMar>
          <w:top w:w="0" w:type="dxa"/>
          <w:left w:w="0" w:type="dxa"/>
          <w:bottom w:w="0" w:type="dxa"/>
          <w:right w:w="0" w:type="dxa"/>
        </w:tblCellMar>
      </w:tblPr>
      <w:tblGrid>
        <w:gridCol w:w="4718"/>
        <w:gridCol w:w="4338"/>
      </w:tblGrid>
      <w:tr w14:paraId="6BAA330D">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02229AC2">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委托人</w:t>
            </w:r>
            <w:r>
              <w:rPr>
                <w:rFonts w:hint="default" w:ascii="Times New Roman" w:hAnsi="Times New Roman" w:cs="Times New Roman"/>
                <w:kern w:val="0"/>
                <w:sz w:val="21"/>
                <w:szCs w:val="21"/>
                <w:highlight w:val="none"/>
              </w:rPr>
              <w:t>：</w:t>
            </w:r>
            <w:r>
              <w:rPr>
                <w:rFonts w:hint="default" w:ascii="Times New Roman" w:hAnsi="Times New Roman" w:cs="Times New Roman"/>
                <w:kern w:val="0"/>
                <w:sz w:val="21"/>
                <w:szCs w:val="21"/>
                <w:highlight w:val="none"/>
                <w:u w:val="single"/>
                <w:lang w:val="en-US" w:eastAsia="zh-CN"/>
              </w:rPr>
              <w:t xml:space="preserve">                   </w:t>
            </w:r>
            <w:r>
              <w:rPr>
                <w:rFonts w:hint="default" w:ascii="Times New Roman" w:hAnsi="Times New Roman" w:cs="Times New Roman"/>
                <w:kern w:val="0"/>
                <w:sz w:val="21"/>
                <w:szCs w:val="21"/>
                <w:highlight w:val="none"/>
              </w:rPr>
              <w:t>（盖章）</w:t>
            </w:r>
          </w:p>
        </w:tc>
        <w:tc>
          <w:tcPr>
            <w:tcW w:w="4338" w:type="dxa"/>
            <w:noWrap w:val="0"/>
            <w:tcMar>
              <w:top w:w="0" w:type="dxa"/>
              <w:left w:w="108" w:type="dxa"/>
              <w:bottom w:w="0" w:type="dxa"/>
              <w:right w:w="108" w:type="dxa"/>
            </w:tcMar>
            <w:vAlign w:val="top"/>
          </w:tcPr>
          <w:p w14:paraId="51A74AB6">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受托人：</w:t>
            </w:r>
            <w:r>
              <w:rPr>
                <w:rFonts w:hint="default" w:ascii="Times New Roman" w:hAnsi="Times New Roman" w:cs="Times New Roman"/>
                <w:kern w:val="0"/>
                <w:sz w:val="21"/>
                <w:szCs w:val="21"/>
                <w:highlight w:val="none"/>
                <w:u w:val="single"/>
                <w:lang w:val="en-US" w:eastAsia="zh-CN"/>
              </w:rPr>
              <w:t xml:space="preserve">                       </w:t>
            </w:r>
            <w:r>
              <w:rPr>
                <w:rFonts w:hint="default" w:ascii="Times New Roman" w:hAnsi="Times New Roman" w:cs="Times New Roman"/>
                <w:kern w:val="0"/>
                <w:sz w:val="21"/>
                <w:szCs w:val="21"/>
                <w:highlight w:val="none"/>
              </w:rPr>
              <w:t>（盖章）</w:t>
            </w:r>
          </w:p>
        </w:tc>
      </w:tr>
      <w:tr w14:paraId="192BBDCE">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475019BF">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法定代表人：</w:t>
            </w:r>
            <w:r>
              <w:rPr>
                <w:rFonts w:hint="default" w:ascii="Times New Roman" w:hAnsi="Times New Roman" w:cs="Times New Roman"/>
                <w:kern w:val="0"/>
                <w:sz w:val="21"/>
                <w:szCs w:val="21"/>
                <w:highlight w:val="none"/>
                <w:u w:val="single"/>
              </w:rPr>
              <w:t xml:space="preserve">               </w:t>
            </w:r>
            <w:r>
              <w:rPr>
                <w:rFonts w:hint="default" w:ascii="Times New Roman" w:hAnsi="Times New Roman" w:cs="Times New Roman"/>
                <w:kern w:val="0"/>
                <w:sz w:val="21"/>
                <w:szCs w:val="21"/>
                <w:highlight w:val="none"/>
              </w:rPr>
              <w:t>（签字）</w:t>
            </w:r>
          </w:p>
        </w:tc>
        <w:tc>
          <w:tcPr>
            <w:tcW w:w="4338" w:type="dxa"/>
            <w:noWrap w:val="0"/>
            <w:tcMar>
              <w:top w:w="0" w:type="dxa"/>
              <w:left w:w="108" w:type="dxa"/>
              <w:bottom w:w="0" w:type="dxa"/>
              <w:right w:w="108" w:type="dxa"/>
            </w:tcMar>
            <w:vAlign w:val="top"/>
          </w:tcPr>
          <w:p w14:paraId="5BE5CE99">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法定代表人：</w:t>
            </w:r>
            <w:r>
              <w:rPr>
                <w:rFonts w:hint="default" w:ascii="Times New Roman" w:hAnsi="Times New Roman" w:cs="Times New Roman"/>
                <w:kern w:val="0"/>
                <w:sz w:val="21"/>
                <w:szCs w:val="21"/>
                <w:highlight w:val="none"/>
                <w:u w:val="single"/>
              </w:rPr>
              <w:t xml:space="preserve">                   </w:t>
            </w:r>
            <w:r>
              <w:rPr>
                <w:rFonts w:hint="default" w:ascii="Times New Roman" w:hAnsi="Times New Roman" w:cs="Times New Roman"/>
                <w:kern w:val="0"/>
                <w:sz w:val="21"/>
                <w:szCs w:val="21"/>
                <w:highlight w:val="none"/>
              </w:rPr>
              <w:t>（签字）</w:t>
            </w:r>
          </w:p>
        </w:tc>
      </w:tr>
      <w:tr w14:paraId="1CB3595A">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6D9B2B98">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或委托代理人：</w:t>
            </w:r>
            <w:r>
              <w:rPr>
                <w:rFonts w:hint="default" w:ascii="Times New Roman" w:hAnsi="Times New Roman" w:cs="Times New Roman"/>
                <w:kern w:val="0"/>
                <w:sz w:val="21"/>
                <w:szCs w:val="21"/>
                <w:highlight w:val="none"/>
                <w:u w:val="single"/>
              </w:rPr>
              <w:t xml:space="preserve">             </w:t>
            </w:r>
            <w:r>
              <w:rPr>
                <w:rFonts w:hint="default" w:ascii="Times New Roman" w:hAnsi="Times New Roman" w:cs="Times New Roman"/>
                <w:kern w:val="0"/>
                <w:sz w:val="21"/>
                <w:szCs w:val="21"/>
                <w:highlight w:val="none"/>
              </w:rPr>
              <w:t>（签字）</w:t>
            </w:r>
          </w:p>
        </w:tc>
        <w:tc>
          <w:tcPr>
            <w:tcW w:w="4338" w:type="dxa"/>
            <w:noWrap w:val="0"/>
            <w:tcMar>
              <w:top w:w="0" w:type="dxa"/>
              <w:left w:w="108" w:type="dxa"/>
              <w:bottom w:w="0" w:type="dxa"/>
              <w:right w:w="108" w:type="dxa"/>
            </w:tcMar>
            <w:vAlign w:val="top"/>
          </w:tcPr>
          <w:p w14:paraId="0102DCEC">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或委托代理人：</w:t>
            </w:r>
            <w:r>
              <w:rPr>
                <w:rFonts w:hint="default" w:ascii="Times New Roman" w:hAnsi="Times New Roman" w:cs="Times New Roman"/>
                <w:kern w:val="0"/>
                <w:sz w:val="21"/>
                <w:szCs w:val="21"/>
                <w:highlight w:val="none"/>
                <w:u w:val="single"/>
              </w:rPr>
              <w:t xml:space="preserve">                 </w:t>
            </w:r>
            <w:r>
              <w:rPr>
                <w:rFonts w:hint="default" w:ascii="Times New Roman" w:hAnsi="Times New Roman" w:cs="Times New Roman"/>
                <w:kern w:val="0"/>
                <w:sz w:val="21"/>
                <w:szCs w:val="21"/>
                <w:highlight w:val="none"/>
              </w:rPr>
              <w:t>（签字）</w:t>
            </w:r>
          </w:p>
        </w:tc>
      </w:tr>
      <w:tr w14:paraId="5146DC55">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4AB03646">
            <w:pPr>
              <w:widowControl/>
              <w:spacing w:line="360" w:lineRule="auto"/>
              <w:jc w:val="left"/>
              <w:rPr>
                <w:rFonts w:hint="default" w:ascii="Times New Roman" w:hAnsi="Times New Roman" w:cs="Times New Roman"/>
                <w:kern w:val="0"/>
                <w:sz w:val="21"/>
                <w:szCs w:val="21"/>
                <w:highlight w:val="none"/>
                <w:u w:val="single"/>
              </w:rPr>
            </w:pPr>
            <w:r>
              <w:rPr>
                <w:rFonts w:hint="default" w:ascii="Times New Roman" w:hAnsi="Times New Roman" w:cs="Times New Roman"/>
                <w:kern w:val="0"/>
                <w:sz w:val="21"/>
                <w:szCs w:val="21"/>
                <w:highlight w:val="none"/>
              </w:rPr>
              <w:t>邮    编：</w:t>
            </w:r>
            <w:r>
              <w:rPr>
                <w:rFonts w:hint="default" w:ascii="Times New Roman" w:hAnsi="Times New Roman" w:cs="Times New Roman"/>
                <w:kern w:val="0"/>
                <w:sz w:val="21"/>
                <w:szCs w:val="21"/>
                <w:highlight w:val="none"/>
                <w:u w:val="single"/>
              </w:rPr>
              <w:t xml:space="preserve">                 </w:t>
            </w:r>
          </w:p>
        </w:tc>
        <w:tc>
          <w:tcPr>
            <w:tcW w:w="4338" w:type="dxa"/>
            <w:noWrap w:val="0"/>
            <w:tcMar>
              <w:top w:w="0" w:type="dxa"/>
              <w:left w:w="108" w:type="dxa"/>
              <w:bottom w:w="0" w:type="dxa"/>
              <w:right w:w="108" w:type="dxa"/>
            </w:tcMar>
            <w:vAlign w:val="top"/>
          </w:tcPr>
          <w:p w14:paraId="59571533">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邮    编：</w:t>
            </w:r>
            <w:r>
              <w:rPr>
                <w:rFonts w:hint="default" w:ascii="Times New Roman" w:hAnsi="Times New Roman" w:cs="Times New Roman"/>
                <w:kern w:val="0"/>
                <w:sz w:val="21"/>
                <w:szCs w:val="21"/>
                <w:highlight w:val="none"/>
                <w:u w:val="single"/>
              </w:rPr>
              <w:t xml:space="preserve"> </w:t>
            </w:r>
            <w:r>
              <w:rPr>
                <w:rFonts w:hint="default" w:ascii="Times New Roman" w:hAnsi="Times New Roman" w:cs="Times New Roman"/>
                <w:kern w:val="0"/>
                <w:sz w:val="21"/>
                <w:szCs w:val="21"/>
                <w:highlight w:val="none"/>
                <w:u w:val="single"/>
                <w:lang w:val="en-US" w:eastAsia="zh-CN"/>
              </w:rPr>
              <w:t xml:space="preserve">      </w:t>
            </w:r>
            <w:r>
              <w:rPr>
                <w:rFonts w:hint="default" w:ascii="Times New Roman" w:hAnsi="Times New Roman" w:cs="Times New Roman"/>
                <w:kern w:val="0"/>
                <w:sz w:val="21"/>
                <w:szCs w:val="21"/>
                <w:highlight w:val="none"/>
                <w:u w:val="single"/>
              </w:rPr>
              <w:t xml:space="preserve"> </w:t>
            </w:r>
          </w:p>
        </w:tc>
      </w:tr>
      <w:tr w14:paraId="29F473E3">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352E6928">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电    话：</w:t>
            </w:r>
            <w:r>
              <w:rPr>
                <w:rFonts w:hint="default" w:ascii="Times New Roman" w:hAnsi="Times New Roman" w:cs="Times New Roman"/>
                <w:kern w:val="0"/>
                <w:sz w:val="21"/>
                <w:szCs w:val="21"/>
                <w:highlight w:val="none"/>
                <w:u w:val="single"/>
              </w:rPr>
              <w:t xml:space="preserve">                 </w:t>
            </w:r>
          </w:p>
        </w:tc>
        <w:tc>
          <w:tcPr>
            <w:tcW w:w="4338" w:type="dxa"/>
            <w:noWrap w:val="0"/>
            <w:tcMar>
              <w:top w:w="0" w:type="dxa"/>
              <w:left w:w="108" w:type="dxa"/>
              <w:bottom w:w="0" w:type="dxa"/>
              <w:right w:w="108" w:type="dxa"/>
            </w:tcMar>
            <w:vAlign w:val="top"/>
          </w:tcPr>
          <w:p w14:paraId="1E864B09">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电    话：</w:t>
            </w:r>
            <w:r>
              <w:rPr>
                <w:rFonts w:hint="default" w:ascii="Times New Roman" w:hAnsi="Times New Roman" w:cs="Times New Roman"/>
                <w:kern w:val="0"/>
                <w:sz w:val="21"/>
                <w:szCs w:val="21"/>
                <w:highlight w:val="none"/>
                <w:u w:val="single"/>
              </w:rPr>
              <w:t xml:space="preserve"> </w:t>
            </w:r>
            <w:r>
              <w:rPr>
                <w:rFonts w:hint="default" w:ascii="Times New Roman" w:hAnsi="Times New Roman" w:cs="Times New Roman"/>
                <w:kern w:val="0"/>
                <w:sz w:val="21"/>
                <w:szCs w:val="21"/>
                <w:highlight w:val="none"/>
                <w:u w:val="single"/>
                <w:lang w:val="en-US" w:eastAsia="zh-CN"/>
              </w:rPr>
              <w:t xml:space="preserve">      </w:t>
            </w:r>
            <w:r>
              <w:rPr>
                <w:rFonts w:hint="default" w:ascii="Times New Roman" w:hAnsi="Times New Roman" w:cs="Times New Roman"/>
                <w:kern w:val="0"/>
                <w:sz w:val="21"/>
                <w:szCs w:val="21"/>
                <w:highlight w:val="none"/>
                <w:u w:val="single"/>
              </w:rPr>
              <w:t xml:space="preserve"> </w:t>
            </w:r>
          </w:p>
        </w:tc>
      </w:tr>
      <w:tr w14:paraId="63275F81">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4F9247DA">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传    真：</w:t>
            </w:r>
            <w:r>
              <w:rPr>
                <w:rFonts w:hint="default" w:ascii="Times New Roman" w:hAnsi="Times New Roman" w:cs="Times New Roman"/>
                <w:kern w:val="0"/>
                <w:sz w:val="21"/>
                <w:szCs w:val="21"/>
                <w:highlight w:val="none"/>
                <w:u w:val="single"/>
              </w:rPr>
              <w:t xml:space="preserve">                 </w:t>
            </w:r>
          </w:p>
        </w:tc>
        <w:tc>
          <w:tcPr>
            <w:tcW w:w="4338" w:type="dxa"/>
            <w:noWrap w:val="0"/>
            <w:tcMar>
              <w:top w:w="0" w:type="dxa"/>
              <w:left w:w="108" w:type="dxa"/>
              <w:bottom w:w="0" w:type="dxa"/>
              <w:right w:w="108" w:type="dxa"/>
            </w:tcMar>
            <w:vAlign w:val="top"/>
          </w:tcPr>
          <w:p w14:paraId="62FE4F9B">
            <w:pPr>
              <w:widowControl/>
              <w:spacing w:line="360" w:lineRule="auto"/>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传    真：</w:t>
            </w:r>
            <w:r>
              <w:rPr>
                <w:rFonts w:hint="default" w:ascii="Times New Roman" w:hAnsi="Times New Roman" w:cs="Times New Roman"/>
                <w:kern w:val="0"/>
                <w:sz w:val="21"/>
                <w:szCs w:val="21"/>
                <w:highlight w:val="none"/>
                <w:u w:val="single"/>
              </w:rPr>
              <w:t xml:space="preserve"> </w:t>
            </w:r>
            <w:r>
              <w:rPr>
                <w:rFonts w:hint="default" w:ascii="Times New Roman" w:hAnsi="Times New Roman" w:cs="Times New Roman"/>
                <w:kern w:val="0"/>
                <w:sz w:val="21"/>
                <w:szCs w:val="21"/>
                <w:highlight w:val="none"/>
                <w:u w:val="single"/>
                <w:lang w:val="en-US" w:eastAsia="zh-CN"/>
              </w:rPr>
              <w:t xml:space="preserve">      </w:t>
            </w:r>
            <w:r>
              <w:rPr>
                <w:rFonts w:hint="default" w:ascii="Times New Roman" w:hAnsi="Times New Roman" w:cs="Times New Roman"/>
                <w:kern w:val="0"/>
                <w:sz w:val="21"/>
                <w:szCs w:val="21"/>
                <w:highlight w:val="none"/>
                <w:u w:val="single"/>
              </w:rPr>
              <w:t xml:space="preserve"> </w:t>
            </w:r>
          </w:p>
        </w:tc>
      </w:tr>
      <w:tr w14:paraId="32B589C0">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18D4666D">
            <w:pPr>
              <w:widowControl/>
              <w:spacing w:line="360" w:lineRule="auto"/>
              <w:jc w:val="left"/>
              <w:rPr>
                <w:rFonts w:hint="default" w:ascii="Times New Roman" w:hAnsi="Times New Roman" w:cs="Times New Roman"/>
                <w:kern w:val="0"/>
                <w:sz w:val="21"/>
                <w:szCs w:val="21"/>
                <w:highlight w:val="none"/>
                <w:u w:val="single"/>
              </w:rPr>
            </w:pPr>
            <w:r>
              <w:rPr>
                <w:rFonts w:hint="default" w:ascii="Times New Roman" w:hAnsi="Times New Roman" w:cs="Times New Roman"/>
                <w:kern w:val="0"/>
                <w:sz w:val="21"/>
                <w:szCs w:val="21"/>
                <w:highlight w:val="none"/>
              </w:rPr>
              <w:t>开户银行：</w:t>
            </w:r>
            <w:r>
              <w:rPr>
                <w:rFonts w:hint="default" w:ascii="Times New Roman" w:hAnsi="Times New Roman" w:cs="Times New Roman"/>
                <w:kern w:val="0"/>
                <w:sz w:val="21"/>
                <w:szCs w:val="21"/>
                <w:highlight w:val="none"/>
                <w:u w:val="single"/>
              </w:rPr>
              <w:t xml:space="preserve">                 </w:t>
            </w:r>
          </w:p>
        </w:tc>
        <w:tc>
          <w:tcPr>
            <w:tcW w:w="4338" w:type="dxa"/>
            <w:noWrap w:val="0"/>
            <w:tcMar>
              <w:top w:w="0" w:type="dxa"/>
              <w:left w:w="108" w:type="dxa"/>
              <w:bottom w:w="0" w:type="dxa"/>
              <w:right w:w="108" w:type="dxa"/>
            </w:tcMar>
            <w:vAlign w:val="top"/>
          </w:tcPr>
          <w:p w14:paraId="070AFEF1">
            <w:pPr>
              <w:widowControl/>
              <w:spacing w:line="360" w:lineRule="auto"/>
              <w:jc w:val="left"/>
              <w:rPr>
                <w:rFonts w:hint="default" w:ascii="Times New Roman" w:hAnsi="Times New Roman" w:eastAsia="宋体" w:cs="Times New Roman"/>
                <w:kern w:val="0"/>
                <w:sz w:val="21"/>
                <w:szCs w:val="21"/>
                <w:highlight w:val="none"/>
                <w:u w:val="single"/>
                <w:lang w:val="en-US" w:eastAsia="zh-CN"/>
              </w:rPr>
            </w:pPr>
            <w:r>
              <w:rPr>
                <w:rFonts w:hint="default" w:ascii="Times New Roman" w:hAnsi="Times New Roman" w:cs="Times New Roman"/>
                <w:kern w:val="0"/>
                <w:sz w:val="21"/>
                <w:szCs w:val="21"/>
                <w:highlight w:val="none"/>
              </w:rPr>
              <w:t>开户银行：</w:t>
            </w:r>
            <w:r>
              <w:rPr>
                <w:rFonts w:hint="default" w:ascii="Times New Roman" w:hAnsi="Times New Roman" w:cs="Times New Roman"/>
                <w:kern w:val="0"/>
                <w:sz w:val="21"/>
                <w:szCs w:val="21"/>
                <w:highlight w:val="none"/>
                <w:u w:val="single"/>
                <w:lang w:val="en-US" w:eastAsia="zh-CN"/>
              </w:rPr>
              <w:t xml:space="preserve">        </w:t>
            </w:r>
          </w:p>
        </w:tc>
      </w:tr>
      <w:tr w14:paraId="0600BD49">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498A0C4A">
            <w:pPr>
              <w:widowControl/>
              <w:spacing w:line="360" w:lineRule="auto"/>
              <w:jc w:val="left"/>
              <w:rPr>
                <w:rFonts w:hint="default" w:ascii="Times New Roman" w:hAnsi="Times New Roman" w:cs="Times New Roman"/>
                <w:kern w:val="0"/>
                <w:sz w:val="21"/>
                <w:szCs w:val="21"/>
                <w:highlight w:val="none"/>
                <w:u w:val="single"/>
              </w:rPr>
            </w:pPr>
            <w:r>
              <w:rPr>
                <w:rFonts w:hint="default" w:ascii="Times New Roman" w:hAnsi="Times New Roman" w:cs="Times New Roman"/>
                <w:kern w:val="0"/>
                <w:sz w:val="21"/>
                <w:szCs w:val="21"/>
                <w:highlight w:val="none"/>
              </w:rPr>
              <w:t>账    号：</w:t>
            </w:r>
            <w:r>
              <w:rPr>
                <w:rFonts w:hint="default" w:ascii="Times New Roman" w:hAnsi="Times New Roman" w:cs="Times New Roman"/>
                <w:kern w:val="0"/>
                <w:sz w:val="21"/>
                <w:szCs w:val="21"/>
                <w:highlight w:val="none"/>
                <w:u w:val="single"/>
              </w:rPr>
              <w:t xml:space="preserve">                 </w:t>
            </w:r>
          </w:p>
        </w:tc>
        <w:tc>
          <w:tcPr>
            <w:tcW w:w="4338" w:type="dxa"/>
            <w:noWrap w:val="0"/>
            <w:tcMar>
              <w:top w:w="0" w:type="dxa"/>
              <w:left w:w="108" w:type="dxa"/>
              <w:bottom w:w="0" w:type="dxa"/>
              <w:right w:w="108" w:type="dxa"/>
            </w:tcMar>
            <w:vAlign w:val="top"/>
          </w:tcPr>
          <w:p w14:paraId="2C889E30">
            <w:pPr>
              <w:widowControl/>
              <w:spacing w:line="360" w:lineRule="auto"/>
              <w:jc w:val="left"/>
              <w:rPr>
                <w:rFonts w:hint="default" w:ascii="Times New Roman" w:hAnsi="Times New Roman" w:cs="Times New Roman"/>
                <w:kern w:val="0"/>
                <w:sz w:val="21"/>
                <w:szCs w:val="21"/>
                <w:highlight w:val="none"/>
                <w:u w:val="single"/>
              </w:rPr>
            </w:pPr>
            <w:r>
              <w:rPr>
                <w:rFonts w:hint="default" w:ascii="Times New Roman" w:hAnsi="Times New Roman" w:cs="Times New Roman"/>
                <w:kern w:val="0"/>
                <w:sz w:val="21"/>
                <w:szCs w:val="21"/>
                <w:highlight w:val="none"/>
              </w:rPr>
              <w:t>账    号：</w:t>
            </w:r>
            <w:r>
              <w:rPr>
                <w:rFonts w:hint="default" w:ascii="Times New Roman" w:hAnsi="Times New Roman" w:cs="Times New Roman"/>
                <w:kern w:val="0"/>
                <w:sz w:val="21"/>
                <w:szCs w:val="21"/>
                <w:highlight w:val="none"/>
                <w:u w:val="single"/>
                <w:lang w:val="en-US" w:eastAsia="zh-CN"/>
              </w:rPr>
              <w:t xml:space="preserve">        </w:t>
            </w:r>
          </w:p>
        </w:tc>
      </w:tr>
      <w:tr w14:paraId="760AE40C">
        <w:tblPrEx>
          <w:tblCellMar>
            <w:top w:w="0" w:type="dxa"/>
            <w:left w:w="0" w:type="dxa"/>
            <w:bottom w:w="0" w:type="dxa"/>
            <w:right w:w="0" w:type="dxa"/>
          </w:tblCellMar>
        </w:tblPrEx>
        <w:trPr>
          <w:jc w:val="center"/>
        </w:trPr>
        <w:tc>
          <w:tcPr>
            <w:tcW w:w="4718" w:type="dxa"/>
            <w:noWrap w:val="0"/>
            <w:tcMar>
              <w:top w:w="0" w:type="dxa"/>
              <w:left w:w="108" w:type="dxa"/>
              <w:bottom w:w="0" w:type="dxa"/>
              <w:right w:w="108" w:type="dxa"/>
            </w:tcMar>
            <w:vAlign w:val="top"/>
          </w:tcPr>
          <w:p w14:paraId="0AE0F0A2">
            <w:pPr>
              <w:widowControl/>
              <w:spacing w:line="360" w:lineRule="auto"/>
              <w:jc w:val="left"/>
              <w:rPr>
                <w:rFonts w:hint="default" w:ascii="Times New Roman" w:hAnsi="Times New Roman" w:cs="Times New Roman"/>
                <w:kern w:val="0"/>
                <w:sz w:val="21"/>
                <w:szCs w:val="21"/>
                <w:highlight w:val="none"/>
              </w:rPr>
            </w:pPr>
          </w:p>
          <w:p w14:paraId="5A871795">
            <w:pPr>
              <w:widowControl/>
              <w:spacing w:line="360" w:lineRule="auto"/>
              <w:jc w:val="left"/>
              <w:rPr>
                <w:rFonts w:hint="default" w:ascii="Times New Roman" w:hAnsi="Times New Roman" w:cs="Times New Roman"/>
                <w:kern w:val="0"/>
                <w:sz w:val="21"/>
                <w:szCs w:val="21"/>
                <w:highlight w:val="none"/>
              </w:rPr>
            </w:pPr>
          </w:p>
          <w:p w14:paraId="25160C44">
            <w:pPr>
              <w:widowControl/>
              <w:spacing w:line="360" w:lineRule="auto"/>
              <w:jc w:val="left"/>
              <w:rPr>
                <w:rFonts w:hint="default" w:ascii="Times New Roman" w:hAnsi="Times New Roman" w:cs="Times New Roman"/>
                <w:kern w:val="0"/>
                <w:sz w:val="21"/>
                <w:szCs w:val="21"/>
                <w:highlight w:val="none"/>
              </w:rPr>
            </w:pPr>
          </w:p>
          <w:p w14:paraId="4E5D3D61">
            <w:pPr>
              <w:widowControl/>
              <w:spacing w:line="360" w:lineRule="auto"/>
              <w:jc w:val="left"/>
              <w:rPr>
                <w:rFonts w:hint="default" w:ascii="Times New Roman" w:hAnsi="Times New Roman" w:cs="Times New Roman"/>
                <w:kern w:val="0"/>
                <w:sz w:val="21"/>
                <w:szCs w:val="21"/>
                <w:highlight w:val="none"/>
              </w:rPr>
            </w:pPr>
          </w:p>
          <w:p w14:paraId="5F94FEA9">
            <w:pPr>
              <w:widowControl/>
              <w:spacing w:line="360" w:lineRule="auto"/>
              <w:jc w:val="left"/>
              <w:rPr>
                <w:rFonts w:hint="default" w:ascii="Times New Roman" w:hAnsi="Times New Roman" w:cs="Times New Roman"/>
                <w:kern w:val="0"/>
                <w:sz w:val="21"/>
                <w:szCs w:val="21"/>
                <w:highlight w:val="none"/>
              </w:rPr>
            </w:pPr>
          </w:p>
          <w:p w14:paraId="7CFE36D4">
            <w:pPr>
              <w:widowControl/>
              <w:spacing w:line="360" w:lineRule="auto"/>
              <w:jc w:val="left"/>
              <w:rPr>
                <w:rFonts w:hint="default" w:ascii="Times New Roman" w:hAnsi="Times New Roman" w:cs="Times New Roman"/>
                <w:kern w:val="0"/>
                <w:sz w:val="21"/>
                <w:szCs w:val="21"/>
                <w:highlight w:val="none"/>
              </w:rPr>
            </w:pPr>
          </w:p>
        </w:tc>
        <w:tc>
          <w:tcPr>
            <w:tcW w:w="4338" w:type="dxa"/>
            <w:noWrap w:val="0"/>
            <w:tcMar>
              <w:top w:w="0" w:type="dxa"/>
              <w:left w:w="108" w:type="dxa"/>
              <w:bottom w:w="0" w:type="dxa"/>
              <w:right w:w="108" w:type="dxa"/>
            </w:tcMar>
            <w:vAlign w:val="top"/>
          </w:tcPr>
          <w:p w14:paraId="272E0D75">
            <w:pPr>
              <w:widowControl/>
              <w:spacing w:line="360" w:lineRule="auto"/>
              <w:jc w:val="left"/>
              <w:rPr>
                <w:rFonts w:hint="default" w:ascii="Times New Roman" w:hAnsi="Times New Roman" w:cs="Times New Roman"/>
                <w:kern w:val="0"/>
                <w:sz w:val="21"/>
                <w:szCs w:val="21"/>
                <w:highlight w:val="none"/>
              </w:rPr>
            </w:pPr>
          </w:p>
        </w:tc>
      </w:tr>
    </w:tbl>
    <w:p w14:paraId="1E7EB851">
      <w:pPr>
        <w:rPr>
          <w:rFonts w:hint="default" w:ascii="Times New Roman" w:hAnsi="Times New Roman" w:cs="Times New Roman"/>
          <w:highlight w:val="none"/>
        </w:rPr>
      </w:pPr>
    </w:p>
    <w:p w14:paraId="0F1A3D03">
      <w:pPr>
        <w:autoSpaceDE w:val="0"/>
        <w:autoSpaceDN w:val="0"/>
        <w:spacing w:line="360" w:lineRule="auto"/>
        <w:jc w:val="center"/>
        <w:rPr>
          <w:rFonts w:hint="default" w:ascii="Times New Roman" w:hAnsi="Times New Roman" w:eastAsia="宋体" w:cs="Times New Roman"/>
          <w:b/>
          <w:kern w:val="0"/>
          <w:sz w:val="32"/>
          <w:szCs w:val="32"/>
          <w:highlight w:val="none"/>
          <w:lang w:val="en-US" w:eastAsia="zh-CN"/>
        </w:rPr>
      </w:pPr>
    </w:p>
    <w:p w14:paraId="1EB88010">
      <w:pPr>
        <w:autoSpaceDE w:val="0"/>
        <w:autoSpaceDN w:val="0"/>
        <w:spacing w:line="360" w:lineRule="auto"/>
        <w:jc w:val="center"/>
        <w:rPr>
          <w:rFonts w:hint="default" w:ascii="Times New Roman" w:hAnsi="Times New Roman" w:eastAsia="宋体" w:cs="Times New Roman"/>
          <w:b/>
          <w:kern w:val="0"/>
          <w:sz w:val="32"/>
          <w:szCs w:val="32"/>
          <w:highlight w:val="none"/>
          <w:lang w:val="en-US" w:eastAsia="zh-CN"/>
        </w:rPr>
        <w:sectPr>
          <w:pgSz w:w="11900" w:h="16838"/>
          <w:pgMar w:top="1440" w:right="1800" w:bottom="1440" w:left="1800" w:header="0" w:footer="1134" w:gutter="0"/>
          <w:pgNumType w:fmt="decimal"/>
          <w:cols w:space="720" w:num="1"/>
          <w:docGrid w:linePitch="360" w:charSpace="0"/>
        </w:sectPr>
      </w:pPr>
    </w:p>
    <w:p w14:paraId="30F4EBFB">
      <w:pPr>
        <w:autoSpaceDE w:val="0"/>
        <w:autoSpaceDN w:val="0"/>
        <w:spacing w:line="360" w:lineRule="auto"/>
        <w:jc w:val="center"/>
        <w:rPr>
          <w:rFonts w:hint="default" w:ascii="Times New Roman" w:hAnsi="Times New Roman" w:eastAsia="宋体" w:cs="Times New Roman"/>
          <w:b/>
          <w:kern w:val="0"/>
          <w:sz w:val="32"/>
          <w:szCs w:val="32"/>
          <w:highlight w:val="none"/>
          <w:lang w:val="en-US" w:eastAsia="zh-CN"/>
        </w:rPr>
      </w:pPr>
      <w:r>
        <w:rPr>
          <w:rFonts w:hint="default" w:ascii="Times New Roman" w:hAnsi="Times New Roman" w:eastAsia="宋体" w:cs="Times New Roman"/>
          <w:b/>
          <w:kern w:val="0"/>
          <w:sz w:val="32"/>
          <w:szCs w:val="32"/>
          <w:highlight w:val="none"/>
          <w:lang w:val="en-US" w:eastAsia="zh-CN"/>
        </w:rPr>
        <w:t>第1节  通用合同条款</w:t>
      </w:r>
    </w:p>
    <w:p w14:paraId="36AC74F1">
      <w:pPr>
        <w:autoSpaceDE w:val="0"/>
        <w:autoSpaceDN w:val="0"/>
        <w:spacing w:line="360" w:lineRule="auto"/>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第一部分 词语定义</w:t>
      </w:r>
    </w:p>
    <w:p w14:paraId="0EF3AA09">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第一条</w:t>
      </w:r>
      <w:r>
        <w:rPr>
          <w:rFonts w:hint="default" w:ascii="Times New Roman" w:hAnsi="Times New Roman" w:cs="Times New Roman"/>
          <w:kern w:val="0"/>
          <w:highlight w:val="none"/>
        </w:rPr>
        <w:t>　下列词语除专用合同条款另有约定外，应具有本条所赋予的定义：</w:t>
      </w:r>
    </w:p>
    <w:p w14:paraId="42D0151F">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（1）服务：指建设单位通过规定的程序，选择具有水利工程建设管理经验、技术和能力的专业化</w:t>
      </w:r>
      <w:r>
        <w:rPr>
          <w:rFonts w:hint="default" w:ascii="Times New Roman" w:hAnsi="Times New Roman" w:cs="Times New Roman"/>
          <w:kern w:val="0"/>
          <w:highlight w:val="none"/>
          <w:lang w:val="en-US" w:eastAsia="zh-CN"/>
        </w:rPr>
        <w:t>服务</w:t>
      </w:r>
      <w:r>
        <w:rPr>
          <w:rFonts w:hint="default" w:ascii="Times New Roman" w:hAnsi="Times New Roman" w:cs="Times New Roman"/>
          <w:kern w:val="0"/>
          <w:highlight w:val="none"/>
        </w:rPr>
        <w:t>单位，负责水利建设项目的建设实施，竣工验收后移交运行管理单位的服务活动。</w:t>
      </w:r>
    </w:p>
    <w:p w14:paraId="46CDEC39">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（2）合同协议书：指</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和受托人共同签署的合同协议书。</w:t>
      </w:r>
    </w:p>
    <w:p w14:paraId="2D64345A">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：指与受托人签订合同协议书的当事人，及其合法继承人。</w:t>
      </w:r>
    </w:p>
    <w:p w14:paraId="74775A00">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（4）受托人：指承担本工程项目服务的单位及其合法继承人。</w:t>
      </w:r>
    </w:p>
    <w:p w14:paraId="0A44BD66">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（5）一方：</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或受托人。</w:t>
      </w:r>
    </w:p>
    <w:p w14:paraId="3B24AEF2">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（6）双方：</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和受托人。</w:t>
      </w:r>
    </w:p>
    <w:p w14:paraId="4516DCEE">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（7）第三方：与本项目建设有关的其他当事人。</w:t>
      </w:r>
    </w:p>
    <w:p w14:paraId="05A8C653">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（8）</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机构：指受托人派驻本工程开展服务的组织。</w:t>
      </w:r>
    </w:p>
    <w:p w14:paraId="22BC75AC">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（9）</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管理：指受托人按合同要求对工程的前期管理、施工期管理、竣工验收管理、移交及质保期管理。服务依据、服务形式、服务范围、工作内容、服务目标在专用条款中约定。</w:t>
      </w:r>
    </w:p>
    <w:p w14:paraId="61347B2B">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（10）项目负责人：指由受托人任命，代表受托人行使权利和履行义务的全权负责人</w:t>
      </w:r>
    </w:p>
    <w:p w14:paraId="546EB95D">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（11）正常服务：指</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委托的服务范围内的工作内容。</w:t>
      </w:r>
    </w:p>
    <w:p w14:paraId="003DEAB7">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（12）附加服务：指受托人为</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提供正常服务以外的服务。</w:t>
      </w:r>
    </w:p>
    <w:p w14:paraId="4A96B709">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（13）服务报酬：指合同中受托人完成正常服务、附加服务应得到的正常服务服务报酬和附加服务服务报酬。</w:t>
      </w:r>
    </w:p>
    <w:p w14:paraId="17D23FFD">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正常服务的服务报酬是指在</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过程中为实施本合同所需的项目</w:t>
      </w:r>
      <w:r>
        <w:rPr>
          <w:rFonts w:hint="eastAsia" w:ascii="Times New Roman" w:hAnsi="Times New Roman" w:cs="Times New Roman"/>
          <w:kern w:val="0"/>
          <w:highlight w:val="none"/>
          <w:lang w:val="en-US" w:eastAsia="zh-CN"/>
        </w:rPr>
        <w:t>第三方质量检查</w:t>
      </w:r>
      <w:r>
        <w:rPr>
          <w:rFonts w:hint="default" w:ascii="Times New Roman" w:hAnsi="Times New Roman" w:cs="Times New Roman"/>
          <w:kern w:val="0"/>
          <w:highlight w:val="none"/>
        </w:rPr>
        <w:t>服务报酬。即受托人的人员服务费，工具用具使用费，固定资产使用费，零星固定资产购置费，办公费，差旅交通费，以及按照合同规定应由受托人负责的日常会务等活动产生的费用（不含大型会务费等），管理费、利润和税金等。</w:t>
      </w:r>
    </w:p>
    <w:p w14:paraId="14BD968B">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附加服务的服务报酬按合同补充协议书约定。</w:t>
      </w:r>
    </w:p>
    <w:p w14:paraId="6B6D9048">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（14）保留金：指受托人为保证处理各专业工作在服务质保期内的工程质量问题，组织相关单位进行维修、管理的费用。</w:t>
      </w:r>
    </w:p>
    <w:p w14:paraId="2CBE7535">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（15）大型会务：指工程开工典礼、有关部门监督与检查、审计、稽察稽查、专家学术交流、阶段验收、专项验收、竣工验收等，由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负责组织并承担会务费用，受托人配合会务活动。</w:t>
      </w:r>
    </w:p>
    <w:p w14:paraId="1E4F053F">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（16）质量平行检测：指施工单位在自行检测合格的基础上由监理人平行抽样检测、检验，受托人对监理人的该检测、检验活动监督、检查。</w:t>
      </w:r>
    </w:p>
    <w:p w14:paraId="01B34406">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（17）专项检测；指工程常规检测之外，根据工程实际需要由有关质量、安全等监督部门或</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提出的专项检测等工作，由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承担检测费用。受托人配合检测活动并对被检测的相关专业工作承担单位监督、检查。</w:t>
      </w:r>
    </w:p>
    <w:p w14:paraId="7B52336A">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（18）工程质量奖项申报：指申报国家、水利行业、省、市等有关工程质量奖项。</w:t>
      </w:r>
    </w:p>
    <w:p w14:paraId="2F3B8BBE">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（19）服务期限：指项目服务工作从签订本合同之日起至服务质保期终止之日止。服务包含建设期服务、质保期服务。</w:t>
      </w:r>
    </w:p>
    <w:p w14:paraId="25274F30">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（20）质保期：指项目竣工验收后的服务期限，从项目竣工验收合格之日起12个月。</w:t>
      </w:r>
    </w:p>
    <w:p w14:paraId="7FE11C65">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（21）天：除特别指明外，指日历天。合同中按天计算时间的，开始当天不计入，从次日开始计算。期限最后一天的截止时间为当天24:00。</w:t>
      </w:r>
    </w:p>
    <w:p w14:paraId="0A1C3E4D">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（22）月：指根据公历从一个月份中任何一天开始到下一个月相应日期的前一天的时间段。</w:t>
      </w:r>
    </w:p>
    <w:p w14:paraId="6AA2E3DE">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23）专业工作：指承担本项目征迁移民、勘察、设计、施工及设备安装、监理、材料和设备供应及安装、征迁移民监测评估、第三方工程质量检测、专项检测、水土保持监测、环境保护监测、土地报批、工程科研等工作，由具备相应资质或资格的单位专业实施。</w:t>
      </w:r>
    </w:p>
    <w:p w14:paraId="13FA4CCE">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（24）不可抗力：指</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与受托人均不能预见、或不能采取措施避免并不能克服的自然灾害或社会政治因素等。</w:t>
      </w:r>
    </w:p>
    <w:p w14:paraId="7B9A226A">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（25）书面形式：指合同文件、信件和数据电文（包括电报、电传、传真、电子数据交换和电子邮件）等可以有形地表现所载内容的形式。</w:t>
      </w:r>
    </w:p>
    <w:p w14:paraId="376A4412">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第二条</w:t>
      </w:r>
      <w:r>
        <w:rPr>
          <w:rFonts w:hint="default" w:ascii="Times New Roman" w:hAnsi="Times New Roman" w:cs="Times New Roman"/>
          <w:kern w:val="0"/>
          <w:highlight w:val="none"/>
        </w:rPr>
        <w:t>合同使用的语言文字为中文。专用术语使用外文的，应附有中文注释。</w:t>
      </w:r>
    </w:p>
    <w:p w14:paraId="0646A287">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第三条</w:t>
      </w:r>
      <w:r>
        <w:rPr>
          <w:rFonts w:hint="default" w:ascii="Times New Roman" w:hAnsi="Times New Roman" w:cs="Times New Roman"/>
          <w:kern w:val="0"/>
          <w:highlight w:val="none"/>
        </w:rPr>
        <w:t>适用于合同的法律包括中华人民共和国法律、行政法规、部门规章，以及工程所在地的地方法规、自治条例、单行条例和地方政府规章。</w:t>
      </w:r>
    </w:p>
    <w:p w14:paraId="0606D230">
      <w:pPr>
        <w:spacing w:line="360" w:lineRule="auto"/>
        <w:ind w:firstLine="422" w:firstLineChars="200"/>
        <w:rPr>
          <w:rFonts w:hint="default" w:ascii="Times New Roman" w:hAnsi="Times New Roman" w:cs="Times New Roman"/>
          <w:kern w:val="0"/>
          <w:sz w:val="20"/>
          <w:szCs w:val="20"/>
          <w:highlight w:val="none"/>
        </w:rPr>
      </w:pPr>
      <w:r>
        <w:rPr>
          <w:rFonts w:hint="default" w:ascii="Times New Roman" w:hAnsi="Times New Roman" w:cs="Times New Roman"/>
          <w:b/>
          <w:bCs/>
          <w:kern w:val="0"/>
          <w:highlight w:val="none"/>
        </w:rPr>
        <w:t>第四条</w:t>
      </w:r>
      <w:r>
        <w:rPr>
          <w:rFonts w:hint="default" w:ascii="Times New Roman" w:hAnsi="Times New Roman" w:cs="Times New Roman"/>
          <w:kern w:val="0"/>
          <w:highlight w:val="none"/>
        </w:rPr>
        <w:t>其他增加的词语解释见专用合同条款。</w:t>
      </w:r>
    </w:p>
    <w:p w14:paraId="7F0220F3">
      <w:pPr>
        <w:autoSpaceDE w:val="0"/>
        <w:autoSpaceDN w:val="0"/>
        <w:spacing w:line="360" w:lineRule="auto"/>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第二部分 双方的职责</w:t>
      </w:r>
    </w:p>
    <w:p w14:paraId="1CF953C0">
      <w:pPr>
        <w:autoSpaceDE w:val="0"/>
        <w:autoSpaceDN w:val="0"/>
        <w:spacing w:line="360" w:lineRule="auto"/>
        <w:ind w:firstLine="422" w:firstLineChars="200"/>
        <w:rPr>
          <w:rFonts w:hint="default" w:ascii="Times New Roman" w:hAnsi="Times New Roman" w:cs="Times New Roman"/>
          <w:b/>
          <w:bCs/>
          <w:kern w:val="0"/>
          <w:highlight w:val="none"/>
        </w:rPr>
      </w:pPr>
      <w:r>
        <w:rPr>
          <w:rFonts w:hint="default" w:ascii="Times New Roman" w:hAnsi="Times New Roman" w:cs="Times New Roman"/>
          <w:b/>
          <w:bCs/>
          <w:kern w:val="0"/>
          <w:highlight w:val="none"/>
          <w:lang w:eastAsia="zh-CN"/>
        </w:rPr>
        <w:t>委托人</w:t>
      </w:r>
      <w:r>
        <w:rPr>
          <w:rFonts w:hint="default" w:ascii="Times New Roman" w:hAnsi="Times New Roman" w:cs="Times New Roman"/>
          <w:b/>
          <w:bCs/>
          <w:kern w:val="0"/>
          <w:highlight w:val="none"/>
        </w:rPr>
        <w:t>的职责</w:t>
      </w:r>
    </w:p>
    <w:p w14:paraId="6DF930F9">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及时筹措建设资金。协调当地政府有关部门、企事业单位和居民关系，办理规划许可手续，及时提供工程建设现场条件，组织、实施各种“大型会务”， 负责工程土地征迁、移民安置、地方矛盾协调等工作。</w:t>
      </w:r>
    </w:p>
    <w:p w14:paraId="4328EC47">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第六条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对服务项目进行全面督查，对违规行为予以纠正。</w:t>
      </w:r>
    </w:p>
    <w:p w14:paraId="11E3B99D">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第七条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确定本项目建设招标的招标代理机构。</w:t>
      </w:r>
    </w:p>
    <w:p w14:paraId="2DA23F48">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第八条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对工程规模、设计标准、规划设计、工艺设计和设计使用功能等要求进行认定，及时对工程设计变更审批。建立安全生产监督体系，全面检查、督促、考评工程建设参建各方安全生产。</w:t>
      </w:r>
    </w:p>
    <w:p w14:paraId="7FEEB422">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第九条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根据项目建设进展情况及需要，调整服务工作量，并根据实际工作量调整与支付服务报酬及支付、扣回合同约定的奖惩费用。对受托人因擅自变更建设内容，扩大建设规模、提高建设标准，致使工期延长、投资增加或工程质量不合格所造成的损失的，追究其责任以挽回建设资金损失。</w:t>
      </w:r>
    </w:p>
    <w:p w14:paraId="289EC98F">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对受托人的</w:t>
      </w:r>
      <w:r>
        <w:rPr>
          <w:rFonts w:hint="eastAsia" w:ascii="Times New Roman" w:hAnsi="Times New Roman" w:cs="Times New Roman"/>
          <w:kern w:val="0"/>
          <w:highlight w:val="none"/>
          <w:lang w:val="en-US" w:eastAsia="zh-CN"/>
        </w:rPr>
        <w:t>项目</w:t>
      </w:r>
      <w:r>
        <w:rPr>
          <w:rFonts w:hint="default" w:ascii="Times New Roman" w:hAnsi="Times New Roman" w:cs="Times New Roman"/>
          <w:kern w:val="0"/>
          <w:highlight w:val="none"/>
        </w:rPr>
        <w:t>人员进行考核，及时通知更换不称职的</w:t>
      </w:r>
      <w:r>
        <w:rPr>
          <w:rFonts w:hint="eastAsia" w:ascii="Times New Roman" w:hAnsi="Times New Roman" w:cs="Times New Roman"/>
          <w:kern w:val="0"/>
          <w:highlight w:val="none"/>
          <w:lang w:val="en-US" w:eastAsia="zh-CN"/>
        </w:rPr>
        <w:t>质量检查服务</w:t>
      </w:r>
      <w:r>
        <w:rPr>
          <w:rFonts w:hint="default" w:ascii="Times New Roman" w:hAnsi="Times New Roman" w:cs="Times New Roman"/>
          <w:kern w:val="0"/>
          <w:highlight w:val="none"/>
        </w:rPr>
        <w:t>人员。</w:t>
      </w:r>
    </w:p>
    <w:p w14:paraId="01C02793">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第十一条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对服务项目工程质量和施工进度等进行监督并参与工程验收工作，对受托人提出的资金计划进行审核批准，对服务项目的合同执行情况和资金使用情况进行监督。</w:t>
      </w:r>
    </w:p>
    <w:p w14:paraId="2AD21D70">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第十二条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对受托人组织的工程竣工结算和财务决算进行监督，按主管部门的规定委托相应的审计单位，对工程全过程进行跟踪审计。</w:t>
      </w:r>
    </w:p>
    <w:p w14:paraId="5816C1B2">
      <w:pPr>
        <w:autoSpaceDE w:val="0"/>
        <w:autoSpaceDN w:val="0"/>
        <w:spacing w:line="360" w:lineRule="auto"/>
        <w:ind w:firstLine="422" w:firstLineChars="200"/>
        <w:rPr>
          <w:rFonts w:hint="default" w:ascii="Times New Roman" w:hAnsi="Times New Roman" w:cs="Times New Roman"/>
          <w:b/>
          <w:bCs/>
          <w:kern w:val="0"/>
          <w:highlight w:val="none"/>
        </w:rPr>
      </w:pPr>
      <w:r>
        <w:rPr>
          <w:rFonts w:hint="default" w:ascii="Times New Roman" w:hAnsi="Times New Roman" w:cs="Times New Roman"/>
          <w:b/>
          <w:bCs/>
          <w:kern w:val="0"/>
          <w:highlight w:val="none"/>
          <w:lang w:eastAsia="zh-CN"/>
        </w:rPr>
        <w:t>委托人</w:t>
      </w:r>
      <w:r>
        <w:rPr>
          <w:rFonts w:hint="default" w:ascii="Times New Roman" w:hAnsi="Times New Roman" w:cs="Times New Roman"/>
          <w:b/>
          <w:bCs/>
          <w:kern w:val="0"/>
          <w:highlight w:val="none"/>
        </w:rPr>
        <w:t>现场代表的职责</w:t>
      </w:r>
    </w:p>
    <w:p w14:paraId="1A9BEE44">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第十三条 </w:t>
      </w:r>
      <w:r>
        <w:rPr>
          <w:rFonts w:hint="default" w:ascii="Times New Roman" w:hAnsi="Times New Roman" w:cs="Times New Roman"/>
          <w:kern w:val="0"/>
          <w:highlight w:val="none"/>
        </w:rPr>
        <w:t>进行工程巡查，跟踪掌握工程实施进展和工程量的完成情况，对存在问题及时提醒受托人并要求整改，督促受托人对安全、质量保证、环境保护管理体系建立运行和安全、质量保证、环境保护措施的落实。</w:t>
      </w:r>
    </w:p>
    <w:p w14:paraId="50650BFC">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第十四条 </w:t>
      </w:r>
      <w:r>
        <w:rPr>
          <w:rFonts w:hint="default" w:ascii="Times New Roman" w:hAnsi="Times New Roman" w:cs="Times New Roman"/>
          <w:kern w:val="0"/>
          <w:highlight w:val="none"/>
        </w:rPr>
        <w:t>参加工地例会。</w:t>
      </w:r>
    </w:p>
    <w:p w14:paraId="53774369">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第十五条 </w:t>
      </w:r>
      <w:r>
        <w:rPr>
          <w:rFonts w:hint="default" w:ascii="Times New Roman" w:hAnsi="Times New Roman" w:cs="Times New Roman"/>
          <w:kern w:val="0"/>
          <w:highlight w:val="none"/>
        </w:rPr>
        <w:t>及时对设计变更、索赔等进行现场取证。</w:t>
      </w:r>
    </w:p>
    <w:p w14:paraId="20B6E0D1">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第十六条 </w:t>
      </w:r>
      <w:r>
        <w:rPr>
          <w:rFonts w:hint="default" w:ascii="Times New Roman" w:hAnsi="Times New Roman" w:cs="Times New Roman"/>
          <w:kern w:val="0"/>
          <w:highlight w:val="none"/>
        </w:rPr>
        <w:t>遇有重大安全、质量隐患和紧急事故，应立即向受托人通报并当场采取抑制事态进一步发展的有效措施。</w:t>
      </w:r>
    </w:p>
    <w:p w14:paraId="1B939F99">
      <w:pPr>
        <w:autoSpaceDE w:val="0"/>
        <w:autoSpaceDN w:val="0"/>
        <w:spacing w:line="360" w:lineRule="auto"/>
        <w:ind w:firstLine="422" w:firstLineChars="200"/>
        <w:rPr>
          <w:rFonts w:hint="default" w:ascii="Times New Roman" w:hAnsi="Times New Roman" w:cs="Times New Roman"/>
          <w:b/>
          <w:bCs/>
          <w:kern w:val="0"/>
          <w:highlight w:val="none"/>
        </w:rPr>
      </w:pPr>
      <w:r>
        <w:rPr>
          <w:rFonts w:hint="default" w:ascii="Times New Roman" w:hAnsi="Times New Roman" w:cs="Times New Roman"/>
          <w:b/>
          <w:bCs/>
          <w:kern w:val="0"/>
          <w:highlight w:val="none"/>
        </w:rPr>
        <w:t>受托人的职责</w:t>
      </w:r>
    </w:p>
    <w:p w14:paraId="615133E2">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第十七条</w:t>
      </w:r>
      <w:r>
        <w:rPr>
          <w:rFonts w:hint="default" w:ascii="Times New Roman" w:hAnsi="Times New Roman" w:cs="Times New Roman"/>
          <w:kern w:val="0"/>
          <w:highlight w:val="none"/>
        </w:rPr>
        <w:t>受托人根据</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授权以及有关法律、法规的规定，对以下项目建设的组织、管理及协调：</w:t>
      </w:r>
    </w:p>
    <w:p w14:paraId="6835397B">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（1）协助</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举办的与项目有关的各种“大型会务”，协助</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开展土地征迁、移民安置、地方矛盾协调工作。</w:t>
      </w:r>
    </w:p>
    <w:p w14:paraId="54BCA774">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（2）根据国家相关规定的程序，组织专业工作招标或协助</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直接发包。</w:t>
      </w:r>
    </w:p>
    <w:p w14:paraId="07F667A7">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（3）监督、检查工程规模、设计标准、施工工艺和使用功能满足国家强制性标准和</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要求。</w:t>
      </w:r>
    </w:p>
    <w:p w14:paraId="5E0234F7">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（4）对工程设计中的技术问题，按照安全和优化原则，向设计方提出建议；对工程设计不符合国家颁布的建设工程质量标准或设计合同约定的质量标准时，立即报告</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以及时纠正。</w:t>
      </w:r>
    </w:p>
    <w:p w14:paraId="626DB135">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（5）按照保质量、保工期和降低成本的原则，审核并批准工程施工组织设计和技术方案，同时报告</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w:t>
      </w:r>
    </w:p>
    <w:p w14:paraId="20591D36">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（6）主持工程建设有关的协作单位的组织协调，重要协调事项应事先向</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报告。</w:t>
      </w:r>
    </w:p>
    <w:p w14:paraId="73855299">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（7）对于不符合设计要求及国家质量标准的材料、构配件、设备，以及对不符合规范和质量标准的工序、单元工程、分部工程和不安全的施工作业，立即通知监理人采取相应措施。</w:t>
      </w:r>
    </w:p>
    <w:p w14:paraId="5E947B14">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（8）及时审批监督监理人发布的开工通知、停工通知、复工通知，受托人批准开工通知、停工通知、复工通知应通报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w:t>
      </w:r>
    </w:p>
    <w:p w14:paraId="726EF3C9">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（9）对工程施工进度的检查、监督，以及对工程实际完工（或竣工）日期提前或超过工程施工合同规定的竣工期限的签认。</w:t>
      </w:r>
    </w:p>
    <w:p w14:paraId="720DFA62">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（10）在工程施工合同约定的工程价格范围内，工程款支付的审核和签认，当超出施工承包合同范围和一定额度时，签认补充规定由专用条款约定。对结算工程款的复核确认与否定。</w:t>
      </w:r>
    </w:p>
    <w:p w14:paraId="7CD40DD6">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（11）对项目建设资金的使用进行合理计划。</w:t>
      </w:r>
    </w:p>
    <w:p w14:paraId="62716C7F">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（12）与有关单位商定处理保修、返修内容和费用，并报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批准。</w:t>
      </w:r>
    </w:p>
    <w:p w14:paraId="45EE12C8">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第十八条</w:t>
      </w:r>
      <w:r>
        <w:rPr>
          <w:rFonts w:hint="default" w:ascii="Times New Roman" w:hAnsi="Times New Roman" w:cs="Times New Roman"/>
          <w:kern w:val="0"/>
          <w:highlight w:val="none"/>
        </w:rPr>
        <w:t>受托人有权拒绝</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提出的违反国家相关法律、法规、政策的要求。</w:t>
      </w:r>
    </w:p>
    <w:p w14:paraId="6779FBAD">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第十九条</w:t>
      </w:r>
      <w:r>
        <w:rPr>
          <w:rFonts w:hint="default" w:ascii="Times New Roman" w:hAnsi="Times New Roman" w:cs="Times New Roman"/>
          <w:kern w:val="0"/>
          <w:highlight w:val="none"/>
        </w:rPr>
        <w:t>受托人按本合同约定的“分担工作明细表”负责项目现场的全部建设管理服务工作。</w:t>
      </w:r>
    </w:p>
    <w:p w14:paraId="6BEAAA02">
      <w:pPr>
        <w:autoSpaceDE w:val="0"/>
        <w:autoSpaceDN w:val="0"/>
        <w:spacing w:line="360" w:lineRule="auto"/>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第三部分 双方的义务</w:t>
      </w:r>
    </w:p>
    <w:p w14:paraId="71DB9D71">
      <w:pPr>
        <w:autoSpaceDE w:val="0"/>
        <w:autoSpaceDN w:val="0"/>
        <w:spacing w:line="360" w:lineRule="auto"/>
        <w:ind w:firstLine="422" w:firstLineChars="200"/>
        <w:rPr>
          <w:rFonts w:hint="default" w:ascii="Times New Roman" w:hAnsi="Times New Roman" w:cs="Times New Roman"/>
          <w:b/>
          <w:bCs/>
          <w:kern w:val="0"/>
          <w:highlight w:val="none"/>
        </w:rPr>
      </w:pPr>
      <w:r>
        <w:rPr>
          <w:rFonts w:hint="default" w:ascii="Times New Roman" w:hAnsi="Times New Roman" w:cs="Times New Roman"/>
          <w:b/>
          <w:bCs/>
          <w:kern w:val="0"/>
          <w:highlight w:val="none"/>
          <w:lang w:eastAsia="zh-CN"/>
        </w:rPr>
        <w:t>委托人</w:t>
      </w:r>
      <w:r>
        <w:rPr>
          <w:rFonts w:hint="default" w:ascii="Times New Roman" w:hAnsi="Times New Roman" w:cs="Times New Roman"/>
          <w:b/>
          <w:bCs/>
          <w:kern w:val="0"/>
          <w:highlight w:val="none"/>
        </w:rPr>
        <w:t>的义务</w:t>
      </w:r>
    </w:p>
    <w:p w14:paraId="41A0D00C">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应当及时办理项目有关行政审批、核准、备案等报批文件，应当在专用合同条款约定的时间内免费向受托人提供与工程有关的为服务工作所需要的工程资料。</w:t>
      </w:r>
    </w:p>
    <w:p w14:paraId="162CB2E7">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第二十一条</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及时交纳规划、城市管理、审计等各种相关费用，并应为受托人如下工作提供方便：委托范围内的处理、协调与服务项目有关的各行政主管部门及居民关系等工作；以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名义办理的各项建设手续。</w:t>
      </w:r>
    </w:p>
    <w:p w14:paraId="6BF57DEE">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第二十二条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应当授权一名熟悉工程情况、能在规定时间内代表</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作出决定的现场代表(在合同协议书中约定)，负责与受托人联系，协调关系，监督服务工作。更换现场代表，要提前通知受托人。</w:t>
      </w:r>
    </w:p>
    <w:p w14:paraId="647050B7">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第二十三条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应按专用合同条款第五十六条规定向受托人支付服务报酬、奖励费等。</w:t>
      </w:r>
    </w:p>
    <w:p w14:paraId="2197BB4D">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第二十四条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应在专用合同条款约定的时间内就受托人书面提交并要求作出决定的一切事宜给予书面答复。</w:t>
      </w:r>
    </w:p>
    <w:p w14:paraId="65422159">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第二十五条 </w:t>
      </w:r>
      <w:r>
        <w:rPr>
          <w:rFonts w:hint="default" w:ascii="Times New Roman" w:hAnsi="Times New Roman" w:cs="Times New Roman"/>
          <w:kern w:val="0"/>
          <w:highlight w:val="none"/>
        </w:rPr>
        <w:t>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对重大方案进行调整，应在24 小时内书面通知受托人采取应对措施，并视具体情况签订补充合同调整服务报酬。若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未按本合同有关规定及时对重大事项进行批复或</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工作拖延时间过长已经严重影响受托人履行合同义务，</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应及时调整计划、方案，并根据实际情况对受托人的损失给予赔偿。</w:t>
      </w:r>
    </w:p>
    <w:p w14:paraId="3B18B29F">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第二十六条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应在项目完工（或竣工）验收合格后，在双方协商确定的时间内与受托人共同办理项目移交手续，并组织对受托人进行客观、全面、公正的绩效评价。对于具备移交条件而</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未办理移交手续等所产生的代管费用，由双方另行协商确定。</w:t>
      </w:r>
    </w:p>
    <w:p w14:paraId="657239DE">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第二十七条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应与受托人共同进行国家、省、市有关质量奖的申请和重大科研项目的立项申请和管理工作，以及文明工地创建工作，并按专用合同条款第五十六条约定给予奖励。</w:t>
      </w:r>
    </w:p>
    <w:p w14:paraId="6D6447F5">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第二十八条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应全面实际地履行本合同约定的各项责任义务，如有违反则应当承担违约责任。若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未按时提交设计文件或工程资金未按合同有关约定时间到位，严重影响工程进展并给受托人造成的直接经济损失；或者由于</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失职、渎职等原因给受托人造成重大损失；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应对受托人的损失依照相关法律、法规、规定及合同约定给予赔偿。</w:t>
      </w:r>
    </w:p>
    <w:p w14:paraId="26500789">
      <w:pPr>
        <w:autoSpaceDE w:val="0"/>
        <w:autoSpaceDN w:val="0"/>
        <w:spacing w:line="360" w:lineRule="auto"/>
        <w:ind w:firstLine="422" w:firstLineChars="200"/>
        <w:rPr>
          <w:rFonts w:hint="default" w:ascii="Times New Roman" w:hAnsi="Times New Roman" w:cs="Times New Roman"/>
          <w:b/>
          <w:bCs/>
          <w:kern w:val="0"/>
          <w:highlight w:val="none"/>
        </w:rPr>
      </w:pPr>
      <w:r>
        <w:rPr>
          <w:rFonts w:hint="default" w:ascii="Times New Roman" w:hAnsi="Times New Roman" w:cs="Times New Roman"/>
          <w:b/>
          <w:bCs/>
          <w:kern w:val="0"/>
          <w:highlight w:val="none"/>
        </w:rPr>
        <w:t>受托人的义务</w:t>
      </w:r>
    </w:p>
    <w:p w14:paraId="08E2CC58">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第二十九条</w:t>
      </w:r>
      <w:r>
        <w:rPr>
          <w:rFonts w:hint="default" w:ascii="Times New Roman" w:hAnsi="Times New Roman" w:cs="Times New Roman"/>
          <w:kern w:val="0"/>
          <w:highlight w:val="none"/>
        </w:rPr>
        <w:t>受托人按服务合同履行服务工作职责，且遵守国家有关法律、法规、维护</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的合法权益。</w:t>
      </w:r>
    </w:p>
    <w:p w14:paraId="7D3E0F29">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第三十条</w:t>
      </w:r>
      <w:r>
        <w:rPr>
          <w:rFonts w:hint="default" w:ascii="Times New Roman" w:hAnsi="Times New Roman" w:cs="Times New Roman"/>
          <w:kern w:val="0"/>
          <w:highlight w:val="none"/>
        </w:rPr>
        <w:t>受托人应按批准的建设规模、建设内容和建设标准组织工程实施，严格控制项目投资、确保工程质量，按期交付使用。在正式承接服务工作后一个月（或专用合同条款约定的时间）内编制完成建设工程项目服务实施计划，并按照该计划要求组建能够满足服务</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管理需要的机构，制定完整的管理制度，明确相关的工作程序和工作界面，按照服务管理的范围和内容完成服务工作。该计划报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批准。</w:t>
      </w:r>
    </w:p>
    <w:p w14:paraId="29FC795B">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第三十一条</w:t>
      </w:r>
      <w:r>
        <w:rPr>
          <w:rFonts w:hint="default" w:ascii="Times New Roman" w:hAnsi="Times New Roman" w:cs="Times New Roman"/>
          <w:kern w:val="0"/>
          <w:highlight w:val="none"/>
        </w:rPr>
        <w:t>受托人应严格按照工作内容分担明细表和合同条款约定的服务服务范围和工作内容开展工作，并按月向</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汇报服务工作进展情况。在工程</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管理过程中，如果因工程建设进度的推迟或延误而超过书面约定的日期，双方应进一步约定相应延长的合同期。</w:t>
      </w:r>
    </w:p>
    <w:p w14:paraId="0C4972A2">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第三十二条 </w:t>
      </w:r>
      <w:r>
        <w:rPr>
          <w:rFonts w:hint="default" w:ascii="Times New Roman" w:hAnsi="Times New Roman" w:cs="Times New Roman"/>
          <w:kern w:val="0"/>
          <w:highlight w:val="none"/>
        </w:rPr>
        <w:t>受托人“</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管理机构”及其职员不得接受工程项目任何参建各方的任何报酬或经济利益。受托人不得参加与合同规定中</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利益相冲突的任何活动。受托人应办理和处理本单位“</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管理机构”的人员人身保险和财产保险。受托人应督促施工、监理等单位办理有关保险并向</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备案。</w:t>
      </w:r>
    </w:p>
    <w:p w14:paraId="7466A476">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第三十三条</w:t>
      </w:r>
      <w:r>
        <w:rPr>
          <w:rFonts w:hint="default" w:ascii="Times New Roman" w:hAnsi="Times New Roman" w:cs="Times New Roman"/>
          <w:kern w:val="0"/>
          <w:highlight w:val="none"/>
        </w:rPr>
        <w:t>受托人不得在实施过程中利用洽商或者补签其他合同随意变更建设规模、建设标准、建设内容和投资额。对于必须进行设计变更的，应由设计单位填写设计变更单，并经监理人、承包人（或材料设备供应或其他专业工作的服务单位）签署意见后，由受托人按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批准的设计变更管理办法规定执行。</w:t>
      </w:r>
    </w:p>
    <w:p w14:paraId="32DD0091">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第三十四条</w:t>
      </w:r>
      <w:r>
        <w:rPr>
          <w:rFonts w:hint="default" w:ascii="Times New Roman" w:hAnsi="Times New Roman" w:cs="Times New Roman"/>
          <w:kern w:val="0"/>
          <w:highlight w:val="none"/>
        </w:rPr>
        <w:t>受托人按工程进度拟定招标方案和设备材料的采购计划,经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批准后由受托人负责组织本工程建设所有招标或直接发包工作，并经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委托对招标代理机构及工作进行管理，处理招标的标活动中的质疑与投诉事项。各项招标结果须经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同意后方能发布招标公告、中标公示、中标通知书。</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、受托人及中标（承揽）单位共同签订合同（否则签订合同无效），同时接受招标投标管理部门的监管。</w:t>
      </w:r>
    </w:p>
    <w:p w14:paraId="5A12083A">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第三十五条</w:t>
      </w:r>
      <w:r>
        <w:rPr>
          <w:rFonts w:hint="default" w:ascii="Times New Roman" w:hAnsi="Times New Roman" w:cs="Times New Roman"/>
          <w:kern w:val="0"/>
          <w:highlight w:val="none"/>
        </w:rPr>
        <w:t>受托人使用</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提供的设施和物品属于</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的财产，在</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管理工作完成或中止时，应将其设施和剩余的物品按</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要求的时间和方式移交给</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w:t>
      </w:r>
    </w:p>
    <w:p w14:paraId="11E0632C">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第三十六条</w:t>
      </w:r>
      <w:r>
        <w:rPr>
          <w:rFonts w:hint="default" w:ascii="Times New Roman" w:hAnsi="Times New Roman" w:cs="Times New Roman"/>
          <w:kern w:val="0"/>
          <w:highlight w:val="none"/>
        </w:rPr>
        <w:t>受托人应接受</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因工程建设等需要进行的工作量调整。</w:t>
      </w:r>
    </w:p>
    <w:p w14:paraId="0F852B16">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第三十七条</w:t>
      </w:r>
      <w:r>
        <w:rPr>
          <w:rFonts w:hint="default" w:ascii="Times New Roman" w:hAnsi="Times New Roman" w:cs="Times New Roman"/>
          <w:kern w:val="0"/>
          <w:highlight w:val="none"/>
        </w:rPr>
        <w:t>受托人应根据项目进度需要及合同执行情况，向</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提出资金计划申请，合理使用建设资金，并接受</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监督。</w:t>
      </w:r>
    </w:p>
    <w:p w14:paraId="1B8592F3">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第三十八条</w:t>
      </w:r>
      <w:r>
        <w:rPr>
          <w:rFonts w:hint="default" w:ascii="Times New Roman" w:hAnsi="Times New Roman" w:cs="Times New Roman"/>
          <w:kern w:val="0"/>
          <w:highlight w:val="none"/>
        </w:rPr>
        <w:t>受托人应严格按照国家相关规定,组织工程竣工结算和财务决算，处理专业工作中的合同纠纷，并接受</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的监督。</w:t>
      </w:r>
    </w:p>
    <w:p w14:paraId="0612917F">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第三十九条</w:t>
      </w:r>
      <w:r>
        <w:rPr>
          <w:rFonts w:hint="default" w:ascii="Times New Roman" w:hAnsi="Times New Roman" w:cs="Times New Roman"/>
          <w:kern w:val="0"/>
          <w:highlight w:val="none"/>
        </w:rPr>
        <w:t>受托人应在项目建成后，配合</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组织竣工验收，并将验收合格的项目在规定时间内向</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办理移交手续。经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要求提前投入使用的项目，在使用期间需完善竣工验收移交手续。</w:t>
      </w:r>
    </w:p>
    <w:p w14:paraId="5A644C1B">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第四十条</w:t>
      </w:r>
      <w:r>
        <w:rPr>
          <w:rFonts w:hint="default" w:ascii="Times New Roman" w:hAnsi="Times New Roman" w:cs="Times New Roman"/>
          <w:kern w:val="0"/>
          <w:highlight w:val="none"/>
        </w:rPr>
        <w:t>受托人应建立项目服务档案，并监督、检查各专业工作单位建立完整的项目建设档案，在服务项目完成后将工程档案、财务档案及相关资料向</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和有关部门移交。未征得有关方面同意，不得泄露与本工程有关的保密资料。</w:t>
      </w:r>
    </w:p>
    <w:p w14:paraId="3929CD7E">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第四十一条</w:t>
      </w:r>
      <w:r>
        <w:rPr>
          <w:rFonts w:hint="default" w:ascii="Times New Roman" w:hAnsi="Times New Roman" w:cs="Times New Roman"/>
          <w:kern w:val="0"/>
          <w:highlight w:val="none"/>
        </w:rPr>
        <w:t>服务过程中，受托人应无条件配合由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明确的审计单位、监察部门等对工程全过程进行跟踪审计、行政监察，应全面负责服务范围内的资金安全管理工作。</w:t>
      </w:r>
    </w:p>
    <w:p w14:paraId="2438E488">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第四十二条</w:t>
      </w:r>
      <w:r>
        <w:rPr>
          <w:rFonts w:hint="default" w:ascii="Times New Roman" w:hAnsi="Times New Roman" w:cs="Times New Roman"/>
          <w:kern w:val="0"/>
          <w:highlight w:val="none"/>
        </w:rPr>
        <w:t>受托人应及时进行与服务内容有关的工程质量奖的申报，以及由受托人参与的重大科研项目的立项申请和管理工作。具体约定见专用合同条款。</w:t>
      </w:r>
    </w:p>
    <w:p w14:paraId="4917B580">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第四十三条</w:t>
      </w:r>
      <w:r>
        <w:rPr>
          <w:rFonts w:hint="default" w:ascii="Times New Roman" w:hAnsi="Times New Roman" w:cs="Times New Roman"/>
          <w:kern w:val="0"/>
          <w:highlight w:val="none"/>
        </w:rPr>
        <w:t>受托人应全面实际地履行本合同约定的各项合同义务，任何未按合同的约定履行的行为，承担相应的违约责任并予以赔偿；因受托人失职、渎职给</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造成的损失应予以赔偿。以上合计赔偿金额不超过合同约定的服务报酬。若发生因受托人工作失误造成重大伤亡及其他安全事故，受托人应承担相应责任，同时负责处理并做好善后工作，并及时报告</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w:t>
      </w:r>
    </w:p>
    <w:p w14:paraId="295AFEB9">
      <w:pPr>
        <w:autoSpaceDE w:val="0"/>
        <w:autoSpaceDN w:val="0"/>
        <w:spacing w:line="360" w:lineRule="auto"/>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第四部分 合同生效、变更、暂停与终止</w:t>
      </w:r>
    </w:p>
    <w:p w14:paraId="7B8834FF">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第四十四条 </w:t>
      </w:r>
      <w:r>
        <w:rPr>
          <w:rFonts w:hint="default" w:ascii="Times New Roman" w:hAnsi="Times New Roman" w:cs="Times New Roman"/>
          <w:kern w:val="0"/>
          <w:highlight w:val="none"/>
        </w:rPr>
        <w:t>本合同自受托人递交履约保证金后，双方法定代表人或其授权代理人在合同上签字并加盖公章之日起生效（要求提供履约担保的，履约担保作为合同生效的前置条件）。履约保证金要求见“投标人须知前附表”。履约保证金证明在工程项目经完工验收合格之日起28 天后失效。</w:t>
      </w:r>
    </w:p>
    <w:p w14:paraId="654BC473">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第四十五条 </w:t>
      </w:r>
      <w:r>
        <w:rPr>
          <w:rFonts w:hint="default" w:ascii="Times New Roman" w:hAnsi="Times New Roman" w:cs="Times New Roman"/>
          <w:kern w:val="0"/>
          <w:highlight w:val="none"/>
        </w:rPr>
        <w:t>在双方协商一致的基础上，</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对服务项目委托管理服务的形式、范围和内容可书面要求变更。上述变更或经批准的工程变更导致增加或减少的</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管理工作量，其有关的</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管理服务费和目标亦应做相应的调整。</w:t>
      </w:r>
    </w:p>
    <w:p w14:paraId="229C2920">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第四十六条 </w:t>
      </w:r>
      <w:r>
        <w:rPr>
          <w:rFonts w:hint="default" w:ascii="Times New Roman" w:hAnsi="Times New Roman" w:cs="Times New Roman"/>
          <w:kern w:val="0"/>
          <w:highlight w:val="none"/>
        </w:rPr>
        <w:t>因</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或第三方的责任，导致受托人履行项目</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管理服务滞后或未实际履行的，受托人应及时将该情况与可能产生的影响书面通报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，如有必要，在双方协商一致的基础上对本合同进行相应的变更。</w:t>
      </w:r>
    </w:p>
    <w:p w14:paraId="725D07DE">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第四十七条 </w:t>
      </w:r>
      <w:r>
        <w:rPr>
          <w:rFonts w:hint="default" w:ascii="Times New Roman" w:hAnsi="Times New Roman" w:cs="Times New Roman"/>
          <w:kern w:val="0"/>
          <w:highlight w:val="none"/>
        </w:rPr>
        <w:t>在签订本合同后，除第四十五、第四十六条规定导致项目</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管理服务费发生变化外，合同价格不作调整。专用合同条款对此另有约定的除外。</w:t>
      </w:r>
    </w:p>
    <w:p w14:paraId="4DC61E6C">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第四十八条 </w:t>
      </w:r>
      <w:r>
        <w:rPr>
          <w:rFonts w:hint="default" w:ascii="Times New Roman" w:hAnsi="Times New Roman" w:cs="Times New Roman"/>
          <w:kern w:val="0"/>
          <w:highlight w:val="none"/>
        </w:rPr>
        <w:t>没有另一方的书面同意，任何一方不得将本协议规定的义务、责任和权利予以转让。</w:t>
      </w:r>
    </w:p>
    <w:p w14:paraId="4F99F5DC">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第四十九条 </w:t>
      </w:r>
      <w:r>
        <w:rPr>
          <w:rFonts w:hint="default" w:ascii="Times New Roman" w:hAnsi="Times New Roman" w:cs="Times New Roman"/>
          <w:kern w:val="0"/>
          <w:highlight w:val="none"/>
        </w:rPr>
        <w:t>未经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同意，受托人不得将项目委托管理服务的任何部分予以分包。受托人因项目</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管理服务的需要，经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同意可适当聘用符合要求的专业技术等人员。</w:t>
      </w:r>
    </w:p>
    <w:p w14:paraId="4B1D9535">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第五十条 </w:t>
      </w:r>
      <w:r>
        <w:rPr>
          <w:rFonts w:hint="default" w:ascii="Times New Roman" w:hAnsi="Times New Roman" w:cs="Times New Roman"/>
          <w:kern w:val="0"/>
          <w:highlight w:val="none"/>
        </w:rPr>
        <w:t>国家或行业等方面关于工程管理的规范性文件、办法调整时，项目</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服务费不作调整。</w:t>
      </w:r>
    </w:p>
    <w:p w14:paraId="199034D1">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第五十一条 </w:t>
      </w:r>
      <w:r>
        <w:rPr>
          <w:rFonts w:hint="default" w:ascii="Times New Roman" w:hAnsi="Times New Roman" w:cs="Times New Roman"/>
          <w:kern w:val="0"/>
          <w:highlight w:val="none"/>
        </w:rPr>
        <w:t>出现根据本合同的规定不应由受托人负责的情况，且该情况已使受托人不能继续履行全部或部分</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服务时，受托人应立即书面通知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。并且：</w:t>
      </w:r>
    </w:p>
    <w:p w14:paraId="743A1A75">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（1）不得不暂停或减缓某些</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管理服务时，则经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书面确认，上述服务的完成期予以延长。</w:t>
      </w:r>
    </w:p>
    <w:p w14:paraId="631A0860">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（2）全部</w:t>
      </w:r>
      <w:r>
        <w:rPr>
          <w:rFonts w:hint="eastAsia" w:ascii="Times New Roman" w:hAnsi="Times New Roman" w:cs="Times New Roman"/>
          <w:kern w:val="0"/>
          <w:highlight w:val="none"/>
          <w:lang w:val="en-US" w:eastAsia="zh-CN"/>
        </w:rPr>
        <w:t>合同约定</w:t>
      </w:r>
      <w:r>
        <w:rPr>
          <w:rFonts w:hint="default" w:ascii="Times New Roman" w:hAnsi="Times New Roman" w:cs="Times New Roman"/>
          <w:kern w:val="0"/>
          <w:highlight w:val="none"/>
        </w:rPr>
        <w:t>服务已无法继续履行时，受托人在书面通知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之日起28 天内，如果</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没有作出任何回应，受托人在进一步发出书面通知之日起14 天后，有权单方面终止本合同。</w:t>
      </w:r>
    </w:p>
    <w:p w14:paraId="6DE052F6">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（3）因不可抗力致使本合同不能履行或只能部分履行时，双方互不担责。</w:t>
      </w:r>
    </w:p>
    <w:p w14:paraId="40111125">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第五十二条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要求受托人全部或部分暂停</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服务或终止本合同时，必须在28 天之前发出书面通知。受托人在接到通知后，应立即安排停止全部或部分</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服务并将相关费用开支减至最小，否则，</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将停止支付服务报酬。如果该情况的出现，根据本合同的规定不应由受托人负责，</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应及时向受托人支付与已提供服务相应的服务报酬。</w:t>
      </w:r>
    </w:p>
    <w:p w14:paraId="4140B8B4">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第五十三条</w:t>
      </w:r>
      <w:r>
        <w:rPr>
          <w:rFonts w:hint="default" w:ascii="Times New Roman" w:hAnsi="Times New Roman" w:cs="Times New Roman"/>
          <w:kern w:val="0"/>
          <w:highlight w:val="none"/>
        </w:rPr>
        <w:t>受托人无正当理由，未根据本合同的规定履行全部或部分</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可书面要求受托人予以解释。若受托人在28 天内未能根据本合同给予合理的答复，</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可在进一步发出书面通知之日起14 天后，单方面终止本合同，并停止支付服务报酬，受托人并赔偿</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因此所受到的全部损失。</w:t>
      </w:r>
    </w:p>
    <w:p w14:paraId="1141CB09">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第五十四条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拖延支付服务报酬，并已超过规定期限的28 天，或根据本合同第五十一条（1）和第五十二条的规定，暂停</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服务已超过42 天，受托人可书面要求</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予以解释。若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在28 天内未能根据本合同给予合理的答复，受托人可在进一步发出书面通知之日起14 天后，单方面终止本合同或暂停部分或全部</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应及时向受托人支付与已提供服务相应的服务报酬，并补偿受托人的损失。</w:t>
      </w:r>
    </w:p>
    <w:p w14:paraId="427C1CE7">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第五十五条</w:t>
      </w:r>
      <w:r>
        <w:rPr>
          <w:rFonts w:hint="default" w:ascii="Times New Roman" w:hAnsi="Times New Roman" w:cs="Times New Roman"/>
          <w:kern w:val="0"/>
          <w:highlight w:val="none"/>
        </w:rPr>
        <w:t>受托人办理完成项目移交手续，并经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审核通过工程决算，受托人收到服务</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服务费尾款且服务质保期结束后，本合同即终止。本合同的终止，不得损害或影响双方根据本合同应有的义务、责任、权益的履行和享有。</w:t>
      </w:r>
    </w:p>
    <w:p w14:paraId="0CB2C9F3">
      <w:pPr>
        <w:autoSpaceDE w:val="0"/>
        <w:autoSpaceDN w:val="0"/>
        <w:spacing w:line="360" w:lineRule="auto"/>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第五部分 服务报酬及奖罚</w:t>
      </w:r>
    </w:p>
    <w:p w14:paraId="57676391">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第五十六条 </w:t>
      </w:r>
      <w:r>
        <w:rPr>
          <w:rFonts w:hint="default" w:ascii="Times New Roman" w:hAnsi="Times New Roman" w:cs="Times New Roman"/>
          <w:kern w:val="0"/>
          <w:highlight w:val="none"/>
        </w:rPr>
        <w:t>因国家有关法律、法规、规章和服务报酬标准发生变化时，按有关规定调整服务报酬的约定按专用合同条款执行。</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向受托人支付的服务报酬、奖励及工期延长索赔如下：</w:t>
      </w:r>
    </w:p>
    <w:p w14:paraId="6B8282FF">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（1）正常服务报酬，支付方法在专用条款约定。</w:t>
      </w:r>
    </w:p>
    <w:p w14:paraId="69F6C922">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（2）附加服务报酬，签订补充协议，支付方法在合同专用条款中约定。</w:t>
      </w:r>
    </w:p>
    <w:p w14:paraId="727C2C6F">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原因及施工方、材料设备供应商造成工程建设周期延长，按专用合同条款处理。</w:t>
      </w:r>
    </w:p>
    <w:p w14:paraId="47736017">
      <w:pPr>
        <w:autoSpaceDE w:val="0"/>
        <w:autoSpaceDN w:val="0"/>
        <w:spacing w:line="360" w:lineRule="auto"/>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第六部分 其他</w:t>
      </w:r>
    </w:p>
    <w:p w14:paraId="04DE2E67">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第五十七条 </w:t>
      </w:r>
      <w:r>
        <w:rPr>
          <w:rFonts w:hint="default" w:ascii="Times New Roman" w:hAnsi="Times New Roman" w:cs="Times New Roman"/>
          <w:kern w:val="0"/>
          <w:highlight w:val="none"/>
        </w:rPr>
        <w:t>隐蔽工程的验收：</w:t>
      </w:r>
    </w:p>
    <w:p w14:paraId="310D7759">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进行地基基础主体结构施工、隐蔽工程验收及使用功能试验时，受托人应事先书面通知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到场，在验收合格后才能进行其他施工。</w:t>
      </w:r>
    </w:p>
    <w:p w14:paraId="2084B111">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第五十八条 </w:t>
      </w:r>
      <w:r>
        <w:rPr>
          <w:rFonts w:hint="default" w:ascii="Times New Roman" w:hAnsi="Times New Roman" w:cs="Times New Roman"/>
          <w:kern w:val="0"/>
          <w:highlight w:val="none"/>
        </w:rPr>
        <w:t>工程变更（含设计变更）：</w:t>
      </w:r>
    </w:p>
    <w:p w14:paraId="101CE4D1">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（1）所有工程变更均需履行变更申报手续，未经立项审查批准的工程变更不得实施，且不得办理工程支付。</w:t>
      </w:r>
    </w:p>
    <w:p w14:paraId="3CFFA853">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（2）工程变更立项、变更申报、变更实施和变更审批的相关规定按双方商定的工程变更管理办法执行。</w:t>
      </w:r>
    </w:p>
    <w:p w14:paraId="0503DFBC">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（3）工程变更累计原则上不得突破批复概算。凡涉及技术标准、使用功能、结构类型和累计突破批复概算的工程变更，由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复核并上报有权部门审批。</w:t>
      </w:r>
    </w:p>
    <w:p w14:paraId="3A140678">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（4）任何单位或者个人不得违反本规定，不得擅自变更已经批准的施工图设计文件，不得肢解工程变更规避审批。</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有权复查并追究受托人错误变更的赔偿责任经批准的工程变更一般不得再次变更。</w:t>
      </w:r>
    </w:p>
    <w:p w14:paraId="47A1E93A">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第五十九条 </w:t>
      </w:r>
      <w:r>
        <w:rPr>
          <w:rFonts w:hint="default" w:ascii="Times New Roman" w:hAnsi="Times New Roman" w:cs="Times New Roman"/>
          <w:kern w:val="0"/>
          <w:highlight w:val="none"/>
        </w:rPr>
        <w:t>在工程</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业务范围内，如需聘用专家咨询或协助，由受托人聘用的，其费用由受托人承担，由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聘用的，其费用由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承担。</w:t>
      </w:r>
    </w:p>
    <w:p w14:paraId="24387ED9">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第六十条</w:t>
      </w:r>
      <w:r>
        <w:rPr>
          <w:rFonts w:hint="default" w:ascii="Times New Roman" w:hAnsi="Times New Roman" w:cs="Times New Roman"/>
          <w:kern w:val="0"/>
          <w:highlight w:val="none"/>
        </w:rPr>
        <w:t>受托人在工程</w:t>
      </w:r>
      <w:r>
        <w:rPr>
          <w:rFonts w:hint="eastAsia" w:ascii="Times New Roman" w:hAnsi="Times New Roman" w:cs="Times New Roman"/>
          <w:kern w:val="0"/>
          <w:highlight w:val="none"/>
          <w:lang w:val="en-US" w:eastAsia="zh-CN"/>
        </w:rPr>
        <w:t>质量检查服务</w:t>
      </w:r>
      <w:r>
        <w:rPr>
          <w:rFonts w:hint="default" w:ascii="Times New Roman" w:hAnsi="Times New Roman" w:cs="Times New Roman"/>
          <w:kern w:val="0"/>
          <w:highlight w:val="none"/>
        </w:rPr>
        <w:t>过程中，不得泄露</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提供、申明的秘密，不得泄露设计人、施工方提供并申明的秘密。</w:t>
      </w:r>
    </w:p>
    <w:p w14:paraId="2D240F1E">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第六十一条 </w:t>
      </w:r>
      <w:r>
        <w:rPr>
          <w:rFonts w:hint="default" w:ascii="Times New Roman" w:hAnsi="Times New Roman" w:cs="Times New Roman"/>
          <w:kern w:val="0"/>
          <w:highlight w:val="none"/>
        </w:rPr>
        <w:t>对于受托人拥有版权并已用于本</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服务中的所有文件，</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有权在本合同项目中使用或复制。但未经受托人的同意，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不得将上述文件直接或间接用于其他项目、工程或服务之中。未经</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同意，受托人不得出版与本项目有关的任何资料。</w:t>
      </w:r>
    </w:p>
    <w:p w14:paraId="4D391322">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第六十二条 </w:t>
      </w:r>
      <w:r>
        <w:rPr>
          <w:rFonts w:hint="default" w:ascii="Times New Roman" w:hAnsi="Times New Roman" w:cs="Times New Roman"/>
          <w:kern w:val="0"/>
          <w:highlight w:val="none"/>
        </w:rPr>
        <w:t>赔偿处理：</w:t>
      </w:r>
    </w:p>
    <w:p w14:paraId="541AE03C">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及受托人均不得参与损害对方利益的任何活动，否则受损害一方将向另一方要求赔偿。</w:t>
      </w:r>
    </w:p>
    <w:p w14:paraId="609F0F40">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及受托人双方间的赔偿应在赔偿事件发生后的28 天之内以书面形式提出索赔。如果该事件具有持续性，则应在事件首次发生后7 天之内提出索赔意向，并每隔7天提供一次该事件仍在持续发展的证明材料，直到该事件结束后28 天之内提出正式的索赔文件。</w:t>
      </w:r>
    </w:p>
    <w:p w14:paraId="24B4EB43">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及受托人有权就因其他第三方原因造成的损失提出索赔，</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及受托人双方须协助追溯责任，向其他第三方索取赔偿。如果该索赔要求未能成立，则索赔提出方应补偿由该索赔给其他第三方造成的各项费用支出和损失。</w:t>
      </w:r>
    </w:p>
    <w:p w14:paraId="4375854F">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第六十三条 </w:t>
      </w:r>
      <w:r>
        <w:rPr>
          <w:rFonts w:hint="default" w:ascii="Times New Roman" w:hAnsi="Times New Roman" w:cs="Times New Roman"/>
          <w:kern w:val="0"/>
          <w:highlight w:val="none"/>
        </w:rPr>
        <w:t>不可抗力：</w:t>
      </w:r>
    </w:p>
    <w:p w14:paraId="641DDF41">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不可抗力包括因战争、动乱、空中飞行物体坠落或非合同双方责任造成的爆炸、火灾，以及国家有关部门认可的一定级别的风、雨、雪、洪、震等自然灾害。</w:t>
      </w:r>
    </w:p>
    <w:p w14:paraId="1E6CFB8B">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（1）因不可抗力导致合同不能全部或部分履行，</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同受托人协商解决。</w:t>
      </w:r>
    </w:p>
    <w:p w14:paraId="23DCAC87">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（2）不可抗力事件发生后，受托人应在24 小时内书面通知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，受现场情况限定无法及时通知也应在事件结束后24 小时内书面补报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，并在力所能及的条件下迅速采取措施，尽力减少损失；如不及时通知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，产生任何损失均不得免责。</w:t>
      </w:r>
    </w:p>
    <w:p w14:paraId="24308C93">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（3）因不可抗力事件导致的损失由双方按以下方法分别承担：</w:t>
      </w:r>
    </w:p>
    <w:p w14:paraId="5D804D54">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①工程本身的损害、因工程损害导致第三方人员伤亡和财产损失以及运至施工场地用于施工的材料和待安装的设备的损害，由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承担。</w:t>
      </w:r>
    </w:p>
    <w:p w14:paraId="7564774D">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②</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、受托人人员伤亡由其所在单位负责，并承担相应费用。</w:t>
      </w:r>
    </w:p>
    <w:p w14:paraId="01B65FB6">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③受托人工具设备、其他财物损坏及停工损失，由受托人承担。</w:t>
      </w:r>
    </w:p>
    <w:p w14:paraId="3F7C4516">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第六十四条 </w:t>
      </w:r>
      <w:r>
        <w:rPr>
          <w:rFonts w:hint="default" w:ascii="Times New Roman" w:hAnsi="Times New Roman" w:cs="Times New Roman"/>
          <w:kern w:val="0"/>
          <w:highlight w:val="none"/>
        </w:rPr>
        <w:t>除另有规定外，在本合同中所指的任何单位或个人发出或发布的任何通知，或予以批准、确认、认证，或表示同意、否定，或作出决定、任命，或提出要求和意见等均应是书面的，都不应被无理扣压或拖延。收件方应在回执上签署姓名和收到时间。特殊情况下难以以书面形式通知时，一方可先以口头进行通知，但必须在24 小时内以书面形式进行确认。</w:t>
      </w:r>
    </w:p>
    <w:p w14:paraId="4AF02A8D">
      <w:pPr>
        <w:autoSpaceDE w:val="0"/>
        <w:autoSpaceDN w:val="0"/>
        <w:spacing w:line="360" w:lineRule="auto"/>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第七部分 争议的解决</w:t>
      </w:r>
    </w:p>
    <w:p w14:paraId="006908D1">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第六十五条</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和受托人在履行合同中发生争议的，可以友好协商解决。合同当事人友好协商解决不成的，可在专用合同条款中约定下列一种方式解决：</w:t>
      </w:r>
    </w:p>
    <w:p w14:paraId="48C0DE4A">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（1）向约定的仲裁委员会申请仲裁；</w:t>
      </w:r>
    </w:p>
    <w:p w14:paraId="47AE0A68">
      <w:pPr>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（2）向有管辖权的人民法院提起诉讼。</w:t>
      </w:r>
    </w:p>
    <w:p w14:paraId="326E5E16">
      <w:pPr>
        <w:spacing w:line="360" w:lineRule="auto"/>
        <w:ind w:firstLine="420" w:firstLineChars="200"/>
        <w:rPr>
          <w:rFonts w:hint="default" w:ascii="Times New Roman" w:hAnsi="Times New Roman" w:cs="Times New Roman"/>
          <w:kern w:val="0"/>
          <w:highlight w:val="none"/>
        </w:rPr>
      </w:pPr>
    </w:p>
    <w:p w14:paraId="03233AFB">
      <w:pPr>
        <w:autoSpaceDE w:val="0"/>
        <w:autoSpaceDN w:val="0"/>
        <w:spacing w:line="360" w:lineRule="auto"/>
        <w:jc w:val="center"/>
        <w:rPr>
          <w:rFonts w:hint="default" w:ascii="Times New Roman" w:hAnsi="Times New Roman" w:eastAsia="宋体" w:cs="Times New Roman"/>
          <w:b/>
          <w:kern w:val="0"/>
          <w:sz w:val="32"/>
          <w:szCs w:val="32"/>
          <w:highlight w:val="none"/>
          <w:lang w:val="en-US" w:eastAsia="zh-CN"/>
        </w:rPr>
        <w:sectPr>
          <w:pgSz w:w="11900" w:h="16838"/>
          <w:pgMar w:top="1440" w:right="1800" w:bottom="1440" w:left="1800" w:header="0" w:footer="1134" w:gutter="0"/>
          <w:pgNumType w:fmt="decimal"/>
          <w:cols w:space="720" w:num="1"/>
          <w:docGrid w:linePitch="360" w:charSpace="0"/>
        </w:sectPr>
      </w:pPr>
    </w:p>
    <w:p w14:paraId="06D1D420">
      <w:pPr>
        <w:autoSpaceDE w:val="0"/>
        <w:autoSpaceDN w:val="0"/>
        <w:spacing w:line="360" w:lineRule="auto"/>
        <w:jc w:val="center"/>
        <w:rPr>
          <w:rFonts w:hint="default" w:ascii="Times New Roman" w:hAnsi="Times New Roman" w:eastAsia="宋体" w:cs="Times New Roman"/>
          <w:b/>
          <w:kern w:val="0"/>
          <w:sz w:val="32"/>
          <w:szCs w:val="32"/>
          <w:highlight w:val="none"/>
          <w:lang w:val="en-US" w:eastAsia="zh-CN"/>
        </w:rPr>
      </w:pPr>
      <w:r>
        <w:rPr>
          <w:rFonts w:hint="default" w:ascii="Times New Roman" w:hAnsi="Times New Roman" w:eastAsia="宋体" w:cs="Times New Roman"/>
          <w:b/>
          <w:kern w:val="0"/>
          <w:sz w:val="32"/>
          <w:szCs w:val="32"/>
          <w:highlight w:val="none"/>
          <w:lang w:val="en-US" w:eastAsia="zh-CN"/>
        </w:rPr>
        <w:t>第2节  专用合同条款</w:t>
      </w:r>
    </w:p>
    <w:p w14:paraId="0AA799DC">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第一条 </w:t>
      </w:r>
      <w:r>
        <w:rPr>
          <w:rFonts w:hint="default" w:ascii="Times New Roman" w:hAnsi="Times New Roman" w:cs="Times New Roman"/>
          <w:kern w:val="0"/>
          <w:highlight w:val="none"/>
        </w:rPr>
        <w:t>（8）增加：</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在与其他工程参建单位签订合同时明确，授权范围内，服务现场机构（以下简称“服务部”）代表</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行使</w:t>
      </w:r>
      <w:r>
        <w:rPr>
          <w:rFonts w:hint="eastAsia" w:ascii="Times New Roman" w:hAnsi="Times New Roman" w:cs="Times New Roman"/>
          <w:kern w:val="0"/>
          <w:highlight w:val="none"/>
          <w:lang w:val="en-US" w:eastAsia="zh-CN"/>
        </w:rPr>
        <w:t>质量检查</w:t>
      </w:r>
      <w:r>
        <w:rPr>
          <w:rFonts w:hint="default" w:ascii="Times New Roman" w:hAnsi="Times New Roman" w:cs="Times New Roman"/>
          <w:kern w:val="0"/>
          <w:highlight w:val="none"/>
        </w:rPr>
        <w:t>职责。参建单位以外，服务部不代表</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w:t>
      </w:r>
    </w:p>
    <w:p w14:paraId="69662CA6">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第一条 </w:t>
      </w:r>
      <w:r>
        <w:rPr>
          <w:rFonts w:hint="default" w:ascii="Times New Roman" w:hAnsi="Times New Roman" w:cs="Times New Roman"/>
          <w:kern w:val="0"/>
          <w:highlight w:val="none"/>
        </w:rPr>
        <w:t>（9）</w:t>
      </w:r>
      <w:r>
        <w:rPr>
          <w:rFonts w:hint="default" w:ascii="Times New Roman" w:hAnsi="Times New Roman" w:cs="Times New Roman"/>
          <w:bCs/>
          <w:kern w:val="0"/>
          <w:highlight w:val="none"/>
        </w:rPr>
        <w:t>服务依据：</w:t>
      </w:r>
      <w:r>
        <w:rPr>
          <w:rFonts w:hint="default" w:ascii="Times New Roman" w:hAnsi="Times New Roman" w:cs="Times New Roman"/>
          <w:kern w:val="0"/>
          <w:highlight w:val="none"/>
        </w:rPr>
        <w:t>①《中华人民共和国民法典》、《中华人民共和国建筑法》、《中华人民共和国安全生产法》、《建设工程质量管理条例》、《水利部关于工程建设项目代建制管理的指导意见》、《江苏省省级政府投资项目代建制暂行规定》、《江苏省水利工程建设项目代建制试行办法》等法律、行政法规和建设管理文件，以及工程建设有关规程、规范、技术标准等。②批复的项目可行性研究报告、初步设计、施工图设计和设计变更。③</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与其他工程参建单位签订的合同。</w:t>
      </w:r>
    </w:p>
    <w:p w14:paraId="7E8D753B">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第八条 </w:t>
      </w:r>
      <w:r>
        <w:rPr>
          <w:rFonts w:hint="default" w:ascii="Times New Roman" w:hAnsi="Times New Roman" w:cs="Times New Roman"/>
          <w:kern w:val="0"/>
          <w:highlight w:val="none"/>
        </w:rPr>
        <w:t>“建立安全生产防护监督体系，全面检查、督促、考评工程建设参建各方安全生产”修改为：“组织建立工程质量、安全保证体系，检查、督促服务部做好相关工作”。</w:t>
      </w:r>
    </w:p>
    <w:p w14:paraId="71AB57C2">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第十七条 </w:t>
      </w:r>
      <w:r>
        <w:rPr>
          <w:rFonts w:hint="default" w:ascii="Times New Roman" w:hAnsi="Times New Roman" w:cs="Times New Roman"/>
          <w:kern w:val="0"/>
          <w:highlight w:val="none"/>
        </w:rPr>
        <w:t>（10）超出施工承包合同范围和一定额度时，签认规定：合同外工程与涉及承包人索赔事项，均需在实施前报</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组织审查，再由服务部审核和签认。</w:t>
      </w:r>
    </w:p>
    <w:p w14:paraId="07D039F8">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第十九条 </w:t>
      </w:r>
      <w:r>
        <w:rPr>
          <w:rFonts w:hint="default" w:ascii="Times New Roman" w:hAnsi="Times New Roman" w:cs="Times New Roman"/>
          <w:kern w:val="0"/>
          <w:highlight w:val="none"/>
        </w:rPr>
        <w:t>“受托人按本合同约定的‘分担工作明细表’”改为“受托人按本合同约定的服务内容”。</w:t>
      </w:r>
    </w:p>
    <w:p w14:paraId="03993903">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应在下列时间前向受托人提供如下工程资料：根据情况与需要另行商定。</w:t>
      </w:r>
    </w:p>
    <w:p w14:paraId="022A0C63">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 xml:space="preserve">第二十四条 </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就受托人书面提交并要求作出决定的一切事宜给予书面答复时间： 10个工作日。紧急事项1天内答复。</w:t>
      </w:r>
    </w:p>
    <w:p w14:paraId="173DB02D">
      <w:pPr>
        <w:autoSpaceDE w:val="0"/>
        <w:autoSpaceDN w:val="0"/>
        <w:spacing w:line="360" w:lineRule="auto"/>
        <w:ind w:firstLine="422" w:firstLineChars="200"/>
        <w:rPr>
          <w:rFonts w:hint="default" w:ascii="Times New Roman" w:hAnsi="Times New Roman" w:cs="Times New Roman"/>
          <w:b/>
          <w:bCs/>
          <w:kern w:val="0"/>
          <w:highlight w:val="none"/>
        </w:rPr>
      </w:pPr>
      <w:r>
        <w:rPr>
          <w:rFonts w:hint="default" w:ascii="Times New Roman" w:hAnsi="Times New Roman" w:cs="Times New Roman"/>
          <w:b/>
          <w:bCs/>
          <w:kern w:val="0"/>
          <w:highlight w:val="none"/>
        </w:rPr>
        <w:t>第五十六条</w:t>
      </w:r>
    </w:p>
    <w:p w14:paraId="0A494733">
      <w:pPr>
        <w:autoSpaceDE w:val="0"/>
        <w:autoSpaceDN w:val="0"/>
        <w:spacing w:line="360" w:lineRule="auto"/>
        <w:ind w:firstLine="420" w:firstLineChars="200"/>
        <w:rPr>
          <w:rFonts w:hint="default" w:ascii="Times New Roman" w:hAnsi="Times New Roman" w:cs="Times New Roman"/>
          <w:b/>
          <w:bCs/>
          <w:kern w:val="0"/>
          <w:highlight w:val="none"/>
        </w:rPr>
      </w:pPr>
      <w:r>
        <w:rPr>
          <w:rFonts w:hint="default" w:ascii="Times New Roman" w:hAnsi="Times New Roman" w:cs="Times New Roman"/>
          <w:kern w:val="0"/>
          <w:highlight w:val="none"/>
        </w:rPr>
        <w:t>修改为：服务投标总价包含完成服务工作所需人员经费、办公经费、现场生活经费、差旅费、公司利润和税金等全部费用及奖金。</w:t>
      </w:r>
    </w:p>
    <w:p w14:paraId="0BD4A83A">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服务形式：</w:t>
      </w:r>
      <w:r>
        <w:rPr>
          <w:rFonts w:hint="default" w:ascii="Times New Roman" w:hAnsi="Times New Roman" w:cs="Times New Roman"/>
          <w:kern w:val="0"/>
          <w:highlight w:val="none"/>
        </w:rPr>
        <w:t>建设实施服务。</w:t>
      </w:r>
    </w:p>
    <w:p w14:paraId="7CB150EA">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服务范围：</w:t>
      </w:r>
      <w:r>
        <w:rPr>
          <w:rFonts w:hint="default" w:ascii="Times New Roman" w:hAnsi="Times New Roman" w:cs="Times New Roman"/>
          <w:kern w:val="0"/>
          <w:highlight w:val="none"/>
        </w:rPr>
        <w:t>工程批复的全部建设内容。</w:t>
      </w:r>
    </w:p>
    <w:p w14:paraId="0B665C9E">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服务内容：</w:t>
      </w:r>
      <w:r>
        <w:rPr>
          <w:rFonts w:hint="eastAsia" w:ascii="Times New Roman" w:hAnsi="Times New Roman" w:cs="Times New Roman"/>
          <w:b w:val="0"/>
          <w:bCs w:val="0"/>
          <w:kern w:val="0"/>
          <w:highlight w:val="none"/>
          <w:lang w:val="en-US" w:eastAsia="zh-CN"/>
        </w:rPr>
        <w:t>负</w:t>
      </w:r>
      <w:r>
        <w:rPr>
          <w:rFonts w:hint="default" w:ascii="Times New Roman" w:hAnsi="Times New Roman" w:cs="Times New Roman"/>
          <w:b w:val="0"/>
          <w:bCs w:val="0"/>
          <w:kern w:val="0"/>
          <w:highlight w:val="none"/>
        </w:rPr>
        <w:t>责主体工程施工期间工程质量管理、安全管理、进度管理、环境保护与水土保持管理以及工程验收等与工程质量检查相关的工作。</w:t>
      </w:r>
    </w:p>
    <w:p w14:paraId="3CCD5CF3">
      <w:pPr>
        <w:autoSpaceDE w:val="0"/>
        <w:autoSpaceDN w:val="0"/>
        <w:spacing w:line="360" w:lineRule="auto"/>
        <w:ind w:firstLine="422" w:firstLineChars="200"/>
        <w:rPr>
          <w:rFonts w:hint="default" w:ascii="Times New Roman" w:hAnsi="Times New Roman" w:cs="Times New Roman"/>
          <w:b/>
          <w:bCs/>
          <w:kern w:val="0"/>
          <w:highlight w:val="none"/>
        </w:rPr>
      </w:pPr>
      <w:r>
        <w:rPr>
          <w:rFonts w:hint="default" w:ascii="Times New Roman" w:hAnsi="Times New Roman" w:cs="Times New Roman"/>
          <w:b/>
          <w:bCs/>
          <w:kern w:val="0"/>
          <w:highlight w:val="none"/>
        </w:rPr>
        <w:t>服务目标：</w:t>
      </w:r>
    </w:p>
    <w:p w14:paraId="51FCD9B4">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（1）投资控制目标：施工合同总价。</w:t>
      </w:r>
    </w:p>
    <w:p w14:paraId="6D5C9D00">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（2）质量控制目标：符合国家质量验收标准。</w:t>
      </w:r>
    </w:p>
    <w:p w14:paraId="59A14242">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（3）安全控制目标：无一般安全事故。</w:t>
      </w:r>
    </w:p>
    <w:p w14:paraId="07C35E55">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（4）工期控制目标：施工合同要求工期。</w:t>
      </w:r>
    </w:p>
    <w:p w14:paraId="20845162">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（5）廉政控制目标：按廉政合同要求。</w:t>
      </w:r>
    </w:p>
    <w:p w14:paraId="5EA3515D">
      <w:pPr>
        <w:autoSpaceDE w:val="0"/>
        <w:autoSpaceDN w:val="0"/>
        <w:spacing w:line="360" w:lineRule="auto"/>
        <w:ind w:firstLine="422" w:firstLineChars="200"/>
        <w:rPr>
          <w:rFonts w:hint="default" w:ascii="Times New Roman" w:hAnsi="Times New Roman" w:cs="Times New Roman"/>
          <w:kern w:val="0"/>
          <w:highlight w:val="none"/>
        </w:rPr>
      </w:pPr>
      <w:r>
        <w:rPr>
          <w:rFonts w:hint="default" w:ascii="Times New Roman" w:hAnsi="Times New Roman" w:cs="Times New Roman"/>
          <w:b/>
          <w:bCs/>
          <w:kern w:val="0"/>
          <w:highlight w:val="none"/>
        </w:rPr>
        <w:t>服务目报酬：</w:t>
      </w:r>
    </w:p>
    <w:p w14:paraId="46FE47A8">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一、服务费为固定总价合同。上述报价，应包括完成全部建设管理任务的一切费用（包括工程量变更、服务期延长等）。</w:t>
      </w:r>
    </w:p>
    <w:p w14:paraId="24EB579E">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第一次付款:完成合同合格工程量的50%，支付至合同价的30%；</w:t>
      </w:r>
    </w:p>
    <w:p w14:paraId="1ED3BE4A">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第二次付款：完工验收后，支付至合同价的80%；</w:t>
      </w:r>
    </w:p>
    <w:p w14:paraId="60DA4DB1">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第三次付款：竣工验收后，付清尾款。</w:t>
      </w:r>
    </w:p>
    <w:p w14:paraId="12E868BD">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受托人应提供合法有效发票。因发票原因引起的</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的任何损失，</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有权从服务款项中直接扣除。</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每次付款前，承包人应先行提供符合法律规定的等额发票，否则</w:t>
      </w:r>
      <w:r>
        <w:rPr>
          <w:rFonts w:hint="default" w:ascii="Times New Roman" w:hAnsi="Times New Roman" w:cs="Times New Roman"/>
          <w:kern w:val="0"/>
          <w:highlight w:val="none"/>
          <w:lang w:eastAsia="zh-CN"/>
        </w:rPr>
        <w:t>委托人</w:t>
      </w:r>
      <w:r>
        <w:rPr>
          <w:rFonts w:hint="default" w:ascii="Times New Roman" w:hAnsi="Times New Roman" w:cs="Times New Roman"/>
          <w:kern w:val="0"/>
          <w:highlight w:val="none"/>
        </w:rPr>
        <w:t>有权拒付。</w:t>
      </w:r>
    </w:p>
    <w:p w14:paraId="5DFFAB8E">
      <w:pPr>
        <w:autoSpaceDE w:val="0"/>
        <w:autoSpaceDN w:val="0"/>
        <w:spacing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服务费的支付方式为：电汇。</w:t>
      </w:r>
      <w:bookmarkEnd w:id="34"/>
      <w:bookmarkStart w:id="35" w:name="_Toc67494811"/>
      <w:bookmarkStart w:id="36" w:name="_Toc67557661"/>
    </w:p>
    <w:p w14:paraId="7D0BAC58">
      <w:pPr>
        <w:autoSpaceDE w:val="0"/>
        <w:autoSpaceDN w:val="0"/>
        <w:spacing w:line="360" w:lineRule="auto"/>
        <w:ind w:firstLine="420" w:firstLineChars="200"/>
        <w:rPr>
          <w:rFonts w:hint="default" w:ascii="Times New Roman" w:hAnsi="Times New Roman" w:cs="Times New Roman"/>
          <w:kern w:val="0"/>
          <w:highlight w:val="none"/>
        </w:rPr>
      </w:pPr>
    </w:p>
    <w:p w14:paraId="372D3E62">
      <w:pPr>
        <w:autoSpaceDE w:val="0"/>
        <w:autoSpaceDN w:val="0"/>
        <w:spacing w:line="360" w:lineRule="auto"/>
        <w:ind w:firstLine="680" w:firstLineChars="200"/>
        <w:rPr>
          <w:rFonts w:hint="eastAsia" w:hAnsi="宋体"/>
          <w:b w:val="0"/>
          <w:bCs/>
          <w:spacing w:val="-10"/>
          <w:kern w:val="2"/>
          <w:sz w:val="36"/>
          <w:szCs w:val="36"/>
          <w:highlight w:val="none"/>
        </w:rPr>
      </w:pPr>
      <w:r>
        <w:rPr>
          <w:rFonts w:hint="eastAsia" w:hAnsi="宋体"/>
          <w:b w:val="0"/>
          <w:bCs/>
          <w:spacing w:val="-10"/>
          <w:kern w:val="2"/>
          <w:sz w:val="36"/>
          <w:szCs w:val="36"/>
          <w:highlight w:val="none"/>
        </w:rPr>
        <w:br w:type="page"/>
      </w:r>
    </w:p>
    <w:p w14:paraId="274AC083">
      <w:pPr>
        <w:pStyle w:val="2"/>
        <w:spacing w:before="240" w:after="240"/>
        <w:ind w:firstLineChars="850"/>
        <w:rPr>
          <w:rFonts w:ascii="宋体" w:hAnsi="宋体"/>
          <w:highlight w:val="none"/>
        </w:rPr>
      </w:pPr>
      <w:r>
        <w:rPr>
          <w:rFonts w:hint="eastAsia" w:hAnsi="宋体"/>
          <w:b w:val="0"/>
          <w:bCs/>
          <w:spacing w:val="-10"/>
          <w:kern w:val="2"/>
          <w:sz w:val="36"/>
          <w:szCs w:val="36"/>
          <w:highlight w:val="none"/>
        </w:rPr>
        <w:t>第六章 附件</w:t>
      </w:r>
      <w:bookmarkEnd w:id="35"/>
      <w:bookmarkEnd w:id="36"/>
    </w:p>
    <w:p w14:paraId="62D8232C">
      <w:pPr>
        <w:widowControl/>
        <w:jc w:val="left"/>
        <w:rPr>
          <w:rFonts w:ascii="宋体" w:hAnsi="宋体"/>
          <w:b/>
          <w:bCs/>
          <w:szCs w:val="21"/>
          <w:highlight w:val="none"/>
        </w:rPr>
      </w:pPr>
    </w:p>
    <w:p w14:paraId="1DE10A14">
      <w:pPr>
        <w:rPr>
          <w:rFonts w:ascii="宋体" w:hAnsi="宋体"/>
          <w:sz w:val="20"/>
          <w:highlight w:val="none"/>
        </w:rPr>
      </w:pPr>
    </w:p>
    <w:p w14:paraId="1A75B25A">
      <w:pPr>
        <w:rPr>
          <w:rFonts w:ascii="宋体" w:hAnsi="宋体"/>
          <w:sz w:val="20"/>
          <w:highlight w:val="none"/>
        </w:rPr>
      </w:pPr>
    </w:p>
    <w:p w14:paraId="0F615E3F">
      <w:pPr>
        <w:rPr>
          <w:rFonts w:ascii="宋体" w:hAnsi="宋体"/>
          <w:sz w:val="20"/>
          <w:highlight w:val="none"/>
        </w:rPr>
      </w:pPr>
    </w:p>
    <w:p w14:paraId="12D221C4">
      <w:pPr>
        <w:rPr>
          <w:rFonts w:ascii="宋体" w:hAnsi="宋体"/>
          <w:sz w:val="20"/>
          <w:highlight w:val="none"/>
        </w:rPr>
      </w:pPr>
    </w:p>
    <w:p w14:paraId="3F1D5515">
      <w:pPr>
        <w:rPr>
          <w:rFonts w:ascii="宋体" w:hAnsi="宋体"/>
          <w:sz w:val="20"/>
          <w:highlight w:val="none"/>
        </w:rPr>
      </w:pPr>
    </w:p>
    <w:p w14:paraId="59A8B3BE">
      <w:pPr>
        <w:rPr>
          <w:rFonts w:ascii="宋体" w:hAnsi="宋体"/>
          <w:b/>
          <w:bCs/>
          <w:sz w:val="20"/>
          <w:highlight w:val="none"/>
        </w:rPr>
      </w:pPr>
    </w:p>
    <w:p w14:paraId="12DF9C5F">
      <w:pPr>
        <w:jc w:val="center"/>
        <w:rPr>
          <w:rFonts w:ascii="宋体" w:hAnsi="宋体"/>
          <w:b/>
          <w:bCs/>
          <w:sz w:val="32"/>
          <w:szCs w:val="32"/>
          <w:highlight w:val="none"/>
        </w:rPr>
      </w:pPr>
      <w:r>
        <w:rPr>
          <w:rFonts w:ascii="宋体" w:hAnsi="宋体"/>
          <w:b/>
          <w:bCs/>
          <w:sz w:val="32"/>
          <w:szCs w:val="32"/>
          <w:highlight w:val="none"/>
        </w:rPr>
        <w:t>（项目名称）</w:t>
      </w:r>
    </w:p>
    <w:p w14:paraId="7298CCC8">
      <w:pPr>
        <w:jc w:val="center"/>
        <w:rPr>
          <w:rFonts w:ascii="宋体" w:hAnsi="宋体"/>
          <w:b/>
          <w:bCs/>
          <w:sz w:val="32"/>
          <w:szCs w:val="32"/>
          <w:highlight w:val="none"/>
        </w:rPr>
      </w:pPr>
    </w:p>
    <w:p w14:paraId="7257CAD7">
      <w:pPr>
        <w:rPr>
          <w:rFonts w:ascii="宋体" w:hAnsi="宋体"/>
          <w:b/>
          <w:bCs/>
          <w:sz w:val="32"/>
          <w:szCs w:val="32"/>
          <w:highlight w:val="none"/>
        </w:rPr>
      </w:pPr>
    </w:p>
    <w:p w14:paraId="451A8116">
      <w:pPr>
        <w:jc w:val="center"/>
        <w:rPr>
          <w:rFonts w:ascii="宋体" w:hAnsi="宋体"/>
          <w:b/>
          <w:bCs/>
          <w:sz w:val="32"/>
          <w:szCs w:val="32"/>
          <w:highlight w:val="none"/>
        </w:rPr>
      </w:pPr>
      <w:r>
        <w:rPr>
          <w:rFonts w:hint="eastAsia" w:ascii="宋体" w:hAnsi="宋体"/>
          <w:b/>
          <w:bCs/>
          <w:sz w:val="32"/>
          <w:szCs w:val="32"/>
          <w:highlight w:val="none"/>
        </w:rPr>
        <w:t>竞争性磋商响应文件</w:t>
      </w:r>
    </w:p>
    <w:p w14:paraId="1E0C429C">
      <w:pPr>
        <w:rPr>
          <w:rFonts w:ascii="宋体" w:hAnsi="宋体"/>
          <w:sz w:val="32"/>
          <w:szCs w:val="32"/>
          <w:highlight w:val="none"/>
        </w:rPr>
      </w:pPr>
    </w:p>
    <w:p w14:paraId="764EDA76">
      <w:pPr>
        <w:pStyle w:val="24"/>
        <w:rPr>
          <w:highlight w:val="none"/>
        </w:rPr>
      </w:pPr>
    </w:p>
    <w:p w14:paraId="42CBF27A">
      <w:pPr>
        <w:pStyle w:val="24"/>
        <w:rPr>
          <w:highlight w:val="none"/>
        </w:rPr>
      </w:pPr>
    </w:p>
    <w:p w14:paraId="3BC62E5A">
      <w:pPr>
        <w:pStyle w:val="24"/>
        <w:rPr>
          <w:highlight w:val="none"/>
        </w:rPr>
      </w:pPr>
    </w:p>
    <w:p w14:paraId="52119F5C">
      <w:pPr>
        <w:rPr>
          <w:rFonts w:ascii="宋体" w:hAnsi="宋体"/>
          <w:sz w:val="32"/>
          <w:szCs w:val="32"/>
          <w:highlight w:val="none"/>
        </w:rPr>
      </w:pPr>
    </w:p>
    <w:p w14:paraId="14C2598E">
      <w:pPr>
        <w:jc w:val="center"/>
        <w:rPr>
          <w:rFonts w:ascii="宋体" w:hAnsi="宋体"/>
          <w:b/>
          <w:bCs/>
          <w:sz w:val="32"/>
          <w:szCs w:val="32"/>
          <w:highlight w:val="none"/>
          <w:u w:val="single"/>
        </w:rPr>
      </w:pPr>
      <w:r>
        <w:rPr>
          <w:rFonts w:ascii="宋体" w:hAnsi="宋体"/>
          <w:b/>
          <w:bCs/>
          <w:sz w:val="32"/>
          <w:szCs w:val="32"/>
          <w:highlight w:val="none"/>
        </w:rPr>
        <w:t>供应商：（盖单位章）</w:t>
      </w:r>
    </w:p>
    <w:p w14:paraId="75152B49">
      <w:pPr>
        <w:jc w:val="center"/>
        <w:rPr>
          <w:rFonts w:ascii="宋体" w:hAnsi="宋体"/>
          <w:b/>
          <w:bCs/>
          <w:sz w:val="32"/>
          <w:szCs w:val="32"/>
          <w:highlight w:val="none"/>
        </w:rPr>
      </w:pPr>
      <w:r>
        <w:rPr>
          <w:rFonts w:ascii="宋体" w:hAnsi="宋体"/>
          <w:b/>
          <w:bCs/>
          <w:sz w:val="32"/>
          <w:szCs w:val="32"/>
          <w:highlight w:val="none"/>
        </w:rPr>
        <w:t>法定代表人或其委托代理人：（签字</w:t>
      </w:r>
      <w:r>
        <w:rPr>
          <w:rFonts w:hint="eastAsia" w:ascii="宋体" w:hAnsi="宋体"/>
          <w:b/>
          <w:bCs/>
          <w:sz w:val="32"/>
          <w:szCs w:val="32"/>
          <w:highlight w:val="none"/>
        </w:rPr>
        <w:t>或签章</w:t>
      </w:r>
      <w:r>
        <w:rPr>
          <w:rFonts w:ascii="宋体" w:hAnsi="宋体"/>
          <w:b/>
          <w:bCs/>
          <w:sz w:val="32"/>
          <w:szCs w:val="32"/>
          <w:highlight w:val="none"/>
        </w:rPr>
        <w:t>）</w:t>
      </w:r>
    </w:p>
    <w:p w14:paraId="5AD7ADF0">
      <w:pPr>
        <w:jc w:val="center"/>
        <w:rPr>
          <w:rFonts w:ascii="宋体" w:hAnsi="宋体"/>
          <w:b/>
          <w:bCs/>
          <w:sz w:val="32"/>
          <w:szCs w:val="32"/>
          <w:highlight w:val="none"/>
        </w:rPr>
      </w:pPr>
      <w:r>
        <w:rPr>
          <w:rFonts w:ascii="宋体" w:hAnsi="宋体"/>
          <w:b/>
          <w:bCs/>
          <w:sz w:val="32"/>
          <w:szCs w:val="32"/>
          <w:highlight w:val="none"/>
        </w:rPr>
        <w:t>年</w:t>
      </w:r>
      <w:r>
        <w:rPr>
          <w:rFonts w:hint="eastAsia" w:ascii="宋体" w:hAnsi="宋体"/>
          <w:b/>
          <w:bCs/>
          <w:sz w:val="32"/>
          <w:szCs w:val="32"/>
          <w:highlight w:val="none"/>
        </w:rPr>
        <w:t xml:space="preserve"> </w:t>
      </w:r>
      <w:r>
        <w:rPr>
          <w:rFonts w:ascii="宋体" w:hAnsi="宋体"/>
          <w:b/>
          <w:bCs/>
          <w:sz w:val="32"/>
          <w:szCs w:val="32"/>
          <w:highlight w:val="none"/>
        </w:rPr>
        <w:t>月</w:t>
      </w:r>
      <w:r>
        <w:rPr>
          <w:rFonts w:hint="eastAsia" w:ascii="宋体" w:hAnsi="宋体"/>
          <w:b/>
          <w:bCs/>
          <w:sz w:val="32"/>
          <w:szCs w:val="32"/>
          <w:highlight w:val="none"/>
        </w:rPr>
        <w:t xml:space="preserve"> </w:t>
      </w:r>
      <w:r>
        <w:rPr>
          <w:rFonts w:ascii="宋体" w:hAnsi="宋体"/>
          <w:b/>
          <w:bCs/>
          <w:sz w:val="32"/>
          <w:szCs w:val="32"/>
          <w:highlight w:val="none"/>
        </w:rPr>
        <w:t>日</w:t>
      </w:r>
      <w:r>
        <w:rPr>
          <w:rFonts w:hint="eastAsia" w:ascii="宋体" w:hAnsi="宋体"/>
          <w:b/>
          <w:bCs/>
          <w:sz w:val="32"/>
          <w:szCs w:val="32"/>
          <w:highlight w:val="none"/>
        </w:rPr>
        <w:t xml:space="preserve"> </w:t>
      </w:r>
    </w:p>
    <w:p w14:paraId="506AFDEB">
      <w:pPr>
        <w:rPr>
          <w:rFonts w:hint="eastAsia"/>
          <w:highlight w:val="none"/>
        </w:rPr>
      </w:pPr>
      <w:r>
        <w:rPr>
          <w:rFonts w:hint="eastAsia"/>
          <w:highlight w:val="none"/>
        </w:rPr>
        <w:br w:type="page"/>
      </w:r>
    </w:p>
    <w:p w14:paraId="3BB28837">
      <w:pPr>
        <w:pStyle w:val="2"/>
        <w:spacing w:before="240" w:after="240"/>
        <w:ind w:firstLine="2898"/>
        <w:rPr>
          <w:highlight w:val="none"/>
        </w:rPr>
      </w:pPr>
      <w:r>
        <w:rPr>
          <w:rFonts w:hint="eastAsia"/>
          <w:highlight w:val="none"/>
        </w:rPr>
        <w:t>目录</w:t>
      </w:r>
    </w:p>
    <w:p w14:paraId="1D249058">
      <w:pPr>
        <w:rPr>
          <w:highlight w:val="none"/>
        </w:rPr>
      </w:pPr>
    </w:p>
    <w:p w14:paraId="6CBC37E5">
      <w:pPr>
        <w:rPr>
          <w:highlight w:val="none"/>
        </w:rPr>
      </w:pPr>
      <w:r>
        <w:rPr>
          <w:rFonts w:hint="eastAsia" w:ascii="Times New Roman" w:hAnsi="Times New Roman" w:eastAsia="宋体" w:cs="Times New Roman"/>
          <w:sz w:val="24"/>
          <w:szCs w:val="24"/>
          <w:highlight w:val="none"/>
        </w:rPr>
        <w:t>（注：供应商根据格式顺序编制响应文件并制作目录（须生成页码））</w:t>
      </w:r>
    </w:p>
    <w:p w14:paraId="44DEA7B2">
      <w:pPr>
        <w:rPr>
          <w:highlight w:val="none"/>
        </w:rPr>
      </w:pPr>
    </w:p>
    <w:p w14:paraId="4B95A84A">
      <w:pPr>
        <w:pStyle w:val="3"/>
        <w:rPr>
          <w:highlight w:val="none"/>
        </w:rPr>
      </w:pPr>
      <w:r>
        <w:rPr>
          <w:highlight w:val="none"/>
        </w:rPr>
        <w:br w:type="page"/>
      </w:r>
      <w:bookmarkStart w:id="37" w:name="_Toc118445288"/>
      <w:r>
        <w:rPr>
          <w:rFonts w:hint="eastAsia"/>
          <w:highlight w:val="none"/>
        </w:rPr>
        <w:t>目录一</w:t>
      </w:r>
      <w:r>
        <w:rPr>
          <w:highlight w:val="none"/>
        </w:rPr>
        <w:t>、竞争性磋商申请及声明</w:t>
      </w:r>
      <w:bookmarkEnd w:id="37"/>
    </w:p>
    <w:p w14:paraId="480E5A2B">
      <w:pPr>
        <w:ind w:firstLine="3373" w:firstLineChars="1400"/>
        <w:rPr>
          <w:b/>
          <w:bCs/>
          <w:sz w:val="24"/>
          <w:szCs w:val="24"/>
          <w:highlight w:val="none"/>
        </w:rPr>
      </w:pPr>
      <w:r>
        <w:rPr>
          <w:rFonts w:hint="eastAsia"/>
          <w:b/>
          <w:bCs/>
          <w:sz w:val="24"/>
          <w:szCs w:val="24"/>
          <w:highlight w:val="none"/>
        </w:rPr>
        <w:t>竞争性磋商申请及声明</w:t>
      </w:r>
    </w:p>
    <w:p w14:paraId="52971B0B">
      <w:pPr>
        <w:ind w:firstLine="3373" w:firstLineChars="1400"/>
        <w:rPr>
          <w:b/>
          <w:bCs/>
          <w:sz w:val="24"/>
          <w:szCs w:val="24"/>
          <w:highlight w:val="none"/>
        </w:rPr>
      </w:pPr>
    </w:p>
    <w:p w14:paraId="01F69900">
      <w:pPr>
        <w:adjustRightInd w:val="0"/>
        <w:snapToGrid w:val="0"/>
        <w:spacing w:line="360" w:lineRule="auto"/>
        <w:rPr>
          <w:rFonts w:ascii="宋体" w:hAnsi="宋体"/>
        </w:rPr>
      </w:pPr>
      <w:r>
        <w:rPr>
          <w:rFonts w:hint="eastAsia" w:ascii="宋体" w:hAnsi="宋体" w:cs="宋体"/>
        </w:rPr>
        <w:t>根据贵方</w:t>
      </w:r>
      <w:r>
        <w:rPr>
          <w:rFonts w:ascii="宋体" w:hAnsi="宋体"/>
          <w:u w:val="single"/>
        </w:rPr>
        <w:tab/>
      </w:r>
      <w:r>
        <w:rPr>
          <w:rFonts w:ascii="宋体" w:hAnsi="宋体"/>
          <w:u w:val="single"/>
        </w:rPr>
        <w:tab/>
      </w:r>
      <w:r>
        <w:rPr>
          <w:rFonts w:hint="eastAsia" w:ascii="宋体" w:hAnsi="宋体"/>
          <w:u w:val="single"/>
        </w:rPr>
        <w:t xml:space="preserve">   </w:t>
      </w:r>
      <w:r>
        <w:rPr>
          <w:rFonts w:hint="eastAsia" w:ascii="宋体" w:hAnsi="宋体" w:cs="宋体"/>
        </w:rPr>
        <w:t>（项目名称）</w:t>
      </w:r>
      <w:r>
        <w:rPr>
          <w:rFonts w:hint="eastAsia" w:ascii="宋体" w:hAnsi="宋体"/>
          <w:u w:val="single"/>
        </w:rPr>
        <w:t xml:space="preserve">       </w:t>
      </w:r>
      <w:r>
        <w:rPr>
          <w:rFonts w:hint="eastAsia" w:ascii="宋体" w:hAnsi="宋体" w:cs="宋体"/>
        </w:rPr>
        <w:t>（项目编号）竞争性磋商邀请，正式授权下述签字人</w:t>
      </w:r>
      <w:r>
        <w:rPr>
          <w:rFonts w:hint="eastAsia" w:ascii="宋体" w:hAnsi="宋体" w:cs="宋体"/>
          <w:u w:val="single"/>
        </w:rPr>
        <w:t xml:space="preserve">   </w:t>
      </w:r>
      <w:r>
        <w:rPr>
          <w:rFonts w:ascii="宋体" w:hAnsi="宋体"/>
          <w:u w:val="single"/>
        </w:rPr>
        <w:tab/>
      </w:r>
      <w:r>
        <w:rPr>
          <w:rFonts w:hint="eastAsia" w:ascii="宋体" w:hAnsi="宋体"/>
          <w:u w:val="single"/>
        </w:rPr>
        <w:t xml:space="preserve">   </w:t>
      </w:r>
      <w:r>
        <w:rPr>
          <w:rFonts w:hint="eastAsia" w:ascii="宋体" w:hAnsi="宋体" w:cs="宋体"/>
        </w:rPr>
        <w:t>（姓名和职务）代表</w:t>
      </w:r>
      <w:r>
        <w:rPr>
          <w:rFonts w:ascii="宋体" w:hAnsi="宋体"/>
        </w:rPr>
        <w:tab/>
      </w:r>
      <w:r>
        <w:rPr>
          <w:rFonts w:ascii="宋体" w:hAnsi="宋体"/>
          <w:u w:val="single"/>
        </w:rPr>
        <w:tab/>
      </w:r>
      <w:r>
        <w:rPr>
          <w:rFonts w:hint="eastAsia" w:ascii="宋体" w:hAnsi="宋体"/>
          <w:u w:val="single"/>
        </w:rPr>
        <w:t xml:space="preserve">      </w:t>
      </w:r>
      <w:r>
        <w:rPr>
          <w:rFonts w:hint="eastAsia" w:ascii="宋体" w:hAnsi="宋体" w:cs="宋体"/>
        </w:rPr>
        <w:t>（供应商名称），提交响应文件并参加磋商。</w:t>
      </w:r>
      <w:r>
        <w:rPr>
          <w:rFonts w:ascii="宋体" w:hAnsi="宋体"/>
        </w:rPr>
        <w:tab/>
      </w:r>
      <w:r>
        <w:rPr>
          <w:rFonts w:hint="eastAsia" w:ascii="宋体" w:hAnsi="宋体"/>
        </w:rPr>
        <w:t>特声明如下：</w:t>
      </w:r>
    </w:p>
    <w:p w14:paraId="5D91D42B">
      <w:pPr>
        <w:adjustRightInd w:val="0"/>
        <w:snapToGrid w:val="0"/>
        <w:spacing w:line="360" w:lineRule="auto"/>
        <w:ind w:firstLine="420"/>
        <w:rPr>
          <w:rFonts w:ascii="宋体" w:hAnsi="宋体"/>
        </w:rPr>
      </w:pPr>
      <w:r>
        <w:rPr>
          <w:rFonts w:ascii="宋体" w:hAnsi="宋体"/>
        </w:rPr>
        <w:t>1</w:t>
      </w:r>
      <w:r>
        <w:rPr>
          <w:rFonts w:hint="eastAsia" w:ascii="宋体" w:hAnsi="宋体"/>
        </w:rPr>
        <w:t>.</w:t>
      </w:r>
      <w:r>
        <w:rPr>
          <w:rFonts w:ascii="宋体" w:hAnsi="宋体"/>
          <w:b/>
        </w:rPr>
        <w:t>我们的资格条件完全符合政府采购法和本次采购要求</w:t>
      </w:r>
      <w:r>
        <w:rPr>
          <w:rFonts w:ascii="宋体" w:hAnsi="宋体"/>
        </w:rPr>
        <w:t>，我们同意并向贵方提供了与本次采购活动有关的所有证据和资料。</w:t>
      </w:r>
    </w:p>
    <w:p w14:paraId="3002ADD2">
      <w:pPr>
        <w:tabs>
          <w:tab w:val="left" w:pos="4398"/>
        </w:tabs>
        <w:adjustRightInd w:val="0"/>
        <w:snapToGrid w:val="0"/>
        <w:spacing w:line="360" w:lineRule="auto"/>
        <w:ind w:firstLine="420" w:firstLineChars="200"/>
        <w:rPr>
          <w:rFonts w:ascii="宋体" w:hAnsi="宋体"/>
        </w:rPr>
      </w:pPr>
      <w:r>
        <w:rPr>
          <w:rFonts w:ascii="宋体" w:hAnsi="宋体"/>
        </w:rPr>
        <w:t>2</w:t>
      </w:r>
      <w:r>
        <w:rPr>
          <w:rFonts w:hint="eastAsia" w:ascii="宋体" w:hAnsi="宋体"/>
        </w:rPr>
        <w:t>.</w:t>
      </w:r>
      <w:r>
        <w:rPr>
          <w:rFonts w:ascii="宋体" w:hAnsi="宋体"/>
        </w:rPr>
        <w:t>我们的总报价为（大写）</w:t>
      </w:r>
      <w:r>
        <w:rPr>
          <w:rFonts w:ascii="宋体" w:hAnsi="宋体"/>
          <w:u w:val="single"/>
        </w:rPr>
        <w:tab/>
      </w:r>
      <w:r>
        <w:rPr>
          <w:rFonts w:ascii="宋体" w:hAnsi="宋体"/>
        </w:rPr>
        <w:t>人民币。</w:t>
      </w:r>
      <w:r>
        <w:rPr>
          <w:rFonts w:hint="eastAsia" w:ascii="宋体" w:hAnsi="宋体"/>
        </w:rPr>
        <w:t>（小写）</w:t>
      </w:r>
      <w:r>
        <w:rPr>
          <w:rFonts w:hint="eastAsia" w:ascii="宋体" w:hAnsi="宋体"/>
          <w:lang w:val="en-US" w:eastAsia="zh-CN"/>
        </w:rPr>
        <w:t>¥</w:t>
      </w:r>
      <w:r>
        <w:rPr>
          <w:rFonts w:hint="eastAsia" w:ascii="宋体" w:hAnsi="宋体"/>
          <w:u w:val="single"/>
        </w:rPr>
        <w:t xml:space="preserve">       </w:t>
      </w:r>
      <w:r>
        <w:rPr>
          <w:rFonts w:hint="eastAsia" w:ascii="宋体" w:hAnsi="宋体"/>
        </w:rPr>
        <w:t>元</w:t>
      </w:r>
    </w:p>
    <w:p w14:paraId="47BE880E">
      <w:pPr>
        <w:tabs>
          <w:tab w:val="left" w:pos="4398"/>
        </w:tabs>
        <w:adjustRightInd w:val="0"/>
        <w:snapToGrid w:val="0"/>
        <w:spacing w:line="360" w:lineRule="auto"/>
        <w:ind w:firstLine="420" w:firstLineChars="200"/>
        <w:rPr>
          <w:rFonts w:ascii="宋体" w:hAnsi="宋体"/>
        </w:rPr>
      </w:pPr>
      <w:r>
        <w:rPr>
          <w:rFonts w:hint="eastAsia" w:ascii="宋体" w:hAnsi="宋体"/>
        </w:rPr>
        <w:t>3.</w:t>
      </w:r>
      <w:r>
        <w:rPr>
          <w:rFonts w:hint="eastAsia" w:ascii="宋体" w:hAnsi="宋体"/>
          <w:lang w:eastAsia="zh-CN"/>
        </w:rPr>
        <w:t>项目负责人</w:t>
      </w:r>
      <w:r>
        <w:rPr>
          <w:rFonts w:hint="eastAsia" w:ascii="宋体" w:hAnsi="宋体"/>
        </w:rPr>
        <w:t>为</w:t>
      </w:r>
      <w:r>
        <w:rPr>
          <w:rFonts w:hint="eastAsia" w:ascii="宋体" w:hAnsi="宋体"/>
          <w:u w:val="single"/>
        </w:rPr>
        <w:t xml:space="preserve">          </w:t>
      </w:r>
      <w:r>
        <w:rPr>
          <w:rFonts w:hint="eastAsia" w:ascii="宋体" w:hAnsi="宋体"/>
        </w:rPr>
        <w:t>。</w:t>
      </w:r>
    </w:p>
    <w:p w14:paraId="4F0172CB">
      <w:pPr>
        <w:adjustRightInd w:val="0"/>
        <w:snapToGrid w:val="0"/>
        <w:spacing w:line="360" w:lineRule="auto"/>
        <w:ind w:right="100" w:firstLine="420"/>
        <w:rPr>
          <w:rFonts w:ascii="宋体" w:hAnsi="宋体"/>
        </w:rPr>
      </w:pPr>
      <w:r>
        <w:rPr>
          <w:rFonts w:ascii="宋体" w:hAnsi="宋体"/>
        </w:rPr>
        <w:t>4</w:t>
      </w:r>
      <w:r>
        <w:rPr>
          <w:rFonts w:hint="eastAsia" w:ascii="宋体" w:hAnsi="宋体"/>
        </w:rPr>
        <w:t>.</w:t>
      </w:r>
      <w:r>
        <w:rPr>
          <w:rFonts w:ascii="宋体" w:hAnsi="宋体"/>
        </w:rPr>
        <w:t>我们已详细审核全部磋商文件及其有效补充文件，我们放弃对磋商文件任何误解的权利，提交响应文件后，</w:t>
      </w:r>
      <w:r>
        <w:rPr>
          <w:rFonts w:ascii="宋体" w:hAnsi="宋体"/>
          <w:b/>
        </w:rPr>
        <w:t>不对磋商文件本身提出质疑</w:t>
      </w:r>
      <w:r>
        <w:rPr>
          <w:rFonts w:ascii="宋体" w:hAnsi="宋体"/>
        </w:rPr>
        <w:t>。否则，属于不诚信和故意扰乱政府采购活动行为，我们将无条件接受处罚。</w:t>
      </w:r>
    </w:p>
    <w:p w14:paraId="7B0F70A1">
      <w:pPr>
        <w:adjustRightInd w:val="0"/>
        <w:snapToGrid w:val="0"/>
        <w:spacing w:line="360" w:lineRule="auto"/>
        <w:ind w:firstLine="420"/>
        <w:rPr>
          <w:rFonts w:ascii="宋体" w:hAnsi="宋体"/>
        </w:rPr>
      </w:pPr>
      <w:r>
        <w:rPr>
          <w:rFonts w:ascii="宋体" w:hAnsi="宋体"/>
        </w:rPr>
        <w:t>5</w:t>
      </w:r>
      <w:r>
        <w:rPr>
          <w:rFonts w:hint="eastAsia" w:ascii="宋体" w:hAnsi="宋体"/>
        </w:rPr>
        <w:t>.</w:t>
      </w:r>
      <w:r>
        <w:rPr>
          <w:rFonts w:ascii="宋体" w:hAnsi="宋体"/>
        </w:rPr>
        <w:t>一旦我方成交，我方将根据磋商文件的规定，严格履行合同，保证于</w:t>
      </w:r>
      <w:r>
        <w:rPr>
          <w:rFonts w:hint="eastAsia" w:ascii="宋体" w:hAnsi="宋体"/>
        </w:rPr>
        <w:t>采购文件规定</w:t>
      </w:r>
      <w:r>
        <w:rPr>
          <w:rFonts w:ascii="宋体" w:hAnsi="宋体"/>
        </w:rPr>
        <w:t>的时间内完成本项目规定的</w:t>
      </w:r>
      <w:r>
        <w:rPr>
          <w:rFonts w:hint="eastAsia" w:ascii="宋体" w:hAnsi="宋体"/>
        </w:rPr>
        <w:t>实施</w:t>
      </w:r>
      <w:r>
        <w:rPr>
          <w:rFonts w:ascii="宋体" w:hAnsi="宋体"/>
        </w:rPr>
        <w:t>内容。</w:t>
      </w:r>
      <w:r>
        <w:rPr>
          <w:rFonts w:hint="eastAsia" w:ascii="宋体" w:hAnsi="宋体"/>
        </w:rPr>
        <w:t>工程质量</w:t>
      </w:r>
      <w:r>
        <w:rPr>
          <w:rFonts w:hint="eastAsia" w:ascii="宋体" w:hAnsi="宋体"/>
          <w:u w:val="single"/>
        </w:rPr>
        <w:t xml:space="preserve">   符合国家质量验收标准        </w:t>
      </w:r>
      <w:r>
        <w:rPr>
          <w:rFonts w:hint="eastAsia" w:ascii="宋体" w:hAnsi="宋体"/>
        </w:rPr>
        <w:t>。</w:t>
      </w:r>
      <w:bookmarkStart w:id="38" w:name="_Hlk74154929"/>
      <w:bookmarkStart w:id="39" w:name="_Hlk74644384"/>
    </w:p>
    <w:p w14:paraId="321AC856">
      <w:pPr>
        <w:adjustRightInd w:val="0"/>
        <w:snapToGrid w:val="0"/>
        <w:spacing w:line="360" w:lineRule="auto"/>
        <w:ind w:firstLine="420" w:firstLineChars="200"/>
        <w:rPr>
          <w:rFonts w:ascii="宋体" w:hAnsi="宋体"/>
        </w:rPr>
      </w:pPr>
      <w:r>
        <w:rPr>
          <w:rFonts w:ascii="宋体" w:hAnsi="宋体"/>
        </w:rPr>
        <w:t>6</w:t>
      </w:r>
      <w:r>
        <w:rPr>
          <w:rFonts w:hint="eastAsia" w:ascii="宋体" w:hAnsi="宋体"/>
        </w:rPr>
        <w:t>.我方参加本次采购活动前三年内，在经营活动中没有重大违法记录。</w:t>
      </w:r>
    </w:p>
    <w:p w14:paraId="41C33786">
      <w:pPr>
        <w:adjustRightInd w:val="0"/>
        <w:snapToGrid w:val="0"/>
        <w:spacing w:line="360" w:lineRule="auto"/>
        <w:ind w:firstLine="420" w:firstLineChars="200"/>
        <w:rPr>
          <w:rFonts w:ascii="宋体" w:hAnsi="宋体"/>
        </w:rPr>
      </w:pPr>
      <w:r>
        <w:rPr>
          <w:rFonts w:ascii="宋体" w:hAnsi="宋体"/>
        </w:rPr>
        <w:t>7</w:t>
      </w:r>
      <w:r>
        <w:rPr>
          <w:rFonts w:hint="eastAsia" w:ascii="宋体" w:hAnsi="宋体"/>
        </w:rPr>
        <w:t>.我方参加本次采购活动前，没有被信用中国网站、中国政府采购网站列入失信被执行人名单、重大税收违法案件当事人名单、政府采购严重违法失信行为记录名单。</w:t>
      </w:r>
    </w:p>
    <w:p w14:paraId="1D4FB23E">
      <w:pPr>
        <w:adjustRightInd w:val="0"/>
        <w:snapToGrid w:val="0"/>
        <w:spacing w:line="360" w:lineRule="auto"/>
        <w:ind w:firstLine="420" w:firstLineChars="200"/>
        <w:rPr>
          <w:rFonts w:ascii="宋体" w:hAnsi="宋体"/>
        </w:rPr>
      </w:pPr>
      <w:r>
        <w:rPr>
          <w:rFonts w:ascii="宋体" w:hAnsi="宋体"/>
        </w:rPr>
        <w:t>8</w:t>
      </w:r>
      <w:r>
        <w:rPr>
          <w:rFonts w:hint="eastAsia" w:ascii="宋体" w:hAnsi="宋体"/>
        </w:rPr>
        <w:t>.我方在全国范围内未受过财政部门禁止参加政府采购活动的处罚，或禁止参加政府采购活动的处罚期限已满。</w:t>
      </w:r>
    </w:p>
    <w:p w14:paraId="28A2224A">
      <w:pPr>
        <w:adjustRightInd w:val="0"/>
        <w:snapToGrid w:val="0"/>
        <w:spacing w:line="360" w:lineRule="auto"/>
        <w:ind w:firstLine="420" w:firstLineChars="200"/>
        <w:rPr>
          <w:rFonts w:ascii="宋体" w:hAnsi="宋体"/>
        </w:rPr>
      </w:pPr>
      <w:r>
        <w:rPr>
          <w:rFonts w:ascii="宋体" w:hAnsi="宋体"/>
        </w:rPr>
        <w:t>9</w:t>
      </w:r>
      <w:r>
        <w:rPr>
          <w:rFonts w:hint="eastAsia" w:ascii="宋体" w:hAnsi="宋体"/>
        </w:rPr>
        <w:t>.我方没有为本采购项目提供整体设计、规范编制，以及项目管理、监理、检测等服务。</w:t>
      </w:r>
    </w:p>
    <w:p w14:paraId="3360C5B6">
      <w:pPr>
        <w:adjustRightInd w:val="0"/>
        <w:snapToGrid w:val="0"/>
        <w:spacing w:line="360" w:lineRule="auto"/>
        <w:ind w:firstLine="420" w:firstLineChars="200"/>
        <w:rPr>
          <w:rFonts w:ascii="宋体" w:hAnsi="宋体"/>
        </w:rPr>
      </w:pPr>
      <w:r>
        <w:rPr>
          <w:rFonts w:ascii="宋体" w:hAnsi="宋体"/>
        </w:rPr>
        <w:t>10</w:t>
      </w:r>
      <w:r>
        <w:rPr>
          <w:rFonts w:hint="eastAsia" w:ascii="宋体" w:hAnsi="宋体"/>
        </w:rPr>
        <w:t>.我方与参与本次采购活动的其他供应商的授权代理人(或法定代表人、项目经理、项目总监、项目负责人等)，在采购文件发布日上月至提交响应文件截止日当月未在同一单位缴纳社会保险。</w:t>
      </w:r>
    </w:p>
    <w:p w14:paraId="157946C9">
      <w:pPr>
        <w:adjustRightInd w:val="0"/>
        <w:snapToGrid w:val="0"/>
        <w:spacing w:line="360" w:lineRule="auto"/>
        <w:ind w:firstLine="420" w:firstLineChars="200"/>
        <w:rPr>
          <w:rFonts w:ascii="宋体" w:hAnsi="宋体"/>
        </w:rPr>
      </w:pPr>
      <w:r>
        <w:rPr>
          <w:rFonts w:hint="eastAsia" w:ascii="宋体" w:hAnsi="宋体"/>
        </w:rPr>
        <w:t>1</w:t>
      </w:r>
      <w:r>
        <w:rPr>
          <w:rFonts w:ascii="宋体" w:hAnsi="宋体"/>
        </w:rPr>
        <w:t>1</w:t>
      </w:r>
      <w:r>
        <w:rPr>
          <w:rFonts w:hint="eastAsia" w:ascii="宋体" w:hAnsi="宋体"/>
        </w:rPr>
        <w:t>.我方与参与本次采购活动的其他供应商的法定代表人或委托代理人无夫妻、直系血亲关系。</w:t>
      </w:r>
    </w:p>
    <w:p w14:paraId="6D5479FB">
      <w:pPr>
        <w:adjustRightInd w:val="0"/>
        <w:snapToGrid w:val="0"/>
        <w:spacing w:line="360" w:lineRule="auto"/>
        <w:ind w:firstLine="420" w:firstLineChars="200"/>
        <w:rPr>
          <w:rFonts w:ascii="宋体" w:hAnsi="宋体"/>
        </w:rPr>
      </w:pPr>
      <w:r>
        <w:rPr>
          <w:rFonts w:hint="eastAsia" w:ascii="宋体" w:hAnsi="宋体"/>
        </w:rPr>
        <w:t>1</w:t>
      </w:r>
      <w:r>
        <w:rPr>
          <w:rFonts w:ascii="宋体" w:hAnsi="宋体"/>
        </w:rPr>
        <w:t>2</w:t>
      </w:r>
      <w:r>
        <w:rPr>
          <w:rFonts w:hint="eastAsia" w:ascii="宋体" w:hAnsi="宋体"/>
        </w:rPr>
        <w:t>.我方与参与本次采购活动的其他供应商的负责人不是同一人，也不存在直接控股、管理关系。</w:t>
      </w:r>
    </w:p>
    <w:p w14:paraId="2F71674F">
      <w:pPr>
        <w:adjustRightInd w:val="0"/>
        <w:snapToGrid w:val="0"/>
        <w:spacing w:line="360" w:lineRule="auto"/>
        <w:ind w:firstLine="420" w:firstLineChars="200"/>
        <w:rPr>
          <w:rFonts w:ascii="宋体" w:hAnsi="宋体"/>
        </w:rPr>
      </w:pPr>
      <w:r>
        <w:rPr>
          <w:rFonts w:hint="eastAsia" w:ascii="宋体" w:hAnsi="宋体"/>
        </w:rPr>
        <w:t>1</w:t>
      </w:r>
      <w:r>
        <w:rPr>
          <w:rFonts w:ascii="宋体" w:hAnsi="宋体"/>
        </w:rPr>
        <w:t>3</w:t>
      </w:r>
      <w:r>
        <w:rPr>
          <w:rFonts w:hint="eastAsia" w:ascii="宋体" w:hAnsi="宋体"/>
        </w:rPr>
        <w:t>.我方已详细审阅全部采购文件及其有效补充文件，放弃对采购文件任何误解的权利，提交响应文件后，不对采购文件本身提出质疑。否则，属于不诚信和故意扰乱政府采购活动行为，我们将无条件接受处罚。</w:t>
      </w:r>
    </w:p>
    <w:p w14:paraId="000D7A65">
      <w:pPr>
        <w:adjustRightInd w:val="0"/>
        <w:snapToGrid w:val="0"/>
        <w:spacing w:line="360" w:lineRule="auto"/>
        <w:ind w:firstLine="420" w:firstLineChars="200"/>
        <w:rPr>
          <w:rFonts w:ascii="宋体" w:hAnsi="宋体"/>
        </w:rPr>
      </w:pPr>
      <w:r>
        <w:rPr>
          <w:rFonts w:hint="eastAsia" w:ascii="宋体" w:hAnsi="宋体"/>
        </w:rPr>
        <w:t>1</w:t>
      </w:r>
      <w:r>
        <w:rPr>
          <w:rFonts w:ascii="宋体" w:hAnsi="宋体"/>
        </w:rPr>
        <w:t>4</w:t>
      </w:r>
      <w:r>
        <w:rPr>
          <w:rFonts w:hint="eastAsia" w:ascii="宋体" w:hAnsi="宋体"/>
        </w:rPr>
        <w:t>.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14:paraId="129F5283">
      <w:pPr>
        <w:adjustRightInd w:val="0"/>
        <w:snapToGrid w:val="0"/>
        <w:spacing w:line="360" w:lineRule="auto"/>
        <w:ind w:firstLine="420" w:firstLineChars="200"/>
        <w:rPr>
          <w:rFonts w:ascii="宋体" w:hAnsi="宋体"/>
          <w:color w:val="000000"/>
          <w:szCs w:val="21"/>
          <w:lang w:val="zh-CN"/>
        </w:rPr>
      </w:pPr>
      <w:r>
        <w:rPr>
          <w:rFonts w:hint="eastAsia" w:ascii="宋体" w:hAnsi="宋体"/>
        </w:rPr>
        <w:t>1</w:t>
      </w:r>
      <w:r>
        <w:rPr>
          <w:rFonts w:ascii="宋体" w:hAnsi="宋体"/>
        </w:rPr>
        <w:t>5</w:t>
      </w:r>
      <w:bookmarkEnd w:id="38"/>
      <w:bookmarkEnd w:id="39"/>
      <w:r>
        <w:rPr>
          <w:rFonts w:hint="eastAsia" w:ascii="宋体" w:hAnsi="宋体"/>
        </w:rPr>
        <w:t>.</w:t>
      </w:r>
      <w:r>
        <w:rPr>
          <w:rFonts w:hint="eastAsia" w:ascii="宋体" w:hAnsi="宋体"/>
          <w:color w:val="000000"/>
          <w:szCs w:val="21"/>
          <w:lang w:val="zh-CN"/>
        </w:rPr>
        <w:t>我方正式通讯方式为：</w:t>
      </w:r>
    </w:p>
    <w:p w14:paraId="1CC69D67">
      <w:pPr>
        <w:autoSpaceDE w:val="0"/>
        <w:autoSpaceDN w:val="0"/>
        <w:adjustRightInd w:val="0"/>
        <w:snapToGrid w:val="0"/>
        <w:spacing w:line="360" w:lineRule="auto"/>
        <w:ind w:firstLine="420"/>
        <w:rPr>
          <w:rFonts w:ascii="宋体" w:hAnsi="宋体"/>
          <w:color w:val="000000"/>
          <w:szCs w:val="21"/>
          <w:u w:val="single"/>
          <w:lang w:val="zh-CN"/>
        </w:rPr>
      </w:pPr>
      <w:r>
        <w:rPr>
          <w:rFonts w:hint="eastAsia" w:ascii="宋体" w:hAnsi="宋体"/>
          <w:color w:val="000000"/>
          <w:szCs w:val="21"/>
          <w:lang w:val="zh-CN"/>
        </w:rPr>
        <w:t>地</w:t>
      </w:r>
      <w:r>
        <w:rPr>
          <w:rFonts w:ascii="宋体" w:hAnsi="宋体"/>
          <w:color w:val="000000"/>
          <w:szCs w:val="21"/>
          <w:lang w:val="zh-CN"/>
        </w:rPr>
        <w:t xml:space="preserve">   </w:t>
      </w:r>
      <w:r>
        <w:rPr>
          <w:rFonts w:hint="eastAsia" w:ascii="宋体" w:hAnsi="宋体"/>
          <w:color w:val="000000"/>
          <w:szCs w:val="21"/>
          <w:lang w:val="zh-CN"/>
        </w:rPr>
        <w:t>址：</w:t>
      </w:r>
      <w:r>
        <w:rPr>
          <w:rFonts w:ascii="宋体" w:hAnsi="宋体"/>
          <w:color w:val="000000"/>
          <w:szCs w:val="21"/>
          <w:u w:val="single"/>
          <w:lang w:val="zh-CN"/>
        </w:rPr>
        <w:t xml:space="preserve">                       </w:t>
      </w:r>
    </w:p>
    <w:p w14:paraId="5E16DCE9">
      <w:pPr>
        <w:autoSpaceDE w:val="0"/>
        <w:autoSpaceDN w:val="0"/>
        <w:adjustRightInd w:val="0"/>
        <w:snapToGrid w:val="0"/>
        <w:spacing w:line="360" w:lineRule="auto"/>
        <w:ind w:firstLine="420"/>
        <w:rPr>
          <w:rFonts w:ascii="宋体" w:hAnsi="宋体"/>
          <w:color w:val="000000"/>
          <w:szCs w:val="21"/>
          <w:u w:val="single"/>
          <w:lang w:val="zh-CN"/>
        </w:rPr>
      </w:pPr>
      <w:r>
        <w:rPr>
          <w:rFonts w:hint="eastAsia" w:ascii="宋体" w:hAnsi="宋体"/>
          <w:color w:val="000000"/>
          <w:szCs w:val="21"/>
          <w:lang w:val="zh-CN"/>
        </w:rPr>
        <w:t>电</w:t>
      </w:r>
      <w:r>
        <w:rPr>
          <w:rFonts w:ascii="宋体" w:hAnsi="宋体"/>
          <w:color w:val="000000"/>
          <w:szCs w:val="21"/>
          <w:lang w:val="zh-CN"/>
        </w:rPr>
        <w:t xml:space="preserve">   </w:t>
      </w:r>
      <w:r>
        <w:rPr>
          <w:rFonts w:hint="eastAsia" w:ascii="宋体" w:hAnsi="宋体"/>
          <w:color w:val="000000"/>
          <w:szCs w:val="21"/>
          <w:lang w:val="zh-CN"/>
        </w:rPr>
        <w:t>话：</w:t>
      </w:r>
      <w:r>
        <w:rPr>
          <w:rFonts w:ascii="宋体" w:hAnsi="宋体"/>
          <w:color w:val="000000"/>
          <w:szCs w:val="21"/>
          <w:u w:val="single"/>
          <w:lang w:val="zh-CN"/>
        </w:rPr>
        <w:t xml:space="preserve">                       </w:t>
      </w:r>
    </w:p>
    <w:p w14:paraId="0D523E43">
      <w:pPr>
        <w:autoSpaceDE w:val="0"/>
        <w:autoSpaceDN w:val="0"/>
        <w:adjustRightInd w:val="0"/>
        <w:snapToGrid w:val="0"/>
        <w:spacing w:line="360" w:lineRule="auto"/>
        <w:ind w:firstLine="420"/>
        <w:rPr>
          <w:rFonts w:ascii="宋体" w:hAnsi="宋体"/>
          <w:color w:val="000000"/>
          <w:szCs w:val="21"/>
          <w:u w:val="single"/>
          <w:lang w:val="zh-CN"/>
        </w:rPr>
      </w:pPr>
      <w:r>
        <w:rPr>
          <w:rFonts w:hint="eastAsia" w:ascii="宋体" w:hAnsi="宋体"/>
          <w:color w:val="000000"/>
          <w:szCs w:val="21"/>
          <w:lang w:val="zh-CN"/>
        </w:rPr>
        <w:t>传</w:t>
      </w:r>
      <w:r>
        <w:rPr>
          <w:rFonts w:ascii="宋体" w:hAnsi="宋体"/>
          <w:color w:val="000000"/>
          <w:szCs w:val="21"/>
          <w:lang w:val="zh-CN"/>
        </w:rPr>
        <w:t xml:space="preserve">   </w:t>
      </w:r>
      <w:r>
        <w:rPr>
          <w:rFonts w:hint="eastAsia" w:ascii="宋体" w:hAnsi="宋体"/>
          <w:color w:val="000000"/>
          <w:szCs w:val="21"/>
          <w:lang w:val="zh-CN"/>
        </w:rPr>
        <w:t>真：</w:t>
      </w:r>
      <w:r>
        <w:rPr>
          <w:rFonts w:ascii="宋体" w:hAnsi="宋体"/>
          <w:color w:val="000000"/>
          <w:szCs w:val="21"/>
          <w:u w:val="single"/>
          <w:lang w:val="zh-CN"/>
        </w:rPr>
        <w:t xml:space="preserve">                       </w:t>
      </w:r>
    </w:p>
    <w:p w14:paraId="3404B7F9">
      <w:pPr>
        <w:autoSpaceDE w:val="0"/>
        <w:autoSpaceDN w:val="0"/>
        <w:adjustRightInd w:val="0"/>
        <w:snapToGrid w:val="0"/>
        <w:spacing w:line="360" w:lineRule="auto"/>
        <w:ind w:firstLine="420"/>
        <w:rPr>
          <w:rFonts w:ascii="宋体" w:hAnsi="宋体"/>
          <w:color w:val="000000"/>
          <w:szCs w:val="21"/>
          <w:lang w:val="zh-CN"/>
        </w:rPr>
      </w:pPr>
      <w:r>
        <w:rPr>
          <w:rFonts w:ascii="宋体" w:hAnsi="宋体"/>
          <w:color w:val="000000"/>
          <w:szCs w:val="21"/>
          <w:lang w:val="zh-CN"/>
        </w:rPr>
        <w:t>16</w:t>
      </w:r>
      <w:r>
        <w:rPr>
          <w:rFonts w:hint="eastAsia" w:ascii="宋体" w:hAnsi="宋体"/>
          <w:color w:val="000000"/>
          <w:szCs w:val="21"/>
          <w:lang w:val="zh-CN"/>
        </w:rPr>
        <w:t>.我方正式开户银行和账号为：</w:t>
      </w:r>
    </w:p>
    <w:p w14:paraId="1EA22F3C">
      <w:pPr>
        <w:autoSpaceDE w:val="0"/>
        <w:autoSpaceDN w:val="0"/>
        <w:adjustRightInd w:val="0"/>
        <w:snapToGrid w:val="0"/>
        <w:spacing w:line="360" w:lineRule="auto"/>
        <w:ind w:firstLine="420"/>
        <w:rPr>
          <w:rFonts w:ascii="宋体" w:hAnsi="宋体"/>
          <w:color w:val="000000"/>
          <w:szCs w:val="21"/>
          <w:lang w:val="zh-CN"/>
        </w:rPr>
      </w:pPr>
      <w:r>
        <w:rPr>
          <w:rFonts w:hint="eastAsia" w:ascii="宋体" w:hAnsi="宋体"/>
          <w:color w:val="000000"/>
          <w:szCs w:val="21"/>
          <w:lang w:val="zh-CN"/>
        </w:rPr>
        <w:t>开户银行：</w:t>
      </w:r>
    </w:p>
    <w:p w14:paraId="66C37A9C">
      <w:pPr>
        <w:autoSpaceDE w:val="0"/>
        <w:autoSpaceDN w:val="0"/>
        <w:adjustRightInd w:val="0"/>
        <w:snapToGrid w:val="0"/>
        <w:spacing w:line="360" w:lineRule="auto"/>
        <w:ind w:firstLine="420"/>
        <w:rPr>
          <w:rFonts w:ascii="宋体" w:hAnsi="宋体"/>
          <w:color w:val="000000"/>
          <w:szCs w:val="21"/>
          <w:lang w:val="zh-CN"/>
        </w:rPr>
      </w:pPr>
      <w:r>
        <w:rPr>
          <w:rFonts w:hint="eastAsia" w:ascii="宋体" w:hAnsi="宋体"/>
          <w:color w:val="000000"/>
          <w:szCs w:val="21"/>
          <w:lang w:val="zh-CN"/>
        </w:rPr>
        <w:t>银行账号：</w:t>
      </w:r>
    </w:p>
    <w:p w14:paraId="23DF09CC">
      <w:pPr>
        <w:autoSpaceDE w:val="0"/>
        <w:autoSpaceDN w:val="0"/>
        <w:adjustRightInd w:val="0"/>
        <w:snapToGrid w:val="0"/>
        <w:spacing w:line="360" w:lineRule="auto"/>
        <w:ind w:firstLine="420"/>
        <w:rPr>
          <w:rFonts w:ascii="宋体" w:hAnsi="宋体"/>
          <w:color w:val="000000"/>
          <w:szCs w:val="21"/>
          <w:u w:val="single"/>
          <w:lang w:val="zh-CN"/>
        </w:rPr>
      </w:pPr>
      <w:r>
        <w:rPr>
          <w:rFonts w:hint="eastAsia" w:ascii="宋体" w:hAnsi="宋体"/>
          <w:color w:val="000000"/>
          <w:szCs w:val="21"/>
          <w:lang w:val="zh-CN"/>
        </w:rPr>
        <w:t>供应商授权代表姓名（签字）：</w:t>
      </w:r>
      <w:r>
        <w:rPr>
          <w:rFonts w:ascii="宋体" w:hAnsi="宋体"/>
          <w:color w:val="000000"/>
          <w:szCs w:val="21"/>
          <w:u w:val="single"/>
          <w:lang w:val="zh-CN"/>
        </w:rPr>
        <w:t xml:space="preserve">         </w:t>
      </w:r>
    </w:p>
    <w:p w14:paraId="3A789DC0">
      <w:pPr>
        <w:autoSpaceDE w:val="0"/>
        <w:autoSpaceDN w:val="0"/>
        <w:adjustRightInd w:val="0"/>
        <w:snapToGrid w:val="0"/>
        <w:spacing w:line="360" w:lineRule="auto"/>
        <w:ind w:firstLine="420"/>
        <w:rPr>
          <w:rFonts w:ascii="宋体" w:hAnsi="宋体"/>
          <w:color w:val="000000"/>
          <w:szCs w:val="21"/>
          <w:lang w:val="zh-CN"/>
        </w:rPr>
      </w:pPr>
      <w:r>
        <w:rPr>
          <w:rFonts w:hint="eastAsia" w:ascii="宋体" w:hAnsi="宋体"/>
          <w:color w:val="000000"/>
          <w:szCs w:val="21"/>
          <w:lang w:val="zh-CN"/>
        </w:rPr>
        <w:t>供应商名称（公章）：</w:t>
      </w:r>
      <w:r>
        <w:rPr>
          <w:rFonts w:ascii="宋体" w:hAnsi="宋体"/>
          <w:color w:val="000000"/>
          <w:szCs w:val="21"/>
          <w:u w:val="single"/>
          <w:lang w:val="zh-CN"/>
        </w:rPr>
        <w:t xml:space="preserve">                 </w:t>
      </w:r>
    </w:p>
    <w:p w14:paraId="713180F8">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sz w:val="24"/>
          <w:szCs w:val="24"/>
          <w:highlight w:val="none"/>
          <w:lang w:val="zh-CN"/>
        </w:rPr>
      </w:pPr>
      <w:r>
        <w:rPr>
          <w:rFonts w:hint="eastAsia" w:ascii="宋体" w:hAnsi="宋体"/>
          <w:color w:val="000000"/>
          <w:szCs w:val="21"/>
          <w:lang w:val="zh-CN"/>
        </w:rPr>
        <w:t>日</w:t>
      </w:r>
      <w:r>
        <w:rPr>
          <w:rFonts w:ascii="宋体" w:hAnsi="宋体"/>
          <w:color w:val="000000"/>
          <w:szCs w:val="21"/>
          <w:lang w:val="zh-CN"/>
        </w:rPr>
        <w:t xml:space="preserve">    </w:t>
      </w:r>
      <w:r>
        <w:rPr>
          <w:rFonts w:hint="eastAsia" w:ascii="宋体" w:hAnsi="宋体"/>
          <w:color w:val="000000"/>
          <w:szCs w:val="21"/>
          <w:lang w:val="zh-CN"/>
        </w:rPr>
        <w:t>期：</w:t>
      </w:r>
      <w:r>
        <w:rPr>
          <w:rFonts w:ascii="宋体" w:hAnsi="宋体"/>
          <w:color w:val="000000"/>
          <w:szCs w:val="21"/>
          <w:u w:val="single"/>
          <w:lang w:val="zh-CN"/>
        </w:rPr>
        <w:t xml:space="preserve">       </w:t>
      </w:r>
      <w:r>
        <w:rPr>
          <w:rFonts w:hint="eastAsia" w:ascii="宋体" w:hAnsi="宋体"/>
          <w:color w:val="000000"/>
          <w:szCs w:val="21"/>
          <w:lang w:val="zh-CN"/>
        </w:rPr>
        <w:t>年</w:t>
      </w:r>
      <w:r>
        <w:rPr>
          <w:rFonts w:ascii="宋体" w:hAnsi="宋体"/>
          <w:color w:val="000000"/>
          <w:szCs w:val="21"/>
          <w:u w:val="single"/>
          <w:lang w:val="zh-CN"/>
        </w:rPr>
        <w:t xml:space="preserve">    </w:t>
      </w:r>
      <w:r>
        <w:rPr>
          <w:rFonts w:hint="eastAsia" w:ascii="宋体" w:hAnsi="宋体"/>
          <w:color w:val="000000"/>
          <w:szCs w:val="21"/>
          <w:lang w:val="zh-CN"/>
        </w:rPr>
        <w:t>月</w:t>
      </w:r>
      <w:r>
        <w:rPr>
          <w:rFonts w:ascii="宋体" w:hAnsi="宋体"/>
          <w:color w:val="000000"/>
          <w:szCs w:val="21"/>
          <w:u w:val="single"/>
          <w:lang w:val="zh-CN"/>
        </w:rPr>
        <w:t xml:space="preserve">    </w:t>
      </w:r>
      <w:r>
        <w:rPr>
          <w:rFonts w:hint="eastAsia" w:ascii="宋体" w:hAnsi="宋体"/>
          <w:color w:val="000000"/>
          <w:szCs w:val="21"/>
          <w:lang w:val="zh-CN"/>
        </w:rPr>
        <w:t>日</w:t>
      </w:r>
    </w:p>
    <w:p w14:paraId="53B60394">
      <w:pPr>
        <w:pStyle w:val="3"/>
        <w:rPr>
          <w:highlight w:val="none"/>
        </w:rPr>
      </w:pPr>
      <w:r>
        <w:rPr>
          <w:highlight w:val="none"/>
        </w:rPr>
        <w:br w:type="page"/>
      </w:r>
      <w:bookmarkStart w:id="40" w:name="_Toc118445289"/>
      <w:r>
        <w:rPr>
          <w:rFonts w:hint="eastAsia"/>
          <w:highlight w:val="none"/>
        </w:rPr>
        <w:t>目录二</w:t>
      </w:r>
      <w:r>
        <w:rPr>
          <w:highlight w:val="none"/>
        </w:rPr>
        <w:t>、法定代表人授权书格式</w:t>
      </w:r>
      <w:bookmarkEnd w:id="40"/>
    </w:p>
    <w:p w14:paraId="394AD49F">
      <w:pPr>
        <w:ind w:firstLine="3360" w:firstLineChars="1400"/>
        <w:rPr>
          <w:sz w:val="24"/>
          <w:szCs w:val="22"/>
          <w:highlight w:val="none"/>
        </w:rPr>
      </w:pPr>
      <w:r>
        <w:rPr>
          <w:rFonts w:hint="eastAsia"/>
          <w:sz w:val="24"/>
          <w:szCs w:val="22"/>
          <w:highlight w:val="none"/>
        </w:rPr>
        <w:t>法定代表人授权委托书</w:t>
      </w:r>
    </w:p>
    <w:p w14:paraId="329A4686">
      <w:pPr>
        <w:keepNext w:val="0"/>
        <w:keepLines w:val="0"/>
        <w:pageBreakBefore w:val="0"/>
        <w:widowControl w:val="0"/>
        <w:kinsoku/>
        <w:wordWrap/>
        <w:overflowPunct/>
        <w:topLinePunct w:val="0"/>
        <w:autoSpaceDE/>
        <w:autoSpaceDN/>
        <w:bidi w:val="0"/>
        <w:adjustRightInd w:val="0"/>
        <w:snapToGrid w:val="0"/>
        <w:textAlignment w:val="auto"/>
        <w:rPr>
          <w:sz w:val="24"/>
          <w:szCs w:val="22"/>
          <w:highlight w:val="none"/>
          <w:lang w:val="zh-CN"/>
        </w:rPr>
      </w:pPr>
      <w:r>
        <w:rPr>
          <w:rFonts w:hint="eastAsia"/>
          <w:sz w:val="24"/>
          <w:szCs w:val="22"/>
          <w:highlight w:val="none"/>
          <w:lang w:val="zh-CN"/>
        </w:rPr>
        <w:t>致：</w:t>
      </w:r>
    </w:p>
    <w:p w14:paraId="3D62B189">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sz w:val="24"/>
          <w:szCs w:val="22"/>
          <w:highlight w:val="none"/>
          <w:lang w:val="zh-CN"/>
        </w:rPr>
      </w:pPr>
      <w:r>
        <w:rPr>
          <w:rFonts w:hint="eastAsia"/>
          <w:sz w:val="24"/>
          <w:szCs w:val="22"/>
          <w:highlight w:val="none"/>
          <w:lang w:val="zh-CN"/>
        </w:rPr>
        <w:t>本授权书声明：注册于</w:t>
      </w:r>
      <w:r>
        <w:rPr>
          <w:sz w:val="24"/>
          <w:szCs w:val="22"/>
          <w:highlight w:val="none"/>
          <w:lang w:val="zh-CN"/>
        </w:rPr>
        <w:t xml:space="preserve"> </w:t>
      </w:r>
      <w:r>
        <w:rPr>
          <w:sz w:val="24"/>
          <w:szCs w:val="22"/>
          <w:highlight w:val="none"/>
          <w:u w:val="single"/>
          <w:lang w:val="zh-CN"/>
        </w:rPr>
        <w:t xml:space="preserve">                            </w:t>
      </w:r>
      <w:r>
        <w:rPr>
          <w:rFonts w:hint="eastAsia"/>
          <w:sz w:val="24"/>
          <w:szCs w:val="22"/>
          <w:highlight w:val="none"/>
          <w:lang w:val="zh-CN"/>
        </w:rPr>
        <w:t>（供应商住址）的</w:t>
      </w:r>
      <w:r>
        <w:rPr>
          <w:rFonts w:hint="eastAsia"/>
          <w:sz w:val="24"/>
          <w:szCs w:val="22"/>
          <w:highlight w:val="none"/>
          <w:u w:val="single"/>
          <w:lang w:val="zh-CN"/>
        </w:rPr>
        <w:t xml:space="preserve">         </w:t>
      </w:r>
      <w:r>
        <w:rPr>
          <w:rFonts w:hint="eastAsia"/>
          <w:sz w:val="24"/>
          <w:szCs w:val="22"/>
          <w:highlight w:val="none"/>
          <w:lang w:val="zh-CN"/>
        </w:rPr>
        <w:t>（供应商名称）法定代表人</w:t>
      </w:r>
      <w:r>
        <w:rPr>
          <w:sz w:val="24"/>
          <w:szCs w:val="22"/>
          <w:highlight w:val="none"/>
          <w:lang w:val="zh-CN"/>
        </w:rPr>
        <w:t xml:space="preserve">  </w:t>
      </w:r>
      <w:r>
        <w:rPr>
          <w:sz w:val="24"/>
          <w:szCs w:val="22"/>
          <w:highlight w:val="none"/>
          <w:u w:val="single"/>
          <w:lang w:val="zh-CN"/>
        </w:rPr>
        <w:t xml:space="preserve">  </w:t>
      </w:r>
      <w:r>
        <w:rPr>
          <w:rFonts w:hint="eastAsia"/>
          <w:sz w:val="24"/>
          <w:szCs w:val="22"/>
          <w:highlight w:val="none"/>
          <w:u w:val="single"/>
          <w:lang w:val="zh-CN"/>
        </w:rPr>
        <w:t xml:space="preserve">                  </w:t>
      </w:r>
      <w:r>
        <w:rPr>
          <w:sz w:val="24"/>
          <w:szCs w:val="22"/>
          <w:highlight w:val="none"/>
          <w:u w:val="single"/>
          <w:lang w:val="zh-CN"/>
        </w:rPr>
        <w:t xml:space="preserve">  </w:t>
      </w:r>
      <w:r>
        <w:rPr>
          <w:sz w:val="24"/>
          <w:szCs w:val="22"/>
          <w:highlight w:val="none"/>
          <w:lang w:val="zh-CN"/>
        </w:rPr>
        <w:t xml:space="preserve"> </w:t>
      </w:r>
      <w:r>
        <w:rPr>
          <w:rFonts w:hint="eastAsia"/>
          <w:sz w:val="24"/>
          <w:szCs w:val="22"/>
          <w:highlight w:val="none"/>
          <w:lang w:val="zh-CN"/>
        </w:rPr>
        <w:t>（法定代表人姓名、职务）代表本公司授权在下面签字的</w:t>
      </w:r>
      <w:r>
        <w:rPr>
          <w:sz w:val="24"/>
          <w:szCs w:val="22"/>
          <w:highlight w:val="none"/>
          <w:lang w:val="zh-CN"/>
        </w:rPr>
        <w:t xml:space="preserve"> </w:t>
      </w:r>
      <w:r>
        <w:rPr>
          <w:sz w:val="24"/>
          <w:szCs w:val="22"/>
          <w:highlight w:val="none"/>
          <w:u w:val="single"/>
          <w:lang w:val="zh-CN"/>
        </w:rPr>
        <w:t xml:space="preserve">  </w:t>
      </w:r>
      <w:r>
        <w:rPr>
          <w:rFonts w:hint="eastAsia"/>
          <w:sz w:val="24"/>
          <w:szCs w:val="22"/>
          <w:highlight w:val="none"/>
          <w:u w:val="single"/>
          <w:lang w:val="zh-CN"/>
        </w:rPr>
        <w:t xml:space="preserve">                  </w:t>
      </w:r>
      <w:r>
        <w:rPr>
          <w:sz w:val="24"/>
          <w:szCs w:val="22"/>
          <w:highlight w:val="none"/>
          <w:u w:val="single"/>
          <w:lang w:val="zh-CN"/>
        </w:rPr>
        <w:t xml:space="preserve">  </w:t>
      </w:r>
      <w:r>
        <w:rPr>
          <w:rFonts w:hint="eastAsia"/>
          <w:sz w:val="24"/>
          <w:szCs w:val="22"/>
          <w:highlight w:val="none"/>
          <w:lang w:val="zh-CN"/>
        </w:rPr>
        <w:t>（供应商代表姓名、职务）为本公司的合法代理人，就贵方组织的</w:t>
      </w:r>
      <w:r>
        <w:rPr>
          <w:sz w:val="24"/>
          <w:szCs w:val="22"/>
          <w:highlight w:val="none"/>
          <w:u w:val="single"/>
          <w:lang w:val="zh-CN"/>
        </w:rPr>
        <w:t xml:space="preserve">  </w:t>
      </w:r>
      <w:r>
        <w:rPr>
          <w:rFonts w:hint="eastAsia"/>
          <w:sz w:val="24"/>
          <w:szCs w:val="22"/>
          <w:highlight w:val="none"/>
          <w:u w:val="single"/>
          <w:lang w:val="zh-CN"/>
        </w:rPr>
        <w:t xml:space="preserve">          </w:t>
      </w:r>
      <w:r>
        <w:rPr>
          <w:b/>
          <w:bCs/>
          <w:sz w:val="24"/>
          <w:szCs w:val="22"/>
          <w:highlight w:val="none"/>
          <w:lang w:val="zh-CN"/>
        </w:rPr>
        <w:t xml:space="preserve"> </w:t>
      </w:r>
      <w:r>
        <w:rPr>
          <w:rFonts w:hint="eastAsia"/>
          <w:sz w:val="24"/>
          <w:szCs w:val="22"/>
          <w:highlight w:val="none"/>
          <w:lang w:val="zh-CN"/>
        </w:rPr>
        <w:t>（项目名称），</w:t>
      </w:r>
      <w:r>
        <w:rPr>
          <w:rFonts w:hint="eastAsia"/>
          <w:sz w:val="24"/>
          <w:szCs w:val="22"/>
          <w:highlight w:val="none"/>
          <w:u w:val="single"/>
          <w:lang w:val="zh-CN"/>
        </w:rPr>
        <w:t xml:space="preserve">         </w:t>
      </w:r>
      <w:r>
        <w:rPr>
          <w:rFonts w:hint="eastAsia"/>
          <w:sz w:val="24"/>
          <w:szCs w:val="22"/>
          <w:highlight w:val="none"/>
          <w:lang w:val="zh-CN"/>
        </w:rPr>
        <w:t>（项目编号）竞争性磋商，以本公司名义处理一切与之有关的事务。</w:t>
      </w:r>
    </w:p>
    <w:p w14:paraId="3A9E2582">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sz w:val="24"/>
          <w:szCs w:val="22"/>
          <w:highlight w:val="none"/>
          <w:lang w:val="zh-CN"/>
        </w:rPr>
      </w:pPr>
      <w:r>
        <w:rPr>
          <w:rFonts w:hint="eastAsia"/>
          <w:sz w:val="24"/>
          <w:szCs w:val="22"/>
          <w:highlight w:val="none"/>
          <w:lang w:val="zh-CN"/>
        </w:rPr>
        <w:t>本授权书于</w:t>
      </w:r>
      <w:r>
        <w:rPr>
          <w:sz w:val="24"/>
          <w:szCs w:val="22"/>
          <w:highlight w:val="none"/>
          <w:lang w:val="zh-CN"/>
        </w:rPr>
        <w:t xml:space="preserve">    </w:t>
      </w:r>
      <w:r>
        <w:rPr>
          <w:rFonts w:hint="eastAsia"/>
          <w:sz w:val="24"/>
          <w:szCs w:val="22"/>
          <w:highlight w:val="none"/>
          <w:lang w:val="zh-CN"/>
        </w:rPr>
        <w:t>年</w:t>
      </w:r>
      <w:r>
        <w:rPr>
          <w:sz w:val="24"/>
          <w:szCs w:val="22"/>
          <w:highlight w:val="none"/>
          <w:lang w:val="zh-CN"/>
        </w:rPr>
        <w:t xml:space="preserve">  </w:t>
      </w:r>
      <w:r>
        <w:rPr>
          <w:rFonts w:hint="eastAsia"/>
          <w:sz w:val="24"/>
          <w:szCs w:val="22"/>
          <w:highlight w:val="none"/>
          <w:lang w:val="zh-CN"/>
        </w:rPr>
        <w:t>月</w:t>
      </w:r>
      <w:r>
        <w:rPr>
          <w:sz w:val="24"/>
          <w:szCs w:val="22"/>
          <w:highlight w:val="none"/>
          <w:lang w:val="zh-CN"/>
        </w:rPr>
        <w:t xml:space="preserve">  </w:t>
      </w:r>
      <w:r>
        <w:rPr>
          <w:rFonts w:hint="eastAsia"/>
          <w:sz w:val="24"/>
          <w:szCs w:val="22"/>
          <w:highlight w:val="none"/>
          <w:lang w:val="zh-CN"/>
        </w:rPr>
        <w:t>日签字生效，特此声明。</w:t>
      </w:r>
    </w:p>
    <w:p w14:paraId="1A63654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sz w:val="24"/>
          <w:szCs w:val="22"/>
          <w:highlight w:val="none"/>
          <w:lang w:val="zh-CN"/>
        </w:rPr>
      </w:pPr>
    </w:p>
    <w:p w14:paraId="2FBB11E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sz w:val="24"/>
          <w:szCs w:val="22"/>
          <w:highlight w:val="none"/>
          <w:lang w:val="zh-CN"/>
        </w:rPr>
      </w:pP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法定代表人签字：</w:t>
      </w:r>
    </w:p>
    <w:p w14:paraId="1E179203">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sz w:val="24"/>
          <w:szCs w:val="22"/>
          <w:highlight w:val="none"/>
          <w:lang w:val="zh-CN"/>
        </w:rPr>
      </w:pP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授权委托人签字：</w:t>
      </w:r>
    </w:p>
    <w:p w14:paraId="2CDDCDA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sz w:val="24"/>
          <w:szCs w:val="22"/>
          <w:highlight w:val="none"/>
          <w:lang w:val="zh-CN"/>
        </w:rPr>
      </w:pP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ab/>
      </w:r>
      <w:r>
        <w:rPr>
          <w:rFonts w:hint="eastAsia"/>
          <w:sz w:val="24"/>
          <w:szCs w:val="22"/>
          <w:highlight w:val="none"/>
          <w:lang w:val="zh-CN"/>
        </w:rPr>
        <w:t>日</w:t>
      </w:r>
      <w:r>
        <w:rPr>
          <w:sz w:val="24"/>
          <w:szCs w:val="22"/>
          <w:highlight w:val="none"/>
          <w:lang w:val="zh-CN"/>
        </w:rPr>
        <w:t xml:space="preserve">  </w:t>
      </w:r>
      <w:r>
        <w:rPr>
          <w:rFonts w:hint="eastAsia"/>
          <w:sz w:val="24"/>
          <w:szCs w:val="22"/>
          <w:highlight w:val="none"/>
          <w:lang w:val="zh-CN"/>
        </w:rPr>
        <w:t>期：</w:t>
      </w:r>
      <w:r>
        <w:rPr>
          <w:sz w:val="24"/>
          <w:szCs w:val="22"/>
          <w:highlight w:val="none"/>
          <w:lang w:val="zh-CN"/>
        </w:rPr>
        <w:t xml:space="preserve">        </w:t>
      </w:r>
      <w:r>
        <w:rPr>
          <w:rFonts w:hint="eastAsia"/>
          <w:sz w:val="24"/>
          <w:szCs w:val="22"/>
          <w:highlight w:val="none"/>
          <w:lang w:val="zh-CN"/>
        </w:rPr>
        <w:t>年</w:t>
      </w:r>
      <w:r>
        <w:rPr>
          <w:sz w:val="24"/>
          <w:szCs w:val="22"/>
          <w:highlight w:val="none"/>
          <w:lang w:val="zh-CN"/>
        </w:rPr>
        <w:t xml:space="preserve">    </w:t>
      </w:r>
      <w:r>
        <w:rPr>
          <w:rFonts w:hint="eastAsia"/>
          <w:sz w:val="24"/>
          <w:szCs w:val="22"/>
          <w:highlight w:val="none"/>
          <w:lang w:val="zh-CN"/>
        </w:rPr>
        <w:t>月</w:t>
      </w:r>
      <w:r>
        <w:rPr>
          <w:sz w:val="24"/>
          <w:szCs w:val="22"/>
          <w:highlight w:val="none"/>
          <w:lang w:val="zh-CN"/>
        </w:rPr>
        <w:t xml:space="preserve">    </w:t>
      </w:r>
      <w:r>
        <w:rPr>
          <w:rFonts w:hint="eastAsia"/>
          <w:sz w:val="24"/>
          <w:szCs w:val="22"/>
          <w:highlight w:val="none"/>
          <w:lang w:val="zh-CN"/>
        </w:rPr>
        <w:t>日</w:t>
      </w:r>
    </w:p>
    <w:p w14:paraId="1FC342A7">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sz w:val="24"/>
          <w:szCs w:val="22"/>
          <w:highlight w:val="none"/>
          <w:lang w:val="zh-CN"/>
        </w:rPr>
      </w:pPr>
    </w:p>
    <w:p w14:paraId="277FFD73">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sz w:val="24"/>
          <w:szCs w:val="22"/>
          <w:highlight w:val="none"/>
          <w:lang w:val="zh-CN"/>
        </w:rPr>
      </w:pPr>
      <w:r>
        <w:rPr>
          <w:rFonts w:hint="eastAsia"/>
          <w:sz w:val="24"/>
          <w:szCs w:val="22"/>
          <w:highlight w:val="none"/>
        </w:rPr>
        <w:t>附：法定代表人和委托代理人的身份证的复印件</w:t>
      </w:r>
    </w:p>
    <w:p w14:paraId="6D46BF4D">
      <w:pPr>
        <w:pStyle w:val="3"/>
        <w:rPr>
          <w:highlight w:val="none"/>
          <w:lang w:val="zh-CN"/>
        </w:rPr>
      </w:pPr>
      <w:r>
        <w:rPr>
          <w:highlight w:val="none"/>
          <w:lang w:val="zh-CN"/>
        </w:rPr>
        <w:br w:type="page"/>
      </w:r>
      <w:bookmarkStart w:id="41" w:name="_Toc118445290"/>
      <w:r>
        <w:rPr>
          <w:rFonts w:hint="eastAsia"/>
          <w:highlight w:val="none"/>
        </w:rPr>
        <w:t>目录三、报价表格式</w:t>
      </w:r>
      <w:bookmarkEnd w:id="41"/>
    </w:p>
    <w:p w14:paraId="5FDD6744">
      <w:pPr>
        <w:adjustRightInd w:val="0"/>
        <w:snapToGrid w:val="0"/>
        <w:spacing w:line="360" w:lineRule="auto"/>
        <w:rPr>
          <w:rFonts w:ascii="宋体" w:hAnsi="宋体"/>
          <w:lang w:val="zh-CN"/>
        </w:rPr>
      </w:pPr>
    </w:p>
    <w:p w14:paraId="2AA5F218">
      <w:pPr>
        <w:adjustRightInd w:val="0"/>
        <w:snapToGrid w:val="0"/>
        <w:spacing w:line="360" w:lineRule="auto"/>
        <w:jc w:val="center"/>
        <w:rPr>
          <w:rFonts w:ascii="宋体" w:hAnsi="宋体" w:cs="宋体"/>
          <w:sz w:val="36"/>
          <w:szCs w:val="36"/>
        </w:rPr>
      </w:pPr>
      <w:r>
        <w:rPr>
          <w:rFonts w:hint="eastAsia" w:ascii="宋体" w:hAnsi="宋体" w:cs="宋体"/>
          <w:sz w:val="36"/>
          <w:szCs w:val="36"/>
        </w:rPr>
        <w:t>报价汇总表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2555"/>
        <w:gridCol w:w="1371"/>
        <w:gridCol w:w="1738"/>
        <w:gridCol w:w="1704"/>
      </w:tblGrid>
      <w:tr w14:paraId="59D2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4" w:type="dxa"/>
            <w:gridSpan w:val="3"/>
            <w:vAlign w:val="center"/>
          </w:tcPr>
          <w:p w14:paraId="6D9A461F">
            <w:pPr>
              <w:adjustRightInd w:val="0"/>
              <w:snapToGrid w:val="0"/>
              <w:spacing w:line="360" w:lineRule="auto"/>
              <w:rPr>
                <w:rFonts w:ascii="宋体" w:hAnsi="宋体"/>
                <w:lang w:val="zh-CN"/>
              </w:rPr>
            </w:pPr>
            <w:r>
              <w:rPr>
                <w:rFonts w:hint="eastAsia" w:ascii="宋体" w:hAnsi="宋体"/>
                <w:lang w:val="zh-CN"/>
              </w:rPr>
              <w:t>项目名称</w:t>
            </w:r>
          </w:p>
        </w:tc>
        <w:tc>
          <w:tcPr>
            <w:tcW w:w="1738" w:type="dxa"/>
            <w:vAlign w:val="center"/>
          </w:tcPr>
          <w:p w14:paraId="535CF1EC">
            <w:pPr>
              <w:adjustRightInd w:val="0"/>
              <w:snapToGrid w:val="0"/>
              <w:spacing w:line="360" w:lineRule="auto"/>
              <w:rPr>
                <w:rFonts w:ascii="宋体" w:hAnsi="宋体"/>
                <w:lang w:val="zh-CN"/>
              </w:rPr>
            </w:pPr>
            <w:r>
              <w:rPr>
                <w:rFonts w:hint="eastAsia" w:ascii="宋体" w:hAnsi="宋体"/>
                <w:lang w:val="zh-CN"/>
              </w:rPr>
              <w:t>项目编号：</w:t>
            </w:r>
          </w:p>
        </w:tc>
        <w:tc>
          <w:tcPr>
            <w:tcW w:w="1704" w:type="dxa"/>
            <w:vAlign w:val="center"/>
          </w:tcPr>
          <w:p w14:paraId="3CFE42E8">
            <w:pPr>
              <w:adjustRightInd w:val="0"/>
              <w:snapToGrid w:val="0"/>
              <w:spacing w:line="360" w:lineRule="auto"/>
              <w:rPr>
                <w:rFonts w:ascii="宋体" w:hAnsi="宋体"/>
                <w:lang w:val="zh-CN"/>
              </w:rPr>
            </w:pPr>
          </w:p>
        </w:tc>
      </w:tr>
      <w:tr w14:paraId="2C85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Align w:val="center"/>
          </w:tcPr>
          <w:p w14:paraId="3CAE7C40">
            <w:pPr>
              <w:adjustRightInd w:val="0"/>
              <w:snapToGrid w:val="0"/>
              <w:spacing w:line="360" w:lineRule="auto"/>
              <w:jc w:val="center"/>
              <w:rPr>
                <w:rFonts w:ascii="宋体" w:hAnsi="宋体"/>
                <w:lang w:val="zh-CN"/>
              </w:rPr>
            </w:pPr>
            <w:r>
              <w:rPr>
                <w:rFonts w:hint="eastAsia" w:ascii="宋体" w:hAnsi="宋体"/>
                <w:lang w:val="zh-CN"/>
              </w:rPr>
              <w:t>序号</w:t>
            </w:r>
          </w:p>
        </w:tc>
        <w:tc>
          <w:tcPr>
            <w:tcW w:w="2555" w:type="dxa"/>
            <w:vAlign w:val="center"/>
          </w:tcPr>
          <w:p w14:paraId="6950F857">
            <w:pPr>
              <w:adjustRightInd w:val="0"/>
              <w:snapToGrid w:val="0"/>
              <w:spacing w:line="360" w:lineRule="auto"/>
              <w:jc w:val="center"/>
              <w:rPr>
                <w:rFonts w:ascii="宋体" w:hAnsi="宋体"/>
                <w:lang w:val="zh-CN"/>
              </w:rPr>
            </w:pPr>
            <w:r>
              <w:rPr>
                <w:rFonts w:hint="eastAsia" w:ascii="宋体" w:hAnsi="宋体"/>
                <w:lang w:val="zh-CN"/>
              </w:rPr>
              <w:t>名      称</w:t>
            </w:r>
          </w:p>
        </w:tc>
        <w:tc>
          <w:tcPr>
            <w:tcW w:w="3109" w:type="dxa"/>
            <w:gridSpan w:val="2"/>
            <w:vAlign w:val="center"/>
          </w:tcPr>
          <w:p w14:paraId="025BD9AD">
            <w:pPr>
              <w:adjustRightInd w:val="0"/>
              <w:snapToGrid w:val="0"/>
              <w:spacing w:line="360" w:lineRule="auto"/>
              <w:jc w:val="center"/>
              <w:rPr>
                <w:rFonts w:ascii="宋体" w:hAnsi="宋体"/>
                <w:lang w:val="zh-CN"/>
              </w:rPr>
            </w:pPr>
            <w:r>
              <w:rPr>
                <w:rFonts w:hint="eastAsia" w:ascii="宋体" w:hAnsi="宋体"/>
                <w:lang w:val="zh-CN"/>
              </w:rPr>
              <w:t>报价（元）</w:t>
            </w:r>
          </w:p>
        </w:tc>
        <w:tc>
          <w:tcPr>
            <w:tcW w:w="1704" w:type="dxa"/>
            <w:vAlign w:val="center"/>
          </w:tcPr>
          <w:p w14:paraId="507B0B02">
            <w:pPr>
              <w:adjustRightInd w:val="0"/>
              <w:snapToGrid w:val="0"/>
              <w:spacing w:line="360" w:lineRule="auto"/>
              <w:jc w:val="center"/>
              <w:rPr>
                <w:rFonts w:ascii="宋体" w:hAnsi="宋体"/>
                <w:lang w:val="zh-CN"/>
              </w:rPr>
            </w:pPr>
            <w:r>
              <w:rPr>
                <w:rFonts w:hint="eastAsia" w:ascii="宋体" w:hAnsi="宋体"/>
                <w:lang w:val="zh-CN"/>
              </w:rPr>
              <w:t>备注</w:t>
            </w:r>
          </w:p>
        </w:tc>
      </w:tr>
      <w:tr w14:paraId="27C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48" w:type="dxa"/>
            <w:vAlign w:val="center"/>
          </w:tcPr>
          <w:p w14:paraId="6CA99659">
            <w:pPr>
              <w:adjustRightInd w:val="0"/>
              <w:snapToGrid w:val="0"/>
              <w:spacing w:line="360" w:lineRule="auto"/>
              <w:rPr>
                <w:rFonts w:ascii="宋体" w:hAnsi="宋体"/>
                <w:lang w:val="zh-CN"/>
              </w:rPr>
            </w:pPr>
          </w:p>
        </w:tc>
        <w:tc>
          <w:tcPr>
            <w:tcW w:w="2555" w:type="dxa"/>
            <w:vAlign w:val="center"/>
          </w:tcPr>
          <w:p w14:paraId="3454873B">
            <w:pPr>
              <w:adjustRightInd w:val="0"/>
              <w:snapToGrid w:val="0"/>
              <w:spacing w:line="360" w:lineRule="auto"/>
              <w:rPr>
                <w:rFonts w:ascii="宋体" w:hAnsi="宋体"/>
                <w:lang w:val="zh-CN"/>
              </w:rPr>
            </w:pPr>
          </w:p>
        </w:tc>
        <w:tc>
          <w:tcPr>
            <w:tcW w:w="3109" w:type="dxa"/>
            <w:gridSpan w:val="2"/>
            <w:vAlign w:val="center"/>
          </w:tcPr>
          <w:p w14:paraId="66975167">
            <w:pPr>
              <w:adjustRightInd w:val="0"/>
              <w:snapToGrid w:val="0"/>
              <w:spacing w:line="360" w:lineRule="auto"/>
              <w:rPr>
                <w:rFonts w:ascii="宋体" w:hAnsi="宋体"/>
                <w:lang w:val="zh-CN"/>
              </w:rPr>
            </w:pPr>
          </w:p>
        </w:tc>
        <w:tc>
          <w:tcPr>
            <w:tcW w:w="1704" w:type="dxa"/>
            <w:vAlign w:val="center"/>
          </w:tcPr>
          <w:p w14:paraId="34A47AB1">
            <w:pPr>
              <w:adjustRightInd w:val="0"/>
              <w:snapToGrid w:val="0"/>
              <w:spacing w:line="360" w:lineRule="auto"/>
              <w:rPr>
                <w:rFonts w:ascii="宋体" w:hAnsi="宋体"/>
                <w:lang w:val="zh-CN"/>
              </w:rPr>
            </w:pPr>
          </w:p>
        </w:tc>
      </w:tr>
      <w:tr w14:paraId="70C9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48" w:type="dxa"/>
            <w:vAlign w:val="center"/>
          </w:tcPr>
          <w:p w14:paraId="5D4600A1">
            <w:pPr>
              <w:adjustRightInd w:val="0"/>
              <w:snapToGrid w:val="0"/>
              <w:spacing w:line="360" w:lineRule="auto"/>
              <w:rPr>
                <w:rFonts w:ascii="宋体" w:hAnsi="宋体"/>
                <w:lang w:val="zh-CN"/>
              </w:rPr>
            </w:pPr>
          </w:p>
        </w:tc>
        <w:tc>
          <w:tcPr>
            <w:tcW w:w="2555" w:type="dxa"/>
            <w:vAlign w:val="center"/>
          </w:tcPr>
          <w:p w14:paraId="578B62EB">
            <w:pPr>
              <w:adjustRightInd w:val="0"/>
              <w:snapToGrid w:val="0"/>
              <w:spacing w:line="360" w:lineRule="auto"/>
              <w:rPr>
                <w:rFonts w:ascii="宋体" w:hAnsi="宋体"/>
                <w:lang w:val="zh-CN"/>
              </w:rPr>
            </w:pPr>
          </w:p>
        </w:tc>
        <w:tc>
          <w:tcPr>
            <w:tcW w:w="3109" w:type="dxa"/>
            <w:gridSpan w:val="2"/>
            <w:vAlign w:val="center"/>
          </w:tcPr>
          <w:p w14:paraId="6E0D0572">
            <w:pPr>
              <w:adjustRightInd w:val="0"/>
              <w:snapToGrid w:val="0"/>
              <w:spacing w:line="360" w:lineRule="auto"/>
              <w:rPr>
                <w:rFonts w:ascii="宋体" w:hAnsi="宋体"/>
                <w:lang w:val="zh-CN"/>
              </w:rPr>
            </w:pPr>
          </w:p>
        </w:tc>
        <w:tc>
          <w:tcPr>
            <w:tcW w:w="1704" w:type="dxa"/>
            <w:vAlign w:val="center"/>
          </w:tcPr>
          <w:p w14:paraId="26E1DDDF">
            <w:pPr>
              <w:adjustRightInd w:val="0"/>
              <w:snapToGrid w:val="0"/>
              <w:spacing w:line="360" w:lineRule="auto"/>
              <w:rPr>
                <w:rFonts w:ascii="宋体" w:hAnsi="宋体"/>
                <w:lang w:val="zh-CN"/>
              </w:rPr>
            </w:pPr>
          </w:p>
        </w:tc>
      </w:tr>
      <w:tr w14:paraId="3514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03" w:type="dxa"/>
            <w:gridSpan w:val="2"/>
            <w:vAlign w:val="center"/>
          </w:tcPr>
          <w:p w14:paraId="126C7413">
            <w:pPr>
              <w:adjustRightInd w:val="0"/>
              <w:snapToGrid w:val="0"/>
              <w:spacing w:line="360" w:lineRule="auto"/>
              <w:rPr>
                <w:rFonts w:ascii="宋体" w:hAnsi="宋体"/>
                <w:lang w:val="zh-CN"/>
              </w:rPr>
            </w:pPr>
            <w:r>
              <w:rPr>
                <w:rFonts w:hint="eastAsia" w:ascii="宋体" w:hAnsi="宋体"/>
                <w:lang w:val="zh-CN"/>
              </w:rPr>
              <w:t>总价（人民币，大写）</w:t>
            </w:r>
          </w:p>
        </w:tc>
        <w:tc>
          <w:tcPr>
            <w:tcW w:w="4813" w:type="dxa"/>
            <w:gridSpan w:val="3"/>
            <w:vAlign w:val="center"/>
          </w:tcPr>
          <w:p w14:paraId="0C08AC9D">
            <w:pPr>
              <w:adjustRightInd w:val="0"/>
              <w:snapToGrid w:val="0"/>
              <w:spacing w:line="360" w:lineRule="auto"/>
              <w:ind w:firstLine="2625" w:firstLineChars="1250"/>
              <w:rPr>
                <w:rFonts w:ascii="宋体" w:hAnsi="宋体"/>
                <w:lang w:val="zh-CN"/>
              </w:rPr>
            </w:pPr>
          </w:p>
        </w:tc>
      </w:tr>
    </w:tbl>
    <w:p w14:paraId="135AC877">
      <w:pPr>
        <w:adjustRightInd w:val="0"/>
        <w:snapToGrid w:val="0"/>
        <w:spacing w:line="360" w:lineRule="auto"/>
        <w:rPr>
          <w:rFonts w:ascii="宋体" w:hAnsi="宋体"/>
          <w:lang w:val="zh-CN"/>
        </w:rPr>
      </w:pPr>
    </w:p>
    <w:p w14:paraId="75403FEB">
      <w:pPr>
        <w:adjustRightInd w:val="0"/>
        <w:snapToGrid w:val="0"/>
        <w:spacing w:line="360" w:lineRule="auto"/>
        <w:rPr>
          <w:rFonts w:ascii="宋体" w:hAnsi="宋体"/>
          <w:lang w:val="zh-CN"/>
        </w:rPr>
      </w:pPr>
      <w:r>
        <w:rPr>
          <w:rFonts w:hint="eastAsia" w:ascii="宋体" w:hAnsi="宋体"/>
          <w:lang w:val="zh-CN"/>
        </w:rPr>
        <w:t>供应商名称：</w:t>
      </w:r>
      <w:r>
        <w:rPr>
          <w:rFonts w:hint="eastAsia" w:ascii="宋体" w:hAnsi="宋体"/>
          <w:u w:val="single"/>
          <w:lang w:val="zh-CN"/>
        </w:rPr>
        <w:t xml:space="preserve">                                        </w:t>
      </w:r>
      <w:r>
        <w:rPr>
          <w:rFonts w:hint="eastAsia" w:ascii="宋体" w:hAnsi="宋体"/>
          <w:lang w:val="zh-CN"/>
        </w:rPr>
        <w:t>（盖章）</w:t>
      </w:r>
    </w:p>
    <w:p w14:paraId="7AFF3EC8">
      <w:pPr>
        <w:widowControl/>
        <w:shd w:val="clear" w:color="auto" w:fill="FFFFFF"/>
        <w:adjustRightInd w:val="0"/>
        <w:snapToGrid w:val="0"/>
        <w:spacing w:line="360" w:lineRule="auto"/>
        <w:jc w:val="left"/>
        <w:rPr>
          <w:rFonts w:ascii="Arial" w:hAnsi="Arial" w:cs="Arial"/>
          <w:color w:val="000000"/>
          <w:kern w:val="0"/>
          <w:szCs w:val="21"/>
          <w:u w:val="single"/>
        </w:rPr>
      </w:pPr>
      <w:r>
        <w:rPr>
          <w:rFonts w:hint="eastAsia" w:ascii="Arial" w:hAnsi="Arial" w:cs="Arial"/>
          <w:color w:val="000000"/>
          <w:kern w:val="0"/>
          <w:szCs w:val="21"/>
        </w:rPr>
        <w:t>法定代表人或授权代表（签字或盖章）：</w:t>
      </w:r>
      <w:r>
        <w:rPr>
          <w:rFonts w:ascii="Arial" w:hAnsi="Arial" w:cs="Arial"/>
          <w:color w:val="000000"/>
          <w:kern w:val="0"/>
          <w:szCs w:val="21"/>
          <w:u w:val="single"/>
        </w:rPr>
        <w:t>                              </w:t>
      </w:r>
    </w:p>
    <w:p w14:paraId="33E34BB7">
      <w:pPr>
        <w:widowControl/>
        <w:shd w:val="clear" w:color="auto" w:fill="FFFFFF"/>
        <w:adjustRightInd w:val="0"/>
        <w:snapToGrid w:val="0"/>
        <w:spacing w:line="360" w:lineRule="auto"/>
        <w:jc w:val="left"/>
        <w:rPr>
          <w:rFonts w:ascii="Arial" w:hAnsi="Arial" w:cs="Arial"/>
          <w:color w:val="000000"/>
          <w:kern w:val="0"/>
          <w:szCs w:val="21"/>
        </w:rPr>
      </w:pPr>
      <w:r>
        <w:rPr>
          <w:rFonts w:hint="eastAsia" w:ascii="Arial" w:hAnsi="Arial" w:cs="Arial"/>
          <w:color w:val="000000"/>
          <w:kern w:val="0"/>
          <w:szCs w:val="21"/>
        </w:rPr>
        <w:t>说明：</w:t>
      </w:r>
    </w:p>
    <w:p w14:paraId="226DA182">
      <w:pPr>
        <w:adjustRightInd w:val="0"/>
        <w:snapToGrid w:val="0"/>
        <w:spacing w:line="360" w:lineRule="auto"/>
        <w:ind w:firstLine="422" w:firstLineChars="200"/>
        <w:rPr>
          <w:rFonts w:ascii="Arial" w:hAnsi="Arial" w:cs="Arial"/>
          <w:b/>
          <w:bCs/>
          <w:color w:val="000000"/>
          <w:kern w:val="0"/>
          <w:szCs w:val="21"/>
        </w:rPr>
      </w:pPr>
      <w:r>
        <w:rPr>
          <w:rFonts w:hint="eastAsia" w:ascii="Arial" w:hAnsi="Arial" w:cs="Arial"/>
          <w:b/>
          <w:bCs/>
          <w:color w:val="000000"/>
          <w:kern w:val="0"/>
          <w:szCs w:val="21"/>
        </w:rPr>
        <w:t>1.本项目仅接受一个价格，不得填报有选择性报价方案。若有优惠条款须注明，但不得影响报价，影响产品整体功能。</w:t>
      </w:r>
    </w:p>
    <w:p w14:paraId="3C9CEC58">
      <w:pPr>
        <w:adjustRightInd w:val="0"/>
        <w:snapToGrid w:val="0"/>
        <w:spacing w:line="360" w:lineRule="auto"/>
        <w:rPr>
          <w:rFonts w:ascii="宋体" w:hAnsi="宋体"/>
        </w:rPr>
        <w:sectPr>
          <w:pgSz w:w="11900" w:h="16838"/>
          <w:pgMar w:top="1440" w:right="1800" w:bottom="1440" w:left="1800" w:header="0" w:footer="1134" w:gutter="0"/>
          <w:pgNumType w:fmt="decimal"/>
          <w:cols w:space="720" w:num="1"/>
          <w:docGrid w:linePitch="360" w:charSpace="0"/>
        </w:sectPr>
      </w:pPr>
    </w:p>
    <w:p w14:paraId="42137097">
      <w:pPr>
        <w:adjustRightInd w:val="0"/>
        <w:snapToGrid w:val="0"/>
        <w:spacing w:line="360" w:lineRule="auto"/>
        <w:rPr>
          <w:rFonts w:ascii="宋体" w:hAnsi="宋体"/>
        </w:rPr>
      </w:pPr>
    </w:p>
    <w:p w14:paraId="3A884989">
      <w:pPr>
        <w:adjustRightInd w:val="0"/>
        <w:snapToGrid w:val="0"/>
        <w:spacing w:line="360" w:lineRule="auto"/>
        <w:rPr>
          <w:rFonts w:ascii="宋体" w:hAnsi="宋体"/>
        </w:rPr>
      </w:pPr>
    </w:p>
    <w:p w14:paraId="3D9C4525">
      <w:pPr>
        <w:adjustRightInd w:val="0"/>
        <w:snapToGrid w:val="0"/>
        <w:spacing w:line="360" w:lineRule="auto"/>
        <w:rPr>
          <w:rFonts w:ascii="宋体" w:hAnsi="宋体"/>
        </w:rPr>
      </w:pPr>
    </w:p>
    <w:p w14:paraId="46AB448C">
      <w:pPr>
        <w:adjustRightInd w:val="0"/>
        <w:snapToGrid w:val="0"/>
        <w:spacing w:line="360" w:lineRule="auto"/>
        <w:rPr>
          <w:rFonts w:ascii="宋体" w:hAnsi="宋体"/>
        </w:rPr>
      </w:pPr>
    </w:p>
    <w:p w14:paraId="75D25969">
      <w:pPr>
        <w:adjustRightInd w:val="0"/>
        <w:snapToGrid w:val="0"/>
        <w:spacing w:line="360" w:lineRule="auto"/>
        <w:rPr>
          <w:rFonts w:ascii="宋体" w:hAnsi="宋体"/>
          <w:sz w:val="17"/>
        </w:rPr>
        <w:sectPr>
          <w:type w:val="continuous"/>
          <w:pgSz w:w="11900" w:h="16838"/>
          <w:pgMar w:top="1416" w:right="5140" w:bottom="404" w:left="5140" w:header="0" w:footer="0" w:gutter="0"/>
          <w:pgNumType w:fmt="decimal"/>
          <w:cols w:space="720" w:num="1"/>
          <w:docGrid w:linePitch="360" w:charSpace="0"/>
        </w:sectPr>
      </w:pPr>
    </w:p>
    <w:p w14:paraId="1F7EFF02">
      <w:pPr>
        <w:keepNext/>
        <w:keepLines/>
        <w:widowControl w:val="0"/>
        <w:spacing w:before="120" w:after="120"/>
        <w:jc w:val="left"/>
        <w:outlineLvl w:val="0"/>
        <w:rPr>
          <w:rFonts w:ascii="宋体" w:hAnsi="宋体" w:eastAsia="宋体" w:cs="Times New Roman"/>
          <w:b/>
          <w:bCs/>
          <w:kern w:val="0"/>
          <w:sz w:val="20"/>
          <w:szCs w:val="24"/>
          <w:lang w:val="en-US" w:eastAsia="zh-CN" w:bidi="ar-SA"/>
        </w:rPr>
      </w:pPr>
      <w:bookmarkStart w:id="42" w:name="_Toc892"/>
      <w:bookmarkStart w:id="43" w:name="_Toc17557"/>
      <w:bookmarkStart w:id="44" w:name="_Toc118445291"/>
      <w:r>
        <w:rPr>
          <w:rFonts w:hint="eastAsia" w:ascii="宋体" w:hAnsi="宋体" w:eastAsia="宋体" w:cs="Times New Roman"/>
          <w:b/>
          <w:bCs/>
          <w:kern w:val="0"/>
          <w:sz w:val="20"/>
          <w:szCs w:val="24"/>
          <w:lang w:val="en-US" w:eastAsia="zh-CN" w:bidi="ar-SA"/>
        </w:rPr>
        <w:t>目录四、资格证明文件</w:t>
      </w:r>
      <w:bookmarkEnd w:id="42"/>
      <w:bookmarkEnd w:id="43"/>
      <w:bookmarkEnd w:id="44"/>
    </w:p>
    <w:p w14:paraId="3A69DE3E">
      <w:pPr>
        <w:adjustRightInd w:val="0"/>
        <w:snapToGrid w:val="0"/>
        <w:spacing w:line="360" w:lineRule="auto"/>
        <w:jc w:val="center"/>
        <w:outlineLvl w:val="0"/>
        <w:rPr>
          <w:rFonts w:ascii="宋体" w:hAnsi="宋体" w:cs="宋体"/>
          <w:sz w:val="36"/>
          <w:szCs w:val="36"/>
        </w:rPr>
      </w:pPr>
      <w:bookmarkStart w:id="45" w:name="_Toc489655335"/>
      <w:bookmarkStart w:id="46" w:name="_Toc6763"/>
      <w:r>
        <w:rPr>
          <w:rFonts w:hint="eastAsia" w:ascii="宋体" w:hAnsi="宋体" w:cs="宋体"/>
          <w:sz w:val="36"/>
          <w:szCs w:val="36"/>
        </w:rPr>
        <w:t>资格证明文件</w:t>
      </w:r>
      <w:bookmarkEnd w:id="45"/>
      <w:bookmarkEnd w:id="46"/>
    </w:p>
    <w:p w14:paraId="3304F7E0">
      <w:pPr>
        <w:keepNext/>
        <w:keepLines/>
        <w:widowControl w:val="0"/>
        <w:spacing w:before="120" w:after="120"/>
        <w:jc w:val="left"/>
        <w:outlineLvl w:val="0"/>
        <w:rPr>
          <w:rFonts w:ascii="宋体" w:hAnsi="宋体" w:eastAsia="宋体" w:cs="宋体"/>
          <w:b w:val="0"/>
          <w:kern w:val="0"/>
          <w:sz w:val="20"/>
          <w:szCs w:val="21"/>
          <w:lang w:val="zh-CN" w:eastAsia="zh-CN" w:bidi="ar-SA"/>
        </w:rPr>
      </w:pPr>
      <w:bookmarkStart w:id="47" w:name="_Toc19854"/>
      <w:bookmarkStart w:id="48" w:name="_Toc3380"/>
      <w:bookmarkStart w:id="49" w:name="_Toc118445292"/>
      <w:r>
        <w:rPr>
          <w:rFonts w:hint="eastAsia" w:ascii="宋体" w:hAnsi="宋体" w:eastAsia="宋体" w:cs="Times New Roman"/>
          <w:b/>
          <w:bCs/>
          <w:kern w:val="0"/>
          <w:sz w:val="20"/>
          <w:szCs w:val="24"/>
          <w:lang w:val="en-US" w:eastAsia="zh-CN" w:bidi="ar-SA"/>
        </w:rPr>
        <w:t>目录五、商务条款偏离表格式</w:t>
      </w:r>
      <w:bookmarkEnd w:id="47"/>
      <w:bookmarkEnd w:id="48"/>
      <w:bookmarkEnd w:id="49"/>
    </w:p>
    <w:p w14:paraId="7F5111BB">
      <w:pPr>
        <w:adjustRightInd w:val="0"/>
        <w:snapToGrid w:val="0"/>
        <w:spacing w:line="360" w:lineRule="auto"/>
        <w:jc w:val="center"/>
        <w:rPr>
          <w:rFonts w:ascii="宋体" w:hAnsi="宋体" w:cs="宋体"/>
          <w:sz w:val="36"/>
          <w:szCs w:val="36"/>
        </w:rPr>
      </w:pPr>
      <w:r>
        <w:rPr>
          <w:rFonts w:hint="eastAsia" w:ascii="宋体" w:hAnsi="宋体" w:cs="宋体"/>
          <w:sz w:val="36"/>
          <w:szCs w:val="36"/>
        </w:rPr>
        <w:t>商务条款偏离表</w:t>
      </w:r>
    </w:p>
    <w:tbl>
      <w:tblPr>
        <w:tblStyle w:val="5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43AD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70AB0F45">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项目名称：</w:t>
            </w:r>
          </w:p>
        </w:tc>
        <w:tc>
          <w:tcPr>
            <w:tcW w:w="2830" w:type="dxa"/>
            <w:gridSpan w:val="2"/>
            <w:tcBorders>
              <w:top w:val="nil"/>
              <w:left w:val="nil"/>
              <w:right w:val="nil"/>
            </w:tcBorders>
            <w:vAlign w:val="center"/>
          </w:tcPr>
          <w:p w14:paraId="4AC31061">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项目编号：</w:t>
            </w:r>
          </w:p>
        </w:tc>
      </w:tr>
      <w:tr w14:paraId="19ED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6777E22">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序号</w:t>
            </w:r>
          </w:p>
        </w:tc>
        <w:tc>
          <w:tcPr>
            <w:tcW w:w="1620" w:type="dxa"/>
            <w:vAlign w:val="center"/>
          </w:tcPr>
          <w:p w14:paraId="1EF5812F">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磋商文件条目号</w:t>
            </w:r>
          </w:p>
        </w:tc>
        <w:tc>
          <w:tcPr>
            <w:tcW w:w="2700" w:type="dxa"/>
            <w:vAlign w:val="center"/>
          </w:tcPr>
          <w:p w14:paraId="13DD7B8A">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磋商要求商务条款</w:t>
            </w:r>
          </w:p>
        </w:tc>
        <w:tc>
          <w:tcPr>
            <w:tcW w:w="2873" w:type="dxa"/>
            <w:gridSpan w:val="2"/>
            <w:vAlign w:val="center"/>
          </w:tcPr>
          <w:p w14:paraId="75354136">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供应商响应</w:t>
            </w:r>
          </w:p>
        </w:tc>
        <w:tc>
          <w:tcPr>
            <w:tcW w:w="1372" w:type="dxa"/>
            <w:vAlign w:val="center"/>
          </w:tcPr>
          <w:p w14:paraId="5C83706F">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偏离</w:t>
            </w:r>
          </w:p>
        </w:tc>
      </w:tr>
      <w:tr w14:paraId="52A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A9AF664">
            <w:pPr>
              <w:widowControl/>
              <w:adjustRightInd w:val="0"/>
              <w:snapToGrid w:val="0"/>
              <w:spacing w:line="360" w:lineRule="auto"/>
              <w:jc w:val="center"/>
              <w:rPr>
                <w:rFonts w:ascii="宋体" w:cs="宋体"/>
                <w:kern w:val="0"/>
                <w:szCs w:val="21"/>
                <w:lang w:val="zh-CN"/>
              </w:rPr>
            </w:pPr>
          </w:p>
        </w:tc>
        <w:tc>
          <w:tcPr>
            <w:tcW w:w="1620" w:type="dxa"/>
            <w:vAlign w:val="center"/>
          </w:tcPr>
          <w:p w14:paraId="3A54B6D2">
            <w:pPr>
              <w:widowControl/>
              <w:adjustRightInd w:val="0"/>
              <w:snapToGrid w:val="0"/>
              <w:spacing w:line="360" w:lineRule="auto"/>
              <w:jc w:val="center"/>
              <w:rPr>
                <w:rFonts w:ascii="宋体" w:cs="宋体"/>
                <w:kern w:val="0"/>
                <w:szCs w:val="21"/>
                <w:lang w:val="zh-CN"/>
              </w:rPr>
            </w:pPr>
          </w:p>
        </w:tc>
        <w:tc>
          <w:tcPr>
            <w:tcW w:w="2700" w:type="dxa"/>
            <w:vAlign w:val="center"/>
          </w:tcPr>
          <w:p w14:paraId="39D0962F">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5AA017F2">
            <w:pPr>
              <w:widowControl/>
              <w:adjustRightInd w:val="0"/>
              <w:snapToGrid w:val="0"/>
              <w:spacing w:line="360" w:lineRule="auto"/>
              <w:jc w:val="center"/>
              <w:rPr>
                <w:rFonts w:ascii="宋体" w:cs="宋体"/>
                <w:kern w:val="0"/>
                <w:szCs w:val="21"/>
                <w:lang w:val="zh-CN"/>
              </w:rPr>
            </w:pPr>
          </w:p>
        </w:tc>
        <w:tc>
          <w:tcPr>
            <w:tcW w:w="1372" w:type="dxa"/>
            <w:vAlign w:val="center"/>
          </w:tcPr>
          <w:p w14:paraId="20F78728">
            <w:pPr>
              <w:widowControl/>
              <w:adjustRightInd w:val="0"/>
              <w:snapToGrid w:val="0"/>
              <w:spacing w:line="360" w:lineRule="auto"/>
              <w:jc w:val="center"/>
              <w:rPr>
                <w:rFonts w:ascii="宋体" w:cs="宋体"/>
                <w:kern w:val="0"/>
                <w:szCs w:val="21"/>
                <w:lang w:val="zh-CN"/>
              </w:rPr>
            </w:pPr>
          </w:p>
        </w:tc>
      </w:tr>
      <w:tr w14:paraId="3D33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5CC62B4C">
            <w:pPr>
              <w:widowControl/>
              <w:adjustRightInd w:val="0"/>
              <w:snapToGrid w:val="0"/>
              <w:spacing w:line="360" w:lineRule="auto"/>
              <w:jc w:val="center"/>
              <w:rPr>
                <w:rFonts w:ascii="宋体" w:cs="宋体"/>
                <w:kern w:val="0"/>
                <w:szCs w:val="21"/>
                <w:lang w:val="zh-CN"/>
              </w:rPr>
            </w:pPr>
          </w:p>
        </w:tc>
        <w:tc>
          <w:tcPr>
            <w:tcW w:w="1620" w:type="dxa"/>
            <w:vAlign w:val="center"/>
          </w:tcPr>
          <w:p w14:paraId="043A5EDA">
            <w:pPr>
              <w:widowControl/>
              <w:adjustRightInd w:val="0"/>
              <w:snapToGrid w:val="0"/>
              <w:spacing w:line="360" w:lineRule="auto"/>
              <w:jc w:val="center"/>
              <w:rPr>
                <w:rFonts w:ascii="宋体" w:cs="宋体"/>
                <w:kern w:val="0"/>
                <w:szCs w:val="21"/>
                <w:lang w:val="zh-CN"/>
              </w:rPr>
            </w:pPr>
          </w:p>
        </w:tc>
        <w:tc>
          <w:tcPr>
            <w:tcW w:w="2700" w:type="dxa"/>
            <w:vAlign w:val="center"/>
          </w:tcPr>
          <w:p w14:paraId="522024AE">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67362B35">
            <w:pPr>
              <w:widowControl/>
              <w:adjustRightInd w:val="0"/>
              <w:snapToGrid w:val="0"/>
              <w:spacing w:line="360" w:lineRule="auto"/>
              <w:jc w:val="center"/>
              <w:rPr>
                <w:rFonts w:ascii="宋体" w:cs="宋体"/>
                <w:kern w:val="0"/>
                <w:szCs w:val="21"/>
                <w:lang w:val="zh-CN"/>
              </w:rPr>
            </w:pPr>
          </w:p>
        </w:tc>
        <w:tc>
          <w:tcPr>
            <w:tcW w:w="1372" w:type="dxa"/>
            <w:vAlign w:val="center"/>
          </w:tcPr>
          <w:p w14:paraId="55D63F6D">
            <w:pPr>
              <w:widowControl/>
              <w:adjustRightInd w:val="0"/>
              <w:snapToGrid w:val="0"/>
              <w:spacing w:line="360" w:lineRule="auto"/>
              <w:jc w:val="center"/>
              <w:rPr>
                <w:rFonts w:ascii="宋体" w:cs="宋体"/>
                <w:kern w:val="0"/>
                <w:szCs w:val="21"/>
                <w:lang w:val="zh-CN"/>
              </w:rPr>
            </w:pPr>
          </w:p>
        </w:tc>
      </w:tr>
      <w:tr w14:paraId="1370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57F7456">
            <w:pPr>
              <w:widowControl/>
              <w:adjustRightInd w:val="0"/>
              <w:snapToGrid w:val="0"/>
              <w:spacing w:line="360" w:lineRule="auto"/>
              <w:jc w:val="center"/>
              <w:rPr>
                <w:rFonts w:ascii="宋体" w:cs="宋体"/>
                <w:kern w:val="0"/>
                <w:szCs w:val="21"/>
                <w:lang w:val="zh-CN"/>
              </w:rPr>
            </w:pPr>
          </w:p>
        </w:tc>
        <w:tc>
          <w:tcPr>
            <w:tcW w:w="1620" w:type="dxa"/>
            <w:vAlign w:val="center"/>
          </w:tcPr>
          <w:p w14:paraId="3350CB60">
            <w:pPr>
              <w:widowControl/>
              <w:adjustRightInd w:val="0"/>
              <w:snapToGrid w:val="0"/>
              <w:spacing w:line="360" w:lineRule="auto"/>
              <w:jc w:val="center"/>
              <w:rPr>
                <w:rFonts w:ascii="宋体" w:cs="宋体"/>
                <w:kern w:val="0"/>
                <w:szCs w:val="21"/>
                <w:lang w:val="zh-CN"/>
              </w:rPr>
            </w:pPr>
          </w:p>
        </w:tc>
        <w:tc>
          <w:tcPr>
            <w:tcW w:w="2700" w:type="dxa"/>
            <w:vAlign w:val="center"/>
          </w:tcPr>
          <w:p w14:paraId="34100D03">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632B315E">
            <w:pPr>
              <w:widowControl/>
              <w:adjustRightInd w:val="0"/>
              <w:snapToGrid w:val="0"/>
              <w:spacing w:line="360" w:lineRule="auto"/>
              <w:jc w:val="center"/>
              <w:rPr>
                <w:rFonts w:ascii="宋体" w:cs="宋体"/>
                <w:kern w:val="0"/>
                <w:szCs w:val="21"/>
                <w:lang w:val="zh-CN"/>
              </w:rPr>
            </w:pPr>
          </w:p>
        </w:tc>
        <w:tc>
          <w:tcPr>
            <w:tcW w:w="1372" w:type="dxa"/>
            <w:vAlign w:val="center"/>
          </w:tcPr>
          <w:p w14:paraId="0FC4EFF9">
            <w:pPr>
              <w:widowControl/>
              <w:adjustRightInd w:val="0"/>
              <w:snapToGrid w:val="0"/>
              <w:spacing w:line="360" w:lineRule="auto"/>
              <w:jc w:val="center"/>
              <w:rPr>
                <w:rFonts w:ascii="宋体" w:cs="宋体"/>
                <w:kern w:val="0"/>
                <w:szCs w:val="21"/>
                <w:lang w:val="zh-CN"/>
              </w:rPr>
            </w:pPr>
          </w:p>
        </w:tc>
      </w:tr>
      <w:tr w14:paraId="5D76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9FCD7D1">
            <w:pPr>
              <w:widowControl/>
              <w:adjustRightInd w:val="0"/>
              <w:snapToGrid w:val="0"/>
              <w:spacing w:line="360" w:lineRule="auto"/>
              <w:jc w:val="center"/>
              <w:rPr>
                <w:rFonts w:ascii="宋体" w:cs="宋体"/>
                <w:kern w:val="0"/>
                <w:szCs w:val="21"/>
                <w:lang w:val="zh-CN"/>
              </w:rPr>
            </w:pPr>
          </w:p>
        </w:tc>
        <w:tc>
          <w:tcPr>
            <w:tcW w:w="1620" w:type="dxa"/>
            <w:vAlign w:val="center"/>
          </w:tcPr>
          <w:p w14:paraId="3EEC4381">
            <w:pPr>
              <w:widowControl/>
              <w:adjustRightInd w:val="0"/>
              <w:snapToGrid w:val="0"/>
              <w:spacing w:line="360" w:lineRule="auto"/>
              <w:jc w:val="center"/>
              <w:rPr>
                <w:rFonts w:ascii="宋体" w:cs="宋体"/>
                <w:kern w:val="0"/>
                <w:szCs w:val="21"/>
                <w:lang w:val="zh-CN"/>
              </w:rPr>
            </w:pPr>
          </w:p>
        </w:tc>
        <w:tc>
          <w:tcPr>
            <w:tcW w:w="2700" w:type="dxa"/>
            <w:vAlign w:val="center"/>
          </w:tcPr>
          <w:p w14:paraId="55E80E4B">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5B74655C">
            <w:pPr>
              <w:widowControl/>
              <w:adjustRightInd w:val="0"/>
              <w:snapToGrid w:val="0"/>
              <w:spacing w:line="360" w:lineRule="auto"/>
              <w:jc w:val="center"/>
              <w:rPr>
                <w:rFonts w:ascii="宋体" w:cs="宋体"/>
                <w:kern w:val="0"/>
                <w:szCs w:val="21"/>
                <w:lang w:val="zh-CN"/>
              </w:rPr>
            </w:pPr>
          </w:p>
        </w:tc>
        <w:tc>
          <w:tcPr>
            <w:tcW w:w="1372" w:type="dxa"/>
            <w:vAlign w:val="center"/>
          </w:tcPr>
          <w:p w14:paraId="42646417">
            <w:pPr>
              <w:widowControl/>
              <w:adjustRightInd w:val="0"/>
              <w:snapToGrid w:val="0"/>
              <w:spacing w:line="360" w:lineRule="auto"/>
              <w:jc w:val="center"/>
              <w:rPr>
                <w:rFonts w:ascii="宋体" w:cs="宋体"/>
                <w:kern w:val="0"/>
                <w:szCs w:val="21"/>
                <w:lang w:val="zh-CN"/>
              </w:rPr>
            </w:pPr>
          </w:p>
        </w:tc>
      </w:tr>
      <w:tr w14:paraId="57AF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3E796509">
            <w:pPr>
              <w:widowControl/>
              <w:adjustRightInd w:val="0"/>
              <w:snapToGrid w:val="0"/>
              <w:spacing w:line="360" w:lineRule="auto"/>
              <w:jc w:val="left"/>
              <w:rPr>
                <w:rFonts w:ascii="宋体" w:cs="Arial"/>
                <w:kern w:val="0"/>
                <w:szCs w:val="21"/>
              </w:rPr>
            </w:pPr>
          </w:p>
        </w:tc>
        <w:tc>
          <w:tcPr>
            <w:tcW w:w="1620" w:type="dxa"/>
            <w:vAlign w:val="center"/>
          </w:tcPr>
          <w:p w14:paraId="0EB0D14F">
            <w:pPr>
              <w:widowControl/>
              <w:adjustRightInd w:val="0"/>
              <w:snapToGrid w:val="0"/>
              <w:spacing w:line="360" w:lineRule="auto"/>
              <w:jc w:val="left"/>
              <w:rPr>
                <w:rFonts w:ascii="宋体" w:cs="Arial"/>
                <w:kern w:val="0"/>
                <w:szCs w:val="21"/>
              </w:rPr>
            </w:pPr>
          </w:p>
        </w:tc>
        <w:tc>
          <w:tcPr>
            <w:tcW w:w="2700" w:type="dxa"/>
            <w:vAlign w:val="center"/>
          </w:tcPr>
          <w:p w14:paraId="46CC5AEB">
            <w:pPr>
              <w:widowControl/>
              <w:adjustRightInd w:val="0"/>
              <w:snapToGrid w:val="0"/>
              <w:spacing w:line="360" w:lineRule="auto"/>
              <w:jc w:val="left"/>
              <w:rPr>
                <w:rFonts w:ascii="宋体" w:cs="Arial"/>
                <w:kern w:val="0"/>
                <w:szCs w:val="21"/>
              </w:rPr>
            </w:pPr>
          </w:p>
        </w:tc>
        <w:tc>
          <w:tcPr>
            <w:tcW w:w="2873" w:type="dxa"/>
            <w:gridSpan w:val="2"/>
            <w:vAlign w:val="center"/>
          </w:tcPr>
          <w:p w14:paraId="66AAF8A6">
            <w:pPr>
              <w:widowControl/>
              <w:adjustRightInd w:val="0"/>
              <w:snapToGrid w:val="0"/>
              <w:spacing w:line="360" w:lineRule="auto"/>
              <w:jc w:val="left"/>
              <w:rPr>
                <w:rFonts w:ascii="宋体" w:cs="Arial"/>
                <w:kern w:val="0"/>
                <w:szCs w:val="21"/>
              </w:rPr>
            </w:pPr>
          </w:p>
        </w:tc>
        <w:tc>
          <w:tcPr>
            <w:tcW w:w="1372" w:type="dxa"/>
            <w:vAlign w:val="center"/>
          </w:tcPr>
          <w:p w14:paraId="7C34E07F">
            <w:pPr>
              <w:widowControl/>
              <w:adjustRightInd w:val="0"/>
              <w:snapToGrid w:val="0"/>
              <w:spacing w:line="360" w:lineRule="auto"/>
              <w:jc w:val="left"/>
              <w:rPr>
                <w:rFonts w:ascii="宋体" w:cs="Arial"/>
                <w:kern w:val="0"/>
                <w:szCs w:val="21"/>
              </w:rPr>
            </w:pPr>
          </w:p>
        </w:tc>
      </w:tr>
    </w:tbl>
    <w:p w14:paraId="5695086B">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供应商名称：</w:t>
      </w:r>
      <w:r>
        <w:rPr>
          <w:rFonts w:ascii="宋体" w:hAnsi="宋体"/>
          <w:kern w:val="0"/>
          <w:szCs w:val="21"/>
          <w:u w:val="single"/>
          <w:lang w:val="zh-CN"/>
        </w:rPr>
        <w:t xml:space="preserve">                                                      </w:t>
      </w:r>
      <w:r>
        <w:rPr>
          <w:rFonts w:hint="eastAsia" w:ascii="宋体" w:hAnsi="宋体" w:cs="宋体"/>
          <w:kern w:val="0"/>
          <w:szCs w:val="21"/>
          <w:lang w:val="zh-CN"/>
        </w:rPr>
        <w:t>（盖章）</w:t>
      </w:r>
    </w:p>
    <w:p w14:paraId="69075D5F">
      <w:pPr>
        <w:widowControl/>
        <w:adjustRightInd w:val="0"/>
        <w:snapToGrid w:val="0"/>
        <w:spacing w:line="360" w:lineRule="auto"/>
        <w:jc w:val="left"/>
        <w:rPr>
          <w:rFonts w:ascii="宋体" w:hAnsi="宋体" w:cs="宋体"/>
          <w:szCs w:val="21"/>
        </w:rPr>
      </w:pPr>
      <w:r>
        <w:rPr>
          <w:rFonts w:hint="eastAsia" w:ascii="宋体" w:hAnsi="宋体" w:cs="宋体"/>
          <w:kern w:val="0"/>
          <w:szCs w:val="21"/>
          <w:lang w:val="zh-CN"/>
        </w:rPr>
        <w:t>说明：</w:t>
      </w:r>
      <w:r>
        <w:rPr>
          <w:rFonts w:hint="eastAsia" w:ascii="宋体" w:hAnsi="宋体" w:cs="宋体"/>
          <w:szCs w:val="21"/>
        </w:rPr>
        <w:t>供应商应对采购文件中规定的商务部分给予充分的考虑。如对商务部分有偏离，应将这些条款的偏离逐条根据上表要求的格式列明，</w:t>
      </w:r>
      <w:r>
        <w:rPr>
          <w:rFonts w:hint="eastAsia" w:ascii="宋体" w:hAnsi="宋体" w:cs="宋体"/>
          <w:szCs w:val="21"/>
          <w:lang w:val="zh-CN"/>
        </w:rPr>
        <w:t>在</w:t>
      </w:r>
      <w:r>
        <w:rPr>
          <w:rFonts w:hint="eastAsia" w:ascii="宋体" w:hAnsi="宋体" w:cs="宋体"/>
          <w:szCs w:val="21"/>
        </w:rPr>
        <w:t>偏离情况一栏内如实填写“正偏离或负偏离”，其他未列明的条款，视作完全响应采购文件要求；如对商务部分无偏离，则在表格第一行偏离情况一栏内填写“无偏离”。</w:t>
      </w:r>
    </w:p>
    <w:p w14:paraId="20F6B4D6">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如果行数不够，请自行增加。</w:t>
      </w:r>
    </w:p>
    <w:p w14:paraId="65630A9D">
      <w:pPr>
        <w:widowControl/>
        <w:adjustRightInd w:val="0"/>
        <w:snapToGrid w:val="0"/>
        <w:spacing w:line="240" w:lineRule="atLeast"/>
        <w:jc w:val="left"/>
        <w:rPr>
          <w:rFonts w:ascii="宋体" w:cs="宋体"/>
          <w:kern w:val="0"/>
          <w:szCs w:val="21"/>
          <w:lang w:val="zh-CN"/>
        </w:rPr>
      </w:pPr>
    </w:p>
    <w:p w14:paraId="3A4074F6">
      <w:pPr>
        <w:keepNext/>
        <w:keepLines/>
        <w:widowControl w:val="0"/>
        <w:spacing w:before="120" w:after="120"/>
        <w:jc w:val="left"/>
        <w:outlineLvl w:val="0"/>
        <w:rPr>
          <w:rFonts w:ascii="宋体" w:hAnsi="宋体" w:eastAsia="宋体" w:cs="Times New Roman"/>
          <w:b/>
          <w:bCs/>
          <w:kern w:val="0"/>
          <w:sz w:val="20"/>
          <w:szCs w:val="24"/>
          <w:lang w:val="en-US" w:eastAsia="zh-CN" w:bidi="ar-SA"/>
        </w:rPr>
      </w:pPr>
      <w:bookmarkStart w:id="50" w:name="_Toc14506"/>
      <w:bookmarkStart w:id="51" w:name="_Toc118445293"/>
      <w:bookmarkStart w:id="52" w:name="_Toc2057"/>
      <w:r>
        <w:rPr>
          <w:rFonts w:hint="eastAsia" w:ascii="宋体" w:hAnsi="宋体" w:eastAsia="宋体" w:cs="Times New Roman"/>
          <w:b/>
          <w:bCs/>
          <w:kern w:val="0"/>
          <w:sz w:val="20"/>
          <w:szCs w:val="24"/>
          <w:lang w:val="en-US" w:eastAsia="zh-CN" w:bidi="ar-SA"/>
        </w:rPr>
        <w:t>目录六、技术条款偏离表格式</w:t>
      </w:r>
      <w:bookmarkEnd w:id="50"/>
      <w:bookmarkEnd w:id="51"/>
      <w:bookmarkEnd w:id="52"/>
    </w:p>
    <w:p w14:paraId="52822368">
      <w:pPr>
        <w:adjustRightInd w:val="0"/>
        <w:snapToGrid w:val="0"/>
        <w:spacing w:line="360" w:lineRule="auto"/>
        <w:jc w:val="center"/>
        <w:rPr>
          <w:rFonts w:ascii="宋体" w:hAnsi="宋体" w:cs="宋体"/>
          <w:sz w:val="36"/>
          <w:szCs w:val="36"/>
        </w:rPr>
      </w:pPr>
      <w:r>
        <w:rPr>
          <w:rFonts w:hint="eastAsia" w:ascii="宋体" w:hAnsi="宋体" w:cs="宋体"/>
          <w:sz w:val="36"/>
          <w:szCs w:val="36"/>
        </w:rPr>
        <w:t>技术条款偏离表</w:t>
      </w:r>
    </w:p>
    <w:tbl>
      <w:tblPr>
        <w:tblStyle w:val="5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51E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jc w:val="center"/>
        </w:trPr>
        <w:tc>
          <w:tcPr>
            <w:tcW w:w="6386" w:type="dxa"/>
            <w:gridSpan w:val="4"/>
            <w:tcBorders>
              <w:top w:val="nil"/>
              <w:left w:val="nil"/>
              <w:right w:val="nil"/>
            </w:tcBorders>
            <w:vAlign w:val="center"/>
          </w:tcPr>
          <w:p w14:paraId="79D705F9">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项目名称：</w:t>
            </w:r>
          </w:p>
        </w:tc>
        <w:tc>
          <w:tcPr>
            <w:tcW w:w="2830" w:type="dxa"/>
            <w:gridSpan w:val="2"/>
            <w:tcBorders>
              <w:top w:val="nil"/>
              <w:left w:val="nil"/>
              <w:right w:val="nil"/>
            </w:tcBorders>
            <w:vAlign w:val="center"/>
          </w:tcPr>
          <w:p w14:paraId="11D855C8">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项目编号：</w:t>
            </w:r>
          </w:p>
        </w:tc>
      </w:tr>
      <w:tr w14:paraId="1453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AA746D3">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序号</w:t>
            </w:r>
          </w:p>
        </w:tc>
        <w:tc>
          <w:tcPr>
            <w:tcW w:w="1620" w:type="dxa"/>
            <w:vAlign w:val="center"/>
          </w:tcPr>
          <w:p w14:paraId="591E74EC">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磋商文件条目号</w:t>
            </w:r>
          </w:p>
        </w:tc>
        <w:tc>
          <w:tcPr>
            <w:tcW w:w="2700" w:type="dxa"/>
            <w:vAlign w:val="center"/>
          </w:tcPr>
          <w:p w14:paraId="57E68065">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磋商要求技术条款</w:t>
            </w:r>
          </w:p>
        </w:tc>
        <w:tc>
          <w:tcPr>
            <w:tcW w:w="2873" w:type="dxa"/>
            <w:gridSpan w:val="2"/>
            <w:vAlign w:val="center"/>
          </w:tcPr>
          <w:p w14:paraId="4B938FAB">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供应商响应</w:t>
            </w:r>
          </w:p>
        </w:tc>
        <w:tc>
          <w:tcPr>
            <w:tcW w:w="1372" w:type="dxa"/>
            <w:vAlign w:val="center"/>
          </w:tcPr>
          <w:p w14:paraId="20DFA1F4">
            <w:pPr>
              <w:widowControl/>
              <w:adjustRightInd w:val="0"/>
              <w:snapToGrid w:val="0"/>
              <w:spacing w:line="360" w:lineRule="auto"/>
              <w:jc w:val="center"/>
              <w:rPr>
                <w:rFonts w:ascii="宋体" w:cs="宋体"/>
                <w:kern w:val="0"/>
                <w:szCs w:val="21"/>
                <w:lang w:val="zh-CN"/>
              </w:rPr>
            </w:pPr>
            <w:r>
              <w:rPr>
                <w:rFonts w:hint="eastAsia" w:ascii="宋体" w:cs="宋体"/>
                <w:kern w:val="0"/>
                <w:szCs w:val="21"/>
                <w:lang w:val="zh-CN"/>
              </w:rPr>
              <w:t>偏离</w:t>
            </w:r>
          </w:p>
        </w:tc>
      </w:tr>
      <w:tr w14:paraId="0230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0A9DED4">
            <w:pPr>
              <w:widowControl/>
              <w:adjustRightInd w:val="0"/>
              <w:snapToGrid w:val="0"/>
              <w:spacing w:line="360" w:lineRule="auto"/>
              <w:jc w:val="center"/>
              <w:rPr>
                <w:rFonts w:ascii="宋体" w:cs="宋体"/>
                <w:kern w:val="0"/>
                <w:szCs w:val="21"/>
                <w:lang w:val="zh-CN"/>
              </w:rPr>
            </w:pPr>
          </w:p>
        </w:tc>
        <w:tc>
          <w:tcPr>
            <w:tcW w:w="1620" w:type="dxa"/>
            <w:vAlign w:val="center"/>
          </w:tcPr>
          <w:p w14:paraId="3B357447">
            <w:pPr>
              <w:widowControl/>
              <w:adjustRightInd w:val="0"/>
              <w:snapToGrid w:val="0"/>
              <w:spacing w:line="360" w:lineRule="auto"/>
              <w:jc w:val="center"/>
              <w:rPr>
                <w:rFonts w:ascii="宋体" w:cs="宋体"/>
                <w:kern w:val="0"/>
                <w:szCs w:val="21"/>
                <w:lang w:val="zh-CN"/>
              </w:rPr>
            </w:pPr>
          </w:p>
        </w:tc>
        <w:tc>
          <w:tcPr>
            <w:tcW w:w="2700" w:type="dxa"/>
            <w:vAlign w:val="center"/>
          </w:tcPr>
          <w:p w14:paraId="7EDE5F1A">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32A2E4FE">
            <w:pPr>
              <w:widowControl/>
              <w:adjustRightInd w:val="0"/>
              <w:snapToGrid w:val="0"/>
              <w:spacing w:line="360" w:lineRule="auto"/>
              <w:jc w:val="center"/>
              <w:rPr>
                <w:rFonts w:ascii="宋体" w:cs="宋体"/>
                <w:kern w:val="0"/>
                <w:szCs w:val="21"/>
                <w:lang w:val="zh-CN"/>
              </w:rPr>
            </w:pPr>
          </w:p>
        </w:tc>
        <w:tc>
          <w:tcPr>
            <w:tcW w:w="1372" w:type="dxa"/>
            <w:vAlign w:val="center"/>
          </w:tcPr>
          <w:p w14:paraId="16F5BA6D">
            <w:pPr>
              <w:widowControl/>
              <w:adjustRightInd w:val="0"/>
              <w:snapToGrid w:val="0"/>
              <w:spacing w:line="360" w:lineRule="auto"/>
              <w:jc w:val="center"/>
              <w:rPr>
                <w:rFonts w:ascii="宋体" w:cs="宋体"/>
                <w:kern w:val="0"/>
                <w:szCs w:val="21"/>
                <w:lang w:val="zh-CN"/>
              </w:rPr>
            </w:pPr>
          </w:p>
        </w:tc>
      </w:tr>
      <w:tr w14:paraId="0305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D3FB63F">
            <w:pPr>
              <w:widowControl/>
              <w:adjustRightInd w:val="0"/>
              <w:snapToGrid w:val="0"/>
              <w:spacing w:line="360" w:lineRule="auto"/>
              <w:jc w:val="center"/>
              <w:rPr>
                <w:rFonts w:ascii="宋体" w:cs="宋体"/>
                <w:kern w:val="0"/>
                <w:szCs w:val="21"/>
                <w:lang w:val="zh-CN"/>
              </w:rPr>
            </w:pPr>
          </w:p>
        </w:tc>
        <w:tc>
          <w:tcPr>
            <w:tcW w:w="1620" w:type="dxa"/>
            <w:vAlign w:val="center"/>
          </w:tcPr>
          <w:p w14:paraId="5055B0F2">
            <w:pPr>
              <w:widowControl/>
              <w:adjustRightInd w:val="0"/>
              <w:snapToGrid w:val="0"/>
              <w:spacing w:line="360" w:lineRule="auto"/>
              <w:jc w:val="center"/>
              <w:rPr>
                <w:rFonts w:ascii="宋体" w:cs="宋体"/>
                <w:kern w:val="0"/>
                <w:szCs w:val="21"/>
                <w:lang w:val="zh-CN"/>
              </w:rPr>
            </w:pPr>
          </w:p>
        </w:tc>
        <w:tc>
          <w:tcPr>
            <w:tcW w:w="2700" w:type="dxa"/>
            <w:vAlign w:val="center"/>
          </w:tcPr>
          <w:p w14:paraId="425FB4EF">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68921FC2">
            <w:pPr>
              <w:widowControl/>
              <w:adjustRightInd w:val="0"/>
              <w:snapToGrid w:val="0"/>
              <w:spacing w:line="360" w:lineRule="auto"/>
              <w:jc w:val="center"/>
              <w:rPr>
                <w:rFonts w:ascii="宋体" w:cs="宋体"/>
                <w:kern w:val="0"/>
                <w:szCs w:val="21"/>
                <w:lang w:val="zh-CN"/>
              </w:rPr>
            </w:pPr>
          </w:p>
        </w:tc>
        <w:tc>
          <w:tcPr>
            <w:tcW w:w="1372" w:type="dxa"/>
            <w:vAlign w:val="center"/>
          </w:tcPr>
          <w:p w14:paraId="3C6BBDC0">
            <w:pPr>
              <w:widowControl/>
              <w:adjustRightInd w:val="0"/>
              <w:snapToGrid w:val="0"/>
              <w:spacing w:line="360" w:lineRule="auto"/>
              <w:jc w:val="center"/>
              <w:rPr>
                <w:rFonts w:ascii="宋体" w:cs="宋体"/>
                <w:kern w:val="0"/>
                <w:szCs w:val="21"/>
                <w:lang w:val="zh-CN"/>
              </w:rPr>
            </w:pPr>
          </w:p>
        </w:tc>
      </w:tr>
      <w:tr w14:paraId="3061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6B2F03A">
            <w:pPr>
              <w:widowControl/>
              <w:adjustRightInd w:val="0"/>
              <w:snapToGrid w:val="0"/>
              <w:spacing w:line="360" w:lineRule="auto"/>
              <w:jc w:val="center"/>
              <w:rPr>
                <w:rFonts w:ascii="宋体" w:cs="宋体"/>
                <w:kern w:val="0"/>
                <w:szCs w:val="21"/>
                <w:lang w:val="zh-CN"/>
              </w:rPr>
            </w:pPr>
          </w:p>
        </w:tc>
        <w:tc>
          <w:tcPr>
            <w:tcW w:w="1620" w:type="dxa"/>
            <w:vAlign w:val="center"/>
          </w:tcPr>
          <w:p w14:paraId="4A5A3880">
            <w:pPr>
              <w:widowControl/>
              <w:adjustRightInd w:val="0"/>
              <w:snapToGrid w:val="0"/>
              <w:spacing w:line="360" w:lineRule="auto"/>
              <w:jc w:val="center"/>
              <w:rPr>
                <w:rFonts w:ascii="宋体" w:cs="宋体"/>
                <w:kern w:val="0"/>
                <w:szCs w:val="21"/>
                <w:lang w:val="zh-CN"/>
              </w:rPr>
            </w:pPr>
          </w:p>
        </w:tc>
        <w:tc>
          <w:tcPr>
            <w:tcW w:w="2700" w:type="dxa"/>
            <w:vAlign w:val="center"/>
          </w:tcPr>
          <w:p w14:paraId="441D30A0">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642E15DB">
            <w:pPr>
              <w:widowControl/>
              <w:adjustRightInd w:val="0"/>
              <w:snapToGrid w:val="0"/>
              <w:spacing w:line="360" w:lineRule="auto"/>
              <w:jc w:val="center"/>
              <w:rPr>
                <w:rFonts w:ascii="宋体" w:cs="宋体"/>
                <w:kern w:val="0"/>
                <w:szCs w:val="21"/>
                <w:lang w:val="zh-CN"/>
              </w:rPr>
            </w:pPr>
          </w:p>
        </w:tc>
        <w:tc>
          <w:tcPr>
            <w:tcW w:w="1372" w:type="dxa"/>
            <w:vAlign w:val="center"/>
          </w:tcPr>
          <w:p w14:paraId="5645C84F">
            <w:pPr>
              <w:widowControl/>
              <w:adjustRightInd w:val="0"/>
              <w:snapToGrid w:val="0"/>
              <w:spacing w:line="360" w:lineRule="auto"/>
              <w:jc w:val="center"/>
              <w:rPr>
                <w:rFonts w:ascii="宋体" w:cs="宋体"/>
                <w:kern w:val="0"/>
                <w:szCs w:val="21"/>
                <w:lang w:val="zh-CN"/>
              </w:rPr>
            </w:pPr>
          </w:p>
        </w:tc>
      </w:tr>
      <w:tr w14:paraId="6044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8BC6DA1">
            <w:pPr>
              <w:widowControl/>
              <w:adjustRightInd w:val="0"/>
              <w:snapToGrid w:val="0"/>
              <w:spacing w:line="360" w:lineRule="auto"/>
              <w:jc w:val="center"/>
              <w:rPr>
                <w:rFonts w:ascii="宋体" w:cs="宋体"/>
                <w:kern w:val="0"/>
                <w:szCs w:val="21"/>
                <w:lang w:val="zh-CN"/>
              </w:rPr>
            </w:pPr>
          </w:p>
        </w:tc>
        <w:tc>
          <w:tcPr>
            <w:tcW w:w="1620" w:type="dxa"/>
            <w:vAlign w:val="center"/>
          </w:tcPr>
          <w:p w14:paraId="4EA764AB">
            <w:pPr>
              <w:widowControl/>
              <w:adjustRightInd w:val="0"/>
              <w:snapToGrid w:val="0"/>
              <w:spacing w:line="360" w:lineRule="auto"/>
              <w:jc w:val="center"/>
              <w:rPr>
                <w:rFonts w:ascii="宋体" w:cs="宋体"/>
                <w:kern w:val="0"/>
                <w:szCs w:val="21"/>
                <w:lang w:val="zh-CN"/>
              </w:rPr>
            </w:pPr>
          </w:p>
        </w:tc>
        <w:tc>
          <w:tcPr>
            <w:tcW w:w="2700" w:type="dxa"/>
            <w:vAlign w:val="center"/>
          </w:tcPr>
          <w:p w14:paraId="38F4F893">
            <w:pPr>
              <w:widowControl/>
              <w:adjustRightInd w:val="0"/>
              <w:snapToGrid w:val="0"/>
              <w:spacing w:line="360" w:lineRule="auto"/>
              <w:jc w:val="center"/>
              <w:rPr>
                <w:rFonts w:ascii="宋体" w:cs="宋体"/>
                <w:kern w:val="0"/>
                <w:szCs w:val="21"/>
                <w:lang w:val="zh-CN"/>
              </w:rPr>
            </w:pPr>
          </w:p>
        </w:tc>
        <w:tc>
          <w:tcPr>
            <w:tcW w:w="2873" w:type="dxa"/>
            <w:gridSpan w:val="2"/>
            <w:vAlign w:val="center"/>
          </w:tcPr>
          <w:p w14:paraId="27272D59">
            <w:pPr>
              <w:widowControl/>
              <w:adjustRightInd w:val="0"/>
              <w:snapToGrid w:val="0"/>
              <w:spacing w:line="360" w:lineRule="auto"/>
              <w:jc w:val="center"/>
              <w:rPr>
                <w:rFonts w:ascii="宋体" w:cs="宋体"/>
                <w:kern w:val="0"/>
                <w:szCs w:val="21"/>
                <w:lang w:val="zh-CN"/>
              </w:rPr>
            </w:pPr>
          </w:p>
        </w:tc>
        <w:tc>
          <w:tcPr>
            <w:tcW w:w="1372" w:type="dxa"/>
            <w:vAlign w:val="center"/>
          </w:tcPr>
          <w:p w14:paraId="3562AFCB">
            <w:pPr>
              <w:widowControl/>
              <w:adjustRightInd w:val="0"/>
              <w:snapToGrid w:val="0"/>
              <w:spacing w:line="360" w:lineRule="auto"/>
              <w:jc w:val="center"/>
              <w:rPr>
                <w:rFonts w:ascii="宋体" w:cs="宋体"/>
                <w:kern w:val="0"/>
                <w:szCs w:val="21"/>
                <w:lang w:val="zh-CN"/>
              </w:rPr>
            </w:pPr>
          </w:p>
        </w:tc>
      </w:tr>
      <w:tr w14:paraId="6520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0878DE0F">
            <w:pPr>
              <w:widowControl/>
              <w:adjustRightInd w:val="0"/>
              <w:snapToGrid w:val="0"/>
              <w:spacing w:line="360" w:lineRule="auto"/>
              <w:jc w:val="left"/>
              <w:rPr>
                <w:rFonts w:ascii="宋体" w:cs="Arial"/>
                <w:kern w:val="0"/>
                <w:szCs w:val="21"/>
              </w:rPr>
            </w:pPr>
          </w:p>
        </w:tc>
        <w:tc>
          <w:tcPr>
            <w:tcW w:w="1620" w:type="dxa"/>
            <w:vAlign w:val="center"/>
          </w:tcPr>
          <w:p w14:paraId="4ABD587D">
            <w:pPr>
              <w:widowControl/>
              <w:adjustRightInd w:val="0"/>
              <w:snapToGrid w:val="0"/>
              <w:spacing w:line="360" w:lineRule="auto"/>
              <w:jc w:val="left"/>
              <w:rPr>
                <w:rFonts w:ascii="宋体" w:cs="Arial"/>
                <w:kern w:val="0"/>
                <w:szCs w:val="21"/>
              </w:rPr>
            </w:pPr>
          </w:p>
        </w:tc>
        <w:tc>
          <w:tcPr>
            <w:tcW w:w="2700" w:type="dxa"/>
            <w:vAlign w:val="center"/>
          </w:tcPr>
          <w:p w14:paraId="099E9796">
            <w:pPr>
              <w:widowControl/>
              <w:adjustRightInd w:val="0"/>
              <w:snapToGrid w:val="0"/>
              <w:spacing w:line="360" w:lineRule="auto"/>
              <w:jc w:val="left"/>
              <w:rPr>
                <w:rFonts w:ascii="宋体" w:cs="Arial"/>
                <w:kern w:val="0"/>
                <w:szCs w:val="21"/>
              </w:rPr>
            </w:pPr>
          </w:p>
        </w:tc>
        <w:tc>
          <w:tcPr>
            <w:tcW w:w="2873" w:type="dxa"/>
            <w:gridSpan w:val="2"/>
            <w:vAlign w:val="center"/>
          </w:tcPr>
          <w:p w14:paraId="2D76650D">
            <w:pPr>
              <w:widowControl/>
              <w:adjustRightInd w:val="0"/>
              <w:snapToGrid w:val="0"/>
              <w:spacing w:line="360" w:lineRule="auto"/>
              <w:jc w:val="left"/>
              <w:rPr>
                <w:rFonts w:ascii="宋体" w:cs="Arial"/>
                <w:kern w:val="0"/>
                <w:szCs w:val="21"/>
              </w:rPr>
            </w:pPr>
          </w:p>
        </w:tc>
        <w:tc>
          <w:tcPr>
            <w:tcW w:w="1372" w:type="dxa"/>
            <w:vAlign w:val="center"/>
          </w:tcPr>
          <w:p w14:paraId="0A7DA669">
            <w:pPr>
              <w:widowControl/>
              <w:adjustRightInd w:val="0"/>
              <w:snapToGrid w:val="0"/>
              <w:spacing w:line="360" w:lineRule="auto"/>
              <w:jc w:val="left"/>
              <w:rPr>
                <w:rFonts w:ascii="宋体" w:cs="Arial"/>
                <w:kern w:val="0"/>
                <w:szCs w:val="21"/>
              </w:rPr>
            </w:pPr>
          </w:p>
        </w:tc>
      </w:tr>
    </w:tbl>
    <w:p w14:paraId="59DFA338">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供应商名称：</w:t>
      </w:r>
      <w:r>
        <w:rPr>
          <w:rFonts w:ascii="宋体" w:hAnsi="宋体"/>
          <w:kern w:val="0"/>
          <w:szCs w:val="21"/>
          <w:u w:val="single"/>
          <w:lang w:val="zh-CN"/>
        </w:rPr>
        <w:t xml:space="preserve">                                                      </w:t>
      </w:r>
      <w:r>
        <w:rPr>
          <w:rFonts w:hint="eastAsia" w:ascii="宋体" w:hAnsi="宋体" w:cs="宋体"/>
          <w:kern w:val="0"/>
          <w:szCs w:val="21"/>
          <w:lang w:val="zh-CN"/>
        </w:rPr>
        <w:t>（盖章）</w:t>
      </w:r>
    </w:p>
    <w:p w14:paraId="54C93736">
      <w:pPr>
        <w:widowControl/>
        <w:adjustRightInd w:val="0"/>
        <w:snapToGrid w:val="0"/>
        <w:spacing w:line="360" w:lineRule="auto"/>
        <w:jc w:val="left"/>
        <w:rPr>
          <w:rFonts w:ascii="宋体" w:hAnsi="宋体" w:cs="宋体"/>
          <w:szCs w:val="21"/>
        </w:rPr>
      </w:pPr>
      <w:r>
        <w:rPr>
          <w:rFonts w:hint="eastAsia" w:ascii="宋体" w:hAnsi="宋体" w:cs="宋体"/>
          <w:szCs w:val="21"/>
        </w:rPr>
        <w:t>说明：供应商应对采购文件中规定的技术部分给予充分的考虑。如对技术部分有偏离，应将这些条款的偏离逐条根据上表要求的格式列明，在偏离情况一栏内如实填写“正偏离或负偏离”，其他未列明的条款，视作完全响应采购文件要求；如对技术部分无偏离，则在表格第一行偏离情况一栏内填写“无偏离”。</w:t>
      </w:r>
    </w:p>
    <w:p w14:paraId="4C610C88">
      <w:pPr>
        <w:widowControl/>
        <w:adjustRightInd w:val="0"/>
        <w:snapToGrid w:val="0"/>
        <w:spacing w:line="360" w:lineRule="auto"/>
        <w:jc w:val="left"/>
        <w:rPr>
          <w:rFonts w:ascii="宋体" w:hAnsi="宋体" w:cs="宋体"/>
          <w:szCs w:val="21"/>
        </w:rPr>
      </w:pPr>
      <w:r>
        <w:rPr>
          <w:rFonts w:hint="eastAsia" w:ascii="宋体" w:hAnsi="宋体" w:cs="宋体"/>
          <w:szCs w:val="21"/>
        </w:rPr>
        <w:t>如果行数不够，请自行增加。</w:t>
      </w:r>
    </w:p>
    <w:p w14:paraId="6A722A26">
      <w:pPr>
        <w:widowControl/>
        <w:adjustRightInd w:val="0"/>
        <w:snapToGrid w:val="0"/>
        <w:spacing w:line="360" w:lineRule="auto"/>
        <w:jc w:val="left"/>
        <w:rPr>
          <w:rFonts w:ascii="宋体" w:cs="宋体"/>
          <w:kern w:val="0"/>
          <w:szCs w:val="21"/>
          <w:lang w:val="zh-CN"/>
        </w:rPr>
      </w:pPr>
    </w:p>
    <w:p w14:paraId="717C7C21">
      <w:pPr>
        <w:keepNext/>
        <w:keepLines/>
        <w:widowControl w:val="0"/>
        <w:spacing w:before="120" w:after="120"/>
        <w:jc w:val="left"/>
        <w:outlineLvl w:val="0"/>
        <w:rPr>
          <w:rFonts w:ascii="Arial" w:hAnsi="Arial" w:eastAsia="宋体" w:cs="Arial"/>
          <w:b w:val="0"/>
          <w:bCs/>
          <w:kern w:val="0"/>
          <w:sz w:val="20"/>
          <w:szCs w:val="21"/>
          <w:lang w:val="en-US" w:eastAsia="zh-CN" w:bidi="ar-SA"/>
        </w:rPr>
      </w:pPr>
      <w:bookmarkStart w:id="53" w:name="_Toc16048"/>
      <w:bookmarkStart w:id="54" w:name="_Toc118445294"/>
      <w:bookmarkStart w:id="55" w:name="_Toc28717"/>
      <w:r>
        <w:rPr>
          <w:rFonts w:hint="eastAsia" w:ascii="宋体" w:hAnsi="宋体" w:eastAsia="宋体" w:cs="Times New Roman"/>
          <w:b/>
          <w:bCs/>
          <w:kern w:val="0"/>
          <w:sz w:val="20"/>
          <w:szCs w:val="24"/>
          <w:lang w:val="en-US" w:eastAsia="zh-CN" w:bidi="ar-SA"/>
        </w:rPr>
        <w:t>目录七、</w:t>
      </w:r>
      <w:r>
        <w:rPr>
          <w:rFonts w:ascii="宋体" w:hAnsi="宋体" w:eastAsia="宋体" w:cs="Times New Roman"/>
          <w:b/>
          <w:bCs/>
          <w:kern w:val="0"/>
          <w:sz w:val="20"/>
          <w:szCs w:val="24"/>
          <w:lang w:val="en-US" w:eastAsia="zh-CN" w:bidi="ar-SA"/>
        </w:rPr>
        <w:t>拟参与本项目</w:t>
      </w:r>
      <w:r>
        <w:rPr>
          <w:rFonts w:hint="eastAsia" w:ascii="宋体" w:hAnsi="宋体" w:eastAsia="宋体" w:cs="Times New Roman"/>
          <w:b/>
          <w:bCs/>
          <w:kern w:val="0"/>
          <w:sz w:val="20"/>
          <w:szCs w:val="24"/>
          <w:lang w:val="en-US" w:eastAsia="zh-CN" w:bidi="ar-SA"/>
        </w:rPr>
        <w:t>实施</w:t>
      </w:r>
      <w:r>
        <w:rPr>
          <w:rFonts w:ascii="宋体" w:hAnsi="宋体" w:eastAsia="宋体" w:cs="Times New Roman"/>
          <w:b/>
          <w:bCs/>
          <w:kern w:val="0"/>
          <w:sz w:val="20"/>
          <w:szCs w:val="24"/>
          <w:lang w:val="en-US" w:eastAsia="zh-CN" w:bidi="ar-SA"/>
        </w:rPr>
        <w:t>人员一览表</w:t>
      </w:r>
      <w:bookmarkEnd w:id="53"/>
      <w:bookmarkEnd w:id="54"/>
      <w:bookmarkEnd w:id="55"/>
    </w:p>
    <w:p w14:paraId="03C4669E">
      <w:pPr>
        <w:widowControl/>
        <w:adjustRightInd w:val="0"/>
        <w:snapToGrid w:val="0"/>
        <w:spacing w:line="460" w:lineRule="atLeast"/>
        <w:rPr>
          <w:rFonts w:ascii="Arial" w:hAnsi="Arial" w:cs="Arial"/>
          <w:b/>
          <w:bCs/>
          <w:kern w:val="0"/>
          <w:sz w:val="24"/>
          <w:szCs w:val="24"/>
        </w:rPr>
      </w:pPr>
      <w:r>
        <w:rPr>
          <w:rFonts w:ascii="Arial" w:hAnsi="Arial" w:cs="Arial"/>
          <w:b/>
          <w:bCs/>
          <w:kern w:val="0"/>
          <w:sz w:val="24"/>
          <w:szCs w:val="24"/>
        </w:rPr>
        <w:t xml:space="preserve"> </w:t>
      </w:r>
    </w:p>
    <w:p w14:paraId="12435FA8">
      <w:pPr>
        <w:adjustRightInd w:val="0"/>
        <w:snapToGrid w:val="0"/>
        <w:spacing w:line="360" w:lineRule="auto"/>
        <w:jc w:val="center"/>
        <w:outlineLvl w:val="0"/>
        <w:rPr>
          <w:rFonts w:ascii="宋体" w:hAnsi="宋体" w:cs="宋体"/>
          <w:sz w:val="36"/>
          <w:szCs w:val="36"/>
        </w:rPr>
      </w:pPr>
      <w:bookmarkStart w:id="56" w:name="_Toc30535"/>
      <w:r>
        <w:rPr>
          <w:rFonts w:ascii="宋体" w:hAnsi="宋体" w:cs="宋体"/>
          <w:sz w:val="36"/>
          <w:szCs w:val="36"/>
        </w:rPr>
        <w:t>拟参与本项目</w:t>
      </w:r>
      <w:r>
        <w:rPr>
          <w:rFonts w:hint="eastAsia" w:ascii="宋体" w:hAnsi="宋体" w:cs="宋体"/>
          <w:sz w:val="36"/>
          <w:szCs w:val="36"/>
        </w:rPr>
        <w:t>实施</w:t>
      </w:r>
      <w:r>
        <w:rPr>
          <w:rFonts w:ascii="宋体" w:hAnsi="宋体" w:cs="宋体"/>
          <w:sz w:val="36"/>
          <w:szCs w:val="36"/>
        </w:rPr>
        <w:t>人员一览表</w:t>
      </w:r>
      <w:bookmarkEnd w:id="56"/>
    </w:p>
    <w:p w14:paraId="51727AB2">
      <w:pPr>
        <w:widowControl/>
        <w:adjustRightInd w:val="0"/>
        <w:snapToGrid w:val="0"/>
        <w:spacing w:line="240" w:lineRule="auto"/>
        <w:jc w:val="center"/>
        <w:rPr>
          <w:rFonts w:ascii="Arial" w:hAnsi="Arial" w:cs="Arial"/>
          <w:b/>
          <w:bCs/>
          <w:kern w:val="0"/>
          <w:sz w:val="24"/>
          <w:szCs w:val="24"/>
        </w:rPr>
      </w:pPr>
      <w:r>
        <w:rPr>
          <w:rFonts w:ascii="Arial" w:hAnsi="Arial" w:cs="Arial"/>
          <w:b/>
          <w:bCs/>
          <w:kern w:val="0"/>
          <w:sz w:val="24"/>
          <w:szCs w:val="24"/>
        </w:rPr>
        <w:t xml:space="preserve"> </w:t>
      </w:r>
    </w:p>
    <w:p w14:paraId="70573A1D">
      <w:pPr>
        <w:widowControl/>
        <w:adjustRightInd w:val="0"/>
        <w:snapToGrid w:val="0"/>
        <w:spacing w:line="240" w:lineRule="auto"/>
        <w:rPr>
          <w:rFonts w:ascii="Arial" w:hAnsi="Arial" w:cs="Arial"/>
          <w:kern w:val="0"/>
        </w:rPr>
      </w:pPr>
      <w:r>
        <w:rPr>
          <w:rFonts w:ascii="宋体" w:hAnsi="宋体" w:cs="Arial"/>
          <w:kern w:val="0"/>
        </w:rPr>
        <w:t>项目名称：</w:t>
      </w:r>
      <w:r>
        <w:rPr>
          <w:rFonts w:ascii="Arial" w:hAnsi="Arial" w:cs="Arial"/>
          <w:kern w:val="0"/>
        </w:rPr>
        <w:t xml:space="preserve">                                          </w:t>
      </w:r>
      <w:r>
        <w:rPr>
          <w:rFonts w:ascii="宋体" w:hAnsi="宋体" w:cs="Arial"/>
          <w:kern w:val="0"/>
        </w:rPr>
        <w:t>项目编号：</w:t>
      </w:r>
    </w:p>
    <w:tbl>
      <w:tblPr>
        <w:tblStyle w:val="53"/>
        <w:tblW w:w="9549" w:type="dxa"/>
        <w:jc w:val="center"/>
        <w:tblLayout w:type="fixed"/>
        <w:tblCellMar>
          <w:top w:w="0" w:type="dxa"/>
          <w:left w:w="108" w:type="dxa"/>
          <w:bottom w:w="0" w:type="dxa"/>
          <w:right w:w="108" w:type="dxa"/>
        </w:tblCellMar>
      </w:tblPr>
      <w:tblGrid>
        <w:gridCol w:w="619"/>
        <w:gridCol w:w="896"/>
        <w:gridCol w:w="663"/>
        <w:gridCol w:w="709"/>
        <w:gridCol w:w="1134"/>
        <w:gridCol w:w="931"/>
        <w:gridCol w:w="1020"/>
        <w:gridCol w:w="994"/>
        <w:gridCol w:w="882"/>
        <w:gridCol w:w="850"/>
        <w:gridCol w:w="851"/>
      </w:tblGrid>
      <w:tr w14:paraId="2130187C">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5C257938">
            <w:pPr>
              <w:widowControl/>
              <w:adjustRightInd w:val="0"/>
              <w:snapToGrid w:val="0"/>
              <w:spacing w:line="240" w:lineRule="auto"/>
              <w:jc w:val="center"/>
              <w:rPr>
                <w:rFonts w:ascii="Arial" w:hAnsi="Arial" w:cs="Arial"/>
                <w:b/>
                <w:bCs/>
                <w:kern w:val="0"/>
              </w:rPr>
            </w:pPr>
            <w:r>
              <w:rPr>
                <w:rFonts w:ascii="Arial" w:hAnsi="Arial" w:cs="Arial"/>
                <w:b/>
                <w:bCs/>
                <w:kern w:val="0"/>
              </w:rPr>
              <w:t>序号</w:t>
            </w:r>
          </w:p>
        </w:tc>
        <w:tc>
          <w:tcPr>
            <w:tcW w:w="896" w:type="dxa"/>
            <w:tcBorders>
              <w:top w:val="single" w:color="000000" w:sz="4" w:space="0"/>
              <w:left w:val="nil"/>
              <w:bottom w:val="single" w:color="000000" w:sz="4" w:space="0"/>
              <w:right w:val="single" w:color="000000" w:sz="4" w:space="0"/>
            </w:tcBorders>
            <w:vAlign w:val="center"/>
          </w:tcPr>
          <w:p w14:paraId="25AD7BCA">
            <w:pPr>
              <w:widowControl/>
              <w:adjustRightInd w:val="0"/>
              <w:snapToGrid w:val="0"/>
              <w:spacing w:line="240" w:lineRule="auto"/>
              <w:jc w:val="center"/>
              <w:rPr>
                <w:rFonts w:ascii="Arial" w:hAnsi="Arial" w:cs="Arial"/>
                <w:b/>
                <w:bCs/>
                <w:kern w:val="0"/>
              </w:rPr>
            </w:pPr>
            <w:r>
              <w:rPr>
                <w:rFonts w:ascii="Arial" w:hAnsi="Arial" w:cs="Arial"/>
                <w:b/>
                <w:bCs/>
                <w:kern w:val="0"/>
              </w:rPr>
              <w:t>姓名</w:t>
            </w:r>
          </w:p>
        </w:tc>
        <w:tc>
          <w:tcPr>
            <w:tcW w:w="663" w:type="dxa"/>
            <w:tcBorders>
              <w:top w:val="single" w:color="000000" w:sz="4" w:space="0"/>
              <w:left w:val="nil"/>
              <w:bottom w:val="single" w:color="000000" w:sz="4" w:space="0"/>
              <w:right w:val="single" w:color="000000" w:sz="4" w:space="0"/>
            </w:tcBorders>
            <w:vAlign w:val="center"/>
          </w:tcPr>
          <w:p w14:paraId="55F16F31">
            <w:pPr>
              <w:widowControl/>
              <w:adjustRightInd w:val="0"/>
              <w:snapToGrid w:val="0"/>
              <w:spacing w:line="240" w:lineRule="auto"/>
              <w:jc w:val="center"/>
              <w:rPr>
                <w:rFonts w:ascii="Arial" w:hAnsi="Arial" w:cs="Arial"/>
                <w:b/>
                <w:bCs/>
                <w:kern w:val="0"/>
              </w:rPr>
            </w:pPr>
            <w:r>
              <w:rPr>
                <w:rFonts w:ascii="Arial" w:hAnsi="Arial" w:cs="Arial"/>
                <w:b/>
                <w:bCs/>
                <w:kern w:val="0"/>
              </w:rPr>
              <w:t>性别</w:t>
            </w:r>
          </w:p>
        </w:tc>
        <w:tc>
          <w:tcPr>
            <w:tcW w:w="709" w:type="dxa"/>
            <w:tcBorders>
              <w:top w:val="single" w:color="000000" w:sz="4" w:space="0"/>
              <w:left w:val="nil"/>
              <w:bottom w:val="single" w:color="000000" w:sz="4" w:space="0"/>
              <w:right w:val="single" w:color="000000" w:sz="4" w:space="0"/>
            </w:tcBorders>
            <w:vAlign w:val="center"/>
          </w:tcPr>
          <w:p w14:paraId="7959E5F6">
            <w:pPr>
              <w:widowControl/>
              <w:adjustRightInd w:val="0"/>
              <w:snapToGrid w:val="0"/>
              <w:spacing w:line="240" w:lineRule="auto"/>
              <w:jc w:val="center"/>
              <w:rPr>
                <w:rFonts w:ascii="Arial" w:hAnsi="Arial" w:cs="Arial"/>
                <w:b/>
                <w:bCs/>
                <w:kern w:val="0"/>
              </w:rPr>
            </w:pPr>
            <w:r>
              <w:rPr>
                <w:rFonts w:ascii="Arial" w:hAnsi="Arial" w:cs="Arial"/>
                <w:b/>
                <w:bCs/>
                <w:kern w:val="0"/>
              </w:rPr>
              <w:t>年龄</w:t>
            </w:r>
          </w:p>
        </w:tc>
        <w:tc>
          <w:tcPr>
            <w:tcW w:w="1134" w:type="dxa"/>
            <w:tcBorders>
              <w:top w:val="single" w:color="000000" w:sz="4" w:space="0"/>
              <w:left w:val="nil"/>
              <w:bottom w:val="single" w:color="000000" w:sz="4" w:space="0"/>
              <w:right w:val="single" w:color="000000" w:sz="4" w:space="0"/>
            </w:tcBorders>
            <w:vAlign w:val="center"/>
          </w:tcPr>
          <w:p w14:paraId="4A79108D">
            <w:pPr>
              <w:widowControl/>
              <w:adjustRightInd w:val="0"/>
              <w:snapToGrid w:val="0"/>
              <w:spacing w:line="240" w:lineRule="auto"/>
              <w:jc w:val="center"/>
              <w:rPr>
                <w:rFonts w:ascii="Arial" w:hAnsi="Arial" w:cs="Arial"/>
                <w:b/>
                <w:bCs/>
                <w:kern w:val="0"/>
              </w:rPr>
            </w:pPr>
            <w:r>
              <w:rPr>
                <w:rFonts w:ascii="Arial" w:hAnsi="Arial" w:cs="Arial"/>
                <w:b/>
                <w:bCs/>
                <w:kern w:val="0"/>
              </w:rPr>
              <w:t>专业</w:t>
            </w:r>
          </w:p>
        </w:tc>
        <w:tc>
          <w:tcPr>
            <w:tcW w:w="931" w:type="dxa"/>
            <w:tcBorders>
              <w:top w:val="single" w:color="000000" w:sz="4" w:space="0"/>
              <w:left w:val="nil"/>
              <w:bottom w:val="single" w:color="000000" w:sz="4" w:space="0"/>
              <w:right w:val="single" w:color="000000" w:sz="4" w:space="0"/>
            </w:tcBorders>
            <w:vAlign w:val="center"/>
          </w:tcPr>
          <w:p w14:paraId="5636951E">
            <w:pPr>
              <w:widowControl/>
              <w:adjustRightInd w:val="0"/>
              <w:snapToGrid w:val="0"/>
              <w:spacing w:line="240" w:lineRule="auto"/>
              <w:jc w:val="center"/>
              <w:rPr>
                <w:rFonts w:ascii="Arial" w:hAnsi="Arial" w:cs="Arial"/>
                <w:b/>
                <w:bCs/>
                <w:kern w:val="0"/>
              </w:rPr>
            </w:pPr>
            <w:r>
              <w:rPr>
                <w:rFonts w:ascii="Arial" w:hAnsi="Arial" w:cs="Arial"/>
                <w:b/>
                <w:bCs/>
                <w:kern w:val="0"/>
              </w:rPr>
              <w:t>学历</w:t>
            </w:r>
          </w:p>
        </w:tc>
        <w:tc>
          <w:tcPr>
            <w:tcW w:w="1020" w:type="dxa"/>
            <w:tcBorders>
              <w:top w:val="single" w:color="000000" w:sz="4" w:space="0"/>
              <w:left w:val="nil"/>
              <w:bottom w:val="single" w:color="000000" w:sz="4" w:space="0"/>
              <w:right w:val="single" w:color="000000" w:sz="4" w:space="0"/>
            </w:tcBorders>
            <w:vAlign w:val="center"/>
          </w:tcPr>
          <w:p w14:paraId="26796E56">
            <w:pPr>
              <w:widowControl/>
              <w:adjustRightInd w:val="0"/>
              <w:snapToGrid w:val="0"/>
              <w:spacing w:line="240" w:lineRule="auto"/>
              <w:jc w:val="center"/>
              <w:rPr>
                <w:rFonts w:ascii="Arial" w:hAnsi="Arial" w:cs="Arial"/>
                <w:b/>
                <w:bCs/>
                <w:kern w:val="0"/>
              </w:rPr>
            </w:pPr>
            <w:r>
              <w:rPr>
                <w:rFonts w:ascii="Arial" w:hAnsi="Arial" w:cs="Arial"/>
                <w:b/>
                <w:bCs/>
                <w:kern w:val="0"/>
              </w:rPr>
              <w:t>执业</w:t>
            </w:r>
          </w:p>
          <w:p w14:paraId="4DCF1ADC">
            <w:pPr>
              <w:widowControl/>
              <w:adjustRightInd w:val="0"/>
              <w:snapToGrid w:val="0"/>
              <w:spacing w:line="240" w:lineRule="auto"/>
              <w:jc w:val="center"/>
              <w:rPr>
                <w:rFonts w:ascii="Arial" w:hAnsi="Arial" w:cs="Arial"/>
                <w:b/>
                <w:bCs/>
                <w:kern w:val="0"/>
              </w:rPr>
            </w:pPr>
            <w:r>
              <w:rPr>
                <w:rFonts w:ascii="Arial" w:hAnsi="Arial" w:cs="Arial"/>
                <w:b/>
                <w:bCs/>
                <w:kern w:val="0"/>
              </w:rPr>
              <w:t>资格</w:t>
            </w:r>
          </w:p>
        </w:tc>
        <w:tc>
          <w:tcPr>
            <w:tcW w:w="994" w:type="dxa"/>
            <w:tcBorders>
              <w:top w:val="single" w:color="000000" w:sz="4" w:space="0"/>
              <w:left w:val="nil"/>
              <w:bottom w:val="single" w:color="000000" w:sz="4" w:space="0"/>
              <w:right w:val="single" w:color="000000" w:sz="4" w:space="0"/>
            </w:tcBorders>
            <w:vAlign w:val="center"/>
          </w:tcPr>
          <w:p w14:paraId="450967A3">
            <w:pPr>
              <w:widowControl/>
              <w:adjustRightInd w:val="0"/>
              <w:snapToGrid w:val="0"/>
              <w:spacing w:line="240" w:lineRule="auto"/>
              <w:jc w:val="center"/>
              <w:rPr>
                <w:rFonts w:ascii="Arial" w:hAnsi="Arial" w:cs="Arial"/>
                <w:b/>
                <w:bCs/>
                <w:kern w:val="0"/>
              </w:rPr>
            </w:pPr>
            <w:r>
              <w:rPr>
                <w:rFonts w:ascii="Arial" w:hAnsi="Arial" w:cs="Arial"/>
                <w:b/>
                <w:bCs/>
                <w:kern w:val="0"/>
              </w:rPr>
              <w:t>证书号</w:t>
            </w:r>
          </w:p>
        </w:tc>
        <w:tc>
          <w:tcPr>
            <w:tcW w:w="882" w:type="dxa"/>
            <w:tcBorders>
              <w:top w:val="single" w:color="000000" w:sz="4" w:space="0"/>
              <w:left w:val="nil"/>
              <w:bottom w:val="single" w:color="000000" w:sz="4" w:space="0"/>
              <w:right w:val="single" w:color="000000" w:sz="4" w:space="0"/>
            </w:tcBorders>
            <w:vAlign w:val="center"/>
          </w:tcPr>
          <w:p w14:paraId="3F945BC2">
            <w:pPr>
              <w:widowControl/>
              <w:adjustRightInd w:val="0"/>
              <w:snapToGrid w:val="0"/>
              <w:spacing w:line="240" w:lineRule="auto"/>
              <w:jc w:val="center"/>
              <w:rPr>
                <w:rFonts w:ascii="Arial" w:hAnsi="Arial" w:cs="Arial"/>
                <w:b/>
                <w:bCs/>
                <w:kern w:val="0"/>
              </w:rPr>
            </w:pPr>
            <w:r>
              <w:rPr>
                <w:rFonts w:ascii="Arial" w:hAnsi="Arial" w:cs="Arial"/>
                <w:b/>
                <w:bCs/>
                <w:kern w:val="0"/>
              </w:rPr>
              <w:t>技术职称</w:t>
            </w:r>
          </w:p>
        </w:tc>
        <w:tc>
          <w:tcPr>
            <w:tcW w:w="850" w:type="dxa"/>
            <w:tcBorders>
              <w:top w:val="single" w:color="000000" w:sz="4" w:space="0"/>
              <w:left w:val="nil"/>
              <w:bottom w:val="single" w:color="000000" w:sz="4" w:space="0"/>
              <w:right w:val="single" w:color="000000" w:sz="4" w:space="0"/>
            </w:tcBorders>
            <w:vAlign w:val="center"/>
          </w:tcPr>
          <w:p w14:paraId="795342F4">
            <w:pPr>
              <w:widowControl/>
              <w:adjustRightInd w:val="0"/>
              <w:snapToGrid w:val="0"/>
              <w:spacing w:line="240" w:lineRule="auto"/>
              <w:jc w:val="center"/>
              <w:rPr>
                <w:rFonts w:ascii="Arial" w:hAnsi="Arial" w:cs="Arial"/>
                <w:b/>
                <w:bCs/>
                <w:kern w:val="0"/>
              </w:rPr>
            </w:pPr>
            <w:r>
              <w:rPr>
                <w:rFonts w:ascii="Arial" w:hAnsi="Arial" w:cs="Arial"/>
                <w:b/>
                <w:bCs/>
                <w:kern w:val="0"/>
              </w:rPr>
              <w:t>相关工作年限</w:t>
            </w:r>
          </w:p>
        </w:tc>
        <w:tc>
          <w:tcPr>
            <w:tcW w:w="851" w:type="dxa"/>
            <w:tcBorders>
              <w:top w:val="single" w:color="000000" w:sz="4" w:space="0"/>
              <w:left w:val="nil"/>
              <w:bottom w:val="single" w:color="000000" w:sz="4" w:space="0"/>
              <w:right w:val="single" w:color="000000" w:sz="4" w:space="0"/>
            </w:tcBorders>
            <w:vAlign w:val="center"/>
          </w:tcPr>
          <w:p w14:paraId="1867DA98">
            <w:pPr>
              <w:widowControl/>
              <w:adjustRightInd w:val="0"/>
              <w:snapToGrid w:val="0"/>
              <w:spacing w:line="240" w:lineRule="auto"/>
              <w:jc w:val="center"/>
              <w:rPr>
                <w:rFonts w:ascii="Arial" w:hAnsi="Arial" w:cs="Arial"/>
                <w:b/>
                <w:bCs/>
                <w:kern w:val="0"/>
              </w:rPr>
            </w:pPr>
            <w:r>
              <w:rPr>
                <w:rFonts w:ascii="Arial" w:hAnsi="Arial" w:cs="Arial"/>
                <w:b/>
                <w:bCs/>
                <w:kern w:val="0"/>
              </w:rPr>
              <w:t>备注</w:t>
            </w:r>
          </w:p>
        </w:tc>
      </w:tr>
      <w:tr w14:paraId="51FC0B35">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3FAC5732">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41C2F6B2">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3C7530DB">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7EC65965">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4EE2F604">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684A226C">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06A2D5CA">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3BFF639C">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1CB1A359">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4DC68715">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4F30B9D4">
            <w:pPr>
              <w:widowControl/>
              <w:adjustRightInd w:val="0"/>
              <w:snapToGrid w:val="0"/>
              <w:spacing w:line="240" w:lineRule="auto"/>
              <w:rPr>
                <w:rFonts w:ascii="Arial" w:hAnsi="Arial" w:cs="Arial"/>
                <w:kern w:val="0"/>
              </w:rPr>
            </w:pPr>
          </w:p>
        </w:tc>
      </w:tr>
      <w:tr w14:paraId="0DC0977E">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58464253">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7B3CFFD6">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0AC6090A">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39B4F22A">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09798A68">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45F2BA89">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2582C3F9">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2EBB191D">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3B97DF0D">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395D952F">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0E811236">
            <w:pPr>
              <w:widowControl/>
              <w:adjustRightInd w:val="0"/>
              <w:snapToGrid w:val="0"/>
              <w:spacing w:line="240" w:lineRule="auto"/>
              <w:rPr>
                <w:rFonts w:ascii="Arial" w:hAnsi="Arial" w:cs="Arial"/>
                <w:kern w:val="0"/>
              </w:rPr>
            </w:pPr>
          </w:p>
        </w:tc>
      </w:tr>
      <w:tr w14:paraId="36C51E1B">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24307B8E">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0D05EA67">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191E2913">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545D040A">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7C59AC52">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693DDEDC">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2CF6D979">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43C01D2A">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080E4CA5">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58EA150A">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1267ECED">
            <w:pPr>
              <w:widowControl/>
              <w:adjustRightInd w:val="0"/>
              <w:snapToGrid w:val="0"/>
              <w:spacing w:line="240" w:lineRule="auto"/>
              <w:rPr>
                <w:rFonts w:ascii="Arial" w:hAnsi="Arial" w:cs="Arial"/>
                <w:kern w:val="0"/>
              </w:rPr>
            </w:pPr>
          </w:p>
        </w:tc>
      </w:tr>
      <w:tr w14:paraId="731D82B9">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0820ADE9">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5EB8A67A">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56B76B6D">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5C80421A">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2FF42502">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566979E4">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53E1E27C">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02731809">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5DD10646">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744AF83E">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4609AEE7">
            <w:pPr>
              <w:widowControl/>
              <w:adjustRightInd w:val="0"/>
              <w:snapToGrid w:val="0"/>
              <w:spacing w:line="240" w:lineRule="auto"/>
              <w:rPr>
                <w:rFonts w:ascii="Arial" w:hAnsi="Arial" w:cs="Arial"/>
                <w:kern w:val="0"/>
              </w:rPr>
            </w:pPr>
          </w:p>
        </w:tc>
      </w:tr>
      <w:tr w14:paraId="40D790B2">
        <w:trPr>
          <w:jc w:val="center"/>
        </w:trPr>
        <w:tc>
          <w:tcPr>
            <w:tcW w:w="619" w:type="dxa"/>
            <w:tcBorders>
              <w:top w:val="single" w:color="000000" w:sz="4" w:space="0"/>
              <w:left w:val="single" w:color="000000" w:sz="4" w:space="0"/>
              <w:bottom w:val="single" w:color="000000" w:sz="4" w:space="0"/>
              <w:right w:val="single" w:color="000000" w:sz="4" w:space="0"/>
            </w:tcBorders>
          </w:tcPr>
          <w:p w14:paraId="36B19515">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316DA129">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0CAE78C1">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48B44CFC">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7CBDDC88">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2E04349B">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1DF3A1D2">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3805EA2D">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5BFBD36F">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47652B51">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06FA7E74">
            <w:pPr>
              <w:widowControl/>
              <w:adjustRightInd w:val="0"/>
              <w:snapToGrid w:val="0"/>
              <w:spacing w:line="240" w:lineRule="auto"/>
              <w:rPr>
                <w:rFonts w:ascii="Arial" w:hAnsi="Arial" w:cs="Arial"/>
                <w:kern w:val="0"/>
              </w:rPr>
            </w:pPr>
          </w:p>
        </w:tc>
      </w:tr>
      <w:tr w14:paraId="21E801D9">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594056F8">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6A355851">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7BE78F1E">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18C28FCD">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03D06A6A">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018FECAC">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616762C4">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09E9AF7A">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108C668F">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69952E12">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1AFD16AD">
            <w:pPr>
              <w:widowControl/>
              <w:adjustRightInd w:val="0"/>
              <w:snapToGrid w:val="0"/>
              <w:spacing w:line="240" w:lineRule="auto"/>
              <w:rPr>
                <w:rFonts w:ascii="Arial" w:hAnsi="Arial" w:cs="Arial"/>
                <w:kern w:val="0"/>
              </w:rPr>
            </w:pPr>
          </w:p>
        </w:tc>
      </w:tr>
      <w:tr w14:paraId="2F438AF6">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1B55CC25">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5DE2E308">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7C339B6C">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1D564B1E">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38576655">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0FB6D6A6">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18D79612">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5479376F">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67C161EA">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53B11A28">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7AC2FA53">
            <w:pPr>
              <w:widowControl/>
              <w:adjustRightInd w:val="0"/>
              <w:snapToGrid w:val="0"/>
              <w:spacing w:line="240" w:lineRule="auto"/>
              <w:rPr>
                <w:rFonts w:ascii="Arial" w:hAnsi="Arial" w:cs="Arial"/>
                <w:kern w:val="0"/>
              </w:rPr>
            </w:pPr>
          </w:p>
        </w:tc>
      </w:tr>
      <w:tr w14:paraId="4C9EA4F4">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05309E78">
            <w:pPr>
              <w:widowControl/>
              <w:adjustRightInd w:val="0"/>
              <w:snapToGrid w:val="0"/>
              <w:spacing w:line="240" w:lineRule="auto"/>
              <w:rPr>
                <w:rFonts w:ascii="Arial" w:hAnsi="Arial" w:cs="Arial"/>
                <w:kern w:val="0"/>
              </w:rPr>
            </w:pPr>
          </w:p>
        </w:tc>
        <w:tc>
          <w:tcPr>
            <w:tcW w:w="896" w:type="dxa"/>
            <w:tcBorders>
              <w:top w:val="single" w:color="000000" w:sz="4" w:space="0"/>
              <w:left w:val="nil"/>
              <w:bottom w:val="single" w:color="000000" w:sz="4" w:space="0"/>
              <w:right w:val="single" w:color="000000" w:sz="4" w:space="0"/>
            </w:tcBorders>
          </w:tcPr>
          <w:p w14:paraId="6E81F531">
            <w:pPr>
              <w:widowControl/>
              <w:adjustRightInd w:val="0"/>
              <w:snapToGrid w:val="0"/>
              <w:spacing w:line="240" w:lineRule="auto"/>
              <w:rPr>
                <w:rFonts w:ascii="Arial" w:hAnsi="Arial" w:cs="Arial"/>
                <w:kern w:val="0"/>
              </w:rPr>
            </w:pPr>
          </w:p>
        </w:tc>
        <w:tc>
          <w:tcPr>
            <w:tcW w:w="663" w:type="dxa"/>
            <w:tcBorders>
              <w:top w:val="single" w:color="000000" w:sz="4" w:space="0"/>
              <w:left w:val="nil"/>
              <w:bottom w:val="single" w:color="000000" w:sz="4" w:space="0"/>
              <w:right w:val="single" w:color="000000" w:sz="4" w:space="0"/>
            </w:tcBorders>
          </w:tcPr>
          <w:p w14:paraId="4916BBFA">
            <w:pPr>
              <w:widowControl/>
              <w:adjustRightInd w:val="0"/>
              <w:snapToGrid w:val="0"/>
              <w:spacing w:line="240" w:lineRule="auto"/>
              <w:rPr>
                <w:rFonts w:ascii="Arial" w:hAnsi="Arial" w:cs="Arial"/>
                <w:kern w:val="0"/>
              </w:rPr>
            </w:pPr>
          </w:p>
        </w:tc>
        <w:tc>
          <w:tcPr>
            <w:tcW w:w="709" w:type="dxa"/>
            <w:tcBorders>
              <w:top w:val="single" w:color="000000" w:sz="4" w:space="0"/>
              <w:left w:val="nil"/>
              <w:bottom w:val="single" w:color="000000" w:sz="4" w:space="0"/>
              <w:right w:val="single" w:color="000000" w:sz="4" w:space="0"/>
            </w:tcBorders>
          </w:tcPr>
          <w:p w14:paraId="05848D24">
            <w:pPr>
              <w:widowControl/>
              <w:adjustRightInd w:val="0"/>
              <w:snapToGrid w:val="0"/>
              <w:spacing w:line="240" w:lineRule="auto"/>
              <w:rPr>
                <w:rFonts w:ascii="Arial" w:hAnsi="Arial" w:cs="Arial"/>
                <w:kern w:val="0"/>
              </w:rPr>
            </w:pPr>
          </w:p>
        </w:tc>
        <w:tc>
          <w:tcPr>
            <w:tcW w:w="1134" w:type="dxa"/>
            <w:tcBorders>
              <w:top w:val="single" w:color="000000" w:sz="4" w:space="0"/>
              <w:left w:val="nil"/>
              <w:bottom w:val="single" w:color="000000" w:sz="4" w:space="0"/>
              <w:right w:val="single" w:color="000000" w:sz="4" w:space="0"/>
            </w:tcBorders>
          </w:tcPr>
          <w:p w14:paraId="773C3E6B">
            <w:pPr>
              <w:widowControl/>
              <w:adjustRightInd w:val="0"/>
              <w:snapToGrid w:val="0"/>
              <w:spacing w:line="240" w:lineRule="auto"/>
              <w:rPr>
                <w:rFonts w:ascii="Arial" w:hAnsi="Arial" w:cs="Arial"/>
                <w:kern w:val="0"/>
              </w:rPr>
            </w:pPr>
          </w:p>
        </w:tc>
        <w:tc>
          <w:tcPr>
            <w:tcW w:w="931" w:type="dxa"/>
            <w:tcBorders>
              <w:top w:val="single" w:color="000000" w:sz="4" w:space="0"/>
              <w:left w:val="nil"/>
              <w:bottom w:val="single" w:color="000000" w:sz="4" w:space="0"/>
              <w:right w:val="single" w:color="000000" w:sz="4" w:space="0"/>
            </w:tcBorders>
          </w:tcPr>
          <w:p w14:paraId="7A3B0260">
            <w:pPr>
              <w:widowControl/>
              <w:adjustRightInd w:val="0"/>
              <w:snapToGrid w:val="0"/>
              <w:spacing w:line="240" w:lineRule="auto"/>
              <w:rPr>
                <w:rFonts w:ascii="Arial" w:hAnsi="Arial" w:cs="Arial"/>
                <w:kern w:val="0"/>
              </w:rPr>
            </w:pPr>
          </w:p>
        </w:tc>
        <w:tc>
          <w:tcPr>
            <w:tcW w:w="1020" w:type="dxa"/>
            <w:tcBorders>
              <w:top w:val="single" w:color="000000" w:sz="4" w:space="0"/>
              <w:left w:val="nil"/>
              <w:bottom w:val="single" w:color="000000" w:sz="4" w:space="0"/>
              <w:right w:val="single" w:color="000000" w:sz="4" w:space="0"/>
            </w:tcBorders>
          </w:tcPr>
          <w:p w14:paraId="03AD79AA">
            <w:pPr>
              <w:widowControl/>
              <w:adjustRightInd w:val="0"/>
              <w:snapToGrid w:val="0"/>
              <w:spacing w:line="240" w:lineRule="auto"/>
              <w:rPr>
                <w:rFonts w:ascii="Arial" w:hAnsi="Arial" w:cs="Arial"/>
                <w:kern w:val="0"/>
              </w:rPr>
            </w:pPr>
          </w:p>
        </w:tc>
        <w:tc>
          <w:tcPr>
            <w:tcW w:w="994" w:type="dxa"/>
            <w:tcBorders>
              <w:top w:val="single" w:color="000000" w:sz="4" w:space="0"/>
              <w:left w:val="nil"/>
              <w:bottom w:val="single" w:color="000000" w:sz="4" w:space="0"/>
              <w:right w:val="single" w:color="000000" w:sz="4" w:space="0"/>
            </w:tcBorders>
          </w:tcPr>
          <w:p w14:paraId="0EE78E84">
            <w:pPr>
              <w:widowControl/>
              <w:adjustRightInd w:val="0"/>
              <w:snapToGrid w:val="0"/>
              <w:spacing w:line="240" w:lineRule="auto"/>
              <w:rPr>
                <w:rFonts w:ascii="Arial" w:hAnsi="Arial" w:cs="Arial"/>
                <w:kern w:val="0"/>
              </w:rPr>
            </w:pPr>
          </w:p>
        </w:tc>
        <w:tc>
          <w:tcPr>
            <w:tcW w:w="882" w:type="dxa"/>
            <w:tcBorders>
              <w:top w:val="single" w:color="000000" w:sz="4" w:space="0"/>
              <w:left w:val="nil"/>
              <w:bottom w:val="single" w:color="000000" w:sz="4" w:space="0"/>
              <w:right w:val="single" w:color="000000" w:sz="4" w:space="0"/>
            </w:tcBorders>
          </w:tcPr>
          <w:p w14:paraId="650C50B1">
            <w:pPr>
              <w:widowControl/>
              <w:adjustRightInd w:val="0"/>
              <w:snapToGrid w:val="0"/>
              <w:spacing w:line="240" w:lineRule="auto"/>
              <w:rPr>
                <w:rFonts w:ascii="Arial" w:hAnsi="Arial" w:cs="Arial"/>
                <w:kern w:val="0"/>
              </w:rPr>
            </w:pPr>
          </w:p>
        </w:tc>
        <w:tc>
          <w:tcPr>
            <w:tcW w:w="850" w:type="dxa"/>
            <w:tcBorders>
              <w:top w:val="single" w:color="000000" w:sz="4" w:space="0"/>
              <w:left w:val="nil"/>
              <w:bottom w:val="single" w:color="000000" w:sz="4" w:space="0"/>
              <w:right w:val="single" w:color="000000" w:sz="4" w:space="0"/>
            </w:tcBorders>
          </w:tcPr>
          <w:p w14:paraId="05B3B9F5">
            <w:pPr>
              <w:widowControl/>
              <w:adjustRightInd w:val="0"/>
              <w:snapToGrid w:val="0"/>
              <w:spacing w:line="240" w:lineRule="auto"/>
              <w:rPr>
                <w:rFonts w:ascii="Arial" w:hAnsi="Arial" w:cs="Arial"/>
                <w:kern w:val="0"/>
              </w:rPr>
            </w:pPr>
          </w:p>
        </w:tc>
        <w:tc>
          <w:tcPr>
            <w:tcW w:w="851" w:type="dxa"/>
            <w:tcBorders>
              <w:top w:val="single" w:color="000000" w:sz="4" w:space="0"/>
              <w:left w:val="nil"/>
              <w:bottom w:val="single" w:color="000000" w:sz="4" w:space="0"/>
              <w:right w:val="single" w:color="000000" w:sz="4" w:space="0"/>
            </w:tcBorders>
          </w:tcPr>
          <w:p w14:paraId="54DB91D1">
            <w:pPr>
              <w:widowControl/>
              <w:adjustRightInd w:val="0"/>
              <w:snapToGrid w:val="0"/>
              <w:spacing w:line="240" w:lineRule="auto"/>
              <w:rPr>
                <w:rFonts w:ascii="Arial" w:hAnsi="Arial" w:cs="Arial"/>
                <w:kern w:val="0"/>
              </w:rPr>
            </w:pPr>
          </w:p>
        </w:tc>
      </w:tr>
    </w:tbl>
    <w:p w14:paraId="2D6839C0">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供应商名称：</w:t>
      </w:r>
      <w:r>
        <w:rPr>
          <w:rFonts w:ascii="宋体" w:hAnsi="宋体"/>
          <w:kern w:val="0"/>
          <w:szCs w:val="21"/>
          <w:u w:val="single"/>
          <w:lang w:val="zh-CN"/>
        </w:rPr>
        <w:t xml:space="preserve">                                                      </w:t>
      </w:r>
      <w:r>
        <w:rPr>
          <w:rFonts w:hint="eastAsia" w:ascii="宋体" w:hAnsi="宋体" w:cs="宋体"/>
          <w:kern w:val="0"/>
          <w:szCs w:val="21"/>
          <w:lang w:val="zh-CN"/>
        </w:rPr>
        <w:t>（盖章）</w:t>
      </w:r>
    </w:p>
    <w:p w14:paraId="7C40AD76">
      <w:pPr>
        <w:widowControl/>
        <w:adjustRightInd w:val="0"/>
        <w:snapToGrid w:val="0"/>
        <w:spacing w:line="360" w:lineRule="auto"/>
        <w:jc w:val="left"/>
        <w:rPr>
          <w:rFonts w:ascii="宋体" w:cs="宋体"/>
          <w:kern w:val="0"/>
          <w:szCs w:val="21"/>
          <w:lang w:val="zh-CN"/>
        </w:rPr>
      </w:pPr>
      <w:r>
        <w:rPr>
          <w:rFonts w:hint="eastAsia" w:ascii="宋体" w:hAnsi="宋体" w:cs="宋体"/>
          <w:kern w:val="0"/>
          <w:szCs w:val="21"/>
          <w:lang w:val="zh-CN"/>
        </w:rPr>
        <w:t>说明：如果行数不够，请自行增加。</w:t>
      </w:r>
    </w:p>
    <w:p w14:paraId="315726D6">
      <w:pPr>
        <w:widowControl/>
        <w:adjustRightInd w:val="0"/>
        <w:snapToGrid w:val="0"/>
        <w:spacing w:line="240" w:lineRule="auto"/>
        <w:rPr>
          <w:rFonts w:ascii="Arial" w:hAnsi="Arial" w:cs="Arial"/>
          <w:b/>
          <w:bCs/>
          <w:kern w:val="0"/>
        </w:rPr>
      </w:pPr>
    </w:p>
    <w:p w14:paraId="12A7C4AC">
      <w:pPr>
        <w:pStyle w:val="471"/>
        <w:snapToGrid w:val="0"/>
        <w:spacing w:before="0" w:after="0"/>
        <w:ind w:firstLine="0"/>
        <w:rPr>
          <w:rFonts w:ascii="宋体" w:hAnsi="宋体" w:cs="Arial"/>
          <w:kern w:val="2"/>
          <w:sz w:val="21"/>
          <w:szCs w:val="21"/>
        </w:rPr>
      </w:pPr>
    </w:p>
    <w:p w14:paraId="0A0D6B87">
      <w:pPr>
        <w:keepNext/>
        <w:keepLines/>
        <w:widowControl w:val="0"/>
        <w:spacing w:before="120" w:after="120"/>
        <w:jc w:val="left"/>
        <w:outlineLvl w:val="0"/>
        <w:rPr>
          <w:rFonts w:ascii="宋体" w:hAnsi="宋体" w:eastAsia="宋体" w:cs="Times New Roman"/>
          <w:b/>
          <w:bCs/>
          <w:kern w:val="0"/>
          <w:sz w:val="20"/>
          <w:szCs w:val="24"/>
          <w:lang w:val="en-US" w:eastAsia="zh-CN" w:bidi="ar-SA"/>
        </w:rPr>
      </w:pPr>
      <w:bookmarkStart w:id="57" w:name="_Toc2627"/>
      <w:bookmarkStart w:id="58" w:name="_Toc118445295"/>
      <w:bookmarkStart w:id="59" w:name="_Toc1819"/>
      <w:r>
        <w:rPr>
          <w:rFonts w:hint="eastAsia" w:ascii="宋体" w:hAnsi="宋体" w:eastAsia="宋体" w:cs="Times New Roman"/>
          <w:b/>
          <w:bCs/>
          <w:kern w:val="0"/>
          <w:sz w:val="20"/>
          <w:szCs w:val="24"/>
          <w:lang w:val="en-US" w:eastAsia="zh-CN" w:bidi="ar-SA"/>
        </w:rPr>
        <w:t>目录八、供应商</w:t>
      </w:r>
      <w:r>
        <w:rPr>
          <w:rFonts w:ascii="宋体" w:hAnsi="宋体" w:eastAsia="宋体" w:cs="Times New Roman"/>
          <w:b/>
          <w:bCs/>
          <w:kern w:val="0"/>
          <w:sz w:val="20"/>
          <w:szCs w:val="24"/>
          <w:lang w:val="en-US" w:eastAsia="zh-CN" w:bidi="ar-SA"/>
        </w:rPr>
        <w:t>类似业绩情况表</w:t>
      </w:r>
      <w:bookmarkEnd w:id="57"/>
      <w:bookmarkEnd w:id="58"/>
      <w:bookmarkEnd w:id="59"/>
    </w:p>
    <w:p w14:paraId="4D4AF6FB">
      <w:pPr>
        <w:widowControl/>
        <w:adjustRightInd w:val="0"/>
        <w:snapToGrid w:val="0"/>
        <w:spacing w:line="360" w:lineRule="auto"/>
        <w:jc w:val="center"/>
        <w:rPr>
          <w:rFonts w:ascii="Arial" w:hAnsi="Arial" w:cs="Arial"/>
          <w:b/>
          <w:bCs/>
          <w:kern w:val="0"/>
          <w:sz w:val="24"/>
          <w:szCs w:val="24"/>
        </w:rPr>
      </w:pPr>
      <w:r>
        <w:rPr>
          <w:rFonts w:ascii="Arial" w:hAnsi="Arial" w:cs="Arial"/>
          <w:b/>
          <w:bCs/>
          <w:kern w:val="0"/>
          <w:sz w:val="24"/>
          <w:szCs w:val="24"/>
        </w:rPr>
        <w:t xml:space="preserve"> </w:t>
      </w:r>
    </w:p>
    <w:p w14:paraId="73DFF11D">
      <w:pPr>
        <w:adjustRightInd w:val="0"/>
        <w:snapToGrid w:val="0"/>
        <w:spacing w:line="360" w:lineRule="auto"/>
        <w:jc w:val="center"/>
        <w:outlineLvl w:val="0"/>
        <w:rPr>
          <w:rFonts w:ascii="宋体" w:hAnsi="宋体" w:cs="宋体"/>
          <w:sz w:val="36"/>
          <w:szCs w:val="36"/>
        </w:rPr>
      </w:pPr>
      <w:bookmarkStart w:id="60" w:name="_Toc32045"/>
      <w:r>
        <w:rPr>
          <w:rFonts w:hint="eastAsia" w:ascii="宋体" w:hAnsi="宋体" w:cs="宋体"/>
          <w:sz w:val="36"/>
          <w:szCs w:val="36"/>
        </w:rPr>
        <w:t>供应商</w:t>
      </w:r>
      <w:r>
        <w:rPr>
          <w:rFonts w:ascii="宋体" w:hAnsi="宋体" w:cs="宋体"/>
          <w:sz w:val="36"/>
          <w:szCs w:val="36"/>
        </w:rPr>
        <w:t>类似业绩情况表</w:t>
      </w:r>
      <w:bookmarkEnd w:id="60"/>
    </w:p>
    <w:p w14:paraId="75D88A50">
      <w:pPr>
        <w:widowControl/>
        <w:adjustRightInd w:val="0"/>
        <w:snapToGrid w:val="0"/>
        <w:spacing w:line="240" w:lineRule="auto"/>
        <w:rPr>
          <w:rFonts w:ascii="Arial" w:hAnsi="Arial" w:cs="Arial"/>
          <w:kern w:val="0"/>
        </w:rPr>
      </w:pPr>
      <w:r>
        <w:rPr>
          <w:rFonts w:ascii="宋体" w:hAnsi="宋体" w:cs="Arial"/>
          <w:kern w:val="0"/>
        </w:rPr>
        <w:t>项目名称：</w:t>
      </w:r>
      <w:r>
        <w:rPr>
          <w:rFonts w:ascii="Arial" w:hAnsi="Arial" w:cs="Arial"/>
          <w:kern w:val="0"/>
        </w:rPr>
        <w:t xml:space="preserve">                                          </w:t>
      </w:r>
      <w:r>
        <w:rPr>
          <w:rFonts w:ascii="宋体" w:hAnsi="宋体" w:cs="Arial"/>
          <w:kern w:val="0"/>
        </w:rPr>
        <w:t>项目编号：</w:t>
      </w:r>
    </w:p>
    <w:tbl>
      <w:tblPr>
        <w:tblStyle w:val="53"/>
        <w:tblW w:w="9647" w:type="dxa"/>
        <w:jc w:val="center"/>
        <w:tblLayout w:type="fixed"/>
        <w:tblCellMar>
          <w:top w:w="0" w:type="dxa"/>
          <w:left w:w="108" w:type="dxa"/>
          <w:bottom w:w="0" w:type="dxa"/>
          <w:right w:w="108" w:type="dxa"/>
        </w:tblCellMar>
      </w:tblPr>
      <w:tblGrid>
        <w:gridCol w:w="777"/>
        <w:gridCol w:w="1280"/>
        <w:gridCol w:w="1420"/>
        <w:gridCol w:w="1097"/>
        <w:gridCol w:w="1321"/>
        <w:gridCol w:w="1582"/>
        <w:gridCol w:w="1085"/>
        <w:gridCol w:w="1085"/>
      </w:tblGrid>
      <w:tr w14:paraId="260AA1B6">
        <w:tblPrEx>
          <w:tblCellMar>
            <w:top w:w="0" w:type="dxa"/>
            <w:left w:w="108" w:type="dxa"/>
            <w:bottom w:w="0" w:type="dxa"/>
            <w:right w:w="108" w:type="dxa"/>
          </w:tblCellMar>
        </w:tblPrEx>
        <w:trPr>
          <w:trHeight w:val="749"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64B172A7">
            <w:pPr>
              <w:widowControl/>
              <w:adjustRightInd w:val="0"/>
              <w:snapToGrid w:val="0"/>
              <w:spacing w:line="400" w:lineRule="atLeast"/>
              <w:jc w:val="center"/>
              <w:rPr>
                <w:rFonts w:ascii="Arial" w:hAnsi="Arial" w:cs="Arial"/>
                <w:kern w:val="0"/>
              </w:rPr>
            </w:pPr>
            <w:r>
              <w:rPr>
                <w:rFonts w:ascii="Arial" w:hAnsi="Arial" w:cs="Arial"/>
                <w:kern w:val="0"/>
              </w:rPr>
              <w:t>序号</w:t>
            </w:r>
          </w:p>
        </w:tc>
        <w:tc>
          <w:tcPr>
            <w:tcW w:w="1280" w:type="dxa"/>
            <w:tcBorders>
              <w:top w:val="single" w:color="000000" w:sz="4" w:space="0"/>
              <w:left w:val="nil"/>
              <w:bottom w:val="single" w:color="000000" w:sz="4" w:space="0"/>
              <w:right w:val="single" w:color="000000" w:sz="4" w:space="0"/>
            </w:tcBorders>
            <w:vAlign w:val="center"/>
          </w:tcPr>
          <w:p w14:paraId="43D62C15">
            <w:pPr>
              <w:widowControl/>
              <w:adjustRightInd w:val="0"/>
              <w:snapToGrid w:val="0"/>
              <w:spacing w:line="400" w:lineRule="atLeast"/>
              <w:jc w:val="center"/>
              <w:rPr>
                <w:rFonts w:ascii="Arial" w:hAnsi="Arial" w:cs="Arial"/>
                <w:kern w:val="0"/>
              </w:rPr>
            </w:pPr>
            <w:r>
              <w:rPr>
                <w:rFonts w:ascii="Arial" w:hAnsi="Arial" w:cs="Arial"/>
                <w:kern w:val="0"/>
              </w:rPr>
              <w:t>项目名称</w:t>
            </w:r>
          </w:p>
        </w:tc>
        <w:tc>
          <w:tcPr>
            <w:tcW w:w="1420" w:type="dxa"/>
            <w:tcBorders>
              <w:top w:val="single" w:color="000000" w:sz="4" w:space="0"/>
              <w:left w:val="nil"/>
              <w:bottom w:val="single" w:color="000000" w:sz="4" w:space="0"/>
              <w:right w:val="single" w:color="000000" w:sz="4" w:space="0"/>
            </w:tcBorders>
            <w:vAlign w:val="center"/>
          </w:tcPr>
          <w:p w14:paraId="70112AB9">
            <w:pPr>
              <w:widowControl/>
              <w:adjustRightInd w:val="0"/>
              <w:snapToGrid w:val="0"/>
              <w:spacing w:line="400" w:lineRule="atLeast"/>
              <w:jc w:val="center"/>
              <w:rPr>
                <w:rFonts w:ascii="Arial" w:hAnsi="Arial" w:cs="Arial"/>
                <w:kern w:val="0"/>
              </w:rPr>
            </w:pPr>
            <w:r>
              <w:rPr>
                <w:rFonts w:ascii="Arial" w:hAnsi="Arial" w:cs="Arial"/>
                <w:kern w:val="0"/>
              </w:rPr>
              <w:t>业主单位</w:t>
            </w:r>
          </w:p>
        </w:tc>
        <w:tc>
          <w:tcPr>
            <w:tcW w:w="1097" w:type="dxa"/>
            <w:tcBorders>
              <w:top w:val="single" w:color="000000" w:sz="4" w:space="0"/>
              <w:left w:val="nil"/>
              <w:bottom w:val="single" w:color="000000" w:sz="4" w:space="0"/>
              <w:right w:val="single" w:color="auto" w:sz="4" w:space="0"/>
            </w:tcBorders>
            <w:vAlign w:val="center"/>
          </w:tcPr>
          <w:p w14:paraId="7B4FD995">
            <w:pPr>
              <w:widowControl/>
              <w:adjustRightInd w:val="0"/>
              <w:snapToGrid w:val="0"/>
              <w:spacing w:line="400" w:lineRule="atLeast"/>
              <w:jc w:val="center"/>
              <w:rPr>
                <w:rFonts w:ascii="Arial" w:hAnsi="Arial" w:cs="Arial"/>
                <w:kern w:val="0"/>
              </w:rPr>
            </w:pPr>
            <w:r>
              <w:rPr>
                <w:rFonts w:ascii="Arial" w:hAnsi="Arial" w:cs="Arial"/>
                <w:kern w:val="0"/>
              </w:rPr>
              <w:t>项目</w:t>
            </w:r>
          </w:p>
          <w:p w14:paraId="419EA182">
            <w:pPr>
              <w:widowControl/>
              <w:adjustRightInd w:val="0"/>
              <w:snapToGrid w:val="0"/>
              <w:spacing w:line="400" w:lineRule="atLeast"/>
              <w:jc w:val="center"/>
              <w:rPr>
                <w:rFonts w:ascii="Arial" w:hAnsi="Arial" w:cs="Arial"/>
                <w:kern w:val="0"/>
              </w:rPr>
            </w:pPr>
            <w:r>
              <w:rPr>
                <w:rFonts w:ascii="Arial" w:hAnsi="Arial" w:cs="Arial"/>
                <w:kern w:val="0"/>
              </w:rPr>
              <w:t>规模</w:t>
            </w:r>
          </w:p>
        </w:tc>
        <w:tc>
          <w:tcPr>
            <w:tcW w:w="1321" w:type="dxa"/>
            <w:tcBorders>
              <w:top w:val="single" w:color="auto" w:sz="4" w:space="0"/>
              <w:left w:val="single" w:color="auto" w:sz="4" w:space="0"/>
              <w:bottom w:val="single" w:color="auto" w:sz="4" w:space="0"/>
              <w:right w:val="single" w:color="auto" w:sz="4" w:space="0"/>
            </w:tcBorders>
          </w:tcPr>
          <w:p w14:paraId="04B44AE8">
            <w:pPr>
              <w:widowControl/>
              <w:adjustRightInd w:val="0"/>
              <w:snapToGrid w:val="0"/>
              <w:spacing w:line="400" w:lineRule="atLeast"/>
              <w:jc w:val="center"/>
              <w:rPr>
                <w:rFonts w:hint="eastAsia" w:ascii="Arial" w:hAnsi="Arial" w:eastAsia="宋体" w:cs="Arial"/>
                <w:kern w:val="0"/>
                <w:lang w:eastAsia="zh-CN"/>
              </w:rPr>
            </w:pPr>
            <w:r>
              <w:rPr>
                <w:rFonts w:hint="eastAsia" w:ascii="Arial" w:hAnsi="Arial" w:cs="Arial"/>
                <w:kern w:val="0"/>
                <w:lang w:eastAsia="zh-CN"/>
              </w:rPr>
              <w:t>项目负责人</w:t>
            </w:r>
          </w:p>
        </w:tc>
        <w:tc>
          <w:tcPr>
            <w:tcW w:w="1582" w:type="dxa"/>
            <w:tcBorders>
              <w:top w:val="single" w:color="auto" w:sz="4" w:space="0"/>
              <w:left w:val="single" w:color="auto" w:sz="4" w:space="0"/>
              <w:bottom w:val="single" w:color="auto" w:sz="4" w:space="0"/>
              <w:right w:val="single" w:color="auto" w:sz="4" w:space="0"/>
            </w:tcBorders>
          </w:tcPr>
          <w:p w14:paraId="16CD6C93">
            <w:pPr>
              <w:widowControl/>
              <w:adjustRightInd w:val="0"/>
              <w:snapToGrid w:val="0"/>
              <w:spacing w:line="400" w:lineRule="atLeast"/>
              <w:jc w:val="center"/>
              <w:rPr>
                <w:rFonts w:ascii="Arial" w:hAnsi="Arial" w:cs="Arial"/>
                <w:kern w:val="0"/>
              </w:rPr>
            </w:pPr>
            <w:r>
              <w:rPr>
                <w:rFonts w:ascii="Arial" w:hAnsi="Arial" w:cs="Arial"/>
                <w:kern w:val="0"/>
              </w:rPr>
              <w:t>签约及服务</w:t>
            </w:r>
          </w:p>
          <w:p w14:paraId="7B147C68">
            <w:pPr>
              <w:widowControl/>
              <w:adjustRightInd w:val="0"/>
              <w:snapToGrid w:val="0"/>
              <w:spacing w:line="400" w:lineRule="atLeast"/>
              <w:jc w:val="center"/>
              <w:rPr>
                <w:rFonts w:ascii="Arial" w:hAnsi="Arial" w:cs="Arial"/>
                <w:kern w:val="0"/>
              </w:rPr>
            </w:pPr>
            <w:r>
              <w:rPr>
                <w:rFonts w:ascii="Arial" w:hAnsi="Arial" w:cs="Arial"/>
                <w:kern w:val="0"/>
              </w:rPr>
              <w:t>时间</w:t>
            </w:r>
          </w:p>
        </w:tc>
        <w:tc>
          <w:tcPr>
            <w:tcW w:w="1085" w:type="dxa"/>
            <w:tcBorders>
              <w:top w:val="single" w:color="000000" w:sz="4" w:space="0"/>
              <w:left w:val="single" w:color="auto" w:sz="4" w:space="0"/>
              <w:bottom w:val="single" w:color="000000" w:sz="4" w:space="0"/>
              <w:right w:val="single" w:color="000000" w:sz="4" w:space="0"/>
            </w:tcBorders>
          </w:tcPr>
          <w:p w14:paraId="3451554C">
            <w:pPr>
              <w:widowControl/>
              <w:adjustRightInd w:val="0"/>
              <w:snapToGrid w:val="0"/>
              <w:spacing w:line="400" w:lineRule="atLeast"/>
              <w:jc w:val="center"/>
              <w:rPr>
                <w:rFonts w:ascii="Arial" w:hAnsi="Arial" w:cs="Arial"/>
                <w:kern w:val="0"/>
              </w:rPr>
            </w:pPr>
            <w:r>
              <w:rPr>
                <w:rFonts w:ascii="Arial" w:hAnsi="Arial" w:cs="Arial"/>
                <w:kern w:val="0"/>
              </w:rPr>
              <w:t>联系人及电话</w:t>
            </w:r>
          </w:p>
        </w:tc>
        <w:tc>
          <w:tcPr>
            <w:tcW w:w="1085" w:type="dxa"/>
            <w:tcBorders>
              <w:top w:val="single" w:color="000000" w:sz="4" w:space="0"/>
              <w:left w:val="nil"/>
              <w:bottom w:val="single" w:color="000000" w:sz="4" w:space="0"/>
              <w:right w:val="single" w:color="000000" w:sz="4" w:space="0"/>
            </w:tcBorders>
          </w:tcPr>
          <w:p w14:paraId="52ED1AD4">
            <w:pPr>
              <w:widowControl/>
              <w:adjustRightInd w:val="0"/>
              <w:snapToGrid w:val="0"/>
              <w:spacing w:line="400" w:lineRule="atLeast"/>
              <w:jc w:val="center"/>
              <w:rPr>
                <w:rFonts w:ascii="Arial" w:hAnsi="Arial" w:cs="Arial"/>
                <w:kern w:val="0"/>
              </w:rPr>
            </w:pPr>
            <w:r>
              <w:rPr>
                <w:rFonts w:ascii="Arial" w:hAnsi="Arial" w:cs="Arial"/>
                <w:kern w:val="0"/>
              </w:rPr>
              <w:t>备注</w:t>
            </w:r>
          </w:p>
        </w:tc>
      </w:tr>
      <w:tr w14:paraId="65D862EC">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1AE3D532">
            <w:pPr>
              <w:widowControl/>
              <w:adjustRightInd w:val="0"/>
              <w:snapToGrid w:val="0"/>
              <w:spacing w:line="400" w:lineRule="atLeast"/>
              <w:jc w:val="center"/>
              <w:rPr>
                <w:rFonts w:ascii="Arial" w:hAnsi="Arial" w:cs="Arial"/>
                <w:kern w:val="0"/>
              </w:rPr>
            </w:pPr>
          </w:p>
        </w:tc>
        <w:tc>
          <w:tcPr>
            <w:tcW w:w="1280" w:type="dxa"/>
            <w:tcBorders>
              <w:top w:val="single" w:color="000000" w:sz="4" w:space="0"/>
              <w:left w:val="nil"/>
              <w:bottom w:val="single" w:color="000000" w:sz="4" w:space="0"/>
              <w:right w:val="single" w:color="000000" w:sz="4" w:space="0"/>
            </w:tcBorders>
          </w:tcPr>
          <w:p w14:paraId="2C3E826C">
            <w:pPr>
              <w:widowControl/>
              <w:adjustRightInd w:val="0"/>
              <w:snapToGrid w:val="0"/>
              <w:spacing w:line="400" w:lineRule="atLeast"/>
              <w:jc w:val="center"/>
              <w:rPr>
                <w:rFonts w:ascii="Arial" w:hAnsi="Arial" w:cs="Arial"/>
                <w:kern w:val="0"/>
              </w:rPr>
            </w:pPr>
          </w:p>
        </w:tc>
        <w:tc>
          <w:tcPr>
            <w:tcW w:w="1420" w:type="dxa"/>
            <w:tcBorders>
              <w:top w:val="single" w:color="000000" w:sz="4" w:space="0"/>
              <w:left w:val="nil"/>
              <w:bottom w:val="single" w:color="000000" w:sz="4" w:space="0"/>
              <w:right w:val="single" w:color="000000" w:sz="4" w:space="0"/>
            </w:tcBorders>
          </w:tcPr>
          <w:p w14:paraId="52E167B0">
            <w:pPr>
              <w:widowControl/>
              <w:adjustRightInd w:val="0"/>
              <w:snapToGrid w:val="0"/>
              <w:spacing w:line="400" w:lineRule="atLeast"/>
              <w:ind w:firstLine="120"/>
              <w:rPr>
                <w:rFonts w:ascii="Arial" w:hAnsi="Arial" w:cs="Arial"/>
                <w:kern w:val="0"/>
              </w:rPr>
            </w:pPr>
          </w:p>
        </w:tc>
        <w:tc>
          <w:tcPr>
            <w:tcW w:w="1097" w:type="dxa"/>
            <w:tcBorders>
              <w:top w:val="single" w:color="000000" w:sz="4" w:space="0"/>
              <w:left w:val="nil"/>
              <w:bottom w:val="single" w:color="000000" w:sz="4" w:space="0"/>
              <w:right w:val="single" w:color="auto" w:sz="4" w:space="0"/>
            </w:tcBorders>
          </w:tcPr>
          <w:p w14:paraId="055BA24F">
            <w:pPr>
              <w:widowControl/>
              <w:adjustRightInd w:val="0"/>
              <w:snapToGrid w:val="0"/>
              <w:spacing w:line="400" w:lineRule="atLeast"/>
              <w:jc w:val="center"/>
              <w:rPr>
                <w:rFonts w:ascii="Arial" w:hAnsi="Arial" w:cs="Arial"/>
                <w:kern w:val="0"/>
              </w:rPr>
            </w:pPr>
          </w:p>
        </w:tc>
        <w:tc>
          <w:tcPr>
            <w:tcW w:w="1321" w:type="dxa"/>
            <w:tcBorders>
              <w:top w:val="single" w:color="auto" w:sz="4" w:space="0"/>
              <w:left w:val="single" w:color="auto" w:sz="4" w:space="0"/>
              <w:bottom w:val="single" w:color="auto" w:sz="4" w:space="0"/>
              <w:right w:val="single" w:color="auto" w:sz="4" w:space="0"/>
            </w:tcBorders>
          </w:tcPr>
          <w:p w14:paraId="33E41CBC">
            <w:pPr>
              <w:widowControl/>
              <w:adjustRightInd w:val="0"/>
              <w:snapToGrid w:val="0"/>
              <w:spacing w:line="400" w:lineRule="atLeast"/>
              <w:jc w:val="center"/>
              <w:rPr>
                <w:rFonts w:ascii="Arial" w:hAnsi="Arial" w:cs="Arial"/>
                <w:kern w:val="0"/>
              </w:rPr>
            </w:pPr>
          </w:p>
        </w:tc>
        <w:tc>
          <w:tcPr>
            <w:tcW w:w="1582" w:type="dxa"/>
            <w:tcBorders>
              <w:top w:val="single" w:color="auto" w:sz="4" w:space="0"/>
              <w:left w:val="single" w:color="auto" w:sz="4" w:space="0"/>
              <w:bottom w:val="single" w:color="auto" w:sz="4" w:space="0"/>
              <w:right w:val="single" w:color="auto" w:sz="4" w:space="0"/>
            </w:tcBorders>
          </w:tcPr>
          <w:p w14:paraId="013DC774">
            <w:pPr>
              <w:widowControl/>
              <w:adjustRightInd w:val="0"/>
              <w:snapToGrid w:val="0"/>
              <w:spacing w:line="400" w:lineRule="atLeast"/>
              <w:jc w:val="center"/>
              <w:rPr>
                <w:rFonts w:ascii="Arial" w:hAnsi="Arial" w:cs="Arial"/>
                <w:kern w:val="0"/>
              </w:rPr>
            </w:pPr>
          </w:p>
        </w:tc>
        <w:tc>
          <w:tcPr>
            <w:tcW w:w="1085" w:type="dxa"/>
            <w:tcBorders>
              <w:top w:val="single" w:color="000000" w:sz="4" w:space="0"/>
              <w:left w:val="single" w:color="auto" w:sz="4" w:space="0"/>
              <w:bottom w:val="single" w:color="000000" w:sz="4" w:space="0"/>
              <w:right w:val="single" w:color="000000" w:sz="4" w:space="0"/>
            </w:tcBorders>
          </w:tcPr>
          <w:p w14:paraId="2C58BCCF">
            <w:pPr>
              <w:widowControl/>
              <w:adjustRightInd w:val="0"/>
              <w:snapToGrid w:val="0"/>
              <w:spacing w:line="400" w:lineRule="atLeast"/>
              <w:jc w:val="center"/>
              <w:rPr>
                <w:rFonts w:ascii="Arial" w:hAnsi="Arial" w:cs="Arial"/>
                <w:kern w:val="0"/>
              </w:rPr>
            </w:pPr>
          </w:p>
        </w:tc>
        <w:tc>
          <w:tcPr>
            <w:tcW w:w="1085" w:type="dxa"/>
            <w:tcBorders>
              <w:top w:val="single" w:color="000000" w:sz="4" w:space="0"/>
              <w:left w:val="nil"/>
              <w:bottom w:val="single" w:color="000000" w:sz="4" w:space="0"/>
              <w:right w:val="single" w:color="000000" w:sz="4" w:space="0"/>
            </w:tcBorders>
          </w:tcPr>
          <w:p w14:paraId="2C049DB3">
            <w:pPr>
              <w:widowControl/>
              <w:adjustRightInd w:val="0"/>
              <w:snapToGrid w:val="0"/>
              <w:spacing w:line="400" w:lineRule="atLeast"/>
              <w:jc w:val="center"/>
              <w:rPr>
                <w:rFonts w:ascii="Arial" w:hAnsi="Arial" w:cs="Arial"/>
                <w:kern w:val="0"/>
              </w:rPr>
            </w:pPr>
          </w:p>
        </w:tc>
      </w:tr>
      <w:tr w14:paraId="7EE9BCAA">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1941C2D1">
            <w:pPr>
              <w:widowControl/>
              <w:adjustRightInd w:val="0"/>
              <w:snapToGrid w:val="0"/>
              <w:spacing w:line="400" w:lineRule="atLeast"/>
              <w:jc w:val="center"/>
              <w:rPr>
                <w:rFonts w:ascii="Arial" w:hAnsi="Arial" w:cs="Arial"/>
                <w:kern w:val="0"/>
              </w:rPr>
            </w:pPr>
          </w:p>
        </w:tc>
        <w:tc>
          <w:tcPr>
            <w:tcW w:w="1280" w:type="dxa"/>
            <w:tcBorders>
              <w:top w:val="single" w:color="000000" w:sz="4" w:space="0"/>
              <w:left w:val="nil"/>
              <w:bottom w:val="single" w:color="000000" w:sz="4" w:space="0"/>
              <w:right w:val="single" w:color="000000" w:sz="4" w:space="0"/>
            </w:tcBorders>
          </w:tcPr>
          <w:p w14:paraId="60CEB0A4">
            <w:pPr>
              <w:widowControl/>
              <w:adjustRightInd w:val="0"/>
              <w:snapToGrid w:val="0"/>
              <w:spacing w:line="400" w:lineRule="atLeast"/>
              <w:jc w:val="center"/>
              <w:rPr>
                <w:rFonts w:ascii="Arial" w:hAnsi="Arial" w:cs="Arial"/>
                <w:kern w:val="0"/>
              </w:rPr>
            </w:pPr>
          </w:p>
        </w:tc>
        <w:tc>
          <w:tcPr>
            <w:tcW w:w="1420" w:type="dxa"/>
            <w:tcBorders>
              <w:top w:val="single" w:color="000000" w:sz="4" w:space="0"/>
              <w:left w:val="nil"/>
              <w:bottom w:val="single" w:color="000000" w:sz="4" w:space="0"/>
              <w:right w:val="single" w:color="000000" w:sz="4" w:space="0"/>
            </w:tcBorders>
          </w:tcPr>
          <w:p w14:paraId="1042C0C7">
            <w:pPr>
              <w:widowControl/>
              <w:adjustRightInd w:val="0"/>
              <w:snapToGrid w:val="0"/>
              <w:spacing w:line="400" w:lineRule="atLeast"/>
              <w:jc w:val="center"/>
              <w:rPr>
                <w:rFonts w:ascii="Arial" w:hAnsi="Arial" w:cs="Arial"/>
                <w:kern w:val="0"/>
              </w:rPr>
            </w:pPr>
          </w:p>
        </w:tc>
        <w:tc>
          <w:tcPr>
            <w:tcW w:w="1097" w:type="dxa"/>
            <w:tcBorders>
              <w:top w:val="single" w:color="000000" w:sz="4" w:space="0"/>
              <w:left w:val="nil"/>
              <w:bottom w:val="single" w:color="000000" w:sz="4" w:space="0"/>
              <w:right w:val="single" w:color="auto" w:sz="4" w:space="0"/>
            </w:tcBorders>
          </w:tcPr>
          <w:p w14:paraId="288A923F">
            <w:pPr>
              <w:widowControl/>
              <w:adjustRightInd w:val="0"/>
              <w:snapToGrid w:val="0"/>
              <w:spacing w:line="400" w:lineRule="atLeast"/>
              <w:jc w:val="center"/>
              <w:rPr>
                <w:rFonts w:ascii="Arial" w:hAnsi="Arial" w:cs="Arial"/>
                <w:kern w:val="0"/>
              </w:rPr>
            </w:pPr>
          </w:p>
        </w:tc>
        <w:tc>
          <w:tcPr>
            <w:tcW w:w="1321" w:type="dxa"/>
            <w:tcBorders>
              <w:top w:val="single" w:color="auto" w:sz="4" w:space="0"/>
              <w:left w:val="single" w:color="auto" w:sz="4" w:space="0"/>
              <w:bottom w:val="single" w:color="auto" w:sz="4" w:space="0"/>
              <w:right w:val="single" w:color="auto" w:sz="4" w:space="0"/>
            </w:tcBorders>
          </w:tcPr>
          <w:p w14:paraId="41A60839">
            <w:pPr>
              <w:widowControl/>
              <w:adjustRightInd w:val="0"/>
              <w:snapToGrid w:val="0"/>
              <w:spacing w:line="400" w:lineRule="atLeast"/>
              <w:jc w:val="center"/>
              <w:rPr>
                <w:rFonts w:ascii="Arial" w:hAnsi="Arial" w:cs="Arial"/>
                <w:kern w:val="0"/>
              </w:rPr>
            </w:pPr>
          </w:p>
        </w:tc>
        <w:tc>
          <w:tcPr>
            <w:tcW w:w="1582" w:type="dxa"/>
            <w:tcBorders>
              <w:top w:val="single" w:color="auto" w:sz="4" w:space="0"/>
              <w:left w:val="single" w:color="auto" w:sz="4" w:space="0"/>
              <w:bottom w:val="single" w:color="auto" w:sz="4" w:space="0"/>
              <w:right w:val="single" w:color="auto" w:sz="4" w:space="0"/>
            </w:tcBorders>
          </w:tcPr>
          <w:p w14:paraId="1C4935A2">
            <w:pPr>
              <w:widowControl/>
              <w:adjustRightInd w:val="0"/>
              <w:snapToGrid w:val="0"/>
              <w:spacing w:line="400" w:lineRule="atLeast"/>
              <w:jc w:val="center"/>
              <w:rPr>
                <w:rFonts w:ascii="Arial" w:hAnsi="Arial" w:cs="Arial"/>
                <w:kern w:val="0"/>
              </w:rPr>
            </w:pPr>
          </w:p>
        </w:tc>
        <w:tc>
          <w:tcPr>
            <w:tcW w:w="1085" w:type="dxa"/>
            <w:tcBorders>
              <w:top w:val="single" w:color="000000" w:sz="4" w:space="0"/>
              <w:left w:val="single" w:color="auto" w:sz="4" w:space="0"/>
              <w:bottom w:val="single" w:color="000000" w:sz="4" w:space="0"/>
              <w:right w:val="single" w:color="000000" w:sz="4" w:space="0"/>
            </w:tcBorders>
          </w:tcPr>
          <w:p w14:paraId="18DBFE30">
            <w:pPr>
              <w:widowControl/>
              <w:adjustRightInd w:val="0"/>
              <w:snapToGrid w:val="0"/>
              <w:spacing w:line="400" w:lineRule="atLeast"/>
              <w:jc w:val="center"/>
              <w:rPr>
                <w:rFonts w:ascii="Arial" w:hAnsi="Arial" w:cs="Arial"/>
                <w:kern w:val="0"/>
              </w:rPr>
            </w:pPr>
          </w:p>
        </w:tc>
        <w:tc>
          <w:tcPr>
            <w:tcW w:w="1085" w:type="dxa"/>
            <w:tcBorders>
              <w:top w:val="single" w:color="000000" w:sz="4" w:space="0"/>
              <w:left w:val="nil"/>
              <w:bottom w:val="single" w:color="000000" w:sz="4" w:space="0"/>
              <w:right w:val="single" w:color="000000" w:sz="4" w:space="0"/>
            </w:tcBorders>
          </w:tcPr>
          <w:p w14:paraId="6C755E9F">
            <w:pPr>
              <w:widowControl/>
              <w:adjustRightInd w:val="0"/>
              <w:snapToGrid w:val="0"/>
              <w:spacing w:line="400" w:lineRule="atLeast"/>
              <w:jc w:val="center"/>
              <w:rPr>
                <w:rFonts w:ascii="Arial" w:hAnsi="Arial" w:cs="Arial"/>
                <w:kern w:val="0"/>
              </w:rPr>
            </w:pPr>
          </w:p>
        </w:tc>
      </w:tr>
      <w:tr w14:paraId="0BE61B3F">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60460D32">
            <w:pPr>
              <w:widowControl/>
              <w:adjustRightInd w:val="0"/>
              <w:snapToGrid w:val="0"/>
              <w:spacing w:line="400" w:lineRule="atLeast"/>
              <w:jc w:val="center"/>
              <w:rPr>
                <w:rFonts w:ascii="Arial" w:hAnsi="Arial" w:cs="Arial"/>
                <w:kern w:val="0"/>
              </w:rPr>
            </w:pPr>
          </w:p>
        </w:tc>
        <w:tc>
          <w:tcPr>
            <w:tcW w:w="1280" w:type="dxa"/>
            <w:tcBorders>
              <w:top w:val="single" w:color="000000" w:sz="4" w:space="0"/>
              <w:left w:val="nil"/>
              <w:bottom w:val="single" w:color="000000" w:sz="4" w:space="0"/>
              <w:right w:val="single" w:color="000000" w:sz="4" w:space="0"/>
            </w:tcBorders>
          </w:tcPr>
          <w:p w14:paraId="21A3D408">
            <w:pPr>
              <w:widowControl/>
              <w:adjustRightInd w:val="0"/>
              <w:snapToGrid w:val="0"/>
              <w:spacing w:line="400" w:lineRule="atLeast"/>
              <w:jc w:val="center"/>
              <w:rPr>
                <w:rFonts w:ascii="Arial" w:hAnsi="Arial" w:cs="Arial"/>
                <w:kern w:val="0"/>
              </w:rPr>
            </w:pPr>
          </w:p>
        </w:tc>
        <w:tc>
          <w:tcPr>
            <w:tcW w:w="1420" w:type="dxa"/>
            <w:tcBorders>
              <w:top w:val="single" w:color="000000" w:sz="4" w:space="0"/>
              <w:left w:val="nil"/>
              <w:bottom w:val="single" w:color="000000" w:sz="4" w:space="0"/>
              <w:right w:val="single" w:color="000000" w:sz="4" w:space="0"/>
            </w:tcBorders>
          </w:tcPr>
          <w:p w14:paraId="70D9987B">
            <w:pPr>
              <w:widowControl/>
              <w:adjustRightInd w:val="0"/>
              <w:snapToGrid w:val="0"/>
              <w:spacing w:line="400" w:lineRule="atLeast"/>
              <w:jc w:val="center"/>
              <w:rPr>
                <w:rFonts w:ascii="Arial" w:hAnsi="Arial" w:cs="Arial"/>
                <w:kern w:val="0"/>
              </w:rPr>
            </w:pPr>
          </w:p>
        </w:tc>
        <w:tc>
          <w:tcPr>
            <w:tcW w:w="1097" w:type="dxa"/>
            <w:tcBorders>
              <w:top w:val="single" w:color="000000" w:sz="4" w:space="0"/>
              <w:left w:val="nil"/>
              <w:bottom w:val="single" w:color="000000" w:sz="4" w:space="0"/>
              <w:right w:val="single" w:color="auto" w:sz="4" w:space="0"/>
            </w:tcBorders>
          </w:tcPr>
          <w:p w14:paraId="346C805C">
            <w:pPr>
              <w:widowControl/>
              <w:adjustRightInd w:val="0"/>
              <w:snapToGrid w:val="0"/>
              <w:spacing w:line="400" w:lineRule="atLeast"/>
              <w:jc w:val="center"/>
              <w:rPr>
                <w:rFonts w:ascii="Arial" w:hAnsi="Arial" w:cs="Arial"/>
                <w:kern w:val="0"/>
              </w:rPr>
            </w:pPr>
          </w:p>
        </w:tc>
        <w:tc>
          <w:tcPr>
            <w:tcW w:w="1321" w:type="dxa"/>
            <w:tcBorders>
              <w:top w:val="single" w:color="auto" w:sz="4" w:space="0"/>
              <w:left w:val="single" w:color="auto" w:sz="4" w:space="0"/>
              <w:bottom w:val="single" w:color="auto" w:sz="4" w:space="0"/>
              <w:right w:val="single" w:color="auto" w:sz="4" w:space="0"/>
            </w:tcBorders>
          </w:tcPr>
          <w:p w14:paraId="3B10A3EF">
            <w:pPr>
              <w:widowControl/>
              <w:adjustRightInd w:val="0"/>
              <w:snapToGrid w:val="0"/>
              <w:spacing w:line="400" w:lineRule="atLeast"/>
              <w:jc w:val="center"/>
              <w:rPr>
                <w:rFonts w:ascii="Arial" w:hAnsi="Arial" w:cs="Arial"/>
                <w:kern w:val="0"/>
              </w:rPr>
            </w:pPr>
          </w:p>
        </w:tc>
        <w:tc>
          <w:tcPr>
            <w:tcW w:w="1582" w:type="dxa"/>
            <w:tcBorders>
              <w:top w:val="single" w:color="auto" w:sz="4" w:space="0"/>
              <w:left w:val="single" w:color="auto" w:sz="4" w:space="0"/>
              <w:bottom w:val="single" w:color="auto" w:sz="4" w:space="0"/>
              <w:right w:val="single" w:color="auto" w:sz="4" w:space="0"/>
            </w:tcBorders>
          </w:tcPr>
          <w:p w14:paraId="5C17DD8B">
            <w:pPr>
              <w:widowControl/>
              <w:adjustRightInd w:val="0"/>
              <w:snapToGrid w:val="0"/>
              <w:spacing w:line="400" w:lineRule="atLeast"/>
              <w:jc w:val="center"/>
              <w:rPr>
                <w:rFonts w:ascii="Arial" w:hAnsi="Arial" w:cs="Arial"/>
                <w:kern w:val="0"/>
              </w:rPr>
            </w:pPr>
          </w:p>
        </w:tc>
        <w:tc>
          <w:tcPr>
            <w:tcW w:w="1085" w:type="dxa"/>
            <w:tcBorders>
              <w:top w:val="single" w:color="000000" w:sz="4" w:space="0"/>
              <w:left w:val="single" w:color="auto" w:sz="4" w:space="0"/>
              <w:bottom w:val="single" w:color="000000" w:sz="4" w:space="0"/>
              <w:right w:val="single" w:color="000000" w:sz="4" w:space="0"/>
            </w:tcBorders>
          </w:tcPr>
          <w:p w14:paraId="26B8A723">
            <w:pPr>
              <w:widowControl/>
              <w:adjustRightInd w:val="0"/>
              <w:snapToGrid w:val="0"/>
              <w:spacing w:line="400" w:lineRule="atLeast"/>
              <w:jc w:val="center"/>
              <w:rPr>
                <w:rFonts w:ascii="Arial" w:hAnsi="Arial" w:cs="Arial"/>
                <w:kern w:val="0"/>
              </w:rPr>
            </w:pPr>
          </w:p>
        </w:tc>
        <w:tc>
          <w:tcPr>
            <w:tcW w:w="1085" w:type="dxa"/>
            <w:tcBorders>
              <w:top w:val="single" w:color="000000" w:sz="4" w:space="0"/>
              <w:left w:val="nil"/>
              <w:bottom w:val="single" w:color="000000" w:sz="4" w:space="0"/>
              <w:right w:val="single" w:color="000000" w:sz="4" w:space="0"/>
            </w:tcBorders>
          </w:tcPr>
          <w:p w14:paraId="5D4D4C7B">
            <w:pPr>
              <w:widowControl/>
              <w:adjustRightInd w:val="0"/>
              <w:snapToGrid w:val="0"/>
              <w:spacing w:line="400" w:lineRule="atLeast"/>
              <w:jc w:val="center"/>
              <w:rPr>
                <w:rFonts w:ascii="Arial" w:hAnsi="Arial" w:cs="Arial"/>
                <w:kern w:val="0"/>
              </w:rPr>
            </w:pPr>
          </w:p>
        </w:tc>
      </w:tr>
      <w:tr w14:paraId="28AF507B">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13BB0950">
            <w:pPr>
              <w:widowControl/>
              <w:adjustRightInd w:val="0"/>
              <w:snapToGrid w:val="0"/>
              <w:spacing w:line="400" w:lineRule="atLeast"/>
              <w:jc w:val="center"/>
              <w:rPr>
                <w:rFonts w:ascii="Arial" w:hAnsi="Arial" w:cs="Arial"/>
                <w:kern w:val="0"/>
              </w:rPr>
            </w:pPr>
          </w:p>
        </w:tc>
        <w:tc>
          <w:tcPr>
            <w:tcW w:w="1280" w:type="dxa"/>
            <w:tcBorders>
              <w:top w:val="single" w:color="000000" w:sz="4" w:space="0"/>
              <w:left w:val="nil"/>
              <w:bottom w:val="single" w:color="000000" w:sz="4" w:space="0"/>
              <w:right w:val="single" w:color="000000" w:sz="4" w:space="0"/>
            </w:tcBorders>
          </w:tcPr>
          <w:p w14:paraId="60EB97A8">
            <w:pPr>
              <w:widowControl/>
              <w:adjustRightInd w:val="0"/>
              <w:snapToGrid w:val="0"/>
              <w:spacing w:line="400" w:lineRule="atLeast"/>
              <w:jc w:val="center"/>
              <w:rPr>
                <w:rFonts w:ascii="Arial" w:hAnsi="Arial" w:cs="Arial"/>
                <w:kern w:val="0"/>
              </w:rPr>
            </w:pPr>
          </w:p>
        </w:tc>
        <w:tc>
          <w:tcPr>
            <w:tcW w:w="1420" w:type="dxa"/>
            <w:tcBorders>
              <w:top w:val="single" w:color="000000" w:sz="4" w:space="0"/>
              <w:left w:val="nil"/>
              <w:bottom w:val="single" w:color="000000" w:sz="4" w:space="0"/>
              <w:right w:val="single" w:color="000000" w:sz="4" w:space="0"/>
            </w:tcBorders>
          </w:tcPr>
          <w:p w14:paraId="3DF41576">
            <w:pPr>
              <w:widowControl/>
              <w:adjustRightInd w:val="0"/>
              <w:snapToGrid w:val="0"/>
              <w:spacing w:line="400" w:lineRule="atLeast"/>
              <w:jc w:val="center"/>
              <w:rPr>
                <w:rFonts w:ascii="Arial" w:hAnsi="Arial" w:cs="Arial"/>
                <w:kern w:val="0"/>
              </w:rPr>
            </w:pPr>
          </w:p>
        </w:tc>
        <w:tc>
          <w:tcPr>
            <w:tcW w:w="1097" w:type="dxa"/>
            <w:tcBorders>
              <w:top w:val="single" w:color="000000" w:sz="4" w:space="0"/>
              <w:left w:val="nil"/>
              <w:bottom w:val="single" w:color="000000" w:sz="4" w:space="0"/>
              <w:right w:val="single" w:color="auto" w:sz="4" w:space="0"/>
            </w:tcBorders>
          </w:tcPr>
          <w:p w14:paraId="40B04284">
            <w:pPr>
              <w:widowControl/>
              <w:adjustRightInd w:val="0"/>
              <w:snapToGrid w:val="0"/>
              <w:spacing w:line="400" w:lineRule="atLeast"/>
              <w:jc w:val="center"/>
              <w:rPr>
                <w:rFonts w:ascii="Arial" w:hAnsi="Arial" w:cs="Arial"/>
                <w:kern w:val="0"/>
              </w:rPr>
            </w:pPr>
          </w:p>
        </w:tc>
        <w:tc>
          <w:tcPr>
            <w:tcW w:w="1321" w:type="dxa"/>
            <w:tcBorders>
              <w:top w:val="single" w:color="auto" w:sz="4" w:space="0"/>
              <w:left w:val="single" w:color="auto" w:sz="4" w:space="0"/>
              <w:bottom w:val="single" w:color="auto" w:sz="4" w:space="0"/>
              <w:right w:val="single" w:color="auto" w:sz="4" w:space="0"/>
            </w:tcBorders>
          </w:tcPr>
          <w:p w14:paraId="5C7F4A23">
            <w:pPr>
              <w:widowControl/>
              <w:adjustRightInd w:val="0"/>
              <w:snapToGrid w:val="0"/>
              <w:spacing w:line="400" w:lineRule="atLeast"/>
              <w:jc w:val="center"/>
              <w:rPr>
                <w:rFonts w:ascii="Arial" w:hAnsi="Arial" w:cs="Arial"/>
                <w:kern w:val="0"/>
              </w:rPr>
            </w:pPr>
          </w:p>
        </w:tc>
        <w:tc>
          <w:tcPr>
            <w:tcW w:w="1582" w:type="dxa"/>
            <w:tcBorders>
              <w:top w:val="single" w:color="auto" w:sz="4" w:space="0"/>
              <w:left w:val="single" w:color="auto" w:sz="4" w:space="0"/>
              <w:bottom w:val="single" w:color="auto" w:sz="4" w:space="0"/>
              <w:right w:val="single" w:color="auto" w:sz="4" w:space="0"/>
            </w:tcBorders>
          </w:tcPr>
          <w:p w14:paraId="75CEC8E7">
            <w:pPr>
              <w:widowControl/>
              <w:adjustRightInd w:val="0"/>
              <w:snapToGrid w:val="0"/>
              <w:spacing w:line="400" w:lineRule="atLeast"/>
              <w:jc w:val="center"/>
              <w:rPr>
                <w:rFonts w:ascii="Arial" w:hAnsi="Arial" w:cs="Arial"/>
                <w:kern w:val="0"/>
              </w:rPr>
            </w:pPr>
          </w:p>
        </w:tc>
        <w:tc>
          <w:tcPr>
            <w:tcW w:w="1085" w:type="dxa"/>
            <w:tcBorders>
              <w:top w:val="single" w:color="000000" w:sz="4" w:space="0"/>
              <w:left w:val="single" w:color="auto" w:sz="4" w:space="0"/>
              <w:bottom w:val="single" w:color="000000" w:sz="4" w:space="0"/>
              <w:right w:val="single" w:color="000000" w:sz="4" w:space="0"/>
            </w:tcBorders>
          </w:tcPr>
          <w:p w14:paraId="59FE72E7">
            <w:pPr>
              <w:widowControl/>
              <w:adjustRightInd w:val="0"/>
              <w:snapToGrid w:val="0"/>
              <w:spacing w:line="400" w:lineRule="atLeast"/>
              <w:jc w:val="center"/>
              <w:rPr>
                <w:rFonts w:ascii="Arial" w:hAnsi="Arial" w:cs="Arial"/>
                <w:kern w:val="0"/>
              </w:rPr>
            </w:pPr>
          </w:p>
        </w:tc>
        <w:tc>
          <w:tcPr>
            <w:tcW w:w="1085" w:type="dxa"/>
            <w:tcBorders>
              <w:top w:val="single" w:color="000000" w:sz="4" w:space="0"/>
              <w:left w:val="nil"/>
              <w:bottom w:val="single" w:color="000000" w:sz="4" w:space="0"/>
              <w:right w:val="single" w:color="000000" w:sz="4" w:space="0"/>
            </w:tcBorders>
          </w:tcPr>
          <w:p w14:paraId="5076AB3D">
            <w:pPr>
              <w:widowControl/>
              <w:adjustRightInd w:val="0"/>
              <w:snapToGrid w:val="0"/>
              <w:spacing w:line="400" w:lineRule="atLeast"/>
              <w:jc w:val="center"/>
              <w:rPr>
                <w:rFonts w:ascii="Arial" w:hAnsi="Arial" w:cs="Arial"/>
                <w:kern w:val="0"/>
              </w:rPr>
            </w:pPr>
          </w:p>
        </w:tc>
      </w:tr>
      <w:tr w14:paraId="59DDB0AB">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0E34C57F">
            <w:pPr>
              <w:widowControl/>
              <w:adjustRightInd w:val="0"/>
              <w:snapToGrid w:val="0"/>
              <w:spacing w:line="400" w:lineRule="atLeast"/>
              <w:jc w:val="center"/>
              <w:rPr>
                <w:rFonts w:ascii="Arial" w:hAnsi="Arial" w:cs="Arial"/>
                <w:kern w:val="0"/>
              </w:rPr>
            </w:pPr>
          </w:p>
        </w:tc>
        <w:tc>
          <w:tcPr>
            <w:tcW w:w="1280" w:type="dxa"/>
            <w:tcBorders>
              <w:top w:val="single" w:color="000000" w:sz="4" w:space="0"/>
              <w:left w:val="nil"/>
              <w:bottom w:val="single" w:color="000000" w:sz="4" w:space="0"/>
              <w:right w:val="single" w:color="000000" w:sz="4" w:space="0"/>
            </w:tcBorders>
          </w:tcPr>
          <w:p w14:paraId="22979CA0">
            <w:pPr>
              <w:widowControl/>
              <w:adjustRightInd w:val="0"/>
              <w:snapToGrid w:val="0"/>
              <w:spacing w:line="400" w:lineRule="atLeast"/>
              <w:jc w:val="center"/>
              <w:rPr>
                <w:rFonts w:ascii="Arial" w:hAnsi="Arial" w:cs="Arial"/>
                <w:kern w:val="0"/>
              </w:rPr>
            </w:pPr>
          </w:p>
        </w:tc>
        <w:tc>
          <w:tcPr>
            <w:tcW w:w="1420" w:type="dxa"/>
            <w:tcBorders>
              <w:top w:val="single" w:color="000000" w:sz="4" w:space="0"/>
              <w:left w:val="nil"/>
              <w:bottom w:val="single" w:color="000000" w:sz="4" w:space="0"/>
              <w:right w:val="single" w:color="000000" w:sz="4" w:space="0"/>
            </w:tcBorders>
          </w:tcPr>
          <w:p w14:paraId="0D1149A7">
            <w:pPr>
              <w:widowControl/>
              <w:adjustRightInd w:val="0"/>
              <w:snapToGrid w:val="0"/>
              <w:spacing w:line="400" w:lineRule="atLeast"/>
              <w:jc w:val="center"/>
              <w:rPr>
                <w:rFonts w:ascii="Arial" w:hAnsi="Arial" w:cs="Arial"/>
                <w:kern w:val="0"/>
              </w:rPr>
            </w:pPr>
          </w:p>
        </w:tc>
        <w:tc>
          <w:tcPr>
            <w:tcW w:w="1097" w:type="dxa"/>
            <w:tcBorders>
              <w:top w:val="single" w:color="000000" w:sz="4" w:space="0"/>
              <w:left w:val="nil"/>
              <w:bottom w:val="single" w:color="000000" w:sz="4" w:space="0"/>
              <w:right w:val="single" w:color="auto" w:sz="4" w:space="0"/>
            </w:tcBorders>
          </w:tcPr>
          <w:p w14:paraId="1DA9DCF9">
            <w:pPr>
              <w:widowControl/>
              <w:adjustRightInd w:val="0"/>
              <w:snapToGrid w:val="0"/>
              <w:spacing w:line="400" w:lineRule="atLeast"/>
              <w:jc w:val="center"/>
              <w:rPr>
                <w:rFonts w:ascii="Arial" w:hAnsi="Arial" w:cs="Arial"/>
                <w:kern w:val="0"/>
              </w:rPr>
            </w:pPr>
          </w:p>
        </w:tc>
        <w:tc>
          <w:tcPr>
            <w:tcW w:w="1321" w:type="dxa"/>
            <w:tcBorders>
              <w:top w:val="single" w:color="auto" w:sz="4" w:space="0"/>
              <w:left w:val="single" w:color="auto" w:sz="4" w:space="0"/>
              <w:bottom w:val="single" w:color="auto" w:sz="4" w:space="0"/>
              <w:right w:val="single" w:color="auto" w:sz="4" w:space="0"/>
            </w:tcBorders>
          </w:tcPr>
          <w:p w14:paraId="27A4DB46">
            <w:pPr>
              <w:widowControl/>
              <w:adjustRightInd w:val="0"/>
              <w:snapToGrid w:val="0"/>
              <w:spacing w:line="400" w:lineRule="atLeast"/>
              <w:jc w:val="center"/>
              <w:rPr>
                <w:rFonts w:ascii="Arial" w:hAnsi="Arial" w:cs="Arial"/>
                <w:kern w:val="0"/>
              </w:rPr>
            </w:pPr>
          </w:p>
        </w:tc>
        <w:tc>
          <w:tcPr>
            <w:tcW w:w="1582" w:type="dxa"/>
            <w:tcBorders>
              <w:top w:val="single" w:color="auto" w:sz="4" w:space="0"/>
              <w:left w:val="single" w:color="auto" w:sz="4" w:space="0"/>
              <w:bottom w:val="single" w:color="auto" w:sz="4" w:space="0"/>
              <w:right w:val="single" w:color="auto" w:sz="4" w:space="0"/>
            </w:tcBorders>
          </w:tcPr>
          <w:p w14:paraId="5AE0A795">
            <w:pPr>
              <w:widowControl/>
              <w:adjustRightInd w:val="0"/>
              <w:snapToGrid w:val="0"/>
              <w:spacing w:line="400" w:lineRule="atLeast"/>
              <w:jc w:val="center"/>
              <w:rPr>
                <w:rFonts w:ascii="Arial" w:hAnsi="Arial" w:cs="Arial"/>
                <w:kern w:val="0"/>
              </w:rPr>
            </w:pPr>
          </w:p>
        </w:tc>
        <w:tc>
          <w:tcPr>
            <w:tcW w:w="1085" w:type="dxa"/>
            <w:tcBorders>
              <w:top w:val="single" w:color="000000" w:sz="4" w:space="0"/>
              <w:left w:val="single" w:color="auto" w:sz="4" w:space="0"/>
              <w:bottom w:val="single" w:color="000000" w:sz="4" w:space="0"/>
              <w:right w:val="single" w:color="000000" w:sz="4" w:space="0"/>
            </w:tcBorders>
          </w:tcPr>
          <w:p w14:paraId="617E8F9D">
            <w:pPr>
              <w:widowControl/>
              <w:adjustRightInd w:val="0"/>
              <w:snapToGrid w:val="0"/>
              <w:spacing w:line="400" w:lineRule="atLeast"/>
              <w:jc w:val="center"/>
              <w:rPr>
                <w:rFonts w:ascii="Arial" w:hAnsi="Arial" w:cs="Arial"/>
                <w:kern w:val="0"/>
              </w:rPr>
            </w:pPr>
          </w:p>
        </w:tc>
        <w:tc>
          <w:tcPr>
            <w:tcW w:w="1085" w:type="dxa"/>
            <w:tcBorders>
              <w:top w:val="single" w:color="000000" w:sz="4" w:space="0"/>
              <w:left w:val="nil"/>
              <w:bottom w:val="single" w:color="000000" w:sz="4" w:space="0"/>
              <w:right w:val="single" w:color="000000" w:sz="4" w:space="0"/>
            </w:tcBorders>
          </w:tcPr>
          <w:p w14:paraId="11788123">
            <w:pPr>
              <w:widowControl/>
              <w:adjustRightInd w:val="0"/>
              <w:snapToGrid w:val="0"/>
              <w:spacing w:line="400" w:lineRule="atLeast"/>
              <w:jc w:val="center"/>
              <w:rPr>
                <w:rFonts w:ascii="Arial" w:hAnsi="Arial" w:cs="Arial"/>
                <w:kern w:val="0"/>
              </w:rPr>
            </w:pPr>
          </w:p>
        </w:tc>
      </w:tr>
    </w:tbl>
    <w:p w14:paraId="6F9BBB86">
      <w:pPr>
        <w:widowControl/>
        <w:adjustRightInd w:val="0"/>
        <w:snapToGrid w:val="0"/>
        <w:spacing w:line="360" w:lineRule="auto"/>
        <w:rPr>
          <w:rFonts w:ascii="宋体" w:hAnsi="宋体" w:cs="Arial"/>
          <w:kern w:val="0"/>
        </w:rPr>
      </w:pPr>
      <w:r>
        <w:rPr>
          <w:rFonts w:hint="eastAsia" w:ascii="宋体" w:hAnsi="宋体" w:cs="Arial"/>
          <w:kern w:val="0"/>
        </w:rPr>
        <w:t>供应商名称：</w:t>
      </w:r>
      <w:r>
        <w:rPr>
          <w:rFonts w:hint="eastAsia" w:ascii="宋体" w:hAnsi="宋体" w:cs="Arial"/>
          <w:kern w:val="0"/>
          <w:u w:val="single"/>
        </w:rPr>
        <w:t xml:space="preserve">                                                      </w:t>
      </w:r>
      <w:r>
        <w:rPr>
          <w:rFonts w:hint="eastAsia" w:ascii="宋体" w:hAnsi="宋体" w:cs="Arial"/>
          <w:kern w:val="0"/>
        </w:rPr>
        <w:t>（盖章）</w:t>
      </w:r>
    </w:p>
    <w:p w14:paraId="2F529931">
      <w:pPr>
        <w:widowControl/>
        <w:adjustRightInd w:val="0"/>
        <w:snapToGrid w:val="0"/>
        <w:spacing w:line="360" w:lineRule="auto"/>
        <w:rPr>
          <w:rFonts w:ascii="Arial" w:hAnsi="Arial" w:cs="Arial"/>
          <w:b/>
          <w:bCs/>
          <w:kern w:val="0"/>
        </w:rPr>
      </w:pPr>
      <w:r>
        <w:rPr>
          <w:rFonts w:hint="eastAsia" w:ascii="宋体" w:hAnsi="宋体" w:cs="Arial"/>
          <w:kern w:val="0"/>
        </w:rPr>
        <w:t>说明：如果行数不够，请自行增加。</w:t>
      </w:r>
      <w:r>
        <w:rPr>
          <w:rFonts w:ascii="Arial" w:hAnsi="Arial" w:cs="Arial"/>
          <w:b/>
          <w:bCs/>
          <w:kern w:val="0"/>
        </w:rPr>
        <w:t xml:space="preserve"> </w:t>
      </w:r>
    </w:p>
    <w:p w14:paraId="0C98CC2E">
      <w:pPr>
        <w:adjustRightInd/>
        <w:snapToGrid/>
        <w:spacing w:line="240" w:lineRule="auto"/>
        <w:rPr>
          <w:rFonts w:hint="eastAsia"/>
          <w:bCs/>
        </w:rPr>
      </w:pPr>
      <w:bookmarkStart w:id="61" w:name="_Toc11131"/>
      <w:bookmarkStart w:id="62" w:name="_Toc118445296"/>
      <w:r>
        <w:rPr>
          <w:rFonts w:hint="eastAsia"/>
          <w:bCs/>
        </w:rPr>
        <w:br w:type="page"/>
      </w:r>
    </w:p>
    <w:p w14:paraId="4C318488">
      <w:pPr>
        <w:keepNext/>
        <w:keepLines/>
        <w:widowControl w:val="0"/>
        <w:spacing w:before="120" w:after="120"/>
        <w:jc w:val="left"/>
        <w:outlineLvl w:val="0"/>
        <w:rPr>
          <w:rFonts w:ascii="宋体" w:hAnsi="宋体" w:eastAsia="宋体" w:cs="Times New Roman"/>
          <w:b/>
          <w:bCs/>
          <w:kern w:val="0"/>
          <w:sz w:val="20"/>
          <w:szCs w:val="24"/>
          <w:lang w:val="en-US" w:eastAsia="zh-CN" w:bidi="ar-SA"/>
        </w:rPr>
      </w:pPr>
      <w:r>
        <w:rPr>
          <w:rFonts w:hint="eastAsia" w:ascii="宋体" w:hAnsi="宋体" w:eastAsia="宋体" w:cs="Times New Roman"/>
          <w:b/>
          <w:bCs/>
          <w:kern w:val="0"/>
          <w:sz w:val="20"/>
          <w:szCs w:val="24"/>
          <w:lang w:val="en-US" w:eastAsia="zh-CN" w:bidi="ar-SA"/>
        </w:rPr>
        <w:t>目录九</w:t>
      </w:r>
      <w:r>
        <w:rPr>
          <w:rFonts w:ascii="宋体" w:hAnsi="宋体" w:eastAsia="宋体" w:cs="Times New Roman"/>
          <w:b/>
          <w:bCs/>
          <w:kern w:val="0"/>
          <w:sz w:val="20"/>
          <w:szCs w:val="24"/>
          <w:lang w:val="en-US" w:eastAsia="zh-CN" w:bidi="ar-SA"/>
        </w:rPr>
        <w:t>、项目实施方案</w:t>
      </w:r>
      <w:bookmarkEnd w:id="61"/>
      <w:bookmarkEnd w:id="62"/>
    </w:p>
    <w:p w14:paraId="66667373">
      <w:pPr>
        <w:adjustRightInd w:val="0"/>
        <w:snapToGrid w:val="0"/>
        <w:spacing w:line="360" w:lineRule="auto"/>
        <w:rPr>
          <w:rFonts w:ascii="宋体" w:hAnsi="宋体"/>
        </w:rPr>
      </w:pPr>
    </w:p>
    <w:p w14:paraId="566E8F3B">
      <w:pPr>
        <w:adjustRightInd w:val="0"/>
        <w:snapToGrid w:val="0"/>
        <w:spacing w:line="360" w:lineRule="auto"/>
        <w:jc w:val="center"/>
        <w:outlineLvl w:val="0"/>
        <w:rPr>
          <w:rFonts w:ascii="宋体" w:hAnsi="宋体" w:cs="宋体"/>
          <w:sz w:val="36"/>
          <w:szCs w:val="36"/>
        </w:rPr>
      </w:pPr>
      <w:bookmarkStart w:id="63" w:name="_Toc11125"/>
      <w:r>
        <w:rPr>
          <w:rFonts w:ascii="宋体" w:hAnsi="宋体" w:cs="宋体"/>
          <w:sz w:val="36"/>
          <w:szCs w:val="36"/>
        </w:rPr>
        <w:t>项目实施方案（若有）</w:t>
      </w:r>
      <w:bookmarkEnd w:id="63"/>
    </w:p>
    <w:p w14:paraId="30B75E19">
      <w:pPr>
        <w:adjustRightInd w:val="0"/>
        <w:snapToGrid w:val="0"/>
        <w:spacing w:line="360" w:lineRule="auto"/>
        <w:rPr>
          <w:rFonts w:ascii="宋体" w:hAnsi="宋体"/>
        </w:rPr>
      </w:pPr>
    </w:p>
    <w:p w14:paraId="46750D5D">
      <w:pPr>
        <w:adjustRightInd w:val="0"/>
        <w:snapToGrid w:val="0"/>
        <w:spacing w:line="360" w:lineRule="auto"/>
        <w:rPr>
          <w:rFonts w:ascii="宋体" w:hAnsi="宋体"/>
        </w:rPr>
      </w:pPr>
    </w:p>
    <w:p w14:paraId="0F1881E4">
      <w:pPr>
        <w:adjustRightInd w:val="0"/>
        <w:snapToGrid w:val="0"/>
        <w:spacing w:line="360" w:lineRule="auto"/>
        <w:rPr>
          <w:rFonts w:ascii="宋体" w:hAnsi="宋体"/>
        </w:rPr>
      </w:pPr>
    </w:p>
    <w:p w14:paraId="3B4EE1E0">
      <w:pPr>
        <w:keepNext/>
        <w:keepLines/>
        <w:widowControl w:val="0"/>
        <w:spacing w:before="120" w:after="120"/>
        <w:jc w:val="left"/>
        <w:outlineLvl w:val="0"/>
        <w:rPr>
          <w:rFonts w:ascii="宋体" w:hAnsi="宋体" w:eastAsia="宋体" w:cs="Times New Roman"/>
          <w:b w:val="0"/>
          <w:kern w:val="0"/>
          <w:sz w:val="20"/>
          <w:szCs w:val="24"/>
          <w:lang w:val="en-US" w:eastAsia="zh-CN" w:bidi="ar-SA"/>
        </w:rPr>
      </w:pPr>
      <w:bookmarkStart w:id="64" w:name="_Toc118445297"/>
      <w:bookmarkStart w:id="65" w:name="_Toc5518"/>
      <w:r>
        <w:rPr>
          <w:rFonts w:hint="eastAsia" w:ascii="宋体" w:hAnsi="宋体" w:eastAsia="宋体" w:cs="Times New Roman"/>
          <w:b/>
          <w:bCs/>
          <w:kern w:val="0"/>
          <w:sz w:val="20"/>
          <w:szCs w:val="24"/>
          <w:lang w:val="en-US" w:eastAsia="zh-CN" w:bidi="ar-SA"/>
        </w:rPr>
        <w:t>目录十</w:t>
      </w:r>
      <w:r>
        <w:rPr>
          <w:rFonts w:ascii="宋体" w:hAnsi="宋体" w:eastAsia="宋体" w:cs="Times New Roman"/>
          <w:b/>
          <w:bCs/>
          <w:kern w:val="0"/>
          <w:sz w:val="20"/>
          <w:szCs w:val="24"/>
          <w:lang w:val="en-US" w:eastAsia="zh-CN" w:bidi="ar-SA"/>
        </w:rPr>
        <w:t>、企业声明函格式</w:t>
      </w:r>
      <w:bookmarkEnd w:id="64"/>
      <w:bookmarkEnd w:id="65"/>
    </w:p>
    <w:p w14:paraId="66DBFF66">
      <w:pPr>
        <w:widowControl/>
        <w:adjustRightInd w:val="0"/>
        <w:snapToGrid w:val="0"/>
        <w:spacing w:line="440" w:lineRule="exact"/>
        <w:ind w:firstLine="420" w:firstLineChars="200"/>
        <w:jc w:val="center"/>
        <w:rPr>
          <w:rFonts w:ascii="Arial" w:hAnsi="Arial" w:cs="Arial"/>
          <w:snapToGrid w:val="0"/>
          <w:color w:val="000000"/>
          <w:kern w:val="0"/>
          <w:szCs w:val="21"/>
        </w:rPr>
      </w:pPr>
      <w:bookmarkStart w:id="66" w:name="bookmark28"/>
      <w:bookmarkStart w:id="67" w:name="bookmark27"/>
      <w:bookmarkStart w:id="68" w:name="bookmark29"/>
      <w:r>
        <w:rPr>
          <w:rFonts w:hint="eastAsia" w:ascii="Arial" w:hAnsi="Arial" w:cs="Arial"/>
          <w:snapToGrid w:val="0"/>
          <w:color w:val="000000"/>
          <w:kern w:val="0"/>
          <w:szCs w:val="21"/>
        </w:rPr>
        <w:t>中小企业声明函（货物）</w:t>
      </w:r>
      <w:bookmarkEnd w:id="66"/>
      <w:bookmarkEnd w:id="67"/>
      <w:bookmarkEnd w:id="68"/>
    </w:p>
    <w:p w14:paraId="5848D97F">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本公司（联合体）郑重声明，根据《政府采购促进中小企业发展管理办法》（财库〔2020 ） 46号）的规定，本公司（联合体）参加</w:t>
      </w:r>
      <w:r>
        <w:rPr>
          <w:rFonts w:hint="eastAsia" w:ascii="Arial" w:hAnsi="Arial" w:cs="Arial"/>
          <w:snapToGrid w:val="0"/>
          <w:color w:val="000000"/>
          <w:kern w:val="0"/>
          <w:szCs w:val="21"/>
          <w:u w:val="single"/>
        </w:rPr>
        <w:t>（单位名称）</w:t>
      </w:r>
      <w:r>
        <w:rPr>
          <w:rFonts w:hint="eastAsia" w:ascii="Arial" w:hAnsi="Arial" w:cs="Arial"/>
          <w:snapToGrid w:val="0"/>
          <w:color w:val="000000"/>
          <w:kern w:val="0"/>
          <w:szCs w:val="21"/>
        </w:rPr>
        <w:t>的</w:t>
      </w:r>
      <w:r>
        <w:rPr>
          <w:rFonts w:hint="eastAsia" w:ascii="Arial" w:hAnsi="Arial" w:cs="Arial"/>
          <w:snapToGrid w:val="0"/>
          <w:color w:val="000000"/>
          <w:kern w:val="0"/>
          <w:szCs w:val="21"/>
          <w:u w:val="single"/>
        </w:rPr>
        <w:t>（项目名称）</w:t>
      </w:r>
      <w:r>
        <w:rPr>
          <w:rFonts w:hint="eastAsia" w:ascii="Arial" w:hAnsi="Arial" w:cs="Arial"/>
          <w:snapToGrid w:val="0"/>
          <w:color w:val="000000"/>
          <w:kern w:val="0"/>
          <w:szCs w:val="21"/>
        </w:rPr>
        <w:t>采购活动，提供的货物全部由符合政策要求的中小企业制造。相关企业（含联合体中的中小企业、签订分包意向协议的中小企业）的具体情况如下：</w:t>
      </w:r>
    </w:p>
    <w:p w14:paraId="5A646B20">
      <w:pPr>
        <w:widowControl/>
        <w:adjustRightInd w:val="0"/>
        <w:snapToGrid w:val="0"/>
        <w:spacing w:line="440" w:lineRule="exact"/>
        <w:ind w:firstLine="420" w:firstLineChars="200"/>
        <w:jc w:val="left"/>
        <w:rPr>
          <w:rFonts w:ascii="Arial" w:hAnsi="Arial" w:cs="Arial"/>
          <w:snapToGrid w:val="0"/>
          <w:color w:val="000000"/>
          <w:kern w:val="0"/>
          <w:szCs w:val="21"/>
        </w:rPr>
      </w:pPr>
      <w:bookmarkStart w:id="69" w:name="bookmark30"/>
      <w:bookmarkEnd w:id="69"/>
      <w:r>
        <w:rPr>
          <w:rFonts w:hint="eastAsia" w:ascii="Arial" w:hAnsi="Arial" w:cs="Arial"/>
          <w:snapToGrid w:val="0"/>
          <w:color w:val="000000"/>
          <w:kern w:val="0"/>
          <w:szCs w:val="21"/>
        </w:rPr>
        <w:t>1.</w:t>
      </w:r>
      <w:r>
        <w:rPr>
          <w:rFonts w:hint="eastAsia" w:ascii="Arial" w:hAnsi="Arial" w:cs="Arial"/>
          <w:snapToGrid w:val="0"/>
          <w:color w:val="000000"/>
          <w:kern w:val="0"/>
          <w:szCs w:val="21"/>
          <w:u w:val="single"/>
        </w:rPr>
        <w:t>（标的名称）</w:t>
      </w:r>
      <w:r>
        <w:rPr>
          <w:rFonts w:hint="eastAsia" w:ascii="Arial" w:hAnsi="Arial" w:cs="Arial"/>
          <w:snapToGrid w:val="0"/>
          <w:color w:val="000000"/>
          <w:kern w:val="0"/>
          <w:szCs w:val="21"/>
        </w:rPr>
        <w:t>，属于</w:t>
      </w:r>
      <w:r>
        <w:rPr>
          <w:rFonts w:hint="eastAsia" w:ascii="Arial" w:hAnsi="Arial" w:cs="Arial"/>
          <w:snapToGrid w:val="0"/>
          <w:color w:val="000000"/>
          <w:kern w:val="0"/>
          <w:szCs w:val="21"/>
          <w:u w:val="single"/>
        </w:rPr>
        <w:t>（采购文件中明确的所属行业）行业；</w:t>
      </w:r>
      <w:r>
        <w:rPr>
          <w:rFonts w:hint="eastAsia" w:ascii="Arial" w:hAnsi="Arial" w:cs="Arial"/>
          <w:snapToGrid w:val="0"/>
          <w:color w:val="000000"/>
          <w:kern w:val="0"/>
          <w:szCs w:val="21"/>
        </w:rPr>
        <w:t>制造商为</w:t>
      </w:r>
      <w:r>
        <w:rPr>
          <w:rFonts w:hint="eastAsia" w:ascii="Arial" w:hAnsi="Arial" w:cs="Arial"/>
          <w:snapToGrid w:val="0"/>
          <w:color w:val="000000"/>
          <w:kern w:val="0"/>
          <w:szCs w:val="21"/>
          <w:u w:val="single"/>
        </w:rPr>
        <w:t>（企业名称）</w:t>
      </w:r>
      <w:r>
        <w:rPr>
          <w:rFonts w:hint="eastAsia" w:ascii="Arial" w:hAnsi="Arial" w:cs="Arial"/>
          <w:snapToGrid w:val="0"/>
          <w:color w:val="000000"/>
          <w:kern w:val="0"/>
          <w:szCs w:val="21"/>
        </w:rPr>
        <w:t>，从业人员</w:t>
      </w:r>
      <w:r>
        <w:rPr>
          <w:rFonts w:hint="eastAsia" w:ascii="Arial" w:hAnsi="Arial" w:cs="Arial"/>
          <w:snapToGrid w:val="0"/>
          <w:color w:val="000000"/>
          <w:kern w:val="0"/>
          <w:szCs w:val="21"/>
          <w:u w:val="single"/>
        </w:rPr>
        <w:tab/>
      </w:r>
      <w:r>
        <w:rPr>
          <w:rFonts w:hint="eastAsia" w:ascii="Arial" w:hAnsi="Arial" w:cs="Arial"/>
          <w:snapToGrid w:val="0"/>
          <w:color w:val="000000"/>
          <w:kern w:val="0"/>
          <w:szCs w:val="21"/>
        </w:rPr>
        <w:t>人，营业收入为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万元，资产总额为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w:t>
      </w:r>
      <w:r>
        <w:rPr>
          <w:rFonts w:hint="eastAsia" w:ascii="Arial" w:hAnsi="Arial" w:cs="Arial"/>
          <w:snapToGrid w:val="0"/>
          <w:color w:val="000000"/>
          <w:kern w:val="0"/>
          <w:szCs w:val="21"/>
          <w:vertAlign w:val="superscript"/>
        </w:rPr>
        <w:fldChar w:fldCharType="begin"/>
      </w:r>
      <w:r>
        <w:rPr>
          <w:rFonts w:hint="eastAsia" w:ascii="Arial" w:hAnsi="Arial" w:cs="Arial"/>
          <w:snapToGrid w:val="0"/>
          <w:color w:val="000000"/>
          <w:kern w:val="0"/>
          <w:szCs w:val="21"/>
          <w:vertAlign w:val="superscript"/>
        </w:rPr>
        <w:instrText xml:space="preserve"> = 1 \* Arabic \* MERGEFORMAT </w:instrText>
      </w:r>
      <w:r>
        <w:rPr>
          <w:rFonts w:hint="eastAsia" w:ascii="Arial" w:hAnsi="Arial" w:cs="Arial"/>
          <w:snapToGrid w:val="0"/>
          <w:color w:val="000000"/>
          <w:kern w:val="0"/>
          <w:szCs w:val="21"/>
          <w:vertAlign w:val="superscript"/>
        </w:rPr>
        <w:fldChar w:fldCharType="separate"/>
      </w:r>
      <w:r>
        <w:rPr>
          <w:vertAlign w:val="superscript"/>
        </w:rPr>
        <w:t>1</w:t>
      </w:r>
      <w:r>
        <w:rPr>
          <w:rFonts w:hint="eastAsia" w:ascii="Arial" w:hAnsi="Arial" w:cs="Arial"/>
          <w:snapToGrid w:val="0"/>
          <w:color w:val="000000"/>
          <w:kern w:val="0"/>
          <w:szCs w:val="21"/>
          <w:vertAlign w:val="superscript"/>
        </w:rPr>
        <w:fldChar w:fldCharType="end"/>
      </w:r>
      <w:r>
        <w:rPr>
          <w:rFonts w:hint="eastAsia" w:ascii="Arial" w:hAnsi="Arial" w:cs="Arial"/>
          <w:snapToGrid w:val="0"/>
          <w:color w:val="000000"/>
          <w:kern w:val="0"/>
          <w:szCs w:val="21"/>
        </w:rPr>
        <w:t>，属于</w:t>
      </w:r>
      <w:r>
        <w:rPr>
          <w:rFonts w:hint="eastAsia" w:ascii="Arial" w:hAnsi="Arial" w:cs="Arial"/>
          <w:snapToGrid w:val="0"/>
          <w:color w:val="000000"/>
          <w:kern w:val="0"/>
          <w:szCs w:val="21"/>
          <w:u w:val="single"/>
        </w:rPr>
        <w:t>（中型企业、小型企业、微型企业）</w:t>
      </w:r>
      <w:r>
        <w:rPr>
          <w:rFonts w:hint="eastAsia" w:ascii="Arial" w:hAnsi="Arial" w:cs="Arial"/>
          <w:snapToGrid w:val="0"/>
          <w:color w:val="000000"/>
          <w:kern w:val="0"/>
          <w:szCs w:val="21"/>
        </w:rPr>
        <w:t>，</w:t>
      </w:r>
    </w:p>
    <w:p w14:paraId="7F007594">
      <w:pPr>
        <w:widowControl/>
        <w:adjustRightInd w:val="0"/>
        <w:snapToGrid w:val="0"/>
        <w:spacing w:line="440" w:lineRule="exact"/>
        <w:ind w:firstLine="420" w:firstLineChars="200"/>
        <w:jc w:val="left"/>
        <w:rPr>
          <w:rFonts w:ascii="Arial" w:hAnsi="Arial" w:cs="Arial"/>
          <w:snapToGrid w:val="0"/>
          <w:color w:val="000000"/>
          <w:kern w:val="0"/>
          <w:szCs w:val="21"/>
        </w:rPr>
      </w:pPr>
      <w:bookmarkStart w:id="70" w:name="bookmark31"/>
      <w:bookmarkEnd w:id="70"/>
      <w:r>
        <w:rPr>
          <w:rFonts w:hint="eastAsia" w:ascii="Arial" w:hAnsi="Arial" w:cs="Arial"/>
          <w:snapToGrid w:val="0"/>
          <w:color w:val="000000"/>
          <w:kern w:val="0"/>
          <w:szCs w:val="21"/>
        </w:rPr>
        <w:t>2.</w:t>
      </w:r>
      <w:r>
        <w:rPr>
          <w:rFonts w:hint="eastAsia" w:ascii="Arial" w:hAnsi="Arial" w:cs="Arial"/>
          <w:snapToGrid w:val="0"/>
          <w:color w:val="000000"/>
          <w:kern w:val="0"/>
          <w:szCs w:val="21"/>
          <w:u w:val="single"/>
        </w:rPr>
        <w:t>（标的名称）</w:t>
      </w:r>
      <w:r>
        <w:rPr>
          <w:rFonts w:hint="eastAsia" w:ascii="Arial" w:hAnsi="Arial" w:cs="Arial"/>
          <w:snapToGrid w:val="0"/>
          <w:color w:val="000000"/>
          <w:kern w:val="0"/>
          <w:szCs w:val="21"/>
        </w:rPr>
        <w:t>，属于</w:t>
      </w:r>
      <w:r>
        <w:rPr>
          <w:rFonts w:hint="eastAsia" w:ascii="Arial" w:hAnsi="Arial" w:cs="Arial"/>
          <w:snapToGrid w:val="0"/>
          <w:color w:val="000000"/>
          <w:kern w:val="0"/>
          <w:szCs w:val="21"/>
          <w:u w:val="single"/>
        </w:rPr>
        <w:t>（采购文件中明确的所属行业）行业</w:t>
      </w:r>
      <w:r>
        <w:rPr>
          <w:rFonts w:hint="eastAsia" w:ascii="Arial" w:hAnsi="Arial" w:cs="Arial"/>
          <w:snapToGrid w:val="0"/>
          <w:color w:val="000000"/>
          <w:kern w:val="0"/>
          <w:szCs w:val="21"/>
        </w:rPr>
        <w:t>；制造商为</w:t>
      </w:r>
      <w:r>
        <w:rPr>
          <w:rFonts w:hint="eastAsia" w:ascii="Arial" w:hAnsi="Arial" w:cs="Arial"/>
          <w:snapToGrid w:val="0"/>
          <w:color w:val="000000"/>
          <w:kern w:val="0"/>
          <w:szCs w:val="21"/>
          <w:u w:val="single"/>
        </w:rPr>
        <w:t>（企业名称）</w:t>
      </w:r>
      <w:r>
        <w:rPr>
          <w:rFonts w:hint="eastAsia" w:ascii="Arial" w:hAnsi="Arial" w:cs="Arial"/>
          <w:snapToGrid w:val="0"/>
          <w:color w:val="000000"/>
          <w:kern w:val="0"/>
          <w:szCs w:val="21"/>
        </w:rPr>
        <w:t>，从业人员</w:t>
      </w:r>
      <w:r>
        <w:rPr>
          <w:rFonts w:hint="eastAsia" w:ascii="Arial" w:hAnsi="Arial" w:cs="Arial"/>
          <w:snapToGrid w:val="0"/>
          <w:color w:val="000000"/>
          <w:kern w:val="0"/>
          <w:szCs w:val="21"/>
          <w:u w:val="single"/>
        </w:rPr>
        <w:tab/>
      </w:r>
      <w:r>
        <w:rPr>
          <w:rFonts w:hint="eastAsia" w:ascii="Arial" w:hAnsi="Arial" w:cs="Arial"/>
          <w:snapToGrid w:val="0"/>
          <w:color w:val="000000"/>
          <w:kern w:val="0"/>
          <w:szCs w:val="21"/>
        </w:rPr>
        <w:t>人，营业收入为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万元，资产总额为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万元，属于</w:t>
      </w:r>
      <w:r>
        <w:rPr>
          <w:rFonts w:hint="eastAsia" w:ascii="Arial" w:hAnsi="Arial" w:cs="Arial"/>
          <w:snapToGrid w:val="0"/>
          <w:color w:val="000000"/>
          <w:kern w:val="0"/>
          <w:szCs w:val="21"/>
          <w:u w:val="single"/>
        </w:rPr>
        <w:t>（中型企业、小型企业、微型企</w:t>
      </w:r>
      <w:r>
        <w:rPr>
          <w:rFonts w:hint="eastAsia" w:ascii="Arial" w:hAnsi="Arial" w:cs="Arial"/>
          <w:snapToGrid w:val="0"/>
          <w:color w:val="000000"/>
          <w:kern w:val="0"/>
          <w:szCs w:val="21"/>
          <w:u w:val="single"/>
          <w:lang w:val="zh-CN"/>
        </w:rPr>
        <w:t>业）</w:t>
      </w:r>
      <w:r>
        <w:rPr>
          <w:rFonts w:hint="eastAsia" w:ascii="Arial" w:hAnsi="Arial" w:cs="Arial"/>
          <w:snapToGrid w:val="0"/>
          <w:color w:val="000000"/>
          <w:kern w:val="0"/>
          <w:szCs w:val="21"/>
          <w:lang w:val="zh-CN"/>
        </w:rPr>
        <w:t>；</w:t>
      </w:r>
    </w:p>
    <w:p w14:paraId="4AE3F5A1">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w:t>
      </w:r>
      <w:r>
        <w:rPr>
          <w:rFonts w:hint="eastAsia" w:ascii="Arial" w:hAnsi="Arial" w:cs="Arial"/>
          <w:snapToGrid w:val="0"/>
          <w:color w:val="000000"/>
          <w:kern w:val="0"/>
          <w:szCs w:val="21"/>
        </w:rPr>
        <w:tab/>
      </w:r>
    </w:p>
    <w:p w14:paraId="726DF693">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以上企业，不属于大企业的分支机构，不存在控股股东为大企业的情形，也不存在与大企业的负责人为同一人的情形。</w:t>
      </w:r>
    </w:p>
    <w:p w14:paraId="49D9CF29">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本企业对上述声明内容的真实性负责。如有虚假，将依法承担相应责任。</w:t>
      </w:r>
    </w:p>
    <w:p w14:paraId="7A3D3CA5">
      <w:pPr>
        <w:widowControl/>
        <w:adjustRightInd w:val="0"/>
        <w:snapToGrid w:val="0"/>
        <w:spacing w:line="440" w:lineRule="exact"/>
        <w:ind w:firstLine="420" w:firstLineChars="200"/>
        <w:jc w:val="center"/>
        <w:rPr>
          <w:rFonts w:ascii="Arial" w:hAnsi="Arial" w:cs="Arial"/>
          <w:snapToGrid w:val="0"/>
          <w:color w:val="000000"/>
          <w:kern w:val="0"/>
          <w:szCs w:val="21"/>
        </w:rPr>
      </w:pPr>
    </w:p>
    <w:p w14:paraId="6083BE7A">
      <w:pPr>
        <w:widowControl/>
        <w:adjustRightInd w:val="0"/>
        <w:snapToGrid w:val="0"/>
        <w:spacing w:line="440" w:lineRule="exact"/>
        <w:ind w:firstLine="420" w:firstLineChars="200"/>
        <w:jc w:val="center"/>
        <w:rPr>
          <w:rFonts w:ascii="Arial" w:hAnsi="Arial" w:cs="Arial"/>
          <w:snapToGrid w:val="0"/>
          <w:color w:val="000000"/>
          <w:kern w:val="0"/>
          <w:szCs w:val="21"/>
        </w:rPr>
      </w:pPr>
    </w:p>
    <w:p w14:paraId="2882438C">
      <w:pPr>
        <w:widowControl/>
        <w:adjustRightInd w:val="0"/>
        <w:snapToGrid w:val="0"/>
        <w:spacing w:line="440" w:lineRule="exact"/>
        <w:ind w:firstLine="420" w:firstLineChars="200"/>
        <w:jc w:val="center"/>
        <w:rPr>
          <w:rFonts w:ascii="Arial" w:hAnsi="Arial" w:cs="Arial"/>
          <w:snapToGrid w:val="0"/>
          <w:color w:val="000000"/>
          <w:kern w:val="0"/>
          <w:szCs w:val="21"/>
        </w:rPr>
      </w:pPr>
      <w:r>
        <w:rPr>
          <w:rFonts w:hint="eastAsia" w:ascii="Arial" w:hAnsi="Arial" w:cs="Arial"/>
          <w:snapToGrid w:val="0"/>
          <w:color w:val="000000"/>
          <w:kern w:val="0"/>
          <w:szCs w:val="21"/>
        </w:rPr>
        <w:t>企业名称（盖章）:</w:t>
      </w:r>
    </w:p>
    <w:p w14:paraId="623EEA2F">
      <w:pPr>
        <w:widowControl/>
        <w:adjustRightInd w:val="0"/>
        <w:snapToGrid w:val="0"/>
        <w:spacing w:line="440" w:lineRule="exact"/>
        <w:jc w:val="center"/>
        <w:rPr>
          <w:rFonts w:ascii="Arial" w:hAnsi="Arial" w:cs="Arial"/>
          <w:snapToGrid w:val="0"/>
          <w:color w:val="000000"/>
          <w:kern w:val="0"/>
          <w:szCs w:val="21"/>
        </w:rPr>
      </w:pPr>
      <w:r>
        <w:rPr>
          <w:rFonts w:hint="eastAsia" w:ascii="Arial" w:hAnsi="Arial" w:cs="Arial"/>
          <w:snapToGrid w:val="0"/>
          <w:color w:val="000000"/>
          <w:kern w:val="0"/>
          <w:szCs w:val="21"/>
        </w:rPr>
        <w:t>日期：</w:t>
      </w:r>
    </w:p>
    <w:p w14:paraId="4CA1DA0C">
      <w:pPr>
        <w:widowControl/>
        <w:adjustRightInd w:val="0"/>
        <w:snapToGrid w:val="0"/>
        <w:spacing w:line="440" w:lineRule="exact"/>
        <w:ind w:firstLine="420" w:firstLineChars="200"/>
        <w:jc w:val="left"/>
        <w:rPr>
          <w:rFonts w:ascii="Arial" w:hAnsi="Arial" w:cs="Arial"/>
          <w:snapToGrid w:val="0"/>
          <w:color w:val="000000"/>
          <w:kern w:val="0"/>
          <w:szCs w:val="21"/>
          <w:u w:val="single"/>
        </w:rPr>
      </w:pPr>
    </w:p>
    <w:p w14:paraId="3731567B">
      <w:pPr>
        <w:widowControl/>
        <w:adjustRightInd w:val="0"/>
        <w:snapToGrid w:val="0"/>
        <w:spacing w:line="440" w:lineRule="exact"/>
        <w:ind w:firstLine="420" w:firstLineChars="200"/>
        <w:jc w:val="left"/>
        <w:rPr>
          <w:rFonts w:ascii="Arial" w:hAnsi="Arial" w:cs="Arial"/>
          <w:snapToGrid w:val="0"/>
          <w:color w:val="000000"/>
          <w:kern w:val="0"/>
          <w:szCs w:val="21"/>
          <w:u w:val="single"/>
        </w:rPr>
      </w:pPr>
    </w:p>
    <w:p w14:paraId="343EFD8B">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ab/>
      </w:r>
    </w:p>
    <w:p w14:paraId="60F88E2E">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vertAlign w:val="superscript"/>
        </w:rPr>
        <w:t>1</w:t>
      </w:r>
      <w:r>
        <w:rPr>
          <w:rFonts w:hint="eastAsia" w:ascii="Arial" w:hAnsi="Arial" w:cs="Arial"/>
          <w:snapToGrid w:val="0"/>
          <w:color w:val="000000"/>
          <w:kern w:val="0"/>
          <w:szCs w:val="21"/>
        </w:rPr>
        <w:t>从业人员、营业收入、资产总额填报上一年度数据，无上一年度数据的新成立企业可不填报。</w:t>
      </w:r>
    </w:p>
    <w:p w14:paraId="6A2F3492">
      <w:pPr>
        <w:widowControl/>
        <w:adjustRightInd w:val="0"/>
        <w:snapToGrid w:val="0"/>
        <w:spacing w:line="240" w:lineRule="auto"/>
        <w:jc w:val="left"/>
        <w:rPr>
          <w:rFonts w:ascii="Arial" w:hAnsi="Arial" w:cs="Arial"/>
          <w:b/>
          <w:bCs/>
          <w:snapToGrid w:val="0"/>
          <w:color w:val="000000"/>
          <w:kern w:val="0"/>
          <w:szCs w:val="21"/>
        </w:rPr>
      </w:pPr>
      <w:bookmarkStart w:id="71" w:name="bookmark33"/>
      <w:bookmarkStart w:id="72" w:name="bookmark34"/>
      <w:bookmarkStart w:id="73" w:name="bookmark32"/>
      <w:r>
        <w:rPr>
          <w:rFonts w:ascii="Arial" w:hAnsi="Arial" w:cs="Arial"/>
          <w:b/>
          <w:bCs/>
          <w:snapToGrid w:val="0"/>
          <w:color w:val="000000"/>
          <w:kern w:val="0"/>
          <w:szCs w:val="21"/>
        </w:rPr>
        <w:br w:type="page"/>
      </w:r>
    </w:p>
    <w:p w14:paraId="58645047">
      <w:pPr>
        <w:widowControl/>
        <w:adjustRightInd w:val="0"/>
        <w:snapToGrid w:val="0"/>
        <w:spacing w:line="440" w:lineRule="exact"/>
        <w:ind w:firstLine="422" w:firstLineChars="200"/>
        <w:jc w:val="center"/>
        <w:rPr>
          <w:rFonts w:ascii="Arial" w:hAnsi="Arial" w:cs="Arial"/>
          <w:snapToGrid w:val="0"/>
          <w:color w:val="000000"/>
          <w:kern w:val="0"/>
          <w:szCs w:val="21"/>
        </w:rPr>
      </w:pPr>
      <w:r>
        <w:rPr>
          <w:rFonts w:hint="eastAsia" w:ascii="Arial" w:hAnsi="Arial" w:cs="Arial"/>
          <w:b/>
          <w:bCs/>
          <w:snapToGrid w:val="0"/>
          <w:color w:val="000000"/>
          <w:kern w:val="0"/>
          <w:szCs w:val="21"/>
        </w:rPr>
        <w:t>中小企业声明函（工程、服务）</w:t>
      </w:r>
      <w:bookmarkEnd w:id="71"/>
      <w:bookmarkEnd w:id="72"/>
      <w:bookmarkEnd w:id="73"/>
    </w:p>
    <w:p w14:paraId="16F64077">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本公司（联合体）郑重声明，根据《政府采购促进中小企业发展管理办法》（财库〔2020 ） 46号）的规定，本公司（联合体）参加</w:t>
      </w:r>
      <w:r>
        <w:rPr>
          <w:rFonts w:hint="eastAsia" w:ascii="Arial" w:hAnsi="Arial" w:cs="Arial"/>
          <w:snapToGrid w:val="0"/>
          <w:color w:val="000000"/>
          <w:kern w:val="0"/>
          <w:szCs w:val="21"/>
          <w:u w:val="single"/>
        </w:rPr>
        <w:t>（单位名称）</w:t>
      </w:r>
      <w:r>
        <w:rPr>
          <w:rFonts w:hint="eastAsia" w:ascii="Arial" w:hAnsi="Arial" w:cs="Arial"/>
          <w:snapToGrid w:val="0"/>
          <w:color w:val="000000"/>
          <w:kern w:val="0"/>
          <w:szCs w:val="21"/>
        </w:rPr>
        <w:t>的</w:t>
      </w:r>
      <w:r>
        <w:rPr>
          <w:rFonts w:hint="eastAsia" w:ascii="Arial" w:hAnsi="Arial" w:cs="Arial"/>
          <w:snapToGrid w:val="0"/>
          <w:color w:val="000000"/>
          <w:kern w:val="0"/>
          <w:szCs w:val="21"/>
          <w:u w:val="single"/>
        </w:rPr>
        <w:t>（项目名称）</w:t>
      </w:r>
      <w:r>
        <w:rPr>
          <w:rFonts w:hint="eastAsia" w:ascii="Arial" w:hAnsi="Arial" w:cs="Arial"/>
          <w:snapToGrid w:val="0"/>
          <w:color w:val="000000"/>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59F2DB31">
      <w:pPr>
        <w:widowControl/>
        <w:adjustRightInd w:val="0"/>
        <w:snapToGrid w:val="0"/>
        <w:spacing w:line="440" w:lineRule="exact"/>
        <w:ind w:firstLine="420" w:firstLineChars="200"/>
        <w:jc w:val="left"/>
        <w:rPr>
          <w:rFonts w:ascii="Arial" w:hAnsi="Arial" w:cs="Arial"/>
          <w:snapToGrid w:val="0"/>
          <w:color w:val="000000"/>
          <w:kern w:val="0"/>
          <w:szCs w:val="21"/>
        </w:rPr>
      </w:pPr>
      <w:bookmarkStart w:id="74" w:name="bookmark35"/>
      <w:bookmarkEnd w:id="74"/>
      <w:r>
        <w:rPr>
          <w:rFonts w:hint="eastAsia" w:ascii="Arial" w:hAnsi="Arial" w:cs="Arial"/>
          <w:snapToGrid w:val="0"/>
          <w:color w:val="000000"/>
          <w:kern w:val="0"/>
          <w:szCs w:val="21"/>
        </w:rPr>
        <w:t>1.</w:t>
      </w:r>
      <w:r>
        <w:rPr>
          <w:rFonts w:hint="eastAsia" w:ascii="Arial" w:hAnsi="Arial" w:cs="Arial"/>
          <w:snapToGrid w:val="0"/>
          <w:color w:val="000000"/>
          <w:kern w:val="0"/>
          <w:szCs w:val="21"/>
          <w:u w:val="single"/>
        </w:rPr>
        <w:t>（标的名称）</w:t>
      </w:r>
      <w:r>
        <w:rPr>
          <w:rFonts w:hint="eastAsia" w:ascii="Arial" w:hAnsi="Arial" w:cs="Arial"/>
          <w:snapToGrid w:val="0"/>
          <w:color w:val="000000"/>
          <w:kern w:val="0"/>
          <w:szCs w:val="21"/>
        </w:rPr>
        <w:t>，属于</w:t>
      </w:r>
      <w:r>
        <w:rPr>
          <w:rFonts w:hint="eastAsia" w:ascii="Arial" w:hAnsi="Arial" w:cs="Arial"/>
          <w:snapToGrid w:val="0"/>
          <w:color w:val="000000"/>
          <w:kern w:val="0"/>
          <w:szCs w:val="21"/>
          <w:u w:val="single"/>
        </w:rPr>
        <w:t>（采购文件中明确的所属行业）</w:t>
      </w:r>
      <w:r>
        <w:rPr>
          <w:rFonts w:hint="eastAsia" w:ascii="Arial" w:hAnsi="Arial" w:cs="Arial"/>
          <w:snapToGrid w:val="0"/>
          <w:color w:val="000000"/>
          <w:kern w:val="0"/>
          <w:szCs w:val="21"/>
        </w:rPr>
        <w:t>，承建（承接）企业为</w:t>
      </w:r>
      <w:r>
        <w:rPr>
          <w:rFonts w:hint="eastAsia" w:ascii="Arial" w:hAnsi="Arial" w:cs="Arial"/>
          <w:snapToGrid w:val="0"/>
          <w:color w:val="000000"/>
          <w:kern w:val="0"/>
          <w:szCs w:val="21"/>
          <w:u w:val="single"/>
        </w:rPr>
        <w:t>（企业名称）</w:t>
      </w:r>
      <w:r>
        <w:rPr>
          <w:rFonts w:hint="eastAsia" w:ascii="Arial" w:hAnsi="Arial" w:cs="Arial"/>
          <w:snapToGrid w:val="0"/>
          <w:color w:val="000000"/>
          <w:kern w:val="0"/>
          <w:szCs w:val="21"/>
        </w:rPr>
        <w:t>，从业人员</w:t>
      </w:r>
      <w:r>
        <w:rPr>
          <w:rFonts w:hint="eastAsia" w:ascii="Arial" w:hAnsi="Arial" w:cs="Arial"/>
          <w:snapToGrid w:val="0"/>
          <w:color w:val="000000"/>
          <w:kern w:val="0"/>
          <w:szCs w:val="21"/>
          <w:u w:val="single"/>
        </w:rPr>
        <w:tab/>
      </w:r>
      <w:r>
        <w:rPr>
          <w:rFonts w:hint="eastAsia" w:ascii="Arial" w:hAnsi="Arial" w:cs="Arial"/>
          <w:snapToGrid w:val="0"/>
          <w:color w:val="000000"/>
          <w:kern w:val="0"/>
          <w:szCs w:val="21"/>
        </w:rPr>
        <w:t>人，营业收入为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万元，资产总额为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w:t>
      </w:r>
      <w:r>
        <w:rPr>
          <w:rFonts w:hint="eastAsia" w:ascii="Arial" w:hAnsi="Arial" w:cs="Arial"/>
          <w:snapToGrid w:val="0"/>
          <w:color w:val="000000"/>
          <w:kern w:val="0"/>
          <w:szCs w:val="21"/>
          <w:vertAlign w:val="superscript"/>
        </w:rPr>
        <w:fldChar w:fldCharType="begin"/>
      </w:r>
      <w:r>
        <w:rPr>
          <w:rFonts w:hint="eastAsia" w:ascii="Arial" w:hAnsi="Arial" w:cs="Arial"/>
          <w:snapToGrid w:val="0"/>
          <w:color w:val="000000"/>
          <w:kern w:val="0"/>
          <w:szCs w:val="21"/>
          <w:vertAlign w:val="superscript"/>
        </w:rPr>
        <w:instrText xml:space="preserve"> = 1 \* Arabic \* MERGEFORMAT </w:instrText>
      </w:r>
      <w:r>
        <w:rPr>
          <w:rFonts w:hint="eastAsia" w:ascii="Arial" w:hAnsi="Arial" w:cs="Arial"/>
          <w:snapToGrid w:val="0"/>
          <w:color w:val="000000"/>
          <w:kern w:val="0"/>
          <w:szCs w:val="21"/>
          <w:vertAlign w:val="superscript"/>
        </w:rPr>
        <w:fldChar w:fldCharType="separate"/>
      </w:r>
      <w:r>
        <w:rPr>
          <w:vertAlign w:val="superscript"/>
        </w:rPr>
        <w:t>1</w:t>
      </w:r>
      <w:r>
        <w:rPr>
          <w:rFonts w:hint="eastAsia" w:ascii="Arial" w:hAnsi="Arial" w:cs="Arial"/>
          <w:snapToGrid w:val="0"/>
          <w:color w:val="000000"/>
          <w:kern w:val="0"/>
          <w:szCs w:val="21"/>
          <w:vertAlign w:val="superscript"/>
        </w:rPr>
        <w:fldChar w:fldCharType="end"/>
      </w:r>
      <w:r>
        <w:rPr>
          <w:rFonts w:hint="eastAsia" w:ascii="Arial" w:hAnsi="Arial" w:cs="Arial"/>
          <w:snapToGrid w:val="0"/>
          <w:color w:val="000000"/>
          <w:kern w:val="0"/>
          <w:szCs w:val="21"/>
        </w:rPr>
        <w:t>，属于</w:t>
      </w:r>
      <w:r>
        <w:rPr>
          <w:rFonts w:hint="eastAsia" w:ascii="Arial" w:hAnsi="Arial" w:cs="Arial"/>
          <w:snapToGrid w:val="0"/>
          <w:color w:val="000000"/>
          <w:kern w:val="0"/>
          <w:szCs w:val="21"/>
          <w:u w:val="single"/>
        </w:rPr>
        <w:t>（中型企业、小型企业、微型企业）</w:t>
      </w:r>
      <w:r>
        <w:rPr>
          <w:rFonts w:hint="eastAsia" w:ascii="Arial" w:hAnsi="Arial" w:cs="Arial"/>
          <w:snapToGrid w:val="0"/>
          <w:color w:val="000000"/>
          <w:kern w:val="0"/>
          <w:szCs w:val="21"/>
        </w:rPr>
        <w:t>，</w:t>
      </w:r>
    </w:p>
    <w:p w14:paraId="41C3132A">
      <w:pPr>
        <w:widowControl/>
        <w:adjustRightInd w:val="0"/>
        <w:snapToGrid w:val="0"/>
        <w:spacing w:line="440" w:lineRule="exact"/>
        <w:ind w:firstLine="420" w:firstLineChars="200"/>
        <w:jc w:val="left"/>
        <w:rPr>
          <w:rFonts w:ascii="Arial" w:hAnsi="Arial" w:cs="Arial"/>
          <w:snapToGrid w:val="0"/>
          <w:color w:val="000000"/>
          <w:kern w:val="0"/>
          <w:szCs w:val="21"/>
        </w:rPr>
      </w:pPr>
      <w:bookmarkStart w:id="75" w:name="bookmark36"/>
      <w:bookmarkEnd w:id="75"/>
      <w:r>
        <w:rPr>
          <w:rFonts w:hint="eastAsia" w:ascii="Arial" w:hAnsi="Arial" w:cs="Arial"/>
          <w:snapToGrid w:val="0"/>
          <w:color w:val="000000"/>
          <w:kern w:val="0"/>
          <w:szCs w:val="21"/>
        </w:rPr>
        <w:t>2.</w:t>
      </w:r>
      <w:r>
        <w:rPr>
          <w:rFonts w:hint="eastAsia" w:ascii="Arial" w:hAnsi="Arial" w:cs="Arial"/>
          <w:snapToGrid w:val="0"/>
          <w:color w:val="000000"/>
          <w:kern w:val="0"/>
          <w:szCs w:val="21"/>
          <w:u w:val="single"/>
        </w:rPr>
        <w:t>（标的名称）</w:t>
      </w:r>
      <w:r>
        <w:rPr>
          <w:rFonts w:hint="eastAsia" w:ascii="Arial" w:hAnsi="Arial" w:cs="Arial"/>
          <w:snapToGrid w:val="0"/>
          <w:color w:val="000000"/>
          <w:kern w:val="0"/>
          <w:szCs w:val="21"/>
        </w:rPr>
        <w:t>，属于</w:t>
      </w:r>
      <w:r>
        <w:rPr>
          <w:rFonts w:hint="eastAsia" w:ascii="Arial" w:hAnsi="Arial" w:cs="Arial"/>
          <w:snapToGrid w:val="0"/>
          <w:color w:val="000000"/>
          <w:kern w:val="0"/>
          <w:szCs w:val="21"/>
          <w:u w:val="single"/>
        </w:rPr>
        <w:t>其他未列明行业（采购文件中明确的所属行业）</w:t>
      </w:r>
      <w:r>
        <w:rPr>
          <w:rFonts w:hint="eastAsia" w:ascii="Arial" w:hAnsi="Arial" w:cs="Arial"/>
          <w:snapToGrid w:val="0"/>
          <w:color w:val="000000"/>
          <w:kern w:val="0"/>
          <w:szCs w:val="21"/>
        </w:rPr>
        <w:t>，承建（承接）企业为</w:t>
      </w:r>
      <w:r>
        <w:rPr>
          <w:rFonts w:hint="eastAsia" w:ascii="Arial" w:hAnsi="Arial" w:cs="Arial"/>
          <w:snapToGrid w:val="0"/>
          <w:color w:val="000000"/>
          <w:kern w:val="0"/>
          <w:szCs w:val="21"/>
          <w:u w:val="single"/>
        </w:rPr>
        <w:t>（企业名称）</w:t>
      </w:r>
      <w:r>
        <w:rPr>
          <w:rFonts w:hint="eastAsia" w:ascii="Arial" w:hAnsi="Arial" w:cs="Arial"/>
          <w:snapToGrid w:val="0"/>
          <w:color w:val="000000"/>
          <w:kern w:val="0"/>
          <w:szCs w:val="21"/>
        </w:rPr>
        <w:t>，从业人员</w:t>
      </w:r>
      <w:r>
        <w:rPr>
          <w:rFonts w:hint="eastAsia" w:ascii="Arial" w:hAnsi="Arial" w:cs="Arial"/>
          <w:snapToGrid w:val="0"/>
          <w:color w:val="000000"/>
          <w:kern w:val="0"/>
          <w:szCs w:val="21"/>
          <w:u w:val="single"/>
        </w:rPr>
        <w:tab/>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人，营业收入为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万元，资产总额为</w:t>
      </w:r>
      <w:r>
        <w:rPr>
          <w:rFonts w:hint="eastAsia" w:ascii="Arial" w:hAnsi="Arial" w:cs="Arial"/>
          <w:snapToGrid w:val="0"/>
          <w:color w:val="000000"/>
          <w:kern w:val="0"/>
          <w:szCs w:val="21"/>
          <w:u w:val="single"/>
        </w:rPr>
        <w:t xml:space="preserve"> </w:t>
      </w:r>
      <w:r>
        <w:rPr>
          <w:rFonts w:ascii="Arial" w:hAnsi="Arial" w:cs="Arial"/>
          <w:snapToGrid w:val="0"/>
          <w:color w:val="000000"/>
          <w:kern w:val="0"/>
          <w:szCs w:val="21"/>
          <w:u w:val="single"/>
        </w:rPr>
        <w:t xml:space="preserve"> </w:t>
      </w:r>
      <w:r>
        <w:rPr>
          <w:rFonts w:hint="eastAsia" w:ascii="Arial" w:hAnsi="Arial" w:cs="Arial"/>
          <w:snapToGrid w:val="0"/>
          <w:color w:val="000000"/>
          <w:kern w:val="0"/>
          <w:szCs w:val="21"/>
        </w:rPr>
        <w:t>万元，属于</w:t>
      </w:r>
      <w:r>
        <w:rPr>
          <w:rFonts w:hint="eastAsia" w:ascii="Arial" w:hAnsi="Arial" w:cs="Arial"/>
          <w:snapToGrid w:val="0"/>
          <w:color w:val="000000"/>
          <w:kern w:val="0"/>
          <w:szCs w:val="21"/>
          <w:u w:val="single"/>
        </w:rPr>
        <w:t>（中型企业、小型企业、微型企</w:t>
      </w:r>
      <w:r>
        <w:rPr>
          <w:rFonts w:hint="eastAsia" w:ascii="Arial" w:hAnsi="Arial" w:cs="Arial"/>
          <w:snapToGrid w:val="0"/>
          <w:color w:val="000000"/>
          <w:kern w:val="0"/>
          <w:szCs w:val="21"/>
          <w:u w:val="single"/>
          <w:lang w:val="zh-CN"/>
        </w:rPr>
        <w:t>业）</w:t>
      </w:r>
      <w:r>
        <w:rPr>
          <w:rFonts w:hint="eastAsia" w:ascii="Arial" w:hAnsi="Arial" w:cs="Arial"/>
          <w:snapToGrid w:val="0"/>
          <w:color w:val="000000"/>
          <w:kern w:val="0"/>
          <w:szCs w:val="21"/>
          <w:lang w:val="zh-CN"/>
        </w:rPr>
        <w:t>，</w:t>
      </w:r>
    </w:p>
    <w:p w14:paraId="1019D934">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w:t>
      </w:r>
      <w:r>
        <w:rPr>
          <w:rFonts w:hint="eastAsia" w:ascii="Arial" w:hAnsi="Arial" w:cs="Arial"/>
          <w:snapToGrid w:val="0"/>
          <w:color w:val="000000"/>
          <w:kern w:val="0"/>
          <w:szCs w:val="21"/>
        </w:rPr>
        <w:tab/>
      </w:r>
    </w:p>
    <w:p w14:paraId="5ED452A6">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以上企业，不属于大企业的分支机构，不存在控股股东为大企业的情形，也不存在与大企业的负责人为同一人的情形。</w:t>
      </w:r>
    </w:p>
    <w:p w14:paraId="08621091">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本企业对上述声明内容的真实性负责。如有虚假，将依法承担相应责任。</w:t>
      </w:r>
    </w:p>
    <w:p w14:paraId="42FA0DB5">
      <w:pPr>
        <w:widowControl/>
        <w:adjustRightInd w:val="0"/>
        <w:snapToGrid w:val="0"/>
        <w:spacing w:line="440" w:lineRule="exact"/>
        <w:ind w:firstLine="420" w:firstLineChars="200"/>
        <w:jc w:val="left"/>
        <w:rPr>
          <w:rFonts w:ascii="Arial" w:hAnsi="Arial" w:cs="Arial"/>
          <w:snapToGrid w:val="0"/>
          <w:color w:val="000000"/>
          <w:kern w:val="0"/>
          <w:szCs w:val="21"/>
        </w:rPr>
      </w:pPr>
    </w:p>
    <w:p w14:paraId="1F2BECF3">
      <w:pPr>
        <w:widowControl/>
        <w:adjustRightInd w:val="0"/>
        <w:snapToGrid w:val="0"/>
        <w:spacing w:line="440" w:lineRule="exact"/>
        <w:jc w:val="left"/>
        <w:rPr>
          <w:rFonts w:ascii="Arial" w:hAnsi="Arial" w:cs="Arial"/>
          <w:snapToGrid w:val="0"/>
          <w:color w:val="000000"/>
          <w:kern w:val="0"/>
          <w:szCs w:val="21"/>
        </w:rPr>
      </w:pPr>
    </w:p>
    <w:p w14:paraId="5C764206">
      <w:pPr>
        <w:widowControl/>
        <w:adjustRightInd w:val="0"/>
        <w:snapToGrid w:val="0"/>
        <w:spacing w:line="440" w:lineRule="exact"/>
        <w:ind w:firstLine="5880" w:firstLineChars="2800"/>
        <w:rPr>
          <w:rFonts w:ascii="Arial" w:hAnsi="Arial" w:cs="Arial"/>
          <w:snapToGrid w:val="0"/>
          <w:color w:val="000000"/>
          <w:kern w:val="0"/>
          <w:szCs w:val="21"/>
        </w:rPr>
      </w:pPr>
      <w:r>
        <w:rPr>
          <w:rFonts w:hint="eastAsia" w:ascii="Arial" w:hAnsi="Arial" w:cs="Arial"/>
          <w:snapToGrid w:val="0"/>
          <w:color w:val="000000"/>
          <w:kern w:val="0"/>
          <w:szCs w:val="21"/>
        </w:rPr>
        <w:t>企业名称（盖章）：</w:t>
      </w:r>
    </w:p>
    <w:p w14:paraId="1DE0FF88">
      <w:pPr>
        <w:widowControl/>
        <w:adjustRightInd w:val="0"/>
        <w:snapToGrid w:val="0"/>
        <w:spacing w:line="440" w:lineRule="exact"/>
        <w:ind w:firstLine="420" w:firstLineChars="200"/>
        <w:jc w:val="center"/>
        <w:rPr>
          <w:rFonts w:ascii="Arial" w:hAnsi="Arial" w:cs="Arial"/>
          <w:snapToGrid w:val="0"/>
          <w:color w:val="000000"/>
          <w:kern w:val="0"/>
          <w:szCs w:val="21"/>
        </w:rPr>
      </w:pPr>
      <w:r>
        <w:rPr>
          <w:rFonts w:hint="eastAsia" w:ascii="Arial" w:hAnsi="Arial" w:cs="Arial"/>
          <w:snapToGrid w:val="0"/>
          <w:color w:val="000000"/>
          <w:kern w:val="0"/>
          <w:szCs w:val="21"/>
        </w:rPr>
        <w:t>日期：</w:t>
      </w:r>
    </w:p>
    <w:p w14:paraId="5750CA12">
      <w:pPr>
        <w:widowControl/>
        <w:adjustRightInd w:val="0"/>
        <w:snapToGrid w:val="0"/>
        <w:spacing w:line="440" w:lineRule="exact"/>
        <w:ind w:firstLine="420" w:firstLineChars="200"/>
        <w:jc w:val="center"/>
        <w:rPr>
          <w:rFonts w:ascii="Arial" w:hAnsi="Arial" w:cs="Arial"/>
          <w:snapToGrid w:val="0"/>
          <w:color w:val="000000"/>
          <w:kern w:val="0"/>
          <w:szCs w:val="21"/>
        </w:rPr>
      </w:pPr>
    </w:p>
    <w:p w14:paraId="63EC11A0">
      <w:pPr>
        <w:widowControl/>
        <w:adjustRightInd w:val="0"/>
        <w:snapToGrid w:val="0"/>
        <w:spacing w:line="440" w:lineRule="exact"/>
        <w:ind w:firstLine="420" w:firstLineChars="200"/>
        <w:jc w:val="center"/>
        <w:rPr>
          <w:rFonts w:ascii="Arial" w:hAnsi="Arial" w:cs="Arial"/>
          <w:snapToGrid w:val="0"/>
          <w:color w:val="000000"/>
          <w:kern w:val="0"/>
          <w:szCs w:val="21"/>
        </w:rPr>
      </w:pPr>
    </w:p>
    <w:p w14:paraId="62D2F826">
      <w:pPr>
        <w:widowControl/>
        <w:adjustRightInd w:val="0"/>
        <w:snapToGrid w:val="0"/>
        <w:spacing w:line="440" w:lineRule="exact"/>
        <w:rPr>
          <w:rFonts w:ascii="Arial" w:hAnsi="Arial" w:cs="Arial"/>
          <w:snapToGrid w:val="0"/>
          <w:color w:val="000000"/>
          <w:kern w:val="0"/>
          <w:szCs w:val="21"/>
        </w:rPr>
      </w:pPr>
    </w:p>
    <w:p w14:paraId="4F6141D9">
      <w:pPr>
        <w:adjustRightInd w:val="0"/>
        <w:snapToGrid w:val="0"/>
        <w:spacing w:line="360" w:lineRule="auto"/>
        <w:jc w:val="left"/>
        <w:rPr>
          <w:rFonts w:ascii="Arial" w:hAnsi="Arial" w:cs="Arial"/>
          <w:b/>
          <w:bCs/>
          <w:color w:val="000000"/>
          <w:sz w:val="28"/>
        </w:rPr>
      </w:pPr>
      <w:bookmarkStart w:id="76" w:name="OLE_LINK14"/>
      <w:bookmarkStart w:id="77" w:name="OLE_LINK13"/>
      <w:r>
        <w:rPr>
          <w:rFonts w:hint="eastAsia" w:ascii="Arial" w:hAnsi="Arial" w:cs="Arial"/>
          <w:snapToGrid w:val="0"/>
          <w:color w:val="000000"/>
          <w:kern w:val="0"/>
          <w:szCs w:val="21"/>
          <w:vertAlign w:val="superscript"/>
        </w:rPr>
        <w:t>1</w:t>
      </w:r>
      <w:r>
        <w:rPr>
          <w:rFonts w:hint="eastAsia" w:ascii="Arial" w:hAnsi="Arial" w:cs="Arial"/>
          <w:snapToGrid w:val="0"/>
          <w:color w:val="000000"/>
          <w:kern w:val="0"/>
          <w:szCs w:val="21"/>
        </w:rPr>
        <w:t>从业人员、营业收入、资产总额填报上一年度数据，无上一年度数据的新成立企业可不填报。</w:t>
      </w:r>
    </w:p>
    <w:p w14:paraId="0B0A752B">
      <w:pPr>
        <w:widowControl/>
        <w:adjustRightInd w:val="0"/>
        <w:snapToGrid w:val="0"/>
        <w:spacing w:line="240" w:lineRule="auto"/>
        <w:jc w:val="center"/>
        <w:outlineLvl w:val="0"/>
        <w:rPr>
          <w:rFonts w:ascii="Arial" w:hAnsi="Arial" w:cs="Arial"/>
          <w:b/>
          <w:bCs/>
          <w:color w:val="000000"/>
          <w:sz w:val="28"/>
        </w:rPr>
      </w:pPr>
      <w:r>
        <w:rPr>
          <w:rFonts w:ascii="Arial" w:hAnsi="Arial" w:cs="Arial"/>
          <w:b/>
          <w:bCs/>
          <w:color w:val="000000"/>
          <w:sz w:val="28"/>
        </w:rPr>
        <w:br w:type="page"/>
      </w:r>
      <w:bookmarkStart w:id="78" w:name="_Toc14620"/>
      <w:r>
        <w:rPr>
          <w:rFonts w:hint="eastAsia" w:ascii="Arial" w:hAnsi="Arial" w:cs="Arial"/>
          <w:b/>
          <w:bCs/>
          <w:color w:val="000000"/>
          <w:sz w:val="28"/>
        </w:rPr>
        <w:t>残疾人福利性单位声明函</w:t>
      </w:r>
      <w:bookmarkEnd w:id="78"/>
    </w:p>
    <w:bookmarkEnd w:id="76"/>
    <w:bookmarkEnd w:id="77"/>
    <w:p w14:paraId="216DDF4B">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本单位郑重声明，根据《财政部民政部中国残疾人联合会关于促进残疾人就业政府采购政策的通知》（财库〔</w:t>
      </w:r>
      <w:r>
        <w:rPr>
          <w:rFonts w:ascii="Arial" w:hAnsi="Arial" w:cs="Arial"/>
          <w:snapToGrid w:val="0"/>
          <w:color w:val="000000"/>
          <w:kern w:val="0"/>
          <w:szCs w:val="21"/>
        </w:rPr>
        <w:t>2017</w:t>
      </w:r>
      <w:r>
        <w:rPr>
          <w:rFonts w:hint="eastAsia" w:ascii="Arial" w:hAnsi="Arial" w:cs="Arial"/>
          <w:snapToGrid w:val="0"/>
          <w:color w:val="000000"/>
          <w:kern w:val="0"/>
          <w:szCs w:val="21"/>
        </w:rPr>
        <w:t>〕</w:t>
      </w:r>
      <w:r>
        <w:rPr>
          <w:rFonts w:ascii="Arial" w:hAnsi="Arial" w:cs="Arial"/>
          <w:snapToGrid w:val="0"/>
          <w:color w:val="000000"/>
          <w:kern w:val="0"/>
          <w:szCs w:val="21"/>
        </w:rPr>
        <w:t>141</w:t>
      </w:r>
      <w:r>
        <w:rPr>
          <w:rFonts w:hint="eastAsia" w:ascii="Arial" w:hAnsi="Arial" w:cs="Arial"/>
          <w:snapToGrid w:val="0"/>
          <w:color w:val="000000"/>
          <w:kern w:val="0"/>
          <w:szCs w:val="21"/>
        </w:rPr>
        <w:t>号）的规定，本单位为符合条件的残疾人福利性单位，且本单位参加</w:t>
      </w:r>
      <w:r>
        <w:rPr>
          <w:rFonts w:ascii="Arial" w:hAnsi="Arial" w:cs="Arial"/>
          <w:snapToGrid w:val="0"/>
          <w:color w:val="000000"/>
          <w:kern w:val="0"/>
          <w:szCs w:val="21"/>
        </w:rPr>
        <w:t>______</w:t>
      </w:r>
      <w:r>
        <w:rPr>
          <w:rFonts w:hint="eastAsia" w:ascii="Arial" w:hAnsi="Arial" w:cs="Arial"/>
          <w:snapToGrid w:val="0"/>
          <w:color w:val="000000"/>
          <w:kern w:val="0"/>
          <w:szCs w:val="21"/>
        </w:rPr>
        <w:t>单位的</w:t>
      </w:r>
      <w:r>
        <w:rPr>
          <w:rFonts w:ascii="Arial" w:hAnsi="Arial" w:cs="Arial"/>
          <w:snapToGrid w:val="0"/>
          <w:color w:val="000000"/>
          <w:kern w:val="0"/>
          <w:szCs w:val="21"/>
        </w:rPr>
        <w:t>______</w:t>
      </w:r>
      <w:r>
        <w:rPr>
          <w:rFonts w:hint="eastAsia" w:ascii="Arial" w:hAnsi="Arial" w:cs="Arial"/>
          <w:snapToGrid w:val="0"/>
          <w:color w:val="000000"/>
          <w:kern w:val="0"/>
          <w:szCs w:val="21"/>
        </w:rPr>
        <w:t>项目采购活动提供本单位制造的货物（由本单位承担工程</w:t>
      </w:r>
      <w:r>
        <w:rPr>
          <w:rFonts w:ascii="Arial" w:hAnsi="Arial" w:cs="Arial"/>
          <w:snapToGrid w:val="0"/>
          <w:color w:val="000000"/>
          <w:kern w:val="0"/>
          <w:szCs w:val="21"/>
        </w:rPr>
        <w:t>/</w:t>
      </w:r>
      <w:r>
        <w:rPr>
          <w:rFonts w:hint="eastAsia" w:ascii="Arial" w:hAnsi="Arial" w:cs="Arial"/>
          <w:snapToGrid w:val="0"/>
          <w:color w:val="000000"/>
          <w:kern w:val="0"/>
          <w:szCs w:val="21"/>
        </w:rPr>
        <w:t>提供服务），或者提供其他残疾人福利性单位制造的货物（不包括使用非残疾人福利性单位注册商标的货物）。</w:t>
      </w:r>
    </w:p>
    <w:p w14:paraId="4778F8FB">
      <w:pPr>
        <w:widowControl/>
        <w:adjustRightInd w:val="0"/>
        <w:snapToGrid w:val="0"/>
        <w:spacing w:line="440" w:lineRule="exact"/>
        <w:ind w:firstLine="420" w:firstLineChars="200"/>
        <w:jc w:val="left"/>
        <w:rPr>
          <w:rFonts w:ascii="Arial" w:hAnsi="Arial" w:cs="Arial"/>
          <w:snapToGrid w:val="0"/>
          <w:color w:val="000000"/>
          <w:kern w:val="0"/>
          <w:szCs w:val="21"/>
        </w:rPr>
      </w:pPr>
      <w:r>
        <w:rPr>
          <w:rFonts w:hint="eastAsia" w:ascii="Arial" w:hAnsi="Arial" w:cs="Arial"/>
          <w:snapToGrid w:val="0"/>
          <w:color w:val="000000"/>
          <w:kern w:val="0"/>
          <w:szCs w:val="21"/>
        </w:rPr>
        <w:t>本单位对上述声明的真实性负责。如有虚假，将依法承担相应责任。</w:t>
      </w:r>
    </w:p>
    <w:p w14:paraId="77FF633E">
      <w:pPr>
        <w:widowControl/>
        <w:adjustRightInd w:val="0"/>
        <w:snapToGrid w:val="0"/>
        <w:spacing w:line="440" w:lineRule="exact"/>
        <w:ind w:firstLine="5040" w:firstLineChars="2400"/>
        <w:jc w:val="left"/>
        <w:rPr>
          <w:rFonts w:ascii="Arial" w:hAnsi="Arial" w:cs="Arial"/>
          <w:snapToGrid w:val="0"/>
          <w:color w:val="000000"/>
          <w:kern w:val="0"/>
          <w:szCs w:val="21"/>
        </w:rPr>
      </w:pPr>
      <w:r>
        <w:rPr>
          <w:rFonts w:hint="eastAsia" w:ascii="Arial" w:hAnsi="Arial" w:cs="Arial"/>
          <w:snapToGrid w:val="0"/>
          <w:color w:val="000000"/>
          <w:kern w:val="0"/>
          <w:szCs w:val="21"/>
        </w:rPr>
        <w:t>单位名称（盖章）：</w:t>
      </w:r>
    </w:p>
    <w:p w14:paraId="6941EA02">
      <w:pPr>
        <w:widowControl/>
        <w:adjustRightInd w:val="0"/>
        <w:snapToGrid w:val="0"/>
        <w:spacing w:line="440" w:lineRule="exact"/>
        <w:ind w:firstLine="5040" w:firstLineChars="2400"/>
        <w:jc w:val="left"/>
        <w:rPr>
          <w:rFonts w:ascii="Arial" w:hAnsi="Arial" w:cs="Arial"/>
          <w:snapToGrid w:val="0"/>
          <w:color w:val="000000"/>
          <w:kern w:val="0"/>
          <w:szCs w:val="21"/>
        </w:rPr>
      </w:pPr>
      <w:r>
        <w:rPr>
          <w:rFonts w:hint="eastAsia" w:ascii="Arial" w:hAnsi="Arial" w:cs="Arial"/>
          <w:snapToGrid w:val="0"/>
          <w:color w:val="000000"/>
          <w:kern w:val="0"/>
          <w:szCs w:val="21"/>
        </w:rPr>
        <w:t>日期：</w:t>
      </w:r>
    </w:p>
    <w:p w14:paraId="6D19C51A">
      <w:pPr>
        <w:adjustRightInd w:val="0"/>
        <w:snapToGrid w:val="0"/>
        <w:spacing w:line="360" w:lineRule="auto"/>
        <w:rPr>
          <w:rFonts w:ascii="Arial" w:hAnsi="Arial" w:cs="Arial"/>
          <w:b/>
          <w:bCs/>
          <w:color w:val="000000"/>
        </w:rPr>
      </w:pPr>
    </w:p>
    <w:p w14:paraId="1A487CE8">
      <w:pPr>
        <w:adjustRightInd w:val="0"/>
        <w:snapToGrid w:val="0"/>
        <w:spacing w:line="360" w:lineRule="auto"/>
        <w:rPr>
          <w:rFonts w:ascii="Arial" w:hAnsi="Arial" w:cs="Arial"/>
          <w:b/>
          <w:bCs/>
          <w:color w:val="000000"/>
        </w:rPr>
      </w:pPr>
    </w:p>
    <w:p w14:paraId="421B71F6">
      <w:pPr>
        <w:adjustRightInd w:val="0"/>
        <w:snapToGrid w:val="0"/>
        <w:spacing w:line="360" w:lineRule="auto"/>
        <w:rPr>
          <w:rFonts w:ascii="Arial" w:hAnsi="Arial" w:cs="Arial"/>
          <w:b/>
          <w:bCs/>
          <w:color w:val="000000"/>
        </w:rPr>
      </w:pPr>
    </w:p>
    <w:p w14:paraId="3D6D97F3">
      <w:pPr>
        <w:adjustRightInd w:val="0"/>
        <w:snapToGrid w:val="0"/>
        <w:spacing w:line="360" w:lineRule="auto"/>
        <w:jc w:val="center"/>
        <w:outlineLvl w:val="0"/>
        <w:rPr>
          <w:rFonts w:ascii="Arial" w:hAnsi="Arial" w:cs="Arial"/>
          <w:b/>
          <w:bCs/>
          <w:color w:val="000000"/>
          <w:sz w:val="28"/>
        </w:rPr>
      </w:pPr>
      <w:bookmarkStart w:id="79" w:name="_Toc2322"/>
      <w:r>
        <w:rPr>
          <w:rFonts w:hint="eastAsia" w:ascii="Arial" w:hAnsi="Arial" w:cs="Arial"/>
          <w:b/>
          <w:bCs/>
          <w:color w:val="000000"/>
          <w:sz w:val="28"/>
        </w:rPr>
        <w:t>属于监狱企业的证明文件</w:t>
      </w:r>
      <w:bookmarkEnd w:id="79"/>
    </w:p>
    <w:p w14:paraId="00D19E2E">
      <w:pPr>
        <w:adjustRightInd w:val="0"/>
        <w:snapToGrid w:val="0"/>
        <w:spacing w:line="360" w:lineRule="auto"/>
        <w:rPr>
          <w:rFonts w:ascii="Arial" w:hAnsi="Arial" w:cs="Arial"/>
          <w:color w:val="000000"/>
        </w:rPr>
      </w:pPr>
      <w:r>
        <w:rPr>
          <w:rFonts w:hint="eastAsia" w:ascii="Arial" w:hAnsi="Arial" w:cs="Arial"/>
          <w:color w:val="000000"/>
        </w:rPr>
        <w:t>（提供由省级以上监狱管理局、戒毒管理局</w:t>
      </w:r>
      <w:r>
        <w:rPr>
          <w:rFonts w:ascii="Arial" w:hAnsi="Arial" w:cs="Arial"/>
          <w:color w:val="000000"/>
        </w:rPr>
        <w:t>(</w:t>
      </w:r>
      <w:r>
        <w:rPr>
          <w:rFonts w:hint="eastAsia" w:ascii="Arial" w:hAnsi="Arial" w:cs="Arial"/>
          <w:color w:val="000000"/>
        </w:rPr>
        <w:t>含新疆生产建设兵团</w:t>
      </w:r>
      <w:r>
        <w:rPr>
          <w:rFonts w:ascii="Arial" w:hAnsi="Arial" w:cs="Arial"/>
          <w:color w:val="000000"/>
        </w:rPr>
        <w:t>)</w:t>
      </w:r>
      <w:r>
        <w:rPr>
          <w:rFonts w:hint="eastAsia" w:ascii="Arial" w:hAnsi="Arial" w:cs="Arial"/>
          <w:color w:val="000000"/>
        </w:rPr>
        <w:t>出具的属于监狱企业的证明文件）</w:t>
      </w:r>
    </w:p>
    <w:p w14:paraId="410CEE7B">
      <w:pPr>
        <w:adjustRightInd w:val="0"/>
        <w:snapToGrid w:val="0"/>
        <w:spacing w:line="360" w:lineRule="auto"/>
        <w:rPr>
          <w:rFonts w:ascii="Arial" w:hAnsi="Arial" w:cs="Arial"/>
          <w:b/>
          <w:bCs/>
          <w:color w:val="000000"/>
        </w:rPr>
      </w:pPr>
    </w:p>
    <w:p w14:paraId="10DF594B">
      <w:pPr>
        <w:adjustRightInd w:val="0"/>
        <w:snapToGrid w:val="0"/>
        <w:spacing w:line="360" w:lineRule="auto"/>
        <w:rPr>
          <w:rFonts w:ascii="Arial" w:hAnsi="Arial" w:cs="Arial"/>
          <w:b/>
          <w:bCs/>
          <w:color w:val="000000"/>
        </w:rPr>
      </w:pPr>
    </w:p>
    <w:p w14:paraId="7E49AEDE">
      <w:pPr>
        <w:adjustRightInd w:val="0"/>
        <w:snapToGrid w:val="0"/>
        <w:spacing w:line="360" w:lineRule="auto"/>
        <w:rPr>
          <w:rFonts w:ascii="Arial" w:hAnsi="Arial" w:cs="Arial"/>
          <w:b/>
          <w:bCs/>
          <w:color w:val="000000"/>
        </w:rPr>
      </w:pPr>
    </w:p>
    <w:p w14:paraId="6946B240">
      <w:pPr>
        <w:adjustRightInd w:val="0"/>
        <w:snapToGrid w:val="0"/>
        <w:spacing w:line="360" w:lineRule="auto"/>
        <w:rPr>
          <w:rFonts w:ascii="Arial" w:hAnsi="Arial" w:cs="Arial"/>
          <w:b/>
          <w:bCs/>
          <w:color w:val="000000"/>
        </w:rPr>
      </w:pPr>
    </w:p>
    <w:p w14:paraId="3025FBA3">
      <w:pPr>
        <w:adjustRightInd w:val="0"/>
        <w:snapToGrid w:val="0"/>
        <w:spacing w:line="360" w:lineRule="auto"/>
        <w:rPr>
          <w:rFonts w:ascii="Arial" w:hAnsi="Arial" w:cs="Arial"/>
          <w:b/>
          <w:bCs/>
          <w:color w:val="000000"/>
        </w:rPr>
      </w:pPr>
    </w:p>
    <w:p w14:paraId="66BA23E3">
      <w:pPr>
        <w:adjustRightInd w:val="0"/>
        <w:snapToGrid w:val="0"/>
        <w:spacing w:line="360" w:lineRule="auto"/>
        <w:jc w:val="center"/>
        <w:outlineLvl w:val="0"/>
        <w:rPr>
          <w:rFonts w:ascii="Arial" w:hAnsi="Arial" w:cs="Arial"/>
          <w:b/>
          <w:bCs/>
          <w:color w:val="000000"/>
        </w:rPr>
      </w:pPr>
      <w:bookmarkStart w:id="80" w:name="_Toc2238"/>
      <w:r>
        <w:rPr>
          <w:rFonts w:hint="eastAsia" w:ascii="Arial" w:hAnsi="Arial" w:cs="Arial"/>
          <w:b/>
          <w:bCs/>
          <w:color w:val="000000"/>
          <w:sz w:val="28"/>
        </w:rPr>
        <w:t>节能产品认证证书</w:t>
      </w:r>
      <w:bookmarkEnd w:id="80"/>
    </w:p>
    <w:p w14:paraId="588B2385">
      <w:pPr>
        <w:adjustRightInd w:val="0"/>
        <w:snapToGrid w:val="0"/>
        <w:spacing w:line="360" w:lineRule="auto"/>
        <w:rPr>
          <w:rFonts w:ascii="Arial" w:hAnsi="Arial" w:cs="Arial"/>
          <w:bCs/>
          <w:color w:val="000000"/>
        </w:rPr>
      </w:pPr>
      <w:r>
        <w:rPr>
          <w:rFonts w:hint="eastAsia" w:ascii="Arial" w:hAnsi="Arial" w:cs="Arial"/>
          <w:bCs/>
          <w:color w:val="000000"/>
        </w:rPr>
        <w:t>（提供国家确定的认证机构出具的、处于有效期之内的产品认证证书）</w:t>
      </w:r>
    </w:p>
    <w:p w14:paraId="5757F90F">
      <w:pPr>
        <w:adjustRightInd w:val="0"/>
        <w:snapToGrid w:val="0"/>
        <w:spacing w:line="360" w:lineRule="auto"/>
        <w:rPr>
          <w:rFonts w:ascii="Arial" w:hAnsi="Arial" w:cs="Arial"/>
          <w:b/>
          <w:bCs/>
          <w:color w:val="000000"/>
        </w:rPr>
      </w:pPr>
    </w:p>
    <w:p w14:paraId="1A798FC4">
      <w:pPr>
        <w:adjustRightInd w:val="0"/>
        <w:snapToGrid w:val="0"/>
        <w:spacing w:line="360" w:lineRule="auto"/>
        <w:rPr>
          <w:rFonts w:ascii="Arial" w:hAnsi="Arial" w:cs="Arial"/>
          <w:b/>
          <w:bCs/>
          <w:color w:val="000000"/>
        </w:rPr>
      </w:pPr>
    </w:p>
    <w:p w14:paraId="0FAA98A3">
      <w:pPr>
        <w:adjustRightInd w:val="0"/>
        <w:snapToGrid w:val="0"/>
        <w:spacing w:line="360" w:lineRule="auto"/>
        <w:rPr>
          <w:rFonts w:ascii="Arial" w:hAnsi="Arial" w:cs="Arial"/>
          <w:b/>
          <w:bCs/>
          <w:color w:val="000000"/>
        </w:rPr>
      </w:pPr>
    </w:p>
    <w:p w14:paraId="55630457">
      <w:pPr>
        <w:adjustRightInd w:val="0"/>
        <w:snapToGrid w:val="0"/>
        <w:spacing w:line="360" w:lineRule="auto"/>
        <w:rPr>
          <w:rFonts w:ascii="Arial" w:hAnsi="Arial" w:cs="Arial"/>
          <w:b/>
          <w:bCs/>
          <w:color w:val="000000"/>
        </w:rPr>
      </w:pPr>
    </w:p>
    <w:p w14:paraId="2F6EEB70">
      <w:pPr>
        <w:adjustRightInd w:val="0"/>
        <w:snapToGrid w:val="0"/>
        <w:spacing w:line="360" w:lineRule="auto"/>
        <w:rPr>
          <w:rFonts w:ascii="Arial" w:hAnsi="Arial" w:cs="Arial"/>
          <w:b/>
          <w:bCs/>
          <w:color w:val="000000"/>
        </w:rPr>
      </w:pPr>
    </w:p>
    <w:p w14:paraId="74979608">
      <w:pPr>
        <w:adjustRightInd w:val="0"/>
        <w:snapToGrid w:val="0"/>
        <w:spacing w:line="360" w:lineRule="auto"/>
        <w:jc w:val="center"/>
        <w:outlineLvl w:val="0"/>
        <w:rPr>
          <w:rFonts w:ascii="Arial" w:hAnsi="Arial" w:cs="Arial"/>
          <w:b/>
          <w:bCs/>
          <w:color w:val="000000"/>
        </w:rPr>
      </w:pPr>
      <w:bookmarkStart w:id="81" w:name="_Toc7362"/>
      <w:r>
        <w:rPr>
          <w:rFonts w:hint="eastAsia" w:ascii="Arial" w:hAnsi="Arial" w:cs="Arial"/>
          <w:b/>
          <w:bCs/>
          <w:color w:val="000000"/>
          <w:sz w:val="28"/>
        </w:rPr>
        <w:t>环境标志产品认证证书</w:t>
      </w:r>
      <w:bookmarkEnd w:id="81"/>
    </w:p>
    <w:p w14:paraId="60362C3D">
      <w:pPr>
        <w:adjustRightInd w:val="0"/>
        <w:snapToGrid w:val="0"/>
        <w:spacing w:line="360" w:lineRule="auto"/>
        <w:rPr>
          <w:rFonts w:ascii="Arial" w:hAnsi="Arial" w:cs="Arial"/>
          <w:color w:val="000000"/>
        </w:rPr>
      </w:pPr>
      <w:r>
        <w:rPr>
          <w:rFonts w:hint="eastAsia" w:ascii="Arial" w:hAnsi="Arial" w:cs="Arial"/>
          <w:bCs/>
          <w:color w:val="000000"/>
        </w:rPr>
        <w:t>（提供国家确定的认证机构出具的、处于有效期之内的产品认证证书）</w:t>
      </w:r>
    </w:p>
    <w:p w14:paraId="588D9CF9">
      <w:pPr>
        <w:adjustRightInd w:val="0"/>
        <w:snapToGrid w:val="0"/>
        <w:spacing w:line="360" w:lineRule="auto"/>
        <w:rPr>
          <w:rFonts w:ascii="Arial" w:hAnsi="Arial" w:cs="Arial"/>
          <w:b/>
          <w:bCs/>
          <w:color w:val="000000"/>
        </w:rPr>
      </w:pPr>
    </w:p>
    <w:p w14:paraId="682FCACE">
      <w:pPr>
        <w:adjustRightInd w:val="0"/>
        <w:snapToGrid w:val="0"/>
        <w:spacing w:line="360" w:lineRule="auto"/>
        <w:rPr>
          <w:rFonts w:ascii="Arial" w:hAnsi="Arial" w:cs="Arial"/>
          <w:b/>
          <w:bCs/>
          <w:color w:val="000000"/>
        </w:rPr>
      </w:pPr>
    </w:p>
    <w:p w14:paraId="7376CE08">
      <w:pPr>
        <w:adjustRightInd w:val="0"/>
        <w:snapToGrid w:val="0"/>
        <w:spacing w:line="360" w:lineRule="auto"/>
        <w:rPr>
          <w:rFonts w:ascii="Arial" w:hAnsi="Arial" w:cs="Arial"/>
          <w:b/>
          <w:bCs/>
          <w:color w:val="000000"/>
        </w:rPr>
      </w:pPr>
    </w:p>
    <w:p w14:paraId="1019B543">
      <w:pPr>
        <w:adjustRightInd w:val="0"/>
        <w:snapToGrid w:val="0"/>
        <w:spacing w:line="360" w:lineRule="auto"/>
        <w:rPr>
          <w:rFonts w:ascii="Arial" w:hAnsi="Arial" w:cs="Arial"/>
          <w:b/>
          <w:bCs/>
          <w:color w:val="000000"/>
        </w:rPr>
      </w:pPr>
    </w:p>
    <w:p w14:paraId="7E72E25D">
      <w:pPr>
        <w:adjustRightInd w:val="0"/>
        <w:snapToGrid w:val="0"/>
        <w:spacing w:line="360" w:lineRule="auto"/>
        <w:rPr>
          <w:rFonts w:ascii="Arial" w:hAnsi="Arial" w:cs="Arial"/>
          <w:b/>
          <w:bCs/>
          <w:color w:val="000000"/>
        </w:rPr>
      </w:pPr>
    </w:p>
    <w:p w14:paraId="59B8DAF9">
      <w:pPr>
        <w:adjustRightInd w:val="0"/>
        <w:snapToGrid w:val="0"/>
        <w:spacing w:line="360" w:lineRule="auto"/>
        <w:jc w:val="center"/>
        <w:outlineLvl w:val="0"/>
        <w:rPr>
          <w:rFonts w:ascii="Arial" w:hAnsi="Arial" w:cs="Arial"/>
          <w:b/>
          <w:bCs/>
          <w:color w:val="000000"/>
          <w:sz w:val="28"/>
        </w:rPr>
      </w:pPr>
      <w:bookmarkStart w:id="82" w:name="_Toc17034"/>
      <w:r>
        <w:rPr>
          <w:rFonts w:hint="eastAsia" w:ascii="Arial" w:hAnsi="Arial" w:cs="Arial"/>
          <w:b/>
          <w:bCs/>
          <w:color w:val="000000"/>
          <w:sz w:val="28"/>
        </w:rPr>
        <w:t>进口产品转让技术、消化吸收再创新方案</w:t>
      </w:r>
      <w:bookmarkEnd w:id="82"/>
    </w:p>
    <w:p w14:paraId="3B79A6A2">
      <w:pPr>
        <w:adjustRightInd w:val="0"/>
        <w:snapToGrid w:val="0"/>
        <w:spacing w:line="360" w:lineRule="auto"/>
        <w:rPr>
          <w:rFonts w:ascii="Arial" w:hAnsi="Arial" w:cs="Arial"/>
          <w:bCs/>
          <w:color w:val="000000"/>
        </w:rPr>
      </w:pPr>
      <w:r>
        <w:rPr>
          <w:rFonts w:hint="eastAsia" w:ascii="Arial" w:hAnsi="Arial" w:cs="Arial"/>
          <w:bCs/>
          <w:color w:val="000000"/>
        </w:rPr>
        <w:t>（对于允许进口产品参加的项目）</w:t>
      </w:r>
    </w:p>
    <w:p w14:paraId="417308AF">
      <w:pPr>
        <w:keepNext/>
        <w:keepLines/>
        <w:widowControl w:val="0"/>
        <w:spacing w:before="120" w:after="120"/>
        <w:jc w:val="left"/>
        <w:outlineLvl w:val="0"/>
        <w:rPr>
          <w:rFonts w:hint="eastAsia" w:ascii="宋体" w:hAnsi="宋体" w:eastAsia="宋体" w:cs="Times New Roman"/>
          <w:b/>
          <w:bCs/>
          <w:kern w:val="0"/>
          <w:sz w:val="20"/>
          <w:szCs w:val="24"/>
          <w:lang w:val="en-US" w:eastAsia="zh-CN" w:bidi="ar-SA"/>
        </w:rPr>
      </w:pPr>
      <w:bookmarkStart w:id="83" w:name="_Toc6892"/>
      <w:bookmarkStart w:id="84" w:name="_Toc118445298"/>
    </w:p>
    <w:p w14:paraId="03598A86">
      <w:pPr>
        <w:keepNext/>
        <w:keepLines/>
        <w:widowControl w:val="0"/>
        <w:spacing w:before="120" w:after="120"/>
        <w:jc w:val="left"/>
        <w:outlineLvl w:val="0"/>
        <w:rPr>
          <w:rFonts w:ascii="宋体" w:hAnsi="宋体" w:eastAsia="宋体" w:cs="Times New Roman"/>
          <w:b/>
          <w:bCs/>
          <w:kern w:val="0"/>
          <w:sz w:val="20"/>
          <w:szCs w:val="24"/>
          <w:lang w:val="en-US" w:eastAsia="zh-CN" w:bidi="ar-SA"/>
        </w:rPr>
      </w:pPr>
      <w:r>
        <w:rPr>
          <w:rFonts w:hint="eastAsia" w:ascii="宋体" w:hAnsi="宋体" w:eastAsia="宋体" w:cs="Times New Roman"/>
          <w:b/>
          <w:bCs/>
          <w:kern w:val="0"/>
          <w:sz w:val="20"/>
          <w:szCs w:val="24"/>
          <w:lang w:val="en-US" w:eastAsia="zh-CN" w:bidi="ar-SA"/>
        </w:rPr>
        <w:t>目录十一</w:t>
      </w:r>
      <w:r>
        <w:rPr>
          <w:rFonts w:ascii="宋体" w:hAnsi="宋体" w:eastAsia="宋体" w:cs="Times New Roman"/>
          <w:b/>
          <w:bCs/>
          <w:kern w:val="0"/>
          <w:sz w:val="20"/>
          <w:szCs w:val="24"/>
          <w:lang w:val="en-US" w:eastAsia="zh-CN" w:bidi="ar-SA"/>
        </w:rPr>
        <w:t>、无重大违法记录声明格式</w:t>
      </w:r>
      <w:bookmarkEnd w:id="83"/>
      <w:bookmarkEnd w:id="84"/>
    </w:p>
    <w:p w14:paraId="3DC6CC28">
      <w:pPr>
        <w:adjustRightInd w:val="0"/>
        <w:snapToGrid w:val="0"/>
        <w:spacing w:line="360" w:lineRule="auto"/>
        <w:jc w:val="center"/>
        <w:outlineLvl w:val="0"/>
        <w:rPr>
          <w:rFonts w:ascii="宋体" w:hAnsi="宋体" w:cs="宋体"/>
          <w:sz w:val="36"/>
          <w:szCs w:val="36"/>
        </w:rPr>
      </w:pPr>
      <w:bookmarkStart w:id="85" w:name="_Toc9993"/>
      <w:r>
        <w:rPr>
          <w:rFonts w:ascii="宋体" w:hAnsi="宋体" w:cs="宋体"/>
          <w:sz w:val="36"/>
          <w:szCs w:val="36"/>
        </w:rPr>
        <w:t>无重大违法记录声明</w:t>
      </w:r>
      <w:bookmarkEnd w:id="85"/>
    </w:p>
    <w:p w14:paraId="6FF8A87F">
      <w:pPr>
        <w:adjustRightInd w:val="0"/>
        <w:snapToGrid w:val="0"/>
        <w:spacing w:line="360" w:lineRule="auto"/>
        <w:rPr>
          <w:rFonts w:ascii="宋体" w:hAnsi="宋体"/>
        </w:rPr>
      </w:pPr>
      <w:r>
        <w:rPr>
          <w:rFonts w:ascii="宋体" w:hAnsi="宋体"/>
        </w:rPr>
        <w:t>致：</w:t>
      </w:r>
    </w:p>
    <w:p w14:paraId="191E81E0">
      <w:pPr>
        <w:tabs>
          <w:tab w:val="left" w:pos="5120"/>
        </w:tabs>
        <w:adjustRightInd w:val="0"/>
        <w:snapToGrid w:val="0"/>
        <w:spacing w:line="360" w:lineRule="auto"/>
        <w:ind w:left="420" w:firstLine="420" w:firstLineChars="200"/>
        <w:rPr>
          <w:rFonts w:ascii="宋体" w:hAnsi="宋体"/>
        </w:rPr>
      </w:pPr>
      <w:r>
        <w:rPr>
          <w:rFonts w:ascii="宋体" w:hAnsi="宋体"/>
        </w:rPr>
        <w:t>我单位</w:t>
      </w:r>
      <w:r>
        <w:rPr>
          <w:rFonts w:ascii="宋体" w:hAnsi="宋体"/>
          <w:u w:val="single"/>
        </w:rPr>
        <w:tab/>
      </w:r>
      <w:r>
        <w:rPr>
          <w:rFonts w:ascii="宋体" w:hAnsi="宋体"/>
        </w:rPr>
        <w:t>（供应商名称）郑重声明：</w:t>
      </w:r>
    </w:p>
    <w:p w14:paraId="48288790">
      <w:pPr>
        <w:tabs>
          <w:tab w:val="left" w:pos="5250"/>
        </w:tabs>
        <w:adjustRightInd w:val="0"/>
        <w:snapToGrid w:val="0"/>
        <w:spacing w:line="360" w:lineRule="auto"/>
        <w:ind w:left="420" w:firstLine="420" w:firstLineChars="200"/>
        <w:rPr>
          <w:rFonts w:ascii="宋体" w:hAnsi="宋体"/>
        </w:rPr>
      </w:pPr>
      <w:r>
        <w:rPr>
          <w:rFonts w:ascii="宋体" w:hAnsi="宋体"/>
        </w:rPr>
        <w:t>参加政府采购活动前 3 年内在经营活动中</w:t>
      </w:r>
      <w:r>
        <w:rPr>
          <w:rFonts w:ascii="宋体" w:hAnsi="宋体"/>
          <w:u w:val="single"/>
        </w:rPr>
        <w:tab/>
      </w:r>
      <w:r>
        <w:rPr>
          <w:rFonts w:ascii="宋体" w:hAnsi="宋体"/>
        </w:rPr>
        <w:t>（在下划线上如实填写：有或没有）重大违法记录。</w:t>
      </w:r>
    </w:p>
    <w:p w14:paraId="46740D86">
      <w:pPr>
        <w:adjustRightInd w:val="0"/>
        <w:snapToGrid w:val="0"/>
        <w:spacing w:line="360" w:lineRule="auto"/>
        <w:ind w:right="40" w:firstLine="420"/>
        <w:rPr>
          <w:rFonts w:ascii="宋体" w:hAnsi="宋体"/>
        </w:rPr>
      </w:pPr>
      <w:r>
        <w:rPr>
          <w:rFonts w:ascii="宋体" w:hAnsi="宋体"/>
        </w:rPr>
        <w:t>（说明：政府采购法第二十二条第一款第五项所称重大违法记录，是指供应商因违法经营受到刑事处罚或者责令停产停业、吊销许可证或者执照、较大数额罚款等行政处罚。）</w:t>
      </w:r>
    </w:p>
    <w:p w14:paraId="41972A0A">
      <w:pPr>
        <w:adjustRightInd w:val="0"/>
        <w:snapToGrid w:val="0"/>
        <w:spacing w:line="360" w:lineRule="auto"/>
        <w:rPr>
          <w:rFonts w:ascii="宋体" w:hAnsi="宋体"/>
        </w:rPr>
      </w:pPr>
    </w:p>
    <w:p w14:paraId="1A111B27">
      <w:pPr>
        <w:adjustRightInd w:val="0"/>
        <w:snapToGrid w:val="0"/>
        <w:spacing w:line="360" w:lineRule="auto"/>
        <w:ind w:left="4520"/>
        <w:rPr>
          <w:rFonts w:ascii="宋体" w:hAnsi="宋体"/>
        </w:rPr>
      </w:pPr>
      <w:r>
        <w:rPr>
          <w:rFonts w:ascii="宋体" w:hAnsi="宋体"/>
        </w:rPr>
        <w:t>声明人：（公章）</w:t>
      </w:r>
    </w:p>
    <w:p w14:paraId="314BB007">
      <w:pPr>
        <w:adjustRightInd w:val="0"/>
        <w:snapToGrid w:val="0"/>
        <w:spacing w:line="360" w:lineRule="auto"/>
        <w:rPr>
          <w:rFonts w:ascii="宋体" w:hAnsi="宋体"/>
        </w:rPr>
      </w:pPr>
    </w:p>
    <w:p w14:paraId="4D9A8FEB">
      <w:pPr>
        <w:tabs>
          <w:tab w:val="left" w:pos="6300"/>
          <w:tab w:val="left" w:pos="6940"/>
        </w:tabs>
        <w:adjustRightInd w:val="0"/>
        <w:snapToGrid w:val="0"/>
        <w:spacing w:line="360" w:lineRule="auto"/>
        <w:ind w:left="4440"/>
        <w:rPr>
          <w:rFonts w:ascii="宋体" w:hAnsi="宋体"/>
        </w:rPr>
      </w:pPr>
      <w:r>
        <w:rPr>
          <w:rFonts w:ascii="宋体" w:hAnsi="宋体"/>
        </w:rPr>
        <w:t>日期：______年</w:t>
      </w:r>
      <w:r>
        <w:rPr>
          <w:rFonts w:ascii="宋体" w:hAnsi="宋体"/>
          <w:u w:val="single"/>
        </w:rPr>
        <w:tab/>
      </w:r>
      <w:r>
        <w:rPr>
          <w:rFonts w:ascii="宋体" w:hAnsi="宋体"/>
        </w:rPr>
        <w:t>月</w:t>
      </w:r>
      <w:r>
        <w:rPr>
          <w:rFonts w:ascii="宋体" w:hAnsi="宋体"/>
          <w:u w:val="single"/>
        </w:rPr>
        <w:tab/>
      </w:r>
      <w:r>
        <w:rPr>
          <w:rFonts w:ascii="宋体" w:hAnsi="宋体"/>
        </w:rPr>
        <w:t>日</w:t>
      </w:r>
    </w:p>
    <w:p w14:paraId="575CFC7C">
      <w:pPr>
        <w:adjustRightInd w:val="0"/>
        <w:snapToGrid w:val="0"/>
        <w:spacing w:line="360" w:lineRule="auto"/>
        <w:ind w:right="1760"/>
        <w:jc w:val="right"/>
        <w:rPr>
          <w:rFonts w:ascii="宋体" w:hAnsi="宋体"/>
        </w:rPr>
      </w:pPr>
    </w:p>
    <w:p w14:paraId="0B1E9255">
      <w:pPr>
        <w:keepNext/>
        <w:keepLines/>
        <w:widowControl w:val="0"/>
        <w:spacing w:before="120" w:after="120"/>
        <w:jc w:val="left"/>
        <w:outlineLvl w:val="0"/>
        <w:rPr>
          <w:rFonts w:ascii="宋体" w:hAnsi="宋体" w:eastAsia="宋体" w:cs="Times New Roman"/>
          <w:b/>
          <w:bCs/>
          <w:kern w:val="0"/>
          <w:sz w:val="20"/>
          <w:szCs w:val="24"/>
          <w:lang w:val="en-US" w:eastAsia="zh-CN" w:bidi="ar-SA"/>
        </w:rPr>
      </w:pPr>
      <w:bookmarkStart w:id="86" w:name="_Toc118445299"/>
      <w:bookmarkStart w:id="87" w:name="_Toc11162"/>
      <w:r>
        <w:rPr>
          <w:rFonts w:hint="eastAsia" w:ascii="宋体" w:hAnsi="宋体" w:eastAsia="宋体" w:cs="Times New Roman"/>
          <w:b/>
          <w:bCs/>
          <w:kern w:val="0"/>
          <w:sz w:val="20"/>
          <w:szCs w:val="24"/>
          <w:lang w:val="en-US" w:eastAsia="zh-CN" w:bidi="ar-SA"/>
        </w:rPr>
        <w:t>目录</w:t>
      </w:r>
      <w:r>
        <w:rPr>
          <w:rFonts w:ascii="宋体" w:hAnsi="宋体" w:eastAsia="宋体" w:cs="Times New Roman"/>
          <w:b/>
          <w:bCs/>
          <w:kern w:val="0"/>
          <w:sz w:val="20"/>
          <w:szCs w:val="24"/>
          <w:lang w:val="en-US" w:eastAsia="zh-CN" w:bidi="ar-SA"/>
        </w:rPr>
        <w:t>十</w:t>
      </w:r>
      <w:r>
        <w:rPr>
          <w:rFonts w:hint="eastAsia" w:ascii="宋体" w:hAnsi="宋体" w:eastAsia="宋体" w:cs="Times New Roman"/>
          <w:b/>
          <w:bCs/>
          <w:kern w:val="0"/>
          <w:sz w:val="20"/>
          <w:szCs w:val="24"/>
          <w:lang w:val="en-US" w:eastAsia="zh-CN" w:bidi="ar-SA"/>
        </w:rPr>
        <w:t>二</w:t>
      </w:r>
      <w:r>
        <w:rPr>
          <w:rFonts w:ascii="宋体" w:hAnsi="宋体" w:eastAsia="宋体" w:cs="Times New Roman"/>
          <w:b/>
          <w:bCs/>
          <w:kern w:val="0"/>
          <w:sz w:val="20"/>
          <w:szCs w:val="24"/>
          <w:lang w:val="en-US" w:eastAsia="zh-CN" w:bidi="ar-SA"/>
        </w:rPr>
        <w:t>、具备履行合同所必需的设备和专业技术能力的声明格式及证明材料</w:t>
      </w:r>
      <w:bookmarkEnd w:id="86"/>
      <w:bookmarkEnd w:id="87"/>
    </w:p>
    <w:p w14:paraId="1769F948">
      <w:pPr>
        <w:adjustRightInd w:val="0"/>
        <w:snapToGrid w:val="0"/>
        <w:spacing w:line="360" w:lineRule="auto"/>
        <w:rPr>
          <w:rFonts w:ascii="宋体" w:hAnsi="宋体"/>
        </w:rPr>
      </w:pPr>
    </w:p>
    <w:p w14:paraId="494A2EF0">
      <w:pPr>
        <w:adjustRightInd w:val="0"/>
        <w:snapToGrid w:val="0"/>
        <w:spacing w:line="360" w:lineRule="auto"/>
        <w:jc w:val="center"/>
        <w:outlineLvl w:val="0"/>
        <w:rPr>
          <w:rFonts w:ascii="宋体" w:hAnsi="宋体" w:cs="宋体"/>
          <w:sz w:val="36"/>
          <w:szCs w:val="36"/>
        </w:rPr>
      </w:pPr>
      <w:bookmarkStart w:id="88" w:name="_Toc10525"/>
      <w:r>
        <w:rPr>
          <w:rFonts w:ascii="宋体" w:hAnsi="宋体" w:cs="宋体"/>
          <w:sz w:val="36"/>
          <w:szCs w:val="36"/>
        </w:rPr>
        <w:t>具备履行合同所必需的设备和专业技术能力的声明</w:t>
      </w:r>
      <w:bookmarkEnd w:id="88"/>
    </w:p>
    <w:p w14:paraId="6092B7A5">
      <w:pPr>
        <w:adjustRightInd w:val="0"/>
        <w:snapToGrid w:val="0"/>
        <w:spacing w:line="360" w:lineRule="auto"/>
        <w:rPr>
          <w:rFonts w:ascii="宋体" w:hAnsi="宋体"/>
        </w:rPr>
      </w:pPr>
    </w:p>
    <w:p w14:paraId="7596F30B">
      <w:pPr>
        <w:adjustRightInd w:val="0"/>
        <w:snapToGrid w:val="0"/>
        <w:spacing w:line="360" w:lineRule="auto"/>
        <w:rPr>
          <w:rFonts w:ascii="宋体" w:hAnsi="宋体"/>
        </w:rPr>
      </w:pPr>
      <w:r>
        <w:rPr>
          <w:rFonts w:ascii="宋体" w:hAnsi="宋体"/>
        </w:rPr>
        <w:t>致：</w:t>
      </w:r>
    </w:p>
    <w:p w14:paraId="5B15DDAB">
      <w:pPr>
        <w:tabs>
          <w:tab w:val="left" w:pos="4180"/>
        </w:tabs>
        <w:adjustRightInd w:val="0"/>
        <w:snapToGrid w:val="0"/>
        <w:spacing w:line="360" w:lineRule="auto"/>
        <w:ind w:firstLine="420" w:firstLineChars="200"/>
        <w:rPr>
          <w:rFonts w:ascii="宋体" w:hAnsi="宋体"/>
        </w:rPr>
      </w:pPr>
      <w:r>
        <w:rPr>
          <w:rFonts w:ascii="宋体" w:hAnsi="宋体"/>
        </w:rPr>
        <w:t>我单位</w:t>
      </w:r>
      <w:r>
        <w:rPr>
          <w:rFonts w:ascii="宋体" w:hAnsi="宋体"/>
          <w:u w:val="single"/>
        </w:rPr>
        <w:tab/>
      </w:r>
      <w:r>
        <w:rPr>
          <w:rFonts w:ascii="宋体" w:hAnsi="宋体"/>
        </w:rPr>
        <w:t>（供应商名称）郑重声明：我公司具备履行本项采购合同所必需的设备和专业技术能力，为履行本项采购合同我单位具备如下主要设备和主要专业技术能力：</w:t>
      </w:r>
    </w:p>
    <w:p w14:paraId="66365624">
      <w:pPr>
        <w:tabs>
          <w:tab w:val="left" w:pos="4460"/>
        </w:tabs>
        <w:adjustRightInd w:val="0"/>
        <w:snapToGrid w:val="0"/>
        <w:spacing w:line="360" w:lineRule="auto"/>
        <w:ind w:firstLine="420" w:firstLineChars="200"/>
        <w:rPr>
          <w:rFonts w:ascii="宋体" w:hAnsi="宋体"/>
        </w:rPr>
      </w:pPr>
      <w:r>
        <w:rPr>
          <w:rFonts w:ascii="宋体" w:hAnsi="宋体"/>
        </w:rPr>
        <w:t>主要设备有：</w:t>
      </w:r>
      <w:r>
        <w:rPr>
          <w:rFonts w:ascii="宋体" w:hAnsi="宋体"/>
          <w:u w:val="single"/>
        </w:rPr>
        <w:tab/>
      </w:r>
      <w:r>
        <w:rPr>
          <w:rFonts w:ascii="宋体" w:hAnsi="宋体"/>
        </w:rPr>
        <w:t>。</w:t>
      </w:r>
      <w:r>
        <w:rPr>
          <w:rFonts w:hint="eastAsia" w:ascii="宋体" w:hAnsi="宋体" w:cs="宋体"/>
        </w:rPr>
        <w:t>（</w:t>
      </w:r>
      <w:r>
        <w:rPr>
          <w:rFonts w:ascii="宋体" w:hAnsi="宋体"/>
        </w:rPr>
        <w:t xml:space="preserve"> 若有 </w:t>
      </w:r>
      <w:r>
        <w:rPr>
          <w:rFonts w:hint="eastAsia" w:ascii="宋体" w:hAnsi="宋体" w:cs="宋体"/>
        </w:rPr>
        <w:t>）</w:t>
      </w:r>
    </w:p>
    <w:p w14:paraId="75CD35E0">
      <w:pPr>
        <w:tabs>
          <w:tab w:val="left" w:pos="4460"/>
        </w:tabs>
        <w:adjustRightInd w:val="0"/>
        <w:snapToGrid w:val="0"/>
        <w:spacing w:line="360" w:lineRule="auto"/>
        <w:ind w:firstLine="420" w:firstLineChars="200"/>
        <w:rPr>
          <w:rFonts w:ascii="宋体" w:hAnsi="宋体"/>
        </w:rPr>
      </w:pPr>
      <w:r>
        <w:rPr>
          <w:rFonts w:ascii="宋体" w:hAnsi="宋体"/>
        </w:rPr>
        <w:t>主要专业技术能力有：</w:t>
      </w:r>
      <w:r>
        <w:rPr>
          <w:rFonts w:ascii="宋体" w:hAnsi="宋体"/>
          <w:u w:val="single"/>
        </w:rPr>
        <w:tab/>
      </w:r>
      <w:r>
        <w:rPr>
          <w:rFonts w:ascii="宋体" w:hAnsi="宋体"/>
        </w:rPr>
        <w:t>。</w:t>
      </w:r>
      <w:r>
        <w:rPr>
          <w:rFonts w:hint="eastAsia" w:ascii="宋体" w:hAnsi="宋体" w:cs="宋体"/>
        </w:rPr>
        <w:t>（</w:t>
      </w:r>
      <w:r>
        <w:rPr>
          <w:rFonts w:ascii="宋体" w:hAnsi="宋体"/>
        </w:rPr>
        <w:t xml:space="preserve"> 若有 </w:t>
      </w:r>
      <w:r>
        <w:rPr>
          <w:rFonts w:hint="eastAsia" w:ascii="宋体" w:hAnsi="宋体" w:cs="宋体"/>
        </w:rPr>
        <w:t>）</w:t>
      </w:r>
    </w:p>
    <w:p w14:paraId="5E919D51">
      <w:pPr>
        <w:adjustRightInd w:val="0"/>
        <w:snapToGrid w:val="0"/>
        <w:spacing w:line="360" w:lineRule="auto"/>
        <w:rPr>
          <w:rFonts w:ascii="宋体" w:hAnsi="宋体"/>
        </w:rPr>
      </w:pPr>
    </w:p>
    <w:p w14:paraId="633CE6E6">
      <w:pPr>
        <w:adjustRightInd w:val="0"/>
        <w:snapToGrid w:val="0"/>
        <w:spacing w:line="360" w:lineRule="auto"/>
        <w:rPr>
          <w:rFonts w:ascii="宋体" w:hAnsi="宋体"/>
        </w:rPr>
      </w:pPr>
    </w:p>
    <w:p w14:paraId="507B84C0">
      <w:pPr>
        <w:adjustRightInd w:val="0"/>
        <w:snapToGrid w:val="0"/>
        <w:spacing w:line="360" w:lineRule="auto"/>
        <w:ind w:left="4520"/>
        <w:rPr>
          <w:rFonts w:ascii="宋体" w:hAnsi="宋体"/>
        </w:rPr>
      </w:pPr>
      <w:r>
        <w:rPr>
          <w:rFonts w:ascii="宋体" w:hAnsi="宋体"/>
        </w:rPr>
        <w:t>声明人：（公章）</w:t>
      </w:r>
    </w:p>
    <w:p w14:paraId="74584C86">
      <w:pPr>
        <w:adjustRightInd w:val="0"/>
        <w:snapToGrid w:val="0"/>
        <w:spacing w:line="360" w:lineRule="auto"/>
        <w:rPr>
          <w:rFonts w:ascii="宋体" w:hAnsi="宋体"/>
        </w:rPr>
      </w:pPr>
    </w:p>
    <w:p w14:paraId="1C713498">
      <w:pPr>
        <w:tabs>
          <w:tab w:val="left" w:pos="6300"/>
          <w:tab w:val="left" w:pos="6940"/>
        </w:tabs>
        <w:adjustRightInd w:val="0"/>
        <w:snapToGrid w:val="0"/>
        <w:spacing w:line="360" w:lineRule="auto"/>
        <w:ind w:left="4440"/>
        <w:rPr>
          <w:rFonts w:ascii="宋体" w:hAnsi="宋体"/>
        </w:rPr>
      </w:pPr>
      <w:r>
        <w:rPr>
          <w:rFonts w:ascii="宋体" w:hAnsi="宋体"/>
        </w:rPr>
        <w:t>日期：______年</w:t>
      </w:r>
      <w:r>
        <w:rPr>
          <w:rFonts w:ascii="宋体" w:hAnsi="宋体"/>
          <w:u w:val="single"/>
        </w:rPr>
        <w:tab/>
      </w:r>
      <w:r>
        <w:rPr>
          <w:rFonts w:ascii="宋体" w:hAnsi="宋体"/>
        </w:rPr>
        <w:t>月</w:t>
      </w:r>
      <w:r>
        <w:rPr>
          <w:rFonts w:ascii="宋体" w:hAnsi="宋体"/>
          <w:u w:val="single"/>
        </w:rPr>
        <w:tab/>
      </w:r>
      <w:r>
        <w:rPr>
          <w:rFonts w:ascii="宋体" w:hAnsi="宋体"/>
        </w:rPr>
        <w:t>日</w:t>
      </w:r>
    </w:p>
    <w:p w14:paraId="17ADF45B">
      <w:pPr>
        <w:adjustRightInd w:val="0"/>
        <w:snapToGrid w:val="0"/>
        <w:spacing w:line="360" w:lineRule="auto"/>
        <w:rPr>
          <w:rFonts w:ascii="宋体" w:hAnsi="宋体"/>
        </w:rPr>
      </w:pPr>
    </w:p>
    <w:p w14:paraId="50E24FF0">
      <w:pPr>
        <w:adjustRightInd w:val="0"/>
        <w:snapToGrid w:val="0"/>
        <w:spacing w:line="360" w:lineRule="auto"/>
        <w:ind w:left="500"/>
        <w:rPr>
          <w:rFonts w:ascii="宋体" w:hAnsi="宋体"/>
        </w:rPr>
        <w:sectPr>
          <w:pgSz w:w="11900" w:h="16838"/>
          <w:pgMar w:top="1440" w:right="1380" w:bottom="404" w:left="1420" w:header="0" w:footer="992" w:gutter="0"/>
          <w:pgNumType w:fmt="decimal"/>
          <w:cols w:space="720" w:num="1"/>
          <w:docGrid w:linePitch="360" w:charSpace="0"/>
        </w:sectPr>
      </w:pPr>
      <w:r>
        <w:rPr>
          <w:rFonts w:ascii="宋体" w:hAnsi="宋体"/>
        </w:rPr>
        <w:t>其他证明材料及文件：（如果</w:t>
      </w:r>
      <w:r>
        <w:rPr>
          <w:rFonts w:hint="eastAsia" w:ascii="宋体" w:hAnsi="宋体"/>
        </w:rPr>
        <w:t>供应商</w:t>
      </w:r>
      <w:r>
        <w:rPr>
          <w:rFonts w:ascii="宋体" w:hAnsi="宋体"/>
        </w:rPr>
        <w:t>认为需要提供的话）</w:t>
      </w:r>
    </w:p>
    <w:p w14:paraId="5BF8C3CF">
      <w:pPr>
        <w:adjustRightInd w:val="0"/>
        <w:snapToGrid w:val="0"/>
        <w:spacing w:line="360" w:lineRule="auto"/>
        <w:rPr>
          <w:rFonts w:ascii="宋体" w:hAnsi="宋体"/>
        </w:rPr>
      </w:pPr>
    </w:p>
    <w:p w14:paraId="0B1F2B7E">
      <w:pPr>
        <w:widowControl/>
        <w:shd w:val="clear" w:color="auto" w:fill="FFFFFF"/>
        <w:autoSpaceDE w:val="0"/>
        <w:autoSpaceDN w:val="0"/>
        <w:adjustRightInd/>
        <w:snapToGrid/>
        <w:spacing w:line="360" w:lineRule="auto"/>
        <w:jc w:val="left"/>
        <w:outlineLvl w:val="0"/>
        <w:rPr>
          <w:rFonts w:ascii="宋体" w:hAnsi="宋体" w:cs="Arial"/>
          <w:b/>
          <w:spacing w:val="8"/>
          <w:kern w:val="0"/>
          <w:szCs w:val="21"/>
        </w:rPr>
      </w:pPr>
      <w:bookmarkStart w:id="89" w:name="_Toc118445300"/>
      <w:bookmarkStart w:id="90" w:name="_Toc15650"/>
      <w:r>
        <w:rPr>
          <w:rFonts w:hint="eastAsia"/>
          <w:bCs/>
        </w:rPr>
        <w:t>目录十</w:t>
      </w:r>
      <w:bookmarkStart w:id="91" w:name="_Toc80801348"/>
      <w:r>
        <w:rPr>
          <w:rFonts w:hint="eastAsia"/>
          <w:bCs/>
        </w:rPr>
        <w:t>三、</w:t>
      </w:r>
      <w:bookmarkEnd w:id="89"/>
      <w:bookmarkEnd w:id="91"/>
      <w:r>
        <w:rPr>
          <w:rFonts w:hint="eastAsia" w:ascii="宋体" w:hAnsi="宋体" w:cs="Arial"/>
          <w:b/>
          <w:spacing w:val="8"/>
          <w:kern w:val="0"/>
          <w:szCs w:val="21"/>
        </w:rPr>
        <w:t>南京市政府采购供应商信用记录表暨信用承诺书</w:t>
      </w:r>
      <w:r>
        <w:rPr>
          <w:rFonts w:ascii="宋体" w:hAnsi="宋体" w:cs="Arial"/>
          <w:b/>
          <w:spacing w:val="8"/>
          <w:kern w:val="0"/>
          <w:szCs w:val="21"/>
        </w:rPr>
        <w:t>(在线打印)</w:t>
      </w:r>
      <w:bookmarkEnd w:id="90"/>
    </w:p>
    <w:p w14:paraId="6D71CDCF">
      <w:pPr>
        <w:adjustRightInd/>
        <w:snapToGrid/>
        <w:spacing w:line="360" w:lineRule="auto"/>
        <w:rPr>
          <w:rFonts w:ascii="宋体" w:hAnsi="宋体"/>
          <w:szCs w:val="21"/>
        </w:rPr>
      </w:pPr>
    </w:p>
    <w:p w14:paraId="0A86069E">
      <w:pPr>
        <w:adjustRightInd/>
        <w:snapToGrid/>
        <w:spacing w:line="360" w:lineRule="auto"/>
        <w:jc w:val="center"/>
        <w:outlineLvl w:val="0"/>
        <w:rPr>
          <w:rFonts w:ascii="宋体" w:hAnsi="宋体"/>
          <w:szCs w:val="21"/>
        </w:rPr>
      </w:pPr>
      <w:bookmarkStart w:id="92" w:name="_Toc4311"/>
      <w:r>
        <w:rPr>
          <w:rFonts w:hint="eastAsia" w:ascii="宋体" w:hAnsi="宋体" w:cs="Arial"/>
          <w:b/>
          <w:spacing w:val="8"/>
          <w:kern w:val="0"/>
          <w:szCs w:val="21"/>
        </w:rPr>
        <w:t>南京市政府采购供应商信用记录表暨信用承诺书</w:t>
      </w:r>
      <w:bookmarkEnd w:id="92"/>
    </w:p>
    <w:p w14:paraId="2323855E">
      <w:pPr>
        <w:adjustRightInd/>
        <w:snapToGrid/>
        <w:spacing w:line="360" w:lineRule="auto"/>
        <w:jc w:val="center"/>
        <w:rPr>
          <w:rFonts w:ascii="宋体" w:hAnsi="宋体"/>
        </w:rPr>
      </w:pPr>
      <w:r>
        <w:rPr>
          <w:rFonts w:ascii="宋体" w:hAnsi="宋体"/>
        </w:rPr>
        <w:t xml:space="preserve">                                                         </w:t>
      </w:r>
      <w:r>
        <w:rPr>
          <w:rFonts w:ascii="宋体" w:hAnsi="宋体" w:cs="Arial"/>
          <w:sz w:val="24"/>
        </w:rPr>
        <w:t xml:space="preserve"> </w:t>
      </w:r>
      <w:r>
        <w:rPr>
          <w:rFonts w:hint="eastAsia" w:ascii="宋体" w:hAnsi="宋体" w:cs="Arial"/>
          <w:sz w:val="24"/>
        </w:rPr>
        <w:t>年</w:t>
      </w:r>
      <w:r>
        <w:rPr>
          <w:rFonts w:ascii="宋体" w:hAnsi="宋体" w:cs="Arial"/>
          <w:sz w:val="24"/>
        </w:rPr>
        <w:t xml:space="preserve">   </w:t>
      </w:r>
      <w:r>
        <w:rPr>
          <w:rFonts w:hint="eastAsia" w:ascii="宋体" w:hAnsi="宋体" w:cs="Arial"/>
          <w:sz w:val="24"/>
        </w:rPr>
        <w:t>月</w:t>
      </w:r>
      <w:r>
        <w:rPr>
          <w:rFonts w:ascii="宋体" w:hAnsi="宋体" w:cs="Arial"/>
          <w:sz w:val="24"/>
        </w:rPr>
        <w:t xml:space="preserve">   </w:t>
      </w:r>
      <w:r>
        <w:rPr>
          <w:rFonts w:hint="eastAsia" w:ascii="宋体" w:hAnsi="宋体" w:cs="Arial"/>
          <w:sz w:val="24"/>
        </w:rPr>
        <w:t>日</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2169"/>
        <w:gridCol w:w="2326"/>
        <w:gridCol w:w="1961"/>
      </w:tblGrid>
      <w:tr w14:paraId="7C39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0C9F5EEF">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单位名称</w:t>
            </w:r>
          </w:p>
        </w:tc>
        <w:tc>
          <w:tcPr>
            <w:tcW w:w="2169" w:type="dxa"/>
            <w:vAlign w:val="center"/>
          </w:tcPr>
          <w:p w14:paraId="0372093C">
            <w:pPr>
              <w:widowControl/>
              <w:adjustRightInd w:val="0"/>
              <w:snapToGrid/>
              <w:spacing w:line="360" w:lineRule="auto"/>
              <w:jc w:val="center"/>
              <w:rPr>
                <w:rFonts w:ascii="宋体" w:hAnsi="宋体" w:cs="宋体"/>
                <w:kern w:val="0"/>
                <w:szCs w:val="21"/>
                <w:lang w:val="zh-CN"/>
              </w:rPr>
            </w:pPr>
          </w:p>
        </w:tc>
        <w:tc>
          <w:tcPr>
            <w:tcW w:w="2326" w:type="dxa"/>
            <w:vAlign w:val="center"/>
          </w:tcPr>
          <w:p w14:paraId="21D8CF63">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统一社会信用代码</w:t>
            </w:r>
          </w:p>
        </w:tc>
        <w:tc>
          <w:tcPr>
            <w:tcW w:w="1961" w:type="dxa"/>
            <w:vAlign w:val="center"/>
          </w:tcPr>
          <w:p w14:paraId="1B554B33">
            <w:pPr>
              <w:widowControl/>
              <w:adjustRightInd w:val="0"/>
              <w:snapToGrid/>
              <w:spacing w:line="360" w:lineRule="auto"/>
              <w:jc w:val="center"/>
              <w:rPr>
                <w:rFonts w:ascii="宋体" w:hAnsi="宋体" w:cs="宋体"/>
                <w:kern w:val="0"/>
                <w:szCs w:val="21"/>
                <w:lang w:val="zh-CN"/>
              </w:rPr>
            </w:pPr>
          </w:p>
        </w:tc>
      </w:tr>
      <w:tr w14:paraId="39DC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522EC350">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法定代表人</w:t>
            </w:r>
          </w:p>
        </w:tc>
        <w:tc>
          <w:tcPr>
            <w:tcW w:w="2169" w:type="dxa"/>
            <w:vAlign w:val="center"/>
          </w:tcPr>
          <w:p w14:paraId="0EDB79FC">
            <w:pPr>
              <w:widowControl/>
              <w:adjustRightInd w:val="0"/>
              <w:snapToGrid/>
              <w:spacing w:line="360" w:lineRule="auto"/>
              <w:jc w:val="center"/>
              <w:rPr>
                <w:rFonts w:ascii="宋体" w:hAnsi="宋体" w:cs="宋体"/>
                <w:kern w:val="0"/>
                <w:szCs w:val="21"/>
                <w:lang w:val="zh-CN"/>
              </w:rPr>
            </w:pPr>
          </w:p>
        </w:tc>
        <w:tc>
          <w:tcPr>
            <w:tcW w:w="2326" w:type="dxa"/>
            <w:vAlign w:val="center"/>
          </w:tcPr>
          <w:p w14:paraId="6E11638A">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联系人</w:t>
            </w:r>
          </w:p>
        </w:tc>
        <w:tc>
          <w:tcPr>
            <w:tcW w:w="1961" w:type="dxa"/>
            <w:vAlign w:val="center"/>
          </w:tcPr>
          <w:p w14:paraId="11C557BE">
            <w:pPr>
              <w:widowControl/>
              <w:adjustRightInd w:val="0"/>
              <w:snapToGrid/>
              <w:spacing w:line="360" w:lineRule="auto"/>
              <w:jc w:val="center"/>
              <w:rPr>
                <w:rFonts w:ascii="宋体" w:hAnsi="宋体" w:cs="宋体"/>
                <w:kern w:val="0"/>
                <w:szCs w:val="21"/>
                <w:lang w:val="zh-CN"/>
              </w:rPr>
            </w:pPr>
          </w:p>
        </w:tc>
      </w:tr>
      <w:tr w14:paraId="570B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041597E5">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联系地址</w:t>
            </w:r>
          </w:p>
        </w:tc>
        <w:tc>
          <w:tcPr>
            <w:tcW w:w="2169" w:type="dxa"/>
            <w:vAlign w:val="center"/>
          </w:tcPr>
          <w:p w14:paraId="5FF9B3ED">
            <w:pPr>
              <w:widowControl/>
              <w:adjustRightInd w:val="0"/>
              <w:snapToGrid/>
              <w:spacing w:line="360" w:lineRule="auto"/>
              <w:jc w:val="center"/>
              <w:rPr>
                <w:rFonts w:ascii="宋体" w:hAnsi="宋体" w:cs="宋体"/>
                <w:kern w:val="0"/>
                <w:szCs w:val="21"/>
                <w:lang w:val="zh-CN"/>
              </w:rPr>
            </w:pPr>
          </w:p>
        </w:tc>
        <w:tc>
          <w:tcPr>
            <w:tcW w:w="2326" w:type="dxa"/>
            <w:vAlign w:val="center"/>
          </w:tcPr>
          <w:p w14:paraId="04F5909B">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联系电话</w:t>
            </w:r>
          </w:p>
        </w:tc>
        <w:tc>
          <w:tcPr>
            <w:tcW w:w="1961" w:type="dxa"/>
            <w:vAlign w:val="center"/>
          </w:tcPr>
          <w:p w14:paraId="57407058">
            <w:pPr>
              <w:widowControl/>
              <w:adjustRightInd w:val="0"/>
              <w:snapToGrid/>
              <w:spacing w:line="360" w:lineRule="auto"/>
              <w:jc w:val="center"/>
              <w:rPr>
                <w:rFonts w:ascii="宋体" w:hAnsi="宋体" w:cs="宋体"/>
                <w:kern w:val="0"/>
                <w:szCs w:val="21"/>
                <w:lang w:val="zh-CN"/>
              </w:rPr>
            </w:pPr>
          </w:p>
        </w:tc>
      </w:tr>
      <w:tr w14:paraId="2F3F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987" w:type="dxa"/>
            <w:tcBorders>
              <w:bottom w:val="single" w:color="auto" w:sz="4" w:space="0"/>
            </w:tcBorders>
            <w:vAlign w:val="center"/>
          </w:tcPr>
          <w:p w14:paraId="06936545">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诚信档案记录情况</w:t>
            </w:r>
          </w:p>
        </w:tc>
        <w:tc>
          <w:tcPr>
            <w:tcW w:w="6456" w:type="dxa"/>
            <w:gridSpan w:val="3"/>
            <w:tcBorders>
              <w:bottom w:val="single" w:color="auto" w:sz="4" w:space="0"/>
            </w:tcBorders>
            <w:vAlign w:val="center"/>
          </w:tcPr>
          <w:p w14:paraId="67853EC7">
            <w:pPr>
              <w:widowControl/>
              <w:adjustRightInd w:val="0"/>
              <w:snapToGrid/>
              <w:spacing w:line="360" w:lineRule="auto"/>
              <w:jc w:val="center"/>
              <w:rPr>
                <w:rFonts w:ascii="宋体" w:hAnsi="宋体" w:cs="宋体"/>
                <w:kern w:val="0"/>
                <w:szCs w:val="21"/>
                <w:lang w:val="zh-CN"/>
              </w:rPr>
            </w:pPr>
          </w:p>
        </w:tc>
      </w:tr>
      <w:tr w14:paraId="17DB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tcBorders>
              <w:bottom w:val="single" w:color="auto" w:sz="4" w:space="0"/>
            </w:tcBorders>
            <w:vAlign w:val="center"/>
          </w:tcPr>
          <w:p w14:paraId="45C8C88D">
            <w:pPr>
              <w:widowControl/>
              <w:adjustRightInd w:val="0"/>
              <w:snapToGrid/>
              <w:spacing w:line="360" w:lineRule="auto"/>
              <w:jc w:val="center"/>
              <w:rPr>
                <w:rFonts w:ascii="宋体" w:hAnsi="宋体" w:cs="宋体"/>
                <w:kern w:val="0"/>
                <w:szCs w:val="21"/>
                <w:lang w:val="zh-CN"/>
              </w:rPr>
            </w:pPr>
            <w:r>
              <w:rPr>
                <w:rFonts w:hint="eastAsia" w:ascii="宋体" w:hAnsi="宋体" w:cs="宋体"/>
                <w:kern w:val="0"/>
                <w:szCs w:val="21"/>
                <w:lang w:val="zh-CN"/>
              </w:rPr>
              <w:t>信用承诺</w:t>
            </w:r>
          </w:p>
        </w:tc>
        <w:tc>
          <w:tcPr>
            <w:tcW w:w="6456" w:type="dxa"/>
            <w:gridSpan w:val="3"/>
            <w:tcBorders>
              <w:bottom w:val="single" w:color="auto" w:sz="4" w:space="0"/>
            </w:tcBorders>
            <w:vAlign w:val="center"/>
          </w:tcPr>
          <w:p w14:paraId="01D99BFC">
            <w:pPr>
              <w:widowControl/>
              <w:adjustRightInd w:val="0"/>
              <w:snapToGrid/>
              <w:spacing w:line="360" w:lineRule="auto"/>
              <w:jc w:val="left"/>
              <w:rPr>
                <w:rFonts w:ascii="宋体" w:hAnsi="宋体" w:cs="宋体"/>
                <w:kern w:val="0"/>
                <w:szCs w:val="21"/>
                <w:lang w:val="zh-CN"/>
              </w:rPr>
            </w:pPr>
            <w:r>
              <w:rPr>
                <w:rFonts w:hint="eastAsia" w:ascii="宋体" w:hAnsi="宋体" w:cs="宋体"/>
                <w:kern w:val="0"/>
                <w:szCs w:val="21"/>
                <w:lang w:val="zh-CN"/>
              </w:rPr>
              <w:t>我公司自愿参加贵中心（公司）组织的本次采购活动，</w:t>
            </w:r>
            <w:r>
              <w:rPr>
                <w:rFonts w:ascii="宋体" w:hAnsi="宋体" w:cs="宋体"/>
                <w:kern w:val="0"/>
                <w:szCs w:val="21"/>
                <w:lang w:val="zh-CN"/>
              </w:rPr>
              <w:t xml:space="preserve"> </w:t>
            </w:r>
            <w:r>
              <w:rPr>
                <w:rFonts w:hint="eastAsia" w:ascii="宋体" w:hAnsi="宋体" w:cs="宋体"/>
                <w:kern w:val="0"/>
                <w:szCs w:val="21"/>
                <w:lang w:val="zh-CN"/>
              </w:rPr>
              <w:t>严格遵守《中华人民政府采购法》及相关法律法规，坚守公开、公平、公正和诚实信用的原则，依法诚信经营，</w:t>
            </w:r>
            <w:r>
              <w:rPr>
                <w:rFonts w:ascii="宋体" w:hAnsi="宋体" w:cs="宋体"/>
                <w:kern w:val="0"/>
                <w:szCs w:val="21"/>
                <w:lang w:val="zh-CN"/>
              </w:rPr>
              <w:t xml:space="preserve"> </w:t>
            </w:r>
            <w:r>
              <w:rPr>
                <w:rFonts w:hint="eastAsia" w:ascii="宋体" w:hAnsi="宋体" w:cs="宋体"/>
                <w:kern w:val="0"/>
                <w:szCs w:val="21"/>
                <w:lang w:val="zh-CN"/>
              </w:rPr>
              <w:t>无条件遵守本次政府采购活动的各项规定。</w:t>
            </w:r>
            <w:r>
              <w:rPr>
                <w:rFonts w:ascii="宋体" w:hAnsi="宋体" w:cs="宋体"/>
                <w:kern w:val="0"/>
                <w:szCs w:val="21"/>
                <w:lang w:val="zh-CN"/>
              </w:rPr>
              <w:t xml:space="preserve"> </w:t>
            </w:r>
            <w:r>
              <w:rPr>
                <w:rFonts w:hint="eastAsia" w:ascii="宋体" w:hAnsi="宋体" w:cs="宋体"/>
                <w:kern w:val="0"/>
                <w:szCs w:val="21"/>
                <w:lang w:val="zh-CN"/>
              </w:rPr>
              <w:t>我们郑重承诺，</w:t>
            </w:r>
            <w:r>
              <w:rPr>
                <w:rFonts w:ascii="宋体" w:hAnsi="宋体" w:cs="宋体"/>
                <w:kern w:val="0"/>
                <w:szCs w:val="21"/>
                <w:lang w:val="zh-CN"/>
              </w:rPr>
              <w:t xml:space="preserve"> </w:t>
            </w:r>
            <w:r>
              <w:rPr>
                <w:rFonts w:hint="eastAsia" w:ascii="宋体" w:hAnsi="宋体" w:cs="宋体"/>
                <w:kern w:val="0"/>
                <w:szCs w:val="21"/>
                <w:lang w:val="zh-CN"/>
              </w:rPr>
              <w:t>本公司符合《政府采购法》第二十二条规定的条件，</w:t>
            </w:r>
            <w:r>
              <w:rPr>
                <w:rFonts w:ascii="宋体" w:hAnsi="宋体" w:cs="宋体"/>
                <w:kern w:val="0"/>
                <w:szCs w:val="21"/>
                <w:lang w:val="zh-CN"/>
              </w:rPr>
              <w:t xml:space="preserve"> </w:t>
            </w:r>
            <w:r>
              <w:rPr>
                <w:rFonts w:hint="eastAsia" w:ascii="宋体" w:hAnsi="宋体" w:cs="宋体"/>
                <w:kern w:val="0"/>
                <w:szCs w:val="21"/>
                <w:lang w:val="zh-CN"/>
              </w:rPr>
              <w:t>包括：</w:t>
            </w:r>
            <w:r>
              <w:rPr>
                <w:rFonts w:ascii="宋体" w:hAnsi="宋体" w:cs="宋体"/>
                <w:kern w:val="0"/>
                <w:szCs w:val="21"/>
                <w:lang w:val="zh-CN"/>
              </w:rPr>
              <w:t xml:space="preserve"> </w:t>
            </w:r>
            <w:r>
              <w:rPr>
                <w:rFonts w:hint="eastAsia" w:ascii="宋体" w:hAnsi="宋体" w:cs="宋体"/>
                <w:kern w:val="0"/>
                <w:szCs w:val="21"/>
                <w:lang w:val="zh-CN"/>
              </w:rPr>
              <w:t>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2F486E19">
            <w:pPr>
              <w:widowControl/>
              <w:adjustRightInd w:val="0"/>
              <w:snapToGrid/>
              <w:spacing w:line="360" w:lineRule="auto"/>
              <w:jc w:val="left"/>
              <w:rPr>
                <w:rFonts w:ascii="宋体" w:hAnsi="宋体" w:cs="宋体"/>
                <w:kern w:val="0"/>
                <w:szCs w:val="21"/>
                <w:lang w:val="zh-CN"/>
              </w:rPr>
            </w:pPr>
          </w:p>
          <w:p w14:paraId="5E5BCBFB">
            <w:pPr>
              <w:widowControl/>
              <w:adjustRightInd w:val="0"/>
              <w:snapToGrid/>
              <w:spacing w:line="360" w:lineRule="auto"/>
              <w:jc w:val="left"/>
              <w:rPr>
                <w:rFonts w:ascii="宋体" w:hAnsi="宋体" w:cs="宋体"/>
                <w:kern w:val="0"/>
                <w:szCs w:val="21"/>
                <w:lang w:val="zh-CN"/>
              </w:rPr>
            </w:pPr>
          </w:p>
          <w:p w14:paraId="768577C8">
            <w:pPr>
              <w:widowControl/>
              <w:adjustRightInd w:val="0"/>
              <w:snapToGrid/>
              <w:spacing w:line="360" w:lineRule="auto"/>
              <w:ind w:firstLine="3360" w:firstLineChars="1600"/>
              <w:jc w:val="left"/>
              <w:rPr>
                <w:rFonts w:ascii="宋体" w:hAnsi="宋体" w:cs="宋体"/>
                <w:kern w:val="0"/>
                <w:szCs w:val="21"/>
                <w:lang w:val="zh-CN"/>
              </w:rPr>
            </w:pPr>
            <w:r>
              <w:rPr>
                <w:rFonts w:hint="eastAsia" w:ascii="宋体" w:hAnsi="宋体" w:cs="宋体"/>
                <w:kern w:val="0"/>
                <w:szCs w:val="21"/>
                <w:lang w:val="zh-CN"/>
              </w:rPr>
              <w:t>供应商名称（盖章）：</w:t>
            </w:r>
          </w:p>
          <w:p w14:paraId="525DB934">
            <w:pPr>
              <w:widowControl/>
              <w:adjustRightInd w:val="0"/>
              <w:snapToGrid/>
              <w:spacing w:line="360" w:lineRule="auto"/>
              <w:ind w:firstLine="3360" w:firstLineChars="1600"/>
              <w:jc w:val="left"/>
              <w:rPr>
                <w:rFonts w:ascii="宋体" w:hAnsi="宋体" w:cs="宋体"/>
                <w:kern w:val="0"/>
                <w:szCs w:val="21"/>
                <w:lang w:val="zh-CN"/>
              </w:rPr>
            </w:pPr>
            <w:r>
              <w:rPr>
                <w:rFonts w:hint="eastAsia" w:ascii="宋体" w:hAnsi="宋体" w:cs="宋体"/>
                <w:kern w:val="0"/>
                <w:szCs w:val="21"/>
                <w:lang w:val="zh-CN"/>
              </w:rPr>
              <w:t>法定代表人</w:t>
            </w:r>
            <w:r>
              <w:rPr>
                <w:rFonts w:ascii="宋体" w:hAnsi="宋体" w:cs="宋体"/>
                <w:kern w:val="0"/>
                <w:szCs w:val="21"/>
                <w:lang w:val="zh-CN"/>
              </w:rPr>
              <w:t>(签字)</w:t>
            </w:r>
            <w:r>
              <w:rPr>
                <w:rFonts w:hint="eastAsia" w:ascii="宋体" w:hAnsi="宋体" w:cs="宋体"/>
                <w:kern w:val="0"/>
                <w:szCs w:val="21"/>
                <w:lang w:val="zh-CN"/>
              </w:rPr>
              <w:t>：</w:t>
            </w:r>
          </w:p>
          <w:p w14:paraId="2A2595F4">
            <w:pPr>
              <w:widowControl/>
              <w:adjustRightInd w:val="0"/>
              <w:snapToGrid/>
              <w:spacing w:line="360" w:lineRule="auto"/>
              <w:ind w:firstLine="3600" w:firstLineChars="1500"/>
              <w:jc w:val="left"/>
              <w:rPr>
                <w:rFonts w:ascii="宋体" w:hAnsi="宋体" w:cs="宋体"/>
                <w:kern w:val="0"/>
                <w:szCs w:val="21"/>
                <w:lang w:val="zh-CN"/>
              </w:rPr>
            </w:pPr>
            <w:r>
              <w:rPr>
                <w:rFonts w:hint="eastAsia" w:ascii="宋体" w:hAnsi="宋体" w:cs="Arial"/>
                <w:sz w:val="24"/>
              </w:rPr>
              <w:t>年</w:t>
            </w:r>
            <w:r>
              <w:rPr>
                <w:rFonts w:ascii="宋体" w:hAnsi="宋体" w:cs="Arial"/>
                <w:sz w:val="24"/>
              </w:rPr>
              <w:t xml:space="preserve">   </w:t>
            </w:r>
            <w:r>
              <w:rPr>
                <w:rFonts w:hint="eastAsia" w:ascii="宋体" w:hAnsi="宋体" w:cs="Arial"/>
                <w:sz w:val="24"/>
              </w:rPr>
              <w:t>月</w:t>
            </w:r>
            <w:r>
              <w:rPr>
                <w:rFonts w:ascii="宋体" w:hAnsi="宋体" w:cs="Arial"/>
                <w:sz w:val="24"/>
              </w:rPr>
              <w:t xml:space="preserve">   </w:t>
            </w:r>
            <w:r>
              <w:rPr>
                <w:rFonts w:hint="eastAsia" w:ascii="宋体" w:hAnsi="宋体" w:cs="Arial"/>
                <w:sz w:val="24"/>
              </w:rPr>
              <w:t>日</w:t>
            </w:r>
            <w:r>
              <w:rPr>
                <w:rFonts w:ascii="宋体" w:hAnsi="宋体" w:cs="Arial"/>
                <w:sz w:val="24"/>
              </w:rPr>
              <w:t xml:space="preserve"> </w:t>
            </w:r>
          </w:p>
        </w:tc>
      </w:tr>
      <w:tr w14:paraId="33E2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tcBorders>
              <w:top w:val="single" w:color="auto" w:sz="4" w:space="0"/>
              <w:left w:val="nil"/>
              <w:bottom w:val="nil"/>
              <w:right w:val="nil"/>
            </w:tcBorders>
            <w:vAlign w:val="center"/>
          </w:tcPr>
          <w:p w14:paraId="50572E65">
            <w:pPr>
              <w:widowControl/>
              <w:adjustRightInd w:val="0"/>
              <w:snapToGrid/>
              <w:spacing w:line="360" w:lineRule="auto"/>
              <w:jc w:val="center"/>
              <w:rPr>
                <w:rFonts w:ascii="宋体" w:hAnsi="宋体" w:cs="宋体"/>
                <w:kern w:val="0"/>
                <w:szCs w:val="21"/>
                <w:lang w:val="zh-CN"/>
              </w:rPr>
            </w:pPr>
          </w:p>
          <w:p w14:paraId="2767AAED">
            <w:pPr>
              <w:widowControl/>
              <w:adjustRightInd w:val="0"/>
              <w:snapToGrid/>
              <w:spacing w:line="360" w:lineRule="auto"/>
              <w:jc w:val="center"/>
              <w:rPr>
                <w:rFonts w:ascii="宋体" w:hAnsi="宋体" w:cs="宋体"/>
                <w:kern w:val="0"/>
                <w:szCs w:val="21"/>
                <w:lang w:val="zh-CN"/>
              </w:rPr>
            </w:pPr>
          </w:p>
        </w:tc>
        <w:tc>
          <w:tcPr>
            <w:tcW w:w="6456" w:type="dxa"/>
            <w:gridSpan w:val="3"/>
            <w:tcBorders>
              <w:top w:val="single" w:color="auto" w:sz="4" w:space="0"/>
              <w:left w:val="nil"/>
              <w:bottom w:val="nil"/>
              <w:right w:val="nil"/>
            </w:tcBorders>
            <w:vAlign w:val="center"/>
          </w:tcPr>
          <w:p w14:paraId="23556878">
            <w:pPr>
              <w:widowControl/>
              <w:adjustRightInd w:val="0"/>
              <w:snapToGrid/>
              <w:spacing w:line="360" w:lineRule="auto"/>
              <w:jc w:val="left"/>
              <w:rPr>
                <w:rFonts w:ascii="宋体" w:hAnsi="宋体" w:cs="宋体"/>
                <w:kern w:val="0"/>
                <w:szCs w:val="21"/>
                <w:lang w:val="zh-CN"/>
              </w:rPr>
            </w:pPr>
          </w:p>
        </w:tc>
      </w:tr>
    </w:tbl>
    <w:p w14:paraId="429A63F9">
      <w:pPr>
        <w:widowControl/>
        <w:shd w:val="clear" w:color="auto" w:fill="FFFFFF"/>
        <w:autoSpaceDE w:val="0"/>
        <w:autoSpaceDN w:val="0"/>
        <w:adjustRightInd/>
        <w:snapToGrid/>
        <w:spacing w:line="360" w:lineRule="auto"/>
        <w:jc w:val="left"/>
        <w:outlineLvl w:val="9"/>
        <w:rPr>
          <w:rFonts w:ascii="宋体" w:hAnsi="宋体" w:cs="Arial"/>
          <w:b/>
          <w:spacing w:val="8"/>
          <w:kern w:val="0"/>
          <w:sz w:val="24"/>
          <w:szCs w:val="24"/>
        </w:rPr>
      </w:pPr>
    </w:p>
    <w:p w14:paraId="3AC00B38">
      <w:pPr>
        <w:widowControl/>
        <w:shd w:val="clear" w:color="auto" w:fill="FFFFFF"/>
        <w:autoSpaceDE w:val="0"/>
        <w:autoSpaceDN w:val="0"/>
        <w:adjustRightInd/>
        <w:snapToGrid/>
        <w:spacing w:line="360" w:lineRule="auto"/>
        <w:jc w:val="left"/>
        <w:outlineLvl w:val="9"/>
        <w:rPr>
          <w:rFonts w:ascii="宋体" w:hAnsi="宋体" w:cs="Arial"/>
          <w:b/>
          <w:spacing w:val="8"/>
          <w:kern w:val="0"/>
          <w:sz w:val="24"/>
          <w:szCs w:val="24"/>
        </w:rPr>
      </w:pPr>
    </w:p>
    <w:p w14:paraId="47B8EF65">
      <w:pPr>
        <w:adjustRightInd w:val="0"/>
        <w:snapToGrid w:val="0"/>
        <w:spacing w:line="360" w:lineRule="auto"/>
        <w:rPr>
          <w:rFonts w:ascii="宋体" w:hAnsi="宋体"/>
        </w:rPr>
      </w:pPr>
    </w:p>
    <w:p w14:paraId="2AE1C053">
      <w:pPr>
        <w:adjustRightInd w:val="0"/>
        <w:snapToGrid w:val="0"/>
        <w:spacing w:line="360" w:lineRule="auto"/>
        <w:rPr>
          <w:rFonts w:ascii="宋体" w:hAnsi="宋体"/>
        </w:rPr>
        <w:sectPr>
          <w:footerReference r:id="rId6" w:type="default"/>
          <w:pgSz w:w="11900" w:h="16838"/>
          <w:pgMar w:top="851" w:right="1378" w:bottom="851" w:left="1378" w:header="0" w:footer="992" w:gutter="0"/>
          <w:pgNumType w:fmt="decimal"/>
          <w:cols w:space="720" w:num="1"/>
          <w:docGrid w:linePitch="360" w:charSpace="0"/>
        </w:sectPr>
      </w:pPr>
    </w:p>
    <w:p w14:paraId="370A849F">
      <w:pPr>
        <w:pStyle w:val="3"/>
      </w:pPr>
    </w:p>
    <w:p w14:paraId="6597703B">
      <w:pPr>
        <w:keepNext/>
        <w:keepLines/>
        <w:widowControl w:val="0"/>
        <w:spacing w:before="120" w:after="120"/>
        <w:jc w:val="left"/>
        <w:outlineLvl w:val="0"/>
        <w:rPr>
          <w:rFonts w:ascii="宋体" w:hAnsi="宋体" w:eastAsia="宋体" w:cs="Times New Roman"/>
          <w:b/>
          <w:bCs/>
          <w:kern w:val="0"/>
          <w:sz w:val="20"/>
          <w:szCs w:val="24"/>
          <w:lang w:val="en-US" w:eastAsia="zh-CN" w:bidi="ar-SA"/>
        </w:rPr>
      </w:pPr>
      <w:bookmarkStart w:id="93" w:name="_Toc1563"/>
      <w:bookmarkStart w:id="94" w:name="_Toc118445301"/>
      <w:r>
        <w:rPr>
          <w:rFonts w:hint="eastAsia" w:ascii="宋体" w:hAnsi="宋体" w:eastAsia="宋体" w:cs="Times New Roman"/>
          <w:b/>
          <w:bCs/>
          <w:kern w:val="0"/>
          <w:sz w:val="20"/>
          <w:szCs w:val="24"/>
          <w:lang w:val="en-US" w:eastAsia="zh-CN" w:bidi="ar-SA"/>
        </w:rPr>
        <w:t>目录十四、供应商</w:t>
      </w:r>
      <w:r>
        <w:rPr>
          <w:rFonts w:ascii="宋体" w:hAnsi="宋体" w:eastAsia="宋体" w:cs="Times New Roman"/>
          <w:b/>
          <w:bCs/>
          <w:kern w:val="0"/>
          <w:sz w:val="20"/>
          <w:szCs w:val="24"/>
          <w:lang w:val="en-US" w:eastAsia="zh-CN" w:bidi="ar-SA"/>
        </w:rPr>
        <w:t>认为需要提供的其他材料</w:t>
      </w:r>
      <w:bookmarkEnd w:id="93"/>
      <w:bookmarkEnd w:id="94"/>
    </w:p>
    <w:p w14:paraId="50BF373A">
      <w:pPr>
        <w:adjustRightInd w:val="0"/>
        <w:snapToGrid w:val="0"/>
        <w:spacing w:line="360" w:lineRule="auto"/>
        <w:rPr>
          <w:rFonts w:ascii="宋体" w:hAnsi="宋体"/>
          <w:sz w:val="17"/>
        </w:rPr>
      </w:pPr>
    </w:p>
    <w:p w14:paraId="0C1D6F0C">
      <w:pPr>
        <w:rPr>
          <w:rFonts w:ascii="宋体" w:hAnsi="宋体"/>
          <w:b/>
          <w:sz w:val="24"/>
          <w:szCs w:val="24"/>
          <w:highlight w:val="none"/>
        </w:rPr>
      </w:pPr>
      <w:r>
        <w:rPr>
          <w:rFonts w:hint="eastAsia" w:ascii="宋体" w:hAnsi="宋体" w:cs="宋体"/>
          <w:sz w:val="36"/>
          <w:szCs w:val="36"/>
        </w:rPr>
        <w:t>供应商</w:t>
      </w:r>
      <w:r>
        <w:rPr>
          <w:rFonts w:ascii="宋体" w:hAnsi="宋体" w:cs="宋体"/>
          <w:sz w:val="36"/>
          <w:szCs w:val="36"/>
        </w:rPr>
        <w:t>认为需要提供的其他材料</w:t>
      </w:r>
      <w:r>
        <w:rPr>
          <w:rFonts w:hint="eastAsia" w:ascii="宋体" w:hAnsi="宋体" w:cs="宋体"/>
          <w:sz w:val="36"/>
          <w:szCs w:val="36"/>
        </w:rPr>
        <w:t>（若有）</w:t>
      </w:r>
    </w:p>
    <w:sectPr>
      <w:pgSz w:w="11900" w:h="16838"/>
      <w:pgMar w:top="851" w:right="1378" w:bottom="851" w:left="1378" w:header="0" w:footer="992"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Microsoft YaHei UI">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HYDaHeiJ">
    <w:altName w:val="宋体"/>
    <w:panose1 w:val="00000000000000000000"/>
    <w:charset w:val="86"/>
    <w:family w:val="auto"/>
    <w:pitch w:val="default"/>
    <w:sig w:usb0="00000000" w:usb1="00000000" w:usb2="00000010" w:usb3="00000000" w:csb0="00040000" w:csb1="00000000"/>
  </w:font>
  <w:font w:name="knle">
    <w:altName w:val="宋体"/>
    <w:panose1 w:val="00000000000000000000"/>
    <w:charset w:val="86"/>
    <w:family w:val="auto"/>
    <w:pitch w:val="default"/>
    <w:sig w:usb0="00000000" w:usb1="00000000" w:usb2="00000010"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16F5">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9E4A26">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19E4A26">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BC3C">
    <w:pPr>
      <w:pStyle w:val="2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D14BB4">
                          <w:pPr>
                            <w:pStyle w:val="3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FD14BB4">
                    <w:pPr>
                      <w:pStyle w:val="3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8"/>
      <w:lvlText w:val="%1.%2.%3.%4"/>
      <w:lvlJc w:val="left"/>
      <w:pPr>
        <w:tabs>
          <w:tab w:val="left" w:pos="4409"/>
        </w:tabs>
        <w:ind w:left="4409"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20620658"/>
    <w:multiLevelType w:val="multilevel"/>
    <w:tmpl w:val="20620658"/>
    <w:lvl w:ilvl="0" w:tentative="0">
      <w:start w:val="1"/>
      <w:numFmt w:val="bullet"/>
      <w:pStyle w:val="303"/>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369"/>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99"/>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403"/>
      <w:lvlText w:val="%1"/>
      <w:lvlJc w:val="left"/>
      <w:pPr>
        <w:tabs>
          <w:tab w:val="left" w:pos="567"/>
        </w:tabs>
        <w:ind w:left="567" w:hanging="567"/>
      </w:pPr>
      <w:rPr>
        <w:rFonts w:hint="eastAsia"/>
      </w:rPr>
    </w:lvl>
    <w:lvl w:ilvl="1" w:tentative="0">
      <w:start w:val="1"/>
      <w:numFmt w:val="decimal"/>
      <w:pStyle w:val="305"/>
      <w:lvlText w:val="%1.%2"/>
      <w:lvlJc w:val="left"/>
      <w:pPr>
        <w:tabs>
          <w:tab w:val="left" w:pos="1004"/>
        </w:tabs>
        <w:ind w:left="567" w:hanging="283"/>
      </w:pPr>
      <w:rPr>
        <w:rFonts w:hint="eastAsia"/>
      </w:rPr>
    </w:lvl>
    <w:lvl w:ilvl="2" w:tentative="0">
      <w:start w:val="1"/>
      <w:numFmt w:val="decimal"/>
      <w:pStyle w:val="30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Dk4YTAxMWIzMTdkODdhOTZlYzA2YmFjNzE5NjUifQ=="/>
    <w:docVar w:name="KGWebUrl" w:val="http://jszfcg.jscz.gov.cn/jszc/gateWay/joffice/office?access_token=3e11c74d-6a43-46bf-9b4b-8afacf000269"/>
  </w:docVars>
  <w:rsids>
    <w:rsidRoot w:val="00F8630E"/>
    <w:rsid w:val="00020E88"/>
    <w:rsid w:val="000E399B"/>
    <w:rsid w:val="001517DB"/>
    <w:rsid w:val="00197DC4"/>
    <w:rsid w:val="001B4A21"/>
    <w:rsid w:val="001E73B6"/>
    <w:rsid w:val="00253DBD"/>
    <w:rsid w:val="00281AF3"/>
    <w:rsid w:val="00281E18"/>
    <w:rsid w:val="002F1811"/>
    <w:rsid w:val="00361B90"/>
    <w:rsid w:val="003A02F4"/>
    <w:rsid w:val="003C3793"/>
    <w:rsid w:val="00402494"/>
    <w:rsid w:val="004771A0"/>
    <w:rsid w:val="00483314"/>
    <w:rsid w:val="00486EA4"/>
    <w:rsid w:val="004975F7"/>
    <w:rsid w:val="005134A9"/>
    <w:rsid w:val="005A0FB6"/>
    <w:rsid w:val="005B298E"/>
    <w:rsid w:val="005F2DAC"/>
    <w:rsid w:val="005F7143"/>
    <w:rsid w:val="00613D81"/>
    <w:rsid w:val="0062694B"/>
    <w:rsid w:val="00632202"/>
    <w:rsid w:val="00637B17"/>
    <w:rsid w:val="006943F1"/>
    <w:rsid w:val="006D4856"/>
    <w:rsid w:val="00781557"/>
    <w:rsid w:val="0078267F"/>
    <w:rsid w:val="007E2A7A"/>
    <w:rsid w:val="008210AD"/>
    <w:rsid w:val="0083529E"/>
    <w:rsid w:val="008A7025"/>
    <w:rsid w:val="008C4DBE"/>
    <w:rsid w:val="008E5621"/>
    <w:rsid w:val="008F7348"/>
    <w:rsid w:val="009224FE"/>
    <w:rsid w:val="00984104"/>
    <w:rsid w:val="0099456D"/>
    <w:rsid w:val="009B1E5A"/>
    <w:rsid w:val="009C6F18"/>
    <w:rsid w:val="009D5177"/>
    <w:rsid w:val="00A178F5"/>
    <w:rsid w:val="00A3304F"/>
    <w:rsid w:val="00A53B5E"/>
    <w:rsid w:val="00A73986"/>
    <w:rsid w:val="00AB1812"/>
    <w:rsid w:val="00AF61DE"/>
    <w:rsid w:val="00B064BC"/>
    <w:rsid w:val="00B3592C"/>
    <w:rsid w:val="00B40164"/>
    <w:rsid w:val="00B715EC"/>
    <w:rsid w:val="00B74D03"/>
    <w:rsid w:val="00BB2D62"/>
    <w:rsid w:val="00BC7125"/>
    <w:rsid w:val="00BE32F3"/>
    <w:rsid w:val="00BF338F"/>
    <w:rsid w:val="00C41F87"/>
    <w:rsid w:val="00C60075"/>
    <w:rsid w:val="00C979F1"/>
    <w:rsid w:val="00CB3F8B"/>
    <w:rsid w:val="00D07954"/>
    <w:rsid w:val="00D21B7A"/>
    <w:rsid w:val="00D34C7B"/>
    <w:rsid w:val="00D43B06"/>
    <w:rsid w:val="00D6495B"/>
    <w:rsid w:val="00D700F8"/>
    <w:rsid w:val="00D96700"/>
    <w:rsid w:val="00DB7D81"/>
    <w:rsid w:val="00DD3CED"/>
    <w:rsid w:val="00E06277"/>
    <w:rsid w:val="00E50610"/>
    <w:rsid w:val="00EF57EA"/>
    <w:rsid w:val="00F048FB"/>
    <w:rsid w:val="00F3771D"/>
    <w:rsid w:val="00F446AB"/>
    <w:rsid w:val="00F8156A"/>
    <w:rsid w:val="00F8630E"/>
    <w:rsid w:val="00FF2CA5"/>
    <w:rsid w:val="01290A06"/>
    <w:rsid w:val="016D0D5C"/>
    <w:rsid w:val="01CE3CD7"/>
    <w:rsid w:val="023E353D"/>
    <w:rsid w:val="029D1055"/>
    <w:rsid w:val="02C62933"/>
    <w:rsid w:val="02EB149D"/>
    <w:rsid w:val="032D650E"/>
    <w:rsid w:val="033755DF"/>
    <w:rsid w:val="039B3DC0"/>
    <w:rsid w:val="03AA4003"/>
    <w:rsid w:val="03E06B90"/>
    <w:rsid w:val="043438CC"/>
    <w:rsid w:val="04390EE3"/>
    <w:rsid w:val="047A5783"/>
    <w:rsid w:val="04983E5B"/>
    <w:rsid w:val="049C7DEF"/>
    <w:rsid w:val="04A15406"/>
    <w:rsid w:val="04B50EB1"/>
    <w:rsid w:val="04D37942"/>
    <w:rsid w:val="05143B80"/>
    <w:rsid w:val="057743B8"/>
    <w:rsid w:val="059E1945"/>
    <w:rsid w:val="05A14F91"/>
    <w:rsid w:val="0631739F"/>
    <w:rsid w:val="06A33CF2"/>
    <w:rsid w:val="06CB0518"/>
    <w:rsid w:val="06DB44D3"/>
    <w:rsid w:val="07017F76"/>
    <w:rsid w:val="075C1AB8"/>
    <w:rsid w:val="07857223"/>
    <w:rsid w:val="07AF3996"/>
    <w:rsid w:val="07E55609"/>
    <w:rsid w:val="08537725"/>
    <w:rsid w:val="087E13DD"/>
    <w:rsid w:val="093A3733"/>
    <w:rsid w:val="09AF2373"/>
    <w:rsid w:val="09B172BE"/>
    <w:rsid w:val="09C3197A"/>
    <w:rsid w:val="09C33728"/>
    <w:rsid w:val="09CA0F5B"/>
    <w:rsid w:val="09E338F4"/>
    <w:rsid w:val="0AE3143A"/>
    <w:rsid w:val="0B5B4F86"/>
    <w:rsid w:val="0BC27A86"/>
    <w:rsid w:val="0BD032C7"/>
    <w:rsid w:val="0C0A0B50"/>
    <w:rsid w:val="0D5B587D"/>
    <w:rsid w:val="0D7476B8"/>
    <w:rsid w:val="0D9F26FE"/>
    <w:rsid w:val="0DAA1B8D"/>
    <w:rsid w:val="0DDB26A9"/>
    <w:rsid w:val="0E36129F"/>
    <w:rsid w:val="0EAE0E4B"/>
    <w:rsid w:val="0F2509E1"/>
    <w:rsid w:val="103C5FE2"/>
    <w:rsid w:val="10A02A15"/>
    <w:rsid w:val="11535CDA"/>
    <w:rsid w:val="11812847"/>
    <w:rsid w:val="11C34DFD"/>
    <w:rsid w:val="11EF23E0"/>
    <w:rsid w:val="126616E8"/>
    <w:rsid w:val="12881C51"/>
    <w:rsid w:val="12922832"/>
    <w:rsid w:val="12B037A6"/>
    <w:rsid w:val="130F3E82"/>
    <w:rsid w:val="13192A55"/>
    <w:rsid w:val="134D3EAA"/>
    <w:rsid w:val="134F7037"/>
    <w:rsid w:val="13596FCB"/>
    <w:rsid w:val="13A04ADA"/>
    <w:rsid w:val="14074B59"/>
    <w:rsid w:val="14D40EDF"/>
    <w:rsid w:val="14D810DC"/>
    <w:rsid w:val="14D94748"/>
    <w:rsid w:val="159005AC"/>
    <w:rsid w:val="15922AD0"/>
    <w:rsid w:val="16005926"/>
    <w:rsid w:val="161672D6"/>
    <w:rsid w:val="163B0AEA"/>
    <w:rsid w:val="16777D74"/>
    <w:rsid w:val="16A754B9"/>
    <w:rsid w:val="16C805D0"/>
    <w:rsid w:val="16DA6555"/>
    <w:rsid w:val="16DF591A"/>
    <w:rsid w:val="17BF5E77"/>
    <w:rsid w:val="181A7A9B"/>
    <w:rsid w:val="183D0B4A"/>
    <w:rsid w:val="18700F1F"/>
    <w:rsid w:val="18C179CD"/>
    <w:rsid w:val="18C63235"/>
    <w:rsid w:val="18DF6480"/>
    <w:rsid w:val="192F4936"/>
    <w:rsid w:val="1A141D7E"/>
    <w:rsid w:val="1A1A3838"/>
    <w:rsid w:val="1A613B56"/>
    <w:rsid w:val="1AAB4490"/>
    <w:rsid w:val="1B835408"/>
    <w:rsid w:val="1B961762"/>
    <w:rsid w:val="1B965141"/>
    <w:rsid w:val="1BDE538A"/>
    <w:rsid w:val="1BF260EF"/>
    <w:rsid w:val="1C066B51"/>
    <w:rsid w:val="1C3A1F70"/>
    <w:rsid w:val="1C3A5DDF"/>
    <w:rsid w:val="1C414647"/>
    <w:rsid w:val="1C490AB2"/>
    <w:rsid w:val="1C5A616E"/>
    <w:rsid w:val="1C821221"/>
    <w:rsid w:val="1E26187F"/>
    <w:rsid w:val="1E4744D0"/>
    <w:rsid w:val="1E5B441F"/>
    <w:rsid w:val="1E864523"/>
    <w:rsid w:val="1EBE40AA"/>
    <w:rsid w:val="1F8D6C42"/>
    <w:rsid w:val="1F925C1F"/>
    <w:rsid w:val="1FA24E77"/>
    <w:rsid w:val="1FA601F3"/>
    <w:rsid w:val="1FBA11E2"/>
    <w:rsid w:val="1FCA360B"/>
    <w:rsid w:val="1FCD30FB"/>
    <w:rsid w:val="1FEC17D3"/>
    <w:rsid w:val="20322F5E"/>
    <w:rsid w:val="210A7A37"/>
    <w:rsid w:val="213E5FDF"/>
    <w:rsid w:val="2181419D"/>
    <w:rsid w:val="2190742B"/>
    <w:rsid w:val="21997739"/>
    <w:rsid w:val="21D4060F"/>
    <w:rsid w:val="22851D3F"/>
    <w:rsid w:val="2302130E"/>
    <w:rsid w:val="23566F63"/>
    <w:rsid w:val="23A423C5"/>
    <w:rsid w:val="23C85D86"/>
    <w:rsid w:val="24806DFB"/>
    <w:rsid w:val="256516E0"/>
    <w:rsid w:val="25B30F86"/>
    <w:rsid w:val="25F26B26"/>
    <w:rsid w:val="2609650F"/>
    <w:rsid w:val="266E3502"/>
    <w:rsid w:val="26F947D6"/>
    <w:rsid w:val="26FA200A"/>
    <w:rsid w:val="27191E51"/>
    <w:rsid w:val="27343A60"/>
    <w:rsid w:val="279A1B15"/>
    <w:rsid w:val="28153891"/>
    <w:rsid w:val="283006CB"/>
    <w:rsid w:val="284D6B87"/>
    <w:rsid w:val="285A51E4"/>
    <w:rsid w:val="28961527"/>
    <w:rsid w:val="28C657CB"/>
    <w:rsid w:val="292E4C0A"/>
    <w:rsid w:val="293608D4"/>
    <w:rsid w:val="294066EC"/>
    <w:rsid w:val="297939AC"/>
    <w:rsid w:val="2987256D"/>
    <w:rsid w:val="2A5F7045"/>
    <w:rsid w:val="2A8F75D3"/>
    <w:rsid w:val="2A975780"/>
    <w:rsid w:val="2AFA2584"/>
    <w:rsid w:val="2B3808F6"/>
    <w:rsid w:val="2B4C50FE"/>
    <w:rsid w:val="2B593A95"/>
    <w:rsid w:val="2B6B091B"/>
    <w:rsid w:val="2BCE7FDF"/>
    <w:rsid w:val="2BF832AE"/>
    <w:rsid w:val="2C35005E"/>
    <w:rsid w:val="2C57495C"/>
    <w:rsid w:val="2C9F197B"/>
    <w:rsid w:val="2D506AF9"/>
    <w:rsid w:val="2D5E35E4"/>
    <w:rsid w:val="2D8523A4"/>
    <w:rsid w:val="2D9D235F"/>
    <w:rsid w:val="2DEA30CA"/>
    <w:rsid w:val="2ED81174"/>
    <w:rsid w:val="2EED4C20"/>
    <w:rsid w:val="2F10090E"/>
    <w:rsid w:val="2F126BEA"/>
    <w:rsid w:val="2F1E185A"/>
    <w:rsid w:val="2F22363B"/>
    <w:rsid w:val="2F2F348A"/>
    <w:rsid w:val="301601A6"/>
    <w:rsid w:val="30316D8E"/>
    <w:rsid w:val="3049232A"/>
    <w:rsid w:val="305556AB"/>
    <w:rsid w:val="305F7D9F"/>
    <w:rsid w:val="30872E52"/>
    <w:rsid w:val="30963095"/>
    <w:rsid w:val="30AC28B9"/>
    <w:rsid w:val="30D64AF3"/>
    <w:rsid w:val="30F405EA"/>
    <w:rsid w:val="310149B3"/>
    <w:rsid w:val="3135465C"/>
    <w:rsid w:val="31741628"/>
    <w:rsid w:val="31796C3F"/>
    <w:rsid w:val="31D25E0E"/>
    <w:rsid w:val="31E97CED"/>
    <w:rsid w:val="3239371B"/>
    <w:rsid w:val="32485625"/>
    <w:rsid w:val="32A6358C"/>
    <w:rsid w:val="32B617CD"/>
    <w:rsid w:val="32C71C2C"/>
    <w:rsid w:val="336254B1"/>
    <w:rsid w:val="33A8380B"/>
    <w:rsid w:val="33AD0E22"/>
    <w:rsid w:val="340C3D9A"/>
    <w:rsid w:val="34272982"/>
    <w:rsid w:val="345B087E"/>
    <w:rsid w:val="34BB0D59"/>
    <w:rsid w:val="35040F15"/>
    <w:rsid w:val="35132A9E"/>
    <w:rsid w:val="351A24E7"/>
    <w:rsid w:val="351D3D85"/>
    <w:rsid w:val="356814A4"/>
    <w:rsid w:val="35925C72"/>
    <w:rsid w:val="35C7122E"/>
    <w:rsid w:val="36145394"/>
    <w:rsid w:val="36A82E83"/>
    <w:rsid w:val="36D3294D"/>
    <w:rsid w:val="37294C63"/>
    <w:rsid w:val="37AE6F16"/>
    <w:rsid w:val="37E34E12"/>
    <w:rsid w:val="380B6117"/>
    <w:rsid w:val="381E5E4A"/>
    <w:rsid w:val="38317D77"/>
    <w:rsid w:val="39730417"/>
    <w:rsid w:val="398713FC"/>
    <w:rsid w:val="39B12CEE"/>
    <w:rsid w:val="3ABE56C2"/>
    <w:rsid w:val="3AC3717D"/>
    <w:rsid w:val="3AE2430B"/>
    <w:rsid w:val="3B556027"/>
    <w:rsid w:val="3B700E9C"/>
    <w:rsid w:val="3BAC7C11"/>
    <w:rsid w:val="3BC9431F"/>
    <w:rsid w:val="3C125CC6"/>
    <w:rsid w:val="3C4A1903"/>
    <w:rsid w:val="3C6F4605"/>
    <w:rsid w:val="3C6F4CE4"/>
    <w:rsid w:val="3CA64660"/>
    <w:rsid w:val="3CCA034E"/>
    <w:rsid w:val="3CE04016"/>
    <w:rsid w:val="3CF31DA7"/>
    <w:rsid w:val="3CF47AC1"/>
    <w:rsid w:val="3D121C40"/>
    <w:rsid w:val="3D8627CD"/>
    <w:rsid w:val="3D9D5A63"/>
    <w:rsid w:val="3DEE4511"/>
    <w:rsid w:val="3DF129A0"/>
    <w:rsid w:val="3DFA009E"/>
    <w:rsid w:val="3E6428F2"/>
    <w:rsid w:val="3E8409D1"/>
    <w:rsid w:val="3ED41958"/>
    <w:rsid w:val="3ED5122D"/>
    <w:rsid w:val="3ED90164"/>
    <w:rsid w:val="3EDF3A74"/>
    <w:rsid w:val="3F315E13"/>
    <w:rsid w:val="3F415265"/>
    <w:rsid w:val="3F422D66"/>
    <w:rsid w:val="3FC90D91"/>
    <w:rsid w:val="402B37FA"/>
    <w:rsid w:val="404365AC"/>
    <w:rsid w:val="405A40DF"/>
    <w:rsid w:val="406051B0"/>
    <w:rsid w:val="408A49C4"/>
    <w:rsid w:val="41067DC3"/>
    <w:rsid w:val="412D5350"/>
    <w:rsid w:val="41330217"/>
    <w:rsid w:val="41A01FC6"/>
    <w:rsid w:val="4266513D"/>
    <w:rsid w:val="42A41642"/>
    <w:rsid w:val="42B51AA1"/>
    <w:rsid w:val="42C93627"/>
    <w:rsid w:val="42FF4ACA"/>
    <w:rsid w:val="43234C5C"/>
    <w:rsid w:val="4348021F"/>
    <w:rsid w:val="436B215F"/>
    <w:rsid w:val="437E1E93"/>
    <w:rsid w:val="438F5FEB"/>
    <w:rsid w:val="43E268C5"/>
    <w:rsid w:val="43F403A7"/>
    <w:rsid w:val="43F565F9"/>
    <w:rsid w:val="44826DD6"/>
    <w:rsid w:val="44894F93"/>
    <w:rsid w:val="44913E48"/>
    <w:rsid w:val="44B87626"/>
    <w:rsid w:val="45061404"/>
    <w:rsid w:val="4562713E"/>
    <w:rsid w:val="45A55DFD"/>
    <w:rsid w:val="45A61FC8"/>
    <w:rsid w:val="45BF0116"/>
    <w:rsid w:val="45E61DF8"/>
    <w:rsid w:val="46105C44"/>
    <w:rsid w:val="46601D24"/>
    <w:rsid w:val="47766280"/>
    <w:rsid w:val="47D550F2"/>
    <w:rsid w:val="47EA7AF7"/>
    <w:rsid w:val="4876582E"/>
    <w:rsid w:val="48790E7B"/>
    <w:rsid w:val="48855315"/>
    <w:rsid w:val="48E629B4"/>
    <w:rsid w:val="49177011"/>
    <w:rsid w:val="49347455"/>
    <w:rsid w:val="4948541D"/>
    <w:rsid w:val="497A6D30"/>
    <w:rsid w:val="49E450A1"/>
    <w:rsid w:val="4A064990"/>
    <w:rsid w:val="4A381A7F"/>
    <w:rsid w:val="4A3E05CE"/>
    <w:rsid w:val="4A4C4A99"/>
    <w:rsid w:val="4AC02E42"/>
    <w:rsid w:val="4AF64A04"/>
    <w:rsid w:val="4B63653E"/>
    <w:rsid w:val="4B885FA4"/>
    <w:rsid w:val="4BD07CEC"/>
    <w:rsid w:val="4BD50ABE"/>
    <w:rsid w:val="4C442C82"/>
    <w:rsid w:val="4C7327B1"/>
    <w:rsid w:val="4CBD3211"/>
    <w:rsid w:val="4CD15729"/>
    <w:rsid w:val="4D4922CC"/>
    <w:rsid w:val="4D52686A"/>
    <w:rsid w:val="4D773B0C"/>
    <w:rsid w:val="4DAE5A6A"/>
    <w:rsid w:val="4DD51249"/>
    <w:rsid w:val="4E0910A4"/>
    <w:rsid w:val="4EB64BD7"/>
    <w:rsid w:val="4EC70B92"/>
    <w:rsid w:val="4ED93BAD"/>
    <w:rsid w:val="4F2D3557"/>
    <w:rsid w:val="4F4E4E0F"/>
    <w:rsid w:val="4F6B07B9"/>
    <w:rsid w:val="4F7B30F4"/>
    <w:rsid w:val="4F892FC7"/>
    <w:rsid w:val="4FD86DCF"/>
    <w:rsid w:val="4FE86896"/>
    <w:rsid w:val="50850D04"/>
    <w:rsid w:val="508F1B83"/>
    <w:rsid w:val="50BE7D72"/>
    <w:rsid w:val="50F33EC0"/>
    <w:rsid w:val="513149E8"/>
    <w:rsid w:val="517A638F"/>
    <w:rsid w:val="517C2B64"/>
    <w:rsid w:val="52754DA9"/>
    <w:rsid w:val="52AC0371"/>
    <w:rsid w:val="52FB52AE"/>
    <w:rsid w:val="53122FAD"/>
    <w:rsid w:val="53206AC2"/>
    <w:rsid w:val="53656BCB"/>
    <w:rsid w:val="53760DD8"/>
    <w:rsid w:val="53B86CFB"/>
    <w:rsid w:val="541A5C08"/>
    <w:rsid w:val="54495E44"/>
    <w:rsid w:val="54507A48"/>
    <w:rsid w:val="54DA0EF3"/>
    <w:rsid w:val="55287EB0"/>
    <w:rsid w:val="552F7491"/>
    <w:rsid w:val="5543118E"/>
    <w:rsid w:val="561C5C67"/>
    <w:rsid w:val="5637484F"/>
    <w:rsid w:val="563D3E2F"/>
    <w:rsid w:val="56460357"/>
    <w:rsid w:val="56BC4D54"/>
    <w:rsid w:val="56C77377"/>
    <w:rsid w:val="572E0367"/>
    <w:rsid w:val="57517E54"/>
    <w:rsid w:val="57724205"/>
    <w:rsid w:val="57F0687F"/>
    <w:rsid w:val="580963E4"/>
    <w:rsid w:val="581E2A86"/>
    <w:rsid w:val="582E3A30"/>
    <w:rsid w:val="58B21E57"/>
    <w:rsid w:val="58BC728D"/>
    <w:rsid w:val="59130B84"/>
    <w:rsid w:val="59172716"/>
    <w:rsid w:val="592A70B5"/>
    <w:rsid w:val="59A541C5"/>
    <w:rsid w:val="59EC032B"/>
    <w:rsid w:val="5A184997"/>
    <w:rsid w:val="5A41735E"/>
    <w:rsid w:val="5A513A05"/>
    <w:rsid w:val="5A851901"/>
    <w:rsid w:val="5AA91A93"/>
    <w:rsid w:val="5AAC3332"/>
    <w:rsid w:val="5ACC7971"/>
    <w:rsid w:val="5B386973"/>
    <w:rsid w:val="5B5419FF"/>
    <w:rsid w:val="5B6F6839"/>
    <w:rsid w:val="5B8B7DF5"/>
    <w:rsid w:val="5B8D6CBF"/>
    <w:rsid w:val="5BAD7361"/>
    <w:rsid w:val="5C163215"/>
    <w:rsid w:val="5CB74A4B"/>
    <w:rsid w:val="5D4927F7"/>
    <w:rsid w:val="5DB201DC"/>
    <w:rsid w:val="5E604B5F"/>
    <w:rsid w:val="5E9E0A52"/>
    <w:rsid w:val="5EBD5B0D"/>
    <w:rsid w:val="5EE97FC2"/>
    <w:rsid w:val="5F1216B0"/>
    <w:rsid w:val="5F73441E"/>
    <w:rsid w:val="5F7E529D"/>
    <w:rsid w:val="5F8E075A"/>
    <w:rsid w:val="5FDA3778"/>
    <w:rsid w:val="60365B77"/>
    <w:rsid w:val="60813F75"/>
    <w:rsid w:val="60AE0D63"/>
    <w:rsid w:val="61386D43"/>
    <w:rsid w:val="616D55C9"/>
    <w:rsid w:val="61A45FF4"/>
    <w:rsid w:val="61C01A62"/>
    <w:rsid w:val="61F93300"/>
    <w:rsid w:val="6211064A"/>
    <w:rsid w:val="62CE1116"/>
    <w:rsid w:val="63F83144"/>
    <w:rsid w:val="640F1DD7"/>
    <w:rsid w:val="64656A2B"/>
    <w:rsid w:val="64A31301"/>
    <w:rsid w:val="64F8164D"/>
    <w:rsid w:val="65022450"/>
    <w:rsid w:val="650417B4"/>
    <w:rsid w:val="65591ACA"/>
    <w:rsid w:val="657354C4"/>
    <w:rsid w:val="65A90EBC"/>
    <w:rsid w:val="65B80DDC"/>
    <w:rsid w:val="65BB311D"/>
    <w:rsid w:val="65BC03A7"/>
    <w:rsid w:val="65FF6867"/>
    <w:rsid w:val="6622709E"/>
    <w:rsid w:val="66246472"/>
    <w:rsid w:val="667769F2"/>
    <w:rsid w:val="674C3ED2"/>
    <w:rsid w:val="677B6565"/>
    <w:rsid w:val="67916E73"/>
    <w:rsid w:val="679A4C3E"/>
    <w:rsid w:val="67CE5C2A"/>
    <w:rsid w:val="6809289A"/>
    <w:rsid w:val="68367E14"/>
    <w:rsid w:val="68CD76D9"/>
    <w:rsid w:val="69164798"/>
    <w:rsid w:val="692F7608"/>
    <w:rsid w:val="6942558D"/>
    <w:rsid w:val="698536CB"/>
    <w:rsid w:val="6A1D1B56"/>
    <w:rsid w:val="6A325601"/>
    <w:rsid w:val="6A372C18"/>
    <w:rsid w:val="6A90057A"/>
    <w:rsid w:val="6B574BF4"/>
    <w:rsid w:val="6B69316D"/>
    <w:rsid w:val="6BE50451"/>
    <w:rsid w:val="6BFD22D5"/>
    <w:rsid w:val="6BFF1513"/>
    <w:rsid w:val="6C2E58E7"/>
    <w:rsid w:val="6C566895"/>
    <w:rsid w:val="6C8E2897"/>
    <w:rsid w:val="6CDC3602"/>
    <w:rsid w:val="6CEA0179"/>
    <w:rsid w:val="6D196C52"/>
    <w:rsid w:val="6D362832"/>
    <w:rsid w:val="6D5D4ED8"/>
    <w:rsid w:val="6D7D01AD"/>
    <w:rsid w:val="6DB12CE1"/>
    <w:rsid w:val="6DB225B5"/>
    <w:rsid w:val="6DDF784E"/>
    <w:rsid w:val="6DE76703"/>
    <w:rsid w:val="6ED24CBD"/>
    <w:rsid w:val="6EDA1633"/>
    <w:rsid w:val="6F4656AB"/>
    <w:rsid w:val="6F963333"/>
    <w:rsid w:val="6FD131C7"/>
    <w:rsid w:val="6FDF4021"/>
    <w:rsid w:val="6FFB6BE9"/>
    <w:rsid w:val="700417EE"/>
    <w:rsid w:val="70545BA6"/>
    <w:rsid w:val="70903082"/>
    <w:rsid w:val="70B52EEC"/>
    <w:rsid w:val="70C40F7D"/>
    <w:rsid w:val="70DA254F"/>
    <w:rsid w:val="71071860"/>
    <w:rsid w:val="713F7934"/>
    <w:rsid w:val="71A16BC9"/>
    <w:rsid w:val="720A29C0"/>
    <w:rsid w:val="72275320"/>
    <w:rsid w:val="726F4F19"/>
    <w:rsid w:val="729F0A57"/>
    <w:rsid w:val="732F685F"/>
    <w:rsid w:val="7366631C"/>
    <w:rsid w:val="746E79C9"/>
    <w:rsid w:val="748C590E"/>
    <w:rsid w:val="74962C31"/>
    <w:rsid w:val="74AC4202"/>
    <w:rsid w:val="74BF6C55"/>
    <w:rsid w:val="75273889"/>
    <w:rsid w:val="753C2D5C"/>
    <w:rsid w:val="75622B13"/>
    <w:rsid w:val="75792336"/>
    <w:rsid w:val="758573B7"/>
    <w:rsid w:val="75B570E6"/>
    <w:rsid w:val="75D27C98"/>
    <w:rsid w:val="76402E54"/>
    <w:rsid w:val="76442365"/>
    <w:rsid w:val="76832D41"/>
    <w:rsid w:val="768E0063"/>
    <w:rsid w:val="769B62DC"/>
    <w:rsid w:val="76DA32A9"/>
    <w:rsid w:val="77130569"/>
    <w:rsid w:val="771B2E80"/>
    <w:rsid w:val="78370287"/>
    <w:rsid w:val="785E2FF7"/>
    <w:rsid w:val="78886D34"/>
    <w:rsid w:val="78DB50B6"/>
    <w:rsid w:val="78F30652"/>
    <w:rsid w:val="78F9553C"/>
    <w:rsid w:val="79277007"/>
    <w:rsid w:val="79493E29"/>
    <w:rsid w:val="79773031"/>
    <w:rsid w:val="79B53B59"/>
    <w:rsid w:val="79F847C7"/>
    <w:rsid w:val="7A0F3269"/>
    <w:rsid w:val="7ABE6A3D"/>
    <w:rsid w:val="7ACF355A"/>
    <w:rsid w:val="7B0D536F"/>
    <w:rsid w:val="7BBC2F7D"/>
    <w:rsid w:val="7BF00E78"/>
    <w:rsid w:val="7C0E71C5"/>
    <w:rsid w:val="7C5A41B9"/>
    <w:rsid w:val="7C877BAE"/>
    <w:rsid w:val="7C887303"/>
    <w:rsid w:val="7CA73C2D"/>
    <w:rsid w:val="7CB65C1E"/>
    <w:rsid w:val="7CE3278B"/>
    <w:rsid w:val="7CF25884"/>
    <w:rsid w:val="7D0270B5"/>
    <w:rsid w:val="7D4E5941"/>
    <w:rsid w:val="7D6B5267"/>
    <w:rsid w:val="7D957F29"/>
    <w:rsid w:val="7DD547CA"/>
    <w:rsid w:val="7DEC2CA5"/>
    <w:rsid w:val="7DF06F0E"/>
    <w:rsid w:val="7E2766A8"/>
    <w:rsid w:val="7E837D82"/>
    <w:rsid w:val="7EA37921"/>
    <w:rsid w:val="7F250E39"/>
    <w:rsid w:val="7F8738A2"/>
    <w:rsid w:val="7FB729B0"/>
    <w:rsid w:val="7FB87426"/>
    <w:rsid w:val="7FBB79EF"/>
    <w:rsid w:val="7FCA19E0"/>
    <w:rsid w:val="7FDB1657"/>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70"/>
    <w:qFormat/>
    <w:uiPriority w:val="0"/>
    <w:pPr>
      <w:keepNext/>
      <w:tabs>
        <w:tab w:val="left" w:pos="1440"/>
        <w:tab w:val="left" w:pos="5670"/>
      </w:tabs>
      <w:spacing w:before="100" w:beforeLines="100" w:after="100" w:afterLines="100"/>
      <w:ind w:firstLine="2890" w:firstLineChars="1203"/>
      <w:outlineLvl w:val="0"/>
    </w:pPr>
    <w:rPr>
      <w:rFonts w:ascii="黑体" w:hAnsi="黑体"/>
      <w:b/>
      <w:kern w:val="44"/>
      <w:sz w:val="28"/>
      <w:szCs w:val="28"/>
    </w:rPr>
  </w:style>
  <w:style w:type="paragraph" w:styleId="3">
    <w:name w:val="heading 2"/>
    <w:basedOn w:val="1"/>
    <w:next w:val="1"/>
    <w:link w:val="71"/>
    <w:qFormat/>
    <w:uiPriority w:val="0"/>
    <w:pPr>
      <w:keepNext/>
      <w:keepLines/>
      <w:jc w:val="left"/>
      <w:outlineLvl w:val="1"/>
    </w:pPr>
    <w:rPr>
      <w:rFonts w:ascii="宋体" w:hAnsi="宋体"/>
      <w:b/>
      <w:sz w:val="24"/>
      <w:szCs w:val="24"/>
    </w:rPr>
  </w:style>
  <w:style w:type="paragraph" w:styleId="4">
    <w:name w:val="heading 3"/>
    <w:basedOn w:val="1"/>
    <w:next w:val="1"/>
    <w:link w:val="72"/>
    <w:qFormat/>
    <w:uiPriority w:val="0"/>
    <w:pPr>
      <w:shd w:val="clear" w:color="auto" w:fill="FFFFFF"/>
      <w:wordWrap w:val="0"/>
      <w:spacing w:line="390" w:lineRule="atLeast"/>
      <w:outlineLvl w:val="2"/>
    </w:pPr>
    <w:rPr>
      <w:rFonts w:ascii="宋体" w:hAnsi="宋体"/>
      <w:b/>
      <w:szCs w:val="21"/>
    </w:rPr>
  </w:style>
  <w:style w:type="paragraph" w:styleId="5">
    <w:name w:val="heading 4"/>
    <w:basedOn w:val="1"/>
    <w:next w:val="1"/>
    <w:link w:val="73"/>
    <w:qFormat/>
    <w:uiPriority w:val="0"/>
    <w:pPr>
      <w:keepNext/>
      <w:keepLines/>
      <w:spacing w:before="120" w:after="120"/>
      <w:outlineLvl w:val="3"/>
    </w:pPr>
    <w:rPr>
      <w:rFonts w:ascii="Arial" w:hAnsi="Arial" w:eastAsia="黑体"/>
      <w:b/>
      <w:sz w:val="28"/>
    </w:rPr>
  </w:style>
  <w:style w:type="paragraph" w:styleId="6">
    <w:name w:val="heading 5"/>
    <w:basedOn w:val="1"/>
    <w:next w:val="1"/>
    <w:link w:val="74"/>
    <w:qFormat/>
    <w:uiPriority w:val="0"/>
    <w:pPr>
      <w:keepNext/>
      <w:autoSpaceDE w:val="0"/>
      <w:autoSpaceDN w:val="0"/>
      <w:spacing w:beforeLines="50" w:afterLines="50"/>
      <w:outlineLvl w:val="4"/>
    </w:pPr>
    <w:rPr>
      <w:rFonts w:ascii="黑体" w:eastAsia="黑体"/>
      <w:b/>
      <w:color w:val="000000"/>
      <w:kern w:val="0"/>
      <w:sz w:val="28"/>
    </w:rPr>
  </w:style>
  <w:style w:type="paragraph" w:styleId="7">
    <w:name w:val="heading 6"/>
    <w:basedOn w:val="1"/>
    <w:next w:val="1"/>
    <w:link w:val="75"/>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6"/>
    <w:qFormat/>
    <w:uiPriority w:val="0"/>
    <w:pPr>
      <w:keepNext/>
      <w:keepLines/>
      <w:spacing w:before="240" w:after="64" w:line="320" w:lineRule="auto"/>
      <w:outlineLvl w:val="6"/>
    </w:pPr>
    <w:rPr>
      <w:b/>
      <w:bCs/>
      <w:sz w:val="24"/>
      <w:szCs w:val="24"/>
    </w:rPr>
  </w:style>
  <w:style w:type="paragraph" w:styleId="9">
    <w:name w:val="heading 8"/>
    <w:basedOn w:val="1"/>
    <w:next w:val="1"/>
    <w:link w:val="77"/>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78"/>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style>
  <w:style w:type="paragraph" w:styleId="12">
    <w:name w:val="List Number 2"/>
    <w:basedOn w:val="1"/>
    <w:qFormat/>
    <w:uiPriority w:val="0"/>
    <w:pPr>
      <w:tabs>
        <w:tab w:val="left" w:pos="1440"/>
      </w:tabs>
      <w:ind w:left="1440" w:hanging="1440"/>
    </w:pPr>
    <w:rPr>
      <w:sz w:val="24"/>
      <w:szCs w:val="24"/>
    </w:rPr>
  </w:style>
  <w:style w:type="paragraph" w:styleId="13">
    <w:name w:val="index 8"/>
    <w:basedOn w:val="1"/>
    <w:next w:val="1"/>
    <w:semiHidden/>
    <w:qFormat/>
    <w:uiPriority w:val="0"/>
    <w:pPr>
      <w:ind w:left="2940"/>
    </w:pPr>
  </w:style>
  <w:style w:type="paragraph" w:styleId="14">
    <w:name w:val="List Number"/>
    <w:basedOn w:val="1"/>
    <w:qFormat/>
    <w:uiPriority w:val="0"/>
    <w:pPr>
      <w:tabs>
        <w:tab w:val="left" w:pos="2952"/>
      </w:tabs>
      <w:ind w:left="2952" w:hanging="432"/>
    </w:pPr>
    <w:rPr>
      <w:szCs w:val="24"/>
    </w:rPr>
  </w:style>
  <w:style w:type="paragraph" w:styleId="15">
    <w:name w:val="Normal Indent"/>
    <w:basedOn w:val="1"/>
    <w:qFormat/>
    <w:uiPriority w:val="0"/>
    <w:pPr>
      <w:ind w:firstLine="420"/>
    </w:pPr>
  </w:style>
  <w:style w:type="paragraph" w:styleId="16">
    <w:name w:val="caption"/>
    <w:basedOn w:val="1"/>
    <w:next w:val="1"/>
    <w:qFormat/>
    <w:uiPriority w:val="0"/>
    <w:rPr>
      <w:rFonts w:ascii="Cambria" w:hAnsi="Cambria" w:eastAsia="黑体"/>
      <w:sz w:val="20"/>
    </w:rPr>
  </w:style>
  <w:style w:type="paragraph" w:styleId="17">
    <w:name w:val="index 5"/>
    <w:basedOn w:val="1"/>
    <w:next w:val="1"/>
    <w:semiHidden/>
    <w:qFormat/>
    <w:uiPriority w:val="0"/>
    <w:pPr>
      <w:ind w:left="1680"/>
    </w:pPr>
  </w:style>
  <w:style w:type="paragraph" w:styleId="18">
    <w:name w:val="Document Map"/>
    <w:basedOn w:val="1"/>
    <w:link w:val="79"/>
    <w:qFormat/>
    <w:uiPriority w:val="0"/>
    <w:pPr>
      <w:shd w:val="clear" w:color="auto" w:fill="000080"/>
    </w:pPr>
    <w:rPr>
      <w:rFonts w:ascii="等线" w:hAnsi="等线"/>
      <w:szCs w:val="22"/>
    </w:rPr>
  </w:style>
  <w:style w:type="paragraph" w:styleId="19">
    <w:name w:val="annotation text"/>
    <w:basedOn w:val="1"/>
    <w:link w:val="80"/>
    <w:unhideWhenUsed/>
    <w:qFormat/>
    <w:uiPriority w:val="0"/>
    <w:pPr>
      <w:jc w:val="left"/>
    </w:pPr>
  </w:style>
  <w:style w:type="paragraph" w:styleId="20">
    <w:name w:val="index 6"/>
    <w:basedOn w:val="1"/>
    <w:next w:val="1"/>
    <w:semiHidden/>
    <w:qFormat/>
    <w:uiPriority w:val="0"/>
    <w:pPr>
      <w:ind w:left="2100"/>
    </w:pPr>
  </w:style>
  <w:style w:type="paragraph" w:styleId="21">
    <w:name w:val="Salutation"/>
    <w:basedOn w:val="1"/>
    <w:next w:val="1"/>
    <w:link w:val="81"/>
    <w:qFormat/>
    <w:uiPriority w:val="0"/>
    <w:rPr>
      <w:rFonts w:ascii="仿宋_GB2312" w:eastAsia="仿宋_GB2312"/>
      <w:sz w:val="28"/>
    </w:rPr>
  </w:style>
  <w:style w:type="paragraph" w:styleId="22">
    <w:name w:val="Body Text 3"/>
    <w:basedOn w:val="1"/>
    <w:link w:val="82"/>
    <w:qFormat/>
    <w:uiPriority w:val="0"/>
    <w:rPr>
      <w:rFonts w:ascii="仿宋_GB2312" w:hAnsi="Arial" w:eastAsia="仿宋_GB2312"/>
      <w:sz w:val="32"/>
    </w:rPr>
  </w:style>
  <w:style w:type="paragraph" w:styleId="23">
    <w:name w:val="Body Text"/>
    <w:basedOn w:val="1"/>
    <w:link w:val="83"/>
    <w:qFormat/>
    <w:uiPriority w:val="0"/>
    <w:rPr>
      <w:rFonts w:ascii="楷体_GB2312" w:hAnsi="Arial" w:eastAsia="楷体_GB2312"/>
      <w:sz w:val="28"/>
    </w:rPr>
  </w:style>
  <w:style w:type="paragraph" w:styleId="24">
    <w:name w:val="Body Text Indent"/>
    <w:basedOn w:val="1"/>
    <w:next w:val="1"/>
    <w:link w:val="84"/>
    <w:qFormat/>
    <w:uiPriority w:val="0"/>
    <w:pPr>
      <w:ind w:firstLine="645"/>
    </w:pPr>
    <w:rPr>
      <w:rFonts w:ascii="楷体_GB2312" w:hAnsi="等线" w:eastAsia="楷体_GB2312"/>
      <w:sz w:val="32"/>
      <w:szCs w:val="22"/>
    </w:rPr>
  </w:style>
  <w:style w:type="paragraph" w:styleId="25">
    <w:name w:val="index 4"/>
    <w:basedOn w:val="1"/>
    <w:next w:val="1"/>
    <w:qFormat/>
    <w:uiPriority w:val="0"/>
    <w:pPr>
      <w:ind w:left="1260"/>
    </w:pPr>
  </w:style>
  <w:style w:type="paragraph" w:styleId="26">
    <w:name w:val="Plain Text"/>
    <w:basedOn w:val="1"/>
    <w:link w:val="85"/>
    <w:qFormat/>
    <w:uiPriority w:val="0"/>
    <w:rPr>
      <w:rFonts w:ascii="宋体" w:hAnsi="Courier New"/>
      <w:szCs w:val="22"/>
    </w:rPr>
  </w:style>
  <w:style w:type="paragraph" w:styleId="27">
    <w:name w:val="index 3"/>
    <w:basedOn w:val="1"/>
    <w:next w:val="1"/>
    <w:semiHidden/>
    <w:qFormat/>
    <w:uiPriority w:val="0"/>
    <w:pPr>
      <w:ind w:left="840"/>
    </w:pPr>
  </w:style>
  <w:style w:type="paragraph" w:styleId="28">
    <w:name w:val="Date"/>
    <w:basedOn w:val="1"/>
    <w:next w:val="1"/>
    <w:link w:val="86"/>
    <w:qFormat/>
    <w:uiPriority w:val="0"/>
    <w:pPr>
      <w:ind w:left="100" w:leftChars="2500"/>
    </w:pPr>
    <w:rPr>
      <w:sz w:val="28"/>
    </w:rPr>
  </w:style>
  <w:style w:type="paragraph" w:styleId="29">
    <w:name w:val="Body Text Indent 2"/>
    <w:basedOn w:val="1"/>
    <w:link w:val="87"/>
    <w:qFormat/>
    <w:uiPriority w:val="0"/>
    <w:pPr>
      <w:ind w:left="630" w:firstLine="645"/>
    </w:pPr>
    <w:rPr>
      <w:rFonts w:ascii="Arial" w:hAnsi="Arial" w:eastAsia="仿宋_GB2312"/>
      <w:sz w:val="32"/>
      <w:szCs w:val="22"/>
    </w:rPr>
  </w:style>
  <w:style w:type="paragraph" w:styleId="30">
    <w:name w:val="endnote text"/>
    <w:basedOn w:val="1"/>
    <w:link w:val="88"/>
    <w:qFormat/>
    <w:uiPriority w:val="0"/>
    <w:pPr>
      <w:jc w:val="left"/>
    </w:pPr>
    <w:rPr>
      <w:kern w:val="0"/>
      <w:sz w:val="20"/>
      <w:szCs w:val="24"/>
    </w:rPr>
  </w:style>
  <w:style w:type="paragraph" w:styleId="31">
    <w:name w:val="Balloon Text"/>
    <w:basedOn w:val="1"/>
    <w:link w:val="89"/>
    <w:qFormat/>
    <w:uiPriority w:val="0"/>
    <w:rPr>
      <w:sz w:val="18"/>
      <w:szCs w:val="18"/>
    </w:rPr>
  </w:style>
  <w:style w:type="paragraph" w:styleId="32">
    <w:name w:val="footer"/>
    <w:basedOn w:val="1"/>
    <w:link w:val="90"/>
    <w:qFormat/>
    <w:uiPriority w:val="0"/>
    <w:pPr>
      <w:tabs>
        <w:tab w:val="center" w:pos="4153"/>
        <w:tab w:val="right" w:pos="8306"/>
      </w:tabs>
      <w:jc w:val="left"/>
    </w:pPr>
    <w:rPr>
      <w:rFonts w:ascii="等线" w:hAnsi="等线" w:eastAsia="等线"/>
      <w:sz w:val="18"/>
      <w:szCs w:val="22"/>
    </w:rPr>
  </w:style>
  <w:style w:type="paragraph" w:styleId="33">
    <w:name w:val="header"/>
    <w:basedOn w:val="1"/>
    <w:link w:val="91"/>
    <w:qFormat/>
    <w:uiPriority w:val="0"/>
    <w:pPr>
      <w:pBdr>
        <w:bottom w:val="single" w:color="auto" w:sz="6" w:space="1"/>
      </w:pBdr>
      <w:tabs>
        <w:tab w:val="center" w:pos="4153"/>
        <w:tab w:val="right" w:pos="8306"/>
      </w:tabs>
      <w:jc w:val="center"/>
    </w:pPr>
    <w:rPr>
      <w:sz w:val="18"/>
    </w:rPr>
  </w:style>
  <w:style w:type="paragraph" w:styleId="34">
    <w:name w:val="Signature"/>
    <w:basedOn w:val="1"/>
    <w:link w:val="92"/>
    <w:qFormat/>
    <w:uiPriority w:val="0"/>
    <w:pPr>
      <w:spacing w:after="600" w:line="312" w:lineRule="atLeast"/>
      <w:jc w:val="center"/>
      <w:textAlignment w:val="baseline"/>
    </w:pPr>
    <w:rPr>
      <w:rFonts w:eastAsia="仿宋_GB2312"/>
      <w:kern w:val="0"/>
      <w:sz w:val="24"/>
    </w:rPr>
  </w:style>
  <w:style w:type="paragraph" w:styleId="35">
    <w:name w:val="toc 1"/>
    <w:basedOn w:val="1"/>
    <w:next w:val="1"/>
    <w:unhideWhenUsed/>
    <w:qFormat/>
    <w:uiPriority w:val="39"/>
  </w:style>
  <w:style w:type="paragraph" w:styleId="36">
    <w:name w:val="index heading"/>
    <w:basedOn w:val="1"/>
    <w:next w:val="37"/>
    <w:semiHidden/>
    <w:qFormat/>
    <w:uiPriority w:val="0"/>
  </w:style>
  <w:style w:type="paragraph" w:styleId="37">
    <w:name w:val="index 1"/>
    <w:basedOn w:val="1"/>
    <w:next w:val="1"/>
    <w:qFormat/>
    <w:uiPriority w:val="0"/>
    <w:rPr>
      <w:rFonts w:ascii="仿宋_GB2312" w:hAnsi="宋体" w:eastAsia="仿宋_GB2312"/>
      <w:sz w:val="30"/>
      <w:szCs w:val="24"/>
    </w:rPr>
  </w:style>
  <w:style w:type="paragraph" w:styleId="38">
    <w:name w:val="Subtitle"/>
    <w:basedOn w:val="1"/>
    <w:next w:val="1"/>
    <w:link w:val="93"/>
    <w:qFormat/>
    <w:uiPriority w:val="11"/>
    <w:pPr>
      <w:widowControl/>
      <w:spacing w:after="600" w:line="276" w:lineRule="auto"/>
      <w:jc w:val="left"/>
    </w:pPr>
    <w:rPr>
      <w:rFonts w:ascii="Cambria" w:hAnsi="Cambria"/>
      <w:i/>
      <w:iCs/>
      <w:spacing w:val="13"/>
      <w:kern w:val="0"/>
      <w:sz w:val="24"/>
      <w:szCs w:val="24"/>
      <w:lang w:eastAsia="en-US" w:bidi="en-US"/>
    </w:rPr>
  </w:style>
  <w:style w:type="paragraph" w:styleId="39">
    <w:name w:val="footnote text"/>
    <w:basedOn w:val="1"/>
    <w:link w:val="94"/>
    <w:qFormat/>
    <w:uiPriority w:val="0"/>
    <w:pPr>
      <w:jc w:val="left"/>
    </w:pPr>
    <w:rPr>
      <w:sz w:val="18"/>
      <w:szCs w:val="18"/>
    </w:rPr>
  </w:style>
  <w:style w:type="paragraph" w:styleId="40">
    <w:name w:val="Body Text Indent 3"/>
    <w:basedOn w:val="1"/>
    <w:link w:val="95"/>
    <w:qFormat/>
    <w:uiPriority w:val="0"/>
    <w:pPr>
      <w:ind w:left="645" w:firstLine="645"/>
    </w:pPr>
    <w:rPr>
      <w:rFonts w:ascii="Arial" w:hAnsi="Arial" w:eastAsia="仿宋_GB2312"/>
      <w:color w:val="FFFF00"/>
      <w:sz w:val="32"/>
      <w:szCs w:val="22"/>
    </w:rPr>
  </w:style>
  <w:style w:type="paragraph" w:styleId="41">
    <w:name w:val="index 7"/>
    <w:basedOn w:val="1"/>
    <w:next w:val="1"/>
    <w:semiHidden/>
    <w:qFormat/>
    <w:uiPriority w:val="0"/>
    <w:pPr>
      <w:ind w:left="2520"/>
    </w:pPr>
  </w:style>
  <w:style w:type="paragraph" w:styleId="42">
    <w:name w:val="index 9"/>
    <w:basedOn w:val="1"/>
    <w:next w:val="1"/>
    <w:semiHidden/>
    <w:qFormat/>
    <w:uiPriority w:val="0"/>
    <w:pPr>
      <w:ind w:left="3360"/>
    </w:pPr>
  </w:style>
  <w:style w:type="paragraph" w:styleId="43">
    <w:name w:val="table of figures"/>
    <w:basedOn w:val="1"/>
    <w:next w:val="1"/>
    <w:semiHidden/>
    <w:qFormat/>
    <w:uiPriority w:val="0"/>
    <w:pPr>
      <w:ind w:left="840" w:hanging="420"/>
    </w:pPr>
  </w:style>
  <w:style w:type="paragraph" w:styleId="44">
    <w:name w:val="toc 2"/>
    <w:basedOn w:val="1"/>
    <w:next w:val="1"/>
    <w:unhideWhenUsed/>
    <w:qFormat/>
    <w:uiPriority w:val="39"/>
    <w:pPr>
      <w:ind w:left="420" w:leftChars="200"/>
    </w:pPr>
  </w:style>
  <w:style w:type="paragraph" w:styleId="45">
    <w:name w:val="Body Text 2"/>
    <w:basedOn w:val="1"/>
    <w:link w:val="96"/>
    <w:qFormat/>
    <w:uiPriority w:val="0"/>
    <w:pPr>
      <w:widowControl/>
      <w:jc w:val="center"/>
    </w:pPr>
    <w:rPr>
      <w:rFonts w:ascii="楷体_GB2312" w:eastAsia="楷体_GB2312"/>
      <w:sz w:val="28"/>
    </w:rPr>
  </w:style>
  <w:style w:type="paragraph" w:styleId="46">
    <w:name w:val="HTML Preformatted"/>
    <w:basedOn w:val="1"/>
    <w:link w:val="9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2"/>
    </w:rPr>
  </w:style>
  <w:style w:type="paragraph" w:styleId="4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48">
    <w:name w:val="index 2"/>
    <w:basedOn w:val="1"/>
    <w:next w:val="1"/>
    <w:semiHidden/>
    <w:qFormat/>
    <w:uiPriority w:val="0"/>
    <w:pPr>
      <w:ind w:left="420"/>
    </w:pPr>
  </w:style>
  <w:style w:type="paragraph" w:styleId="49">
    <w:name w:val="Title"/>
    <w:basedOn w:val="1"/>
    <w:link w:val="98"/>
    <w:qFormat/>
    <w:uiPriority w:val="0"/>
    <w:pPr>
      <w:widowControl/>
      <w:overflowPunct w:val="0"/>
      <w:autoSpaceDE w:val="0"/>
      <w:autoSpaceDN w:val="0"/>
      <w:spacing w:line="420" w:lineRule="exact"/>
      <w:jc w:val="center"/>
      <w:textAlignment w:val="baseline"/>
    </w:pPr>
    <w:rPr>
      <w:rFonts w:ascii="等线" w:hAnsi="等线" w:eastAsia="黑体"/>
      <w:b/>
      <w:sz w:val="28"/>
      <w:szCs w:val="22"/>
      <w:lang w:val="en-GB"/>
    </w:rPr>
  </w:style>
  <w:style w:type="paragraph" w:styleId="50">
    <w:name w:val="annotation subject"/>
    <w:basedOn w:val="19"/>
    <w:next w:val="19"/>
    <w:link w:val="99"/>
    <w:qFormat/>
    <w:uiPriority w:val="0"/>
    <w:rPr>
      <w:rFonts w:ascii="等线" w:hAnsi="等线"/>
      <w:b/>
      <w:bCs/>
      <w:szCs w:val="22"/>
    </w:rPr>
  </w:style>
  <w:style w:type="paragraph" w:styleId="51">
    <w:name w:val="Body Text First Indent"/>
    <w:basedOn w:val="23"/>
    <w:link w:val="100"/>
    <w:unhideWhenUsed/>
    <w:qFormat/>
    <w:uiPriority w:val="99"/>
    <w:pPr>
      <w:spacing w:after="120"/>
      <w:ind w:firstLine="420" w:firstLineChars="100"/>
    </w:pPr>
    <w:rPr>
      <w:rFonts w:ascii="Times New Roman" w:hAnsi="Times New Roman" w:eastAsia="宋体"/>
      <w:sz w:val="21"/>
    </w:rPr>
  </w:style>
  <w:style w:type="paragraph" w:styleId="52">
    <w:name w:val="Body Text First Indent 2"/>
    <w:basedOn w:val="24"/>
    <w:next w:val="1"/>
    <w:qFormat/>
    <w:uiPriority w:val="0"/>
    <w:pPr>
      <w:ind w:firstLine="420" w:firstLineChars="200"/>
    </w:p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Emphasis"/>
    <w:qFormat/>
    <w:uiPriority w:val="0"/>
    <w:rPr>
      <w:b/>
      <w:bCs/>
      <w:i/>
      <w:iCs/>
      <w:spacing w:val="10"/>
      <w:shd w:val="clear" w:color="auto" w:fill="auto"/>
    </w:rPr>
  </w:style>
  <w:style w:type="character" w:styleId="60">
    <w:name w:val="line number"/>
    <w:qFormat/>
    <w:uiPriority w:val="0"/>
  </w:style>
  <w:style w:type="character" w:styleId="61">
    <w:name w:val="HTML Typewriter"/>
    <w:qFormat/>
    <w:uiPriority w:val="0"/>
    <w:rPr>
      <w:rFonts w:ascii="宋体" w:hAnsi="宋体" w:eastAsia="宋体" w:cs="宋体"/>
      <w:sz w:val="24"/>
      <w:szCs w:val="24"/>
    </w:rPr>
  </w:style>
  <w:style w:type="character" w:styleId="62">
    <w:name w:val="Hyperlink"/>
    <w:qFormat/>
    <w:uiPriority w:val="99"/>
    <w:rPr>
      <w:color w:val="0000FF"/>
      <w:u w:val="single"/>
    </w:rPr>
  </w:style>
  <w:style w:type="character" w:styleId="63">
    <w:name w:val="annotation reference"/>
    <w:qFormat/>
    <w:uiPriority w:val="0"/>
    <w:rPr>
      <w:sz w:val="21"/>
    </w:rPr>
  </w:style>
  <w:style w:type="character" w:styleId="64">
    <w:name w:val="footnote reference"/>
    <w:qFormat/>
    <w:uiPriority w:val="0"/>
    <w:rPr>
      <w:vertAlign w:val="superscript"/>
    </w:rPr>
  </w:style>
  <w:style w:type="character" w:styleId="65">
    <w:name w:val="HTML Sample"/>
    <w:qFormat/>
    <w:uiPriority w:val="0"/>
    <w:rPr>
      <w:rFonts w:ascii="Courier New" w:hAnsi="宋体" w:eastAsia="宋体" w:cs="Courier New"/>
    </w:rPr>
  </w:style>
  <w:style w:type="paragraph" w:customStyle="1" w:styleId="66">
    <w:name w:val="首行缩进"/>
    <w:basedOn w:val="1"/>
    <w:qFormat/>
    <w:uiPriority w:val="0"/>
    <w:pPr>
      <w:spacing w:line="360" w:lineRule="auto"/>
      <w:ind w:firstLine="480"/>
    </w:pPr>
    <w:rPr>
      <w:rFonts w:ascii="宋体" w:hAnsi="宋体"/>
      <w:sz w:val="24"/>
      <w:szCs w:val="24"/>
    </w:rPr>
  </w:style>
  <w:style w:type="paragraph" w:customStyle="1" w:styleId="67">
    <w:name w:val="列表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68">
    <w:name w:val="标题 41"/>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9">
    <w:name w:val="List Paragraph"/>
    <w:basedOn w:val="1"/>
    <w:qFormat/>
    <w:uiPriority w:val="34"/>
    <w:pPr>
      <w:ind w:firstLine="420" w:firstLineChars="200"/>
    </w:pPr>
  </w:style>
  <w:style w:type="character" w:customStyle="1" w:styleId="70">
    <w:name w:val="标题 1 Char"/>
    <w:link w:val="2"/>
    <w:qFormat/>
    <w:uiPriority w:val="0"/>
    <w:rPr>
      <w:rFonts w:ascii="黑体" w:hAnsi="黑体" w:eastAsia="宋体" w:cs="Times New Roman"/>
      <w:b/>
      <w:kern w:val="44"/>
      <w:sz w:val="28"/>
      <w:szCs w:val="28"/>
    </w:rPr>
  </w:style>
  <w:style w:type="character" w:customStyle="1" w:styleId="71">
    <w:name w:val="标题 2 Char"/>
    <w:link w:val="3"/>
    <w:qFormat/>
    <w:uiPriority w:val="0"/>
    <w:rPr>
      <w:rFonts w:ascii="宋体" w:hAnsi="宋体" w:eastAsia="宋体" w:cs="Times New Roman"/>
      <w:b/>
      <w:sz w:val="24"/>
      <w:szCs w:val="24"/>
    </w:rPr>
  </w:style>
  <w:style w:type="character" w:customStyle="1" w:styleId="72">
    <w:name w:val="标题 3 Char1"/>
    <w:link w:val="4"/>
    <w:qFormat/>
    <w:uiPriority w:val="0"/>
    <w:rPr>
      <w:rFonts w:ascii="宋体" w:hAnsi="宋体"/>
      <w:b/>
      <w:kern w:val="2"/>
      <w:sz w:val="21"/>
      <w:szCs w:val="21"/>
      <w:shd w:val="clear" w:color="auto" w:fill="FFFFFF"/>
    </w:rPr>
  </w:style>
  <w:style w:type="character" w:customStyle="1" w:styleId="73">
    <w:name w:val="标题 4 Char"/>
    <w:link w:val="5"/>
    <w:qFormat/>
    <w:uiPriority w:val="0"/>
    <w:rPr>
      <w:rFonts w:ascii="Arial" w:hAnsi="Arial" w:eastAsia="黑体" w:cs="Times New Roman"/>
      <w:b/>
      <w:sz w:val="28"/>
      <w:szCs w:val="20"/>
    </w:rPr>
  </w:style>
  <w:style w:type="character" w:customStyle="1" w:styleId="74">
    <w:name w:val="标题 5 Char"/>
    <w:link w:val="6"/>
    <w:qFormat/>
    <w:uiPriority w:val="0"/>
    <w:rPr>
      <w:rFonts w:ascii="黑体" w:hAnsi="Times New Roman" w:eastAsia="黑体" w:cs="Times New Roman"/>
      <w:b/>
      <w:color w:val="000000"/>
      <w:kern w:val="0"/>
      <w:sz w:val="28"/>
      <w:szCs w:val="20"/>
    </w:rPr>
  </w:style>
  <w:style w:type="character" w:customStyle="1" w:styleId="75">
    <w:name w:val="标题 6 Char"/>
    <w:link w:val="7"/>
    <w:qFormat/>
    <w:uiPriority w:val="0"/>
    <w:rPr>
      <w:rFonts w:ascii="Arial" w:hAnsi="Arial" w:eastAsia="黑体" w:cs="Times New Roman"/>
      <w:b/>
      <w:bCs/>
      <w:sz w:val="24"/>
      <w:szCs w:val="24"/>
    </w:rPr>
  </w:style>
  <w:style w:type="character" w:customStyle="1" w:styleId="76">
    <w:name w:val="标题 7 Char"/>
    <w:link w:val="8"/>
    <w:qFormat/>
    <w:uiPriority w:val="0"/>
    <w:rPr>
      <w:rFonts w:ascii="Times New Roman" w:hAnsi="Times New Roman" w:eastAsia="宋体" w:cs="Times New Roman"/>
      <w:b/>
      <w:bCs/>
      <w:sz w:val="24"/>
      <w:szCs w:val="24"/>
    </w:rPr>
  </w:style>
  <w:style w:type="character" w:customStyle="1" w:styleId="77">
    <w:name w:val="标题 8 Char"/>
    <w:link w:val="9"/>
    <w:qFormat/>
    <w:uiPriority w:val="0"/>
    <w:rPr>
      <w:rFonts w:ascii="Arial" w:hAnsi="Arial" w:eastAsia="黑体" w:cs="Times New Roman"/>
      <w:sz w:val="24"/>
      <w:szCs w:val="24"/>
    </w:rPr>
  </w:style>
  <w:style w:type="character" w:customStyle="1" w:styleId="78">
    <w:name w:val="标题 9 Char"/>
    <w:link w:val="10"/>
    <w:qFormat/>
    <w:uiPriority w:val="0"/>
    <w:rPr>
      <w:rFonts w:ascii="Arial" w:hAnsi="Arial" w:eastAsia="黑体" w:cs="Times New Roman"/>
      <w:szCs w:val="21"/>
    </w:rPr>
  </w:style>
  <w:style w:type="character" w:customStyle="1" w:styleId="79">
    <w:name w:val="文档结构图 Char"/>
    <w:link w:val="18"/>
    <w:qFormat/>
    <w:uiPriority w:val="0"/>
    <w:rPr>
      <w:rFonts w:eastAsia="宋体"/>
      <w:shd w:val="clear" w:color="auto" w:fill="000080"/>
    </w:rPr>
  </w:style>
  <w:style w:type="character" w:customStyle="1" w:styleId="80">
    <w:name w:val="批注文字 Char3"/>
    <w:link w:val="19"/>
    <w:qFormat/>
    <w:uiPriority w:val="0"/>
    <w:rPr>
      <w:rFonts w:ascii="Times New Roman" w:hAnsi="Times New Roman" w:eastAsia="宋体" w:cs="Times New Roman"/>
      <w:szCs w:val="20"/>
    </w:rPr>
  </w:style>
  <w:style w:type="character" w:customStyle="1" w:styleId="81">
    <w:name w:val="称呼 Char"/>
    <w:link w:val="21"/>
    <w:qFormat/>
    <w:uiPriority w:val="0"/>
    <w:rPr>
      <w:rFonts w:ascii="仿宋_GB2312" w:hAnsi="Times New Roman" w:eastAsia="仿宋_GB2312" w:cs="Times New Roman"/>
      <w:sz w:val="28"/>
      <w:szCs w:val="20"/>
    </w:rPr>
  </w:style>
  <w:style w:type="character" w:customStyle="1" w:styleId="82">
    <w:name w:val="正文文本 3 Char"/>
    <w:link w:val="22"/>
    <w:qFormat/>
    <w:uiPriority w:val="0"/>
    <w:rPr>
      <w:rFonts w:ascii="仿宋_GB2312" w:hAnsi="Arial" w:eastAsia="仿宋_GB2312" w:cs="Times New Roman"/>
      <w:sz w:val="32"/>
      <w:szCs w:val="20"/>
    </w:rPr>
  </w:style>
  <w:style w:type="character" w:customStyle="1" w:styleId="83">
    <w:name w:val="正文文本 Char"/>
    <w:link w:val="23"/>
    <w:qFormat/>
    <w:uiPriority w:val="0"/>
    <w:rPr>
      <w:rFonts w:ascii="楷体_GB2312" w:hAnsi="Arial" w:eastAsia="楷体_GB2312" w:cs="Times New Roman"/>
      <w:sz w:val="28"/>
      <w:szCs w:val="20"/>
    </w:rPr>
  </w:style>
  <w:style w:type="character" w:customStyle="1" w:styleId="84">
    <w:name w:val="正文文本缩进 Char"/>
    <w:link w:val="24"/>
    <w:qFormat/>
    <w:uiPriority w:val="0"/>
    <w:rPr>
      <w:rFonts w:ascii="楷体_GB2312" w:eastAsia="楷体_GB2312"/>
      <w:sz w:val="32"/>
    </w:rPr>
  </w:style>
  <w:style w:type="character" w:customStyle="1" w:styleId="85">
    <w:name w:val="纯文本 Char"/>
    <w:link w:val="26"/>
    <w:qFormat/>
    <w:uiPriority w:val="0"/>
    <w:rPr>
      <w:rFonts w:ascii="宋体" w:hAnsi="Courier New" w:eastAsia="宋体"/>
    </w:rPr>
  </w:style>
  <w:style w:type="character" w:customStyle="1" w:styleId="86">
    <w:name w:val="日期 Char"/>
    <w:link w:val="28"/>
    <w:qFormat/>
    <w:uiPriority w:val="0"/>
    <w:rPr>
      <w:rFonts w:ascii="Times New Roman" w:hAnsi="Times New Roman" w:eastAsia="宋体" w:cs="Times New Roman"/>
      <w:sz w:val="28"/>
      <w:szCs w:val="20"/>
    </w:rPr>
  </w:style>
  <w:style w:type="character" w:customStyle="1" w:styleId="87">
    <w:name w:val="正文文本缩进 2 Char"/>
    <w:link w:val="29"/>
    <w:qFormat/>
    <w:uiPriority w:val="0"/>
    <w:rPr>
      <w:rFonts w:ascii="Arial" w:hAnsi="Arial" w:eastAsia="仿宋_GB2312"/>
      <w:sz w:val="32"/>
    </w:rPr>
  </w:style>
  <w:style w:type="character" w:customStyle="1" w:styleId="88">
    <w:name w:val="尾注文本 Char"/>
    <w:link w:val="30"/>
    <w:qFormat/>
    <w:uiPriority w:val="0"/>
    <w:rPr>
      <w:rFonts w:ascii="Times New Roman" w:hAnsi="Times New Roman" w:eastAsia="宋体" w:cs="Times New Roman"/>
      <w:kern w:val="0"/>
      <w:sz w:val="20"/>
      <w:szCs w:val="24"/>
    </w:rPr>
  </w:style>
  <w:style w:type="character" w:customStyle="1" w:styleId="89">
    <w:name w:val="批注框文本 Char"/>
    <w:link w:val="31"/>
    <w:qFormat/>
    <w:uiPriority w:val="0"/>
    <w:rPr>
      <w:rFonts w:ascii="Times New Roman" w:hAnsi="Times New Roman" w:eastAsia="宋体" w:cs="Times New Roman"/>
      <w:sz w:val="18"/>
      <w:szCs w:val="18"/>
    </w:rPr>
  </w:style>
  <w:style w:type="character" w:customStyle="1" w:styleId="90">
    <w:name w:val="页脚 Char"/>
    <w:link w:val="32"/>
    <w:qFormat/>
    <w:uiPriority w:val="0"/>
    <w:rPr>
      <w:sz w:val="18"/>
    </w:rPr>
  </w:style>
  <w:style w:type="character" w:customStyle="1" w:styleId="91">
    <w:name w:val="页眉 Char"/>
    <w:link w:val="33"/>
    <w:qFormat/>
    <w:uiPriority w:val="0"/>
    <w:rPr>
      <w:rFonts w:ascii="Times New Roman" w:hAnsi="Times New Roman" w:eastAsia="宋体" w:cs="Times New Roman"/>
      <w:sz w:val="18"/>
      <w:szCs w:val="20"/>
    </w:rPr>
  </w:style>
  <w:style w:type="character" w:customStyle="1" w:styleId="92">
    <w:name w:val="签名 Char"/>
    <w:link w:val="34"/>
    <w:qFormat/>
    <w:uiPriority w:val="0"/>
    <w:rPr>
      <w:rFonts w:ascii="Times New Roman" w:hAnsi="Times New Roman" w:eastAsia="仿宋_GB2312" w:cs="Times New Roman"/>
      <w:kern w:val="0"/>
      <w:sz w:val="24"/>
      <w:szCs w:val="20"/>
    </w:rPr>
  </w:style>
  <w:style w:type="character" w:customStyle="1" w:styleId="93">
    <w:name w:val="副标题 Char1"/>
    <w:link w:val="38"/>
    <w:qFormat/>
    <w:uiPriority w:val="11"/>
    <w:rPr>
      <w:rFonts w:ascii="Cambria" w:hAnsi="Cambria" w:eastAsia="宋体" w:cs="Times New Roman"/>
      <w:i/>
      <w:iCs/>
      <w:spacing w:val="13"/>
      <w:kern w:val="0"/>
      <w:sz w:val="24"/>
      <w:szCs w:val="24"/>
      <w:lang w:eastAsia="en-US" w:bidi="en-US"/>
    </w:rPr>
  </w:style>
  <w:style w:type="character" w:customStyle="1" w:styleId="94">
    <w:name w:val="脚注文本 Char"/>
    <w:link w:val="39"/>
    <w:qFormat/>
    <w:uiPriority w:val="0"/>
    <w:rPr>
      <w:rFonts w:ascii="Times New Roman" w:hAnsi="Times New Roman" w:eastAsia="宋体" w:cs="Times New Roman"/>
      <w:sz w:val="18"/>
      <w:szCs w:val="18"/>
    </w:rPr>
  </w:style>
  <w:style w:type="character" w:customStyle="1" w:styleId="95">
    <w:name w:val="正文文本缩进 3 Char"/>
    <w:link w:val="40"/>
    <w:qFormat/>
    <w:uiPriority w:val="0"/>
    <w:rPr>
      <w:rFonts w:ascii="Arial" w:hAnsi="Arial" w:eastAsia="仿宋_GB2312"/>
      <w:color w:val="FFFF00"/>
      <w:sz w:val="32"/>
    </w:rPr>
  </w:style>
  <w:style w:type="character" w:customStyle="1" w:styleId="96">
    <w:name w:val="正文文本 2 Char"/>
    <w:link w:val="45"/>
    <w:qFormat/>
    <w:uiPriority w:val="0"/>
    <w:rPr>
      <w:rFonts w:ascii="楷体_GB2312" w:hAnsi="Times New Roman" w:eastAsia="楷体_GB2312" w:cs="Times New Roman"/>
      <w:sz w:val="28"/>
      <w:szCs w:val="20"/>
    </w:rPr>
  </w:style>
  <w:style w:type="character" w:customStyle="1" w:styleId="97">
    <w:name w:val="HTML 预设格式 Char"/>
    <w:link w:val="46"/>
    <w:qFormat/>
    <w:uiPriority w:val="99"/>
    <w:rPr>
      <w:rFonts w:ascii="黑体" w:hAnsi="Courier New" w:eastAsia="黑体" w:cs="Courier New"/>
    </w:rPr>
  </w:style>
  <w:style w:type="character" w:customStyle="1" w:styleId="98">
    <w:name w:val="标题 Char"/>
    <w:link w:val="49"/>
    <w:qFormat/>
    <w:uiPriority w:val="0"/>
    <w:rPr>
      <w:rFonts w:eastAsia="黑体"/>
      <w:b/>
      <w:sz w:val="28"/>
      <w:lang w:val="en-GB"/>
    </w:rPr>
  </w:style>
  <w:style w:type="character" w:customStyle="1" w:styleId="99">
    <w:name w:val="批注主题 Char"/>
    <w:link w:val="50"/>
    <w:qFormat/>
    <w:uiPriority w:val="0"/>
    <w:rPr>
      <w:rFonts w:eastAsia="宋体"/>
      <w:b/>
      <w:bCs/>
    </w:rPr>
  </w:style>
  <w:style w:type="character" w:customStyle="1" w:styleId="100">
    <w:name w:val="正文首行缩进 Char"/>
    <w:link w:val="51"/>
    <w:semiHidden/>
    <w:qFormat/>
    <w:uiPriority w:val="99"/>
    <w:rPr>
      <w:rFonts w:ascii="Times New Roman" w:hAnsi="Times New Roman" w:eastAsia="宋体" w:cs="Times New Roman"/>
      <w:sz w:val="28"/>
      <w:szCs w:val="20"/>
    </w:rPr>
  </w:style>
  <w:style w:type="character" w:customStyle="1" w:styleId="101">
    <w:name w:val="访问过的超链接1"/>
    <w:unhideWhenUsed/>
    <w:qFormat/>
    <w:uiPriority w:val="99"/>
    <w:rPr>
      <w:color w:val="954F72"/>
      <w:u w:val="single"/>
    </w:rPr>
  </w:style>
  <w:style w:type="character" w:customStyle="1" w:styleId="102">
    <w:name w:val="标题 1 字符"/>
    <w:qFormat/>
    <w:uiPriority w:val="9"/>
    <w:rPr>
      <w:rFonts w:ascii="Times New Roman" w:hAnsi="Times New Roman" w:eastAsia="宋体" w:cs="Times New Roman"/>
      <w:b/>
      <w:bCs/>
      <w:kern w:val="44"/>
      <w:sz w:val="44"/>
      <w:szCs w:val="44"/>
    </w:rPr>
  </w:style>
  <w:style w:type="character" w:customStyle="1" w:styleId="103">
    <w:name w:val="标题 2 字符"/>
    <w:semiHidden/>
    <w:qFormat/>
    <w:uiPriority w:val="9"/>
    <w:rPr>
      <w:rFonts w:ascii="等线 Light" w:hAnsi="等线 Light" w:eastAsia="等线 Light" w:cs="Times New Roman"/>
      <w:b/>
      <w:bCs/>
      <w:sz w:val="32"/>
      <w:szCs w:val="32"/>
    </w:rPr>
  </w:style>
  <w:style w:type="character" w:customStyle="1" w:styleId="104">
    <w:name w:val="标题 3 字符"/>
    <w:semiHidden/>
    <w:qFormat/>
    <w:uiPriority w:val="9"/>
    <w:rPr>
      <w:rFonts w:ascii="Times New Roman" w:hAnsi="Times New Roman" w:eastAsia="宋体" w:cs="Times New Roman"/>
      <w:b/>
      <w:bCs/>
      <w:sz w:val="32"/>
      <w:szCs w:val="32"/>
    </w:rPr>
  </w:style>
  <w:style w:type="character" w:customStyle="1" w:styleId="105">
    <w:name w:val="标题 4 字符"/>
    <w:semiHidden/>
    <w:qFormat/>
    <w:uiPriority w:val="9"/>
    <w:rPr>
      <w:rFonts w:ascii="等线 Light" w:hAnsi="等线 Light" w:eastAsia="等线 Light" w:cs="Times New Roman"/>
      <w:b/>
      <w:bCs/>
      <w:sz w:val="28"/>
      <w:szCs w:val="28"/>
    </w:rPr>
  </w:style>
  <w:style w:type="character" w:customStyle="1" w:styleId="106">
    <w:name w:val="标题 5 字符"/>
    <w:semiHidden/>
    <w:qFormat/>
    <w:uiPriority w:val="9"/>
    <w:rPr>
      <w:rFonts w:ascii="Times New Roman" w:hAnsi="Times New Roman" w:eastAsia="宋体" w:cs="Times New Roman"/>
      <w:b/>
      <w:bCs/>
      <w:sz w:val="28"/>
      <w:szCs w:val="28"/>
    </w:rPr>
  </w:style>
  <w:style w:type="character" w:customStyle="1" w:styleId="107">
    <w:name w:val="标题 6 字符"/>
    <w:semiHidden/>
    <w:qFormat/>
    <w:uiPriority w:val="9"/>
    <w:rPr>
      <w:rFonts w:ascii="等线 Light" w:hAnsi="等线 Light" w:eastAsia="等线 Light" w:cs="Times New Roman"/>
      <w:b/>
      <w:bCs/>
      <w:sz w:val="24"/>
      <w:szCs w:val="24"/>
    </w:rPr>
  </w:style>
  <w:style w:type="character" w:customStyle="1" w:styleId="108">
    <w:name w:val="标题 7 字符"/>
    <w:semiHidden/>
    <w:qFormat/>
    <w:uiPriority w:val="9"/>
    <w:rPr>
      <w:rFonts w:ascii="Times New Roman" w:hAnsi="Times New Roman" w:eastAsia="宋体" w:cs="Times New Roman"/>
      <w:b/>
      <w:bCs/>
      <w:sz w:val="24"/>
      <w:szCs w:val="24"/>
    </w:rPr>
  </w:style>
  <w:style w:type="character" w:customStyle="1" w:styleId="109">
    <w:name w:val="标题 8 字符"/>
    <w:semiHidden/>
    <w:qFormat/>
    <w:uiPriority w:val="9"/>
    <w:rPr>
      <w:rFonts w:ascii="等线 Light" w:hAnsi="等线 Light" w:eastAsia="等线 Light" w:cs="Times New Roman"/>
      <w:sz w:val="24"/>
      <w:szCs w:val="24"/>
    </w:rPr>
  </w:style>
  <w:style w:type="character" w:customStyle="1" w:styleId="110">
    <w:name w:val="标题 9 字符"/>
    <w:semiHidden/>
    <w:qFormat/>
    <w:uiPriority w:val="9"/>
    <w:rPr>
      <w:rFonts w:ascii="等线 Light" w:hAnsi="等线 Light" w:eastAsia="等线 Light" w:cs="Times New Roman"/>
      <w:szCs w:val="21"/>
    </w:rPr>
  </w:style>
  <w:style w:type="paragraph" w:customStyle="1" w:styleId="111">
    <w:name w:val="_Style 36"/>
    <w:basedOn w:val="1"/>
    <w:next w:val="69"/>
    <w:qFormat/>
    <w:uiPriority w:val="99"/>
    <w:pPr>
      <w:ind w:firstLine="420" w:firstLineChars="200"/>
    </w:pPr>
    <w:rPr>
      <w:szCs w:val="24"/>
    </w:rPr>
  </w:style>
  <w:style w:type="character" w:customStyle="1" w:styleId="112">
    <w:name w:val="华宇段落1 Char Char Char"/>
    <w:qFormat/>
    <w:uiPriority w:val="0"/>
    <w:rPr>
      <w:rFonts w:eastAsia="宋体"/>
      <w:bCs/>
      <w:kern w:val="2"/>
      <w:sz w:val="24"/>
      <w:szCs w:val="24"/>
      <w:lang w:val="en-US" w:eastAsia="zh-CN" w:bidi="ar-SA"/>
    </w:rPr>
  </w:style>
  <w:style w:type="character" w:customStyle="1" w:styleId="113">
    <w:name w:val="标题 3 Char Char"/>
    <w:qFormat/>
    <w:uiPriority w:val="0"/>
    <w:rPr>
      <w:rFonts w:eastAsia="仿宋_GB2312"/>
      <w:b/>
      <w:bCs/>
      <w:kern w:val="2"/>
      <w:sz w:val="28"/>
      <w:szCs w:val="32"/>
      <w:lang w:val="en-US" w:eastAsia="zh-CN" w:bidi="ar-SA"/>
    </w:rPr>
  </w:style>
  <w:style w:type="character" w:customStyle="1" w:styleId="114">
    <w:name w:val="页脚 字符"/>
    <w:qFormat/>
    <w:uiPriority w:val="99"/>
    <w:rPr>
      <w:rFonts w:ascii="Times New Roman" w:hAnsi="Times New Roman" w:eastAsia="宋体" w:cs="Times New Roman"/>
      <w:sz w:val="18"/>
      <w:szCs w:val="18"/>
    </w:rPr>
  </w:style>
  <w:style w:type="character" w:customStyle="1" w:styleId="115">
    <w:name w:val="subtitle1"/>
    <w:qFormat/>
    <w:uiPriority w:val="0"/>
    <w:rPr>
      <w:rFonts w:hint="default" w:ascii="Georgia" w:hAnsi="Georgia"/>
      <w:b/>
      <w:bCs/>
      <w:color w:val="666666"/>
      <w:sz w:val="18"/>
      <w:szCs w:val="18"/>
    </w:rPr>
  </w:style>
  <w:style w:type="character" w:customStyle="1" w:styleId="116">
    <w:name w:val="Char Char26"/>
    <w:qFormat/>
    <w:uiPriority w:val="0"/>
    <w:rPr>
      <w:b/>
      <w:bCs/>
      <w:kern w:val="2"/>
      <w:sz w:val="32"/>
      <w:szCs w:val="32"/>
    </w:rPr>
  </w:style>
  <w:style w:type="character" w:customStyle="1" w:styleId="117">
    <w:name w:val="表格抬头 Char"/>
    <w:link w:val="118"/>
    <w:qFormat/>
    <w:locked/>
    <w:uiPriority w:val="0"/>
    <w:rPr>
      <w:rFonts w:ascii="黑体" w:eastAsia="黑体"/>
      <w:b/>
    </w:rPr>
  </w:style>
  <w:style w:type="paragraph" w:customStyle="1" w:styleId="118">
    <w:name w:val="表格抬头"/>
    <w:basedOn w:val="1"/>
    <w:link w:val="117"/>
    <w:qFormat/>
    <w:uiPriority w:val="0"/>
    <w:pPr>
      <w:jc w:val="center"/>
    </w:pPr>
    <w:rPr>
      <w:rFonts w:ascii="黑体" w:hAnsi="等线" w:eastAsia="黑体"/>
      <w:b/>
      <w:szCs w:val="22"/>
    </w:rPr>
  </w:style>
  <w:style w:type="character" w:customStyle="1" w:styleId="119">
    <w:name w:val="content"/>
    <w:qFormat/>
    <w:uiPriority w:val="0"/>
  </w:style>
  <w:style w:type="character" w:customStyle="1" w:styleId="120">
    <w:name w:val="小四 段落 宋体 Char Char Char Char1"/>
    <w:qFormat/>
    <w:uiPriority w:val="0"/>
    <w:rPr>
      <w:rFonts w:eastAsia="宋体"/>
      <w:kern w:val="2"/>
      <w:sz w:val="24"/>
      <w:szCs w:val="24"/>
      <w:lang w:val="en-US" w:eastAsia="zh-CN" w:bidi="ar-SA"/>
    </w:rPr>
  </w:style>
  <w:style w:type="character" w:customStyle="1" w:styleId="121">
    <w:name w:val="content_lineheight1"/>
    <w:qFormat/>
    <w:uiPriority w:val="0"/>
  </w:style>
  <w:style w:type="character" w:customStyle="1" w:styleId="122">
    <w:name w:val="文档结构图 字符"/>
    <w:semiHidden/>
    <w:qFormat/>
    <w:uiPriority w:val="99"/>
    <w:rPr>
      <w:rFonts w:ascii="Microsoft YaHei UI" w:hAnsi="Times New Roman" w:eastAsia="Microsoft YaHei UI" w:cs="Times New Roman"/>
      <w:sz w:val="18"/>
      <w:szCs w:val="18"/>
    </w:rPr>
  </w:style>
  <w:style w:type="character" w:customStyle="1" w:styleId="123">
    <w:name w:val="2nd level Char"/>
    <w:qFormat/>
    <w:uiPriority w:val="0"/>
    <w:rPr>
      <w:rFonts w:ascii="Arial" w:hAnsi="Arial" w:eastAsia="黑体"/>
      <w:b/>
      <w:bCs/>
      <w:kern w:val="2"/>
      <w:sz w:val="32"/>
      <w:szCs w:val="32"/>
      <w:lang w:val="en-US" w:eastAsia="zh-CN" w:bidi="ar-SA"/>
    </w:rPr>
  </w:style>
  <w:style w:type="character" w:customStyle="1" w:styleId="124">
    <w:name w:val="Char Char29"/>
    <w:qFormat/>
    <w:uiPriority w:val="0"/>
    <w:rPr>
      <w:rFonts w:ascii="Times New Roman" w:hAnsi="Times New Roman" w:eastAsia="宋体" w:cs="Times New Roman"/>
      <w:b/>
      <w:bCs/>
      <w:kern w:val="44"/>
      <w:sz w:val="44"/>
      <w:szCs w:val="44"/>
    </w:rPr>
  </w:style>
  <w:style w:type="character" w:customStyle="1" w:styleId="125">
    <w:name w:val="不明显参考1"/>
    <w:qFormat/>
    <w:uiPriority w:val="0"/>
    <w:rPr>
      <w:smallCaps/>
    </w:rPr>
  </w:style>
  <w:style w:type="character" w:customStyle="1" w:styleId="126">
    <w:name w:val="小四 段落 宋体 Char Char Char1"/>
    <w:qFormat/>
    <w:uiPriority w:val="0"/>
    <w:rPr>
      <w:rFonts w:ascii="宋体" w:hAnsi="宋体" w:eastAsia="宋体"/>
      <w:kern w:val="2"/>
      <w:sz w:val="24"/>
      <w:szCs w:val="24"/>
      <w:lang w:val="en-US" w:eastAsia="zh-CN" w:bidi="ar-SA"/>
    </w:rPr>
  </w:style>
  <w:style w:type="character" w:customStyle="1" w:styleId="127">
    <w:name w:val="textcontents"/>
    <w:qFormat/>
    <w:uiPriority w:val="0"/>
  </w:style>
  <w:style w:type="character" w:customStyle="1" w:styleId="128">
    <w:name w:val="h Char Char"/>
    <w:qFormat/>
    <w:uiPriority w:val="0"/>
    <w:rPr>
      <w:rFonts w:eastAsia="宋体"/>
      <w:kern w:val="2"/>
      <w:sz w:val="18"/>
      <w:szCs w:val="18"/>
      <w:lang w:val="en-US" w:eastAsia="zh-CN" w:bidi="ar-SA"/>
    </w:rPr>
  </w:style>
  <w:style w:type="character" w:customStyle="1" w:styleId="129">
    <w:name w:val="Char Char2"/>
    <w:qFormat/>
    <w:uiPriority w:val="0"/>
    <w:rPr>
      <w:rFonts w:ascii="宋体" w:hAnsi="Courier New" w:eastAsia="宋体"/>
      <w:kern w:val="2"/>
      <w:sz w:val="21"/>
      <w:szCs w:val="21"/>
      <w:lang w:val="en-US" w:eastAsia="zh-CN" w:bidi="ar-SA"/>
    </w:rPr>
  </w:style>
  <w:style w:type="character" w:customStyle="1" w:styleId="130">
    <w:name w:val="标准文本 Char"/>
    <w:qFormat/>
    <w:uiPriority w:val="0"/>
    <w:rPr>
      <w:rFonts w:eastAsia="宋体" w:cs="宋体"/>
      <w:kern w:val="2"/>
      <w:sz w:val="24"/>
      <w:szCs w:val="24"/>
      <w:lang w:val="en-US" w:eastAsia="zh-CN" w:bidi="ar-SA"/>
    </w:rPr>
  </w:style>
  <w:style w:type="character" w:customStyle="1" w:styleId="131">
    <w:name w:val="para_small"/>
    <w:qFormat/>
    <w:uiPriority w:val="0"/>
  </w:style>
  <w:style w:type="character" w:customStyle="1" w:styleId="132">
    <w:name w:val="t1"/>
    <w:qFormat/>
    <w:uiPriority w:val="0"/>
  </w:style>
  <w:style w:type="character" w:customStyle="1" w:styleId="133">
    <w:name w:val="Char Char28"/>
    <w:qFormat/>
    <w:uiPriority w:val="0"/>
    <w:rPr>
      <w:rFonts w:ascii="Arial" w:hAnsi="Arial" w:eastAsia="黑体" w:cs="Arial"/>
      <w:b/>
      <w:bCs/>
      <w:sz w:val="32"/>
      <w:szCs w:val="32"/>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rFonts w:ascii="等线" w:hAnsi="等线"/>
      <w:szCs w:val="22"/>
    </w:rPr>
  </w:style>
  <w:style w:type="character" w:customStyle="1" w:styleId="136">
    <w:name w:val="title_emph1"/>
    <w:qFormat/>
    <w:uiPriority w:val="0"/>
    <w:rPr>
      <w:rFonts w:ascii="Arial" w:cs="Arial"/>
      <w:b/>
      <w:bCs/>
      <w:sz w:val="18"/>
      <w:szCs w:val="18"/>
    </w:rPr>
  </w:style>
  <w:style w:type="character" w:customStyle="1" w:styleId="137">
    <w:name w:val="标准小四 Char Char"/>
    <w:qFormat/>
    <w:uiPriority w:val="0"/>
    <w:rPr>
      <w:rFonts w:ascii="Arial" w:hAnsi="Arial" w:eastAsia="宋体"/>
      <w:kern w:val="2"/>
      <w:sz w:val="24"/>
      <w:szCs w:val="21"/>
      <w:lang w:val="en-US" w:eastAsia="zh-CN" w:bidi="ar-SA"/>
    </w:rPr>
  </w:style>
  <w:style w:type="character" w:customStyle="1" w:styleId="138">
    <w:name w:val="concon"/>
    <w:qFormat/>
    <w:uiPriority w:val="0"/>
  </w:style>
  <w:style w:type="character" w:customStyle="1" w:styleId="139">
    <w:name w:val="正文文本缩进 2 字符"/>
    <w:semiHidden/>
    <w:qFormat/>
    <w:uiPriority w:val="99"/>
    <w:rPr>
      <w:rFonts w:ascii="Times New Roman" w:hAnsi="Times New Roman" w:eastAsia="宋体" w:cs="Times New Roman"/>
      <w:szCs w:val="20"/>
    </w:rPr>
  </w:style>
  <w:style w:type="character" w:customStyle="1" w:styleId="140">
    <w:name w:val="明显强调1"/>
    <w:qFormat/>
    <w:uiPriority w:val="0"/>
    <w:rPr>
      <w:b/>
      <w:bCs/>
    </w:rPr>
  </w:style>
  <w:style w:type="character" w:customStyle="1" w:styleId="141">
    <w:name w:val="引用 Char"/>
    <w:link w:val="142"/>
    <w:qFormat/>
    <w:uiPriority w:val="0"/>
    <w:rPr>
      <w:rFonts w:ascii="Calibri" w:hAnsi="Calibri" w:eastAsia="宋体"/>
      <w:i/>
      <w:iCs/>
      <w:sz w:val="22"/>
      <w:lang w:eastAsia="en-US" w:bidi="en-US"/>
    </w:rPr>
  </w:style>
  <w:style w:type="paragraph" w:styleId="142">
    <w:name w:val="Quote"/>
    <w:basedOn w:val="1"/>
    <w:next w:val="1"/>
    <w:link w:val="141"/>
    <w:qFormat/>
    <w:uiPriority w:val="0"/>
    <w:pPr>
      <w:widowControl/>
      <w:spacing w:before="200" w:line="276" w:lineRule="auto"/>
      <w:ind w:left="360" w:right="360"/>
      <w:jc w:val="left"/>
    </w:pPr>
    <w:rPr>
      <w:rFonts w:ascii="Calibri" w:hAnsi="Calibri"/>
      <w:i/>
      <w:iCs/>
      <w:sz w:val="22"/>
      <w:szCs w:val="22"/>
      <w:lang w:eastAsia="en-US" w:bidi="en-US"/>
    </w:rPr>
  </w:style>
  <w:style w:type="character" w:customStyle="1" w:styleId="143">
    <w:name w:val="引用 字符"/>
    <w:qFormat/>
    <w:uiPriority w:val="29"/>
    <w:rPr>
      <w:rFonts w:ascii="Times New Roman" w:hAnsi="Times New Roman" w:eastAsia="宋体" w:cs="Times New Roman"/>
      <w:i/>
      <w:iCs/>
      <w:color w:val="404040"/>
      <w:szCs w:val="20"/>
    </w:rPr>
  </w:style>
  <w:style w:type="character" w:customStyle="1" w:styleId="144">
    <w:name w:val="纯文本 Char Char"/>
    <w:qFormat/>
    <w:uiPriority w:val="0"/>
    <w:rPr>
      <w:rFonts w:ascii="宋体" w:hAnsi="Courier New" w:eastAsia="宋体"/>
      <w:kern w:val="2"/>
      <w:sz w:val="21"/>
      <w:szCs w:val="21"/>
      <w:lang w:val="en-US" w:eastAsia="zh-CN" w:bidi="ar-SA"/>
    </w:rPr>
  </w:style>
  <w:style w:type="character" w:customStyle="1" w:styleId="145">
    <w:name w:val="标题 Char1"/>
    <w:qFormat/>
    <w:uiPriority w:val="10"/>
    <w:rPr>
      <w:rFonts w:ascii="Cambria" w:eastAsia="宋体" w:cs="Times New Roman"/>
      <w:b/>
      <w:bCs/>
      <w:sz w:val="32"/>
      <w:szCs w:val="32"/>
    </w:rPr>
  </w:style>
  <w:style w:type="character" w:customStyle="1" w:styleId="146">
    <w:name w:val="normalfont1"/>
    <w:qFormat/>
    <w:uiPriority w:val="0"/>
    <w:rPr>
      <w:rFonts w:hint="default" w:ascii="ˎ̥" w:hAnsi="ˎ̥"/>
      <w:sz w:val="18"/>
      <w:szCs w:val="18"/>
      <w:u w:val="none"/>
    </w:rPr>
  </w:style>
  <w:style w:type="character" w:customStyle="1" w:styleId="147">
    <w:name w:val="批注主题 字符"/>
    <w:qFormat/>
    <w:uiPriority w:val="0"/>
    <w:rPr>
      <w:rFonts w:ascii="Times New Roman" w:hAnsi="Times New Roman" w:eastAsia="宋体" w:cs="Times New Roman"/>
      <w:b/>
      <w:bCs/>
      <w:szCs w:val="20"/>
    </w:rPr>
  </w:style>
  <w:style w:type="character" w:customStyle="1" w:styleId="148">
    <w:name w:val="批注文字 Char"/>
    <w:qFormat/>
    <w:uiPriority w:val="0"/>
    <w:rPr>
      <w:rFonts w:eastAsia="宋体"/>
      <w:kern w:val="2"/>
      <w:sz w:val="21"/>
      <w:lang w:val="en-US" w:eastAsia="zh-CN" w:bidi="ar-SA"/>
    </w:rPr>
  </w:style>
  <w:style w:type="character" w:customStyle="1" w:styleId="149">
    <w:name w:val="A2"/>
    <w:qFormat/>
    <w:uiPriority w:val="0"/>
    <w:rPr>
      <w:rFonts w:cs="Helvetica"/>
      <w:color w:val="000000"/>
      <w:sz w:val="18"/>
      <w:szCs w:val="18"/>
    </w:rPr>
  </w:style>
  <w:style w:type="character" w:customStyle="1" w:styleId="150">
    <w:name w:val="纯文本 Char Char Char1"/>
    <w:qFormat/>
    <w:uiPriority w:val="0"/>
    <w:rPr>
      <w:rFonts w:ascii="宋体" w:hAnsi="Courier New" w:eastAsia="宋体"/>
      <w:kern w:val="2"/>
      <w:sz w:val="21"/>
      <w:szCs w:val="21"/>
      <w:lang w:val="en-US" w:eastAsia="zh-CN" w:bidi="ar-SA"/>
    </w:rPr>
  </w:style>
  <w:style w:type="character" w:customStyle="1" w:styleId="151">
    <w:name w:val="Char Char24"/>
    <w:qFormat/>
    <w:uiPriority w:val="0"/>
    <w:rPr>
      <w:b/>
      <w:bCs/>
      <w:kern w:val="2"/>
      <w:sz w:val="28"/>
      <w:szCs w:val="28"/>
    </w:rPr>
  </w:style>
  <w:style w:type="character" w:customStyle="1" w:styleId="152">
    <w:name w:val="apple-converted-space"/>
    <w:qFormat/>
    <w:uiPriority w:val="0"/>
  </w:style>
  <w:style w:type="character" w:customStyle="1" w:styleId="153">
    <w:name w:val="标题 3 Char"/>
    <w:qFormat/>
    <w:uiPriority w:val="0"/>
    <w:rPr>
      <w:rFonts w:ascii="宋体" w:hAnsi="宋体" w:eastAsia="宋体"/>
      <w:b/>
      <w:bCs/>
      <w:kern w:val="2"/>
      <w:sz w:val="24"/>
      <w:szCs w:val="32"/>
      <w:lang w:val="en-US" w:eastAsia="zh-CN" w:bidi="ar-SA"/>
    </w:rPr>
  </w:style>
  <w:style w:type="character" w:customStyle="1" w:styleId="154">
    <w:name w:val="正文 + 宋体 Char"/>
    <w:qFormat/>
    <w:uiPriority w:val="0"/>
    <w:rPr>
      <w:rFonts w:eastAsia="宋体"/>
      <w:kern w:val="2"/>
      <w:sz w:val="21"/>
      <w:szCs w:val="24"/>
      <w:lang w:val="en-US" w:eastAsia="zh-CN" w:bidi="ar-SA"/>
    </w:rPr>
  </w:style>
  <w:style w:type="character" w:customStyle="1" w:styleId="155">
    <w:name w:val="case31"/>
    <w:qFormat/>
    <w:uiPriority w:val="0"/>
    <w:rPr>
      <w:sz w:val="21"/>
      <w:szCs w:val="21"/>
    </w:rPr>
  </w:style>
  <w:style w:type="character" w:customStyle="1" w:styleId="156">
    <w:name w:val="Char Char22"/>
    <w:qFormat/>
    <w:uiPriority w:val="0"/>
    <w:rPr>
      <w:b/>
      <w:bCs/>
      <w:kern w:val="2"/>
      <w:sz w:val="24"/>
      <w:szCs w:val="24"/>
    </w:rPr>
  </w:style>
  <w:style w:type="character" w:customStyle="1" w:styleId="157">
    <w:name w:val="样式 非加粗"/>
    <w:qFormat/>
    <w:uiPriority w:val="0"/>
    <w:rPr>
      <w:rFonts w:eastAsia="宋体"/>
      <w:sz w:val="28"/>
    </w:rPr>
  </w:style>
  <w:style w:type="character" w:customStyle="1" w:styleId="158">
    <w:name w:val="param-value"/>
    <w:qFormat/>
    <w:uiPriority w:val="0"/>
  </w:style>
  <w:style w:type="character" w:customStyle="1" w:styleId="159">
    <w:name w:val="不明显强调1"/>
    <w:qFormat/>
    <w:uiPriority w:val="0"/>
    <w:rPr>
      <w:i/>
      <w:iCs/>
    </w:rPr>
  </w:style>
  <w:style w:type="character" w:customStyle="1" w:styleId="160">
    <w:name w:val="Char Char25"/>
    <w:qFormat/>
    <w:uiPriority w:val="0"/>
    <w:rPr>
      <w:rFonts w:ascii="Arial" w:hAnsi="Arial" w:eastAsia="黑体"/>
      <w:b/>
      <w:kern w:val="2"/>
      <w:sz w:val="28"/>
    </w:rPr>
  </w:style>
  <w:style w:type="character" w:customStyle="1" w:styleId="161">
    <w:name w:val="Title1 Char"/>
    <w:qFormat/>
    <w:uiPriority w:val="0"/>
    <w:rPr>
      <w:rFonts w:eastAsia="宋体"/>
      <w:b/>
      <w:bCs/>
      <w:kern w:val="44"/>
      <w:sz w:val="44"/>
      <w:szCs w:val="44"/>
      <w:lang w:val="en-US" w:eastAsia="zh-CN" w:bidi="ar-SA"/>
    </w:rPr>
  </w:style>
  <w:style w:type="character" w:customStyle="1" w:styleId="162">
    <w:name w:val="小四 段落 宋体 Char1"/>
    <w:qFormat/>
    <w:uiPriority w:val="0"/>
    <w:rPr>
      <w:rFonts w:eastAsia="宋体"/>
      <w:kern w:val="2"/>
      <w:sz w:val="24"/>
      <w:szCs w:val="24"/>
      <w:lang w:val="en-US" w:eastAsia="zh-CN" w:bidi="ar-SA"/>
    </w:rPr>
  </w:style>
  <w:style w:type="character" w:customStyle="1" w:styleId="163">
    <w:name w:val="style13"/>
    <w:qFormat/>
    <w:uiPriority w:val="0"/>
    <w:rPr>
      <w:sz w:val="18"/>
      <w:szCs w:val="18"/>
    </w:rPr>
  </w:style>
  <w:style w:type="character" w:customStyle="1" w:styleId="164">
    <w:name w:val="小四 段落 宋体 Char Char Char Char Char Char"/>
    <w:qFormat/>
    <w:uiPriority w:val="0"/>
    <w:rPr>
      <w:rFonts w:eastAsia="宋体"/>
      <w:kern w:val="2"/>
      <w:sz w:val="24"/>
      <w:szCs w:val="24"/>
      <w:lang w:val="en-US" w:eastAsia="zh-CN" w:bidi="ar-SA"/>
    </w:rPr>
  </w:style>
  <w:style w:type="character" w:customStyle="1" w:styleId="165">
    <w:name w:val="小四 段落 宋体 Char Char Char Char Char Char Char Char"/>
    <w:qFormat/>
    <w:uiPriority w:val="0"/>
    <w:rPr>
      <w:rFonts w:eastAsia="宋体"/>
      <w:kern w:val="2"/>
      <w:sz w:val="24"/>
      <w:szCs w:val="24"/>
      <w:lang w:val="en-US" w:eastAsia="zh-CN" w:bidi="ar-SA"/>
    </w:rPr>
  </w:style>
  <w:style w:type="character" w:customStyle="1" w:styleId="166">
    <w:name w:val="3zw"/>
    <w:qFormat/>
    <w:uiPriority w:val="0"/>
  </w:style>
  <w:style w:type="character" w:customStyle="1" w:styleId="167">
    <w:name w:val="无间隔 Char"/>
    <w:link w:val="168"/>
    <w:qFormat/>
    <w:uiPriority w:val="0"/>
    <w:rPr>
      <w:rFonts w:ascii="Calibri" w:hAnsi="Calibri" w:eastAsia="微软雅黑"/>
      <w:sz w:val="24"/>
    </w:rPr>
  </w:style>
  <w:style w:type="paragraph" w:styleId="168">
    <w:name w:val="No Spacing"/>
    <w:link w:val="167"/>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9">
    <w:name w:val="Char Char17"/>
    <w:qFormat/>
    <w:uiPriority w:val="0"/>
    <w:rPr>
      <w:rFonts w:ascii="宋体" w:hAnsi="Courier New"/>
      <w:kern w:val="2"/>
      <w:sz w:val="21"/>
      <w:szCs w:val="21"/>
    </w:rPr>
  </w:style>
  <w:style w:type="character" w:customStyle="1" w:styleId="170">
    <w:name w:val="样式 首行缩进:  2 字符 Char Char"/>
    <w:link w:val="171"/>
    <w:qFormat/>
    <w:uiPriority w:val="0"/>
    <w:rPr>
      <w:rFonts w:eastAsia="宋体" w:cs="宋体"/>
      <w:sz w:val="24"/>
    </w:rPr>
  </w:style>
  <w:style w:type="paragraph" w:customStyle="1" w:styleId="171">
    <w:name w:val="样式 首行缩进:  2 字符"/>
    <w:basedOn w:val="1"/>
    <w:link w:val="170"/>
    <w:qFormat/>
    <w:uiPriority w:val="0"/>
    <w:pPr>
      <w:ind w:firstLine="480" w:firstLineChars="200"/>
    </w:pPr>
    <w:rPr>
      <w:rFonts w:ascii="等线" w:hAnsi="等线" w:cs="宋体"/>
      <w:sz w:val="24"/>
      <w:szCs w:val="22"/>
    </w:rPr>
  </w:style>
  <w:style w:type="character" w:customStyle="1" w:styleId="172">
    <w:name w:val="point_normal1"/>
    <w:qFormat/>
    <w:uiPriority w:val="0"/>
    <w:rPr>
      <w:rFonts w:hint="default" w:ascii="Arial" w:hAnsi="Arial" w:cs="Arial"/>
      <w:sz w:val="18"/>
      <w:szCs w:val="18"/>
    </w:rPr>
  </w:style>
  <w:style w:type="character" w:customStyle="1" w:styleId="173">
    <w:name w:val="样式 首行缩进:  2 字符 Char"/>
    <w:qFormat/>
    <w:uiPriority w:val="0"/>
    <w:rPr>
      <w:rFonts w:eastAsia="宋体" w:cs="宋体"/>
      <w:kern w:val="2"/>
      <w:sz w:val="24"/>
      <w:lang w:val="en-US" w:eastAsia="zh-CN" w:bidi="ar-SA"/>
    </w:rPr>
  </w:style>
  <w:style w:type="character" w:customStyle="1" w:styleId="174">
    <w:name w:val="标准文本 Char Char"/>
    <w:qFormat/>
    <w:uiPriority w:val="0"/>
    <w:rPr>
      <w:rFonts w:eastAsia="宋体" w:cs="宋体"/>
      <w:kern w:val="2"/>
      <w:sz w:val="24"/>
      <w:szCs w:val="24"/>
      <w:lang w:val="en-US" w:eastAsia="zh-CN" w:bidi="ar-SA"/>
    </w:rPr>
  </w:style>
  <w:style w:type="character" w:customStyle="1" w:styleId="175">
    <w:name w:val="纯文本 字符"/>
    <w:qFormat/>
    <w:uiPriority w:val="99"/>
    <w:rPr>
      <w:rFonts w:ascii="等线" w:hAnsi="Courier New" w:cs="Courier New"/>
      <w:szCs w:val="20"/>
    </w:rPr>
  </w:style>
  <w:style w:type="character" w:customStyle="1" w:styleId="176">
    <w:name w:val="小四 段落 宋体 Char Char Char Char Char"/>
    <w:qFormat/>
    <w:uiPriority w:val="0"/>
    <w:rPr>
      <w:rFonts w:eastAsia="宋体"/>
      <w:kern w:val="2"/>
      <w:sz w:val="24"/>
      <w:szCs w:val="24"/>
      <w:lang w:val="en-US" w:eastAsia="zh-CN" w:bidi="ar-SA"/>
    </w:rPr>
  </w:style>
  <w:style w:type="character" w:customStyle="1" w:styleId="177">
    <w:name w:val="华宇段落1 Char Char"/>
    <w:qFormat/>
    <w:uiPriority w:val="0"/>
    <w:rPr>
      <w:rFonts w:eastAsia="宋体"/>
      <w:bCs/>
      <w:kern w:val="2"/>
      <w:sz w:val="24"/>
      <w:szCs w:val="24"/>
      <w:lang w:val="en-US" w:eastAsia="zh-CN" w:bidi="ar-SA"/>
    </w:rPr>
  </w:style>
  <w:style w:type="character" w:customStyle="1" w:styleId="178">
    <w:name w:val="111111 Char"/>
    <w:link w:val="179"/>
    <w:qFormat/>
    <w:uiPriority w:val="0"/>
    <w:rPr>
      <w:rFonts w:ascii="宋体" w:hAnsi="宋体" w:eastAsia="黑体" w:cs="宋体"/>
      <w:b/>
      <w:bCs/>
      <w:szCs w:val="21"/>
    </w:rPr>
  </w:style>
  <w:style w:type="paragraph" w:customStyle="1" w:styleId="179">
    <w:name w:val="111111"/>
    <w:basedOn w:val="1"/>
    <w:link w:val="178"/>
    <w:qFormat/>
    <w:uiPriority w:val="0"/>
    <w:pPr>
      <w:spacing w:before="120" w:after="120"/>
      <w:jc w:val="center"/>
    </w:pPr>
    <w:rPr>
      <w:rFonts w:ascii="宋体" w:hAnsi="宋体" w:eastAsia="黑体" w:cs="宋体"/>
      <w:b/>
      <w:bCs/>
      <w:szCs w:val="21"/>
    </w:rPr>
  </w:style>
  <w:style w:type="character" w:customStyle="1" w:styleId="180">
    <w:name w:val="书籍标题1"/>
    <w:qFormat/>
    <w:uiPriority w:val="0"/>
    <w:rPr>
      <w:i/>
      <w:iCs/>
      <w:smallCaps/>
      <w:spacing w:val="5"/>
    </w:rPr>
  </w:style>
  <w:style w:type="character" w:customStyle="1" w:styleId="181">
    <w:name w:val="普通文字1 Char"/>
    <w:qFormat/>
    <w:uiPriority w:val="0"/>
    <w:rPr>
      <w:rFonts w:ascii="宋体" w:eastAsia="宋体"/>
      <w:kern w:val="2"/>
      <w:sz w:val="21"/>
      <w:szCs w:val="21"/>
      <w:lang w:val="en-US" w:eastAsia="zh-CN" w:bidi="ar-SA"/>
    </w:rPr>
  </w:style>
  <w:style w:type="character" w:customStyle="1" w:styleId="182">
    <w:name w:val="明显参考1"/>
    <w:qFormat/>
    <w:uiPriority w:val="0"/>
    <w:rPr>
      <w:smallCaps/>
      <w:spacing w:val="5"/>
      <w:u w:val="single"/>
    </w:rPr>
  </w:style>
  <w:style w:type="character" w:customStyle="1" w:styleId="183">
    <w:name w:val="已访问的超链接1"/>
    <w:qFormat/>
    <w:uiPriority w:val="0"/>
    <w:rPr>
      <w:color w:val="auto"/>
      <w:u w:val="none"/>
    </w:rPr>
  </w:style>
  <w:style w:type="character" w:customStyle="1" w:styleId="184">
    <w:name w:val="正文文本缩进 字符"/>
    <w:semiHidden/>
    <w:qFormat/>
    <w:uiPriority w:val="99"/>
    <w:rPr>
      <w:rFonts w:ascii="Times New Roman" w:hAnsi="Times New Roman" w:eastAsia="宋体" w:cs="Times New Roman"/>
      <w:szCs w:val="20"/>
    </w:rPr>
  </w:style>
  <w:style w:type="character" w:customStyle="1" w:styleId="185">
    <w:name w:val="标题 字符"/>
    <w:qFormat/>
    <w:uiPriority w:val="10"/>
    <w:rPr>
      <w:rFonts w:ascii="等线 Light" w:hAnsi="等线 Light" w:eastAsia="等线 Light" w:cs="Times New Roman"/>
      <w:b/>
      <w:bCs/>
      <w:sz w:val="32"/>
      <w:szCs w:val="32"/>
    </w:rPr>
  </w:style>
  <w:style w:type="character" w:customStyle="1" w:styleId="186">
    <w:name w:val="样式 宋体 小四"/>
    <w:qFormat/>
    <w:uiPriority w:val="0"/>
    <w:rPr>
      <w:rFonts w:ascii="宋体" w:hAnsi="宋体"/>
      <w:sz w:val="24"/>
    </w:rPr>
  </w:style>
  <w:style w:type="character" w:customStyle="1" w:styleId="187">
    <w:name w:val="标准小四 Char"/>
    <w:qFormat/>
    <w:uiPriority w:val="0"/>
    <w:rPr>
      <w:rFonts w:ascii="Arial" w:hAnsi="Arial" w:eastAsia="宋体"/>
      <w:kern w:val="2"/>
      <w:sz w:val="24"/>
      <w:szCs w:val="21"/>
      <w:lang w:val="en-US" w:eastAsia="zh-CN" w:bidi="ar-SA"/>
    </w:rPr>
  </w:style>
  <w:style w:type="character" w:customStyle="1" w:styleId="188">
    <w:name w:val="style131"/>
    <w:qFormat/>
    <w:uiPriority w:val="0"/>
    <w:rPr>
      <w:rFonts w:cs="Times New Roman"/>
      <w:sz w:val="18"/>
      <w:szCs w:val="18"/>
    </w:rPr>
  </w:style>
  <w:style w:type="character" w:customStyle="1" w:styleId="189">
    <w:name w:val="正文文本缩进 3 字符"/>
    <w:semiHidden/>
    <w:qFormat/>
    <w:uiPriority w:val="99"/>
    <w:rPr>
      <w:rFonts w:ascii="Times New Roman" w:hAnsi="Times New Roman" w:eastAsia="宋体" w:cs="Times New Roman"/>
      <w:sz w:val="16"/>
      <w:szCs w:val="16"/>
    </w:rPr>
  </w:style>
  <w:style w:type="character" w:customStyle="1" w:styleId="190">
    <w:name w:val="特点 Char1"/>
    <w:qFormat/>
    <w:uiPriority w:val="0"/>
    <w:rPr>
      <w:rFonts w:eastAsia="宋体"/>
      <w:kern w:val="2"/>
      <w:sz w:val="21"/>
      <w:lang w:val="en-US" w:eastAsia="zh-CN" w:bidi="ar-SA"/>
    </w:rPr>
  </w:style>
  <w:style w:type="character" w:customStyle="1" w:styleId="191">
    <w:name w:val="纯文本 Char1"/>
    <w:qFormat/>
    <w:uiPriority w:val="0"/>
    <w:rPr>
      <w:rFonts w:ascii="宋体" w:hAnsi="Courier New" w:cs="Courier New"/>
      <w:kern w:val="2"/>
      <w:sz w:val="21"/>
      <w:szCs w:val="21"/>
    </w:rPr>
  </w:style>
  <w:style w:type="character" w:customStyle="1" w:styleId="192">
    <w:name w:val="纯文本 Char Char Char"/>
    <w:qFormat/>
    <w:uiPriority w:val="0"/>
    <w:rPr>
      <w:rFonts w:ascii="宋体" w:hAnsi="Courier New" w:eastAsia="宋体"/>
      <w:kern w:val="2"/>
      <w:sz w:val="21"/>
      <w:szCs w:val="21"/>
      <w:lang w:val="en-US" w:eastAsia="zh-CN" w:bidi="ar-SA"/>
    </w:rPr>
  </w:style>
  <w:style w:type="character" w:customStyle="1" w:styleId="193">
    <w:name w:val="listbenefit"/>
    <w:qFormat/>
    <w:uiPriority w:val="0"/>
  </w:style>
  <w:style w:type="character" w:customStyle="1" w:styleId="194">
    <w:name w:val="Char Char21"/>
    <w:qFormat/>
    <w:uiPriority w:val="0"/>
    <w:rPr>
      <w:rFonts w:ascii="Arial" w:hAnsi="Arial" w:eastAsia="黑体"/>
      <w:kern w:val="2"/>
      <w:sz w:val="24"/>
      <w:szCs w:val="24"/>
    </w:rPr>
  </w:style>
  <w:style w:type="character" w:customStyle="1" w:styleId="195">
    <w:name w:val="明显引用 Char"/>
    <w:link w:val="196"/>
    <w:qFormat/>
    <w:uiPriority w:val="0"/>
    <w:rPr>
      <w:rFonts w:ascii="Calibri" w:hAnsi="Calibri" w:eastAsia="宋体"/>
      <w:b/>
      <w:bCs/>
      <w:i/>
      <w:iCs/>
      <w:sz w:val="22"/>
      <w:lang w:eastAsia="en-US" w:bidi="en-US"/>
    </w:rPr>
  </w:style>
  <w:style w:type="paragraph" w:styleId="196">
    <w:name w:val="Intense Quote"/>
    <w:basedOn w:val="1"/>
    <w:next w:val="1"/>
    <w:link w:val="195"/>
    <w:qFormat/>
    <w:uiPriority w:val="0"/>
    <w:pPr>
      <w:widowControl/>
      <w:pBdr>
        <w:bottom w:val="single" w:color="auto" w:sz="4" w:space="1"/>
      </w:pBdr>
      <w:spacing w:before="200" w:after="280" w:line="276" w:lineRule="auto"/>
      <w:ind w:left="1008" w:right="1152"/>
    </w:pPr>
    <w:rPr>
      <w:rFonts w:ascii="Calibri" w:hAnsi="Calibri"/>
      <w:b/>
      <w:bCs/>
      <w:i/>
      <w:iCs/>
      <w:sz w:val="22"/>
      <w:szCs w:val="22"/>
      <w:lang w:eastAsia="en-US" w:bidi="en-US"/>
    </w:rPr>
  </w:style>
  <w:style w:type="character" w:customStyle="1" w:styleId="197">
    <w:name w:val="明显引用 字符"/>
    <w:qFormat/>
    <w:uiPriority w:val="30"/>
    <w:rPr>
      <w:rFonts w:ascii="Times New Roman" w:hAnsi="Times New Roman" w:eastAsia="宋体" w:cs="Times New Roman"/>
      <w:i/>
      <w:iCs/>
      <w:color w:val="4472C4"/>
      <w:szCs w:val="20"/>
    </w:rPr>
  </w:style>
  <w:style w:type="character" w:customStyle="1" w:styleId="198">
    <w:name w:val="新图表正文 Char Char"/>
    <w:link w:val="199"/>
    <w:qFormat/>
    <w:locked/>
    <w:uiPriority w:val="0"/>
    <w:rPr>
      <w:rFonts w:ascii="宋体" w:hAnsi="宋体"/>
      <w:sz w:val="18"/>
      <w:szCs w:val="21"/>
    </w:rPr>
  </w:style>
  <w:style w:type="paragraph" w:customStyle="1" w:styleId="199">
    <w:name w:val="新图表正文"/>
    <w:link w:val="198"/>
    <w:qFormat/>
    <w:uiPriority w:val="0"/>
    <w:pPr>
      <w:jc w:val="both"/>
    </w:pPr>
    <w:rPr>
      <w:rFonts w:ascii="宋体" w:hAnsi="宋体" w:eastAsia="等线" w:cs="Times New Roman"/>
      <w:kern w:val="2"/>
      <w:sz w:val="18"/>
      <w:szCs w:val="21"/>
      <w:lang w:val="en-US" w:eastAsia="zh-CN" w:bidi="ar-SA"/>
    </w:rPr>
  </w:style>
  <w:style w:type="character" w:customStyle="1" w:styleId="200">
    <w:name w:val="Char Char20"/>
    <w:qFormat/>
    <w:uiPriority w:val="0"/>
    <w:rPr>
      <w:rFonts w:ascii="Arial" w:hAnsi="Arial" w:eastAsia="黑体"/>
      <w:kern w:val="2"/>
      <w:sz w:val="21"/>
      <w:szCs w:val="21"/>
    </w:rPr>
  </w:style>
  <w:style w:type="character" w:customStyle="1" w:styleId="201">
    <w:name w:val="Char Char27"/>
    <w:qFormat/>
    <w:uiPriority w:val="0"/>
    <w:rPr>
      <w:b/>
      <w:bCs/>
      <w:kern w:val="44"/>
      <w:sz w:val="44"/>
      <w:szCs w:val="44"/>
    </w:rPr>
  </w:style>
  <w:style w:type="character" w:customStyle="1" w:styleId="202">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03">
    <w:name w:val="HTML 预设格式 字符"/>
    <w:semiHidden/>
    <w:qFormat/>
    <w:uiPriority w:val="99"/>
    <w:rPr>
      <w:rFonts w:ascii="Courier New" w:hAnsi="Courier New" w:eastAsia="宋体" w:cs="Courier New"/>
      <w:sz w:val="20"/>
      <w:szCs w:val="20"/>
    </w:rPr>
  </w:style>
  <w:style w:type="character" w:customStyle="1" w:styleId="204">
    <w:name w:val="ih151"/>
    <w:qFormat/>
    <w:uiPriority w:val="0"/>
    <w:rPr>
      <w:color w:val="666666"/>
      <w:sz w:val="18"/>
      <w:szCs w:val="18"/>
      <w:u w:val="none"/>
    </w:rPr>
  </w:style>
  <w:style w:type="character" w:customStyle="1" w:styleId="205">
    <w:name w:val="Char Char23"/>
    <w:qFormat/>
    <w:uiPriority w:val="0"/>
    <w:rPr>
      <w:rFonts w:ascii="Arial" w:hAnsi="Arial" w:eastAsia="黑体"/>
      <w:b/>
      <w:bCs/>
      <w:kern w:val="2"/>
      <w:sz w:val="24"/>
      <w:szCs w:val="24"/>
    </w:rPr>
  </w:style>
  <w:style w:type="character" w:customStyle="1" w:styleId="206">
    <w:name w:val="页眉 字符"/>
    <w:qFormat/>
    <w:uiPriority w:val="99"/>
    <w:rPr>
      <w:rFonts w:ascii="Times New Roman" w:hAnsi="Times New Roman" w:eastAsia="宋体" w:cs="Times New Roman"/>
      <w:sz w:val="18"/>
      <w:szCs w:val="18"/>
    </w:rPr>
  </w:style>
  <w:style w:type="character" w:customStyle="1" w:styleId="207">
    <w:name w:val="批注框文本 字符"/>
    <w:qFormat/>
    <w:uiPriority w:val="0"/>
    <w:rPr>
      <w:rFonts w:ascii="Times New Roman" w:hAnsi="Times New Roman" w:eastAsia="宋体" w:cs="Times New Roman"/>
      <w:sz w:val="18"/>
      <w:szCs w:val="18"/>
    </w:rPr>
  </w:style>
  <w:style w:type="character" w:customStyle="1" w:styleId="208">
    <w:name w:val="日期 字符"/>
    <w:semiHidden/>
    <w:qFormat/>
    <w:uiPriority w:val="99"/>
    <w:rPr>
      <w:rFonts w:ascii="Times New Roman" w:hAnsi="Times New Roman" w:eastAsia="宋体" w:cs="Times New Roman"/>
      <w:szCs w:val="20"/>
    </w:rPr>
  </w:style>
  <w:style w:type="character" w:customStyle="1" w:styleId="209">
    <w:name w:val="正文文本 字符"/>
    <w:semiHidden/>
    <w:qFormat/>
    <w:uiPriority w:val="99"/>
    <w:rPr>
      <w:rFonts w:ascii="Times New Roman" w:hAnsi="Times New Roman" w:eastAsia="宋体" w:cs="Times New Roman"/>
      <w:szCs w:val="20"/>
    </w:rPr>
  </w:style>
  <w:style w:type="character" w:customStyle="1" w:styleId="210">
    <w:name w:val="正文文本 3 字符"/>
    <w:semiHidden/>
    <w:qFormat/>
    <w:uiPriority w:val="99"/>
    <w:rPr>
      <w:rFonts w:ascii="Times New Roman" w:hAnsi="Times New Roman" w:eastAsia="宋体" w:cs="Times New Roman"/>
      <w:sz w:val="16"/>
      <w:szCs w:val="16"/>
    </w:rPr>
  </w:style>
  <w:style w:type="character" w:customStyle="1" w:styleId="211">
    <w:name w:val="副标题 字符"/>
    <w:qFormat/>
    <w:uiPriority w:val="11"/>
    <w:rPr>
      <w:b/>
      <w:bCs/>
      <w:kern w:val="28"/>
      <w:sz w:val="32"/>
      <w:szCs w:val="32"/>
    </w:rPr>
  </w:style>
  <w:style w:type="paragraph" w:customStyle="1" w:styleId="212">
    <w:name w:val="_Style 42"/>
    <w:basedOn w:val="1"/>
    <w:next w:val="23"/>
    <w:qFormat/>
    <w:uiPriority w:val="0"/>
    <w:rPr>
      <w:rFonts w:ascii="楷体_GB2312" w:hAnsi="Arial" w:eastAsia="楷体_GB2312"/>
      <w:sz w:val="28"/>
    </w:rPr>
  </w:style>
  <w:style w:type="paragraph" w:customStyle="1" w:styleId="213">
    <w:name w:val="Char Char1"/>
    <w:basedOn w:val="1"/>
    <w:qFormat/>
    <w:uiPriority w:val="0"/>
    <w:rPr>
      <w:rFonts w:ascii="Tahoma" w:hAnsi="Tahoma" w:cs="Tahoma"/>
      <w:sz w:val="24"/>
    </w:rPr>
  </w:style>
  <w:style w:type="paragraph" w:customStyle="1" w:styleId="214">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15">
    <w:name w:val="retrait3"/>
    <w:basedOn w:val="1"/>
    <w:qFormat/>
    <w:uiPriority w:val="0"/>
    <w:pPr>
      <w:widowControl/>
      <w:spacing w:before="20" w:after="20"/>
      <w:ind w:left="851"/>
      <w:jc w:val="left"/>
    </w:pPr>
    <w:rPr>
      <w:rFonts w:ascii="Arial" w:hAnsi="Arial"/>
      <w:kern w:val="0"/>
      <w:sz w:val="24"/>
      <w:lang w:val="en-GB"/>
    </w:rPr>
  </w:style>
  <w:style w:type="paragraph" w:customStyle="1" w:styleId="216">
    <w:name w:val="正文缩进2字符"/>
    <w:basedOn w:val="1"/>
    <w:qFormat/>
    <w:uiPriority w:val="0"/>
    <w:pPr>
      <w:spacing w:line="300" w:lineRule="auto"/>
      <w:ind w:firstLine="200" w:firstLineChars="200"/>
    </w:pPr>
    <w:rPr>
      <w:rFonts w:ascii="仿宋_GB2312" w:eastAsia="仿宋_GB2312"/>
      <w:sz w:val="32"/>
      <w:szCs w:val="32"/>
    </w:rPr>
  </w:style>
  <w:style w:type="paragraph" w:customStyle="1" w:styleId="217">
    <w:name w:val="项目符号：一级"/>
    <w:basedOn w:val="218"/>
    <w:next w:val="218"/>
    <w:qFormat/>
    <w:uiPriority w:val="0"/>
    <w:pPr>
      <w:ind w:right="-134" w:rightChars="-64"/>
    </w:pPr>
    <w:rPr>
      <w:bCs w:val="0"/>
    </w:rPr>
  </w:style>
  <w:style w:type="paragraph" w:customStyle="1" w:styleId="218">
    <w:name w:val="正文格式"/>
    <w:basedOn w:val="1"/>
    <w:qFormat/>
    <w:uiPriority w:val="0"/>
    <w:pPr>
      <w:widowControl/>
      <w:spacing w:beforeLines="25"/>
      <w:ind w:left="178" w:right="44" w:rightChars="21" w:hanging="178" w:hangingChars="85"/>
      <w:jc w:val="left"/>
      <w:textAlignment w:val="baseline"/>
    </w:pPr>
    <w:rPr>
      <w:rFonts w:ascii="宋体" w:hAnsi="宋体"/>
      <w:bCs/>
      <w:kern w:val="0"/>
      <w:szCs w:val="21"/>
    </w:rPr>
  </w:style>
  <w:style w:type="paragraph" w:customStyle="1" w:styleId="219">
    <w:name w:val="正文 首行缩进:  2 字符 Char"/>
    <w:basedOn w:val="1"/>
    <w:qFormat/>
    <w:uiPriority w:val="0"/>
    <w:pPr>
      <w:ind w:firstLine="480"/>
    </w:pPr>
    <w:rPr>
      <w:rFonts w:cs="宋体"/>
      <w:sz w:val="24"/>
    </w:rPr>
  </w:style>
  <w:style w:type="paragraph" w:customStyle="1" w:styleId="220">
    <w:name w:val="插图"/>
    <w:basedOn w:val="1"/>
    <w:qFormat/>
    <w:uiPriority w:val="0"/>
    <w:pPr>
      <w:tabs>
        <w:tab w:val="left" w:pos="1620"/>
      </w:tabs>
      <w:jc w:val="center"/>
    </w:pPr>
    <w:rPr>
      <w:bCs/>
      <w:color w:val="000000"/>
      <w:szCs w:val="22"/>
    </w:rPr>
  </w:style>
  <w:style w:type="paragraph" w:customStyle="1" w:styleId="221">
    <w:name w:val="大标题"/>
    <w:basedOn w:val="1"/>
    <w:next w:val="1"/>
    <w:qFormat/>
    <w:uiPriority w:val="0"/>
    <w:pPr>
      <w:pageBreakBefore/>
      <w:tabs>
        <w:tab w:val="left" w:pos="420"/>
      </w:tabs>
      <w:ind w:hanging="420" w:firstLineChars="200"/>
      <w:outlineLvl w:val="0"/>
    </w:pPr>
    <w:rPr>
      <w:b/>
      <w:iCs/>
      <w:sz w:val="44"/>
      <w:szCs w:val="24"/>
    </w:rPr>
  </w:style>
  <w:style w:type="paragraph" w:customStyle="1" w:styleId="222">
    <w:name w:val="符号与编号"/>
    <w:basedOn w:val="1"/>
    <w:qFormat/>
    <w:uiPriority w:val="0"/>
    <w:pPr>
      <w:tabs>
        <w:tab w:val="left" w:pos="900"/>
      </w:tabs>
      <w:spacing w:afterLines="50" w:line="400" w:lineRule="atLeast"/>
      <w:ind w:left="900" w:hanging="420"/>
    </w:pPr>
    <w:rPr>
      <w:sz w:val="24"/>
      <w:szCs w:val="24"/>
    </w:rPr>
  </w:style>
  <w:style w:type="paragraph" w:customStyle="1" w:styleId="223">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24">
    <w:name w:val="符号与编号 Char"/>
    <w:basedOn w:val="1"/>
    <w:qFormat/>
    <w:uiPriority w:val="0"/>
    <w:pPr>
      <w:tabs>
        <w:tab w:val="left" w:pos="720"/>
      </w:tabs>
      <w:spacing w:afterLines="50" w:line="400" w:lineRule="atLeast"/>
      <w:ind w:left="720"/>
    </w:pPr>
    <w:rPr>
      <w:sz w:val="24"/>
      <w:szCs w:val="24"/>
    </w:rPr>
  </w:style>
  <w:style w:type="paragraph" w:customStyle="1" w:styleId="225">
    <w:name w:val="修订1"/>
    <w:qFormat/>
    <w:uiPriority w:val="0"/>
    <w:rPr>
      <w:rFonts w:ascii="Times New Roman" w:hAnsi="Times New Roman" w:eastAsia="宋体" w:cs="Times New Roman"/>
      <w:kern w:val="2"/>
      <w:sz w:val="21"/>
      <w:szCs w:val="24"/>
      <w:lang w:val="en-US" w:eastAsia="zh-CN" w:bidi="ar-SA"/>
    </w:rPr>
  </w:style>
  <w:style w:type="paragraph" w:customStyle="1" w:styleId="226">
    <w:name w:val="标准小四"/>
    <w:basedOn w:val="1"/>
    <w:qFormat/>
    <w:uiPriority w:val="0"/>
    <w:pPr>
      <w:ind w:firstLine="480" w:firstLineChars="200"/>
    </w:pPr>
    <w:rPr>
      <w:rFonts w:ascii="Arial" w:hAnsi="Arial"/>
      <w:sz w:val="24"/>
      <w:szCs w:val="21"/>
    </w:rPr>
  </w:style>
  <w:style w:type="paragraph" w:customStyle="1" w:styleId="227">
    <w:name w:val="Body Text 21"/>
    <w:basedOn w:val="1"/>
    <w:qFormat/>
    <w:uiPriority w:val="0"/>
    <w:pPr>
      <w:widowControl/>
      <w:overflowPunct w:val="0"/>
      <w:autoSpaceDE w:val="0"/>
      <w:autoSpaceDN w:val="0"/>
      <w:ind w:left="720" w:hanging="720"/>
      <w:textAlignment w:val="baseline"/>
    </w:pPr>
    <w:rPr>
      <w:kern w:val="0"/>
      <w:sz w:val="24"/>
      <w:lang w:val="en-GB"/>
    </w:rPr>
  </w:style>
  <w:style w:type="paragraph" w:customStyle="1" w:styleId="228">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9">
    <w:name w:val="正文lzq"/>
    <w:basedOn w:val="1"/>
    <w:qFormat/>
    <w:uiPriority w:val="0"/>
    <w:pPr>
      <w:ind w:firstLine="480"/>
      <w:textAlignment w:val="baseline"/>
    </w:pPr>
    <w:rPr>
      <w:kern w:val="0"/>
      <w:sz w:val="24"/>
    </w:rPr>
  </w:style>
  <w:style w:type="paragraph" w:customStyle="1" w:styleId="230">
    <w:name w:val="样式 样式 首行缩进:  0.74 厘米 行距: 1.5 倍行距 + 段后: 0.5 行"/>
    <w:basedOn w:val="1"/>
    <w:qFormat/>
    <w:uiPriority w:val="0"/>
    <w:pPr>
      <w:ind w:firstLine="420"/>
    </w:pPr>
    <w:rPr>
      <w:rFonts w:ascii="楷体_GB2312" w:eastAsia="楷体_GB2312"/>
      <w:bCs/>
      <w:sz w:val="24"/>
    </w:rPr>
  </w:style>
  <w:style w:type="paragraph" w:customStyle="1" w:styleId="231">
    <w:name w:val="部分1"/>
    <w:basedOn w:val="1"/>
    <w:qFormat/>
    <w:uiPriority w:val="0"/>
    <w:pPr>
      <w:keepNext/>
      <w:pageBreakBefore/>
      <w:tabs>
        <w:tab w:val="left" w:pos="360"/>
      </w:tabs>
      <w:jc w:val="center"/>
      <w:outlineLvl w:val="0"/>
    </w:pPr>
    <w:rPr>
      <w:rFonts w:eastAsia="黑体"/>
      <w:b/>
      <w:kern w:val="44"/>
      <w:sz w:val="36"/>
    </w:rPr>
  </w:style>
  <w:style w:type="paragraph" w:customStyle="1" w:styleId="23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3">
    <w:name w:val="样式 标题 2第一章 标题 2Heading 2 HiddenHeading 2 CCBSheading 2H2h2..."/>
    <w:basedOn w:val="3"/>
    <w:qFormat/>
    <w:uiPriority w:val="0"/>
    <w:pPr>
      <w:keepLines w:val="0"/>
      <w:tabs>
        <w:tab w:val="left" w:pos="360"/>
      </w:tabs>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234">
    <w:name w:val="表蕊"/>
    <w:basedOn w:val="1"/>
    <w:qFormat/>
    <w:uiPriority w:val="0"/>
    <w:pPr>
      <w:spacing w:line="320" w:lineRule="atLeast"/>
      <w:jc w:val="left"/>
      <w:textAlignment w:val="baseline"/>
    </w:pPr>
    <w:rPr>
      <w:rFonts w:eastAsia="楷体_GB2312"/>
      <w:spacing w:val="-10"/>
      <w:kern w:val="0"/>
    </w:rPr>
  </w:style>
  <w:style w:type="paragraph" w:customStyle="1" w:styleId="235">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3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37">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39">
    <w:name w:val="小四 段落 宋体 Char"/>
    <w:basedOn w:val="14"/>
    <w:qFormat/>
    <w:uiPriority w:val="0"/>
    <w:pPr>
      <w:tabs>
        <w:tab w:val="clear" w:pos="2952"/>
      </w:tabs>
      <w:ind w:left="0" w:right="-33" w:firstLine="600" w:firstLineChars="200"/>
      <w:jc w:val="left"/>
    </w:pPr>
    <w:rPr>
      <w:rFonts w:ascii="仿宋_GB2312" w:eastAsia="仿宋_GB2312"/>
      <w:sz w:val="30"/>
      <w:szCs w:val="30"/>
    </w:rPr>
  </w:style>
  <w:style w:type="paragraph" w:customStyle="1" w:styleId="240">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241">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4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3">
    <w:name w:val="Char Char Char Char"/>
    <w:basedOn w:val="18"/>
    <w:qFormat/>
    <w:uiPriority w:val="0"/>
    <w:rPr>
      <w:rFonts w:ascii="Tahoma" w:hAnsi="Tahoma"/>
      <w:sz w:val="24"/>
      <w:szCs w:val="24"/>
    </w:rPr>
  </w:style>
  <w:style w:type="paragraph" w:customStyle="1" w:styleId="244">
    <w:name w:val="标准文本"/>
    <w:basedOn w:val="1"/>
    <w:qFormat/>
    <w:uiPriority w:val="0"/>
    <w:pPr>
      <w:ind w:firstLine="480" w:firstLineChars="200"/>
    </w:pPr>
    <w:rPr>
      <w:rFonts w:cs="宋体"/>
      <w:sz w:val="24"/>
      <w:szCs w:val="24"/>
    </w:rPr>
  </w:style>
  <w:style w:type="paragraph" w:customStyle="1" w:styleId="245">
    <w:name w:val="正文文本 New New"/>
    <w:basedOn w:val="1"/>
    <w:qFormat/>
    <w:uiPriority w:val="0"/>
    <w:pPr>
      <w:widowControl/>
      <w:spacing w:before="60" w:after="60"/>
      <w:ind w:firstLine="200" w:firstLineChars="200"/>
    </w:pPr>
    <w:rPr>
      <w:rFonts w:eastAsia="华文楷体"/>
      <w:sz w:val="24"/>
      <w:szCs w:val="24"/>
    </w:rPr>
  </w:style>
  <w:style w:type="paragraph" w:customStyle="1" w:styleId="24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7">
    <w:name w:val="样式 段后: 0.5 行 左  0.75 字符"/>
    <w:basedOn w:val="1"/>
    <w:qFormat/>
    <w:uiPriority w:val="0"/>
    <w:pPr>
      <w:widowControl/>
      <w:ind w:firstLine="420" w:firstLineChars="200"/>
    </w:pPr>
    <w:rPr>
      <w:rFonts w:hAnsi="Arial" w:cs="Arial"/>
      <w:kern w:val="0"/>
      <w:szCs w:val="21"/>
    </w:rPr>
  </w:style>
  <w:style w:type="paragraph" w:customStyle="1" w:styleId="248">
    <w:name w:val="方案正文"/>
    <w:basedOn w:val="1"/>
    <w:qFormat/>
    <w:uiPriority w:val="0"/>
    <w:pPr>
      <w:spacing w:before="156"/>
      <w:ind w:firstLine="359" w:firstLineChars="171"/>
      <w:jc w:val="left"/>
    </w:pPr>
    <w:rPr>
      <w:rFonts w:ascii="Arial" w:hAnsi="Arial" w:cs="宋体"/>
      <w:sz w:val="24"/>
      <w:szCs w:val="21"/>
    </w:rPr>
  </w:style>
  <w:style w:type="paragraph" w:customStyle="1" w:styleId="249">
    <w:name w:val="font13"/>
    <w:basedOn w:val="1"/>
    <w:qFormat/>
    <w:uiPriority w:val="0"/>
    <w:pPr>
      <w:widowControl/>
      <w:spacing w:before="100" w:beforeAutospacing="1" w:after="100" w:afterAutospacing="1"/>
      <w:jc w:val="left"/>
    </w:pPr>
    <w:rPr>
      <w:i/>
      <w:iCs/>
      <w:kern w:val="0"/>
      <w:sz w:val="36"/>
      <w:szCs w:val="36"/>
    </w:rPr>
  </w:style>
  <w:style w:type="paragraph" w:customStyle="1" w:styleId="250">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51">
    <w:name w:val="论文正文"/>
    <w:basedOn w:val="29"/>
    <w:qFormat/>
    <w:uiPriority w:val="0"/>
    <w:pPr>
      <w:ind w:left="0" w:firstLine="200" w:firstLineChars="200"/>
      <w:jc w:val="left"/>
    </w:pPr>
    <w:rPr>
      <w:rFonts w:ascii="Times New Roman" w:hAnsi="Times New Roman"/>
      <w:sz w:val="28"/>
      <w:szCs w:val="24"/>
    </w:rPr>
  </w:style>
  <w:style w:type="paragraph" w:customStyle="1" w:styleId="252">
    <w:name w:val="正文文本 21"/>
    <w:basedOn w:val="1"/>
    <w:qFormat/>
    <w:uiPriority w:val="0"/>
    <w:pPr>
      <w:widowControl/>
      <w:overflowPunct w:val="0"/>
      <w:autoSpaceDE w:val="0"/>
      <w:autoSpaceDN w:val="0"/>
      <w:ind w:left="720" w:hanging="720"/>
      <w:textAlignment w:val="baseline"/>
    </w:pPr>
    <w:rPr>
      <w:kern w:val="0"/>
      <w:sz w:val="24"/>
      <w:lang w:val="en-GB"/>
    </w:rPr>
  </w:style>
  <w:style w:type="paragraph" w:customStyle="1" w:styleId="253">
    <w:name w:val="Char Char Char Char Char Char Char Char Char"/>
    <w:basedOn w:val="1"/>
    <w:qFormat/>
    <w:uiPriority w:val="0"/>
    <w:pPr>
      <w:tabs>
        <w:tab w:val="left" w:pos="360"/>
      </w:tabs>
      <w:ind w:left="200" w:hanging="200" w:hangingChars="200"/>
    </w:pPr>
    <w:rPr>
      <w:sz w:val="24"/>
      <w:szCs w:val="24"/>
    </w:rPr>
  </w:style>
  <w:style w:type="paragraph" w:customStyle="1" w:styleId="254">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55">
    <w:name w:val="正文 居中"/>
    <w:basedOn w:val="1"/>
    <w:qFormat/>
    <w:uiPriority w:val="0"/>
    <w:pPr>
      <w:jc w:val="center"/>
    </w:pPr>
    <w:rPr>
      <w:sz w:val="24"/>
    </w:rPr>
  </w:style>
  <w:style w:type="paragraph" w:customStyle="1" w:styleId="256">
    <w:name w:val="flName"/>
    <w:basedOn w:val="257"/>
    <w:qFormat/>
    <w:uiPriority w:val="0"/>
    <w:pPr>
      <w:spacing w:before="0" w:line="113" w:lineRule="atLeast"/>
    </w:pPr>
  </w:style>
  <w:style w:type="paragraph" w:customStyle="1" w:styleId="257">
    <w:name w:val="flNote"/>
    <w:basedOn w:val="1"/>
    <w:qFormat/>
    <w:uiPriority w:val="0"/>
    <w:pPr>
      <w:spacing w:before="567" w:line="360" w:lineRule="atLeast"/>
      <w:jc w:val="center"/>
      <w:textAlignment w:val="baseline"/>
    </w:pPr>
    <w:rPr>
      <w:rFonts w:eastAsia="黑体"/>
      <w:b/>
      <w:kern w:val="0"/>
      <w:sz w:val="24"/>
    </w:rPr>
  </w:style>
  <w:style w:type="paragraph" w:customStyle="1" w:styleId="2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60">
    <w:name w:val="TOC 标题1"/>
    <w:basedOn w:val="2"/>
    <w:next w:val="1"/>
    <w:qFormat/>
    <w:uiPriority w:val="39"/>
    <w:pPr>
      <w:outlineLvl w:val="9"/>
    </w:pPr>
  </w:style>
  <w:style w:type="paragraph" w:customStyle="1" w:styleId="261">
    <w:name w:val="小四 段落 宋体"/>
    <w:basedOn w:val="14"/>
    <w:qFormat/>
    <w:uiPriority w:val="0"/>
    <w:pPr>
      <w:tabs>
        <w:tab w:val="clear" w:pos="2952"/>
      </w:tabs>
      <w:ind w:left="113" w:right="113" w:firstLine="425"/>
      <w:jc w:val="left"/>
    </w:pPr>
    <w:rPr>
      <w:sz w:val="24"/>
    </w:rPr>
  </w:style>
  <w:style w:type="paragraph" w:customStyle="1" w:styleId="262">
    <w:name w:val="Default Text"/>
    <w:basedOn w:val="1"/>
    <w:qFormat/>
    <w:uiPriority w:val="99"/>
    <w:pPr>
      <w:widowControl/>
      <w:jc w:val="left"/>
    </w:pPr>
    <w:rPr>
      <w:kern w:val="0"/>
      <w:sz w:val="24"/>
      <w:lang w:eastAsia="en-US"/>
    </w:rPr>
  </w:style>
  <w:style w:type="paragraph" w:customStyle="1" w:styleId="263">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公文正文"/>
    <w:basedOn w:val="24"/>
    <w:qFormat/>
    <w:uiPriority w:val="0"/>
    <w:pPr>
      <w:ind w:firstLine="200" w:firstLineChars="200"/>
    </w:pPr>
    <w:rPr>
      <w:rFonts w:ascii="仿宋_GB2312" w:hAnsi="宋体" w:eastAsia="仿宋_GB2312"/>
      <w:kern w:val="28"/>
      <w:sz w:val="28"/>
      <w:szCs w:val="24"/>
    </w:rPr>
  </w:style>
  <w:style w:type="paragraph" w:customStyle="1" w:styleId="265">
    <w:name w:val="默认段落字体 Para Char Char Char Char Char Char Char Char Char1 Char Char Char Char Char Char Char"/>
    <w:basedOn w:val="18"/>
    <w:qFormat/>
    <w:uiPriority w:val="0"/>
  </w:style>
  <w:style w:type="paragraph" w:customStyle="1" w:styleId="266">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67">
    <w:name w:val="小四 段落 宋体 Char Char"/>
    <w:basedOn w:val="1"/>
    <w:qFormat/>
    <w:uiPriority w:val="0"/>
    <w:pPr>
      <w:ind w:firstLine="480" w:firstLineChars="200"/>
    </w:pPr>
    <w:rPr>
      <w:rFonts w:ascii="宋体" w:hAnsi="宋体"/>
      <w:sz w:val="24"/>
      <w:szCs w:val="24"/>
    </w:rPr>
  </w:style>
  <w:style w:type="paragraph" w:customStyle="1" w:styleId="268">
    <w:name w:val="Char Char"/>
    <w:basedOn w:val="1"/>
    <w:qFormat/>
    <w:uiPriority w:val="0"/>
    <w:rPr>
      <w:rFonts w:ascii="Tahoma" w:hAnsi="Tahoma" w:cs="Tahoma"/>
      <w:sz w:val="24"/>
    </w:rPr>
  </w:style>
  <w:style w:type="paragraph" w:customStyle="1" w:styleId="269">
    <w:name w:val="我的正文"/>
    <w:basedOn w:val="1"/>
    <w:qFormat/>
    <w:uiPriority w:val="0"/>
    <w:pPr>
      <w:widowControl/>
      <w:ind w:firstLine="420"/>
      <w:jc w:val="left"/>
    </w:pPr>
    <w:rPr>
      <w:rFonts w:ascii="宋体" w:hAnsi="宋体" w:cs="宋体"/>
      <w:kern w:val="0"/>
      <w:szCs w:val="21"/>
    </w:rPr>
  </w:style>
  <w:style w:type="paragraph" w:customStyle="1" w:styleId="270">
    <w:name w:val="Char1 Char Char Char"/>
    <w:basedOn w:val="1"/>
    <w:qFormat/>
    <w:uiPriority w:val="0"/>
    <w:rPr>
      <w:rFonts w:ascii="Tahoma" w:hAnsi="Tahoma"/>
      <w:sz w:val="24"/>
    </w:rPr>
  </w:style>
  <w:style w:type="paragraph" w:customStyle="1" w:styleId="271">
    <w:name w:val="表头_5"/>
    <w:basedOn w:val="1"/>
    <w:qFormat/>
    <w:uiPriority w:val="0"/>
    <w:pPr>
      <w:textAlignment w:val="baseline"/>
    </w:pPr>
    <w:rPr>
      <w:b/>
      <w:bCs/>
      <w:sz w:val="28"/>
      <w:szCs w:val="21"/>
    </w:rPr>
  </w:style>
  <w:style w:type="paragraph" w:customStyle="1" w:styleId="272">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27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274">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75">
    <w:name w:val="Char"/>
    <w:basedOn w:val="1"/>
    <w:qFormat/>
    <w:uiPriority w:val="0"/>
    <w:pPr>
      <w:spacing w:afterLines="50"/>
    </w:pPr>
    <w:rPr>
      <w:rFonts w:ascii="Tahoma" w:hAnsi="Tahoma"/>
      <w:sz w:val="24"/>
    </w:rPr>
  </w:style>
  <w:style w:type="paragraph" w:customStyle="1" w:styleId="276">
    <w:name w:val="普通文字"/>
    <w:basedOn w:val="1"/>
    <w:next w:val="1"/>
    <w:qFormat/>
    <w:uiPriority w:val="0"/>
    <w:rPr>
      <w:rFonts w:ascii="宋体" w:hAnsi="宋体" w:cs="宋体"/>
      <w:kern w:val="0"/>
      <w:sz w:val="24"/>
      <w:u w:color="000000"/>
    </w:rPr>
  </w:style>
  <w:style w:type="paragraph" w:customStyle="1" w:styleId="277">
    <w:name w:val="Test2"/>
    <w:basedOn w:val="3"/>
    <w:qFormat/>
    <w:uiPriority w:val="0"/>
    <w:pPr>
      <w:widowControl/>
      <w:spacing w:beforeLines="50" w:afterLines="50" w:line="480" w:lineRule="exact"/>
      <w:jc w:val="center"/>
    </w:pPr>
    <w:rPr>
      <w:rFonts w:ascii="黑体" w:hAnsi="Arial" w:eastAsia="黑体"/>
      <w:bCs/>
      <w:kern w:val="0"/>
      <w:sz w:val="24"/>
    </w:rPr>
  </w:style>
  <w:style w:type="paragraph" w:customStyle="1" w:styleId="278">
    <w:name w:val="列出段落1"/>
    <w:basedOn w:val="1"/>
    <w:qFormat/>
    <w:uiPriority w:val="99"/>
    <w:pPr>
      <w:widowControl/>
      <w:ind w:left="720"/>
      <w:contextualSpacing/>
      <w:jc w:val="left"/>
    </w:pPr>
    <w:rPr>
      <w:rFonts w:ascii="Arial" w:hAnsi="Arial" w:eastAsia="黑体"/>
      <w:kern w:val="0"/>
      <w:sz w:val="24"/>
      <w:szCs w:val="24"/>
      <w:lang w:eastAsia="en-US"/>
    </w:rPr>
  </w:style>
  <w:style w:type="paragraph" w:customStyle="1" w:styleId="279">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281">
    <w:name w:val="1"/>
    <w:basedOn w:val="1"/>
    <w:next w:val="45"/>
    <w:qFormat/>
    <w:uiPriority w:val="0"/>
    <w:rPr>
      <w:rFonts w:eastAsia="仿宋_GB2312"/>
      <w:sz w:val="24"/>
      <w:szCs w:val="24"/>
    </w:rPr>
  </w:style>
  <w:style w:type="paragraph" w:customStyle="1" w:styleId="282">
    <w:name w:val="正文1"/>
    <w:basedOn w:val="1"/>
    <w:next w:val="1"/>
    <w:qFormat/>
    <w:uiPriority w:val="0"/>
    <w:pPr>
      <w:spacing w:before="156"/>
      <w:ind w:firstLine="510" w:firstLineChars="200"/>
    </w:pPr>
    <w:rPr>
      <w:sz w:val="24"/>
    </w:rPr>
  </w:style>
  <w:style w:type="paragraph" w:customStyle="1" w:styleId="28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6">
    <w:name w:val="丁华正文"/>
    <w:basedOn w:val="40"/>
    <w:qFormat/>
    <w:uiPriority w:val="0"/>
    <w:pPr>
      <w:ind w:left="0" w:firstLine="510"/>
    </w:pPr>
    <w:rPr>
      <w:rFonts w:ascii="Times New Roman" w:hAnsi="Times New Roman" w:eastAsia="宋体"/>
      <w:color w:val="auto"/>
      <w:sz w:val="24"/>
      <w:szCs w:val="16"/>
    </w:rPr>
  </w:style>
  <w:style w:type="paragraph" w:customStyle="1" w:styleId="287">
    <w:name w:val="马刚标题1"/>
    <w:basedOn w:val="2"/>
    <w:next w:val="1"/>
    <w:qFormat/>
    <w:uiPriority w:val="0"/>
    <w:pPr>
      <w:keepLines/>
      <w:tabs>
        <w:tab w:val="left" w:pos="315"/>
        <w:tab w:val="left" w:pos="567"/>
        <w:tab w:val="clear" w:pos="1440"/>
        <w:tab w:val="clear" w:pos="5670"/>
      </w:tabs>
      <w:spacing w:beforeLines="0" w:afterLines="0" w:line="576" w:lineRule="auto"/>
      <w:ind w:left="567" w:hanging="567" w:firstLineChars="0"/>
      <w:jc w:val="left"/>
    </w:pPr>
    <w:rPr>
      <w:rFonts w:ascii="Times New Roman"/>
      <w:b w:val="0"/>
      <w:sz w:val="32"/>
      <w:szCs w:val="20"/>
    </w:rPr>
  </w:style>
  <w:style w:type="paragraph" w:customStyle="1" w:styleId="28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89">
    <w:name w:val="表格内文字"/>
    <w:basedOn w:val="1"/>
    <w:qFormat/>
    <w:uiPriority w:val="0"/>
    <w:pPr>
      <w:spacing w:line="300" w:lineRule="atLeast"/>
    </w:pPr>
    <w:rPr>
      <w:sz w:val="18"/>
      <w:szCs w:val="24"/>
    </w:rPr>
  </w:style>
  <w:style w:type="paragraph" w:customStyle="1" w:styleId="29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9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93">
    <w:name w:val="Char2"/>
    <w:basedOn w:val="1"/>
    <w:semiHidden/>
    <w:qFormat/>
    <w:uiPriority w:val="0"/>
    <w:rPr>
      <w:rFonts w:ascii="Tahoma" w:hAnsi="Tahoma" w:cs="仿宋_GB2312"/>
      <w:sz w:val="24"/>
      <w:szCs w:val="28"/>
    </w:rPr>
  </w:style>
  <w:style w:type="paragraph" w:customStyle="1" w:styleId="294">
    <w:name w:val="标题 4宋体"/>
    <w:basedOn w:val="5"/>
    <w:qFormat/>
    <w:uiPriority w:val="0"/>
    <w:pPr>
      <w:keepLines w:val="0"/>
      <w:autoSpaceDE w:val="0"/>
      <w:autoSpaceDN w:val="0"/>
      <w:spacing w:before="0" w:after="0"/>
      <w:jc w:val="left"/>
    </w:pPr>
    <w:rPr>
      <w:rFonts w:ascii="宋体" w:hAnsi="宋体" w:eastAsia="宋体"/>
      <w:bCs/>
      <w:color w:val="000000"/>
      <w:kern w:val="0"/>
      <w:sz w:val="24"/>
    </w:rPr>
  </w:style>
  <w:style w:type="paragraph" w:customStyle="1" w:styleId="295">
    <w:name w:val="公文标题 2"/>
    <w:basedOn w:val="1"/>
    <w:next w:val="264"/>
    <w:qFormat/>
    <w:uiPriority w:val="0"/>
    <w:pPr>
      <w:outlineLvl w:val="1"/>
    </w:pPr>
    <w:rPr>
      <w:rFonts w:ascii="仿宋_GB2312" w:hAnsi="宋体" w:eastAsia="仿宋_GB2312"/>
      <w:kern w:val="28"/>
      <w:sz w:val="28"/>
      <w:szCs w:val="24"/>
    </w:rPr>
  </w:style>
  <w:style w:type="paragraph" w:customStyle="1" w:styleId="296">
    <w:name w:val="正文表标题"/>
    <w:next w:val="29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9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8">
    <w:name w:val="Char Char Char Char Char"/>
    <w:basedOn w:val="1"/>
    <w:qFormat/>
    <w:uiPriority w:val="0"/>
    <w:rPr>
      <w:rFonts w:ascii="Tahoma" w:hAnsi="Tahoma"/>
      <w:sz w:val="24"/>
    </w:rPr>
  </w:style>
  <w:style w:type="paragraph" w:customStyle="1" w:styleId="299">
    <w:name w:val="标题2，章节第二层"/>
    <w:basedOn w:val="1"/>
    <w:next w:val="218"/>
    <w:qFormat/>
    <w:uiPriority w:val="0"/>
    <w:pPr>
      <w:numPr>
        <w:ilvl w:val="4"/>
        <w:numId w:val="2"/>
      </w:numPr>
      <w:tabs>
        <w:tab w:val="left" w:pos="630"/>
        <w:tab w:val="left" w:pos="992"/>
      </w:tabs>
      <w:spacing w:beforeLines="100" w:afterLines="100" w:line="300" w:lineRule="auto"/>
      <w:ind w:left="992" w:hanging="567"/>
      <w:outlineLvl w:val="1"/>
    </w:pPr>
    <w:rPr>
      <w:rFonts w:ascii="Arial" w:hAnsi="Arial" w:eastAsia="黑体"/>
      <w:sz w:val="32"/>
      <w:szCs w:val="24"/>
    </w:rPr>
  </w:style>
  <w:style w:type="paragraph" w:customStyle="1" w:styleId="300">
    <w:name w:val="表格1"/>
    <w:basedOn w:val="1"/>
    <w:qFormat/>
    <w:uiPriority w:val="0"/>
    <w:pPr>
      <w:textAlignment w:val="baseline"/>
    </w:pPr>
    <w:rPr>
      <w:rFonts w:ascii="宋体"/>
      <w:kern w:val="24"/>
      <w:szCs w:val="21"/>
    </w:rPr>
  </w:style>
  <w:style w:type="paragraph" w:customStyle="1" w:styleId="30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02">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03">
    <w:name w:val="样式 加点正文 + 段前: 0.5 行 段后: 0.5 行1"/>
    <w:basedOn w:val="1"/>
    <w:qFormat/>
    <w:uiPriority w:val="0"/>
    <w:pPr>
      <w:numPr>
        <w:ilvl w:val="0"/>
        <w:numId w:val="3"/>
      </w:numPr>
      <w:tabs>
        <w:tab w:val="left" w:pos="1268"/>
      </w:tabs>
      <w:spacing w:beforeLines="50" w:afterLines="50" w:line="300" w:lineRule="auto"/>
      <w:ind w:left="1268"/>
    </w:pPr>
    <w:rPr>
      <w:sz w:val="24"/>
    </w:rPr>
  </w:style>
  <w:style w:type="paragraph" w:customStyle="1" w:styleId="304">
    <w:name w:val="丁华标题3"/>
    <w:basedOn w:val="305"/>
    <w:next w:val="28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05">
    <w:name w:val="丁华标题2"/>
    <w:basedOn w:val="3"/>
    <w:next w:val="286"/>
    <w:qFormat/>
    <w:uiPriority w:val="0"/>
    <w:pPr>
      <w:numPr>
        <w:ilvl w:val="1"/>
        <w:numId w:val="4"/>
      </w:numPr>
      <w:spacing w:line="415" w:lineRule="auto"/>
    </w:pPr>
    <w:rPr>
      <w:rFonts w:ascii="Arial" w:hAnsi="Arial" w:eastAsia="黑体"/>
      <w:b w:val="0"/>
      <w:sz w:val="28"/>
      <w:szCs w:val="20"/>
    </w:rPr>
  </w:style>
  <w:style w:type="paragraph" w:customStyle="1" w:styleId="306">
    <w:name w:val="小四 段落 宋体 Char Char Char Char"/>
    <w:basedOn w:val="1"/>
    <w:qFormat/>
    <w:uiPriority w:val="0"/>
    <w:pPr>
      <w:ind w:right="-33" w:firstLine="480" w:firstLineChars="200"/>
      <w:jc w:val="left"/>
    </w:pPr>
    <w:rPr>
      <w:sz w:val="24"/>
      <w:szCs w:val="24"/>
    </w:rPr>
  </w:style>
  <w:style w:type="paragraph" w:customStyle="1" w:styleId="307">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9">
    <w:name w:val="Char11"/>
    <w:basedOn w:val="1"/>
    <w:qFormat/>
    <w:uiPriority w:val="0"/>
    <w:rPr>
      <w:rFonts w:ascii="仿宋_GB2312" w:hAnsi="宋体" w:eastAsia="仿宋_GB2312" w:cs="宋体"/>
      <w:b/>
      <w:sz w:val="32"/>
      <w:szCs w:val="32"/>
    </w:rPr>
  </w:style>
  <w:style w:type="paragraph" w:customStyle="1" w:styleId="31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2">
    <w:name w:val="Char Char Char Char Char Char Char"/>
    <w:basedOn w:val="1"/>
    <w:qFormat/>
    <w:uiPriority w:val="0"/>
    <w:rPr>
      <w:rFonts w:ascii="Tahoma" w:hAnsi="Tahoma"/>
      <w:sz w:val="24"/>
    </w:rPr>
  </w:style>
  <w:style w:type="paragraph" w:customStyle="1" w:styleId="313">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15">
    <w:name w:val="表格内容"/>
    <w:basedOn w:val="1"/>
    <w:qFormat/>
    <w:uiPriority w:val="0"/>
    <w:pPr>
      <w:widowControl/>
      <w:autoSpaceDE w:val="0"/>
      <w:autoSpaceDN w:val="0"/>
      <w:spacing w:before="60" w:line="300" w:lineRule="auto"/>
      <w:jc w:val="center"/>
      <w:textAlignment w:val="bottom"/>
    </w:pPr>
    <w:rPr>
      <w:kern w:val="0"/>
    </w:rPr>
  </w:style>
  <w:style w:type="paragraph" w:customStyle="1" w:styleId="31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7">
    <w:name w:val="flType"/>
    <w:basedOn w:val="256"/>
    <w:qFormat/>
    <w:uiPriority w:val="0"/>
    <w:pPr>
      <w:spacing w:after="284"/>
    </w:pPr>
    <w:rPr>
      <w:rFonts w:eastAsia="宋体"/>
      <w:b w:val="0"/>
    </w:rPr>
  </w:style>
  <w:style w:type="paragraph" w:customStyle="1" w:styleId="318">
    <w:name w:val="Char Char Char Char Char Char Char Char Char1"/>
    <w:basedOn w:val="1"/>
    <w:qFormat/>
    <w:uiPriority w:val="0"/>
    <w:pPr>
      <w:tabs>
        <w:tab w:val="left" w:pos="360"/>
      </w:tabs>
      <w:ind w:left="360" w:hanging="360" w:hangingChars="200"/>
    </w:pPr>
    <w:rPr>
      <w:sz w:val="24"/>
      <w:szCs w:val="24"/>
    </w:rPr>
  </w:style>
  <w:style w:type="paragraph" w:customStyle="1" w:styleId="319">
    <w:name w:val="Char Char Char Char Char Char Char Char Char Char Char"/>
    <w:basedOn w:val="1"/>
    <w:qFormat/>
    <w:uiPriority w:val="0"/>
    <w:rPr>
      <w:rFonts w:ascii="Tahoma" w:hAnsi="Tahoma"/>
      <w:sz w:val="24"/>
    </w:rPr>
  </w:style>
  <w:style w:type="paragraph" w:customStyle="1" w:styleId="320">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1">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25">
    <w:name w:val="greytypebeni"/>
    <w:basedOn w:val="1"/>
    <w:qFormat/>
    <w:uiPriority w:val="0"/>
    <w:pPr>
      <w:widowControl/>
      <w:jc w:val="left"/>
    </w:pPr>
    <w:rPr>
      <w:rFonts w:ascii="宋体" w:hAnsi="宋体" w:cs="宋体"/>
      <w:kern w:val="0"/>
      <w:sz w:val="24"/>
      <w:szCs w:val="24"/>
    </w:rPr>
  </w:style>
  <w:style w:type="paragraph" w:customStyle="1" w:styleId="326">
    <w:name w:val="Char Char11"/>
    <w:basedOn w:val="1"/>
    <w:qFormat/>
    <w:uiPriority w:val="0"/>
    <w:rPr>
      <w:rFonts w:ascii="Tahoma" w:hAnsi="Tahoma"/>
      <w:sz w:val="24"/>
    </w:rPr>
  </w:style>
  <w:style w:type="paragraph" w:customStyle="1" w:styleId="327">
    <w:name w:val="Char Char1 Char Char Char Char1 Char Char Char Char Char Char"/>
    <w:basedOn w:val="1"/>
    <w:qFormat/>
    <w:uiPriority w:val="0"/>
    <w:rPr>
      <w:rFonts w:ascii="Tahoma" w:hAnsi="Tahoma"/>
      <w:sz w:val="24"/>
    </w:rPr>
  </w:style>
  <w:style w:type="paragraph" w:customStyle="1" w:styleId="328">
    <w:name w:val="中等深浅网格 1 - 强调文字颜色 21"/>
    <w:basedOn w:val="1"/>
    <w:qFormat/>
    <w:uiPriority w:val="0"/>
    <w:pPr>
      <w:ind w:firstLine="420" w:firstLineChars="200"/>
    </w:pPr>
    <w:rPr>
      <w:rFonts w:ascii="Calibri" w:hAnsi="Calibri"/>
      <w:szCs w:val="22"/>
    </w:rPr>
  </w:style>
  <w:style w:type="paragraph" w:customStyle="1" w:styleId="329">
    <w:name w:val="列表内容"/>
    <w:basedOn w:val="1"/>
    <w:next w:val="1"/>
    <w:qFormat/>
    <w:uiPriority w:val="0"/>
    <w:pPr>
      <w:widowControl/>
      <w:tabs>
        <w:tab w:val="left" w:pos="840"/>
      </w:tabs>
      <w:ind w:left="840" w:hanging="420"/>
      <w:jc w:val="left"/>
    </w:pPr>
    <w:rPr>
      <w:kern w:val="0"/>
      <w:sz w:val="18"/>
      <w:szCs w:val="24"/>
    </w:rPr>
  </w:style>
  <w:style w:type="paragraph" w:customStyle="1" w:styleId="3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1">
    <w:name w:val="Char Char Char Char Char Char Char Char Char Char Char Char Char Char Char Char Char Char Char Char Char Char Char"/>
    <w:basedOn w:val="1"/>
    <w:qFormat/>
    <w:uiPriority w:val="0"/>
    <w:rPr>
      <w:rFonts w:ascii="Tahoma" w:hAnsi="Tahoma"/>
      <w:sz w:val="24"/>
    </w:rPr>
  </w:style>
  <w:style w:type="paragraph" w:customStyle="1" w:styleId="332">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33">
    <w:name w:val="标题3，章节第三层"/>
    <w:basedOn w:val="1"/>
    <w:next w:val="218"/>
    <w:qFormat/>
    <w:uiPriority w:val="0"/>
    <w:pPr>
      <w:spacing w:before="78" w:line="300" w:lineRule="auto"/>
      <w:outlineLvl w:val="2"/>
    </w:pPr>
    <w:rPr>
      <w:rFonts w:ascii="Arial" w:hAnsi="Arial" w:eastAsia="华文细黑"/>
      <w:sz w:val="30"/>
      <w:szCs w:val="24"/>
    </w:rPr>
  </w:style>
  <w:style w:type="paragraph" w:customStyle="1" w:styleId="334">
    <w:name w:val="文档正文"/>
    <w:basedOn w:val="1"/>
    <w:qFormat/>
    <w:uiPriority w:val="0"/>
    <w:rPr>
      <w:rFonts w:ascii="宋体" w:hAnsi="宋体"/>
      <w:b/>
      <w:bCs/>
      <w:szCs w:val="24"/>
    </w:rPr>
  </w:style>
  <w:style w:type="paragraph" w:customStyle="1" w:styleId="335">
    <w:name w:val="Char Char Char Char Char Char Char Char"/>
    <w:basedOn w:val="1"/>
    <w:qFormat/>
    <w:uiPriority w:val="0"/>
    <w:rPr>
      <w:rFonts w:ascii="Tahoma" w:hAnsi="Tahoma"/>
      <w:sz w:val="24"/>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37">
    <w:name w:val="Char Char Char"/>
    <w:basedOn w:val="18"/>
    <w:qFormat/>
    <w:uiPriority w:val="0"/>
    <w:pPr>
      <w:spacing w:line="436" w:lineRule="exact"/>
    </w:pPr>
    <w:rPr>
      <w:szCs w:val="24"/>
    </w:rPr>
  </w:style>
  <w:style w:type="paragraph" w:customStyle="1" w:styleId="338">
    <w:name w:val="font11"/>
    <w:basedOn w:val="1"/>
    <w:qFormat/>
    <w:uiPriority w:val="0"/>
    <w:pPr>
      <w:widowControl/>
      <w:spacing w:before="100" w:beforeAutospacing="1" w:after="100" w:afterAutospacing="1"/>
      <w:jc w:val="left"/>
    </w:pPr>
    <w:rPr>
      <w:b/>
      <w:bCs/>
      <w:kern w:val="0"/>
      <w:sz w:val="18"/>
      <w:szCs w:val="18"/>
    </w:rPr>
  </w:style>
  <w:style w:type="paragraph" w:customStyle="1" w:styleId="339">
    <w:name w:val="Char Char Char Char Char Char Char Char Char Char Char Char Char Char"/>
    <w:basedOn w:val="1"/>
    <w:qFormat/>
    <w:uiPriority w:val="0"/>
    <w:rPr>
      <w:rFonts w:ascii="Tahoma" w:hAnsi="Tahoma"/>
      <w:sz w:val="24"/>
    </w:rPr>
  </w:style>
  <w:style w:type="paragraph" w:customStyle="1" w:styleId="34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41">
    <w:name w:val="Char Char1 Char Char Char Char"/>
    <w:basedOn w:val="18"/>
    <w:qFormat/>
    <w:uiPriority w:val="0"/>
    <w:pPr>
      <w:spacing w:line="436" w:lineRule="exact"/>
      <w:ind w:left="357"/>
      <w:jc w:val="left"/>
      <w:outlineLvl w:val="3"/>
    </w:pPr>
    <w:rPr>
      <w:rFonts w:ascii="Tahoma" w:hAnsi="Tahoma" w:cs="Tahoma"/>
      <w:b/>
      <w:kern w:val="0"/>
      <w:sz w:val="24"/>
      <w:szCs w:val="24"/>
    </w:rPr>
  </w:style>
  <w:style w:type="paragraph" w:customStyle="1" w:styleId="34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44">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345">
    <w:name w:val="表格"/>
    <w:basedOn w:val="1"/>
    <w:qFormat/>
    <w:uiPriority w:val="0"/>
    <w:pPr>
      <w:ind w:firstLine="21" w:firstLineChars="21"/>
    </w:pPr>
    <w:rPr>
      <w:rFonts w:ascii="宋体" w:hAnsi="宋体" w:cs="宋体"/>
      <w:kern w:val="0"/>
      <w:sz w:val="20"/>
    </w:rPr>
  </w:style>
  <w:style w:type="paragraph" w:customStyle="1" w:styleId="346">
    <w:name w:val="条1"/>
    <w:basedOn w:val="1"/>
    <w:qFormat/>
    <w:uiPriority w:val="0"/>
    <w:pPr>
      <w:tabs>
        <w:tab w:val="left" w:pos="780"/>
      </w:tabs>
      <w:spacing w:before="156"/>
      <w:ind w:left="780" w:hanging="360"/>
    </w:pPr>
    <w:rPr>
      <w:rFonts w:eastAsia="黑体"/>
      <w:sz w:val="24"/>
    </w:rPr>
  </w:style>
  <w:style w:type="paragraph" w:customStyle="1" w:styleId="34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50">
    <w:name w:val="样式4 Char"/>
    <w:basedOn w:val="1"/>
    <w:qFormat/>
    <w:uiPriority w:val="0"/>
    <w:pPr>
      <w:widowControl/>
      <w:ind w:firstLine="480"/>
      <w:jc w:val="left"/>
    </w:pPr>
    <w:rPr>
      <w:rFonts w:cs="宋体"/>
      <w:color w:val="000000"/>
      <w:kern w:val="0"/>
      <w:sz w:val="24"/>
      <w:szCs w:val="24"/>
    </w:rPr>
  </w:style>
  <w:style w:type="paragraph" w:customStyle="1" w:styleId="351">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52">
    <w:name w:val="二级条标题"/>
    <w:basedOn w:val="1"/>
    <w:next w:val="297"/>
    <w:qFormat/>
    <w:uiPriority w:val="0"/>
    <w:pPr>
      <w:widowControl/>
      <w:tabs>
        <w:tab w:val="left" w:pos="2240"/>
      </w:tabs>
      <w:ind w:hanging="420"/>
      <w:outlineLvl w:val="3"/>
    </w:pPr>
    <w:rPr>
      <w:rFonts w:eastAsia="黑体"/>
      <w:kern w:val="0"/>
    </w:rPr>
  </w:style>
  <w:style w:type="paragraph" w:customStyle="1" w:styleId="353">
    <w:name w:val="font14"/>
    <w:basedOn w:val="1"/>
    <w:qFormat/>
    <w:uiPriority w:val="0"/>
    <w:pPr>
      <w:widowControl/>
      <w:spacing w:before="100" w:beforeAutospacing="1" w:after="100" w:afterAutospacing="1"/>
      <w:jc w:val="left"/>
    </w:pPr>
    <w:rPr>
      <w:kern w:val="0"/>
      <w:sz w:val="36"/>
      <w:szCs w:val="36"/>
    </w:rPr>
  </w:style>
  <w:style w:type="paragraph" w:customStyle="1" w:styleId="354">
    <w:name w:val="段落"/>
    <w:basedOn w:val="1"/>
    <w:qFormat/>
    <w:uiPriority w:val="0"/>
    <w:pPr>
      <w:spacing w:line="460" w:lineRule="exact"/>
      <w:ind w:firstLine="480"/>
    </w:pPr>
    <w:rPr>
      <w:sz w:val="24"/>
    </w:rPr>
  </w:style>
  <w:style w:type="paragraph" w:customStyle="1" w:styleId="35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6">
    <w:name w:val="马刚标题4"/>
    <w:basedOn w:val="357"/>
    <w:next w:val="1"/>
    <w:qFormat/>
    <w:uiPriority w:val="0"/>
    <w:pPr>
      <w:tabs>
        <w:tab w:val="left" w:pos="567"/>
        <w:tab w:val="left" w:pos="735"/>
        <w:tab w:val="left" w:pos="1050"/>
      </w:tabs>
      <w:spacing w:before="100" w:after="40"/>
      <w:outlineLvl w:val="3"/>
    </w:pPr>
    <w:rPr>
      <w:b w:val="0"/>
    </w:rPr>
  </w:style>
  <w:style w:type="paragraph" w:customStyle="1" w:styleId="357">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8">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59">
    <w:name w:val="默认段落字体 Para Char Char Char Char Char Char Char"/>
    <w:basedOn w:val="1"/>
    <w:qFormat/>
    <w:uiPriority w:val="0"/>
  </w:style>
  <w:style w:type="paragraph" w:customStyle="1" w:styleId="360">
    <w:name w:val="正文 + 宋体"/>
    <w:basedOn w:val="1"/>
    <w:qFormat/>
    <w:uiPriority w:val="0"/>
    <w:pPr>
      <w:ind w:firstLine="420" w:firstLineChars="200"/>
    </w:pPr>
    <w:rPr>
      <w:szCs w:val="24"/>
    </w:rPr>
  </w:style>
  <w:style w:type="paragraph" w:customStyle="1" w:styleId="361">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62">
    <w:name w:val="Char Char Char1"/>
    <w:basedOn w:val="1"/>
    <w:qFormat/>
    <w:uiPriority w:val="0"/>
    <w:rPr>
      <w:rFonts w:ascii="Tahoma" w:hAnsi="Tahoma"/>
      <w:sz w:val="24"/>
    </w:rPr>
  </w:style>
  <w:style w:type="paragraph" w:customStyle="1" w:styleId="363">
    <w:name w:val="Char1 Char Char Char1"/>
    <w:basedOn w:val="1"/>
    <w:qFormat/>
    <w:uiPriority w:val="0"/>
    <w:rPr>
      <w:rFonts w:ascii="Tahoma" w:hAnsi="Tahoma" w:cs="Tahoma"/>
      <w:sz w:val="24"/>
    </w:rPr>
  </w:style>
  <w:style w:type="paragraph" w:customStyle="1" w:styleId="364">
    <w:name w:val="正文2"/>
    <w:basedOn w:val="1"/>
    <w:qFormat/>
    <w:uiPriority w:val="0"/>
    <w:rPr>
      <w:rFonts w:ascii="Calibri" w:hAnsi="Calibri" w:eastAsia="Calibri" w:cs="宋体"/>
      <w:kern w:val="0"/>
      <w:lang w:val="zh-CN"/>
    </w:rPr>
  </w:style>
  <w:style w:type="paragraph" w:customStyle="1" w:styleId="365">
    <w:name w:val="标题3"/>
    <w:basedOn w:val="4"/>
    <w:qFormat/>
    <w:uiPriority w:val="0"/>
    <w:pPr>
      <w:spacing w:line="360" w:lineRule="auto"/>
    </w:pPr>
    <w:rPr>
      <w:rFonts w:eastAsia="仿宋_GB2312"/>
      <w:b w:val="0"/>
      <w:bCs/>
      <w:kern w:val="0"/>
      <w:sz w:val="30"/>
      <w:szCs w:val="32"/>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68">
    <w:name w:val="Char Char Char Char Char Char Char Char Char Char Char Char Char Char Char Char Char Char Char Char Char"/>
    <w:basedOn w:val="1"/>
    <w:qFormat/>
    <w:uiPriority w:val="0"/>
    <w:rPr>
      <w:rFonts w:ascii="Tahoma" w:hAnsi="Tahoma" w:cs="Tahoma"/>
      <w:sz w:val="24"/>
    </w:rPr>
  </w:style>
  <w:style w:type="paragraph" w:customStyle="1" w:styleId="369">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70">
    <w:name w:val="Pa6"/>
    <w:basedOn w:val="1"/>
    <w:next w:val="1"/>
    <w:qFormat/>
    <w:uiPriority w:val="0"/>
    <w:pPr>
      <w:autoSpaceDE w:val="0"/>
      <w:autoSpaceDN w:val="0"/>
      <w:spacing w:line="241" w:lineRule="atLeast"/>
      <w:jc w:val="left"/>
    </w:pPr>
    <w:rPr>
      <w:rFonts w:ascii="HYDaHeiJ" w:eastAsia="HYDaHeiJ"/>
      <w:kern w:val="0"/>
      <w:sz w:val="24"/>
      <w:szCs w:val="24"/>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华宇段落1 Char"/>
    <w:basedOn w:val="1"/>
    <w:qFormat/>
    <w:uiPriority w:val="0"/>
    <w:pPr>
      <w:ind w:firstLine="200" w:firstLineChars="200"/>
    </w:pPr>
    <w:rPr>
      <w:bCs/>
      <w:sz w:val="24"/>
      <w:szCs w:val="24"/>
    </w:rPr>
  </w:style>
  <w:style w:type="paragraph" w:customStyle="1" w:styleId="373">
    <w:name w:val="Char Char Char Char Char Char Char Char Char Char Char Char Char Char1"/>
    <w:basedOn w:val="1"/>
    <w:qFormat/>
    <w:uiPriority w:val="0"/>
    <w:rPr>
      <w:rFonts w:ascii="Tahoma" w:hAnsi="Tahoma" w:cs="Tahoma"/>
      <w:sz w:val="24"/>
    </w:rPr>
  </w:style>
  <w:style w:type="paragraph" w:customStyle="1" w:styleId="37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75">
    <w:name w:val="样式 标题 3H3sect1.2.3BOD 0Heading 3 - oldh3l3CTLevel 3 Head..."/>
    <w:basedOn w:val="4"/>
    <w:qFormat/>
    <w:uiPriority w:val="0"/>
    <w:pPr>
      <w:spacing w:beforeLines="50" w:afterLines="50"/>
      <w:jc w:val="left"/>
    </w:pPr>
    <w:rPr>
      <w:rFonts w:cs="宋体"/>
      <w:bCs/>
      <w:sz w:val="30"/>
    </w:rPr>
  </w:style>
  <w:style w:type="paragraph" w:customStyle="1" w:styleId="376">
    <w:name w:val="Char Char Char Char Char1"/>
    <w:basedOn w:val="1"/>
    <w:qFormat/>
    <w:uiPriority w:val="0"/>
    <w:rPr>
      <w:rFonts w:ascii="Tahoma" w:hAnsi="Tahoma" w:cs="Tahoma"/>
      <w:sz w:val="24"/>
    </w:rPr>
  </w:style>
  <w:style w:type="paragraph" w:customStyle="1" w:styleId="377">
    <w:name w:val="Char Char1 Char Char Char Char Char Char Char"/>
    <w:basedOn w:val="1"/>
    <w:qFormat/>
    <w:uiPriority w:val="0"/>
    <w:rPr>
      <w:rFonts w:ascii="Tahoma" w:hAnsi="Tahoma" w:cs="Tahoma"/>
      <w:sz w:val="24"/>
    </w:rPr>
  </w:style>
  <w:style w:type="paragraph" w:customStyle="1" w:styleId="3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9">
    <w:name w:val="小四 段落 宋体 Char Char Char"/>
    <w:basedOn w:val="14"/>
    <w:qFormat/>
    <w:uiPriority w:val="0"/>
    <w:pPr>
      <w:tabs>
        <w:tab w:val="clear" w:pos="2952"/>
      </w:tabs>
      <w:ind w:left="0" w:right="-33" w:firstLine="545" w:firstLineChars="227"/>
      <w:jc w:val="left"/>
    </w:pPr>
    <w:rPr>
      <w:sz w:val="24"/>
    </w:rPr>
  </w:style>
  <w:style w:type="paragraph" w:customStyle="1" w:styleId="380">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1">
    <w:name w:val="章标题"/>
    <w:next w:val="29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82">
    <w:name w:val="Char Char Char Char Char Char Char Char Char Char Char Char Char"/>
    <w:basedOn w:val="18"/>
    <w:qFormat/>
    <w:uiPriority w:val="0"/>
    <w:rPr>
      <w:rFonts w:ascii="Tahoma" w:hAnsi="Tahoma"/>
      <w:sz w:val="24"/>
      <w:szCs w:val="24"/>
    </w:rPr>
  </w:style>
  <w:style w:type="paragraph" w:customStyle="1" w:styleId="383">
    <w:name w:val="Char Char Char Char Char Char Char Char Char Char Char Char Char1"/>
    <w:basedOn w:val="1"/>
    <w:qFormat/>
    <w:uiPriority w:val="0"/>
    <w:pPr>
      <w:widowControl/>
      <w:spacing w:after="160" w:line="240" w:lineRule="exact"/>
      <w:jc w:val="left"/>
    </w:pPr>
    <w:rPr>
      <w:szCs w:val="24"/>
    </w:rPr>
  </w:style>
  <w:style w:type="paragraph" w:customStyle="1" w:styleId="38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385">
    <w:name w:val="font9"/>
    <w:basedOn w:val="1"/>
    <w:qFormat/>
    <w:uiPriority w:val="0"/>
    <w:pPr>
      <w:widowControl/>
      <w:spacing w:before="100" w:beforeAutospacing="1" w:after="100" w:afterAutospacing="1"/>
      <w:jc w:val="left"/>
    </w:pPr>
    <w:rPr>
      <w:b/>
      <w:bCs/>
      <w:kern w:val="0"/>
      <w:sz w:val="20"/>
    </w:rPr>
  </w:style>
  <w:style w:type="paragraph" w:customStyle="1" w:styleId="386">
    <w:name w:val="Char Char Char Char Char Char Char Char Char Char Char1"/>
    <w:basedOn w:val="1"/>
    <w:qFormat/>
    <w:uiPriority w:val="0"/>
    <w:rPr>
      <w:rFonts w:ascii="Tahoma" w:hAnsi="Tahoma" w:cs="Tahoma"/>
      <w:sz w:val="24"/>
    </w:rPr>
  </w:style>
  <w:style w:type="paragraph" w:customStyle="1" w:styleId="387">
    <w:name w:val="样式3"/>
    <w:basedOn w:val="1"/>
    <w:next w:val="1"/>
    <w:qFormat/>
    <w:uiPriority w:val="0"/>
  </w:style>
  <w:style w:type="paragraph" w:customStyle="1" w:styleId="388">
    <w:name w:val="样式2"/>
    <w:basedOn w:val="1"/>
    <w:qFormat/>
    <w:uiPriority w:val="0"/>
    <w:pPr>
      <w:ind w:left="200" w:leftChars="200"/>
    </w:pPr>
    <w:rPr>
      <w:rFonts w:ascii="宋体" w:hAnsi="宋体"/>
      <w:b/>
      <w:sz w:val="24"/>
      <w:szCs w:val="24"/>
    </w:rPr>
  </w:style>
  <w:style w:type="paragraph" w:customStyle="1" w:styleId="389">
    <w:name w:val="Char Char Char Char Char Char Char Char1"/>
    <w:basedOn w:val="1"/>
    <w:qFormat/>
    <w:uiPriority w:val="0"/>
    <w:rPr>
      <w:rFonts w:ascii="Tahoma" w:hAnsi="Tahoma" w:cs="Tahoma"/>
      <w:sz w:val="24"/>
    </w:rPr>
  </w:style>
  <w:style w:type="paragraph" w:customStyle="1" w:styleId="390">
    <w:name w:val="正文文本 211"/>
    <w:basedOn w:val="1"/>
    <w:qFormat/>
    <w:uiPriority w:val="0"/>
    <w:pPr>
      <w:widowControl/>
      <w:overflowPunct w:val="0"/>
      <w:autoSpaceDE w:val="0"/>
      <w:autoSpaceDN w:val="0"/>
      <w:ind w:left="720" w:hanging="720"/>
      <w:textAlignment w:val="baseline"/>
    </w:pPr>
    <w:rPr>
      <w:kern w:val="0"/>
      <w:sz w:val="24"/>
      <w:lang w:val="en-GB"/>
    </w:rPr>
  </w:style>
  <w:style w:type="paragraph" w:customStyle="1" w:styleId="391">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92">
    <w:name w:val="纯文本1"/>
    <w:basedOn w:val="1"/>
    <w:qFormat/>
    <w:uiPriority w:val="0"/>
    <w:pPr>
      <w:textAlignment w:val="baseline"/>
    </w:pPr>
    <w:rPr>
      <w:rFonts w:ascii="宋体" w:hAnsi="宋体" w:eastAsia="楷体_GB2312" w:cs="宋体"/>
      <w:sz w:val="28"/>
    </w:rPr>
  </w:style>
  <w:style w:type="paragraph" w:customStyle="1" w:styleId="393">
    <w:name w:val="Char Char Char Char Char Char Char1"/>
    <w:basedOn w:val="1"/>
    <w:qFormat/>
    <w:uiPriority w:val="0"/>
    <w:pPr>
      <w:jc w:val="left"/>
    </w:pPr>
    <w:rPr>
      <w:rFonts w:ascii="Tahoma" w:hAnsi="Tahoma"/>
      <w:sz w:val="24"/>
    </w:rPr>
  </w:style>
  <w:style w:type="paragraph" w:customStyle="1" w:styleId="394">
    <w:name w:val="Char Char Char Char Char Char Char1 Char"/>
    <w:basedOn w:val="1"/>
    <w:qFormat/>
    <w:uiPriority w:val="0"/>
    <w:rPr>
      <w:rFonts w:ascii="Tahoma" w:hAnsi="Tahoma" w:cs="Tahoma"/>
      <w:sz w:val="24"/>
    </w:rPr>
  </w:style>
  <w:style w:type="paragraph" w:customStyle="1" w:styleId="395">
    <w:name w:val="Char Char Char Char Char Char Char Char Char Char Char Char Char Char Char Char Char Char Char Char Char1"/>
    <w:basedOn w:val="1"/>
    <w:qFormat/>
    <w:uiPriority w:val="0"/>
    <w:rPr>
      <w:rFonts w:ascii="Tahoma" w:hAnsi="Tahoma"/>
      <w:sz w:val="24"/>
    </w:rPr>
  </w:style>
  <w:style w:type="paragraph" w:customStyle="1" w:styleId="396">
    <w:name w:val="7"/>
    <w:basedOn w:val="1"/>
    <w:next w:val="47"/>
    <w:qFormat/>
    <w:uiPriority w:val="0"/>
    <w:pPr>
      <w:widowControl/>
      <w:spacing w:before="100" w:beforeAutospacing="1" w:after="100" w:afterAutospacing="1"/>
      <w:jc w:val="left"/>
    </w:pPr>
    <w:rPr>
      <w:rFonts w:ascii="宋体" w:hAnsi="宋体"/>
      <w:kern w:val="0"/>
      <w:sz w:val="24"/>
    </w:rPr>
  </w:style>
  <w:style w:type="paragraph" w:customStyle="1" w:styleId="397">
    <w:name w:val="Pa5"/>
    <w:basedOn w:val="1"/>
    <w:next w:val="1"/>
    <w:qFormat/>
    <w:uiPriority w:val="0"/>
    <w:pPr>
      <w:autoSpaceDE w:val="0"/>
      <w:autoSpaceDN w:val="0"/>
      <w:spacing w:line="241" w:lineRule="atLeast"/>
      <w:jc w:val="left"/>
    </w:pPr>
    <w:rPr>
      <w:rFonts w:ascii="HYDaHeiJ" w:eastAsia="HYDaHeiJ"/>
      <w:kern w:val="0"/>
      <w:sz w:val="24"/>
      <w:szCs w:val="24"/>
    </w:rPr>
  </w:style>
  <w:style w:type="paragraph" w:customStyle="1" w:styleId="398">
    <w:name w:val="正文文本缩进1"/>
    <w:basedOn w:val="1"/>
    <w:qFormat/>
    <w:uiPriority w:val="0"/>
    <w:pPr>
      <w:spacing w:after="120"/>
      <w:ind w:left="420" w:leftChars="200"/>
    </w:pPr>
    <w:rPr>
      <w:szCs w:val="24"/>
    </w:rPr>
  </w:style>
  <w:style w:type="paragraph" w:customStyle="1" w:styleId="399">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400">
    <w:name w:val="Char Char Char Char Char Char"/>
    <w:basedOn w:val="1"/>
    <w:qFormat/>
    <w:uiPriority w:val="0"/>
    <w:rPr>
      <w:rFonts w:ascii="Tahoma" w:hAnsi="Tahoma" w:cs="Tahoma"/>
      <w:sz w:val="24"/>
    </w:rPr>
  </w:style>
  <w:style w:type="paragraph" w:customStyle="1" w:styleId="401">
    <w:name w:val="一级标题"/>
    <w:basedOn w:val="1"/>
    <w:qFormat/>
    <w:uiPriority w:val="0"/>
    <w:pPr>
      <w:tabs>
        <w:tab w:val="left" w:pos="903"/>
      </w:tabs>
      <w:ind w:left="900" w:hanging="420"/>
    </w:pPr>
    <w:rPr>
      <w:rFonts w:ascii="Arial" w:hAnsi="Arial" w:cs="Arial"/>
      <w:sz w:val="24"/>
    </w:rPr>
  </w:style>
  <w:style w:type="paragraph" w:customStyle="1" w:styleId="402">
    <w:name w:val="标题4，章节第四层"/>
    <w:basedOn w:val="1"/>
    <w:next w:val="1"/>
    <w:qFormat/>
    <w:uiPriority w:val="0"/>
    <w:pPr>
      <w:tabs>
        <w:tab w:val="left" w:pos="0"/>
      </w:tabs>
      <w:outlineLvl w:val="3"/>
    </w:pPr>
    <w:rPr>
      <w:rFonts w:ascii="宋体" w:hAnsi="宋体"/>
      <w:b/>
      <w:sz w:val="24"/>
      <w:szCs w:val="24"/>
    </w:rPr>
  </w:style>
  <w:style w:type="paragraph" w:customStyle="1" w:styleId="403">
    <w:name w:val="项目符号，二级"/>
    <w:basedOn w:val="218"/>
    <w:next w:val="218"/>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404">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405">
    <w:name w:val="zw"/>
    <w:basedOn w:val="1"/>
    <w:qFormat/>
    <w:uiPriority w:val="0"/>
    <w:pPr>
      <w:widowControl/>
      <w:ind w:firstLine="480" w:firstLineChars="200"/>
      <w:jc w:val="left"/>
    </w:pPr>
    <w:rPr>
      <w:rFonts w:ascii="宋体" w:hAnsi="宋体"/>
      <w:bCs/>
      <w:kern w:val="0"/>
      <w:sz w:val="24"/>
    </w:rPr>
  </w:style>
  <w:style w:type="paragraph" w:customStyle="1" w:styleId="406">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07">
    <w:name w:val="Normal1"/>
    <w:basedOn w:val="1"/>
    <w:qFormat/>
    <w:uiPriority w:val="0"/>
    <w:rPr>
      <w:rFonts w:ascii="Calibri" w:hAnsi="Calibri" w:eastAsia="Calibri" w:cs="宋体"/>
      <w:kern w:val="0"/>
      <w:lang w:val="zh-CN"/>
    </w:rPr>
  </w:style>
  <w:style w:type="paragraph" w:customStyle="1" w:styleId="408">
    <w:name w:val="表格文字"/>
    <w:basedOn w:val="1"/>
    <w:qFormat/>
    <w:uiPriority w:val="0"/>
    <w:pPr>
      <w:ind w:firstLine="200" w:firstLineChars="200"/>
      <w:jc w:val="left"/>
      <w:textAlignment w:val="baseline"/>
    </w:pPr>
    <w:rPr>
      <w:rFonts w:ascii="Arial" w:hAnsi="Arial"/>
      <w:kern w:val="0"/>
      <w:sz w:val="24"/>
    </w:rPr>
  </w:style>
  <w:style w:type="paragraph" w:customStyle="1" w:styleId="409">
    <w:name w:val="Char Char3"/>
    <w:basedOn w:val="1"/>
    <w:qFormat/>
    <w:uiPriority w:val="0"/>
    <w:rPr>
      <w:rFonts w:ascii="Tahoma" w:hAnsi="Tahoma"/>
      <w:sz w:val="24"/>
    </w:rPr>
  </w:style>
  <w:style w:type="paragraph" w:customStyle="1" w:styleId="410">
    <w:name w:val="Char2 Char Char Char Char Char Char"/>
    <w:basedOn w:val="1"/>
    <w:qFormat/>
    <w:uiPriority w:val="0"/>
    <w:rPr>
      <w:sz w:val="24"/>
      <w:szCs w:val="24"/>
    </w:rPr>
  </w:style>
  <w:style w:type="paragraph" w:customStyle="1" w:styleId="411">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2">
    <w:name w:val="正文21"/>
    <w:basedOn w:val="1"/>
    <w:qFormat/>
    <w:uiPriority w:val="0"/>
    <w:pPr>
      <w:spacing w:before="156"/>
      <w:ind w:firstLine="510" w:firstLineChars="200"/>
    </w:pPr>
    <w:rPr>
      <w:sz w:val="24"/>
    </w:rPr>
  </w:style>
  <w:style w:type="paragraph" w:customStyle="1" w:styleId="41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样式"/>
    <w:basedOn w:val="1"/>
    <w:qFormat/>
    <w:uiPriority w:val="0"/>
    <w:pPr>
      <w:autoSpaceDE w:val="0"/>
      <w:autoSpaceDN w:val="0"/>
      <w:spacing w:before="120" w:after="120"/>
    </w:pPr>
    <w:rPr>
      <w:rFonts w:ascii="宋体"/>
      <w:sz w:val="24"/>
    </w:rPr>
  </w:style>
  <w:style w:type="paragraph" w:customStyle="1" w:styleId="415">
    <w:name w:val="样式1"/>
    <w:basedOn w:val="1"/>
    <w:qFormat/>
    <w:uiPriority w:val="0"/>
    <w:pPr>
      <w:spacing w:line="300" w:lineRule="auto"/>
      <w:ind w:firstLine="480" w:firstLineChars="200"/>
    </w:pPr>
    <w:rPr>
      <w:sz w:val="24"/>
      <w:szCs w:val="24"/>
    </w:rPr>
  </w:style>
  <w:style w:type="paragraph" w:customStyle="1" w:styleId="416">
    <w:name w:val="Char2 Char Char Char Char Char Char1"/>
    <w:basedOn w:val="1"/>
    <w:qFormat/>
    <w:uiPriority w:val="0"/>
    <w:pPr>
      <w:keepNext/>
      <w:widowControl/>
      <w:tabs>
        <w:tab w:val="left" w:pos="425"/>
      </w:tabs>
      <w:autoSpaceDE w:val="0"/>
      <w:autoSpaceDN w:val="0"/>
      <w:spacing w:before="80" w:after="80"/>
      <w:ind w:hanging="425"/>
    </w:pPr>
    <w:rPr>
      <w:rFonts w:ascii="Arial" w:hAnsi="Arial" w:cs="Arial"/>
      <w:sz w:val="20"/>
    </w:rPr>
  </w:style>
  <w:style w:type="paragraph" w:customStyle="1" w:styleId="417">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4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19">
    <w:name w:val="tableau"/>
    <w:basedOn w:val="1"/>
    <w:qFormat/>
    <w:uiPriority w:val="0"/>
    <w:pPr>
      <w:widowControl/>
      <w:spacing w:before="20" w:after="20"/>
      <w:jc w:val="center"/>
    </w:pPr>
    <w:rPr>
      <w:rFonts w:ascii="Arial" w:hAnsi="Arial"/>
      <w:kern w:val="0"/>
      <w:sz w:val="16"/>
      <w:lang w:val="en-GB" w:eastAsia="en-US"/>
    </w:rPr>
  </w:style>
  <w:style w:type="paragraph" w:customStyle="1" w:styleId="420">
    <w:name w:val="默认段落字体 Para Char"/>
    <w:basedOn w:val="1"/>
    <w:qFormat/>
    <w:uiPriority w:val="0"/>
    <w:rPr>
      <w:sz w:val="24"/>
      <w:szCs w:val="24"/>
    </w:rPr>
  </w:style>
  <w:style w:type="paragraph" w:customStyle="1" w:styleId="4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23">
    <w:name w:val="样式 样式 首行缩进:  2 字符 + 行距: 1.5 倍行距"/>
    <w:basedOn w:val="1"/>
    <w:qFormat/>
    <w:uiPriority w:val="0"/>
    <w:pPr>
      <w:ind w:firstLine="470" w:firstLineChars="196"/>
    </w:pPr>
    <w:rPr>
      <w:sz w:val="24"/>
    </w:rPr>
  </w:style>
  <w:style w:type="paragraph" w:customStyle="1" w:styleId="424">
    <w:name w:val="丁华标题1"/>
    <w:basedOn w:val="2"/>
    <w:next w:val="286"/>
    <w:qFormat/>
    <w:uiPriority w:val="0"/>
    <w:pPr>
      <w:keepLines/>
      <w:tabs>
        <w:tab w:val="left" w:pos="567"/>
        <w:tab w:val="clear" w:pos="5670"/>
      </w:tabs>
      <w:spacing w:beforeLines="0" w:afterLines="0" w:line="578" w:lineRule="auto"/>
      <w:ind w:left="567" w:firstLine="0" w:firstLineChars="0"/>
      <w:jc w:val="left"/>
    </w:pPr>
    <w:rPr>
      <w:rFonts w:ascii="Times New Roman"/>
      <w:b w:val="0"/>
      <w:sz w:val="32"/>
      <w:szCs w:val="20"/>
    </w:rPr>
  </w:style>
  <w:style w:type="paragraph" w:customStyle="1" w:styleId="425">
    <w:name w:val="正文 首行缩进:  2 字符 Char Char"/>
    <w:basedOn w:val="1"/>
    <w:qFormat/>
    <w:uiPriority w:val="0"/>
    <w:pPr>
      <w:ind w:firstLine="480"/>
    </w:pPr>
    <w:rPr>
      <w:rFonts w:ascii="楷体_GB2312" w:eastAsia="楷体_GB2312"/>
      <w:bCs/>
      <w:sz w:val="24"/>
      <w:szCs w:val="24"/>
    </w:rPr>
  </w:style>
  <w:style w:type="character" w:customStyle="1" w:styleId="426">
    <w:name w:val="正文文本 Char2"/>
    <w:semiHidden/>
    <w:qFormat/>
    <w:uiPriority w:val="99"/>
    <w:rPr>
      <w:rFonts w:ascii="Calibri" w:hAnsi="Calibri" w:eastAsia="宋体" w:cs="Times New Roman"/>
    </w:rPr>
  </w:style>
  <w:style w:type="character" w:customStyle="1" w:styleId="427">
    <w:name w:val="副标题 Char"/>
    <w:qFormat/>
    <w:uiPriority w:val="0"/>
    <w:rPr>
      <w:rFonts w:ascii="Cambria" w:hAnsi="Cambria"/>
      <w:b/>
      <w:bCs/>
      <w:kern w:val="28"/>
      <w:sz w:val="32"/>
      <w:szCs w:val="32"/>
    </w:rPr>
  </w:style>
  <w:style w:type="character" w:customStyle="1" w:styleId="428">
    <w:name w:val="标题5 Char Char"/>
    <w:link w:val="429"/>
    <w:qFormat/>
    <w:uiPriority w:val="0"/>
    <w:rPr>
      <w:rFonts w:ascii="Arial" w:hAnsi="Arial"/>
      <w:b/>
      <w:bCs/>
      <w:sz w:val="24"/>
      <w:szCs w:val="32"/>
    </w:rPr>
  </w:style>
  <w:style w:type="paragraph" w:customStyle="1" w:styleId="429">
    <w:name w:val="标题5"/>
    <w:basedOn w:val="4"/>
    <w:link w:val="428"/>
    <w:qFormat/>
    <w:uiPriority w:val="0"/>
    <w:pPr>
      <w:shd w:val="clear" w:color="auto" w:fill="auto"/>
      <w:wordWrap/>
      <w:spacing w:before="260" w:after="260" w:line="413" w:lineRule="auto"/>
    </w:pPr>
    <w:rPr>
      <w:rFonts w:ascii="Arial" w:hAnsi="Arial" w:eastAsia="等线"/>
      <w:bCs/>
      <w:sz w:val="24"/>
      <w:szCs w:val="32"/>
    </w:rPr>
  </w:style>
  <w:style w:type="character" w:customStyle="1" w:styleId="430">
    <w:name w:val="页脚 Char1"/>
    <w:semiHidden/>
    <w:qFormat/>
    <w:uiPriority w:val="99"/>
    <w:rPr>
      <w:rFonts w:ascii="Calibri" w:hAnsi="Calibri" w:eastAsia="宋体" w:cs="Times New Roman"/>
      <w:sz w:val="18"/>
      <w:szCs w:val="18"/>
    </w:rPr>
  </w:style>
  <w:style w:type="character" w:customStyle="1" w:styleId="431">
    <w:name w:val="文档结构图 Char2"/>
    <w:semiHidden/>
    <w:qFormat/>
    <w:uiPriority w:val="99"/>
    <w:rPr>
      <w:rFonts w:ascii="宋体" w:hAnsi="Calibri" w:eastAsia="宋体" w:cs="Times New Roman"/>
      <w:sz w:val="18"/>
      <w:szCs w:val="18"/>
    </w:rPr>
  </w:style>
  <w:style w:type="character" w:customStyle="1" w:styleId="432">
    <w:name w:val="bookmark"/>
    <w:qFormat/>
    <w:uiPriority w:val="0"/>
  </w:style>
  <w:style w:type="character" w:customStyle="1" w:styleId="433">
    <w:name w:val="批注框文本 Char1"/>
    <w:qFormat/>
    <w:uiPriority w:val="0"/>
    <w:rPr>
      <w:kern w:val="2"/>
      <w:sz w:val="18"/>
      <w:szCs w:val="18"/>
    </w:rPr>
  </w:style>
  <w:style w:type="character" w:customStyle="1" w:styleId="434">
    <w:name w:val="正文文本 Char1"/>
    <w:qFormat/>
    <w:uiPriority w:val="0"/>
    <w:rPr>
      <w:rFonts w:ascii="Calibri" w:hAnsi="Calibri" w:eastAsia="宋体" w:cs="Times New Roman"/>
    </w:rPr>
  </w:style>
  <w:style w:type="character" w:customStyle="1" w:styleId="435">
    <w:name w:val="未处理的提及"/>
    <w:unhideWhenUsed/>
    <w:qFormat/>
    <w:uiPriority w:val="99"/>
    <w:rPr>
      <w:color w:val="605E5C"/>
      <w:shd w:val="clear" w:color="auto" w:fill="E1DFDD"/>
    </w:rPr>
  </w:style>
  <w:style w:type="character" w:customStyle="1" w:styleId="436">
    <w:name w:val="批注文字 Char1"/>
    <w:qFormat/>
    <w:uiPriority w:val="99"/>
    <w:rPr>
      <w:rFonts w:ascii="Calibri" w:hAnsi="Calibri" w:eastAsia="宋体" w:cs="Times New Roman"/>
    </w:rPr>
  </w:style>
  <w:style w:type="character" w:customStyle="1" w:styleId="437">
    <w:name w:val="明显引用 Char1"/>
    <w:qFormat/>
    <w:uiPriority w:val="30"/>
    <w:rPr>
      <w:b/>
      <w:bCs/>
      <w:i/>
      <w:iCs/>
      <w:color w:val="4F81BD"/>
    </w:rPr>
  </w:style>
  <w:style w:type="character" w:customStyle="1" w:styleId="438">
    <w:name w:val="页眉 Char1"/>
    <w:semiHidden/>
    <w:qFormat/>
    <w:uiPriority w:val="99"/>
    <w:rPr>
      <w:rFonts w:ascii="Calibri" w:hAnsi="Calibri" w:eastAsia="宋体" w:cs="Times New Roman"/>
      <w:sz w:val="18"/>
      <w:szCs w:val="18"/>
    </w:rPr>
  </w:style>
  <w:style w:type="character" w:customStyle="1" w:styleId="439">
    <w:name w:val="日期 Char2"/>
    <w:semiHidden/>
    <w:qFormat/>
    <w:uiPriority w:val="99"/>
    <w:rPr>
      <w:rFonts w:ascii="Calibri" w:hAnsi="Calibri" w:eastAsia="宋体" w:cs="Times New Roman"/>
    </w:rPr>
  </w:style>
  <w:style w:type="character" w:customStyle="1" w:styleId="440">
    <w:name w:val="引用 Char1"/>
    <w:qFormat/>
    <w:uiPriority w:val="29"/>
    <w:rPr>
      <w:i/>
      <w:iCs/>
      <w:color w:val="000000"/>
    </w:rPr>
  </w:style>
  <w:style w:type="character" w:customStyle="1" w:styleId="441">
    <w:name w:val="批注文字 Char2"/>
    <w:qFormat/>
    <w:uiPriority w:val="0"/>
    <w:rPr>
      <w:kern w:val="2"/>
      <w:sz w:val="21"/>
    </w:rPr>
  </w:style>
  <w:style w:type="character" w:customStyle="1" w:styleId="442">
    <w:name w:val="文档结构图 Char1"/>
    <w:qFormat/>
    <w:uiPriority w:val="0"/>
    <w:rPr>
      <w:rFonts w:ascii="宋体" w:hAnsi="Calibri" w:eastAsia="宋体" w:cs="Times New Roman"/>
      <w:sz w:val="18"/>
      <w:szCs w:val="18"/>
    </w:rPr>
  </w:style>
  <w:style w:type="character" w:customStyle="1" w:styleId="443">
    <w:name w:val="标题4 Char Char"/>
    <w:link w:val="444"/>
    <w:qFormat/>
    <w:uiPriority w:val="0"/>
    <w:rPr>
      <w:rFonts w:ascii="Arial" w:hAnsi="Arial"/>
      <w:b/>
      <w:bCs/>
      <w:sz w:val="24"/>
      <w:szCs w:val="32"/>
    </w:rPr>
  </w:style>
  <w:style w:type="paragraph" w:customStyle="1" w:styleId="444">
    <w:name w:val="标题4"/>
    <w:basedOn w:val="3"/>
    <w:next w:val="25"/>
    <w:link w:val="443"/>
    <w:qFormat/>
    <w:uiPriority w:val="0"/>
    <w:pPr>
      <w:spacing w:before="260" w:after="260" w:line="413" w:lineRule="auto"/>
      <w:jc w:val="both"/>
    </w:pPr>
    <w:rPr>
      <w:rFonts w:ascii="Arial" w:hAnsi="Arial" w:eastAsia="等线"/>
      <w:bCs/>
      <w:sz w:val="24"/>
      <w:szCs w:val="32"/>
    </w:rPr>
  </w:style>
  <w:style w:type="character" w:customStyle="1" w:styleId="445">
    <w:name w:val="批注框文本 Char2"/>
    <w:semiHidden/>
    <w:qFormat/>
    <w:uiPriority w:val="99"/>
    <w:rPr>
      <w:rFonts w:ascii="Calibri" w:hAnsi="Calibri" w:eastAsia="宋体" w:cs="Times New Roman"/>
      <w:sz w:val="18"/>
      <w:szCs w:val="18"/>
    </w:rPr>
  </w:style>
  <w:style w:type="character" w:customStyle="1" w:styleId="446">
    <w:name w:val="批注主题 Char1"/>
    <w:qFormat/>
    <w:uiPriority w:val="0"/>
    <w:rPr>
      <w:b/>
      <w:bCs/>
      <w:kern w:val="2"/>
      <w:sz w:val="21"/>
      <w:szCs w:val="22"/>
    </w:rPr>
  </w:style>
  <w:style w:type="character" w:customStyle="1" w:styleId="447">
    <w:name w:val="批注主题 Char2"/>
    <w:qFormat/>
    <w:uiPriority w:val="99"/>
    <w:rPr>
      <w:rFonts w:ascii="Times New Roman" w:hAnsi="Times New Roman" w:eastAsia="宋体" w:cs="Times New Roman"/>
      <w:b/>
      <w:bCs/>
      <w:kern w:val="2"/>
      <w:sz w:val="21"/>
      <w:lang w:val="en-US" w:eastAsia="zh-CN" w:bidi="ar-SA"/>
    </w:rPr>
  </w:style>
  <w:style w:type="character" w:customStyle="1" w:styleId="448">
    <w:name w:val="日期 Char1"/>
    <w:qFormat/>
    <w:uiPriority w:val="0"/>
    <w:rPr>
      <w:rFonts w:ascii="Calibri" w:hAnsi="Calibri" w:eastAsia="宋体" w:cs="Times New Roman"/>
    </w:rPr>
  </w:style>
  <w:style w:type="character" w:customStyle="1" w:styleId="449">
    <w:name w:val="font161"/>
    <w:qFormat/>
    <w:uiPriority w:val="0"/>
    <w:rPr>
      <w:b/>
      <w:sz w:val="32"/>
    </w:rPr>
  </w:style>
  <w:style w:type="paragraph" w:customStyle="1" w:styleId="450">
    <w:name w:val="空半行"/>
    <w:basedOn w:val="1"/>
    <w:qFormat/>
    <w:uiPriority w:val="0"/>
    <w:pPr>
      <w:spacing w:line="120" w:lineRule="exact"/>
      <w:textAlignment w:val="baseline"/>
    </w:pPr>
    <w:rPr>
      <w:rFonts w:eastAsia="仿宋_GB2312"/>
      <w:color w:val="FFFFFF"/>
      <w:kern w:val="0"/>
      <w:sz w:val="30"/>
    </w:rPr>
  </w:style>
  <w:style w:type="paragraph" w:customStyle="1" w:styleId="451">
    <w:name w:val="样式 标题 3 + (中文) 黑体 小四 非加粗 段前: 7.8 磅 段后: 0 磅 行距: 固定值 20 磅"/>
    <w:basedOn w:val="4"/>
    <w:qFormat/>
    <w:uiPriority w:val="0"/>
    <w:pPr>
      <w:shd w:val="clear" w:color="auto" w:fill="auto"/>
      <w:wordWrap/>
      <w:spacing w:line="400" w:lineRule="exact"/>
    </w:pPr>
    <w:rPr>
      <w:rFonts w:ascii="Times New Roman" w:hAnsi="Times New Roman" w:eastAsia="黑体"/>
      <w:b w:val="0"/>
      <w:sz w:val="24"/>
      <w:szCs w:val="20"/>
    </w:rPr>
  </w:style>
  <w:style w:type="paragraph" w:customStyle="1" w:styleId="452">
    <w:name w:val="Blockquote"/>
    <w:basedOn w:val="1"/>
    <w:qFormat/>
    <w:uiPriority w:val="0"/>
    <w:pPr>
      <w:autoSpaceDE w:val="0"/>
      <w:autoSpaceDN w:val="0"/>
      <w:spacing w:before="100" w:after="100"/>
      <w:ind w:left="360" w:right="360"/>
      <w:jc w:val="left"/>
    </w:pPr>
    <w:rPr>
      <w:kern w:val="0"/>
      <w:sz w:val="24"/>
    </w:rPr>
  </w:style>
  <w:style w:type="paragraph" w:customStyle="1" w:styleId="453">
    <w:name w:val="_Style 13"/>
    <w:next w:val="1"/>
    <w:qFormat/>
    <w:uiPriority w:val="0"/>
    <w:rPr>
      <w:rFonts w:ascii="Times New Roman" w:hAnsi="Times New Roman" w:eastAsia="宋体" w:cs="Times New Roman"/>
      <w:lang w:val="en-US" w:eastAsia="zh-CN" w:bidi="ar-SA"/>
    </w:rPr>
  </w:style>
  <w:style w:type="paragraph" w:customStyle="1" w:styleId="454">
    <w:name w:val="6'"/>
    <w:basedOn w:val="1"/>
    <w:qFormat/>
    <w:uiPriority w:val="0"/>
    <w:pPr>
      <w:autoSpaceDE w:val="0"/>
      <w:autoSpaceDN w:val="0"/>
      <w:spacing w:line="320" w:lineRule="exact"/>
      <w:jc w:val="center"/>
      <w:textAlignment w:val="baseline"/>
    </w:pPr>
    <w:rPr>
      <w:spacing w:val="20"/>
      <w:kern w:val="28"/>
    </w:rPr>
  </w:style>
  <w:style w:type="paragraph" w:customStyle="1" w:styleId="45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b w:val="0"/>
      <w:sz w:val="28"/>
      <w:szCs w:val="20"/>
    </w:rPr>
  </w:style>
  <w:style w:type="paragraph" w:customStyle="1" w:styleId="456">
    <w:name w:val="样式 标题 1 + 黑体 三号 非加粗 居中 段前: 6 磅 段后: 6 磅 行距: 固定值 20 磅"/>
    <w:basedOn w:val="2"/>
    <w:qFormat/>
    <w:uiPriority w:val="0"/>
    <w:pPr>
      <w:keepLines/>
      <w:tabs>
        <w:tab w:val="clear" w:pos="1440"/>
        <w:tab w:val="clear" w:pos="5670"/>
      </w:tabs>
      <w:spacing w:beforeLines="0" w:afterLines="0" w:line="400" w:lineRule="exact"/>
      <w:ind w:firstLine="0" w:firstLineChars="0"/>
      <w:jc w:val="center"/>
    </w:pPr>
    <w:rPr>
      <w:rFonts w:hAnsi="黑体"/>
      <w:b w:val="0"/>
      <w:sz w:val="32"/>
      <w:szCs w:val="20"/>
    </w:rPr>
  </w:style>
  <w:style w:type="character" w:customStyle="1" w:styleId="457">
    <w:name w:val="NormalCharacter"/>
    <w:semiHidden/>
    <w:qFormat/>
    <w:uiPriority w:val="0"/>
  </w:style>
  <w:style w:type="character" w:customStyle="1" w:styleId="458">
    <w:name w:val="标题 3 Char Char Char"/>
    <w:qFormat/>
    <w:uiPriority w:val="0"/>
    <w:rPr>
      <w:rFonts w:eastAsia="宋体"/>
      <w:b/>
      <w:kern w:val="2"/>
      <w:sz w:val="32"/>
      <w:lang w:val="en-US" w:eastAsia="zh-CN" w:bidi="ar-SA"/>
    </w:rPr>
  </w:style>
  <w:style w:type="paragraph" w:customStyle="1" w:styleId="459">
    <w:name w:val="ѹʽ ꌢ 2 + Times New Roman ˄ŠǼӴ֠·: 5 󜺠0 ܺ ̶ֵ 20..."/>
    <w:basedOn w:val="1"/>
    <w:qFormat/>
    <w:uiPriority w:val="0"/>
    <w:pPr>
      <w:keepNext/>
      <w:widowControl/>
      <w:spacing w:before="100" w:line="400" w:lineRule="atLeast"/>
    </w:pPr>
    <w:rPr>
      <w:kern w:val="0"/>
      <w:sz w:val="28"/>
      <w:szCs w:val="28"/>
    </w:rPr>
  </w:style>
  <w:style w:type="character" w:customStyle="1" w:styleId="460">
    <w:name w:val="Char Char16"/>
    <w:qFormat/>
    <w:uiPriority w:val="0"/>
    <w:rPr>
      <w:b/>
      <w:bCs/>
      <w:kern w:val="2"/>
      <w:sz w:val="32"/>
      <w:szCs w:val="32"/>
    </w:rPr>
  </w:style>
  <w:style w:type="character" w:customStyle="1" w:styleId="461">
    <w:name w:val="Char Char9"/>
    <w:qFormat/>
    <w:uiPriority w:val="0"/>
    <w:rPr>
      <w:kern w:val="2"/>
      <w:sz w:val="18"/>
      <w:szCs w:val="18"/>
    </w:rPr>
  </w:style>
  <w:style w:type="paragraph" w:customStyle="1" w:styleId="462">
    <w:name w:val="引用1"/>
    <w:basedOn w:val="1"/>
    <w:next w:val="1"/>
    <w:qFormat/>
    <w:uiPriority w:val="0"/>
    <w:rPr>
      <w:i/>
      <w:iCs/>
      <w:color w:val="000000"/>
      <w:kern w:val="0"/>
      <w:sz w:val="20"/>
    </w:rPr>
  </w:style>
  <w:style w:type="character" w:customStyle="1" w:styleId="463">
    <w:name w:val="Char Char171"/>
    <w:qFormat/>
    <w:uiPriority w:val="0"/>
    <w:rPr>
      <w:rFonts w:ascii="Cambria" w:hAnsi="Cambria" w:eastAsia="宋体" w:cs="Times New Roman"/>
      <w:b/>
      <w:bCs/>
      <w:kern w:val="2"/>
      <w:sz w:val="32"/>
      <w:szCs w:val="32"/>
    </w:rPr>
  </w:style>
  <w:style w:type="paragraph" w:customStyle="1" w:styleId="464">
    <w:name w:val="明显引用1"/>
    <w:basedOn w:val="1"/>
    <w:next w:val="1"/>
    <w:qFormat/>
    <w:uiPriority w:val="0"/>
    <w:pPr>
      <w:pBdr>
        <w:bottom w:val="single" w:color="4F81BD" w:sz="4" w:space="4"/>
      </w:pBdr>
      <w:spacing w:before="200" w:after="280"/>
      <w:ind w:left="936" w:right="936"/>
    </w:pPr>
    <w:rPr>
      <w:b/>
      <w:bCs/>
      <w:i/>
      <w:iCs/>
      <w:color w:val="4F81BD"/>
      <w:kern w:val="0"/>
      <w:sz w:val="20"/>
    </w:rPr>
  </w:style>
  <w:style w:type="character" w:customStyle="1" w:styleId="465">
    <w:name w:val="rvts56"/>
    <w:qFormat/>
    <w:uiPriority w:val="0"/>
    <w:rPr>
      <w:rFonts w:hint="default" w:ascii="knle" w:hAnsi="knle"/>
      <w:color w:val="000000"/>
      <w:sz w:val="24"/>
      <w:szCs w:val="24"/>
    </w:rPr>
  </w:style>
  <w:style w:type="character" w:customStyle="1" w:styleId="466">
    <w:name w:val="rvts12"/>
    <w:qFormat/>
    <w:uiPriority w:val="0"/>
    <w:rPr>
      <w:rFonts w:hint="default" w:ascii="knle" w:hAnsi="knle"/>
      <w:color w:val="000000"/>
      <w:sz w:val="24"/>
      <w:szCs w:val="24"/>
    </w:rPr>
  </w:style>
  <w:style w:type="character" w:customStyle="1" w:styleId="467">
    <w:name w:val="批注主题 Char3"/>
    <w:qFormat/>
    <w:uiPriority w:val="0"/>
    <w:rPr>
      <w:kern w:val="2"/>
      <w:sz w:val="21"/>
    </w:rPr>
  </w:style>
  <w:style w:type="paragraph" w:customStyle="1" w:styleId="468">
    <w:name w:val="_Style 33"/>
    <w:next w:v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69">
    <w:name w:val="批注主题 Char4"/>
    <w:qFormat/>
    <w:uiPriority w:val="0"/>
  </w:style>
  <w:style w:type="character" w:customStyle="1" w:styleId="470">
    <w:name w:val="批注文字 Char Char"/>
    <w:qFormat/>
    <w:uiPriority w:val="0"/>
    <w:rPr>
      <w:rFonts w:ascii="宋体" w:hAnsi="Times New Roman" w:eastAsia="宋体" w:cs="Times New Roman"/>
      <w:sz w:val="28"/>
      <w:szCs w:val="20"/>
    </w:rPr>
  </w:style>
  <w:style w:type="paragraph" w:customStyle="1" w:styleId="471">
    <w:name w:val="普通正文"/>
    <w:basedOn w:val="1"/>
    <w:qFormat/>
    <w:uiPriority w:val="0"/>
    <w:pPr>
      <w:spacing w:before="120" w:after="120"/>
      <w:ind w:firstLine="480"/>
      <w:jc w:val="left"/>
      <w:textAlignment w:val="baseline"/>
    </w:pPr>
    <w:rPr>
      <w:rFonts w:ascii="Arial" w:hAnsi="Arial"/>
      <w:kern w:val="0"/>
      <w:sz w:val="24"/>
      <w:szCs w:val="24"/>
    </w:rPr>
  </w:style>
  <w:style w:type="character" w:customStyle="1" w:styleId="472">
    <w:name w:val="标题 1 字符2"/>
    <w:qFormat/>
    <w:uiPriority w:val="0"/>
    <w:rPr>
      <w:rFonts w:ascii="宋体" w:hAnsi="Times New Roman" w:eastAsia="宋体" w:cs="Times New Roman"/>
      <w:b/>
      <w:bCs/>
      <w:kern w:val="44"/>
      <w:sz w:val="44"/>
      <w:szCs w:val="44"/>
    </w:rPr>
  </w:style>
  <w:style w:type="character" w:customStyle="1" w:styleId="473">
    <w:name w:val="页眉 字符2"/>
    <w:qFormat/>
    <w:uiPriority w:val="0"/>
    <w:rPr>
      <w:rFonts w:ascii="Times New Roman" w:hAnsi="Times New Roman" w:eastAsia="宋体" w:cs="Times New Roman"/>
      <w:color w:val="000000"/>
      <w:kern w:val="0"/>
      <w:sz w:val="18"/>
      <w:szCs w:val="18"/>
    </w:rPr>
  </w:style>
  <w:style w:type="character" w:customStyle="1" w:styleId="474">
    <w:name w:val="页脚 字符2"/>
    <w:qFormat/>
    <w:uiPriority w:val="99"/>
    <w:rPr>
      <w:rFonts w:ascii="Times New Roman" w:hAnsi="Times New Roman" w:eastAsia="宋体" w:cs="Times New Roman"/>
      <w:color w:val="000000"/>
      <w:kern w:val="0"/>
      <w:sz w:val="18"/>
      <w:szCs w:val="18"/>
    </w:rPr>
  </w:style>
  <w:style w:type="character" w:customStyle="1" w:styleId="475">
    <w:name w:val="标题 2 字符2"/>
    <w:qFormat/>
    <w:uiPriority w:val="0"/>
    <w:rPr>
      <w:rFonts w:ascii="新宋体" w:hAnsi="新宋体" w:eastAsia="新宋体" w:cs="Times New Roman"/>
      <w:b/>
      <w:bCs/>
      <w:sz w:val="32"/>
      <w:szCs w:val="32"/>
      <w:lang w:val="zh-CN"/>
    </w:rPr>
  </w:style>
  <w:style w:type="character" w:customStyle="1" w:styleId="476">
    <w:name w:val="标题 3 字符2"/>
    <w:qFormat/>
    <w:uiPriority w:val="0"/>
    <w:rPr>
      <w:rFonts w:ascii="宋体" w:hAnsi="Times New Roman" w:eastAsia="宋体" w:cs="Times New Roman"/>
      <w:b/>
      <w:bCs/>
      <w:sz w:val="32"/>
      <w:szCs w:val="32"/>
    </w:rPr>
  </w:style>
  <w:style w:type="character" w:customStyle="1" w:styleId="477">
    <w:name w:val="标题 字符2"/>
    <w:qFormat/>
    <w:uiPriority w:val="0"/>
    <w:rPr>
      <w:rFonts w:ascii="Cambria" w:hAnsi="Cambria" w:eastAsia="宋体" w:cs="Times New Roman"/>
      <w:b/>
      <w:bCs/>
      <w:sz w:val="32"/>
      <w:szCs w:val="32"/>
    </w:rPr>
  </w:style>
  <w:style w:type="paragraph" w:customStyle="1" w:styleId="478">
    <w:name w:val="_Style 30"/>
    <w:basedOn w:val="1"/>
    <w:next w:val="69"/>
    <w:qFormat/>
    <w:uiPriority w:val="34"/>
    <w:pPr>
      <w:ind w:firstLine="420" w:firstLineChars="200"/>
    </w:pPr>
    <w:rPr>
      <w:szCs w:val="22"/>
    </w:rPr>
  </w:style>
  <w:style w:type="paragraph" w:customStyle="1" w:styleId="479">
    <w:name w:val="列表段落11"/>
    <w:basedOn w:val="1"/>
    <w:qFormat/>
    <w:uiPriority w:val="0"/>
    <w:pPr>
      <w:ind w:firstLine="420" w:firstLineChars="200"/>
    </w:pPr>
    <w:rPr>
      <w:rFonts w:ascii="Calibri" w:hAnsi="Calibri"/>
      <w:szCs w:val="21"/>
    </w:rPr>
  </w:style>
  <w:style w:type="character" w:customStyle="1" w:styleId="480">
    <w:name w:val="正文文本 3 字符2"/>
    <w:qFormat/>
    <w:uiPriority w:val="0"/>
    <w:rPr>
      <w:rFonts w:ascii="宋体" w:eastAsia="宋体"/>
      <w:sz w:val="24"/>
    </w:rPr>
  </w:style>
  <w:style w:type="character" w:customStyle="1" w:styleId="481">
    <w:name w:val="不明显强调12"/>
    <w:qFormat/>
    <w:uiPriority w:val="0"/>
    <w:rPr>
      <w:i/>
      <w:iCs/>
      <w:color w:val="808080"/>
    </w:rPr>
  </w:style>
  <w:style w:type="character" w:customStyle="1" w:styleId="482">
    <w:name w:val="书籍标题12"/>
    <w:qFormat/>
    <w:uiPriority w:val="0"/>
    <w:rPr>
      <w:b/>
      <w:bCs/>
      <w:smallCaps/>
      <w:spacing w:val="5"/>
    </w:rPr>
  </w:style>
  <w:style w:type="character" w:customStyle="1" w:styleId="483">
    <w:name w:val="明显引用 字符2"/>
    <w:qFormat/>
    <w:uiPriority w:val="0"/>
    <w:rPr>
      <w:b/>
      <w:bCs/>
      <w:i/>
      <w:iCs/>
      <w:color w:val="4F81BD"/>
    </w:rPr>
  </w:style>
  <w:style w:type="character" w:customStyle="1" w:styleId="484">
    <w:name w:val="标题 5 字符2"/>
    <w:qFormat/>
    <w:uiPriority w:val="0"/>
    <w:rPr>
      <w:rFonts w:ascii="Times New Roman" w:hAnsi="Times New Roman" w:eastAsia="宋体" w:cs="Times New Roman"/>
      <w:b/>
      <w:bCs/>
      <w:sz w:val="28"/>
      <w:szCs w:val="28"/>
    </w:rPr>
  </w:style>
  <w:style w:type="character" w:customStyle="1" w:styleId="485">
    <w:name w:val="标题 7 字符2"/>
    <w:qFormat/>
    <w:uiPriority w:val="0"/>
    <w:rPr>
      <w:rFonts w:ascii="Times New Roman" w:hAnsi="Times New Roman" w:eastAsia="宋体" w:cs="Times New Roman"/>
      <w:b/>
      <w:bCs/>
      <w:sz w:val="24"/>
      <w:szCs w:val="24"/>
    </w:rPr>
  </w:style>
  <w:style w:type="character" w:customStyle="1" w:styleId="486">
    <w:name w:val="明显参考12"/>
    <w:qFormat/>
    <w:uiPriority w:val="0"/>
    <w:rPr>
      <w:b/>
      <w:bCs/>
      <w:smallCaps/>
      <w:color w:val="C0504D"/>
      <w:spacing w:val="5"/>
      <w:u w:val="single"/>
    </w:rPr>
  </w:style>
  <w:style w:type="character" w:customStyle="1" w:styleId="487">
    <w:name w:val="文档结构图 字符2"/>
    <w:qFormat/>
    <w:uiPriority w:val="0"/>
    <w:rPr>
      <w:rFonts w:ascii="Times New Roman" w:hAnsi="Times New Roman"/>
      <w:szCs w:val="24"/>
      <w:shd w:val="clear" w:color="auto" w:fill="000080"/>
    </w:rPr>
  </w:style>
  <w:style w:type="character" w:customStyle="1" w:styleId="488">
    <w:name w:val="日期 字符2"/>
    <w:qFormat/>
    <w:uiPriority w:val="0"/>
    <w:rPr>
      <w:rFonts w:ascii="宋体" w:hAnsi="Times New Roman"/>
      <w:sz w:val="28"/>
    </w:rPr>
  </w:style>
  <w:style w:type="character" w:customStyle="1" w:styleId="489">
    <w:name w:val="引用 字符2"/>
    <w:qFormat/>
    <w:uiPriority w:val="0"/>
    <w:rPr>
      <w:i/>
      <w:iCs/>
      <w:color w:val="000000"/>
    </w:rPr>
  </w:style>
  <w:style w:type="character" w:customStyle="1" w:styleId="490">
    <w:name w:val="正文文本 字符2"/>
    <w:qFormat/>
    <w:uiPriority w:val="0"/>
    <w:rPr>
      <w:rFonts w:ascii="Times New Roman" w:hAnsi="Times New Roman"/>
    </w:rPr>
  </w:style>
  <w:style w:type="character" w:customStyle="1" w:styleId="491">
    <w:name w:val="标题 8 字符2"/>
    <w:qFormat/>
    <w:uiPriority w:val="0"/>
    <w:rPr>
      <w:rFonts w:ascii="Cambria" w:hAnsi="Cambria" w:eastAsia="宋体" w:cs="Times New Roman"/>
      <w:sz w:val="24"/>
      <w:szCs w:val="24"/>
    </w:rPr>
  </w:style>
  <w:style w:type="character" w:customStyle="1" w:styleId="492">
    <w:name w:val="标题 4 字符2"/>
    <w:qFormat/>
    <w:uiPriority w:val="0"/>
    <w:rPr>
      <w:rFonts w:ascii="Cambria" w:hAnsi="Cambria" w:eastAsia="宋体" w:cs="Times New Roman"/>
      <w:b/>
      <w:bCs/>
      <w:sz w:val="28"/>
      <w:szCs w:val="28"/>
    </w:rPr>
  </w:style>
  <w:style w:type="character" w:customStyle="1" w:styleId="493">
    <w:name w:val="明显强调12"/>
    <w:qFormat/>
    <w:uiPriority w:val="0"/>
    <w:rPr>
      <w:b/>
      <w:bCs/>
      <w:i/>
      <w:iCs/>
      <w:color w:val="4F81BD"/>
    </w:rPr>
  </w:style>
  <w:style w:type="character" w:customStyle="1" w:styleId="494">
    <w:name w:val="不明显参考12"/>
    <w:qFormat/>
    <w:uiPriority w:val="0"/>
    <w:rPr>
      <w:smallCaps/>
      <w:color w:val="C0504D"/>
      <w:u w:val="single"/>
    </w:rPr>
  </w:style>
  <w:style w:type="character" w:customStyle="1" w:styleId="495">
    <w:name w:val="标题 9 字符2"/>
    <w:qFormat/>
    <w:uiPriority w:val="0"/>
    <w:rPr>
      <w:rFonts w:ascii="Cambria" w:hAnsi="Cambria" w:eastAsia="宋体" w:cs="Times New Roman"/>
      <w:szCs w:val="21"/>
    </w:rPr>
  </w:style>
  <w:style w:type="character" w:customStyle="1" w:styleId="496">
    <w:name w:val="标题 6 字符2"/>
    <w:qFormat/>
    <w:uiPriority w:val="0"/>
    <w:rPr>
      <w:rFonts w:ascii="Cambria" w:hAnsi="Cambria" w:eastAsia="宋体" w:cs="Times New Roman"/>
      <w:b/>
      <w:bCs/>
      <w:sz w:val="24"/>
      <w:szCs w:val="24"/>
    </w:rPr>
  </w:style>
  <w:style w:type="character" w:customStyle="1" w:styleId="497">
    <w:name w:val="副标题 字符2"/>
    <w:qFormat/>
    <w:uiPriority w:val="0"/>
    <w:rPr>
      <w:rFonts w:ascii="Cambria" w:hAnsi="Cambria" w:cs="Times New Roman"/>
      <w:b/>
      <w:bCs/>
      <w:kern w:val="28"/>
      <w:sz w:val="32"/>
      <w:szCs w:val="32"/>
    </w:rPr>
  </w:style>
  <w:style w:type="paragraph" w:customStyle="1" w:styleId="498">
    <w:name w:val="修订12"/>
    <w:qFormat/>
    <w:uiPriority w:val="0"/>
    <w:rPr>
      <w:rFonts w:ascii="Times New Roman" w:hAnsi="Times New Roman" w:eastAsia="宋体" w:cs="Times New Roman"/>
      <w:kern w:val="2"/>
      <w:sz w:val="21"/>
      <w:szCs w:val="24"/>
      <w:lang w:val="en-US" w:eastAsia="zh-CN" w:bidi="ar-SA"/>
    </w:rPr>
  </w:style>
  <w:style w:type="paragraph" w:customStyle="1" w:styleId="499">
    <w:name w:val="TOC 标题12"/>
    <w:basedOn w:val="2"/>
    <w:next w:val="1"/>
    <w:qFormat/>
    <w:uiPriority w:val="0"/>
    <w:pPr>
      <w:keepLines/>
      <w:tabs>
        <w:tab w:val="clear" w:pos="1440"/>
        <w:tab w:val="clear" w:pos="5670"/>
      </w:tabs>
      <w:spacing w:beforeLines="0" w:afterLines="0" w:line="576" w:lineRule="auto"/>
      <w:ind w:firstLine="0" w:firstLineChars="0"/>
      <w:outlineLvl w:val="9"/>
    </w:pPr>
    <w:rPr>
      <w:rFonts w:ascii="Times New Roman" w:eastAsia="宋体"/>
      <w:bCs/>
      <w:sz w:val="44"/>
      <w:szCs w:val="44"/>
    </w:rPr>
  </w:style>
  <w:style w:type="character" w:customStyle="1" w:styleId="500">
    <w:name w:val="标题 1 字符1"/>
    <w:qFormat/>
    <w:uiPriority w:val="0"/>
    <w:rPr>
      <w:rFonts w:ascii="宋体" w:hAnsi="Times New Roman" w:eastAsia="宋体" w:cs="Times New Roman"/>
      <w:b/>
      <w:bCs/>
      <w:kern w:val="44"/>
      <w:sz w:val="44"/>
      <w:szCs w:val="44"/>
    </w:rPr>
  </w:style>
  <w:style w:type="character" w:customStyle="1" w:styleId="501">
    <w:name w:val="页眉 字符1"/>
    <w:qFormat/>
    <w:uiPriority w:val="0"/>
    <w:rPr>
      <w:rFonts w:ascii="Times New Roman" w:hAnsi="Times New Roman" w:eastAsia="宋体" w:cs="Times New Roman"/>
      <w:color w:val="000000"/>
      <w:kern w:val="0"/>
      <w:sz w:val="18"/>
      <w:szCs w:val="18"/>
    </w:rPr>
  </w:style>
  <w:style w:type="character" w:customStyle="1" w:styleId="502">
    <w:name w:val="页脚 字符1"/>
    <w:qFormat/>
    <w:uiPriority w:val="99"/>
    <w:rPr>
      <w:rFonts w:ascii="Times New Roman" w:hAnsi="Times New Roman" w:eastAsia="宋体" w:cs="Times New Roman"/>
      <w:color w:val="000000"/>
      <w:kern w:val="0"/>
      <w:sz w:val="18"/>
      <w:szCs w:val="18"/>
    </w:rPr>
  </w:style>
  <w:style w:type="character" w:customStyle="1" w:styleId="503">
    <w:name w:val="标题 2 字符1"/>
    <w:qFormat/>
    <w:uiPriority w:val="0"/>
    <w:rPr>
      <w:rFonts w:ascii="新宋体" w:hAnsi="新宋体" w:eastAsia="新宋体" w:cs="Times New Roman"/>
      <w:b/>
      <w:bCs/>
      <w:sz w:val="32"/>
      <w:szCs w:val="32"/>
      <w:lang w:val="zh-CN"/>
    </w:rPr>
  </w:style>
  <w:style w:type="character" w:customStyle="1" w:styleId="504">
    <w:name w:val="标题 3 字符1"/>
    <w:qFormat/>
    <w:uiPriority w:val="0"/>
    <w:rPr>
      <w:rFonts w:ascii="宋体" w:hAnsi="Times New Roman" w:eastAsia="宋体" w:cs="Times New Roman"/>
      <w:b/>
      <w:bCs/>
      <w:sz w:val="32"/>
      <w:szCs w:val="32"/>
    </w:rPr>
  </w:style>
  <w:style w:type="character" w:customStyle="1" w:styleId="505">
    <w:name w:val="标题 字符1"/>
    <w:qFormat/>
    <w:uiPriority w:val="0"/>
    <w:rPr>
      <w:rFonts w:ascii="Cambria" w:hAnsi="Cambria" w:eastAsia="宋体" w:cs="Times New Roman"/>
      <w:b/>
      <w:bCs/>
      <w:sz w:val="32"/>
      <w:szCs w:val="32"/>
    </w:rPr>
  </w:style>
  <w:style w:type="character" w:customStyle="1" w:styleId="506">
    <w:name w:val="批注文字 字符1"/>
    <w:qFormat/>
    <w:uiPriority w:val="0"/>
    <w:rPr>
      <w:rFonts w:ascii="Times New Roman" w:hAnsi="Times New Roman" w:eastAsia="宋体" w:cs="Times New Roman"/>
      <w:szCs w:val="20"/>
    </w:rPr>
  </w:style>
  <w:style w:type="character" w:customStyle="1" w:styleId="507">
    <w:name w:val="批注主题 字符1"/>
    <w:qFormat/>
    <w:uiPriority w:val="0"/>
  </w:style>
  <w:style w:type="character" w:customStyle="1" w:styleId="508">
    <w:name w:val="批注框文本 字符1"/>
    <w:semiHidden/>
    <w:qFormat/>
    <w:uiPriority w:val="99"/>
    <w:rPr>
      <w:rFonts w:ascii="Times New Roman" w:hAnsi="Times New Roman" w:eastAsia="宋体" w:cs="Times New Roman"/>
      <w:sz w:val="18"/>
      <w:szCs w:val="18"/>
    </w:rPr>
  </w:style>
  <w:style w:type="character" w:customStyle="1" w:styleId="509">
    <w:name w:val="正文文本 3 字符1"/>
    <w:qFormat/>
    <w:uiPriority w:val="0"/>
    <w:rPr>
      <w:rFonts w:ascii="宋体"/>
      <w:sz w:val="24"/>
    </w:rPr>
  </w:style>
  <w:style w:type="character" w:customStyle="1" w:styleId="510">
    <w:name w:val="明显引用 字符1"/>
    <w:qFormat/>
    <w:uiPriority w:val="0"/>
    <w:rPr>
      <w:b/>
      <w:bCs/>
      <w:i/>
      <w:iCs/>
      <w:color w:val="4F81BD"/>
    </w:rPr>
  </w:style>
  <w:style w:type="character" w:customStyle="1" w:styleId="511">
    <w:name w:val="标题 5 字符1"/>
    <w:qFormat/>
    <w:uiPriority w:val="0"/>
    <w:rPr>
      <w:rFonts w:ascii="Times New Roman" w:hAnsi="Times New Roman" w:eastAsia="宋体" w:cs="Times New Roman"/>
      <w:b/>
      <w:bCs/>
      <w:sz w:val="28"/>
      <w:szCs w:val="28"/>
    </w:rPr>
  </w:style>
  <w:style w:type="character" w:customStyle="1" w:styleId="512">
    <w:name w:val="标题 7 字符1"/>
    <w:qFormat/>
    <w:uiPriority w:val="0"/>
    <w:rPr>
      <w:rFonts w:ascii="Times New Roman" w:hAnsi="Times New Roman" w:eastAsia="宋体" w:cs="Times New Roman"/>
      <w:b/>
      <w:bCs/>
      <w:sz w:val="24"/>
      <w:szCs w:val="24"/>
    </w:rPr>
  </w:style>
  <w:style w:type="character" w:customStyle="1" w:styleId="513">
    <w:name w:val="文档结构图 字符1"/>
    <w:qFormat/>
    <w:uiPriority w:val="0"/>
    <w:rPr>
      <w:rFonts w:ascii="Times New Roman" w:hAnsi="Times New Roman"/>
      <w:szCs w:val="24"/>
      <w:shd w:val="clear" w:color="auto" w:fill="000080"/>
    </w:rPr>
  </w:style>
  <w:style w:type="character" w:customStyle="1" w:styleId="514">
    <w:name w:val="日期 字符1"/>
    <w:qFormat/>
    <w:uiPriority w:val="0"/>
    <w:rPr>
      <w:rFonts w:ascii="宋体" w:hAnsi="Times New Roman"/>
      <w:sz w:val="28"/>
    </w:rPr>
  </w:style>
  <w:style w:type="character" w:customStyle="1" w:styleId="515">
    <w:name w:val="引用 字符1"/>
    <w:qFormat/>
    <w:uiPriority w:val="0"/>
    <w:rPr>
      <w:i/>
      <w:iCs/>
      <w:color w:val="000000"/>
    </w:rPr>
  </w:style>
  <w:style w:type="character" w:customStyle="1" w:styleId="516">
    <w:name w:val="正文文本 字符1"/>
    <w:qFormat/>
    <w:uiPriority w:val="0"/>
    <w:rPr>
      <w:rFonts w:ascii="Times New Roman" w:hAnsi="Times New Roman"/>
    </w:rPr>
  </w:style>
  <w:style w:type="character" w:customStyle="1" w:styleId="517">
    <w:name w:val="标题 8 字符1"/>
    <w:qFormat/>
    <w:uiPriority w:val="0"/>
    <w:rPr>
      <w:rFonts w:ascii="Cambria" w:hAnsi="Cambria" w:eastAsia="宋体" w:cs="Times New Roman"/>
      <w:sz w:val="24"/>
      <w:szCs w:val="24"/>
    </w:rPr>
  </w:style>
  <w:style w:type="character" w:customStyle="1" w:styleId="518">
    <w:name w:val="标题 4 字符1"/>
    <w:qFormat/>
    <w:uiPriority w:val="0"/>
    <w:rPr>
      <w:rFonts w:ascii="Cambria" w:hAnsi="Cambria" w:eastAsia="宋体" w:cs="Times New Roman"/>
      <w:b/>
      <w:bCs/>
      <w:sz w:val="28"/>
      <w:szCs w:val="28"/>
    </w:rPr>
  </w:style>
  <w:style w:type="character" w:customStyle="1" w:styleId="519">
    <w:name w:val="标题 9 字符1"/>
    <w:qFormat/>
    <w:uiPriority w:val="0"/>
    <w:rPr>
      <w:rFonts w:ascii="Cambria" w:hAnsi="Cambria" w:eastAsia="宋体" w:cs="Times New Roman"/>
      <w:szCs w:val="21"/>
    </w:rPr>
  </w:style>
  <w:style w:type="character" w:customStyle="1" w:styleId="520">
    <w:name w:val="标题 6 字符1"/>
    <w:qFormat/>
    <w:uiPriority w:val="0"/>
    <w:rPr>
      <w:rFonts w:ascii="Cambria" w:hAnsi="Cambria" w:eastAsia="宋体" w:cs="Times New Roman"/>
      <w:b/>
      <w:bCs/>
      <w:sz w:val="24"/>
      <w:szCs w:val="24"/>
    </w:rPr>
  </w:style>
  <w:style w:type="character" w:customStyle="1" w:styleId="521">
    <w:name w:val="副标题 字符1"/>
    <w:qFormat/>
    <w:uiPriority w:val="0"/>
    <w:rPr>
      <w:rFonts w:ascii="Cambria" w:hAnsi="Cambria" w:cs="Times New Roman"/>
      <w:b/>
      <w:bCs/>
      <w:kern w:val="28"/>
      <w:sz w:val="32"/>
      <w:szCs w:val="32"/>
    </w:rPr>
  </w:style>
  <w:style w:type="character" w:customStyle="1" w:styleId="522">
    <w:name w:val="未处理的提及1"/>
    <w:unhideWhenUsed/>
    <w:qFormat/>
    <w:uiPriority w:val="99"/>
    <w:rPr>
      <w:color w:val="605E5C"/>
      <w:shd w:val="clear" w:color="auto" w:fill="E1DFDD"/>
    </w:rPr>
  </w:style>
  <w:style w:type="character" w:customStyle="1" w:styleId="523">
    <w:name w:val="正文文本缩进 字符1"/>
    <w:qFormat/>
    <w:uiPriority w:val="0"/>
    <w:rPr>
      <w:rFonts w:ascii="Times New Roman" w:hAnsi="Times New Roman" w:eastAsia="宋体" w:cs="Times New Roman"/>
      <w:szCs w:val="20"/>
      <w:lang w:val="zh-CN"/>
    </w:rPr>
  </w:style>
  <w:style w:type="character" w:customStyle="1" w:styleId="524">
    <w:name w:val="正文文本缩进 3 字符1"/>
    <w:qFormat/>
    <w:uiPriority w:val="0"/>
    <w:rPr>
      <w:rFonts w:ascii="Times New Roman" w:hAnsi="Times New Roman" w:eastAsia="宋体" w:cs="Times New Roman"/>
      <w:sz w:val="16"/>
      <w:szCs w:val="20"/>
      <w:lang w:val="zh-CN"/>
    </w:rPr>
  </w:style>
  <w:style w:type="paragraph" w:customStyle="1" w:styleId="525">
    <w:name w:val="_Style 29"/>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26">
    <w:name w:val="不明显强调11"/>
    <w:qFormat/>
    <w:uiPriority w:val="0"/>
    <w:rPr>
      <w:i/>
      <w:iCs/>
      <w:color w:val="808080"/>
    </w:rPr>
  </w:style>
  <w:style w:type="character" w:customStyle="1" w:styleId="527">
    <w:name w:val="书籍标题11"/>
    <w:qFormat/>
    <w:uiPriority w:val="0"/>
    <w:rPr>
      <w:b/>
      <w:bCs/>
      <w:smallCaps/>
      <w:spacing w:val="5"/>
    </w:rPr>
  </w:style>
  <w:style w:type="character" w:customStyle="1" w:styleId="528">
    <w:name w:val="明显参考11"/>
    <w:qFormat/>
    <w:uiPriority w:val="0"/>
    <w:rPr>
      <w:b/>
      <w:bCs/>
      <w:smallCaps/>
      <w:color w:val="C0504D"/>
      <w:spacing w:val="5"/>
      <w:u w:val="single"/>
    </w:rPr>
  </w:style>
  <w:style w:type="character" w:customStyle="1" w:styleId="529">
    <w:name w:val="明显强调11"/>
    <w:qFormat/>
    <w:uiPriority w:val="0"/>
    <w:rPr>
      <w:b/>
      <w:bCs/>
      <w:i/>
      <w:iCs/>
      <w:color w:val="4F81BD"/>
    </w:rPr>
  </w:style>
  <w:style w:type="character" w:customStyle="1" w:styleId="530">
    <w:name w:val="不明显参考11"/>
    <w:qFormat/>
    <w:uiPriority w:val="0"/>
    <w:rPr>
      <w:smallCaps/>
      <w:color w:val="C0504D"/>
      <w:u w:val="single"/>
    </w:rPr>
  </w:style>
  <w:style w:type="paragraph" w:customStyle="1" w:styleId="531">
    <w:name w:val="修订11"/>
    <w:qFormat/>
    <w:uiPriority w:val="0"/>
    <w:rPr>
      <w:rFonts w:ascii="Times New Roman" w:hAnsi="Times New Roman" w:eastAsia="宋体" w:cs="Times New Roman"/>
      <w:kern w:val="2"/>
      <w:sz w:val="21"/>
      <w:szCs w:val="24"/>
      <w:lang w:val="en-US" w:eastAsia="zh-CN" w:bidi="ar-SA"/>
    </w:rPr>
  </w:style>
  <w:style w:type="paragraph" w:customStyle="1" w:styleId="532">
    <w:name w:val="TOC 标题11"/>
    <w:basedOn w:val="2"/>
    <w:next w:val="1"/>
    <w:qFormat/>
    <w:uiPriority w:val="0"/>
    <w:pPr>
      <w:keepLines/>
      <w:tabs>
        <w:tab w:val="clear" w:pos="1440"/>
        <w:tab w:val="clear" w:pos="5670"/>
      </w:tabs>
      <w:spacing w:beforeLines="0" w:afterLines="0" w:line="576" w:lineRule="auto"/>
      <w:ind w:firstLine="0" w:firstLineChars="0"/>
      <w:outlineLvl w:val="9"/>
    </w:pPr>
    <w:rPr>
      <w:rFonts w:ascii="Times New Roman" w:eastAsia="宋体"/>
      <w:bCs/>
      <w:sz w:val="44"/>
      <w:szCs w:val="44"/>
      <w:lang w:val="zh-CN"/>
    </w:rPr>
  </w:style>
  <w:style w:type="character" w:customStyle="1" w:styleId="533">
    <w:name w:val="未处理的提及2"/>
    <w:unhideWhenUsed/>
    <w:qFormat/>
    <w:uiPriority w:val="99"/>
    <w:rPr>
      <w:color w:val="605E5C"/>
      <w:shd w:val="clear" w:color="auto" w:fill="E1DFDD"/>
    </w:rPr>
  </w:style>
  <w:style w:type="paragraph" w:customStyle="1" w:styleId="534">
    <w:name w:val="_Style 183"/>
    <w:basedOn w:val="1"/>
    <w:next w:val="69"/>
    <w:qFormat/>
    <w:uiPriority w:val="34"/>
    <w:pPr>
      <w:ind w:firstLine="420" w:firstLineChars="200"/>
    </w:pPr>
    <w:rPr>
      <w:szCs w:val="22"/>
    </w:rPr>
  </w:style>
  <w:style w:type="table" w:customStyle="1" w:styleId="535">
    <w:name w:val="网格型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36">
    <w:name w:val="15"/>
    <w:qFormat/>
    <w:uiPriority w:val="0"/>
    <w:rPr>
      <w:rFonts w:hint="eastAsia" w:ascii="宋体" w:hAnsi="宋体" w:eastAsia="宋体"/>
      <w:b/>
      <w:bCs/>
      <w:kern w:val="2"/>
      <w:sz w:val="21"/>
      <w:szCs w:val="21"/>
    </w:rPr>
  </w:style>
  <w:style w:type="character" w:customStyle="1" w:styleId="537">
    <w:name w:val="标题 2 字符3"/>
    <w:qFormat/>
    <w:uiPriority w:val="0"/>
    <w:rPr>
      <w:rFonts w:ascii="宋体" w:hAnsi="宋体" w:eastAsia="宋体"/>
      <w:b/>
      <w:kern w:val="2"/>
      <w:sz w:val="21"/>
      <w:szCs w:val="24"/>
      <w:lang w:val="en-US" w:eastAsia="zh-CN" w:bidi="ar-SA"/>
    </w:rPr>
  </w:style>
  <w:style w:type="character" w:customStyle="1" w:styleId="538">
    <w:name w:val="批注文字 字符2"/>
    <w:qFormat/>
    <w:uiPriority w:val="0"/>
    <w:rPr>
      <w:rFonts w:eastAsia="宋体"/>
      <w:kern w:val="2"/>
      <w:sz w:val="21"/>
      <w:lang w:val="en-US" w:eastAsia="zh-CN" w:bidi="ar-SA"/>
    </w:rPr>
  </w:style>
  <w:style w:type="character" w:customStyle="1" w:styleId="539">
    <w:name w:val="纯文本 字符1"/>
    <w:qFormat/>
    <w:uiPriority w:val="0"/>
    <w:rPr>
      <w:rFonts w:ascii="宋体" w:hAnsi="Courier New" w:eastAsia="宋体"/>
      <w:kern w:val="2"/>
      <w:sz w:val="21"/>
      <w:lang w:val="en-US" w:eastAsia="zh-CN" w:bidi="ar-SA"/>
    </w:rPr>
  </w:style>
  <w:style w:type="paragraph" w:customStyle="1" w:styleId="540">
    <w:name w:val="Table Paragraph"/>
    <w:basedOn w:val="1"/>
    <w:qFormat/>
    <w:uiPriority w:val="1"/>
    <w:rPr>
      <w:rFonts w:ascii="宋体" w:hAnsi="宋体"/>
      <w:lang w:val="zh-CN" w:bidi="zh-CN"/>
    </w:rPr>
  </w:style>
  <w:style w:type="paragraph" w:customStyle="1" w:styleId="541">
    <w:name w:val="标题 21"/>
    <w:basedOn w:val="1"/>
    <w:next w:val="1"/>
    <w:qFormat/>
    <w:uiPriority w:val="0"/>
    <w:pPr>
      <w:keepNext/>
      <w:jc w:val="center"/>
      <w:outlineLvl w:val="1"/>
    </w:pPr>
    <w:rPr>
      <w:rFonts w:ascii="仿宋_GB2312" w:hAnsi="宋体" w:eastAsia="黑体"/>
      <w:bCs/>
      <w:sz w:val="44"/>
      <w:szCs w:val="30"/>
    </w:rPr>
  </w:style>
  <w:style w:type="table" w:customStyle="1" w:styleId="542">
    <w:name w:val="Table Normal"/>
    <w:qFormat/>
    <w:uiPriority w:val="0"/>
    <w:tblPr>
      <w:tblCellMar>
        <w:top w:w="0" w:type="dxa"/>
        <w:left w:w="0" w:type="dxa"/>
        <w:bottom w:w="0" w:type="dxa"/>
        <w:right w:w="0" w:type="dxa"/>
      </w:tblCellMar>
    </w:tblPr>
  </w:style>
  <w:style w:type="paragraph" w:customStyle="1" w:styleId="543">
    <w:name w:val="Table Text"/>
    <w:basedOn w:val="1"/>
    <w:semiHidden/>
    <w:qFormat/>
    <w:uiPriority w:val="0"/>
    <w:rPr>
      <w:rFonts w:ascii="宋体" w:hAnsi="宋体" w:cs="宋体"/>
      <w:szCs w:val="21"/>
      <w:lang w:eastAsia="en-US"/>
    </w:rPr>
  </w:style>
  <w:style w:type="paragraph" w:customStyle="1" w:styleId="544">
    <w:name w:val="索引 41"/>
    <w:basedOn w:val="1"/>
    <w:next w:val="1"/>
    <w:semiHidden/>
    <w:qFormat/>
    <w:uiPriority w:val="0"/>
    <w:pPr>
      <w:ind w:left="1260"/>
    </w:pPr>
    <w:rPr>
      <w:rFonts w:ascii="Calibri" w:hAnsi="Calibri" w:eastAsia="Calibri" w:cs="宋体"/>
      <w:sz w:val="20"/>
      <w:lang w:val="zh-CN"/>
    </w:rPr>
  </w:style>
  <w:style w:type="paragraph" w:customStyle="1" w:styleId="545">
    <w:name w:val="正文文本缩进11"/>
    <w:basedOn w:val="1"/>
    <w:next w:val="546"/>
    <w:unhideWhenUsed/>
    <w:qFormat/>
    <w:uiPriority w:val="0"/>
    <w:pPr>
      <w:spacing w:after="120"/>
      <w:ind w:left="420"/>
    </w:pPr>
  </w:style>
  <w:style w:type="paragraph" w:customStyle="1" w:styleId="546">
    <w:name w:val="寄信人地址1"/>
    <w:basedOn w:val="1"/>
    <w:qFormat/>
    <w:uiPriority w:val="0"/>
    <w:rPr>
      <w:rFonts w:ascii="Arial" w:hAnsi="Arial"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22659</Words>
  <Characters>23435</Characters>
  <Lines>163</Lines>
  <Paragraphs>45</Paragraphs>
  <TotalTime>0</TotalTime>
  <ScaleCrop>false</ScaleCrop>
  <LinksUpToDate>false</LinksUpToDate>
  <CharactersWithSpaces>24217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2024-08-08T06:43:00Z</dcterms:created>
  <dc:creator>夏 目</dc:creator>
  <cp:lastModifiedBy>周雨阳</cp:lastModifiedBy>
  <cp:lastPrinted>2025-10-30T09:40:00Z</cp:lastPrinted>
  <dcterms:modified xsi:type="dcterms:W3CDTF">2025-10-30T09:40:12Z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4F923DF45E4D433A9AD0D2ABE1C04712_13</vt:lpwstr>
  </property>
  <property fmtid="{D5CDD505-2E9C-101B-9397-08002B2CF9AE}" pid="4" name="KSOTemplateDocerSaveRecord">
    <vt:lpwstr>eyJoZGlkIjoiMzEwNTM5NzYwMDRjMzkwZTVkZjY2ODkwMGIxNGU0OTUiLCJ1c2VySWQiOiIyNDg5MjI0NjUifQ==</vt:lpwstr>
  </property>
</Properties>
</file>