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2CB9F">
      <w:pPr>
        <w:spacing w:line="360" w:lineRule="auto"/>
        <w:jc w:val="center"/>
        <w:rPr>
          <w:rFonts w:ascii="宋体" w:hAnsi="宋体" w:eastAsia="宋体"/>
          <w:b/>
          <w:sz w:val="48"/>
          <w:szCs w:val="48"/>
        </w:rPr>
      </w:pPr>
    </w:p>
    <w:p w14:paraId="12286C00">
      <w:pPr>
        <w:spacing w:line="360" w:lineRule="auto"/>
        <w:jc w:val="center"/>
        <w:rPr>
          <w:rFonts w:ascii="宋体" w:hAnsi="宋体" w:eastAsia="宋体"/>
          <w:b/>
          <w:sz w:val="48"/>
          <w:szCs w:val="48"/>
        </w:rPr>
      </w:pPr>
    </w:p>
    <w:p w14:paraId="7595B80A">
      <w:pPr>
        <w:spacing w:line="720" w:lineRule="auto"/>
        <w:jc w:val="center"/>
        <w:rPr>
          <w:rFonts w:hint="eastAsia" w:ascii="宋体" w:hAnsi="宋体" w:eastAsia="宋体"/>
          <w:b/>
          <w:sz w:val="48"/>
          <w:szCs w:val="48"/>
          <w:lang w:eastAsia="zh-CN"/>
        </w:rPr>
      </w:pPr>
      <w:r>
        <w:rPr>
          <w:rFonts w:hint="eastAsia" w:ascii="宋体" w:hAnsi="宋体" w:eastAsia="宋体"/>
          <w:b/>
          <w:sz w:val="48"/>
          <w:szCs w:val="48"/>
        </w:rPr>
        <w:t>花神大道环境综合整治工程</w:t>
      </w:r>
      <w:r>
        <w:rPr>
          <w:rFonts w:hint="eastAsia" w:ascii="宋体" w:hAnsi="宋体" w:eastAsia="宋体"/>
          <w:b/>
          <w:sz w:val="48"/>
          <w:szCs w:val="48"/>
          <w:lang w:eastAsia="zh-CN"/>
        </w:rPr>
        <w:t>社会稳定风险评估</w:t>
      </w:r>
    </w:p>
    <w:p w14:paraId="7827CFC6">
      <w:pPr>
        <w:spacing w:line="288" w:lineRule="auto"/>
        <w:jc w:val="center"/>
        <w:rPr>
          <w:rFonts w:ascii="宋体" w:hAnsi="宋体"/>
          <w:b/>
          <w:sz w:val="40"/>
        </w:rPr>
      </w:pPr>
    </w:p>
    <w:p w14:paraId="34608D67">
      <w:pPr>
        <w:spacing w:line="288" w:lineRule="auto"/>
        <w:jc w:val="center"/>
        <w:rPr>
          <w:rFonts w:ascii="宋体" w:hAnsi="宋体"/>
          <w:b/>
          <w:sz w:val="44"/>
        </w:rPr>
      </w:pPr>
    </w:p>
    <w:p w14:paraId="24124B98">
      <w:pPr>
        <w:spacing w:line="288" w:lineRule="auto"/>
        <w:jc w:val="center"/>
        <w:rPr>
          <w:rFonts w:ascii="宋体" w:hAnsi="宋体"/>
          <w:b/>
          <w:sz w:val="44"/>
        </w:rPr>
      </w:pPr>
    </w:p>
    <w:p w14:paraId="37E31698">
      <w:pPr>
        <w:spacing w:line="288" w:lineRule="auto"/>
        <w:jc w:val="center"/>
        <w:rPr>
          <w:rFonts w:ascii="宋体" w:hAnsi="宋体"/>
          <w:b/>
          <w:sz w:val="44"/>
        </w:rPr>
      </w:pPr>
    </w:p>
    <w:p w14:paraId="0A0E78FB">
      <w:pPr>
        <w:spacing w:line="288" w:lineRule="auto"/>
        <w:jc w:val="center"/>
        <w:rPr>
          <w:rFonts w:ascii="宋体" w:hAnsi="宋体"/>
          <w:b/>
          <w:sz w:val="44"/>
        </w:rPr>
      </w:pPr>
    </w:p>
    <w:p w14:paraId="50DEBE31">
      <w:pPr>
        <w:spacing w:line="288" w:lineRule="auto"/>
        <w:jc w:val="center"/>
        <w:rPr>
          <w:rFonts w:ascii="宋体" w:hAnsi="宋体"/>
          <w:b/>
          <w:spacing w:val="20"/>
          <w:sz w:val="72"/>
        </w:rPr>
      </w:pPr>
      <w:r>
        <w:rPr>
          <w:rFonts w:hint="eastAsia" w:ascii="宋体" w:hAnsi="宋体"/>
          <w:b/>
          <w:spacing w:val="20"/>
          <w:sz w:val="72"/>
        </w:rPr>
        <w:t>询 价 文 件</w:t>
      </w:r>
    </w:p>
    <w:p w14:paraId="54C1798D">
      <w:pPr>
        <w:spacing w:line="288" w:lineRule="auto"/>
        <w:jc w:val="center"/>
        <w:rPr>
          <w:rFonts w:ascii="宋体" w:hAnsi="宋体"/>
          <w:b/>
          <w:sz w:val="44"/>
        </w:rPr>
      </w:pPr>
    </w:p>
    <w:p w14:paraId="6521D4B5">
      <w:pPr>
        <w:spacing w:line="288" w:lineRule="auto"/>
        <w:jc w:val="center"/>
        <w:rPr>
          <w:rFonts w:ascii="宋体" w:hAnsi="宋体"/>
          <w:b/>
          <w:sz w:val="44"/>
        </w:rPr>
      </w:pPr>
    </w:p>
    <w:p w14:paraId="356D516D">
      <w:pPr>
        <w:spacing w:line="288" w:lineRule="auto"/>
        <w:jc w:val="center"/>
        <w:rPr>
          <w:rFonts w:ascii="宋体" w:hAnsi="宋体"/>
          <w:b/>
          <w:sz w:val="44"/>
        </w:rPr>
      </w:pPr>
    </w:p>
    <w:p w14:paraId="5C034958">
      <w:pPr>
        <w:spacing w:line="288" w:lineRule="auto"/>
        <w:jc w:val="center"/>
        <w:rPr>
          <w:rFonts w:ascii="宋体" w:hAnsi="宋体"/>
          <w:b/>
          <w:sz w:val="44"/>
        </w:rPr>
      </w:pPr>
    </w:p>
    <w:p w14:paraId="2BC9A7F2">
      <w:pPr>
        <w:spacing w:line="288" w:lineRule="auto"/>
        <w:rPr>
          <w:rFonts w:ascii="宋体" w:hAnsi="宋体"/>
          <w:b/>
          <w:sz w:val="44"/>
        </w:rPr>
      </w:pPr>
    </w:p>
    <w:p w14:paraId="7F65FE25">
      <w:pPr>
        <w:pStyle w:val="2"/>
      </w:pPr>
    </w:p>
    <w:p w14:paraId="09D6C6DF">
      <w:pPr>
        <w:spacing w:line="288" w:lineRule="auto"/>
        <w:jc w:val="center"/>
        <w:rPr>
          <w:rFonts w:ascii="宋体" w:hAnsi="宋体"/>
          <w:b/>
          <w:sz w:val="44"/>
        </w:rPr>
      </w:pPr>
    </w:p>
    <w:p w14:paraId="3DBA579E">
      <w:pPr>
        <w:spacing w:line="360" w:lineRule="auto"/>
        <w:jc w:val="center"/>
        <w:rPr>
          <w:rFonts w:ascii="宋体" w:hAnsi="宋体"/>
          <w:b/>
          <w:spacing w:val="20"/>
          <w:sz w:val="36"/>
        </w:rPr>
      </w:pPr>
      <w:r>
        <w:rPr>
          <w:rFonts w:hint="eastAsia" w:ascii="宋体" w:hAnsi="宋体"/>
          <w:b/>
          <w:spacing w:val="20"/>
          <w:sz w:val="36"/>
        </w:rPr>
        <w:t>询价人：南京市雨花台区交通运输局</w:t>
      </w:r>
    </w:p>
    <w:p w14:paraId="550FA388">
      <w:pPr>
        <w:spacing w:line="288" w:lineRule="auto"/>
        <w:jc w:val="center"/>
        <w:rPr>
          <w:rFonts w:ascii="宋体" w:hAnsi="宋体"/>
          <w:b/>
          <w:spacing w:val="20"/>
          <w:sz w:val="36"/>
          <w:szCs w:val="36"/>
        </w:rPr>
      </w:pPr>
      <w:r>
        <w:rPr>
          <w:rFonts w:hint="eastAsia" w:ascii="宋体" w:hAnsi="宋体"/>
          <w:b/>
          <w:spacing w:val="20"/>
          <w:sz w:val="36"/>
          <w:szCs w:val="36"/>
        </w:rPr>
        <w:t>时间：二〇二五年</w:t>
      </w:r>
      <w:r>
        <w:rPr>
          <w:rFonts w:hint="eastAsia" w:ascii="宋体" w:hAnsi="宋体"/>
          <w:b/>
          <w:spacing w:val="20"/>
          <w:sz w:val="36"/>
          <w:szCs w:val="36"/>
          <w:lang w:val="en-US" w:eastAsia="zh-CN"/>
        </w:rPr>
        <w:t>九</w:t>
      </w:r>
      <w:r>
        <w:rPr>
          <w:rFonts w:hint="eastAsia" w:ascii="宋体" w:hAnsi="宋体"/>
          <w:b/>
          <w:spacing w:val="20"/>
          <w:sz w:val="36"/>
          <w:szCs w:val="36"/>
        </w:rPr>
        <w:t>月</w:t>
      </w:r>
      <w:r>
        <w:rPr>
          <w:rFonts w:hint="eastAsia" w:ascii="宋体" w:hAnsi="宋体"/>
          <w:b/>
          <w:spacing w:val="20"/>
          <w:sz w:val="36"/>
          <w:szCs w:val="36"/>
          <w:lang w:val="en-US" w:eastAsia="zh-CN"/>
        </w:rPr>
        <w:t>二十九</w:t>
      </w:r>
      <w:r>
        <w:rPr>
          <w:rFonts w:hint="eastAsia" w:ascii="宋体" w:hAnsi="宋体"/>
          <w:b/>
          <w:spacing w:val="20"/>
          <w:sz w:val="36"/>
          <w:szCs w:val="36"/>
        </w:rPr>
        <w:t>日</w:t>
      </w:r>
    </w:p>
    <w:p w14:paraId="6F2F911D">
      <w:pPr>
        <w:spacing w:before="156" w:beforeLines="50" w:after="156" w:afterLines="50"/>
        <w:jc w:val="center"/>
        <w:rPr>
          <w:rFonts w:asciiTheme="minorEastAsia" w:hAnsiTheme="minorEastAsia" w:cstheme="minorEastAsia"/>
          <w:b/>
          <w:bCs/>
          <w:sz w:val="48"/>
          <w:szCs w:val="48"/>
        </w:rPr>
        <w:sectPr>
          <w:pgSz w:w="11906" w:h="16838"/>
          <w:pgMar w:top="1417" w:right="1416" w:bottom="1417" w:left="1418" w:header="851" w:footer="992" w:gutter="0"/>
          <w:cols w:space="425" w:num="1"/>
          <w:docGrid w:type="lines" w:linePitch="312" w:charSpace="0"/>
        </w:sectPr>
      </w:pPr>
    </w:p>
    <w:p w14:paraId="7B46FF14">
      <w:pPr>
        <w:spacing w:before="156" w:beforeLines="50" w:after="156" w:afterLines="50"/>
        <w:jc w:val="center"/>
        <w:rPr>
          <w:rFonts w:asciiTheme="minorEastAsia" w:hAnsiTheme="minorEastAsia" w:cstheme="minorEastAsia"/>
          <w:b/>
          <w:bCs/>
          <w:sz w:val="48"/>
          <w:szCs w:val="48"/>
        </w:rPr>
      </w:pPr>
      <w:r>
        <w:rPr>
          <w:rFonts w:hint="eastAsia" w:asciiTheme="minorEastAsia" w:hAnsiTheme="minorEastAsia" w:cstheme="minorEastAsia"/>
          <w:b/>
          <w:bCs/>
          <w:sz w:val="44"/>
          <w:szCs w:val="44"/>
        </w:rPr>
        <w:t>一、询价函</w:t>
      </w:r>
    </w:p>
    <w:p w14:paraId="08CC05DE">
      <w:pPr>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u w:val="single"/>
        </w:rPr>
        <w:t xml:space="preserve">        </w:t>
      </w:r>
      <w:r>
        <w:rPr>
          <w:rFonts w:hint="eastAsia" w:asciiTheme="minorEastAsia" w:hAnsiTheme="minorEastAsia" w:cstheme="minorEastAsia"/>
          <w:sz w:val="28"/>
          <w:szCs w:val="28"/>
        </w:rPr>
        <w:t>：</w:t>
      </w:r>
    </w:p>
    <w:p w14:paraId="46FA8CC8">
      <w:pPr>
        <w:spacing w:line="480" w:lineRule="exact"/>
        <w:ind w:firstLine="560" w:firstLineChars="200"/>
        <w:rPr>
          <w:rFonts w:asciiTheme="minorEastAsia" w:hAnsiTheme="minorEastAsia" w:cstheme="minorEastAsia"/>
          <w:sz w:val="28"/>
          <w:szCs w:val="28"/>
          <w:highlight w:val="yellow"/>
          <w:u w:val="single"/>
        </w:rPr>
      </w:pPr>
      <w:r>
        <w:rPr>
          <w:rFonts w:hint="eastAsia" w:ascii="宋体" w:hAnsi="宋体" w:cs="宋体"/>
          <w:sz w:val="28"/>
          <w:szCs w:val="28"/>
        </w:rPr>
        <w:t>我单位拟开展</w:t>
      </w:r>
      <w:r>
        <w:rPr>
          <w:rFonts w:hint="eastAsia" w:asciiTheme="minorEastAsia" w:hAnsiTheme="minorEastAsia" w:cstheme="minorEastAsia"/>
          <w:sz w:val="28"/>
          <w:szCs w:val="28"/>
          <w:highlight w:val="yellow"/>
          <w:u w:val="single"/>
        </w:rPr>
        <w:t>花神大道环境综合整治工程</w:t>
      </w:r>
      <w:r>
        <w:rPr>
          <w:rFonts w:hint="eastAsia" w:asciiTheme="minorEastAsia" w:hAnsiTheme="minorEastAsia" w:cstheme="minorEastAsia"/>
          <w:sz w:val="28"/>
          <w:szCs w:val="28"/>
          <w:highlight w:val="yellow"/>
          <w:u w:val="single"/>
          <w:lang w:eastAsia="zh-CN"/>
        </w:rPr>
        <w:t>社会稳定风险评估</w:t>
      </w:r>
      <w:r>
        <w:rPr>
          <w:rFonts w:hint="eastAsia" w:ascii="宋体" w:hAnsi="宋体" w:cs="宋体"/>
          <w:sz w:val="28"/>
          <w:szCs w:val="28"/>
          <w:highlight w:val="yellow"/>
        </w:rPr>
        <w:t>，现需对本项目进行市场询价</w:t>
      </w:r>
      <w:r>
        <w:rPr>
          <w:rFonts w:hint="eastAsia" w:asciiTheme="minorEastAsia" w:hAnsiTheme="minorEastAsia" w:cstheme="minorEastAsia"/>
          <w:sz w:val="28"/>
          <w:szCs w:val="28"/>
          <w:highlight w:val="yellow"/>
        </w:rPr>
        <w:t>。</w:t>
      </w:r>
    </w:p>
    <w:p w14:paraId="69F9B79F">
      <w:pPr>
        <w:spacing w:line="48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一、项目基本情况：</w:t>
      </w:r>
    </w:p>
    <w:p w14:paraId="153572F9">
      <w:pPr>
        <w:spacing w:line="480" w:lineRule="exact"/>
        <w:ind w:firstLine="560" w:firstLineChars="200"/>
        <w:rPr>
          <w:rFonts w:asciiTheme="minorEastAsia" w:hAnsiTheme="minorEastAsia" w:cstheme="minorEastAsia"/>
          <w:sz w:val="28"/>
          <w:szCs w:val="28"/>
          <w:highlight w:val="yellow"/>
        </w:rPr>
      </w:pPr>
      <w:r>
        <w:rPr>
          <w:rFonts w:hint="eastAsia" w:asciiTheme="minorEastAsia" w:hAnsiTheme="minorEastAsia" w:cstheme="minorEastAsia"/>
          <w:sz w:val="28"/>
          <w:szCs w:val="28"/>
          <w:highlight w:val="yellow"/>
        </w:rPr>
        <w:t>项目基本情况：本次实施内容为花神大道环境综合整治工程社会稳定风险评估,现有80平米涉集体土地未征，包括编制社会稳定风险评估报告、协调各有关部门、协助业主完成社会稳定风险评估报告表的备案及通过政府主管部门审查等相关服务工作。</w:t>
      </w:r>
    </w:p>
    <w:p w14:paraId="76C79915">
      <w:pPr>
        <w:spacing w:line="480" w:lineRule="exact"/>
        <w:ind w:firstLine="562" w:firstLineChars="200"/>
        <w:rPr>
          <w:rFonts w:asciiTheme="minorEastAsia" w:hAnsiTheme="minorEastAsia" w:cstheme="minorEastAsia"/>
          <w:sz w:val="28"/>
          <w:szCs w:val="28"/>
          <w:highlight w:val="yellow"/>
        </w:rPr>
      </w:pPr>
      <w:r>
        <w:rPr>
          <w:rFonts w:hint="eastAsia" w:asciiTheme="minorEastAsia" w:hAnsiTheme="minorEastAsia" w:cstheme="minorEastAsia"/>
          <w:b/>
          <w:bCs/>
          <w:sz w:val="28"/>
          <w:szCs w:val="28"/>
          <w:highlight w:val="yellow"/>
        </w:rPr>
        <w:t>二、发包内容</w:t>
      </w:r>
      <w:r>
        <w:rPr>
          <w:rFonts w:hint="eastAsia" w:asciiTheme="minorEastAsia" w:hAnsiTheme="minorEastAsia" w:cstheme="minorEastAsia"/>
          <w:sz w:val="28"/>
          <w:szCs w:val="28"/>
          <w:highlight w:val="yellow"/>
        </w:rPr>
        <w:t>：花神大道环境综合整治工程</w:t>
      </w:r>
      <w:r>
        <w:rPr>
          <w:rFonts w:hint="eastAsia" w:asciiTheme="minorEastAsia" w:hAnsiTheme="minorEastAsia" w:cstheme="minorEastAsia"/>
          <w:sz w:val="28"/>
          <w:szCs w:val="28"/>
          <w:highlight w:val="yellow"/>
          <w:lang w:eastAsia="zh-CN"/>
        </w:rPr>
        <w:t>社会稳定风险评估</w:t>
      </w:r>
      <w:r>
        <w:rPr>
          <w:rFonts w:hint="eastAsia" w:asciiTheme="minorEastAsia" w:hAnsiTheme="minorEastAsia" w:cstheme="minorEastAsia"/>
          <w:sz w:val="28"/>
          <w:szCs w:val="28"/>
          <w:highlight w:val="yellow"/>
        </w:rPr>
        <w:t>。</w:t>
      </w:r>
    </w:p>
    <w:p w14:paraId="6A02AD81">
      <w:pPr>
        <w:spacing w:line="480" w:lineRule="exact"/>
        <w:ind w:firstLine="562" w:firstLineChars="200"/>
        <w:rPr>
          <w:rFonts w:asciiTheme="minorEastAsia" w:hAnsiTheme="minorEastAsia" w:cstheme="minorEastAsia"/>
          <w:sz w:val="28"/>
          <w:szCs w:val="28"/>
          <w:highlight w:val="yellow"/>
        </w:rPr>
      </w:pPr>
      <w:r>
        <w:rPr>
          <w:rFonts w:hint="eastAsia" w:asciiTheme="minorEastAsia" w:hAnsiTheme="minorEastAsia" w:cstheme="minorEastAsia"/>
          <w:b/>
          <w:bCs/>
          <w:sz w:val="28"/>
          <w:szCs w:val="28"/>
          <w:highlight w:val="yellow"/>
        </w:rPr>
        <w:t>三、服务期：合同签订后15天内完成社会稳定风险评估报告编制并在政府相关主管部门（政法委）完成备案</w:t>
      </w:r>
      <w:r>
        <w:rPr>
          <w:rFonts w:hint="eastAsia" w:asciiTheme="minorEastAsia" w:hAnsiTheme="minorEastAsia" w:cstheme="minorEastAsia"/>
          <w:sz w:val="28"/>
          <w:szCs w:val="28"/>
          <w:highlight w:val="yellow"/>
        </w:rPr>
        <w:t>。</w:t>
      </w:r>
    </w:p>
    <w:p w14:paraId="2B7505F9">
      <w:pPr>
        <w:spacing w:line="48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四、项目联系人：</w:t>
      </w:r>
      <w:r>
        <w:rPr>
          <w:rFonts w:hint="eastAsia" w:asciiTheme="minorEastAsia" w:hAnsiTheme="minorEastAsia" w:cstheme="minorEastAsia"/>
          <w:sz w:val="28"/>
          <w:szCs w:val="28"/>
        </w:rPr>
        <w:t>本项目需明确固定的项目联系人。</w:t>
      </w:r>
    </w:p>
    <w:p w14:paraId="14C69456">
      <w:pPr>
        <w:spacing w:line="480" w:lineRule="exact"/>
        <w:ind w:firstLine="562" w:firstLineChars="200"/>
        <w:rPr>
          <w:rFonts w:asciiTheme="minorEastAsia" w:hAnsiTheme="minorEastAsia" w:cstheme="minorEastAsia"/>
          <w:sz w:val="28"/>
          <w:szCs w:val="28"/>
        </w:rPr>
      </w:pPr>
      <w:r>
        <w:rPr>
          <w:rFonts w:hint="eastAsia" w:asciiTheme="minorEastAsia" w:hAnsiTheme="minorEastAsia" w:cstheme="minorEastAsia"/>
          <w:b/>
          <w:bCs/>
          <w:sz w:val="28"/>
          <w:szCs w:val="28"/>
        </w:rPr>
        <w:t>五</w:t>
      </w:r>
      <w:r>
        <w:rPr>
          <w:rFonts w:asciiTheme="minorEastAsia" w:hAnsiTheme="minorEastAsia" w:cstheme="minorEastAsia"/>
          <w:b/>
          <w:bCs/>
          <w:sz w:val="28"/>
          <w:szCs w:val="28"/>
        </w:rPr>
        <w:t>、</w:t>
      </w:r>
      <w:r>
        <w:rPr>
          <w:rFonts w:hint="eastAsia" w:asciiTheme="minorEastAsia" w:hAnsiTheme="minorEastAsia" w:cstheme="minorEastAsia"/>
          <w:b/>
          <w:bCs/>
          <w:sz w:val="28"/>
          <w:szCs w:val="28"/>
        </w:rPr>
        <w:t>报价人资格要求</w:t>
      </w:r>
      <w:r>
        <w:rPr>
          <w:rFonts w:asciiTheme="minorEastAsia" w:hAnsiTheme="minorEastAsia" w:cstheme="minorEastAsia"/>
          <w:b/>
          <w:bCs/>
          <w:sz w:val="28"/>
          <w:szCs w:val="28"/>
        </w:rPr>
        <w:t>：</w:t>
      </w:r>
    </w:p>
    <w:p w14:paraId="4FFFA17D">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1、报价人资质：</w:t>
      </w:r>
    </w:p>
    <w:p w14:paraId="6CB6112C">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（1）报价人在中华人民共和国境内具有独立法人资格，持有效营业执照（提供加盖公章的营业执照复印件）</w:t>
      </w:r>
    </w:p>
    <w:p w14:paraId="058522A6">
      <w:pPr>
        <w:pStyle w:val="24"/>
        <w:numPr>
          <w:ilvl w:val="0"/>
          <w:numId w:val="0"/>
        </w:numPr>
        <w:spacing w:line="480" w:lineRule="exact"/>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cstheme="minorEastAsia"/>
          <w:sz w:val="28"/>
          <w:szCs w:val="28"/>
        </w:rPr>
        <w:t>）所报项目负责人需提供与供应商签订的劳动合同和社保机构出具近半年(202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w:t>
      </w:r>
      <w:r>
        <w:rPr>
          <w:rFonts w:hint="eastAsia" w:asciiTheme="minorEastAsia" w:hAnsiTheme="minorEastAsia" w:cstheme="minorEastAsia"/>
          <w:sz w:val="28"/>
          <w:szCs w:val="28"/>
          <w:lang w:val="en-US" w:eastAsia="zh-CN"/>
        </w:rPr>
        <w:t>1</w:t>
      </w:r>
      <w:r>
        <w:rPr>
          <w:rFonts w:hint="eastAsia" w:asciiTheme="minorEastAsia" w:hAnsiTheme="minorEastAsia" w:cstheme="minorEastAsia"/>
          <w:sz w:val="28"/>
          <w:szCs w:val="28"/>
        </w:rPr>
        <w:t>月至2025年</w:t>
      </w: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月)任意一个月供应商为项目负责人缴纳的养老保险金缴费证明材料(并加盖社保中心章或社保中心参保缴费证明电子专用章)，事业编制人员不需要提供社保，但需提供所在单位上级人事主管部门的人事证明材料（提供相关资料复印件加盖公章）</w:t>
      </w:r>
    </w:p>
    <w:p w14:paraId="7239DBCD">
      <w:pPr>
        <w:pStyle w:val="24"/>
        <w:spacing w:line="480" w:lineRule="exact"/>
        <w:ind w:firstLine="560"/>
        <w:rPr>
          <w:rFonts w:hint="eastAsia" w:asciiTheme="minorEastAsia" w:hAnsiTheme="minorEastAsia" w:cstheme="minorEastAsia"/>
          <w:sz w:val="28"/>
          <w:szCs w:val="28"/>
          <w:highlight w:val="yellow"/>
        </w:rPr>
      </w:pPr>
      <w:r>
        <w:rPr>
          <w:rFonts w:hint="eastAsia" w:asciiTheme="minorEastAsia" w:hAnsiTheme="minorEastAsia" w:cstheme="minorEastAsia"/>
          <w:sz w:val="28"/>
          <w:szCs w:val="28"/>
        </w:rPr>
        <w:t>（</w:t>
      </w:r>
      <w:r>
        <w:rPr>
          <w:rFonts w:hint="eastAsia" w:asciiTheme="minorEastAsia" w:hAnsiTheme="minorEastAsia" w:cstheme="minorEastAsia"/>
          <w:sz w:val="28"/>
          <w:szCs w:val="28"/>
          <w:lang w:val="en-US" w:eastAsia="zh-CN"/>
        </w:rPr>
        <w:t>3</w:t>
      </w:r>
      <w:r>
        <w:rPr>
          <w:rFonts w:hint="eastAsia" w:asciiTheme="minorEastAsia" w:hAnsiTheme="minorEastAsia" w:cstheme="minorEastAsia"/>
          <w:sz w:val="28"/>
          <w:szCs w:val="28"/>
        </w:rPr>
        <w:t>）</w:t>
      </w:r>
      <w:r>
        <w:rPr>
          <w:rFonts w:hint="eastAsia" w:asciiTheme="minorEastAsia" w:hAnsiTheme="minorEastAsia" w:cstheme="minorEastAsia"/>
          <w:sz w:val="28"/>
          <w:szCs w:val="28"/>
          <w:highlight w:val="yellow"/>
        </w:rPr>
        <w:t>报价人自2020年0</w:t>
      </w:r>
      <w:r>
        <w:rPr>
          <w:rFonts w:hint="eastAsia" w:asciiTheme="minorEastAsia" w:hAnsiTheme="minorEastAsia" w:cstheme="minorEastAsia"/>
          <w:sz w:val="28"/>
          <w:szCs w:val="28"/>
          <w:highlight w:val="yellow"/>
          <w:lang w:val="en-US" w:eastAsia="zh-CN"/>
        </w:rPr>
        <w:t>9</w:t>
      </w:r>
      <w:r>
        <w:rPr>
          <w:rFonts w:hint="eastAsia" w:asciiTheme="minorEastAsia" w:hAnsiTheme="minorEastAsia" w:cstheme="minorEastAsia"/>
          <w:sz w:val="28"/>
          <w:szCs w:val="28"/>
          <w:highlight w:val="yellow"/>
        </w:rPr>
        <w:t>月01日（含）以来承担过类似</w:t>
      </w:r>
      <w:r>
        <w:rPr>
          <w:rFonts w:hint="eastAsia" w:asciiTheme="minorEastAsia" w:hAnsiTheme="minorEastAsia" w:cstheme="minorEastAsia"/>
          <w:sz w:val="28"/>
          <w:szCs w:val="28"/>
          <w:highlight w:val="yellow"/>
          <w:lang w:val="en-US" w:eastAsia="zh-CN"/>
        </w:rPr>
        <w:t>项目</w:t>
      </w:r>
      <w:r>
        <w:rPr>
          <w:rFonts w:hint="eastAsia" w:asciiTheme="minorEastAsia" w:hAnsiTheme="minorEastAsia" w:cstheme="minorEastAsia"/>
          <w:sz w:val="28"/>
          <w:szCs w:val="28"/>
          <w:highlight w:val="yellow"/>
        </w:rPr>
        <w:t>（提供合同复印件加盖公章，时间以合同签订时间为准）。</w:t>
      </w:r>
    </w:p>
    <w:p w14:paraId="454540C8">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2、报价人须提供以下承诺（提供承诺书原件）：</w:t>
      </w:r>
    </w:p>
    <w:p w14:paraId="1CF5C0AE">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（1）没有因招投标活动中的违法违规和不良行为，被有关招投标行政监督部门公示且公示期限未满的；</w:t>
      </w:r>
    </w:p>
    <w:p w14:paraId="53B64A52">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（2）未处于被责令停业、投标资格被取消或者财产被接管、冻结和破产状态；</w:t>
      </w:r>
    </w:p>
    <w:p w14:paraId="5B09FD14">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（3）具备履行合同能力，近五年内无不良经营行为及重大安全生产事故等问题。</w:t>
      </w:r>
    </w:p>
    <w:p w14:paraId="7ABF82AB">
      <w:pPr>
        <w:pStyle w:val="24"/>
        <w:spacing w:line="480" w:lineRule="exact"/>
        <w:ind w:firstLine="562"/>
        <w:rPr>
          <w:rFonts w:asciiTheme="minorEastAsia" w:hAnsiTheme="minorEastAsia" w:cstheme="minorEastAsia"/>
          <w:sz w:val="28"/>
          <w:szCs w:val="28"/>
        </w:rPr>
      </w:pPr>
      <w:r>
        <w:rPr>
          <w:rFonts w:hint="eastAsia" w:asciiTheme="minorEastAsia" w:hAnsiTheme="minorEastAsia" w:cstheme="minorEastAsia"/>
          <w:b/>
          <w:bCs/>
          <w:sz w:val="28"/>
          <w:szCs w:val="28"/>
        </w:rPr>
        <w:t>六</w:t>
      </w:r>
      <w:r>
        <w:rPr>
          <w:rFonts w:asciiTheme="minorEastAsia" w:hAnsiTheme="minorEastAsia" w:cstheme="minorEastAsia"/>
          <w:b/>
          <w:bCs/>
          <w:sz w:val="28"/>
          <w:szCs w:val="28"/>
        </w:rPr>
        <w:t>、</w:t>
      </w:r>
      <w:r>
        <w:rPr>
          <w:rFonts w:hint="eastAsia" w:asciiTheme="minorEastAsia" w:hAnsiTheme="minorEastAsia" w:cstheme="minorEastAsia"/>
          <w:b/>
          <w:bCs/>
          <w:sz w:val="28"/>
          <w:szCs w:val="28"/>
        </w:rPr>
        <w:t>询价费用</w:t>
      </w:r>
    </w:p>
    <w:p w14:paraId="01F89260">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1、根据现行税法和有关部门现行规定就本合同项下向报价人征收的所有税金及其他应交纳的所有费用均包含在报价中。</w:t>
      </w:r>
    </w:p>
    <w:p w14:paraId="2A71BAA3">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2、报价人应无条件地服从发包人的总体协调安排，按照发包人的指令做好项目建设各时期的配合等工作，为此发生的一切相关费用，含在报价中，发包人不另行支付。</w:t>
      </w:r>
    </w:p>
    <w:p w14:paraId="6170120C">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3、在合同实施期间，合同总价不随国家政策或法规、标准及市场因素的变化而进行调整，也不因实际工作周期的延长或缩短而调整。</w:t>
      </w:r>
    </w:p>
    <w:p w14:paraId="5F518481">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4、本标段设有最高限价，限价金额为人民币大写：</w:t>
      </w:r>
      <w:r>
        <w:rPr>
          <w:rFonts w:hint="eastAsia" w:asciiTheme="minorEastAsia" w:hAnsiTheme="minorEastAsia" w:cstheme="minorEastAsia"/>
          <w:sz w:val="28"/>
          <w:szCs w:val="28"/>
          <w:lang w:val="en-US" w:eastAsia="zh-CN"/>
        </w:rPr>
        <w:t>陆万元</w:t>
      </w:r>
      <w:r>
        <w:rPr>
          <w:rFonts w:hint="eastAsia" w:asciiTheme="minorEastAsia" w:hAnsiTheme="minorEastAsia" w:cstheme="minorEastAsia"/>
          <w:b/>
          <w:bCs/>
          <w:sz w:val="28"/>
          <w:szCs w:val="28"/>
          <w:highlight w:val="yellow"/>
        </w:rPr>
        <w:t>整</w:t>
      </w:r>
      <w:r>
        <w:rPr>
          <w:rFonts w:hint="eastAsia" w:asciiTheme="minorEastAsia" w:hAnsiTheme="minorEastAsia" w:cstheme="minorEastAsia"/>
          <w:b/>
          <w:bCs/>
          <w:sz w:val="28"/>
          <w:szCs w:val="28"/>
        </w:rPr>
        <w:t>（¥</w:t>
      </w:r>
      <w:r>
        <w:rPr>
          <w:rFonts w:hint="eastAsia" w:asciiTheme="minorEastAsia" w:hAnsiTheme="minorEastAsia" w:cstheme="minorEastAsia"/>
          <w:b/>
          <w:bCs/>
          <w:sz w:val="28"/>
          <w:szCs w:val="28"/>
          <w:lang w:val="en-US" w:eastAsia="zh-CN"/>
        </w:rPr>
        <w:t>60000</w:t>
      </w:r>
      <w:r>
        <w:rPr>
          <w:rFonts w:hint="eastAsia" w:asciiTheme="minorEastAsia" w:hAnsiTheme="minorEastAsia" w:cstheme="minorEastAsia"/>
          <w:b/>
          <w:bCs/>
          <w:sz w:val="28"/>
          <w:szCs w:val="28"/>
        </w:rPr>
        <w:t>.00元）</w:t>
      </w:r>
      <w:r>
        <w:rPr>
          <w:rFonts w:hint="eastAsia" w:asciiTheme="minorEastAsia" w:hAnsiTheme="minorEastAsia" w:cstheme="minorEastAsia"/>
          <w:sz w:val="28"/>
          <w:szCs w:val="28"/>
        </w:rPr>
        <w:t>。报价人的报价超过上述最高限价的为无效报价，按照无效响应处理。</w:t>
      </w:r>
    </w:p>
    <w:p w14:paraId="1AC235F4">
      <w:pPr>
        <w:pStyle w:val="24"/>
        <w:spacing w:line="480" w:lineRule="exact"/>
        <w:ind w:firstLine="562"/>
        <w:rPr>
          <w:rFonts w:asciiTheme="minorEastAsia" w:hAnsiTheme="minorEastAsia" w:cstheme="minorEastAsia"/>
          <w:b/>
          <w:bCs/>
          <w:sz w:val="28"/>
          <w:szCs w:val="28"/>
        </w:rPr>
      </w:pPr>
      <w:r>
        <w:rPr>
          <w:rFonts w:hint="eastAsia" w:asciiTheme="minorEastAsia" w:hAnsiTheme="minorEastAsia" w:cstheme="minorEastAsia"/>
          <w:b/>
          <w:bCs/>
          <w:sz w:val="28"/>
          <w:szCs w:val="28"/>
        </w:rPr>
        <w:t>七、询价函发放时间、地点</w:t>
      </w:r>
    </w:p>
    <w:p w14:paraId="020B6228">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1、发放时间：2025年</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29</w:t>
      </w:r>
      <w:r>
        <w:rPr>
          <w:rFonts w:hint="eastAsia" w:asciiTheme="minorEastAsia" w:hAnsiTheme="minorEastAsia" w:cstheme="minorEastAsia"/>
          <w:sz w:val="28"/>
          <w:szCs w:val="28"/>
        </w:rPr>
        <w:t xml:space="preserve">日- </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日北京时间9：00-17：00；</w:t>
      </w:r>
    </w:p>
    <w:p w14:paraId="4A9DEBF8">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2、地点：南京市</w:t>
      </w:r>
      <w:r>
        <w:rPr>
          <w:rFonts w:hint="eastAsia" w:asciiTheme="minorEastAsia" w:hAnsiTheme="minorEastAsia" w:cstheme="minorEastAsia"/>
          <w:sz w:val="28"/>
          <w:szCs w:val="28"/>
          <w:lang w:val="en-US" w:eastAsia="zh-CN"/>
        </w:rPr>
        <w:t>浦口区新城总部大厦B座515室</w:t>
      </w:r>
      <w:r>
        <w:rPr>
          <w:rFonts w:hint="eastAsia" w:asciiTheme="minorEastAsia" w:hAnsiTheme="minorEastAsia" w:cstheme="minorEastAsia"/>
          <w:sz w:val="28"/>
          <w:szCs w:val="28"/>
        </w:rPr>
        <w:t xml:space="preserve">； </w:t>
      </w:r>
    </w:p>
    <w:p w14:paraId="7648CAC4">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3、</w:t>
      </w:r>
      <w:r>
        <w:rPr>
          <w:rFonts w:hint="eastAsia" w:ascii="宋体" w:hAnsi="宋体" w:cs="宋体"/>
          <w:sz w:val="28"/>
          <w:szCs w:val="28"/>
        </w:rPr>
        <w:t>领取询价</w:t>
      </w:r>
      <w:r>
        <w:rPr>
          <w:rFonts w:hint="eastAsia" w:asciiTheme="minorEastAsia" w:hAnsiTheme="minorEastAsia" w:cstheme="minorEastAsia"/>
          <w:sz w:val="28"/>
          <w:szCs w:val="28"/>
        </w:rPr>
        <w:t>文件需携带材料：</w:t>
      </w:r>
    </w:p>
    <w:p w14:paraId="78251A0B">
      <w:pPr>
        <w:pStyle w:val="24"/>
        <w:spacing w:line="480" w:lineRule="exact"/>
        <w:ind w:firstLine="562"/>
        <w:rPr>
          <w:rFonts w:asciiTheme="minorEastAsia" w:hAnsiTheme="minorEastAsia" w:cstheme="minorEastAsia"/>
          <w:b/>
          <w:bCs/>
          <w:sz w:val="28"/>
          <w:szCs w:val="28"/>
        </w:rPr>
      </w:pPr>
      <w:r>
        <w:rPr>
          <w:rFonts w:hint="eastAsia" w:asciiTheme="minorEastAsia" w:hAnsiTheme="minorEastAsia" w:cstheme="minorEastAsia"/>
          <w:b/>
          <w:bCs/>
          <w:sz w:val="28"/>
          <w:szCs w:val="28"/>
        </w:rPr>
        <w:t>①加盖单位公章的介绍信原件或经办人的法定代表人授权委托书原件及经办人身份证复印件；</w:t>
      </w:r>
    </w:p>
    <w:p w14:paraId="5B71BA03">
      <w:pPr>
        <w:pStyle w:val="24"/>
        <w:spacing w:line="480" w:lineRule="exact"/>
        <w:ind w:firstLine="562"/>
        <w:rPr>
          <w:rFonts w:asciiTheme="minorEastAsia" w:hAnsiTheme="minorEastAsia" w:cstheme="minorEastAsia"/>
          <w:sz w:val="28"/>
          <w:szCs w:val="28"/>
        </w:rPr>
      </w:pPr>
      <w:r>
        <w:rPr>
          <w:rFonts w:hint="eastAsia" w:asciiTheme="minorEastAsia" w:hAnsiTheme="minorEastAsia" w:cstheme="minorEastAsia"/>
          <w:b/>
          <w:bCs/>
          <w:sz w:val="28"/>
          <w:szCs w:val="28"/>
        </w:rPr>
        <w:t>②加盖单位公章的经办人所在单位劳动合同复印件、近一个月社保缴纳证明。</w:t>
      </w:r>
    </w:p>
    <w:p w14:paraId="32FED585">
      <w:pPr>
        <w:pStyle w:val="24"/>
        <w:spacing w:line="480" w:lineRule="exact"/>
        <w:ind w:firstLine="562"/>
        <w:rPr>
          <w:rFonts w:asciiTheme="minorEastAsia" w:hAnsiTheme="minorEastAsia" w:cstheme="minorEastAsia"/>
          <w:b/>
          <w:bCs/>
          <w:sz w:val="28"/>
          <w:szCs w:val="28"/>
        </w:rPr>
      </w:pPr>
      <w:r>
        <w:rPr>
          <w:rFonts w:hint="eastAsia" w:asciiTheme="minorEastAsia" w:hAnsiTheme="minorEastAsia" w:cstheme="minorEastAsia"/>
          <w:b/>
          <w:bCs/>
          <w:sz w:val="28"/>
          <w:szCs w:val="28"/>
        </w:rPr>
        <w:t>八、报价文件递交时间、地点</w:t>
      </w:r>
    </w:p>
    <w:p w14:paraId="12AE634A">
      <w:pPr>
        <w:pStyle w:val="24"/>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报价人应当在询价文件要求递交报价文件的截止时间前，将报价文件密封并加盖公章后送达指定地点：</w:t>
      </w:r>
    </w:p>
    <w:p w14:paraId="3293FED5">
      <w:pPr>
        <w:pStyle w:val="24"/>
        <w:numPr>
          <w:ilvl w:val="0"/>
          <w:numId w:val="1"/>
        </w:numPr>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递交时间：报价文件递交的截止时间为：2025年</w:t>
      </w:r>
      <w:r>
        <w:rPr>
          <w:rFonts w:hint="eastAsia" w:asciiTheme="minorEastAsia" w:hAnsiTheme="minorEastAsia" w:cstheme="minorEastAsia"/>
          <w:sz w:val="28"/>
          <w:szCs w:val="28"/>
          <w:lang w:val="en-US" w:eastAsia="zh-CN"/>
        </w:rPr>
        <w:t>10</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11</w:t>
      </w:r>
      <w:r>
        <w:rPr>
          <w:rFonts w:hint="eastAsia" w:asciiTheme="minorEastAsia" w:hAnsiTheme="minorEastAsia" w:cstheme="minorEastAsia"/>
          <w:sz w:val="28"/>
          <w:szCs w:val="28"/>
        </w:rPr>
        <w:t>日上午10时30分。</w:t>
      </w:r>
    </w:p>
    <w:p w14:paraId="760FC0DE">
      <w:pPr>
        <w:pStyle w:val="24"/>
        <w:numPr>
          <w:ilvl w:val="0"/>
          <w:numId w:val="1"/>
        </w:numPr>
        <w:spacing w:line="480" w:lineRule="exact"/>
        <w:ind w:firstLine="560"/>
        <w:rPr>
          <w:rFonts w:asciiTheme="minorEastAsia" w:hAnsiTheme="minorEastAsia" w:cstheme="minorEastAsia"/>
          <w:sz w:val="28"/>
          <w:szCs w:val="28"/>
        </w:rPr>
      </w:pPr>
      <w:r>
        <w:rPr>
          <w:rFonts w:hint="eastAsia" w:asciiTheme="minorEastAsia" w:hAnsiTheme="minorEastAsia" w:cstheme="minorEastAsia"/>
          <w:sz w:val="28"/>
          <w:szCs w:val="28"/>
        </w:rPr>
        <w:t>递交地点：南京市</w:t>
      </w:r>
      <w:r>
        <w:rPr>
          <w:rFonts w:hint="eastAsia" w:asciiTheme="minorEastAsia" w:hAnsiTheme="minorEastAsia" w:cstheme="minorEastAsia"/>
          <w:sz w:val="28"/>
          <w:szCs w:val="28"/>
          <w:lang w:val="en-US" w:eastAsia="zh-CN"/>
        </w:rPr>
        <w:t>浦口区新城总部大厦B座515室</w:t>
      </w:r>
      <w:r>
        <w:rPr>
          <w:rFonts w:hint="eastAsia" w:asciiTheme="minorEastAsia" w:hAnsiTheme="minorEastAsia" w:cstheme="minorEastAsia"/>
          <w:sz w:val="28"/>
          <w:szCs w:val="28"/>
        </w:rPr>
        <w:t>。</w:t>
      </w:r>
    </w:p>
    <w:p w14:paraId="075560E7">
      <w:pPr>
        <w:pStyle w:val="24"/>
        <w:spacing w:line="480" w:lineRule="exact"/>
        <w:ind w:firstLine="843" w:firstLineChars="300"/>
        <w:rPr>
          <w:rFonts w:asciiTheme="minorEastAsia" w:hAnsiTheme="minorEastAsia" w:cstheme="minorEastAsia"/>
          <w:b/>
          <w:bCs/>
          <w:sz w:val="28"/>
          <w:szCs w:val="28"/>
        </w:rPr>
      </w:pPr>
      <w:r>
        <w:rPr>
          <w:rFonts w:hint="eastAsia" w:asciiTheme="minorEastAsia" w:hAnsiTheme="minorEastAsia" w:cstheme="minorEastAsia"/>
          <w:b/>
          <w:bCs/>
          <w:sz w:val="28"/>
          <w:szCs w:val="28"/>
        </w:rPr>
        <w:t>九、其它事宜</w:t>
      </w:r>
    </w:p>
    <w:p w14:paraId="2710664C">
      <w:pPr>
        <w:pStyle w:val="24"/>
        <w:spacing w:line="480" w:lineRule="exact"/>
        <w:ind w:left="840" w:leftChars="400" w:firstLine="0" w:firstLineChars="0"/>
        <w:rPr>
          <w:rFonts w:asciiTheme="minorEastAsia" w:hAnsiTheme="minorEastAsia" w:cstheme="minorEastAsia"/>
          <w:sz w:val="28"/>
          <w:szCs w:val="28"/>
        </w:rPr>
      </w:pPr>
      <w:r>
        <w:rPr>
          <w:rFonts w:asciiTheme="minorEastAsia" w:hAnsiTheme="minorEastAsia" w:cstheme="minorEastAsia"/>
          <w:sz w:val="28"/>
          <w:szCs w:val="28"/>
        </w:rPr>
        <w:t>经评审</w:t>
      </w:r>
      <w:r>
        <w:rPr>
          <w:rFonts w:hint="eastAsia" w:asciiTheme="minorEastAsia" w:hAnsiTheme="minorEastAsia" w:cstheme="minorEastAsia"/>
          <w:sz w:val="28"/>
          <w:szCs w:val="28"/>
          <w:lang w:val="en-US" w:eastAsia="zh-CN"/>
        </w:rPr>
        <w:t>的报名三家或</w:t>
      </w:r>
      <w:r>
        <w:rPr>
          <w:rFonts w:asciiTheme="minorEastAsia" w:hAnsiTheme="minorEastAsia" w:cstheme="minorEastAsia"/>
          <w:sz w:val="28"/>
          <w:szCs w:val="28"/>
        </w:rPr>
        <w:t>对采购文件做出实质响应的有效投标人为2家</w:t>
      </w:r>
      <w:r>
        <w:rPr>
          <w:rFonts w:hint="eastAsia" w:asciiTheme="minorEastAsia" w:hAnsiTheme="minorEastAsia" w:cstheme="minorEastAsia"/>
          <w:sz w:val="28"/>
          <w:szCs w:val="28"/>
          <w:lang w:val="en-US" w:eastAsia="zh-CN"/>
        </w:rPr>
        <w:t>及以上</w:t>
      </w:r>
      <w:r>
        <w:rPr>
          <w:rFonts w:asciiTheme="minorEastAsia" w:hAnsiTheme="minorEastAsia" w:cstheme="minorEastAsia"/>
          <w:sz w:val="28"/>
          <w:szCs w:val="28"/>
        </w:rPr>
        <w:t>，且同时具备以下条件的，可继续评审</w:t>
      </w:r>
      <w:r>
        <w:rPr>
          <w:rFonts w:asciiTheme="minorEastAsia" w:hAnsiTheme="minorEastAsia" w:cstheme="minorEastAsia"/>
          <w:sz w:val="28"/>
          <w:szCs w:val="28"/>
          <w:highlight w:val="magenta"/>
        </w:rPr>
        <w:t>。</w:t>
      </w:r>
    </w:p>
    <w:p w14:paraId="7ADA419D">
      <w:pPr>
        <w:pStyle w:val="24"/>
        <w:spacing w:line="480" w:lineRule="exact"/>
        <w:ind w:left="840" w:leftChars="400" w:firstLine="0" w:firstLineChars="0"/>
        <w:rPr>
          <w:rFonts w:asciiTheme="minorEastAsia" w:hAnsiTheme="minorEastAsia" w:cstheme="minorEastAsia"/>
          <w:sz w:val="28"/>
          <w:szCs w:val="28"/>
        </w:rPr>
      </w:pPr>
      <w:r>
        <w:rPr>
          <w:rFonts w:asciiTheme="minorEastAsia" w:hAnsiTheme="minorEastAsia" w:cstheme="minorEastAsia"/>
          <w:sz w:val="28"/>
          <w:szCs w:val="28"/>
        </w:rPr>
        <w:t>①采购过程无投标人质疑或者质疑已得到妥善处理；</w:t>
      </w:r>
    </w:p>
    <w:p w14:paraId="67A2FA9E">
      <w:pPr>
        <w:pStyle w:val="24"/>
        <w:spacing w:line="480" w:lineRule="exact"/>
        <w:ind w:left="840" w:leftChars="400" w:firstLine="0" w:firstLineChars="0"/>
        <w:rPr>
          <w:rFonts w:asciiTheme="minorEastAsia" w:hAnsiTheme="minorEastAsia" w:cstheme="minorEastAsia"/>
          <w:sz w:val="28"/>
          <w:szCs w:val="28"/>
        </w:rPr>
      </w:pPr>
      <w:r>
        <w:rPr>
          <w:rFonts w:asciiTheme="minorEastAsia" w:hAnsiTheme="minorEastAsia" w:cstheme="minorEastAsia"/>
          <w:sz w:val="28"/>
          <w:szCs w:val="28"/>
        </w:rPr>
        <w:t>②评审工作组出具采购文件没有不合理条款或申请转变采购方式意见。</w:t>
      </w:r>
    </w:p>
    <w:p w14:paraId="041A3DB0">
      <w:pPr>
        <w:pStyle w:val="24"/>
        <w:spacing w:line="500" w:lineRule="exact"/>
        <w:ind w:right="560" w:firstLine="560"/>
        <w:jc w:val="right"/>
        <w:rPr>
          <w:rFonts w:asciiTheme="minorEastAsia" w:hAnsiTheme="minorEastAsia" w:cstheme="minorEastAsia"/>
          <w:sz w:val="28"/>
          <w:szCs w:val="28"/>
        </w:rPr>
      </w:pPr>
      <w:r>
        <w:rPr>
          <w:rFonts w:hint="eastAsia" w:asciiTheme="minorEastAsia" w:hAnsiTheme="minorEastAsia" w:cstheme="minorEastAsia"/>
          <w:sz w:val="28"/>
          <w:szCs w:val="28"/>
        </w:rPr>
        <w:t>南京市雨花台区交通运输局</w:t>
      </w:r>
    </w:p>
    <w:p w14:paraId="59189A76">
      <w:pPr>
        <w:pStyle w:val="24"/>
        <w:spacing w:line="500" w:lineRule="exact"/>
        <w:ind w:right="1120" w:firstLine="560"/>
        <w:jc w:val="center"/>
        <w:rPr>
          <w:rFonts w:asciiTheme="minorEastAsia" w:hAnsiTheme="minorEastAsia" w:cstheme="minorEastAsia"/>
          <w:sz w:val="28"/>
          <w:szCs w:val="28"/>
        </w:rPr>
        <w:sectPr>
          <w:pgSz w:w="11906" w:h="16838"/>
          <w:pgMar w:top="1276" w:right="1416" w:bottom="1135" w:left="1418" w:header="851" w:footer="992" w:gutter="0"/>
          <w:cols w:space="425" w:num="1"/>
          <w:docGrid w:type="lines" w:linePitch="312" w:charSpace="0"/>
        </w:sectPr>
      </w:pPr>
      <w:r>
        <w:rPr>
          <w:rFonts w:asciiTheme="minorEastAsia" w:hAnsiTheme="minorEastAsia" w:cstheme="minorEastAsia"/>
          <w:sz w:val="28"/>
          <w:szCs w:val="28"/>
        </w:rPr>
        <w:t xml:space="preserve">                                    </w:t>
      </w:r>
      <w:r>
        <w:rPr>
          <w:rFonts w:hint="eastAsia" w:asciiTheme="minorEastAsia" w:hAnsiTheme="minorEastAsia" w:cstheme="minorEastAsia"/>
          <w:sz w:val="28"/>
          <w:szCs w:val="28"/>
        </w:rPr>
        <w:t>2025年</w:t>
      </w: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月</w:t>
      </w:r>
      <w:r>
        <w:rPr>
          <w:rFonts w:hint="eastAsia" w:asciiTheme="minorEastAsia" w:hAnsiTheme="minorEastAsia" w:cstheme="minorEastAsia"/>
          <w:sz w:val="28"/>
          <w:szCs w:val="28"/>
          <w:lang w:val="en-US" w:eastAsia="zh-CN"/>
        </w:rPr>
        <w:t>29</w:t>
      </w:r>
      <w:bookmarkStart w:id="22" w:name="_GoBack"/>
      <w:bookmarkEnd w:id="22"/>
      <w:r>
        <w:rPr>
          <w:rFonts w:hint="eastAsia" w:asciiTheme="minorEastAsia" w:hAnsiTheme="minorEastAsia" w:cstheme="minorEastAsia"/>
          <w:sz w:val="28"/>
          <w:szCs w:val="28"/>
        </w:rPr>
        <w:t>日</w:t>
      </w:r>
    </w:p>
    <w:p w14:paraId="2D2EC07C">
      <w:pPr>
        <w:jc w:val="center"/>
        <w:rPr>
          <w:rFonts w:hint="default" w:ascii="宋体" w:hAnsi="宋体" w:cs="宋体" w:eastAsiaTheme="minorEastAsia"/>
          <w:b/>
          <w:sz w:val="44"/>
          <w:szCs w:val="44"/>
          <w:lang w:val="en-US" w:eastAsia="zh-CN"/>
        </w:rPr>
      </w:pPr>
      <w:r>
        <w:rPr>
          <w:rFonts w:hint="eastAsia" w:ascii="宋体" w:hAnsi="宋体" w:cs="宋体"/>
          <w:b/>
          <w:sz w:val="44"/>
          <w:szCs w:val="44"/>
          <w:lang w:val="en-US" w:eastAsia="zh-CN"/>
        </w:rPr>
        <w:t>二、合同条款</w:t>
      </w:r>
    </w:p>
    <w:p w14:paraId="486CD52A">
      <w:pPr>
        <w:jc w:val="center"/>
        <w:rPr>
          <w:rFonts w:ascii="宋体" w:hAnsi="宋体" w:cs="宋体"/>
          <w:b/>
          <w:sz w:val="44"/>
          <w:szCs w:val="44"/>
        </w:rPr>
      </w:pPr>
    </w:p>
    <w:p w14:paraId="79AC83E3">
      <w:pPr>
        <w:widowControl w:val="0"/>
        <w:ind w:firstLine="1446" w:firstLineChars="200"/>
        <w:jc w:val="both"/>
        <w:rPr>
          <w:b/>
          <w:sz w:val="72"/>
          <w:szCs w:val="72"/>
          <w:lang w:eastAsia="zh-CN"/>
        </w:rPr>
      </w:pPr>
    </w:p>
    <w:p w14:paraId="1A340570">
      <w:pPr>
        <w:widowControl w:val="0"/>
        <w:jc w:val="center"/>
        <w:outlineLvl w:val="0"/>
        <w:rPr>
          <w:rFonts w:ascii="黑体" w:hAnsi="Times New Roman" w:eastAsia="黑体" w:cs="黑体"/>
          <w:sz w:val="48"/>
          <w:szCs w:val="48"/>
          <w:lang w:eastAsia="zh-CN"/>
        </w:rPr>
      </w:pPr>
      <w:bookmarkStart w:id="0" w:name="_Toc15821"/>
      <w:r>
        <w:rPr>
          <w:rFonts w:hint="eastAsia" w:ascii="黑体" w:hAnsi="Times New Roman" w:eastAsia="黑体" w:cs="黑体"/>
          <w:kern w:val="2"/>
          <w:sz w:val="48"/>
          <w:szCs w:val="48"/>
          <w:lang w:eastAsia="zh-CN" w:bidi="ar"/>
        </w:rPr>
        <w:t>项目评估合同</w:t>
      </w:r>
      <w:bookmarkEnd w:id="0"/>
    </w:p>
    <w:p w14:paraId="575A91E1">
      <w:pPr>
        <w:widowControl w:val="0"/>
        <w:ind w:firstLine="1446" w:firstLineChars="200"/>
        <w:jc w:val="center"/>
        <w:rPr>
          <w:b/>
          <w:sz w:val="72"/>
          <w:szCs w:val="72"/>
          <w:lang w:eastAsia="zh-CN"/>
        </w:rPr>
      </w:pPr>
    </w:p>
    <w:p w14:paraId="4B485741">
      <w:pPr>
        <w:widowControl w:val="0"/>
        <w:ind w:firstLine="1446" w:firstLineChars="200"/>
        <w:jc w:val="center"/>
        <w:rPr>
          <w:b/>
          <w:sz w:val="72"/>
          <w:szCs w:val="72"/>
          <w:lang w:eastAsia="zh-CN"/>
        </w:rPr>
      </w:pPr>
    </w:p>
    <w:p w14:paraId="2797883A">
      <w:pPr>
        <w:widowControl w:val="0"/>
        <w:ind w:firstLine="1446" w:firstLineChars="200"/>
        <w:jc w:val="center"/>
        <w:rPr>
          <w:b/>
          <w:sz w:val="72"/>
          <w:szCs w:val="72"/>
          <w:lang w:eastAsia="zh-CN"/>
        </w:rPr>
      </w:pPr>
    </w:p>
    <w:p w14:paraId="0EF03D74">
      <w:pPr>
        <w:widowControl w:val="0"/>
        <w:ind w:firstLine="1446" w:firstLineChars="200"/>
        <w:jc w:val="center"/>
        <w:rPr>
          <w:b/>
          <w:sz w:val="72"/>
          <w:szCs w:val="72"/>
          <w:lang w:eastAsia="zh-CN"/>
        </w:rPr>
      </w:pPr>
    </w:p>
    <w:p w14:paraId="2C786387">
      <w:pPr>
        <w:widowControl w:val="0"/>
        <w:ind w:firstLine="1446" w:firstLineChars="200"/>
        <w:jc w:val="center"/>
        <w:rPr>
          <w:b/>
          <w:sz w:val="72"/>
          <w:szCs w:val="72"/>
          <w:lang w:eastAsia="zh-CN"/>
        </w:rPr>
      </w:pPr>
    </w:p>
    <w:p w14:paraId="5FC988C2">
      <w:pPr>
        <w:widowControl w:val="0"/>
        <w:ind w:firstLine="640" w:firstLineChars="200"/>
        <w:jc w:val="both"/>
        <w:outlineLvl w:val="0"/>
        <w:rPr>
          <w:sz w:val="32"/>
          <w:szCs w:val="32"/>
          <w:lang w:eastAsia="zh-CN"/>
        </w:rPr>
      </w:pPr>
      <w:bookmarkStart w:id="1" w:name="_Toc20952"/>
      <w:r>
        <w:rPr>
          <w:rFonts w:hint="eastAsia" w:ascii="Times New Roman" w:hAnsi="Times New Roman" w:cs="宋体"/>
          <w:kern w:val="2"/>
          <w:sz w:val="32"/>
          <w:szCs w:val="32"/>
          <w:lang w:eastAsia="zh-CN" w:bidi="ar"/>
        </w:rPr>
        <w:t>项目名称：</w:t>
      </w:r>
      <w:bookmarkEnd w:id="1"/>
    </w:p>
    <w:p w14:paraId="56D19454">
      <w:pPr>
        <w:widowControl w:val="0"/>
        <w:ind w:firstLine="640" w:firstLineChars="200"/>
        <w:jc w:val="both"/>
        <w:outlineLvl w:val="0"/>
        <w:rPr>
          <w:sz w:val="32"/>
          <w:szCs w:val="32"/>
        </w:rPr>
      </w:pPr>
      <w:bookmarkStart w:id="2" w:name="_Toc15894"/>
      <w:r>
        <w:rPr>
          <w:rFonts w:hint="eastAsia" w:ascii="Times New Roman" w:hAnsi="Times New Roman" w:cs="宋体"/>
          <w:kern w:val="2"/>
          <w:sz w:val="32"/>
          <w:szCs w:val="32"/>
          <w:lang w:eastAsia="zh-CN" w:bidi="ar"/>
        </w:rPr>
        <w:t>委托方（甲方）：</w:t>
      </w:r>
      <w:bookmarkEnd w:id="2"/>
      <w:r>
        <w:rPr>
          <w:rFonts w:ascii="Times New Roman" w:hAnsi="Times New Roman"/>
          <w:kern w:val="2"/>
          <w:sz w:val="32"/>
          <w:szCs w:val="32"/>
          <w:lang w:eastAsia="zh-CN" w:bidi="ar"/>
        </w:rPr>
        <w:t xml:space="preserve"> </w:t>
      </w:r>
    </w:p>
    <w:p w14:paraId="271AB1FA">
      <w:pPr>
        <w:widowControl w:val="0"/>
        <w:ind w:firstLine="640" w:firstLineChars="200"/>
        <w:jc w:val="both"/>
        <w:outlineLvl w:val="0"/>
        <w:rPr>
          <w:sz w:val="32"/>
          <w:szCs w:val="32"/>
        </w:rPr>
      </w:pPr>
      <w:bookmarkStart w:id="3" w:name="_Toc20782"/>
      <w:r>
        <w:rPr>
          <w:rFonts w:hint="eastAsia" w:ascii="Times New Roman" w:hAnsi="Times New Roman" w:cs="宋体"/>
          <w:kern w:val="2"/>
          <w:sz w:val="32"/>
          <w:szCs w:val="32"/>
          <w:lang w:eastAsia="zh-CN" w:bidi="ar"/>
        </w:rPr>
        <w:t>受托方（乙方）：</w:t>
      </w:r>
      <w:bookmarkEnd w:id="3"/>
      <w:bookmarkStart w:id="4" w:name="_Toc23969"/>
    </w:p>
    <w:p w14:paraId="6704010C">
      <w:pPr>
        <w:widowControl w:val="0"/>
        <w:ind w:firstLine="640" w:firstLineChars="200"/>
        <w:jc w:val="both"/>
        <w:outlineLvl w:val="0"/>
        <w:rPr>
          <w:rFonts w:ascii="宋体" w:hAnsi="宋体" w:cs="宋体"/>
          <w:b/>
          <w:szCs w:val="24"/>
          <w:lang w:eastAsia="zh-CN"/>
        </w:rPr>
      </w:pPr>
      <w:r>
        <w:rPr>
          <w:rFonts w:hint="eastAsia" w:ascii="Times New Roman" w:hAnsi="Times New Roman" w:cs="宋体"/>
          <w:kern w:val="2"/>
          <w:sz w:val="32"/>
          <w:szCs w:val="32"/>
          <w:lang w:eastAsia="zh-CN" w:bidi="ar"/>
        </w:rPr>
        <w:t>签订日期：</w:t>
      </w:r>
      <w:bookmarkEnd w:id="4"/>
      <w:r>
        <w:rPr>
          <w:rFonts w:hint="eastAsia" w:ascii="宋体" w:hAnsi="宋体" w:cs="宋体"/>
          <w:kern w:val="2"/>
          <w:szCs w:val="24"/>
          <w:lang w:eastAsia="zh-CN" w:bidi="ar"/>
        </w:rPr>
        <w:br w:type="page"/>
      </w:r>
      <w:r>
        <w:rPr>
          <w:rFonts w:hint="eastAsia" w:ascii="宋体" w:hAnsi="宋体" w:cs="宋体"/>
          <w:kern w:val="2"/>
          <w:szCs w:val="24"/>
          <w:lang w:eastAsia="zh-CN" w:bidi="ar"/>
        </w:rPr>
        <w:t xml:space="preserve">    委托方（甲方）：</w:t>
      </w:r>
      <w:r>
        <w:rPr>
          <w:rFonts w:hint="eastAsia" w:ascii="宋体" w:hAnsi="宋体" w:cs="宋体"/>
          <w:kern w:val="2"/>
          <w:szCs w:val="24"/>
          <w:u w:val="single"/>
          <w:lang w:eastAsia="zh-CN" w:bidi="ar"/>
        </w:rPr>
        <w:t xml:space="preserve"> 南京市雨花台区交通运输局    </w:t>
      </w:r>
    </w:p>
    <w:p w14:paraId="33C90ECB">
      <w:pPr>
        <w:pStyle w:val="12"/>
        <w:widowControl w:val="0"/>
        <w:spacing w:before="0" w:beforeAutospacing="0" w:after="0" w:afterAutospacing="0" w:line="360" w:lineRule="auto"/>
        <w:ind w:firstLine="480" w:firstLineChars="200"/>
        <w:jc w:val="both"/>
        <w:rPr>
          <w:b/>
          <w:szCs w:val="20"/>
        </w:rPr>
      </w:pPr>
      <w:r>
        <w:rPr>
          <w:rFonts w:hint="eastAsia"/>
          <w:kern w:val="2"/>
          <w:szCs w:val="20"/>
          <w:lang w:bidi="ar"/>
        </w:rPr>
        <w:t>受托方（乙方）：</w:t>
      </w:r>
      <w:r>
        <w:rPr>
          <w:rFonts w:hint="eastAsia"/>
          <w:kern w:val="2"/>
          <w:szCs w:val="20"/>
          <w:u w:val="single"/>
          <w:lang w:bidi="ar"/>
        </w:rPr>
        <w:t xml:space="preserve">                             </w:t>
      </w:r>
    </w:p>
    <w:p w14:paraId="7C7C0A0E">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甲方委托乙方开展《花神大道环境综合整治工程社会稳定风险评估》咨询（以下简称《社会稳定风险评估》），</w:t>
      </w:r>
      <w:r>
        <w:rPr>
          <w:rFonts w:hint="eastAsia" w:ascii="宋体" w:hAnsi="宋体" w:cs="宋体"/>
          <w:szCs w:val="24"/>
          <w:lang w:eastAsia="zh-CN" w:bidi="ar"/>
        </w:rPr>
        <w:t>乙方决定接受委托</w:t>
      </w:r>
      <w:r>
        <w:rPr>
          <w:rFonts w:hint="eastAsia" w:ascii="宋体" w:hAnsi="宋体" w:cs="宋体"/>
          <w:kern w:val="2"/>
          <w:szCs w:val="24"/>
          <w:lang w:eastAsia="zh-CN" w:bidi="ar"/>
        </w:rPr>
        <w:t>。为明确甲、乙双方的权利和责任，</w:t>
      </w:r>
      <w:r>
        <w:rPr>
          <w:rFonts w:hint="eastAsia" w:ascii="宋体" w:hAnsi="宋体" w:cs="宋体"/>
          <w:szCs w:val="24"/>
          <w:lang w:eastAsia="zh-CN" w:bidi="ar"/>
        </w:rPr>
        <w:t>双方经友好平等协商，</w:t>
      </w:r>
      <w:r>
        <w:rPr>
          <w:rFonts w:hint="eastAsia" w:ascii="宋体" w:hAnsi="宋体" w:cs="宋体"/>
          <w:kern w:val="2"/>
          <w:szCs w:val="24"/>
          <w:lang w:eastAsia="zh-CN" w:bidi="ar"/>
        </w:rPr>
        <w:t>签订本合同，双方共同遵守：</w:t>
      </w:r>
    </w:p>
    <w:p w14:paraId="4DD9F1E8">
      <w:pPr>
        <w:widowControl w:val="0"/>
        <w:ind w:firstLine="422" w:firstLineChars="200"/>
        <w:jc w:val="both"/>
        <w:outlineLvl w:val="0"/>
        <w:rPr>
          <w:rFonts w:ascii="宋体" w:hAnsi="宋体" w:cs="宋体"/>
          <w:b/>
          <w:szCs w:val="24"/>
          <w:lang w:eastAsia="zh-CN"/>
        </w:rPr>
      </w:pPr>
      <w:bookmarkStart w:id="5" w:name="_Toc16262"/>
      <w:r>
        <w:rPr>
          <w:rFonts w:hint="eastAsia" w:ascii="宋体" w:hAnsi="宋体" w:cs="宋体"/>
          <w:b/>
          <w:kern w:val="2"/>
          <w:szCs w:val="24"/>
          <w:lang w:eastAsia="zh-CN" w:bidi="ar"/>
        </w:rPr>
        <w:t>第一条 评估项目概况</w:t>
      </w:r>
      <w:bookmarkEnd w:id="5"/>
    </w:p>
    <w:p w14:paraId="4187FA29">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项目概况：</w:t>
      </w:r>
    </w:p>
    <w:p w14:paraId="46016ADF">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本次实施内容为花神大道环境综合整治工程社会稳定风险评估,</w:t>
      </w:r>
      <w:r>
        <w:rPr>
          <w:rFonts w:hint="eastAsia" w:ascii="宋体" w:hAnsi="宋体" w:cs="Courier New"/>
          <w:bCs/>
          <w:szCs w:val="21"/>
          <w:lang w:val="en-US" w:eastAsia="zh-CN"/>
        </w:rPr>
        <w:t>现有80平米涉集体土地未征，</w:t>
      </w:r>
      <w:r>
        <w:rPr>
          <w:rFonts w:hint="eastAsia" w:ascii="宋体" w:hAnsi="宋体" w:cs="宋体"/>
          <w:kern w:val="2"/>
          <w:szCs w:val="24"/>
          <w:lang w:eastAsia="zh-CN" w:bidi="ar"/>
        </w:rPr>
        <w:t>包括编制社会稳定风险评估报告、协调各有关部门、协助业主完成社会稳定风险评估报告表的备案及通过政府主管部门审查等相关服务工作。</w:t>
      </w:r>
    </w:p>
    <w:p w14:paraId="4BB2CDE4">
      <w:pPr>
        <w:widowControl w:val="0"/>
        <w:ind w:firstLine="420" w:firstLineChars="200"/>
        <w:jc w:val="both"/>
        <w:rPr>
          <w:rFonts w:ascii="宋体" w:hAnsi="宋体" w:cs="宋体"/>
          <w:b/>
          <w:szCs w:val="24"/>
          <w:lang w:eastAsia="zh-CN"/>
        </w:rPr>
      </w:pPr>
      <w:r>
        <w:rPr>
          <w:rFonts w:hint="eastAsia" w:ascii="宋体" w:hAnsi="宋体" w:cs="宋体"/>
          <w:kern w:val="2"/>
          <w:szCs w:val="24"/>
          <w:lang w:eastAsia="zh-CN" w:bidi="ar"/>
        </w:rPr>
        <w:t>服务期：合同签订后</w:t>
      </w:r>
      <w:r>
        <w:rPr>
          <w:rFonts w:hint="eastAsia" w:ascii="宋体" w:hAnsi="宋体" w:cs="宋体"/>
          <w:kern w:val="2"/>
          <w:szCs w:val="24"/>
          <w:lang w:val="en-US" w:eastAsia="zh-CN" w:bidi="ar"/>
        </w:rPr>
        <w:t>15</w:t>
      </w:r>
      <w:r>
        <w:rPr>
          <w:rFonts w:hint="eastAsia" w:ascii="宋体" w:hAnsi="宋体" w:cs="宋体"/>
          <w:kern w:val="2"/>
          <w:szCs w:val="24"/>
          <w:lang w:eastAsia="zh-CN" w:bidi="ar"/>
        </w:rPr>
        <w:t>天内完成社会稳定风险评估报告编制并在政府相关主管部门（政法委）完成备案</w:t>
      </w:r>
      <w:r>
        <w:rPr>
          <w:rFonts w:hint="eastAsia" w:ascii="宋体" w:hAnsi="宋体" w:cs="宋体"/>
          <w:kern w:val="2"/>
          <w:szCs w:val="24"/>
          <w:lang w:val="zh-CN" w:eastAsia="zh-CN" w:bidi="ar"/>
        </w:rPr>
        <w:t>。</w:t>
      </w:r>
    </w:p>
    <w:p w14:paraId="50F338B9">
      <w:pPr>
        <w:widowControl w:val="0"/>
        <w:tabs>
          <w:tab w:val="left" w:pos="0"/>
          <w:tab w:val="left" w:pos="1200"/>
        </w:tabs>
        <w:ind w:firstLine="422" w:firstLineChars="200"/>
        <w:jc w:val="both"/>
        <w:outlineLvl w:val="0"/>
        <w:rPr>
          <w:rFonts w:ascii="宋体" w:hAnsi="宋体" w:cs="宋体"/>
          <w:b/>
          <w:szCs w:val="24"/>
          <w:lang w:eastAsia="zh-CN"/>
        </w:rPr>
      </w:pPr>
      <w:bookmarkStart w:id="6" w:name="_Toc15053"/>
      <w:r>
        <w:rPr>
          <w:rFonts w:hint="eastAsia" w:ascii="宋体" w:hAnsi="宋体" w:cs="宋体"/>
          <w:b/>
          <w:kern w:val="2"/>
          <w:szCs w:val="24"/>
          <w:lang w:eastAsia="zh-CN" w:bidi="ar"/>
        </w:rPr>
        <w:t>第二条 咨询服务的内容和要求</w:t>
      </w:r>
      <w:bookmarkEnd w:id="6"/>
    </w:p>
    <w:p w14:paraId="07A4AA77">
      <w:pPr>
        <w:widowControl w:val="0"/>
        <w:ind w:firstLine="420" w:firstLineChars="200"/>
        <w:jc w:val="both"/>
        <w:rPr>
          <w:rFonts w:ascii="宋体" w:hAnsi="宋体" w:cs="宋体"/>
          <w:szCs w:val="24"/>
          <w:u w:val="single"/>
          <w:lang w:eastAsia="zh-CN"/>
        </w:rPr>
      </w:pPr>
      <w:r>
        <w:rPr>
          <w:rFonts w:hint="eastAsia" w:ascii="宋体" w:hAnsi="宋体" w:cs="宋体"/>
          <w:kern w:val="2"/>
          <w:szCs w:val="24"/>
          <w:lang w:eastAsia="zh-CN" w:bidi="ar"/>
        </w:rPr>
        <w:t>甲方委托乙方对其主导管理（或投资开发）的</w:t>
      </w:r>
      <w:r>
        <w:rPr>
          <w:rFonts w:hint="eastAsia" w:ascii="宋体" w:hAnsi="宋体" w:cs="宋体"/>
          <w:kern w:val="2"/>
          <w:szCs w:val="24"/>
          <w:u w:val="single"/>
          <w:lang w:eastAsia="zh-CN" w:bidi="ar"/>
        </w:rPr>
        <w:t xml:space="preserve">               </w:t>
      </w:r>
      <w:r>
        <w:rPr>
          <w:rFonts w:hint="eastAsia" w:ascii="宋体" w:hAnsi="宋体" w:cs="宋体"/>
          <w:kern w:val="2"/>
          <w:szCs w:val="24"/>
          <w:lang w:eastAsia="zh-CN" w:bidi="ar"/>
        </w:rPr>
        <w:t>提供社会稳定风险评估咨询服务。</w:t>
      </w:r>
    </w:p>
    <w:p w14:paraId="207B2E1A">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乙方根据国家有关政策、法律、法规，本着科学、公正、可靠的原则，运用合理的技能，谨慎而勤奋地工作，根据甲方委托内容和要求，按时完成咨询任务。乙方完成咨询任务后向甲方提供符合相应深度和规范要求的正式咨询成果。</w:t>
      </w:r>
    </w:p>
    <w:p w14:paraId="2701CA82">
      <w:pPr>
        <w:widowControl w:val="0"/>
        <w:ind w:firstLine="422" w:firstLineChars="200"/>
        <w:jc w:val="both"/>
        <w:outlineLvl w:val="0"/>
        <w:rPr>
          <w:rFonts w:ascii="宋体" w:hAnsi="宋体" w:cs="宋体"/>
          <w:b/>
          <w:szCs w:val="24"/>
          <w:lang w:eastAsia="zh-CN"/>
        </w:rPr>
      </w:pPr>
      <w:bookmarkStart w:id="7" w:name="_Toc516"/>
      <w:r>
        <w:rPr>
          <w:rFonts w:hint="eastAsia" w:ascii="宋体" w:hAnsi="宋体" w:cs="宋体"/>
          <w:b/>
          <w:kern w:val="2"/>
          <w:szCs w:val="24"/>
          <w:lang w:eastAsia="zh-CN" w:bidi="ar"/>
        </w:rPr>
        <w:t>第三条 报告提交</w:t>
      </w:r>
      <w:bookmarkEnd w:id="7"/>
    </w:p>
    <w:p w14:paraId="7B03691B">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1、时间：合同签订后</w:t>
      </w:r>
      <w:r>
        <w:rPr>
          <w:rFonts w:hint="eastAsia" w:ascii="宋体" w:hAnsi="宋体" w:cs="宋体"/>
          <w:kern w:val="2"/>
          <w:szCs w:val="24"/>
          <w:lang w:val="en-US" w:eastAsia="zh-CN" w:bidi="ar"/>
        </w:rPr>
        <w:t>15</w:t>
      </w:r>
      <w:r>
        <w:rPr>
          <w:rFonts w:hint="eastAsia" w:ascii="宋体" w:hAnsi="宋体" w:cs="宋体"/>
          <w:kern w:val="2"/>
          <w:szCs w:val="24"/>
          <w:lang w:eastAsia="zh-CN" w:bidi="ar"/>
        </w:rPr>
        <w:t>日历天，提交《社会稳定风险评估》评估报告。</w:t>
      </w:r>
    </w:p>
    <w:p w14:paraId="1B3873A3">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2、成果：乙方必须按照道路分别出具书面报告，每条道路出具经审查通过的书面报告两份。</w:t>
      </w:r>
    </w:p>
    <w:p w14:paraId="6C52EB81">
      <w:pPr>
        <w:widowControl w:val="0"/>
        <w:ind w:firstLine="420" w:firstLineChars="200"/>
        <w:jc w:val="both"/>
        <w:rPr>
          <w:rFonts w:ascii="宋体" w:hAnsi="宋体" w:cs="宋体"/>
          <w:b/>
          <w:szCs w:val="24"/>
          <w:lang w:eastAsia="zh-CN"/>
        </w:rPr>
      </w:pPr>
      <w:r>
        <w:rPr>
          <w:rFonts w:hint="eastAsia" w:ascii="宋体" w:hAnsi="宋体" w:cs="宋体"/>
          <w:kern w:val="2"/>
          <w:szCs w:val="24"/>
          <w:lang w:eastAsia="zh-CN" w:bidi="ar"/>
        </w:rPr>
        <w:t>3、甲方如果需要增加文件份数，乙方应无条件无偿满足甲方要求。</w:t>
      </w:r>
    </w:p>
    <w:p w14:paraId="1DB1FB32">
      <w:pPr>
        <w:widowControl w:val="0"/>
        <w:ind w:firstLine="422" w:firstLineChars="200"/>
        <w:jc w:val="both"/>
        <w:outlineLvl w:val="0"/>
        <w:rPr>
          <w:rFonts w:ascii="宋体" w:hAnsi="宋体" w:cs="宋体"/>
          <w:b/>
          <w:szCs w:val="24"/>
          <w:lang w:eastAsia="zh-CN"/>
        </w:rPr>
      </w:pPr>
      <w:bookmarkStart w:id="8" w:name="_Toc28007"/>
      <w:r>
        <w:rPr>
          <w:rFonts w:hint="eastAsia" w:ascii="宋体" w:hAnsi="宋体" w:cs="宋体"/>
          <w:b/>
          <w:kern w:val="2"/>
          <w:szCs w:val="24"/>
          <w:lang w:eastAsia="zh-CN" w:bidi="ar"/>
        </w:rPr>
        <w:t>第四条 项目评估咨询服务费用及支付方式</w:t>
      </w:r>
      <w:bookmarkEnd w:id="8"/>
    </w:p>
    <w:p w14:paraId="45EE4D54">
      <w:pPr>
        <w:widowControl w:val="0"/>
        <w:ind w:firstLine="420" w:firstLineChars="200"/>
        <w:jc w:val="both"/>
        <w:outlineLvl w:val="1"/>
        <w:rPr>
          <w:rFonts w:ascii="宋体" w:hAnsi="宋体" w:cs="宋体"/>
          <w:szCs w:val="24"/>
          <w:lang w:eastAsia="zh-CN"/>
        </w:rPr>
      </w:pPr>
      <w:bookmarkStart w:id="9" w:name="_Toc25494"/>
      <w:r>
        <w:rPr>
          <w:rFonts w:hint="eastAsia" w:ascii="宋体" w:hAnsi="宋体" w:cs="宋体"/>
          <w:kern w:val="2"/>
          <w:szCs w:val="24"/>
          <w:lang w:eastAsia="zh-CN" w:bidi="ar"/>
        </w:rPr>
        <w:t>1.《社会稳定风险评估》报告评估咨询服务费用</w:t>
      </w:r>
      <w:bookmarkEnd w:id="9"/>
    </w:p>
    <w:p w14:paraId="3E16CC63">
      <w:pPr>
        <w:widowControl w:val="0"/>
        <w:ind w:firstLine="428" w:firstLineChars="200"/>
        <w:jc w:val="both"/>
        <w:rPr>
          <w:rFonts w:ascii="宋体" w:hAnsi="宋体" w:cs="宋体"/>
          <w:szCs w:val="24"/>
          <w:lang w:eastAsia="zh-CN"/>
        </w:rPr>
      </w:pPr>
      <w:r>
        <w:rPr>
          <w:rFonts w:hint="eastAsia" w:ascii="宋体" w:hAnsi="宋体" w:cs="宋体"/>
          <w:spacing w:val="2"/>
          <w:kern w:val="2"/>
          <w:szCs w:val="24"/>
          <w:lang w:eastAsia="zh-CN" w:bidi="ar"/>
        </w:rPr>
        <w:t>本项目社会稳定风险</w:t>
      </w:r>
      <w:r>
        <w:rPr>
          <w:rFonts w:hint="eastAsia" w:ascii="宋体" w:hAnsi="宋体" w:cs="宋体"/>
          <w:kern w:val="2"/>
          <w:szCs w:val="24"/>
          <w:lang w:eastAsia="zh-CN" w:bidi="ar"/>
        </w:rPr>
        <w:t>评估</w:t>
      </w:r>
      <w:r>
        <w:rPr>
          <w:rFonts w:hint="eastAsia" w:ascii="宋体" w:hAnsi="宋体" w:cs="宋体"/>
          <w:spacing w:val="2"/>
          <w:kern w:val="2"/>
          <w:szCs w:val="24"/>
          <w:lang w:eastAsia="zh-CN" w:bidi="ar"/>
        </w:rPr>
        <w:t>咨询服务费总计</w:t>
      </w:r>
      <w:r>
        <w:rPr>
          <w:rFonts w:hint="eastAsia" w:ascii="宋体" w:hAnsi="宋体" w:cs="宋体"/>
          <w:kern w:val="2"/>
          <w:szCs w:val="24"/>
          <w:lang w:eastAsia="zh-CN" w:bidi="ar"/>
        </w:rPr>
        <w:t>为人民币</w:t>
      </w:r>
      <w:r>
        <w:rPr>
          <w:rFonts w:hint="eastAsia" w:ascii="宋体" w:hAnsi="宋体" w:cs="宋体"/>
          <w:kern w:val="2"/>
          <w:szCs w:val="24"/>
          <w:u w:val="single"/>
          <w:lang w:eastAsia="zh-CN" w:bidi="ar"/>
        </w:rPr>
        <w:t xml:space="preserve">     </w:t>
      </w:r>
      <w:r>
        <w:rPr>
          <w:rFonts w:hint="eastAsia" w:ascii="宋体" w:hAnsi="宋体" w:cs="宋体"/>
          <w:kern w:val="2"/>
          <w:szCs w:val="24"/>
          <w:lang w:eastAsia="zh-CN" w:bidi="ar"/>
        </w:rPr>
        <w:t>万元（大写：</w:t>
      </w:r>
      <w:r>
        <w:rPr>
          <w:rFonts w:hint="eastAsia" w:ascii="宋体" w:hAnsi="宋体" w:cs="宋体"/>
          <w:kern w:val="2"/>
          <w:szCs w:val="24"/>
          <w:u w:val="single"/>
          <w:lang w:eastAsia="zh-CN" w:bidi="ar"/>
        </w:rPr>
        <w:t xml:space="preserve">     </w:t>
      </w:r>
      <w:r>
        <w:rPr>
          <w:rFonts w:hint="eastAsia" w:ascii="宋体" w:hAnsi="宋体" w:cs="宋体"/>
          <w:kern w:val="2"/>
          <w:szCs w:val="24"/>
          <w:lang w:eastAsia="zh-CN" w:bidi="ar"/>
        </w:rPr>
        <w:t>）</w:t>
      </w:r>
      <w:r>
        <w:rPr>
          <w:rFonts w:hint="eastAsia" w:ascii="宋体" w:hAnsi="宋体" w:cs="宋体"/>
          <w:spacing w:val="4"/>
          <w:kern w:val="2"/>
          <w:szCs w:val="24"/>
          <w:lang w:eastAsia="zh-CN" w:bidi="ar"/>
        </w:rPr>
        <w:t>。</w:t>
      </w:r>
    </w:p>
    <w:p w14:paraId="447498DF">
      <w:pPr>
        <w:widowControl w:val="0"/>
        <w:ind w:firstLine="420" w:firstLineChars="200"/>
        <w:jc w:val="both"/>
        <w:outlineLvl w:val="1"/>
        <w:rPr>
          <w:rFonts w:ascii="宋体" w:hAnsi="宋体" w:cs="宋体"/>
          <w:szCs w:val="24"/>
          <w:lang w:eastAsia="zh-CN"/>
        </w:rPr>
      </w:pPr>
      <w:bookmarkStart w:id="10" w:name="_Toc9651"/>
      <w:r>
        <w:rPr>
          <w:rFonts w:hint="eastAsia" w:ascii="宋体" w:hAnsi="宋体" w:cs="宋体"/>
          <w:kern w:val="2"/>
          <w:szCs w:val="24"/>
          <w:lang w:eastAsia="zh-CN" w:bidi="ar"/>
        </w:rPr>
        <w:t>2.付款方式</w:t>
      </w:r>
      <w:bookmarkEnd w:id="10"/>
    </w:p>
    <w:p w14:paraId="52C10528">
      <w:pPr>
        <w:widowControl w:val="0"/>
        <w:ind w:left="1" w:firstLine="420" w:firstLineChars="200"/>
        <w:rPr>
          <w:rFonts w:ascii="宋体" w:hAnsi="宋体" w:cs="宋体"/>
          <w:color w:val="000000"/>
          <w:szCs w:val="24"/>
          <w:lang w:eastAsia="zh-CN"/>
        </w:rPr>
      </w:pPr>
      <w:r>
        <w:rPr>
          <w:rFonts w:hint="eastAsia" w:ascii="宋体" w:hAnsi="宋体" w:cs="宋体"/>
          <w:color w:val="000000"/>
          <w:kern w:val="2"/>
          <w:szCs w:val="24"/>
          <w:lang w:eastAsia="zh-CN" w:bidi="ar"/>
        </w:rPr>
        <w:t>（1）乙方完成评估报告送审稿后</w:t>
      </w:r>
      <w:r>
        <w:rPr>
          <w:rFonts w:hint="eastAsia" w:ascii="宋体" w:hAnsi="宋体" w:cs="宋体"/>
          <w:color w:val="000000"/>
          <w:kern w:val="2"/>
          <w:szCs w:val="24"/>
          <w:lang w:val="en-US" w:eastAsia="zh-CN" w:bidi="ar"/>
        </w:rPr>
        <w:t>10</w:t>
      </w:r>
      <w:r>
        <w:rPr>
          <w:rFonts w:hint="eastAsia" w:ascii="宋体" w:hAnsi="宋体" w:cs="宋体"/>
          <w:color w:val="000000"/>
          <w:kern w:val="2"/>
          <w:szCs w:val="24"/>
          <w:lang w:eastAsia="zh-CN" w:bidi="ar"/>
        </w:rPr>
        <w:t>日内，支付至合同价的70％；；</w:t>
      </w:r>
    </w:p>
    <w:p w14:paraId="4FBDCE77">
      <w:pPr>
        <w:widowControl w:val="0"/>
        <w:ind w:left="1" w:firstLine="420" w:firstLineChars="200"/>
        <w:rPr>
          <w:rFonts w:ascii="宋体" w:hAnsi="宋体" w:cs="宋体"/>
          <w:color w:val="000000"/>
          <w:szCs w:val="24"/>
          <w:lang w:eastAsia="zh-CN"/>
        </w:rPr>
      </w:pPr>
      <w:r>
        <w:rPr>
          <w:rFonts w:hint="eastAsia" w:ascii="宋体" w:hAnsi="宋体" w:cs="宋体"/>
          <w:color w:val="000000"/>
          <w:kern w:val="2"/>
          <w:szCs w:val="24"/>
          <w:lang w:eastAsia="zh-CN" w:bidi="ar"/>
        </w:rPr>
        <w:t>（2）报告在政府相关主管部门（政法委）完成备案28天后，一个月内一次性无息付清剩余款额。</w:t>
      </w:r>
    </w:p>
    <w:p w14:paraId="6D985B04">
      <w:pPr>
        <w:widowControl w:val="0"/>
        <w:ind w:left="1" w:firstLine="420" w:firstLineChars="200"/>
        <w:rPr>
          <w:rFonts w:ascii="宋体" w:hAnsi="宋体" w:cs="宋体"/>
          <w:szCs w:val="24"/>
          <w:lang w:eastAsia="zh-CN"/>
        </w:rPr>
      </w:pPr>
      <w:r>
        <w:rPr>
          <w:rFonts w:hint="eastAsia" w:ascii="宋体" w:hAnsi="宋体" w:cs="宋体"/>
          <w:color w:val="000000"/>
          <w:kern w:val="2"/>
          <w:szCs w:val="24"/>
          <w:lang w:eastAsia="zh-CN" w:bidi="ar"/>
        </w:rPr>
        <w:t>（3）每次付款前乙方须提供等额增值税发票，否则甲方有权延迟付款。</w:t>
      </w:r>
    </w:p>
    <w:p w14:paraId="7F3495EB">
      <w:pPr>
        <w:widowControl w:val="0"/>
        <w:ind w:firstLine="422" w:firstLineChars="200"/>
        <w:jc w:val="both"/>
        <w:outlineLvl w:val="0"/>
        <w:rPr>
          <w:rFonts w:ascii="宋体" w:hAnsi="宋体" w:cs="宋体"/>
          <w:b/>
          <w:szCs w:val="24"/>
          <w:lang w:eastAsia="zh-CN"/>
        </w:rPr>
      </w:pPr>
      <w:bookmarkStart w:id="11" w:name="_Toc18513"/>
      <w:r>
        <w:rPr>
          <w:rFonts w:hint="eastAsia" w:ascii="宋体" w:hAnsi="宋体" w:cs="宋体"/>
          <w:b/>
          <w:kern w:val="2"/>
          <w:szCs w:val="24"/>
          <w:lang w:eastAsia="zh-CN" w:bidi="ar"/>
        </w:rPr>
        <w:t>第五条 甲方的权利和义务</w:t>
      </w:r>
      <w:bookmarkEnd w:id="11"/>
    </w:p>
    <w:p w14:paraId="48EAC9A0">
      <w:pPr>
        <w:widowControl w:val="0"/>
        <w:ind w:firstLine="420" w:firstLineChars="200"/>
        <w:jc w:val="both"/>
        <w:outlineLvl w:val="1"/>
        <w:rPr>
          <w:rFonts w:ascii="宋体" w:hAnsi="宋体" w:cs="宋体"/>
          <w:szCs w:val="24"/>
          <w:lang w:eastAsia="zh-CN"/>
        </w:rPr>
      </w:pPr>
      <w:bookmarkStart w:id="12" w:name="_Toc24774"/>
      <w:r>
        <w:rPr>
          <w:rFonts w:hint="eastAsia" w:ascii="宋体" w:hAnsi="宋体" w:cs="宋体"/>
          <w:kern w:val="2"/>
          <w:szCs w:val="24"/>
          <w:lang w:eastAsia="zh-CN" w:bidi="ar"/>
        </w:rPr>
        <w:t>一、甲方的权利</w:t>
      </w:r>
      <w:bookmarkEnd w:id="12"/>
    </w:p>
    <w:p w14:paraId="4EE4753B">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1.要求乙方在约定的时间内完成本合同规定的社会稳定风险评估咨询报告。</w:t>
      </w:r>
    </w:p>
    <w:p w14:paraId="5BD4CEE3">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2.对乙方的工作成果进行确认并提出修改意见和建议。</w:t>
      </w:r>
    </w:p>
    <w:p w14:paraId="5EE3984F">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3.对乙方服务的社会稳定风险评估报告进度享有知情权与监督权。</w:t>
      </w:r>
    </w:p>
    <w:p w14:paraId="7BAFF56B">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4.对乙方提交的社会稳定风险评估报告成果享有知识产权。</w:t>
      </w:r>
    </w:p>
    <w:p w14:paraId="33177A81">
      <w:pPr>
        <w:widowControl w:val="0"/>
        <w:ind w:firstLine="420" w:firstLineChars="200"/>
        <w:jc w:val="both"/>
        <w:outlineLvl w:val="1"/>
        <w:rPr>
          <w:rFonts w:ascii="宋体" w:hAnsi="宋体" w:cs="宋体"/>
          <w:color w:val="000000"/>
          <w:szCs w:val="24"/>
          <w:lang w:eastAsia="zh-CN"/>
        </w:rPr>
      </w:pPr>
      <w:bookmarkStart w:id="13" w:name="_Toc9446"/>
      <w:r>
        <w:rPr>
          <w:rFonts w:hint="eastAsia" w:ascii="宋体" w:hAnsi="宋体" w:cs="宋体"/>
          <w:kern w:val="2"/>
          <w:szCs w:val="24"/>
          <w:lang w:eastAsia="zh-CN" w:bidi="ar"/>
        </w:rPr>
        <w:t>二、</w:t>
      </w:r>
      <w:r>
        <w:rPr>
          <w:rFonts w:hint="eastAsia" w:ascii="宋体" w:hAnsi="宋体" w:cs="宋体"/>
          <w:color w:val="000000"/>
          <w:kern w:val="2"/>
          <w:szCs w:val="24"/>
          <w:lang w:eastAsia="zh-CN" w:bidi="ar"/>
        </w:rPr>
        <w:t>甲方的义务</w:t>
      </w:r>
      <w:bookmarkEnd w:id="13"/>
    </w:p>
    <w:p w14:paraId="72C14A95">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1.根据乙方社会稳定风险评估报告咨询服务工作的需要，按期向乙方提供必要的前期文件、技术资料和基础数据，并对所提供的相关资料的可靠性和准确性负责。</w:t>
      </w:r>
    </w:p>
    <w:p w14:paraId="5AAE1642">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2.根据乙方社会稳定风险评估报告咨询服务工作现场调查及填报稳评报审批表需要，协调相关单位、相关人员配合调查盖章，为开展社会稳定评估服务提供便利。</w:t>
      </w:r>
    </w:p>
    <w:p w14:paraId="4E96704C">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3.按照本合同规定的要求向乙方支付评估咨询服务酬金。</w:t>
      </w:r>
    </w:p>
    <w:p w14:paraId="677E8C06">
      <w:pPr>
        <w:widowControl w:val="0"/>
        <w:ind w:firstLine="422" w:firstLineChars="200"/>
        <w:jc w:val="both"/>
        <w:outlineLvl w:val="0"/>
        <w:rPr>
          <w:rFonts w:ascii="宋体" w:hAnsi="宋体" w:cs="宋体"/>
          <w:b/>
          <w:szCs w:val="24"/>
          <w:lang w:eastAsia="zh-CN"/>
        </w:rPr>
      </w:pPr>
      <w:bookmarkStart w:id="14" w:name="_Toc17598"/>
      <w:r>
        <w:rPr>
          <w:rFonts w:hint="eastAsia" w:ascii="宋体" w:hAnsi="宋体" w:cs="宋体"/>
          <w:b/>
          <w:kern w:val="2"/>
          <w:szCs w:val="24"/>
          <w:lang w:eastAsia="zh-CN" w:bidi="ar"/>
        </w:rPr>
        <w:t>第六条 乙方的权利和义务</w:t>
      </w:r>
      <w:bookmarkEnd w:id="14"/>
    </w:p>
    <w:p w14:paraId="62BDC7BA">
      <w:pPr>
        <w:widowControl w:val="0"/>
        <w:ind w:firstLine="420" w:firstLineChars="200"/>
        <w:jc w:val="both"/>
        <w:outlineLvl w:val="1"/>
        <w:rPr>
          <w:rFonts w:ascii="宋体" w:hAnsi="宋体" w:cs="宋体"/>
          <w:szCs w:val="24"/>
          <w:lang w:eastAsia="zh-CN"/>
        </w:rPr>
      </w:pPr>
      <w:bookmarkStart w:id="15" w:name="_Toc8830"/>
      <w:r>
        <w:rPr>
          <w:rFonts w:hint="eastAsia" w:ascii="宋体" w:hAnsi="宋体" w:cs="宋体"/>
          <w:kern w:val="2"/>
          <w:szCs w:val="24"/>
          <w:lang w:eastAsia="zh-CN" w:bidi="ar"/>
        </w:rPr>
        <w:t>一、乙方的权利</w:t>
      </w:r>
      <w:bookmarkEnd w:id="15"/>
    </w:p>
    <w:p w14:paraId="166AD66E">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1.要求甲方提供乙方社会稳定风险评估报告咨询服务所需的相关资料，若甲方延期提供乙方所需相关资料，报告交付时间顺延。</w:t>
      </w:r>
    </w:p>
    <w:p w14:paraId="24EDCC65">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2.要求甲方按照本合同规定的要求支付咨询服务酬金。</w:t>
      </w:r>
    </w:p>
    <w:p w14:paraId="4AE1CF07">
      <w:pPr>
        <w:widowControl w:val="0"/>
        <w:ind w:firstLine="420" w:firstLineChars="200"/>
        <w:jc w:val="both"/>
        <w:outlineLvl w:val="1"/>
        <w:rPr>
          <w:rFonts w:ascii="宋体" w:hAnsi="宋体" w:cs="宋体"/>
          <w:szCs w:val="24"/>
          <w:lang w:eastAsia="zh-CN"/>
        </w:rPr>
      </w:pPr>
      <w:bookmarkStart w:id="16" w:name="_Toc2964"/>
      <w:r>
        <w:rPr>
          <w:rFonts w:hint="eastAsia" w:ascii="宋体" w:hAnsi="宋体" w:cs="宋体"/>
          <w:kern w:val="2"/>
          <w:szCs w:val="24"/>
          <w:lang w:eastAsia="zh-CN" w:bidi="ar"/>
        </w:rPr>
        <w:t>二、乙方的义务</w:t>
      </w:r>
      <w:bookmarkEnd w:id="16"/>
    </w:p>
    <w:p w14:paraId="2357DF7A">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1.按本合同规定向甲方提供评估咨询服务工作及其成果，应保证评估咨询工作质量，并对咨询成果文件负责。</w:t>
      </w:r>
    </w:p>
    <w:p w14:paraId="12A9899A">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2.对本合同所涉及的内容及甲方提供的相关资料，严格保密。</w:t>
      </w:r>
    </w:p>
    <w:p w14:paraId="1358B68B">
      <w:pPr>
        <w:widowControl w:val="0"/>
        <w:ind w:firstLine="422" w:firstLineChars="200"/>
        <w:jc w:val="both"/>
        <w:outlineLvl w:val="0"/>
        <w:rPr>
          <w:rFonts w:ascii="宋体" w:hAnsi="宋体" w:cs="宋体"/>
          <w:b/>
          <w:szCs w:val="24"/>
          <w:lang w:eastAsia="zh-CN"/>
        </w:rPr>
      </w:pPr>
      <w:bookmarkStart w:id="17" w:name="_Toc23234"/>
      <w:r>
        <w:rPr>
          <w:rFonts w:hint="eastAsia" w:ascii="宋体" w:hAnsi="宋体" w:cs="宋体"/>
          <w:b/>
          <w:kern w:val="2"/>
          <w:szCs w:val="24"/>
          <w:lang w:eastAsia="zh-CN" w:bidi="ar"/>
        </w:rPr>
        <w:t>第七条 合同的变更</w:t>
      </w:r>
      <w:bookmarkEnd w:id="17"/>
    </w:p>
    <w:p w14:paraId="38960EA4">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社会稳定风险评估报告</w:t>
      </w:r>
      <w:r>
        <w:rPr>
          <w:rFonts w:hint="eastAsia" w:ascii="宋体" w:hAnsi="宋体" w:cs="宋体"/>
          <w:snapToGrid w:val="0"/>
          <w:kern w:val="2"/>
          <w:szCs w:val="24"/>
          <w:lang w:eastAsia="zh-CN" w:bidi="ar"/>
        </w:rPr>
        <w:t>咨询服务内容和相关事项一旦确定，甲乙双方不得单方面随意变更。若因特殊情况确需变更时，甲乙双方需通过协商达成一致意见后方可变更。</w:t>
      </w:r>
    </w:p>
    <w:p w14:paraId="27235771">
      <w:pPr>
        <w:widowControl w:val="0"/>
        <w:ind w:firstLine="422" w:firstLineChars="200"/>
        <w:jc w:val="both"/>
        <w:outlineLvl w:val="0"/>
        <w:rPr>
          <w:rFonts w:ascii="宋体" w:hAnsi="宋体" w:cs="宋体"/>
          <w:b/>
          <w:szCs w:val="24"/>
          <w:lang w:eastAsia="zh-CN"/>
        </w:rPr>
      </w:pPr>
      <w:bookmarkStart w:id="18" w:name="_Toc22937"/>
      <w:r>
        <w:rPr>
          <w:rFonts w:hint="eastAsia" w:ascii="宋体" w:hAnsi="宋体" w:cs="宋体"/>
          <w:b/>
          <w:kern w:val="2"/>
          <w:szCs w:val="24"/>
          <w:lang w:eastAsia="zh-CN" w:bidi="ar"/>
        </w:rPr>
        <w:t>第八条 违约责任</w:t>
      </w:r>
      <w:bookmarkEnd w:id="18"/>
    </w:p>
    <w:p w14:paraId="04133FDD">
      <w:pPr>
        <w:widowControl w:val="0"/>
        <w:ind w:firstLine="420" w:firstLineChars="200"/>
        <w:jc w:val="both"/>
        <w:outlineLvl w:val="1"/>
        <w:rPr>
          <w:rFonts w:ascii="宋体" w:hAnsi="宋体" w:cs="宋体"/>
          <w:snapToGrid w:val="0"/>
          <w:szCs w:val="24"/>
          <w:lang w:eastAsia="zh-CN"/>
        </w:rPr>
      </w:pPr>
      <w:bookmarkStart w:id="19" w:name="_Toc13532"/>
      <w:r>
        <w:rPr>
          <w:rFonts w:hint="eastAsia" w:ascii="宋体" w:hAnsi="宋体" w:cs="宋体"/>
          <w:kern w:val="2"/>
          <w:szCs w:val="24"/>
          <w:lang w:eastAsia="zh-CN" w:bidi="ar"/>
        </w:rPr>
        <w:t>一、甲方的违约责任</w:t>
      </w:r>
      <w:bookmarkEnd w:id="19"/>
    </w:p>
    <w:p w14:paraId="0E4AAC53">
      <w:pPr>
        <w:widowControl w:val="0"/>
        <w:ind w:firstLine="420" w:firstLineChars="200"/>
        <w:jc w:val="both"/>
        <w:rPr>
          <w:rFonts w:ascii="宋体" w:hAnsi="宋体" w:cs="宋体"/>
          <w:szCs w:val="24"/>
          <w:lang w:eastAsia="zh-CN"/>
        </w:rPr>
      </w:pPr>
      <w:r>
        <w:rPr>
          <w:rFonts w:hint="eastAsia" w:ascii="宋体" w:hAnsi="宋体" w:cs="宋体"/>
          <w:snapToGrid w:val="0"/>
          <w:kern w:val="2"/>
          <w:szCs w:val="24"/>
          <w:lang w:eastAsia="zh-CN" w:bidi="ar"/>
        </w:rPr>
        <w:t>未经乙方同意而擅自变更或解除已签订的合同，已支付给乙方的款项不退还。甲方无正当理由逾期付款的，每逾期支付一天，应按1年期贷款市场报价利率承担逾期违约金</w:t>
      </w:r>
    </w:p>
    <w:p w14:paraId="1BCECB9C">
      <w:pPr>
        <w:widowControl w:val="0"/>
        <w:ind w:firstLine="420" w:firstLineChars="200"/>
        <w:jc w:val="both"/>
        <w:outlineLvl w:val="1"/>
        <w:rPr>
          <w:rFonts w:ascii="宋体" w:hAnsi="宋体" w:cs="宋体"/>
          <w:szCs w:val="24"/>
          <w:lang w:eastAsia="zh-CN"/>
        </w:rPr>
      </w:pPr>
      <w:bookmarkStart w:id="20" w:name="_Toc1259"/>
      <w:r>
        <w:rPr>
          <w:rFonts w:hint="eastAsia" w:ascii="宋体" w:hAnsi="宋体" w:cs="宋体"/>
          <w:kern w:val="2"/>
          <w:szCs w:val="24"/>
          <w:lang w:eastAsia="zh-CN" w:bidi="ar"/>
        </w:rPr>
        <w:t>二、乙方违约责任</w:t>
      </w:r>
      <w:bookmarkEnd w:id="20"/>
    </w:p>
    <w:p w14:paraId="3A090E09">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1.未经甲方许可而向第三方泄漏与本合同有关的内容及本项目有关的资料和文件，应向甲方支付合同总价</w:t>
      </w:r>
      <w:r>
        <w:rPr>
          <w:rFonts w:hint="eastAsia" w:ascii="宋体" w:hAnsi="宋体" w:cs="宋体"/>
          <w:kern w:val="2"/>
          <w:szCs w:val="24"/>
          <w:lang w:val="en-US" w:eastAsia="zh-CN" w:bidi="ar"/>
        </w:rPr>
        <w:t>10</w:t>
      </w:r>
      <w:r>
        <w:rPr>
          <w:rFonts w:hint="eastAsia" w:ascii="宋体" w:hAnsi="宋体" w:cs="宋体"/>
          <w:kern w:val="2"/>
          <w:szCs w:val="24"/>
          <w:lang w:eastAsia="zh-CN" w:bidi="ar"/>
        </w:rPr>
        <w:t>%的违约金；违约金金额不足以弥补损失的，还应承担赔偿责任。；</w:t>
      </w:r>
    </w:p>
    <w:p w14:paraId="27CAE8FA">
      <w:pPr>
        <w:widowControl w:val="0"/>
        <w:ind w:firstLine="420" w:firstLineChars="200"/>
        <w:jc w:val="both"/>
        <w:rPr>
          <w:rFonts w:hint="default" w:ascii="宋体" w:hAnsi="宋体" w:cs="宋体"/>
          <w:kern w:val="2"/>
          <w:szCs w:val="24"/>
          <w:lang w:val="en-US" w:eastAsia="zh-CN" w:bidi="ar"/>
        </w:rPr>
      </w:pPr>
      <w:r>
        <w:rPr>
          <w:rFonts w:hint="eastAsia" w:ascii="宋体" w:hAnsi="宋体" w:cs="宋体"/>
          <w:kern w:val="2"/>
          <w:szCs w:val="24"/>
          <w:lang w:eastAsia="zh-CN" w:bidi="ar"/>
        </w:rPr>
        <w:t>2．在未与甲方沟通确认情况下，未按期交付服务成果，每逾期一日，乙方应向甲方支付1000元的违约金，违约金由甲方在付款时扣除。乙方逾期超过10天的，甲方有权解除合同，并按乙方实际逾期天数计算并追究违约金。</w:t>
      </w:r>
    </w:p>
    <w:p w14:paraId="4A64DA7E">
      <w:pPr>
        <w:widowControl w:val="0"/>
        <w:ind w:firstLine="420" w:firstLineChars="200"/>
        <w:jc w:val="both"/>
        <w:rPr>
          <w:rFonts w:hint="eastAsia" w:ascii="宋体" w:hAnsi="宋体" w:cs="宋体"/>
          <w:kern w:val="2"/>
          <w:szCs w:val="24"/>
          <w:lang w:eastAsia="zh-CN" w:bidi="ar"/>
        </w:rPr>
      </w:pPr>
      <w:r>
        <w:rPr>
          <w:rFonts w:hint="eastAsia" w:ascii="宋体" w:hAnsi="宋体" w:cs="宋体"/>
          <w:kern w:val="2"/>
          <w:szCs w:val="24"/>
          <w:lang w:eastAsia="zh-CN" w:bidi="ar"/>
        </w:rPr>
        <w:t>3.乙方提供的服务成果不符合约定要求的，甲方有权拒收，乙方应向甲方支付合同总价</w:t>
      </w:r>
      <w:r>
        <w:rPr>
          <w:rFonts w:hint="eastAsia" w:ascii="宋体" w:hAnsi="宋体" w:cs="宋体"/>
          <w:kern w:val="2"/>
          <w:szCs w:val="24"/>
          <w:lang w:val="en-US" w:eastAsia="zh-CN" w:bidi="ar"/>
        </w:rPr>
        <w:t>10</w:t>
      </w:r>
      <w:r>
        <w:rPr>
          <w:rFonts w:hint="eastAsia" w:ascii="宋体" w:hAnsi="宋体" w:cs="宋体"/>
          <w:kern w:val="2"/>
          <w:szCs w:val="24"/>
          <w:lang w:eastAsia="zh-CN" w:bidi="ar"/>
        </w:rPr>
        <w:t xml:space="preserve"> %的违约金，并应在甲方限期内整改至符合约定标准。</w:t>
      </w:r>
    </w:p>
    <w:p w14:paraId="73DDFDA4">
      <w:pPr>
        <w:widowControl w:val="0"/>
        <w:ind w:firstLine="420" w:firstLineChars="200"/>
        <w:jc w:val="both"/>
        <w:rPr>
          <w:rFonts w:hint="eastAsia" w:ascii="宋体" w:hAnsi="宋体" w:cs="宋体"/>
          <w:kern w:val="2"/>
          <w:szCs w:val="24"/>
          <w:lang w:eastAsia="zh-CN" w:bidi="ar"/>
        </w:rPr>
      </w:pPr>
      <w:r>
        <w:rPr>
          <w:rFonts w:hint="eastAsia" w:ascii="宋体" w:hAnsi="宋体" w:cs="宋体"/>
          <w:kern w:val="2"/>
          <w:szCs w:val="24"/>
          <w:lang w:eastAsia="zh-CN" w:bidi="ar"/>
        </w:rPr>
        <w:t>4.乙方未按本合同的规定和“服务承诺”提供伴随维护/售后服务的，应按合同总价款的</w:t>
      </w:r>
      <w:r>
        <w:rPr>
          <w:rFonts w:hint="eastAsia" w:ascii="宋体" w:hAnsi="宋体" w:cs="宋体"/>
          <w:kern w:val="2"/>
          <w:szCs w:val="24"/>
          <w:lang w:val="en-US" w:eastAsia="zh-CN" w:bidi="ar"/>
        </w:rPr>
        <w:t>10</w:t>
      </w:r>
      <w:r>
        <w:rPr>
          <w:rFonts w:hint="eastAsia" w:ascii="宋体" w:hAnsi="宋体" w:cs="宋体"/>
          <w:kern w:val="2"/>
          <w:szCs w:val="24"/>
          <w:lang w:eastAsia="zh-CN" w:bidi="ar"/>
        </w:rPr>
        <w:t xml:space="preserve"> %/次向甲方承担违约责任。</w:t>
      </w:r>
    </w:p>
    <w:p w14:paraId="09443A02">
      <w:pPr>
        <w:widowControl w:val="0"/>
        <w:ind w:firstLine="420" w:firstLineChars="200"/>
        <w:jc w:val="both"/>
        <w:rPr>
          <w:rFonts w:hint="eastAsia" w:ascii="宋体" w:hAnsi="宋体" w:cs="宋体"/>
          <w:kern w:val="2"/>
          <w:szCs w:val="24"/>
          <w:lang w:eastAsia="zh-CN" w:bidi="ar"/>
        </w:rPr>
      </w:pPr>
      <w:r>
        <w:rPr>
          <w:rFonts w:hint="eastAsia" w:ascii="宋体" w:hAnsi="宋体" w:cs="宋体"/>
          <w:kern w:val="2"/>
          <w:szCs w:val="24"/>
          <w:lang w:eastAsia="zh-CN" w:bidi="ar"/>
        </w:rPr>
        <w:t>5.乙方不得擅自部分或全部转让其应履行的合同义务，否则甲方有权解除合同，乙方应向甲方支付合同总价</w:t>
      </w:r>
      <w:r>
        <w:rPr>
          <w:rFonts w:hint="eastAsia" w:ascii="宋体" w:hAnsi="宋体" w:cs="宋体"/>
          <w:kern w:val="2"/>
          <w:szCs w:val="24"/>
          <w:lang w:val="en-US" w:eastAsia="zh-CN" w:bidi="ar"/>
        </w:rPr>
        <w:t>30</w:t>
      </w:r>
      <w:r>
        <w:rPr>
          <w:rFonts w:hint="eastAsia" w:ascii="宋体" w:hAnsi="宋体" w:cs="宋体"/>
          <w:kern w:val="2"/>
          <w:szCs w:val="24"/>
          <w:lang w:eastAsia="zh-CN" w:bidi="ar"/>
        </w:rPr>
        <w:t>%的违约金。</w:t>
      </w:r>
    </w:p>
    <w:p w14:paraId="789B199E">
      <w:pPr>
        <w:widowControl w:val="0"/>
        <w:ind w:firstLine="420" w:firstLineChars="200"/>
        <w:jc w:val="both"/>
        <w:rPr>
          <w:rFonts w:ascii="宋体" w:hAnsi="宋体" w:cs="宋体"/>
          <w:szCs w:val="24"/>
          <w:u w:val="single"/>
          <w:lang w:eastAsia="zh-CN"/>
        </w:rPr>
      </w:pPr>
      <w:r>
        <w:rPr>
          <w:rFonts w:hint="eastAsia" w:ascii="宋体" w:hAnsi="宋体" w:cs="宋体"/>
          <w:kern w:val="2"/>
          <w:szCs w:val="24"/>
          <w:lang w:eastAsia="zh-CN" w:bidi="ar"/>
        </w:rPr>
        <w:t>6.甲乙双方不得擅自变更、中止或终止合同，乙方放弃或拒绝履行合同的，应向甲方支付合同总价</w:t>
      </w:r>
      <w:r>
        <w:rPr>
          <w:rFonts w:hint="eastAsia" w:ascii="宋体" w:hAnsi="宋体" w:cs="宋体"/>
          <w:kern w:val="2"/>
          <w:szCs w:val="24"/>
          <w:lang w:val="en-US" w:eastAsia="zh-CN" w:bidi="ar"/>
        </w:rPr>
        <w:t>30</w:t>
      </w:r>
      <w:r>
        <w:rPr>
          <w:rFonts w:hint="eastAsia" w:ascii="宋体" w:hAnsi="宋体" w:cs="宋体"/>
          <w:kern w:val="2"/>
          <w:szCs w:val="24"/>
          <w:lang w:eastAsia="zh-CN" w:bidi="ar"/>
        </w:rPr>
        <w:t xml:space="preserve"> %的违约金。</w:t>
      </w:r>
    </w:p>
    <w:p w14:paraId="08CBADB6">
      <w:pPr>
        <w:widowControl w:val="0"/>
        <w:ind w:firstLine="422" w:firstLineChars="200"/>
        <w:jc w:val="both"/>
        <w:outlineLvl w:val="0"/>
        <w:rPr>
          <w:rFonts w:ascii="宋体" w:hAnsi="宋体" w:cs="宋体"/>
          <w:b/>
          <w:szCs w:val="24"/>
          <w:lang w:eastAsia="zh-CN"/>
        </w:rPr>
      </w:pPr>
      <w:bookmarkStart w:id="21" w:name="_Toc29611"/>
      <w:r>
        <w:rPr>
          <w:rFonts w:hint="eastAsia" w:ascii="宋体" w:hAnsi="宋体" w:cs="宋体"/>
          <w:b/>
          <w:kern w:val="2"/>
          <w:szCs w:val="24"/>
          <w:lang w:eastAsia="zh-CN" w:bidi="ar"/>
        </w:rPr>
        <w:t>第九条 其他条款</w:t>
      </w:r>
      <w:bookmarkEnd w:id="21"/>
    </w:p>
    <w:p w14:paraId="59803423">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1.本合同经双方法定代表或委托代表签署，并加盖单位公章后生效。</w:t>
      </w:r>
    </w:p>
    <w:p w14:paraId="182E07AD">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2.本合同一式肆份，甲、乙双方各执贰份。</w:t>
      </w:r>
    </w:p>
    <w:p w14:paraId="710A4C2C">
      <w:pPr>
        <w:widowControl w:val="0"/>
        <w:ind w:firstLine="420" w:firstLineChars="200"/>
        <w:jc w:val="both"/>
        <w:rPr>
          <w:rFonts w:ascii="宋体" w:hAnsi="宋体" w:cs="宋体"/>
          <w:szCs w:val="24"/>
          <w:lang w:eastAsia="zh-CN"/>
        </w:rPr>
      </w:pPr>
      <w:r>
        <w:rPr>
          <w:rFonts w:hint="eastAsia" w:ascii="宋体" w:hAnsi="宋体" w:cs="宋体"/>
          <w:kern w:val="2"/>
          <w:szCs w:val="24"/>
          <w:lang w:eastAsia="zh-CN" w:bidi="ar"/>
        </w:rPr>
        <w:t>3.本合同未尽事宜，由甲乙双方协商并签订补充协议，作为本合同的附件，并与本合同具有相同的法律效力。</w:t>
      </w:r>
    </w:p>
    <w:p w14:paraId="1B8C5D81">
      <w:pPr>
        <w:widowControl w:val="0"/>
        <w:ind w:firstLine="420" w:firstLineChars="200"/>
        <w:jc w:val="both"/>
        <w:rPr>
          <w:rFonts w:hint="eastAsia" w:ascii="宋体" w:hAnsi="宋体" w:cs="宋体"/>
          <w:kern w:val="2"/>
          <w:szCs w:val="24"/>
          <w:lang w:eastAsia="zh-CN" w:bidi="ar"/>
        </w:rPr>
      </w:pPr>
      <w:r>
        <w:rPr>
          <w:rFonts w:hint="eastAsia" w:ascii="宋体" w:hAnsi="宋体" w:cs="宋体"/>
          <w:kern w:val="2"/>
          <w:szCs w:val="24"/>
          <w:lang w:eastAsia="zh-CN" w:bidi="ar"/>
        </w:rPr>
        <w:t>4.本合同未尽事宜由双方协商解决，协商不成的，提交甲方所在地人民法院诉讼解决。</w:t>
      </w:r>
    </w:p>
    <w:p w14:paraId="759FCD09">
      <w:pPr>
        <w:pStyle w:val="6"/>
        <w:rPr>
          <w:rFonts w:hint="eastAsia" w:ascii="宋体" w:hAnsi="宋体" w:cs="宋体" w:eastAsiaTheme="minorEastAsia"/>
          <w:kern w:val="2"/>
          <w:sz w:val="21"/>
          <w:szCs w:val="24"/>
          <w:lang w:val="en-US" w:eastAsia="zh-CN" w:bidi="ar"/>
        </w:rPr>
      </w:pPr>
      <w:r>
        <w:rPr>
          <w:rFonts w:hint="eastAsia" w:hAnsi="宋体" w:cs="宋体"/>
          <w:kern w:val="2"/>
          <w:szCs w:val="24"/>
          <w:lang w:val="en-US" w:eastAsia="zh-CN" w:bidi="ar"/>
        </w:rPr>
        <w:t xml:space="preserve">   </w:t>
      </w:r>
      <w:r>
        <w:rPr>
          <w:rFonts w:hint="eastAsia" w:ascii="宋体" w:hAnsi="宋体" w:cs="宋体" w:eastAsiaTheme="minorEastAsia"/>
          <w:kern w:val="2"/>
          <w:sz w:val="21"/>
          <w:szCs w:val="24"/>
          <w:lang w:val="en-US" w:eastAsia="zh-CN" w:bidi="ar"/>
        </w:rPr>
        <w:t>5.合同履行期内，乙方应加强安全防护，承担合同履行期间一切安全责任。</w:t>
      </w:r>
    </w:p>
    <w:p w14:paraId="239EC30D">
      <w:pPr>
        <w:pStyle w:val="6"/>
        <w:ind w:firstLine="420" w:firstLineChars="200"/>
        <w:rPr>
          <w:rFonts w:hint="default" w:ascii="宋体" w:hAnsi="宋体" w:cs="宋体" w:eastAsiaTheme="minorEastAsia"/>
          <w:kern w:val="2"/>
          <w:sz w:val="21"/>
          <w:szCs w:val="24"/>
          <w:lang w:val="en-US" w:eastAsia="zh-CN" w:bidi="ar"/>
        </w:rPr>
      </w:pPr>
      <w:r>
        <w:rPr>
          <w:rFonts w:hint="eastAsia" w:ascii="宋体" w:hAnsi="宋体" w:cs="宋体" w:eastAsiaTheme="minorEastAsia"/>
          <w:kern w:val="2"/>
          <w:sz w:val="21"/>
          <w:szCs w:val="24"/>
          <w:lang w:val="en-US" w:eastAsia="zh-CN" w:bidi="ar"/>
        </w:rPr>
        <w:t>6.项目负责人：    ；未经甲方书面同意，乙方不得更换项目负责人，否则应向甲方支付合同总价</w:t>
      </w:r>
      <w:r>
        <w:rPr>
          <w:rFonts w:hint="eastAsia" w:hAnsi="宋体" w:cs="宋体"/>
          <w:kern w:val="2"/>
          <w:sz w:val="21"/>
          <w:szCs w:val="24"/>
          <w:lang w:val="en-US" w:eastAsia="zh-CN" w:bidi="ar"/>
        </w:rPr>
        <w:t>30</w:t>
      </w:r>
      <w:r>
        <w:rPr>
          <w:rFonts w:hint="eastAsia" w:ascii="宋体" w:hAnsi="宋体" w:cs="宋体" w:eastAsiaTheme="minorEastAsia"/>
          <w:kern w:val="2"/>
          <w:sz w:val="21"/>
          <w:szCs w:val="24"/>
          <w:lang w:val="en-US" w:eastAsia="zh-CN" w:bidi="ar"/>
        </w:rPr>
        <w:t xml:space="preserve"> %的违约金；甲方有权要求乙方限期更换不能胜任的项目负责人，乙方无正当理由不得拒绝，否则应向甲方支付合同总价</w:t>
      </w:r>
      <w:r>
        <w:rPr>
          <w:rFonts w:hint="eastAsia" w:hAnsi="宋体" w:cs="宋体"/>
          <w:kern w:val="2"/>
          <w:sz w:val="21"/>
          <w:szCs w:val="24"/>
          <w:lang w:val="en-US" w:eastAsia="zh-CN" w:bidi="ar"/>
        </w:rPr>
        <w:t>30</w:t>
      </w:r>
      <w:r>
        <w:rPr>
          <w:rFonts w:hint="eastAsia" w:ascii="宋体" w:hAnsi="宋体" w:cs="宋体" w:eastAsiaTheme="minorEastAsia"/>
          <w:kern w:val="2"/>
          <w:sz w:val="21"/>
          <w:szCs w:val="24"/>
          <w:lang w:val="en-US" w:eastAsia="zh-CN" w:bidi="ar"/>
        </w:rPr>
        <w:t>%的违约金。</w:t>
      </w:r>
    </w:p>
    <w:p w14:paraId="62AFCC98">
      <w:pPr>
        <w:widowControl w:val="0"/>
        <w:spacing w:line="460" w:lineRule="exact"/>
        <w:ind w:firstLine="420" w:firstLineChars="200"/>
        <w:jc w:val="both"/>
        <w:rPr>
          <w:szCs w:val="24"/>
          <w:lang w:eastAsia="zh-CN"/>
        </w:rPr>
      </w:pPr>
    </w:p>
    <w:p w14:paraId="6D7BBEB9">
      <w:pPr>
        <w:widowControl w:val="0"/>
        <w:spacing w:line="400" w:lineRule="exact"/>
        <w:ind w:firstLine="420" w:firstLineChars="200"/>
        <w:jc w:val="both"/>
        <w:rPr>
          <w:rFonts w:ascii="宋体" w:hAnsi="宋体" w:cs="宋体"/>
          <w:szCs w:val="24"/>
          <w:lang w:eastAsia="zh-CN"/>
        </w:rPr>
      </w:pPr>
    </w:p>
    <w:p w14:paraId="51F27897">
      <w:pPr>
        <w:widowControl w:val="0"/>
        <w:spacing w:line="400" w:lineRule="exact"/>
        <w:ind w:left="5986" w:hanging="5237" w:hangingChars="2494"/>
        <w:jc w:val="both"/>
        <w:rPr>
          <w:rFonts w:ascii="宋体" w:hAnsi="宋体" w:cs="宋体"/>
          <w:szCs w:val="24"/>
          <w:lang w:eastAsia="zh-CN"/>
        </w:rPr>
      </w:pPr>
      <w:r>
        <w:rPr>
          <w:rFonts w:hint="eastAsia" w:ascii="宋体" w:hAnsi="宋体" w:cs="宋体"/>
          <w:kern w:val="2"/>
          <w:szCs w:val="24"/>
          <w:lang w:eastAsia="zh-CN" w:bidi="ar"/>
        </w:rPr>
        <w:t xml:space="preserve">委托方名称：                           受托方名称： </w:t>
      </w:r>
    </w:p>
    <w:p w14:paraId="71AF2E16">
      <w:pPr>
        <w:widowControl w:val="0"/>
        <w:tabs>
          <w:tab w:val="left" w:pos="7985"/>
        </w:tabs>
        <w:spacing w:before="163" w:beforeLines="50" w:after="163" w:afterLines="50" w:line="400" w:lineRule="exact"/>
        <w:jc w:val="both"/>
        <w:rPr>
          <w:rFonts w:ascii="宋体" w:hAnsi="宋体" w:cs="宋体"/>
          <w:szCs w:val="24"/>
          <w:lang w:eastAsia="zh-CN"/>
        </w:rPr>
      </w:pPr>
      <w:r>
        <w:rPr>
          <w:rFonts w:hint="eastAsia" w:ascii="宋体" w:hAnsi="宋体" w:cs="宋体"/>
          <w:kern w:val="2"/>
          <w:szCs w:val="24"/>
          <w:lang w:eastAsia="zh-CN" w:bidi="ar"/>
        </w:rPr>
        <w:t xml:space="preserve">            (盖章)                                 (盖章)</w:t>
      </w:r>
    </w:p>
    <w:p w14:paraId="193580D7">
      <w:pPr>
        <w:widowControl w:val="0"/>
        <w:spacing w:line="400" w:lineRule="exact"/>
        <w:jc w:val="both"/>
        <w:rPr>
          <w:rFonts w:ascii="宋体" w:hAnsi="宋体" w:cs="宋体"/>
          <w:szCs w:val="24"/>
          <w:lang w:eastAsia="zh-CN"/>
        </w:rPr>
      </w:pPr>
      <w:r>
        <w:rPr>
          <w:rFonts w:hint="eastAsia" w:ascii="宋体" w:hAnsi="宋体" w:cs="宋体"/>
          <w:kern w:val="2"/>
          <w:szCs w:val="24"/>
          <w:lang w:eastAsia="zh-CN" w:bidi="ar"/>
        </w:rPr>
        <w:t>法定代表人：                           法定代表人：</w:t>
      </w:r>
    </w:p>
    <w:p w14:paraId="18941D22">
      <w:pPr>
        <w:widowControl w:val="0"/>
        <w:spacing w:line="400" w:lineRule="exact"/>
        <w:jc w:val="both"/>
        <w:rPr>
          <w:rFonts w:ascii="宋体" w:hAnsi="宋体" w:cs="宋体"/>
          <w:szCs w:val="24"/>
        </w:rPr>
      </w:pPr>
      <w:r>
        <w:rPr>
          <w:rFonts w:hint="eastAsia" w:ascii="宋体" w:hAnsi="宋体" w:cs="宋体"/>
          <w:kern w:val="2"/>
          <w:szCs w:val="24"/>
          <w:lang w:eastAsia="zh-CN" w:bidi="ar"/>
        </w:rPr>
        <w:t>委托代理人：                           委托代理人：</w:t>
      </w:r>
    </w:p>
    <w:p w14:paraId="77066938">
      <w:pPr>
        <w:widowControl w:val="0"/>
        <w:spacing w:line="400" w:lineRule="exact"/>
        <w:jc w:val="both"/>
        <w:rPr>
          <w:rFonts w:ascii="宋体" w:hAnsi="宋体" w:cs="宋体"/>
          <w:szCs w:val="24"/>
          <w:lang w:eastAsia="zh-CN"/>
        </w:rPr>
      </w:pPr>
      <w:r>
        <w:rPr>
          <w:rFonts w:hint="eastAsia" w:ascii="宋体" w:hAnsi="宋体" w:cs="宋体"/>
          <w:kern w:val="2"/>
          <w:szCs w:val="24"/>
          <w:lang w:eastAsia="zh-CN" w:bidi="ar"/>
        </w:rPr>
        <w:t xml:space="preserve">项目负责人：                           项目负责人： </w:t>
      </w:r>
    </w:p>
    <w:p w14:paraId="448BA69E">
      <w:pPr>
        <w:widowControl w:val="0"/>
        <w:tabs>
          <w:tab w:val="center" w:pos="4932"/>
        </w:tabs>
        <w:spacing w:line="400" w:lineRule="exact"/>
        <w:jc w:val="both"/>
        <w:rPr>
          <w:rFonts w:ascii="宋体" w:hAnsi="宋体" w:cs="宋体"/>
          <w:szCs w:val="24"/>
          <w:lang w:eastAsia="zh-CN"/>
        </w:rPr>
      </w:pPr>
      <w:r>
        <w:rPr>
          <w:rFonts w:hint="eastAsia" w:ascii="宋体" w:hAnsi="宋体" w:cs="宋体"/>
          <w:kern w:val="2"/>
          <w:szCs w:val="24"/>
          <w:lang w:eastAsia="zh-CN" w:bidi="ar"/>
        </w:rPr>
        <w:t xml:space="preserve">电      话：                           电      话： </w:t>
      </w:r>
    </w:p>
    <w:p w14:paraId="0EB74E98">
      <w:pPr>
        <w:widowControl w:val="0"/>
        <w:tabs>
          <w:tab w:val="center" w:pos="4932"/>
        </w:tabs>
        <w:spacing w:line="400" w:lineRule="exact"/>
        <w:jc w:val="both"/>
        <w:rPr>
          <w:rFonts w:ascii="宋体" w:hAnsi="宋体" w:cs="宋体"/>
          <w:szCs w:val="24"/>
          <w:lang w:eastAsia="zh-CN"/>
        </w:rPr>
      </w:pPr>
      <w:r>
        <w:rPr>
          <w:rFonts w:hint="eastAsia" w:ascii="宋体" w:hAnsi="宋体" w:cs="宋体"/>
          <w:kern w:val="2"/>
          <w:szCs w:val="24"/>
          <w:lang w:eastAsia="zh-CN" w:bidi="ar"/>
        </w:rPr>
        <w:t xml:space="preserve">传      真：                           传      真： </w:t>
      </w:r>
    </w:p>
    <w:p w14:paraId="0BB3A638">
      <w:pPr>
        <w:widowControl w:val="0"/>
        <w:spacing w:line="400" w:lineRule="exact"/>
        <w:ind w:left="5880" w:hanging="5145" w:hangingChars="2450"/>
        <w:rPr>
          <w:rFonts w:ascii="宋体" w:hAnsi="宋体" w:cs="宋体"/>
          <w:szCs w:val="24"/>
          <w:lang w:eastAsia="zh-CN"/>
        </w:rPr>
      </w:pPr>
      <w:r>
        <w:rPr>
          <w:rFonts w:hint="eastAsia" w:ascii="宋体" w:hAnsi="宋体" w:cs="宋体"/>
          <w:kern w:val="2"/>
          <w:szCs w:val="24"/>
          <w:lang w:eastAsia="zh-CN" w:bidi="ar"/>
        </w:rPr>
        <w:t xml:space="preserve">                                       开户名称： </w:t>
      </w:r>
    </w:p>
    <w:p w14:paraId="5A370703">
      <w:pPr>
        <w:widowControl w:val="0"/>
        <w:spacing w:line="400" w:lineRule="exact"/>
        <w:ind w:firstLine="4122" w:firstLineChars="1963"/>
        <w:jc w:val="both"/>
        <w:rPr>
          <w:rFonts w:ascii="宋体" w:hAnsi="宋体" w:cs="宋体"/>
          <w:szCs w:val="24"/>
          <w:lang w:eastAsia="zh-CN"/>
        </w:rPr>
      </w:pPr>
      <w:r>
        <w:rPr>
          <w:rFonts w:hint="eastAsia" w:ascii="宋体" w:hAnsi="宋体" w:cs="宋体"/>
          <w:kern w:val="2"/>
          <w:szCs w:val="24"/>
          <w:lang w:eastAsia="zh-CN" w:bidi="ar"/>
        </w:rPr>
        <w:t xml:space="preserve">开户银行： </w:t>
      </w:r>
    </w:p>
    <w:p w14:paraId="78557AAA">
      <w:pPr>
        <w:widowControl w:val="0"/>
        <w:spacing w:line="400" w:lineRule="exact"/>
        <w:ind w:firstLine="4122" w:firstLineChars="1963"/>
        <w:jc w:val="both"/>
        <w:rPr>
          <w:rFonts w:ascii="宋体" w:hAnsi="宋体" w:cs="宋体"/>
          <w:szCs w:val="24"/>
          <w:lang w:eastAsia="zh-CN"/>
        </w:rPr>
      </w:pPr>
      <w:r>
        <w:rPr>
          <w:rFonts w:hint="eastAsia" w:ascii="宋体" w:hAnsi="宋体" w:cs="宋体"/>
          <w:kern w:val="2"/>
          <w:szCs w:val="24"/>
          <w:lang w:eastAsia="zh-CN" w:bidi="ar"/>
        </w:rPr>
        <w:t xml:space="preserve">银行帐号： </w:t>
      </w:r>
    </w:p>
    <w:p w14:paraId="24FF8AA8">
      <w:pPr>
        <w:widowControl w:val="0"/>
        <w:spacing w:line="400" w:lineRule="exact"/>
        <w:ind w:firstLine="3339" w:firstLineChars="1590"/>
        <w:jc w:val="both"/>
        <w:rPr>
          <w:rFonts w:ascii="宋体" w:hAnsi="宋体" w:cs="宋体"/>
          <w:szCs w:val="24"/>
          <w:lang w:eastAsia="zh-CN"/>
        </w:rPr>
      </w:pPr>
    </w:p>
    <w:p w14:paraId="75803B18">
      <w:pPr>
        <w:widowControl w:val="0"/>
        <w:spacing w:line="400" w:lineRule="exact"/>
        <w:jc w:val="both"/>
        <w:rPr>
          <w:rFonts w:ascii="宋体" w:hAnsi="宋体" w:cs="宋体"/>
          <w:szCs w:val="24"/>
          <w:lang w:eastAsia="zh-CN"/>
        </w:rPr>
      </w:pPr>
      <w:r>
        <w:rPr>
          <w:rFonts w:hint="eastAsia" w:ascii="宋体" w:hAnsi="宋体" w:cs="宋体"/>
          <w:kern w:val="2"/>
          <w:szCs w:val="24"/>
          <w:lang w:eastAsia="zh-CN" w:bidi="ar"/>
        </w:rPr>
        <w:t>签订日期：    年   月   日             签订日期：    年   月   日</w:t>
      </w:r>
    </w:p>
    <w:p w14:paraId="6D3A2587">
      <w:pPr>
        <w:jc w:val="center"/>
        <w:rPr>
          <w:rFonts w:ascii="宋体" w:hAnsi="宋体" w:cs="宋体"/>
          <w:sz w:val="44"/>
          <w:szCs w:val="52"/>
        </w:rPr>
      </w:pPr>
      <w:r>
        <w:rPr>
          <w:rFonts w:hint="eastAsia" w:ascii="宋体" w:hAnsi="宋体"/>
        </w:rPr>
        <w:t xml:space="preserve">     </w:t>
      </w:r>
    </w:p>
    <w:p w14:paraId="32247B97">
      <w:pPr>
        <w:jc w:val="center"/>
        <w:rPr>
          <w:rFonts w:ascii="宋体" w:hAnsi="宋体" w:cs="宋体"/>
          <w:sz w:val="44"/>
          <w:szCs w:val="52"/>
        </w:rPr>
      </w:pPr>
    </w:p>
    <w:p w14:paraId="0CBF811E">
      <w:pPr>
        <w:jc w:val="center"/>
        <w:rPr>
          <w:rFonts w:ascii="宋体" w:hAnsi="宋体" w:cs="宋体"/>
          <w:sz w:val="44"/>
          <w:szCs w:val="52"/>
        </w:rPr>
      </w:pPr>
    </w:p>
    <w:p w14:paraId="3C099FEA">
      <w:pPr>
        <w:jc w:val="center"/>
        <w:rPr>
          <w:rFonts w:ascii="宋体" w:hAnsi="宋体" w:cs="宋体"/>
          <w:sz w:val="44"/>
          <w:szCs w:val="52"/>
        </w:rPr>
      </w:pPr>
    </w:p>
    <w:p w14:paraId="0C6958F2">
      <w:pPr>
        <w:jc w:val="center"/>
        <w:rPr>
          <w:rFonts w:ascii="宋体" w:hAnsi="宋体" w:cs="宋体"/>
          <w:sz w:val="44"/>
          <w:szCs w:val="52"/>
        </w:rPr>
      </w:pPr>
    </w:p>
    <w:p w14:paraId="2D627FB2">
      <w:pPr>
        <w:jc w:val="center"/>
        <w:rPr>
          <w:rFonts w:ascii="宋体" w:hAnsi="宋体" w:cs="宋体"/>
          <w:sz w:val="44"/>
          <w:szCs w:val="52"/>
        </w:rPr>
      </w:pPr>
    </w:p>
    <w:p w14:paraId="1196D7C4">
      <w:pPr>
        <w:jc w:val="center"/>
        <w:rPr>
          <w:rFonts w:ascii="宋体" w:hAnsi="宋体" w:cs="宋体"/>
          <w:sz w:val="44"/>
          <w:szCs w:val="52"/>
        </w:rPr>
      </w:pPr>
    </w:p>
    <w:p w14:paraId="5F5026D6">
      <w:pPr>
        <w:widowControl/>
        <w:spacing w:line="360" w:lineRule="auto"/>
        <w:jc w:val="center"/>
        <w:rPr>
          <w:rFonts w:hAnsi="宋体" w:cs="宋体"/>
          <w:b/>
          <w:spacing w:val="2"/>
          <w:kern w:val="0"/>
          <w:position w:val="-3"/>
          <w:sz w:val="28"/>
          <w:szCs w:val="28"/>
        </w:rPr>
      </w:pPr>
    </w:p>
    <w:p w14:paraId="28981B25">
      <w:pPr>
        <w:widowControl/>
        <w:spacing w:line="360" w:lineRule="auto"/>
        <w:jc w:val="center"/>
        <w:rPr>
          <w:rFonts w:hAnsi="宋体" w:cs="宋体"/>
          <w:b/>
          <w:spacing w:val="2"/>
          <w:kern w:val="0"/>
          <w:position w:val="-3"/>
          <w:sz w:val="28"/>
          <w:szCs w:val="28"/>
        </w:rPr>
      </w:pPr>
    </w:p>
    <w:p w14:paraId="659327A7">
      <w:pPr>
        <w:widowControl/>
        <w:spacing w:line="360" w:lineRule="auto"/>
        <w:jc w:val="center"/>
        <w:rPr>
          <w:rFonts w:hAnsi="宋体" w:cs="宋体"/>
          <w:b/>
          <w:spacing w:val="2"/>
          <w:kern w:val="0"/>
          <w:position w:val="-3"/>
          <w:sz w:val="28"/>
          <w:szCs w:val="28"/>
        </w:rPr>
      </w:pPr>
    </w:p>
    <w:p w14:paraId="1323945A">
      <w:pPr>
        <w:widowControl/>
        <w:spacing w:line="360" w:lineRule="auto"/>
        <w:jc w:val="center"/>
        <w:rPr>
          <w:rFonts w:hAnsi="宋体" w:cs="宋体"/>
          <w:b/>
          <w:spacing w:val="2"/>
          <w:kern w:val="0"/>
          <w:position w:val="-3"/>
          <w:sz w:val="28"/>
          <w:szCs w:val="28"/>
        </w:rPr>
      </w:pPr>
    </w:p>
    <w:p w14:paraId="013E6C29">
      <w:pPr>
        <w:widowControl/>
        <w:spacing w:line="360" w:lineRule="auto"/>
        <w:jc w:val="center"/>
        <w:rPr>
          <w:rFonts w:hAnsi="宋体" w:cs="宋体"/>
          <w:b/>
          <w:spacing w:val="2"/>
          <w:kern w:val="0"/>
          <w:position w:val="-3"/>
          <w:sz w:val="28"/>
          <w:szCs w:val="28"/>
        </w:rPr>
      </w:pPr>
    </w:p>
    <w:p w14:paraId="63EFB1C0">
      <w:pPr>
        <w:widowControl/>
        <w:spacing w:line="360" w:lineRule="auto"/>
        <w:jc w:val="center"/>
        <w:rPr>
          <w:rFonts w:hAnsi="宋体" w:cs="宋体"/>
          <w:b/>
          <w:spacing w:val="2"/>
          <w:kern w:val="0"/>
          <w:position w:val="-3"/>
          <w:sz w:val="28"/>
          <w:szCs w:val="28"/>
        </w:rPr>
      </w:pPr>
    </w:p>
    <w:p w14:paraId="12AF1963">
      <w:pPr>
        <w:widowControl/>
        <w:spacing w:line="360" w:lineRule="auto"/>
        <w:jc w:val="center"/>
        <w:rPr>
          <w:rFonts w:hAnsi="宋体" w:cs="宋体"/>
          <w:b/>
          <w:spacing w:val="2"/>
          <w:kern w:val="0"/>
          <w:position w:val="-3"/>
          <w:sz w:val="28"/>
          <w:szCs w:val="28"/>
        </w:rPr>
      </w:pPr>
    </w:p>
    <w:p w14:paraId="7D86672A">
      <w:pPr>
        <w:widowControl/>
        <w:spacing w:line="360" w:lineRule="auto"/>
        <w:jc w:val="center"/>
        <w:rPr>
          <w:rFonts w:hint="eastAsia" w:hAnsi="宋体" w:cs="宋体"/>
          <w:b/>
          <w:spacing w:val="2"/>
          <w:kern w:val="0"/>
          <w:position w:val="-3"/>
          <w:sz w:val="28"/>
          <w:szCs w:val="28"/>
        </w:rPr>
      </w:pPr>
    </w:p>
    <w:p w14:paraId="7A05A4B0">
      <w:pPr>
        <w:widowControl/>
        <w:spacing w:line="360" w:lineRule="auto"/>
        <w:jc w:val="center"/>
        <w:rPr>
          <w:rFonts w:hint="eastAsia" w:hAnsi="宋体" w:cs="宋体"/>
          <w:b/>
          <w:spacing w:val="2"/>
          <w:kern w:val="0"/>
          <w:position w:val="-3"/>
          <w:sz w:val="28"/>
          <w:szCs w:val="28"/>
        </w:rPr>
      </w:pPr>
    </w:p>
    <w:p w14:paraId="748E3BF0">
      <w:pPr>
        <w:widowControl/>
        <w:spacing w:line="360" w:lineRule="auto"/>
        <w:jc w:val="center"/>
        <w:rPr>
          <w:rFonts w:hint="eastAsia" w:hAnsi="宋体" w:cs="宋体"/>
          <w:b/>
          <w:spacing w:val="2"/>
          <w:kern w:val="0"/>
          <w:position w:val="-3"/>
          <w:sz w:val="28"/>
          <w:szCs w:val="28"/>
        </w:rPr>
      </w:pPr>
    </w:p>
    <w:p w14:paraId="77462696">
      <w:pPr>
        <w:widowControl/>
        <w:spacing w:line="360" w:lineRule="auto"/>
        <w:jc w:val="center"/>
        <w:rPr>
          <w:rFonts w:hint="eastAsia" w:hAnsi="宋体" w:cs="宋体"/>
          <w:b/>
          <w:spacing w:val="2"/>
          <w:kern w:val="0"/>
          <w:position w:val="-3"/>
          <w:sz w:val="28"/>
          <w:szCs w:val="28"/>
        </w:rPr>
      </w:pPr>
    </w:p>
    <w:p w14:paraId="2FB587F3">
      <w:pPr>
        <w:widowControl/>
        <w:spacing w:line="360" w:lineRule="auto"/>
        <w:jc w:val="center"/>
        <w:rPr>
          <w:rFonts w:ascii="宋体" w:hAnsi="宋体" w:cs="宋体"/>
          <w:sz w:val="28"/>
          <w:szCs w:val="28"/>
        </w:rPr>
      </w:pPr>
      <w:r>
        <w:rPr>
          <w:rFonts w:hint="eastAsia" w:hAnsi="宋体" w:cs="宋体"/>
          <w:b/>
          <w:spacing w:val="2"/>
          <w:kern w:val="0"/>
          <w:position w:val="-3"/>
          <w:sz w:val="28"/>
          <w:szCs w:val="28"/>
        </w:rPr>
        <w:t>廉政合同</w:t>
      </w:r>
    </w:p>
    <w:p w14:paraId="7FF0E091">
      <w:pPr>
        <w:pStyle w:val="6"/>
        <w:spacing w:line="360" w:lineRule="auto"/>
        <w:ind w:firstLine="480" w:firstLineChars="200"/>
        <w:rPr>
          <w:rFonts w:hAnsi="宋体" w:cs="宋体"/>
          <w:sz w:val="24"/>
        </w:rPr>
      </w:pPr>
      <w:r>
        <w:rPr>
          <w:rFonts w:hint="eastAsia" w:hAnsi="宋体" w:cs="宋体"/>
          <w:sz w:val="24"/>
        </w:rPr>
        <w:t>根据交通部《关于在交通基础设施建设中加强廉政建设的若干意见》以及有关工程建设、廉政建设的规定，为做好</w:t>
      </w:r>
      <w:r>
        <w:rPr>
          <w:rFonts w:hint="eastAsia" w:hAnsi="宋体" w:cs="宋体"/>
          <w:sz w:val="24"/>
          <w:u w:val="single"/>
        </w:rPr>
        <w:t>花神大道环境综合整治工程</w:t>
      </w:r>
      <w:r>
        <w:rPr>
          <w:rFonts w:hint="eastAsia" w:hAnsi="宋体" w:cs="宋体"/>
          <w:sz w:val="24"/>
          <w:u w:val="single"/>
          <w:lang w:eastAsia="zh-CN"/>
        </w:rPr>
        <w:t>社会稳定风险评估</w:t>
      </w:r>
      <w:r>
        <w:rPr>
          <w:rFonts w:hint="eastAsia" w:hAnsi="宋体" w:cs="宋体"/>
          <w:sz w:val="24"/>
        </w:rPr>
        <w:t>工程建设中的党风廉政建设，保证工程建设高效优质，保证建设资金的安全和有效使用以及投资效益，建设工程的项目法人(全称)</w:t>
      </w:r>
      <w:r>
        <w:rPr>
          <w:rFonts w:hint="eastAsia" w:hAnsi="宋体" w:cs="宋体"/>
          <w:sz w:val="24"/>
          <w:u w:val="single"/>
        </w:rPr>
        <w:t>南京市雨花台区交通运输局</w:t>
      </w:r>
      <w:r>
        <w:rPr>
          <w:rFonts w:hint="eastAsia" w:hAnsi="宋体" w:cs="宋体"/>
          <w:sz w:val="24"/>
        </w:rPr>
        <w:t>(以下简称“发包方”)与承包方(全称)</w:t>
      </w:r>
      <w:r>
        <w:rPr>
          <w:rFonts w:hint="eastAsia" w:hAnsi="宋体" w:cs="宋体"/>
          <w:sz w:val="24"/>
          <w:u w:val="single"/>
        </w:rPr>
        <w:t xml:space="preserve">                （</w:t>
      </w:r>
      <w:r>
        <w:rPr>
          <w:rFonts w:hint="eastAsia" w:hAnsi="宋体" w:cs="宋体"/>
          <w:sz w:val="24"/>
        </w:rPr>
        <w:t>以下简称“承包方”)，特订立如下合同。</w:t>
      </w:r>
    </w:p>
    <w:p w14:paraId="72ED4106">
      <w:pPr>
        <w:pStyle w:val="6"/>
        <w:spacing w:line="360" w:lineRule="auto"/>
        <w:ind w:firstLine="480" w:firstLineChars="200"/>
        <w:rPr>
          <w:rFonts w:hAnsi="宋体" w:cs="宋体"/>
          <w:sz w:val="24"/>
        </w:rPr>
      </w:pPr>
      <w:r>
        <w:rPr>
          <w:rFonts w:hint="eastAsia" w:hAnsi="宋体" w:cs="宋体"/>
          <w:sz w:val="24"/>
        </w:rPr>
        <w:t xml:space="preserve">1、双方的权利和义务    </w:t>
      </w:r>
    </w:p>
    <w:p w14:paraId="4E05CDC8">
      <w:pPr>
        <w:pStyle w:val="6"/>
        <w:spacing w:line="360" w:lineRule="auto"/>
        <w:ind w:firstLine="480" w:firstLineChars="200"/>
        <w:rPr>
          <w:rFonts w:hAnsi="宋体" w:cs="宋体"/>
          <w:sz w:val="24"/>
        </w:rPr>
      </w:pPr>
      <w:r>
        <w:rPr>
          <w:rFonts w:hint="eastAsia" w:hAnsi="宋体" w:cs="宋体"/>
          <w:sz w:val="24"/>
        </w:rPr>
        <w:t>(1)严格遵守党的政策规定和国家有关法律法规及交通部的有关规定。</w:t>
      </w:r>
    </w:p>
    <w:p w14:paraId="47C81C2C">
      <w:pPr>
        <w:pStyle w:val="6"/>
        <w:spacing w:line="360" w:lineRule="auto"/>
        <w:ind w:firstLine="480" w:firstLineChars="200"/>
        <w:rPr>
          <w:rFonts w:hAnsi="宋体" w:cs="宋体"/>
          <w:sz w:val="24"/>
        </w:rPr>
      </w:pPr>
      <w:r>
        <w:rPr>
          <w:rFonts w:hint="eastAsia" w:hAnsi="宋体" w:cs="宋体"/>
          <w:sz w:val="24"/>
        </w:rPr>
        <w:t>(2)严格执行(项目名称）</w:t>
      </w:r>
      <w:r>
        <w:rPr>
          <w:rFonts w:hint="eastAsia" w:hAnsi="宋体" w:cs="宋体"/>
          <w:sz w:val="24"/>
          <w:u w:val="single"/>
        </w:rPr>
        <w:t>花神大道环境综合整治工程</w:t>
      </w:r>
      <w:r>
        <w:rPr>
          <w:rFonts w:hint="eastAsia" w:hAnsi="宋体" w:cs="宋体"/>
          <w:sz w:val="24"/>
          <w:u w:val="single"/>
          <w:lang w:eastAsia="zh-CN"/>
        </w:rPr>
        <w:t>社会稳定风险评估</w:t>
      </w:r>
      <w:r>
        <w:rPr>
          <w:rFonts w:hint="eastAsia" w:hAnsi="宋体" w:cs="宋体"/>
          <w:sz w:val="24"/>
        </w:rPr>
        <w:t>的合同文件，自觉按合同办事。</w:t>
      </w:r>
    </w:p>
    <w:p w14:paraId="7C8DFB56">
      <w:pPr>
        <w:pStyle w:val="6"/>
        <w:spacing w:line="360" w:lineRule="auto"/>
        <w:ind w:firstLine="480" w:firstLineChars="200"/>
        <w:rPr>
          <w:rFonts w:hAnsi="宋体" w:cs="宋体"/>
          <w:sz w:val="24"/>
        </w:rPr>
      </w:pPr>
      <w:r>
        <w:rPr>
          <w:rFonts w:hint="eastAsia" w:hAnsi="宋体" w:cs="宋体"/>
          <w:sz w:val="24"/>
        </w:rPr>
        <w:t>(3)双方的业务活动坚持公开、公正、诚信、透明的原则(法律认定的商业秘密和合同文件另有规定除外)，不得损害国家和集体利益，违反工程建设管理规章制度。</w:t>
      </w:r>
    </w:p>
    <w:p w14:paraId="019C189B">
      <w:pPr>
        <w:pStyle w:val="6"/>
        <w:spacing w:line="360" w:lineRule="auto"/>
        <w:ind w:firstLine="480" w:firstLineChars="200"/>
        <w:rPr>
          <w:rFonts w:hAnsi="宋体" w:cs="宋体"/>
          <w:sz w:val="24"/>
        </w:rPr>
      </w:pPr>
      <w:r>
        <w:rPr>
          <w:rFonts w:hint="eastAsia" w:hAnsi="宋体" w:cs="宋体"/>
          <w:sz w:val="24"/>
        </w:rPr>
        <w:t>(4)建立健全廉政制度，开展廉政教育，设立廉政告示牌，公布举报电话，监督并认真查处违法违纪行为。</w:t>
      </w:r>
    </w:p>
    <w:p w14:paraId="29E7A2AF">
      <w:pPr>
        <w:pStyle w:val="6"/>
        <w:spacing w:line="360" w:lineRule="auto"/>
        <w:ind w:firstLine="480" w:firstLineChars="200"/>
        <w:rPr>
          <w:rFonts w:hAnsi="宋体" w:cs="宋体"/>
          <w:sz w:val="24"/>
        </w:rPr>
      </w:pPr>
      <w:r>
        <w:rPr>
          <w:rFonts w:hint="eastAsia" w:hAnsi="宋体" w:cs="宋体"/>
          <w:sz w:val="24"/>
        </w:rPr>
        <w:t>(5)发现对方在业务活动中有违反廉政规定的行为，有及时提醒对方纠正的权利和义务。</w:t>
      </w:r>
    </w:p>
    <w:p w14:paraId="20DE960B">
      <w:pPr>
        <w:pStyle w:val="6"/>
        <w:spacing w:line="360" w:lineRule="auto"/>
        <w:ind w:firstLine="480" w:firstLineChars="200"/>
        <w:rPr>
          <w:rFonts w:hAnsi="宋体" w:cs="宋体"/>
          <w:sz w:val="24"/>
        </w:rPr>
      </w:pPr>
      <w:r>
        <w:rPr>
          <w:rFonts w:hint="eastAsia" w:hAnsi="宋体" w:cs="宋体"/>
          <w:sz w:val="24"/>
        </w:rPr>
        <w:t>(6)发现对方严重违反本合同义务条款的行为，有向其上级有关部门举报、建议给予处理并要求告知处理结果的权利。</w:t>
      </w:r>
    </w:p>
    <w:p w14:paraId="468D0F5C">
      <w:pPr>
        <w:pStyle w:val="6"/>
        <w:spacing w:line="360" w:lineRule="auto"/>
        <w:ind w:firstLine="525"/>
        <w:rPr>
          <w:rFonts w:hAnsi="宋体" w:cs="宋体"/>
          <w:sz w:val="24"/>
        </w:rPr>
      </w:pPr>
      <w:r>
        <w:rPr>
          <w:rFonts w:hint="eastAsia" w:hAnsi="宋体" w:cs="宋体"/>
          <w:sz w:val="24"/>
        </w:rPr>
        <w:t xml:space="preserve">2、发包方的义务    </w:t>
      </w:r>
    </w:p>
    <w:p w14:paraId="467E3662">
      <w:pPr>
        <w:pStyle w:val="6"/>
        <w:spacing w:line="360" w:lineRule="auto"/>
        <w:ind w:firstLine="480" w:firstLineChars="200"/>
        <w:rPr>
          <w:rFonts w:hAnsi="宋体" w:cs="宋体"/>
          <w:sz w:val="24"/>
        </w:rPr>
      </w:pPr>
      <w:r>
        <w:rPr>
          <w:rFonts w:hint="eastAsia" w:hAnsi="宋体" w:cs="宋体"/>
          <w:sz w:val="24"/>
        </w:rPr>
        <w:t>(1)发包方及其工作人员不得索要或接受承包方的礼金、有价证券和贵重物品，不得在承包方报销任何应由发包方或发包方工作人员个人支付的费用等。</w:t>
      </w:r>
    </w:p>
    <w:p w14:paraId="1A73AE7E">
      <w:pPr>
        <w:pStyle w:val="6"/>
        <w:spacing w:line="360" w:lineRule="auto"/>
        <w:ind w:firstLine="480" w:firstLineChars="200"/>
        <w:rPr>
          <w:rFonts w:hAnsi="宋体" w:cs="宋体"/>
          <w:sz w:val="24"/>
        </w:rPr>
      </w:pPr>
      <w:r>
        <w:rPr>
          <w:rFonts w:hint="eastAsia" w:hAnsi="宋体" w:cs="宋体"/>
          <w:sz w:val="24"/>
        </w:rPr>
        <w:t>(2)发包方工作人员不得参加承包方安排的超标准宴请和娱乐活动；不得接受承包方提供的通讯工具、交通工具和高档办公用品等。</w:t>
      </w:r>
    </w:p>
    <w:p w14:paraId="55E77534">
      <w:pPr>
        <w:pStyle w:val="6"/>
        <w:spacing w:line="360" w:lineRule="auto"/>
        <w:ind w:firstLine="480" w:firstLineChars="200"/>
        <w:rPr>
          <w:rFonts w:hAnsi="宋体" w:cs="宋体"/>
          <w:sz w:val="24"/>
        </w:rPr>
      </w:pPr>
      <w:r>
        <w:rPr>
          <w:rFonts w:hint="eastAsia" w:hAnsi="宋体" w:cs="宋体"/>
          <w:sz w:val="24"/>
        </w:rPr>
        <w:t>(3)发包方及其工作人员不得要求或者接受承包方为其住房装修、婚丧嫁娶活动、配偶子女的工作安排以及出国出境、旅游等提供方便等。</w:t>
      </w:r>
    </w:p>
    <w:p w14:paraId="0958BA12">
      <w:pPr>
        <w:pStyle w:val="6"/>
        <w:spacing w:line="360" w:lineRule="auto"/>
        <w:ind w:firstLine="480" w:firstLineChars="200"/>
        <w:rPr>
          <w:rFonts w:hAnsi="宋体" w:cs="宋体"/>
          <w:sz w:val="24"/>
        </w:rPr>
      </w:pPr>
      <w:r>
        <w:rPr>
          <w:rFonts w:hint="eastAsia" w:hAnsi="宋体" w:cs="宋体"/>
          <w:sz w:val="24"/>
        </w:rPr>
        <w:t>(4)发包方工作人员及其配偶、子女不得从事与发包方工程有关的材料设备供应、工程分包、劳务等经济活动等。</w:t>
      </w:r>
    </w:p>
    <w:p w14:paraId="74C8BE58">
      <w:pPr>
        <w:pStyle w:val="6"/>
        <w:spacing w:line="360" w:lineRule="auto"/>
        <w:ind w:firstLine="480" w:firstLineChars="200"/>
        <w:rPr>
          <w:rFonts w:hAnsi="宋体" w:cs="宋体"/>
          <w:sz w:val="24"/>
        </w:rPr>
      </w:pPr>
      <w:r>
        <w:rPr>
          <w:rFonts w:hint="eastAsia" w:hAnsi="宋体" w:cs="宋体"/>
          <w:sz w:val="24"/>
        </w:rPr>
        <w:t xml:space="preserve">(5)发包方及其工作人员不得以任何理由向承包方推荐分包单位或推销材料，不得要求承包方购买合同规定外的材料和设备。    </w:t>
      </w:r>
    </w:p>
    <w:p w14:paraId="774257C9">
      <w:pPr>
        <w:pStyle w:val="6"/>
        <w:spacing w:line="360" w:lineRule="auto"/>
        <w:ind w:firstLine="480" w:firstLineChars="200"/>
        <w:rPr>
          <w:rFonts w:hAnsi="宋体" w:cs="宋体"/>
          <w:sz w:val="24"/>
        </w:rPr>
      </w:pPr>
      <w:r>
        <w:rPr>
          <w:rFonts w:hint="eastAsia" w:hAnsi="宋体" w:cs="宋体"/>
          <w:sz w:val="24"/>
        </w:rPr>
        <w:t>(6)发包方工作人员要秉公办事，不准营私舞弊，不准利用职权从事各种个人有偿中介活动和安排个人施工队伍。</w:t>
      </w:r>
    </w:p>
    <w:p w14:paraId="73702E9A">
      <w:pPr>
        <w:pStyle w:val="6"/>
        <w:spacing w:line="360" w:lineRule="auto"/>
        <w:ind w:firstLine="480" w:firstLineChars="200"/>
        <w:rPr>
          <w:rFonts w:hAnsi="宋体" w:cs="宋体"/>
          <w:sz w:val="24"/>
        </w:rPr>
      </w:pPr>
      <w:r>
        <w:rPr>
          <w:rFonts w:hint="eastAsia" w:hAnsi="宋体" w:cs="宋体"/>
          <w:sz w:val="24"/>
        </w:rPr>
        <w:t>3、承包方义务</w:t>
      </w:r>
    </w:p>
    <w:p w14:paraId="41F057A2">
      <w:pPr>
        <w:pStyle w:val="6"/>
        <w:spacing w:line="360" w:lineRule="auto"/>
        <w:ind w:firstLine="480" w:firstLineChars="200"/>
        <w:rPr>
          <w:rFonts w:hAnsi="宋体" w:cs="宋体"/>
          <w:sz w:val="24"/>
        </w:rPr>
      </w:pPr>
      <w:r>
        <w:rPr>
          <w:rFonts w:hint="eastAsia" w:hAnsi="宋体" w:cs="宋体"/>
          <w:sz w:val="24"/>
        </w:rPr>
        <w:t>(1)承包方不得以任何理由向发包方及其工作人员行贿或馈赠礼金、有价证券、贵重礼品。</w:t>
      </w:r>
    </w:p>
    <w:p w14:paraId="62FDE3B7">
      <w:pPr>
        <w:pStyle w:val="6"/>
        <w:spacing w:line="360" w:lineRule="auto"/>
        <w:ind w:firstLine="480" w:firstLineChars="200"/>
        <w:rPr>
          <w:rFonts w:hAnsi="宋体" w:cs="宋体"/>
          <w:sz w:val="24"/>
        </w:rPr>
      </w:pPr>
      <w:r>
        <w:rPr>
          <w:rFonts w:hint="eastAsia" w:hAnsi="宋体" w:cs="宋体"/>
          <w:sz w:val="24"/>
        </w:rPr>
        <w:t>(2)承包方不得以任何名义为发包方及其工作人员报销应由发包方单位或个人支付的任何费用。</w:t>
      </w:r>
    </w:p>
    <w:p w14:paraId="7315A72F">
      <w:pPr>
        <w:pStyle w:val="6"/>
        <w:spacing w:line="360" w:lineRule="auto"/>
        <w:ind w:firstLine="480" w:firstLineChars="200"/>
        <w:rPr>
          <w:rFonts w:hAnsi="宋体" w:cs="宋体"/>
          <w:sz w:val="24"/>
        </w:rPr>
      </w:pPr>
      <w:r>
        <w:rPr>
          <w:rFonts w:hint="eastAsia" w:hAnsi="宋体" w:cs="宋体"/>
          <w:sz w:val="24"/>
        </w:rPr>
        <w:t>(3)承包方不得以任何理由安排发包方工作人员参加超标准宴请及娱乐活动。</w:t>
      </w:r>
    </w:p>
    <w:p w14:paraId="0D05C467">
      <w:pPr>
        <w:pStyle w:val="6"/>
        <w:spacing w:line="360" w:lineRule="auto"/>
        <w:ind w:firstLine="511" w:firstLineChars="213"/>
        <w:rPr>
          <w:rFonts w:hAnsi="宋体" w:cs="宋体"/>
          <w:sz w:val="24"/>
        </w:rPr>
      </w:pPr>
      <w:r>
        <w:rPr>
          <w:rFonts w:hint="eastAsia" w:hAnsi="宋体" w:cs="宋体"/>
          <w:sz w:val="24"/>
        </w:rPr>
        <w:t>(4)承包方不得为发包方单位和个人购置或提供通讯工具、交通工具和高档办公用品等。</w:t>
      </w:r>
    </w:p>
    <w:p w14:paraId="0360C9D4">
      <w:pPr>
        <w:pStyle w:val="6"/>
        <w:spacing w:line="360" w:lineRule="auto"/>
        <w:ind w:firstLine="511" w:firstLineChars="213"/>
        <w:rPr>
          <w:rFonts w:hAnsi="宋体" w:cs="宋体"/>
          <w:sz w:val="24"/>
        </w:rPr>
      </w:pPr>
      <w:r>
        <w:rPr>
          <w:rFonts w:hint="eastAsia" w:hAnsi="宋体" w:cs="宋体"/>
          <w:sz w:val="24"/>
        </w:rPr>
        <w:t xml:space="preserve">4、违约责任    </w:t>
      </w:r>
    </w:p>
    <w:p w14:paraId="2B7F7F74">
      <w:pPr>
        <w:pStyle w:val="6"/>
        <w:spacing w:line="360" w:lineRule="auto"/>
        <w:ind w:firstLine="480" w:firstLineChars="200"/>
        <w:rPr>
          <w:rFonts w:hAnsi="宋体" w:cs="宋体"/>
          <w:sz w:val="24"/>
        </w:rPr>
      </w:pPr>
      <w:r>
        <w:rPr>
          <w:rFonts w:hint="eastAsia" w:hAnsi="宋体" w:cs="宋体"/>
          <w:sz w:val="24"/>
        </w:rPr>
        <w:t>(1)发包方及其工作人员违反本合同第一、二条，按管理权限，依据有关规定给予党纪、政纪或组织处理；涉嫌犯罪的，移交司法机关追究刑事责任；给承包方单位造成经济损失的，应予以赔偿。</w:t>
      </w:r>
    </w:p>
    <w:p w14:paraId="4B457FB2">
      <w:pPr>
        <w:pStyle w:val="6"/>
        <w:spacing w:line="360" w:lineRule="auto"/>
        <w:ind w:firstLine="480" w:firstLineChars="200"/>
        <w:rPr>
          <w:rFonts w:hAnsi="宋体" w:cs="宋体"/>
          <w:sz w:val="24"/>
        </w:rPr>
      </w:pPr>
      <w:r>
        <w:rPr>
          <w:rFonts w:hint="eastAsia" w:hAnsi="宋体" w:cs="宋体"/>
          <w:sz w:val="24"/>
        </w:rPr>
        <w:t>(2)承包方及其工作人员违反本合同第一、三条，按管理权限，依据有关规定给予党纪、政纪或组织处理；给发包方单位造成经济损失的，应予以赔偿；情节严重的，发包方建议交通工程建设主管部门给予承包方一至三年内不得进入其主管的交通工程建设市场的处罚。</w:t>
      </w:r>
    </w:p>
    <w:p w14:paraId="7265495F">
      <w:pPr>
        <w:pStyle w:val="6"/>
        <w:spacing w:line="360" w:lineRule="auto"/>
        <w:ind w:firstLine="480" w:firstLineChars="200"/>
        <w:rPr>
          <w:rFonts w:hAnsi="宋体" w:cs="宋体"/>
          <w:sz w:val="24"/>
        </w:rPr>
      </w:pPr>
      <w:r>
        <w:rPr>
          <w:rFonts w:hint="eastAsia" w:hAnsi="宋体" w:cs="宋体"/>
          <w:sz w:val="24"/>
        </w:rPr>
        <w:t>5、双方约定：本合同由双方或双方上级单位的纪检监察机关负责监督执行。由发包方或发包方上级单位的纪检监察机关约请承包方或承包方上级单位纪检监察机关对本合同执行情况进行检查，提出在本合同规定范围内的裁定意见。</w:t>
      </w:r>
    </w:p>
    <w:p w14:paraId="0B11E4F8">
      <w:pPr>
        <w:pStyle w:val="6"/>
        <w:spacing w:line="360" w:lineRule="auto"/>
        <w:ind w:firstLine="480" w:firstLineChars="200"/>
        <w:rPr>
          <w:rFonts w:hAnsi="宋体" w:cs="宋体"/>
          <w:sz w:val="24"/>
        </w:rPr>
      </w:pPr>
      <w:r>
        <w:rPr>
          <w:rFonts w:hint="eastAsia" w:hAnsi="宋体" w:cs="宋体"/>
          <w:sz w:val="24"/>
        </w:rPr>
        <w:t>6、本合同有效期为发包方、承包方签署之日起至本标段服务工作完成后止。</w:t>
      </w:r>
    </w:p>
    <w:p w14:paraId="61C10423">
      <w:pPr>
        <w:pStyle w:val="7"/>
        <w:spacing w:line="360" w:lineRule="auto"/>
        <w:rPr>
          <w:rFonts w:hAnsi="宋体" w:cs="宋体"/>
          <w:szCs w:val="21"/>
        </w:rPr>
      </w:pPr>
      <w:r>
        <w:rPr>
          <w:rFonts w:hint="eastAsia" w:hAnsi="宋体" w:cs="宋体"/>
          <w:sz w:val="24"/>
        </w:rPr>
        <w:t xml:space="preserve">    7、本合同作为</w:t>
      </w:r>
      <w:r>
        <w:rPr>
          <w:rFonts w:hint="eastAsia" w:hAnsi="宋体" w:cs="宋体"/>
          <w:sz w:val="24"/>
          <w:u w:val="single"/>
        </w:rPr>
        <w:t>花神大道环境综合整治工程</w:t>
      </w:r>
      <w:r>
        <w:rPr>
          <w:rFonts w:hint="eastAsia" w:hAnsi="宋体" w:cs="宋体"/>
          <w:sz w:val="24"/>
          <w:u w:val="single"/>
          <w:lang w:eastAsia="zh-CN"/>
        </w:rPr>
        <w:t>社会稳定风险评估</w:t>
      </w:r>
      <w:r>
        <w:rPr>
          <w:rFonts w:hint="eastAsia" w:hAnsi="宋体" w:cs="宋体"/>
          <w:sz w:val="24"/>
        </w:rPr>
        <w:t>(项目名称)合同的附件，与技术咨询合同具有同等的法律效力，经合同双方签署立即生效。</w:t>
      </w:r>
    </w:p>
    <w:p w14:paraId="6773A72A">
      <w:pPr>
        <w:pStyle w:val="7"/>
        <w:spacing w:line="360" w:lineRule="auto"/>
        <w:rPr>
          <w:rFonts w:hAnsi="宋体" w:cs="宋体"/>
          <w:sz w:val="24"/>
        </w:rPr>
      </w:pPr>
      <w:r>
        <w:rPr>
          <w:rFonts w:hint="eastAsia" w:hAnsi="宋体" w:cs="宋体"/>
          <w:sz w:val="24"/>
        </w:rPr>
        <w:t xml:space="preserve">    8、本合同书一式肆份，发包方、承包方各执贰份。</w:t>
      </w:r>
    </w:p>
    <w:p w14:paraId="7631A7D2">
      <w:pPr>
        <w:spacing w:line="360" w:lineRule="auto"/>
        <w:ind w:right="-874" w:rightChars="-416"/>
        <w:rPr>
          <w:rFonts w:ascii="宋体" w:hAnsi="宋体" w:cs="宋体"/>
          <w:sz w:val="24"/>
        </w:rPr>
      </w:pPr>
    </w:p>
    <w:p w14:paraId="458D335C">
      <w:pPr>
        <w:spacing w:line="360" w:lineRule="auto"/>
        <w:jc w:val="left"/>
        <w:rPr>
          <w:rFonts w:ascii="宋体" w:hAnsi="宋体" w:cs="宋体"/>
          <w:sz w:val="24"/>
        </w:rPr>
      </w:pPr>
      <w:r>
        <w:rPr>
          <w:rFonts w:hint="eastAsia" w:ascii="宋体" w:hAnsi="宋体" w:cs="宋体"/>
          <w:sz w:val="24"/>
        </w:rPr>
        <w:t>发包方：（盖章）                           承包方：（盖章）</w:t>
      </w:r>
    </w:p>
    <w:p w14:paraId="21B9D650">
      <w:pPr>
        <w:spacing w:line="360" w:lineRule="auto"/>
        <w:rPr>
          <w:rFonts w:ascii="宋体" w:hAnsi="宋体" w:cs="宋体"/>
          <w:sz w:val="24"/>
        </w:rPr>
      </w:pPr>
      <w:r>
        <w:rPr>
          <w:rFonts w:hint="eastAsia" w:ascii="宋体" w:hAnsi="宋体" w:cs="宋体"/>
          <w:sz w:val="24"/>
        </w:rPr>
        <w:t>法定代表人                                法定代表人</w:t>
      </w:r>
    </w:p>
    <w:p w14:paraId="3DC38100">
      <w:pPr>
        <w:spacing w:line="360" w:lineRule="auto"/>
        <w:jc w:val="left"/>
        <w:rPr>
          <w:rFonts w:ascii="宋体" w:hAnsi="宋体" w:cs="宋体"/>
          <w:sz w:val="24"/>
        </w:rPr>
      </w:pPr>
      <w:r>
        <w:rPr>
          <w:rFonts w:hint="eastAsia" w:ascii="宋体" w:hAnsi="宋体" w:cs="宋体"/>
          <w:sz w:val="24"/>
        </w:rPr>
        <w:t>或其授权的代理人（签字）：                 或其授权的代理人（签字）：</w:t>
      </w:r>
    </w:p>
    <w:p w14:paraId="588B051E">
      <w:pPr>
        <w:spacing w:line="360" w:lineRule="auto"/>
        <w:jc w:val="center"/>
        <w:rPr>
          <w:rFonts w:ascii="宋体" w:hAnsi="宋体" w:cs="宋体"/>
          <w:sz w:val="24"/>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              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4E3138A">
      <w:pPr>
        <w:spacing w:line="360" w:lineRule="auto"/>
        <w:jc w:val="center"/>
        <w:rPr>
          <w:rFonts w:ascii="宋体" w:hAnsi="宋体" w:cs="宋体"/>
          <w:sz w:val="24"/>
        </w:rPr>
      </w:pPr>
    </w:p>
    <w:p w14:paraId="60B245BA">
      <w:pPr>
        <w:spacing w:line="360" w:lineRule="auto"/>
        <w:jc w:val="center"/>
        <w:rPr>
          <w:rFonts w:eastAsia="黑体"/>
          <w:b/>
          <w:sz w:val="28"/>
          <w:szCs w:val="28"/>
        </w:rPr>
      </w:pPr>
      <w:r>
        <w:rPr>
          <w:rFonts w:hint="eastAsia" w:eastAsia="黑体"/>
          <w:b/>
          <w:sz w:val="28"/>
          <w:szCs w:val="28"/>
        </w:rPr>
        <w:t>安全生产合同</w:t>
      </w:r>
    </w:p>
    <w:p w14:paraId="5372C297">
      <w:pPr>
        <w:spacing w:line="360" w:lineRule="auto"/>
        <w:ind w:firstLine="420" w:firstLineChars="200"/>
        <w:rPr>
          <w:rFonts w:ascii="宋体" w:hAnsi="宋体" w:eastAsia="宋体"/>
          <w:szCs w:val="21"/>
        </w:rPr>
      </w:pPr>
      <w:r>
        <w:rPr>
          <w:rFonts w:ascii="宋体" w:hAnsi="宋体" w:eastAsia="宋体"/>
          <w:szCs w:val="21"/>
        </w:rPr>
        <w:t>为在</w:t>
      </w:r>
      <w:r>
        <w:rPr>
          <w:rFonts w:ascii="宋体" w:hAnsi="宋体" w:eastAsia="宋体"/>
          <w:szCs w:val="21"/>
          <w:u w:val="single"/>
        </w:rPr>
        <w:t xml:space="preserve"> </w:t>
      </w:r>
      <w:r>
        <w:rPr>
          <w:rFonts w:hint="eastAsia" w:ascii="宋体" w:hAnsi="宋体" w:eastAsia="宋体"/>
          <w:b/>
          <w:bCs/>
          <w:snapToGrid w:val="0"/>
          <w:szCs w:val="21"/>
          <w:u w:val="single"/>
        </w:rPr>
        <w:t>花神大道环境综合整治工程</w:t>
      </w:r>
      <w:r>
        <w:rPr>
          <w:rFonts w:hint="eastAsia" w:ascii="宋体" w:hAnsi="宋体" w:eastAsia="宋体"/>
          <w:b/>
          <w:bCs/>
          <w:snapToGrid w:val="0"/>
          <w:szCs w:val="21"/>
          <w:u w:val="single"/>
          <w:lang w:eastAsia="zh-CN"/>
        </w:rPr>
        <w:t>社会稳定风险评估</w:t>
      </w:r>
      <w:r>
        <w:rPr>
          <w:rFonts w:ascii="宋体" w:hAnsi="宋体" w:eastAsia="宋体"/>
          <w:szCs w:val="21"/>
        </w:rPr>
        <w:t>合同的实施过程中创造安全、高效的检测环境，切实</w:t>
      </w:r>
      <w:r>
        <w:rPr>
          <w:rFonts w:hint="eastAsia" w:ascii="宋体" w:hAnsi="宋体" w:eastAsia="宋体"/>
          <w:szCs w:val="21"/>
        </w:rPr>
        <w:t>做</w:t>
      </w:r>
      <w:r>
        <w:rPr>
          <w:rFonts w:ascii="宋体" w:hAnsi="宋体" w:eastAsia="宋体"/>
          <w:szCs w:val="21"/>
        </w:rPr>
        <w:t>好本项目的安全管理工作，确保不发生伤亡事故及双方的利益不受损害。依照《中华人民共和国安全生产法》、《建设工程安全生产管理条例》、《江苏省安全生产条例》、《公路水运工程安全生产监督管理办法》、《江苏省公路水运建设工程安全监管规定》等的有关规定，本项目</w:t>
      </w:r>
      <w:r>
        <w:rPr>
          <w:rFonts w:hint="eastAsia" w:ascii="宋体" w:hAnsi="宋体" w:eastAsia="宋体"/>
          <w:szCs w:val="21"/>
        </w:rPr>
        <w:t>委托人</w:t>
      </w:r>
      <w:r>
        <w:rPr>
          <w:rFonts w:hint="eastAsia" w:ascii="宋体" w:hAnsi="宋体" w:eastAsia="宋体"/>
          <w:snapToGrid w:val="0"/>
          <w:szCs w:val="21"/>
          <w:u w:val="single"/>
        </w:rPr>
        <w:t>南京市雨花台区交通运输局</w:t>
      </w:r>
      <w:r>
        <w:rPr>
          <w:rFonts w:ascii="宋体" w:hAnsi="宋体" w:eastAsia="宋体"/>
          <w:szCs w:val="21"/>
        </w:rPr>
        <w:t>（以下简称“</w:t>
      </w:r>
      <w:r>
        <w:rPr>
          <w:rFonts w:hint="eastAsia" w:ascii="宋体" w:hAnsi="宋体" w:eastAsia="宋体"/>
          <w:szCs w:val="21"/>
        </w:rPr>
        <w:t>甲方</w:t>
      </w:r>
      <w:r>
        <w:rPr>
          <w:rFonts w:ascii="宋体" w:hAnsi="宋体" w:eastAsia="宋体"/>
          <w:szCs w:val="21"/>
        </w:rPr>
        <w:t>”）与</w:t>
      </w:r>
      <w:r>
        <w:rPr>
          <w:rFonts w:hint="eastAsia" w:ascii="宋体" w:hAnsi="宋体" w:eastAsia="宋体"/>
          <w:szCs w:val="21"/>
        </w:rPr>
        <w:t>供应商</w:t>
      </w:r>
      <w:r>
        <w:rPr>
          <w:rFonts w:hint="eastAsia" w:ascii="宋体" w:hAnsi="宋体" w:eastAsia="宋体"/>
          <w:szCs w:val="21"/>
          <w:u w:val="single"/>
        </w:rPr>
        <w:t xml:space="preserve">                     </w:t>
      </w:r>
      <w:r>
        <w:rPr>
          <w:rFonts w:ascii="宋体" w:hAnsi="宋体" w:eastAsia="宋体"/>
          <w:szCs w:val="21"/>
        </w:rPr>
        <w:t>（以下简称“</w:t>
      </w:r>
      <w:r>
        <w:rPr>
          <w:rFonts w:hint="eastAsia" w:ascii="宋体" w:hAnsi="宋体" w:eastAsia="宋体"/>
          <w:szCs w:val="21"/>
        </w:rPr>
        <w:t>乙方</w:t>
      </w:r>
      <w:r>
        <w:rPr>
          <w:rFonts w:ascii="宋体" w:hAnsi="宋体" w:eastAsia="宋体"/>
          <w:szCs w:val="21"/>
        </w:rPr>
        <w:t>”）</w:t>
      </w:r>
      <w:r>
        <w:rPr>
          <w:rFonts w:hint="eastAsia" w:ascii="宋体" w:hAnsi="宋体" w:eastAsia="宋体"/>
          <w:szCs w:val="21"/>
        </w:rPr>
        <w:t>，</w:t>
      </w:r>
      <w:r>
        <w:rPr>
          <w:rFonts w:ascii="宋体" w:hAnsi="宋体" w:eastAsia="宋体"/>
          <w:szCs w:val="21"/>
        </w:rPr>
        <w:t>特此签订安全生产合同：</w:t>
      </w:r>
    </w:p>
    <w:p w14:paraId="38AE1BFE">
      <w:pPr>
        <w:spacing w:line="360" w:lineRule="auto"/>
        <w:ind w:firstLine="420" w:firstLineChars="200"/>
        <w:rPr>
          <w:rFonts w:ascii="宋体" w:hAnsi="宋体" w:eastAsia="宋体"/>
          <w:szCs w:val="21"/>
        </w:rPr>
      </w:pPr>
      <w:r>
        <w:rPr>
          <w:rFonts w:ascii="宋体" w:hAnsi="宋体" w:eastAsia="宋体"/>
          <w:szCs w:val="21"/>
        </w:rPr>
        <w:t>1、</w:t>
      </w:r>
      <w:r>
        <w:rPr>
          <w:rFonts w:hint="eastAsia" w:ascii="宋体" w:hAnsi="宋体" w:eastAsia="宋体"/>
          <w:szCs w:val="21"/>
        </w:rPr>
        <w:t>甲方</w:t>
      </w:r>
      <w:r>
        <w:rPr>
          <w:rFonts w:ascii="宋体" w:hAnsi="宋体" w:eastAsia="宋体"/>
          <w:szCs w:val="21"/>
        </w:rPr>
        <w:t>职责</w:t>
      </w:r>
    </w:p>
    <w:p w14:paraId="20C9C262">
      <w:pPr>
        <w:spacing w:line="360" w:lineRule="auto"/>
        <w:ind w:firstLine="420" w:firstLineChars="200"/>
        <w:rPr>
          <w:rFonts w:ascii="宋体" w:hAnsi="宋体" w:eastAsia="宋体"/>
          <w:szCs w:val="21"/>
        </w:rPr>
      </w:pPr>
      <w:r>
        <w:rPr>
          <w:rFonts w:ascii="宋体" w:hAnsi="宋体" w:eastAsia="宋体"/>
          <w:szCs w:val="21"/>
        </w:rPr>
        <w:t>（1）严格遵守国家有关安全生产的法律法规，认真执行</w:t>
      </w:r>
      <w:r>
        <w:rPr>
          <w:rFonts w:hint="eastAsia" w:ascii="宋体" w:hAnsi="宋体" w:eastAsia="宋体"/>
          <w:szCs w:val="21"/>
        </w:rPr>
        <w:t>服务</w:t>
      </w:r>
      <w:r>
        <w:rPr>
          <w:rFonts w:ascii="宋体" w:hAnsi="宋体" w:eastAsia="宋体"/>
          <w:szCs w:val="21"/>
        </w:rPr>
        <w:t>合同中的有关安全要求。严格贯彻执行国家、省有关行业部门的条例，掌握安全动态。对上级相关安全工作的批示、命令和规定等及时向</w:t>
      </w:r>
      <w:r>
        <w:rPr>
          <w:rFonts w:hint="eastAsia" w:ascii="宋体" w:hAnsi="宋体" w:eastAsia="宋体"/>
          <w:szCs w:val="21"/>
        </w:rPr>
        <w:t>乙方</w:t>
      </w:r>
      <w:r>
        <w:rPr>
          <w:rFonts w:ascii="宋体" w:hAnsi="宋体" w:eastAsia="宋体"/>
          <w:szCs w:val="21"/>
        </w:rPr>
        <w:t>传达，并对落实情况进行监督检查。</w:t>
      </w:r>
    </w:p>
    <w:p w14:paraId="449E0A45">
      <w:pPr>
        <w:spacing w:line="360" w:lineRule="auto"/>
        <w:ind w:firstLine="420" w:firstLineChars="200"/>
        <w:rPr>
          <w:rFonts w:ascii="宋体" w:hAnsi="宋体" w:eastAsia="宋体"/>
          <w:szCs w:val="21"/>
        </w:rPr>
      </w:pPr>
      <w:r>
        <w:rPr>
          <w:rFonts w:ascii="宋体" w:hAnsi="宋体" w:eastAsia="宋体"/>
          <w:szCs w:val="21"/>
        </w:rPr>
        <w:t>（2）按照“安全第一、预防为主”和坚持“管生产必须管安全”的原则进行安全生产管理，做到生产与安全工作同时计划、布置、检查、总结和评比。</w:t>
      </w:r>
    </w:p>
    <w:p w14:paraId="33EA1AAF">
      <w:pPr>
        <w:spacing w:line="360" w:lineRule="auto"/>
        <w:ind w:firstLine="420" w:firstLineChars="200"/>
        <w:rPr>
          <w:rFonts w:ascii="宋体" w:hAnsi="宋体" w:eastAsia="宋体"/>
          <w:szCs w:val="21"/>
        </w:rPr>
      </w:pPr>
      <w:r>
        <w:rPr>
          <w:rFonts w:ascii="宋体" w:hAnsi="宋体" w:eastAsia="宋体"/>
          <w:szCs w:val="21"/>
        </w:rPr>
        <w:t>（3）重要的安全设施必须坚持与主体工程“三同时”的原则，即：同时设计、审批，同时施工，同时验收，投入使用。</w:t>
      </w:r>
    </w:p>
    <w:p w14:paraId="5972AF2F">
      <w:pPr>
        <w:spacing w:line="360" w:lineRule="auto"/>
        <w:ind w:firstLine="420" w:firstLineChars="200"/>
        <w:rPr>
          <w:rFonts w:ascii="宋体" w:hAnsi="宋体" w:eastAsia="宋体"/>
          <w:szCs w:val="21"/>
        </w:rPr>
      </w:pPr>
      <w:r>
        <w:rPr>
          <w:rFonts w:ascii="宋体" w:hAnsi="宋体" w:eastAsia="宋体"/>
          <w:szCs w:val="21"/>
        </w:rPr>
        <w:t>（4）定期召开安全生产调度会，及时传达中央及地方有关安全生产的精神。</w:t>
      </w:r>
    </w:p>
    <w:p w14:paraId="03FFEDD4">
      <w:pPr>
        <w:spacing w:line="360" w:lineRule="auto"/>
        <w:ind w:firstLine="420" w:firstLineChars="200"/>
        <w:rPr>
          <w:rFonts w:ascii="宋体" w:hAnsi="宋体" w:eastAsia="宋体"/>
          <w:szCs w:val="21"/>
        </w:rPr>
      </w:pPr>
      <w:r>
        <w:rPr>
          <w:rFonts w:ascii="宋体" w:hAnsi="宋体" w:eastAsia="宋体"/>
          <w:szCs w:val="21"/>
        </w:rPr>
        <w:t>（5）组织对</w:t>
      </w:r>
      <w:r>
        <w:rPr>
          <w:rFonts w:hint="eastAsia" w:ascii="宋体" w:hAnsi="宋体" w:eastAsia="宋体"/>
          <w:szCs w:val="21"/>
        </w:rPr>
        <w:t>乙方</w:t>
      </w:r>
      <w:r>
        <w:rPr>
          <w:rFonts w:ascii="宋体" w:hAnsi="宋体" w:eastAsia="宋体"/>
          <w:szCs w:val="21"/>
        </w:rPr>
        <w:t>施工现场进行安全生产检查，监督</w:t>
      </w:r>
      <w:r>
        <w:rPr>
          <w:rFonts w:hint="eastAsia" w:ascii="宋体" w:hAnsi="宋体" w:eastAsia="宋体"/>
          <w:szCs w:val="21"/>
        </w:rPr>
        <w:t>乙方</w:t>
      </w:r>
      <w:r>
        <w:rPr>
          <w:rFonts w:ascii="宋体" w:hAnsi="宋体" w:eastAsia="宋体"/>
          <w:szCs w:val="21"/>
        </w:rPr>
        <w:t>及时处理发现的各种安全隐患。</w:t>
      </w:r>
    </w:p>
    <w:p w14:paraId="611BF6FC">
      <w:pPr>
        <w:spacing w:line="360" w:lineRule="auto"/>
        <w:ind w:firstLine="420" w:firstLineChars="200"/>
        <w:rPr>
          <w:rFonts w:ascii="宋体" w:hAnsi="宋体" w:eastAsia="宋体"/>
          <w:szCs w:val="21"/>
        </w:rPr>
      </w:pPr>
      <w:r>
        <w:rPr>
          <w:rFonts w:ascii="宋体" w:hAnsi="宋体" w:eastAsia="宋体"/>
          <w:szCs w:val="21"/>
        </w:rPr>
        <w:t>2、</w:t>
      </w:r>
      <w:r>
        <w:rPr>
          <w:rFonts w:hint="eastAsia" w:ascii="宋体" w:hAnsi="宋体" w:eastAsia="宋体"/>
          <w:szCs w:val="21"/>
        </w:rPr>
        <w:t>乙方</w:t>
      </w:r>
      <w:r>
        <w:rPr>
          <w:rFonts w:ascii="宋体" w:hAnsi="宋体" w:eastAsia="宋体"/>
          <w:szCs w:val="21"/>
        </w:rPr>
        <w:t>职责</w:t>
      </w:r>
    </w:p>
    <w:p w14:paraId="5A96FB58">
      <w:pPr>
        <w:spacing w:line="360" w:lineRule="auto"/>
        <w:ind w:firstLine="420" w:firstLineChars="200"/>
        <w:rPr>
          <w:rFonts w:ascii="宋体" w:hAnsi="宋体" w:eastAsia="宋体"/>
          <w:szCs w:val="21"/>
        </w:rPr>
      </w:pPr>
      <w:r>
        <w:rPr>
          <w:rFonts w:ascii="宋体" w:hAnsi="宋体" w:eastAsia="宋体"/>
          <w:szCs w:val="21"/>
        </w:rPr>
        <w:t>（1）严格遵守《中华人民共和国安全生产法》、《建设工程安全生产管理条例》、《江苏省安全生产条例》等国家有关安全生产的法律法规、《公路水运工程安全生产监督管理办法》、《江苏省公路水运建设工程安全监管规定》等有关安全生产的规定。认真执行</w:t>
      </w:r>
      <w:r>
        <w:rPr>
          <w:rFonts w:hint="eastAsia" w:ascii="宋体" w:hAnsi="宋体" w:eastAsia="宋体"/>
          <w:szCs w:val="21"/>
        </w:rPr>
        <w:t>服务</w:t>
      </w:r>
      <w:r>
        <w:rPr>
          <w:rFonts w:ascii="宋体" w:hAnsi="宋体" w:eastAsia="宋体"/>
          <w:szCs w:val="21"/>
        </w:rPr>
        <w:t>合同中的有关安全要求。</w:t>
      </w:r>
    </w:p>
    <w:p w14:paraId="072EC041">
      <w:pPr>
        <w:spacing w:line="360" w:lineRule="auto"/>
        <w:ind w:firstLine="420" w:firstLineChars="200"/>
        <w:rPr>
          <w:rFonts w:ascii="宋体" w:hAnsi="宋体" w:eastAsia="宋体"/>
          <w:szCs w:val="21"/>
        </w:rPr>
      </w:pPr>
      <w:r>
        <w:rPr>
          <w:rFonts w:ascii="宋体" w:hAnsi="宋体" w:eastAsia="宋体"/>
          <w:szCs w:val="21"/>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6160CD12">
      <w:pPr>
        <w:spacing w:line="360" w:lineRule="auto"/>
        <w:ind w:firstLine="420" w:firstLineChars="200"/>
        <w:rPr>
          <w:rFonts w:ascii="宋体" w:hAnsi="宋体" w:eastAsia="宋体"/>
          <w:szCs w:val="21"/>
        </w:rPr>
      </w:pPr>
      <w:r>
        <w:rPr>
          <w:rFonts w:ascii="宋体" w:hAnsi="宋体" w:eastAsia="宋体"/>
          <w:szCs w:val="21"/>
        </w:rPr>
        <w:t>（3）建立健全安全生产责任制。从派往项目实施的项目</w:t>
      </w:r>
      <w:r>
        <w:rPr>
          <w:rFonts w:hint="eastAsia" w:ascii="宋体" w:hAnsi="宋体" w:eastAsia="宋体"/>
          <w:szCs w:val="21"/>
        </w:rPr>
        <w:t>负责人</w:t>
      </w:r>
      <w:r>
        <w:rPr>
          <w:rFonts w:ascii="宋体" w:hAnsi="宋体" w:eastAsia="宋体"/>
          <w:szCs w:val="21"/>
        </w:rPr>
        <w:t>到</w:t>
      </w:r>
      <w:r>
        <w:rPr>
          <w:rFonts w:hint="eastAsia" w:ascii="宋体" w:hAnsi="宋体" w:eastAsia="宋体"/>
          <w:szCs w:val="21"/>
        </w:rPr>
        <w:t>检测人员</w:t>
      </w:r>
      <w:r>
        <w:rPr>
          <w:rFonts w:ascii="宋体" w:hAnsi="宋体" w:eastAsia="宋体"/>
          <w:szCs w:val="21"/>
        </w:rPr>
        <w:t>的安全生产管理系统必须做到纵向到底，一环不漏；各职能部门、人员的安全生产责任制做到横向到边，人人有责。项目</w:t>
      </w:r>
      <w:r>
        <w:rPr>
          <w:rFonts w:hint="eastAsia" w:ascii="宋体" w:hAnsi="宋体" w:eastAsia="宋体"/>
          <w:szCs w:val="21"/>
        </w:rPr>
        <w:t>负责人</w:t>
      </w:r>
      <w:r>
        <w:rPr>
          <w:rFonts w:ascii="宋体" w:hAnsi="宋体" w:eastAsia="宋体"/>
          <w:szCs w:val="21"/>
        </w:rPr>
        <w:t>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312977E1">
      <w:pPr>
        <w:spacing w:line="360" w:lineRule="auto"/>
        <w:ind w:firstLine="420" w:firstLineChars="200"/>
        <w:rPr>
          <w:rFonts w:ascii="宋体" w:hAnsi="宋体" w:eastAsia="宋体"/>
          <w:szCs w:val="21"/>
        </w:rPr>
      </w:pPr>
      <w:r>
        <w:rPr>
          <w:rFonts w:ascii="宋体" w:hAnsi="宋体" w:eastAsia="宋体"/>
          <w:szCs w:val="21"/>
        </w:rPr>
        <w:t>（4）</w:t>
      </w:r>
      <w:r>
        <w:rPr>
          <w:rFonts w:hint="eastAsia" w:ascii="宋体" w:hAnsi="宋体" w:eastAsia="宋体"/>
          <w:szCs w:val="21"/>
        </w:rPr>
        <w:t>乙方</w:t>
      </w:r>
      <w:r>
        <w:rPr>
          <w:rFonts w:ascii="宋体" w:hAnsi="宋体" w:eastAsia="宋体"/>
          <w:szCs w:val="21"/>
        </w:rPr>
        <w:t>在任何时候都应采取各种合理的预防措施，防止其员工发生任何违法、违禁、暴力或妨碍治安的行为。</w:t>
      </w:r>
    </w:p>
    <w:p w14:paraId="5DBA0EA8">
      <w:pPr>
        <w:spacing w:line="360" w:lineRule="auto"/>
        <w:ind w:firstLine="420" w:firstLineChars="200"/>
        <w:rPr>
          <w:rFonts w:ascii="宋体" w:hAnsi="宋体" w:eastAsia="宋体"/>
          <w:szCs w:val="21"/>
        </w:rPr>
      </w:pPr>
      <w:r>
        <w:rPr>
          <w:rFonts w:ascii="宋体" w:hAnsi="宋体" w:eastAsia="宋体"/>
          <w:szCs w:val="21"/>
        </w:rPr>
        <w:t>（5）</w:t>
      </w:r>
      <w:r>
        <w:rPr>
          <w:rFonts w:hint="eastAsia" w:ascii="宋体" w:hAnsi="宋体" w:eastAsia="宋体"/>
          <w:szCs w:val="21"/>
        </w:rPr>
        <w:t>乙方</w:t>
      </w:r>
      <w:r>
        <w:rPr>
          <w:rFonts w:ascii="宋体" w:hAnsi="宋体" w:eastAsia="宋体"/>
          <w:szCs w:val="21"/>
        </w:rPr>
        <w:t>必须具有劳动安全管理部门颁发的安全生产考核合格证书，参加检测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检测现场如出现特种作业无证操作现象时，项目负责人必须承担管理责任。</w:t>
      </w:r>
    </w:p>
    <w:p w14:paraId="6BB835C7">
      <w:pPr>
        <w:spacing w:line="360" w:lineRule="auto"/>
        <w:ind w:firstLine="420" w:firstLineChars="200"/>
        <w:rPr>
          <w:rFonts w:ascii="宋体" w:hAnsi="宋体" w:eastAsia="宋体"/>
          <w:szCs w:val="21"/>
        </w:rPr>
      </w:pPr>
      <w:r>
        <w:rPr>
          <w:rFonts w:ascii="宋体" w:hAnsi="宋体" w:eastAsia="宋体"/>
          <w:szCs w:val="21"/>
        </w:rPr>
        <w:t>（6）对于易燃易爆的材料除应专门妥善保管之外，还应配备有足够的消防设施，所有检测人员都应熟悉消防设备的性能和使用方法；</w:t>
      </w:r>
      <w:r>
        <w:rPr>
          <w:rFonts w:hint="eastAsia" w:ascii="宋体" w:hAnsi="宋体" w:eastAsia="宋体"/>
          <w:szCs w:val="21"/>
        </w:rPr>
        <w:t>乙方</w:t>
      </w:r>
      <w:r>
        <w:rPr>
          <w:rFonts w:ascii="宋体" w:hAnsi="宋体" w:eastAsia="宋体"/>
          <w:szCs w:val="21"/>
        </w:rPr>
        <w:t>不得将任何种类的爆炸物给予、易货或以其他方式转让给任何其他人，或允许、容忍上述同样行为。</w:t>
      </w:r>
    </w:p>
    <w:p w14:paraId="6FDA975A">
      <w:pPr>
        <w:spacing w:line="360" w:lineRule="auto"/>
        <w:ind w:firstLine="420" w:firstLineChars="200"/>
        <w:rPr>
          <w:rFonts w:ascii="宋体" w:hAnsi="宋体" w:eastAsia="宋体"/>
          <w:szCs w:val="21"/>
        </w:rPr>
      </w:pPr>
      <w:r>
        <w:rPr>
          <w:rFonts w:ascii="宋体" w:hAnsi="宋体" w:eastAsia="宋体"/>
          <w:szCs w:val="21"/>
        </w:rPr>
        <w:t>（7）操作人员上岗，必须按规定穿戴防护用品。</w:t>
      </w:r>
      <w:r>
        <w:rPr>
          <w:rFonts w:hint="eastAsia" w:ascii="宋体" w:hAnsi="宋体" w:eastAsia="宋体"/>
          <w:szCs w:val="21"/>
        </w:rPr>
        <w:t>项目</w:t>
      </w:r>
      <w:r>
        <w:rPr>
          <w:rFonts w:ascii="宋体" w:hAnsi="宋体" w:eastAsia="宋体"/>
          <w:szCs w:val="21"/>
        </w:rPr>
        <w:t>负责人和安全检查员应随时检查劳动防护用品的穿戴情况，不按规定穿戴防护用品的人员不得上岗。</w:t>
      </w:r>
    </w:p>
    <w:p w14:paraId="1F3BB350">
      <w:pPr>
        <w:spacing w:line="360" w:lineRule="auto"/>
        <w:ind w:firstLine="420" w:firstLineChars="200"/>
        <w:rPr>
          <w:rFonts w:ascii="宋体" w:hAnsi="宋体" w:eastAsia="宋体"/>
          <w:szCs w:val="21"/>
        </w:rPr>
      </w:pPr>
      <w:r>
        <w:rPr>
          <w:rFonts w:ascii="宋体" w:hAnsi="宋体" w:eastAsia="宋体"/>
          <w:szCs w:val="21"/>
        </w:rPr>
        <w:t>（8）所有检测机具设备和高空作业的设备均应定期检查，并有安全员的签字记录，保证其经常处于完好状态；不合格的机具、设备和劳动保护用品严禁使用。</w:t>
      </w:r>
    </w:p>
    <w:p w14:paraId="3D5A9151">
      <w:pPr>
        <w:spacing w:line="360" w:lineRule="auto"/>
        <w:ind w:firstLine="420" w:firstLineChars="200"/>
        <w:rPr>
          <w:rFonts w:ascii="宋体" w:hAnsi="宋体" w:eastAsia="宋体"/>
          <w:szCs w:val="21"/>
        </w:rPr>
      </w:pPr>
      <w:r>
        <w:rPr>
          <w:rFonts w:ascii="宋体" w:hAnsi="宋体" w:eastAsia="宋体"/>
          <w:szCs w:val="21"/>
        </w:rPr>
        <w:t>（9）检测中采用新技术、新工艺、新设备、新材料时，必须制定相应的安全技术措施，检测现场必须具有相关的安全标记牌。</w:t>
      </w:r>
    </w:p>
    <w:p w14:paraId="36273E03">
      <w:pPr>
        <w:spacing w:line="360" w:lineRule="auto"/>
        <w:ind w:firstLine="420" w:firstLineChars="200"/>
        <w:rPr>
          <w:rFonts w:ascii="宋体" w:hAnsi="宋体" w:eastAsia="宋体"/>
          <w:szCs w:val="21"/>
        </w:rPr>
      </w:pPr>
      <w:r>
        <w:rPr>
          <w:rFonts w:ascii="宋体" w:hAnsi="宋体" w:eastAsia="宋体"/>
          <w:szCs w:val="21"/>
        </w:rPr>
        <w:t>（10）</w:t>
      </w:r>
      <w:r>
        <w:rPr>
          <w:rFonts w:hint="eastAsia" w:ascii="宋体" w:hAnsi="宋体" w:eastAsia="宋体"/>
          <w:szCs w:val="21"/>
        </w:rPr>
        <w:t>乙方</w:t>
      </w:r>
      <w:r>
        <w:rPr>
          <w:rFonts w:ascii="宋体" w:hAnsi="宋体" w:eastAsia="宋体"/>
          <w:szCs w:val="21"/>
        </w:rPr>
        <w:t>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213850FF">
      <w:pPr>
        <w:spacing w:line="360" w:lineRule="auto"/>
        <w:ind w:firstLine="420" w:firstLineChars="200"/>
        <w:rPr>
          <w:rFonts w:ascii="宋体" w:hAnsi="宋体" w:eastAsia="宋体"/>
          <w:szCs w:val="21"/>
        </w:rPr>
      </w:pPr>
      <w:r>
        <w:rPr>
          <w:rFonts w:ascii="宋体" w:hAnsi="宋体" w:eastAsia="宋体"/>
          <w:szCs w:val="21"/>
        </w:rPr>
        <w:t>（11）安全生产费用按照《公路水运工程安全生产监督管理办法》的相关规定使用和管理。</w:t>
      </w:r>
    </w:p>
    <w:p w14:paraId="5F989AE3">
      <w:pPr>
        <w:spacing w:line="360" w:lineRule="auto"/>
        <w:ind w:firstLine="420" w:firstLineChars="200"/>
        <w:rPr>
          <w:rFonts w:ascii="宋体" w:hAnsi="宋体" w:eastAsia="宋体"/>
          <w:szCs w:val="21"/>
        </w:rPr>
      </w:pPr>
      <w:r>
        <w:rPr>
          <w:rFonts w:ascii="宋体" w:hAnsi="宋体" w:eastAsia="宋体"/>
          <w:szCs w:val="21"/>
        </w:rPr>
        <w:t>3、违约责任</w:t>
      </w:r>
    </w:p>
    <w:p w14:paraId="66955F73">
      <w:pPr>
        <w:spacing w:line="360" w:lineRule="auto"/>
        <w:ind w:firstLine="420" w:firstLineChars="200"/>
        <w:rPr>
          <w:rFonts w:ascii="宋体" w:hAnsi="宋体" w:eastAsia="宋体"/>
          <w:szCs w:val="21"/>
        </w:rPr>
      </w:pPr>
      <w:r>
        <w:rPr>
          <w:rFonts w:ascii="宋体" w:hAnsi="宋体" w:eastAsia="宋体"/>
          <w:szCs w:val="21"/>
        </w:rPr>
        <w:t>如因</w:t>
      </w:r>
      <w:r>
        <w:rPr>
          <w:rFonts w:hint="eastAsia" w:ascii="宋体" w:hAnsi="宋体" w:eastAsia="宋体"/>
          <w:szCs w:val="21"/>
        </w:rPr>
        <w:t>甲方</w:t>
      </w:r>
      <w:r>
        <w:rPr>
          <w:rFonts w:ascii="宋体" w:hAnsi="宋体" w:eastAsia="宋体"/>
          <w:szCs w:val="21"/>
        </w:rPr>
        <w:t>或</w:t>
      </w:r>
      <w:r>
        <w:rPr>
          <w:rFonts w:hint="eastAsia" w:ascii="宋体" w:hAnsi="宋体" w:eastAsia="宋体"/>
          <w:szCs w:val="21"/>
        </w:rPr>
        <w:t>乙方</w:t>
      </w:r>
      <w:r>
        <w:rPr>
          <w:rFonts w:ascii="宋体" w:hAnsi="宋体" w:eastAsia="宋体"/>
          <w:szCs w:val="21"/>
        </w:rPr>
        <w:t>违约造成安全事故，将依法追究责任。</w:t>
      </w:r>
    </w:p>
    <w:p w14:paraId="2B9862B2">
      <w:pPr>
        <w:spacing w:line="360" w:lineRule="auto"/>
        <w:ind w:firstLine="420" w:firstLineChars="200"/>
        <w:rPr>
          <w:rFonts w:ascii="宋体" w:hAnsi="宋体" w:eastAsia="宋体"/>
          <w:szCs w:val="21"/>
        </w:rPr>
      </w:pPr>
      <w:r>
        <w:rPr>
          <w:rFonts w:ascii="宋体" w:hAnsi="宋体" w:eastAsia="宋体"/>
          <w:szCs w:val="21"/>
        </w:rPr>
        <w:t>4、本合同由双方法定代表人或其授权的代理人签署并加盖单位章后生效，</w:t>
      </w:r>
      <w:r>
        <w:rPr>
          <w:rFonts w:hint="eastAsia" w:ascii="宋体" w:hAnsi="宋体" w:eastAsia="宋体"/>
          <w:szCs w:val="21"/>
        </w:rPr>
        <w:t>服务期到期</w:t>
      </w:r>
      <w:r>
        <w:rPr>
          <w:rFonts w:ascii="宋体" w:hAnsi="宋体" w:eastAsia="宋体"/>
          <w:szCs w:val="21"/>
        </w:rPr>
        <w:t>后失效。</w:t>
      </w:r>
    </w:p>
    <w:p w14:paraId="69BFB72C">
      <w:pPr>
        <w:spacing w:line="360" w:lineRule="auto"/>
        <w:ind w:firstLine="420" w:firstLineChars="200"/>
        <w:rPr>
          <w:rFonts w:ascii="宋体" w:hAnsi="宋体" w:eastAsia="宋体"/>
          <w:szCs w:val="21"/>
        </w:rPr>
      </w:pPr>
      <w:r>
        <w:rPr>
          <w:rFonts w:ascii="宋体" w:hAnsi="宋体" w:eastAsia="宋体"/>
          <w:szCs w:val="21"/>
        </w:rPr>
        <w:t>5、本合同正本二份、副本</w:t>
      </w:r>
      <w:r>
        <w:rPr>
          <w:rFonts w:ascii="宋体" w:hAnsi="宋体" w:eastAsia="宋体"/>
          <w:szCs w:val="21"/>
          <w:u w:val="single"/>
        </w:rPr>
        <w:t xml:space="preserve"> </w:t>
      </w:r>
      <w:r>
        <w:rPr>
          <w:rFonts w:hint="eastAsia" w:ascii="宋体" w:hAnsi="宋体" w:eastAsia="宋体"/>
          <w:szCs w:val="21"/>
          <w:u w:val="single"/>
        </w:rPr>
        <w:t xml:space="preserve"> 2</w:t>
      </w:r>
      <w:r>
        <w:rPr>
          <w:rFonts w:ascii="宋体" w:hAnsi="宋体" w:eastAsia="宋体"/>
          <w:szCs w:val="21"/>
          <w:u w:val="single"/>
        </w:rPr>
        <w:t xml:space="preserve"> </w:t>
      </w:r>
      <w:r>
        <w:rPr>
          <w:rFonts w:ascii="宋体" w:hAnsi="宋体" w:eastAsia="宋体"/>
          <w:szCs w:val="21"/>
        </w:rPr>
        <w:t>份，合同双方各执正本一份，副本</w:t>
      </w:r>
      <w:r>
        <w:rPr>
          <w:rFonts w:ascii="宋体" w:hAnsi="宋体" w:eastAsia="宋体"/>
          <w:szCs w:val="21"/>
          <w:u w:val="single"/>
        </w:rPr>
        <w:t xml:space="preserve"> </w:t>
      </w:r>
      <w:r>
        <w:rPr>
          <w:rFonts w:hint="eastAsia" w:ascii="宋体" w:hAnsi="宋体" w:eastAsia="宋体"/>
          <w:szCs w:val="21"/>
          <w:u w:val="single"/>
        </w:rPr>
        <w:t>1</w:t>
      </w:r>
      <w:r>
        <w:rPr>
          <w:rFonts w:ascii="宋体" w:hAnsi="宋体" w:eastAsia="宋体"/>
          <w:szCs w:val="21"/>
          <w:u w:val="single"/>
        </w:rPr>
        <w:t xml:space="preserve"> </w:t>
      </w:r>
      <w:r>
        <w:rPr>
          <w:rFonts w:ascii="宋体" w:hAnsi="宋体" w:eastAsia="宋体"/>
          <w:szCs w:val="21"/>
        </w:rPr>
        <w:t>份，当正本与副本的内容不一致时，以正本为准。</w:t>
      </w:r>
    </w:p>
    <w:p w14:paraId="31CD53AF">
      <w:pPr>
        <w:spacing w:line="360" w:lineRule="auto"/>
        <w:jc w:val="left"/>
        <w:rPr>
          <w:rFonts w:ascii="宋体" w:hAnsi="宋体" w:eastAsia="宋体"/>
          <w:szCs w:val="21"/>
        </w:rPr>
      </w:pPr>
    </w:p>
    <w:p w14:paraId="75757E68">
      <w:pPr>
        <w:spacing w:line="360" w:lineRule="auto"/>
        <w:jc w:val="left"/>
        <w:rPr>
          <w:rFonts w:ascii="宋体" w:hAnsi="宋体" w:eastAsia="宋体"/>
          <w:szCs w:val="21"/>
        </w:rPr>
      </w:pPr>
    </w:p>
    <w:p w14:paraId="54B18763">
      <w:pPr>
        <w:spacing w:line="360" w:lineRule="auto"/>
        <w:jc w:val="left"/>
        <w:rPr>
          <w:rFonts w:ascii="宋体" w:hAnsi="宋体" w:eastAsia="宋体"/>
          <w:szCs w:val="21"/>
        </w:rPr>
      </w:pPr>
    </w:p>
    <w:p w14:paraId="36521378">
      <w:pPr>
        <w:spacing w:line="360" w:lineRule="auto"/>
        <w:jc w:val="left"/>
        <w:rPr>
          <w:rFonts w:ascii="宋体" w:hAnsi="宋体" w:eastAsia="宋体"/>
          <w:snapToGrid w:val="0"/>
          <w:szCs w:val="21"/>
          <w:u w:val="single"/>
        </w:rPr>
      </w:pPr>
      <w:r>
        <w:rPr>
          <w:rFonts w:hint="eastAsia" w:ascii="宋体" w:hAnsi="宋体" w:eastAsia="宋体"/>
          <w:szCs w:val="21"/>
        </w:rPr>
        <w:t>甲方</w:t>
      </w:r>
      <w:r>
        <w:rPr>
          <w:rFonts w:ascii="宋体" w:hAnsi="宋体" w:eastAsia="宋体"/>
          <w:szCs w:val="21"/>
        </w:rPr>
        <w:t>：</w:t>
      </w:r>
      <w:r>
        <w:rPr>
          <w:rFonts w:ascii="宋体" w:hAnsi="宋体" w:eastAsia="宋体"/>
          <w:snapToGrid w:val="0"/>
          <w:szCs w:val="21"/>
        </w:rPr>
        <w:t xml:space="preserve">                         </w:t>
      </w:r>
      <w:r>
        <w:rPr>
          <w:rFonts w:hint="eastAsia" w:ascii="宋体" w:hAnsi="宋体" w:eastAsia="宋体"/>
          <w:snapToGrid w:val="0"/>
          <w:szCs w:val="21"/>
        </w:rPr>
        <w:t xml:space="preserve">       </w:t>
      </w:r>
      <w:r>
        <w:rPr>
          <w:rFonts w:hint="eastAsia" w:ascii="宋体" w:hAnsi="宋体" w:eastAsia="宋体"/>
          <w:szCs w:val="21"/>
        </w:rPr>
        <w:t>乙方</w:t>
      </w:r>
      <w:r>
        <w:rPr>
          <w:rFonts w:ascii="宋体" w:hAnsi="宋体" w:eastAsia="宋体"/>
          <w:szCs w:val="21"/>
        </w:rPr>
        <w:t>：</w:t>
      </w:r>
    </w:p>
    <w:p w14:paraId="31C6A3F8">
      <w:pPr>
        <w:spacing w:line="360" w:lineRule="auto"/>
        <w:jc w:val="left"/>
        <w:rPr>
          <w:rFonts w:ascii="宋体" w:hAnsi="宋体" w:eastAsia="宋体"/>
          <w:szCs w:val="21"/>
        </w:rPr>
      </w:pPr>
    </w:p>
    <w:p w14:paraId="097B1978">
      <w:pPr>
        <w:spacing w:line="360" w:lineRule="auto"/>
        <w:jc w:val="left"/>
        <w:rPr>
          <w:rFonts w:ascii="宋体" w:hAnsi="宋体" w:eastAsia="宋体"/>
          <w:szCs w:val="21"/>
        </w:rPr>
      </w:pPr>
      <w:r>
        <w:rPr>
          <w:rFonts w:ascii="宋体" w:hAnsi="宋体" w:eastAsia="宋体"/>
          <w:szCs w:val="21"/>
        </w:rPr>
        <w:t>法定代表人 　　                       法定代表人</w:t>
      </w:r>
    </w:p>
    <w:p w14:paraId="24805719">
      <w:pPr>
        <w:spacing w:line="360" w:lineRule="auto"/>
        <w:jc w:val="left"/>
        <w:rPr>
          <w:rFonts w:ascii="宋体" w:hAnsi="宋体" w:eastAsia="宋体"/>
          <w:szCs w:val="21"/>
          <w:u w:val="single"/>
        </w:rPr>
      </w:pPr>
      <w:r>
        <w:rPr>
          <w:rFonts w:ascii="宋体" w:hAnsi="宋体" w:eastAsia="宋体"/>
          <w:szCs w:val="21"/>
        </w:rPr>
        <w:t>或其授权的代理人：</w:t>
      </w:r>
      <w:r>
        <w:rPr>
          <w:rFonts w:ascii="宋体" w:hAnsi="宋体" w:eastAsia="宋体"/>
          <w:szCs w:val="21"/>
          <w:u w:val="single"/>
        </w:rPr>
        <w:t xml:space="preserve">         </w:t>
      </w:r>
      <w:r>
        <w:rPr>
          <w:rFonts w:ascii="宋体" w:hAnsi="宋体" w:eastAsia="宋体"/>
          <w:szCs w:val="21"/>
        </w:rPr>
        <w:t xml:space="preserve">           或其授权的代理人：</w:t>
      </w:r>
      <w:r>
        <w:rPr>
          <w:rFonts w:ascii="宋体" w:hAnsi="宋体" w:eastAsia="宋体"/>
          <w:szCs w:val="21"/>
          <w:u w:val="single"/>
        </w:rPr>
        <w:t xml:space="preserve">         </w:t>
      </w:r>
    </w:p>
    <w:p w14:paraId="6DC986E1">
      <w:pPr>
        <w:spacing w:line="360" w:lineRule="auto"/>
        <w:jc w:val="left"/>
        <w:rPr>
          <w:rFonts w:ascii="宋体" w:hAnsi="宋体" w:eastAsia="宋体"/>
          <w:szCs w:val="21"/>
        </w:rPr>
      </w:pPr>
    </w:p>
    <w:p w14:paraId="220BC4C9">
      <w:pPr>
        <w:spacing w:line="360" w:lineRule="auto"/>
        <w:rPr>
          <w:rFonts w:ascii="宋体" w:hAnsi="宋体"/>
          <w:bCs/>
          <w:szCs w:val="21"/>
        </w:rPr>
      </w:pPr>
      <w:r>
        <w:rPr>
          <w:rFonts w:ascii="宋体" w:hAnsi="宋体" w:eastAsia="宋体"/>
          <w:szCs w:val="21"/>
        </w:rPr>
        <w:t>日期：</w:t>
      </w:r>
      <w:r>
        <w:rPr>
          <w:rFonts w:ascii="宋体" w:hAnsi="宋体" w:eastAsia="宋体"/>
          <w:szCs w:val="21"/>
          <w:u w:val="single"/>
        </w:rPr>
        <w:t xml:space="preserve">      </w:t>
      </w:r>
      <w:r>
        <w:rPr>
          <w:rFonts w:ascii="宋体" w:hAnsi="宋体" w:eastAsia="宋体"/>
          <w:szCs w:val="21"/>
        </w:rPr>
        <w:t>年</w:t>
      </w:r>
      <w:r>
        <w:rPr>
          <w:rFonts w:ascii="宋体" w:hAnsi="宋体" w:eastAsia="宋体"/>
          <w:szCs w:val="21"/>
          <w:u w:val="single"/>
        </w:rPr>
        <w:t xml:space="preserve">    </w:t>
      </w:r>
      <w:r>
        <w:rPr>
          <w:rFonts w:ascii="宋体" w:hAnsi="宋体" w:eastAsia="宋体"/>
          <w:szCs w:val="21"/>
        </w:rPr>
        <w:t>月</w:t>
      </w:r>
      <w:r>
        <w:rPr>
          <w:rFonts w:ascii="宋体" w:hAnsi="宋体" w:eastAsia="宋体"/>
          <w:szCs w:val="21"/>
          <w:u w:val="single"/>
        </w:rPr>
        <w:t xml:space="preserve">     </w:t>
      </w:r>
      <w:r>
        <w:rPr>
          <w:rFonts w:ascii="宋体" w:hAnsi="宋体" w:eastAsia="宋体"/>
          <w:szCs w:val="21"/>
        </w:rPr>
        <w:t>日           日期：</w:t>
      </w:r>
      <w:r>
        <w:rPr>
          <w:rFonts w:ascii="宋体" w:hAnsi="宋体" w:eastAsia="宋体"/>
          <w:szCs w:val="21"/>
          <w:u w:val="single"/>
        </w:rPr>
        <w:t xml:space="preserve">       </w:t>
      </w:r>
      <w:r>
        <w:rPr>
          <w:rFonts w:ascii="宋体" w:hAnsi="宋体" w:eastAsia="宋体"/>
          <w:szCs w:val="21"/>
        </w:rPr>
        <w:t>年</w:t>
      </w:r>
      <w:r>
        <w:rPr>
          <w:rFonts w:ascii="宋体" w:hAnsi="宋体" w:eastAsia="宋体"/>
          <w:szCs w:val="21"/>
          <w:u w:val="single"/>
        </w:rPr>
        <w:t xml:space="preserve">    </w:t>
      </w:r>
      <w:r>
        <w:rPr>
          <w:rFonts w:ascii="宋体" w:hAnsi="宋体" w:eastAsia="宋体"/>
          <w:szCs w:val="21"/>
        </w:rPr>
        <w:t>月</w:t>
      </w:r>
      <w:r>
        <w:rPr>
          <w:rFonts w:ascii="宋体" w:hAnsi="宋体" w:eastAsia="宋体"/>
          <w:szCs w:val="21"/>
          <w:u w:val="single"/>
        </w:rPr>
        <w:t xml:space="preserve">     </w:t>
      </w:r>
      <w:r>
        <w:rPr>
          <w:rFonts w:ascii="宋体" w:hAnsi="宋体" w:eastAsia="宋体"/>
          <w:szCs w:val="21"/>
        </w:rPr>
        <w:t>日</w:t>
      </w:r>
    </w:p>
    <w:p w14:paraId="6F787397">
      <w:pPr>
        <w:widowControl/>
        <w:spacing w:line="360" w:lineRule="auto"/>
        <w:jc w:val="left"/>
        <w:rPr>
          <w:rFonts w:ascii="宋体" w:hAnsi="宋体" w:cs="宋体"/>
          <w:sz w:val="24"/>
        </w:rPr>
      </w:pPr>
    </w:p>
    <w:p w14:paraId="609080C6">
      <w:pPr>
        <w:jc w:val="center"/>
        <w:rPr>
          <w:rFonts w:ascii="宋体" w:hAnsi="宋体" w:cs="宋体"/>
          <w:sz w:val="44"/>
          <w:szCs w:val="52"/>
        </w:rPr>
      </w:pPr>
    </w:p>
    <w:p w14:paraId="71EE3A82">
      <w:pPr>
        <w:jc w:val="center"/>
        <w:rPr>
          <w:rFonts w:ascii="宋体" w:hAnsi="宋体" w:cs="宋体"/>
          <w:sz w:val="44"/>
          <w:szCs w:val="52"/>
        </w:rPr>
      </w:pPr>
    </w:p>
    <w:p w14:paraId="0BFBB600">
      <w:pPr>
        <w:jc w:val="center"/>
        <w:rPr>
          <w:rFonts w:ascii="宋体" w:hAnsi="宋体" w:cs="宋体"/>
          <w:sz w:val="44"/>
          <w:szCs w:val="52"/>
        </w:rPr>
      </w:pPr>
    </w:p>
    <w:p w14:paraId="32C449C6">
      <w:pPr>
        <w:jc w:val="center"/>
        <w:rPr>
          <w:rFonts w:ascii="宋体" w:hAnsi="宋体" w:cs="宋体"/>
          <w:sz w:val="44"/>
          <w:szCs w:val="52"/>
        </w:rPr>
      </w:pPr>
    </w:p>
    <w:p w14:paraId="3AEB3F87">
      <w:pPr>
        <w:jc w:val="center"/>
        <w:rPr>
          <w:rFonts w:ascii="宋体" w:hAnsi="宋体" w:cs="宋体"/>
          <w:sz w:val="44"/>
          <w:szCs w:val="52"/>
        </w:rPr>
      </w:pPr>
    </w:p>
    <w:p w14:paraId="4754B1CD">
      <w:pPr>
        <w:jc w:val="center"/>
        <w:rPr>
          <w:rFonts w:ascii="宋体" w:hAnsi="宋体" w:cs="宋体"/>
          <w:sz w:val="44"/>
          <w:szCs w:val="52"/>
        </w:rPr>
      </w:pPr>
    </w:p>
    <w:p w14:paraId="50809C2A">
      <w:pPr>
        <w:jc w:val="center"/>
        <w:rPr>
          <w:rFonts w:ascii="宋体" w:hAnsi="宋体" w:cs="宋体"/>
          <w:sz w:val="44"/>
          <w:szCs w:val="52"/>
        </w:rPr>
      </w:pPr>
    </w:p>
    <w:p w14:paraId="560BEEC2">
      <w:pPr>
        <w:jc w:val="center"/>
        <w:rPr>
          <w:rFonts w:ascii="宋体" w:hAnsi="宋体" w:cs="宋体"/>
          <w:sz w:val="44"/>
          <w:szCs w:val="52"/>
        </w:rPr>
      </w:pPr>
    </w:p>
    <w:p w14:paraId="4B643694">
      <w:pPr>
        <w:jc w:val="center"/>
        <w:rPr>
          <w:rFonts w:ascii="宋体" w:hAnsi="宋体" w:cs="宋体"/>
          <w:sz w:val="44"/>
          <w:szCs w:val="52"/>
        </w:rPr>
      </w:pPr>
    </w:p>
    <w:p w14:paraId="2597DA03">
      <w:pPr>
        <w:jc w:val="center"/>
        <w:rPr>
          <w:rFonts w:ascii="宋体" w:hAnsi="宋体" w:cs="宋体"/>
          <w:sz w:val="44"/>
          <w:szCs w:val="52"/>
        </w:rPr>
      </w:pPr>
    </w:p>
    <w:p w14:paraId="14A17BAA">
      <w:pPr>
        <w:jc w:val="center"/>
        <w:rPr>
          <w:rFonts w:ascii="宋体" w:hAnsi="宋体" w:cs="宋体"/>
          <w:sz w:val="44"/>
          <w:szCs w:val="52"/>
        </w:rPr>
      </w:pPr>
    </w:p>
    <w:p w14:paraId="77537131">
      <w:pPr>
        <w:jc w:val="center"/>
        <w:rPr>
          <w:rFonts w:ascii="宋体" w:hAnsi="宋体" w:cs="宋体"/>
          <w:sz w:val="44"/>
          <w:szCs w:val="52"/>
        </w:rPr>
      </w:pPr>
    </w:p>
    <w:p w14:paraId="21E2BD55">
      <w:pPr>
        <w:jc w:val="center"/>
        <w:rPr>
          <w:rFonts w:ascii="宋体" w:hAnsi="宋体" w:cs="宋体"/>
          <w:sz w:val="44"/>
          <w:szCs w:val="52"/>
        </w:rPr>
      </w:pPr>
    </w:p>
    <w:p w14:paraId="3D93123B">
      <w:pPr>
        <w:jc w:val="center"/>
        <w:rPr>
          <w:rFonts w:ascii="宋体" w:hAnsi="宋体" w:cs="宋体"/>
          <w:sz w:val="44"/>
          <w:szCs w:val="52"/>
        </w:rPr>
      </w:pPr>
    </w:p>
    <w:p w14:paraId="350818F0">
      <w:pPr>
        <w:jc w:val="center"/>
        <w:rPr>
          <w:rFonts w:ascii="宋体" w:hAnsi="宋体" w:cs="宋体"/>
          <w:sz w:val="44"/>
          <w:szCs w:val="52"/>
        </w:rPr>
      </w:pPr>
    </w:p>
    <w:p w14:paraId="16CD0988">
      <w:pPr>
        <w:jc w:val="center"/>
        <w:rPr>
          <w:rFonts w:ascii="宋体" w:hAnsi="宋体" w:cs="宋体"/>
          <w:sz w:val="44"/>
          <w:szCs w:val="52"/>
        </w:rPr>
      </w:pPr>
    </w:p>
    <w:p w14:paraId="37F00893">
      <w:pPr>
        <w:jc w:val="center"/>
        <w:rPr>
          <w:rFonts w:ascii="宋体" w:hAnsi="宋体" w:cs="宋体"/>
          <w:sz w:val="44"/>
          <w:szCs w:val="52"/>
        </w:rPr>
      </w:pPr>
    </w:p>
    <w:p w14:paraId="6229B6D3">
      <w:pPr>
        <w:jc w:val="center"/>
        <w:rPr>
          <w:rFonts w:ascii="宋体" w:hAnsi="宋体" w:cs="宋体"/>
          <w:sz w:val="44"/>
          <w:szCs w:val="52"/>
        </w:rPr>
      </w:pPr>
    </w:p>
    <w:p w14:paraId="5C42C815">
      <w:pPr>
        <w:jc w:val="center"/>
        <w:rPr>
          <w:rFonts w:ascii="宋体" w:hAnsi="宋体" w:cs="宋体"/>
          <w:sz w:val="44"/>
          <w:szCs w:val="52"/>
        </w:rPr>
      </w:pPr>
    </w:p>
    <w:p w14:paraId="0B0F3A86">
      <w:pPr>
        <w:jc w:val="center"/>
        <w:rPr>
          <w:rFonts w:ascii="宋体" w:hAnsi="宋体" w:cs="宋体"/>
          <w:sz w:val="44"/>
          <w:szCs w:val="52"/>
        </w:rPr>
      </w:pPr>
    </w:p>
    <w:p w14:paraId="483999A7">
      <w:pPr>
        <w:jc w:val="center"/>
        <w:rPr>
          <w:rFonts w:ascii="宋体" w:hAnsi="宋体" w:cs="宋体"/>
          <w:sz w:val="44"/>
          <w:szCs w:val="52"/>
        </w:rPr>
      </w:pPr>
    </w:p>
    <w:p w14:paraId="7C5CEA14">
      <w:pPr>
        <w:jc w:val="center"/>
        <w:rPr>
          <w:rFonts w:ascii="宋体" w:hAnsi="宋体" w:cs="宋体"/>
          <w:sz w:val="44"/>
          <w:szCs w:val="52"/>
        </w:rPr>
      </w:pPr>
    </w:p>
    <w:p w14:paraId="642C573F">
      <w:pPr>
        <w:jc w:val="center"/>
        <w:rPr>
          <w:rFonts w:ascii="宋体" w:hAnsi="宋体" w:cs="宋体"/>
          <w:sz w:val="36"/>
          <w:szCs w:val="44"/>
        </w:rPr>
      </w:pPr>
      <w:r>
        <w:rPr>
          <w:rFonts w:hint="eastAsia" w:ascii="宋体" w:hAnsi="宋体" w:cs="宋体"/>
          <w:sz w:val="44"/>
          <w:szCs w:val="52"/>
        </w:rPr>
        <w:t>三、询价函回执格式</w:t>
      </w:r>
    </w:p>
    <w:p w14:paraId="6C1ED1A7">
      <w:pPr>
        <w:rPr>
          <w:rFonts w:asciiTheme="minorEastAsia" w:hAnsiTheme="minorEastAsia" w:cstheme="minorEastAsia"/>
          <w:b/>
          <w:bCs/>
          <w:sz w:val="48"/>
          <w:szCs w:val="48"/>
        </w:rPr>
      </w:pPr>
    </w:p>
    <w:p w14:paraId="01AD52AC">
      <w:pPr>
        <w:rPr>
          <w:rFonts w:asciiTheme="minorEastAsia" w:hAnsiTheme="minorEastAsia" w:cstheme="minorEastAsia"/>
          <w:b/>
          <w:bCs/>
          <w:sz w:val="48"/>
          <w:szCs w:val="48"/>
        </w:rPr>
      </w:pPr>
      <w:r>
        <w:rPr>
          <w:rFonts w:hint="eastAsia" w:asciiTheme="minorEastAsia" w:hAnsiTheme="minorEastAsia" w:cstheme="minorEastAsia"/>
          <w:b/>
          <w:bCs/>
          <w:sz w:val="48"/>
          <w:szCs w:val="48"/>
        </w:rPr>
        <w:br w:type="page"/>
      </w:r>
    </w:p>
    <w:p w14:paraId="15BD04B7">
      <w:pPr>
        <w:jc w:val="center"/>
        <w:rPr>
          <w:rFonts w:asciiTheme="minorEastAsia" w:hAnsiTheme="minorEastAsia" w:cstheme="minorEastAsia"/>
          <w:b/>
          <w:bCs/>
          <w:sz w:val="48"/>
          <w:szCs w:val="48"/>
        </w:rPr>
      </w:pPr>
    </w:p>
    <w:p w14:paraId="67894406">
      <w:pPr>
        <w:jc w:val="center"/>
        <w:rPr>
          <w:rFonts w:ascii="宋体" w:hAnsi="宋体" w:eastAsia="宋体" w:cs="宋体"/>
          <w:sz w:val="24"/>
        </w:rPr>
      </w:pPr>
      <w:r>
        <w:rPr>
          <w:rFonts w:hint="eastAsia" w:asciiTheme="minorEastAsia" w:hAnsiTheme="minorEastAsia" w:cstheme="minorEastAsia"/>
          <w:b/>
          <w:bCs/>
          <w:sz w:val="48"/>
          <w:szCs w:val="48"/>
        </w:rPr>
        <w:t>询价函回执</w:t>
      </w:r>
    </w:p>
    <w:p w14:paraId="73E09F57">
      <w:pPr>
        <w:spacing w:line="360" w:lineRule="auto"/>
        <w:rPr>
          <w:rFonts w:asciiTheme="minorEastAsia" w:hAnsiTheme="minorEastAsia" w:cstheme="minorEastAsia"/>
          <w:sz w:val="28"/>
          <w:szCs w:val="28"/>
          <w:u w:val="single"/>
        </w:rPr>
      </w:pPr>
      <w:r>
        <w:rPr>
          <w:rFonts w:hint="eastAsia" w:asciiTheme="minorEastAsia" w:hAnsiTheme="minorEastAsia" w:cstheme="minorEastAsia"/>
          <w:sz w:val="28"/>
          <w:szCs w:val="28"/>
          <w:u w:val="single"/>
        </w:rPr>
        <w:t>致：南京市雨花台区交通运输局</w:t>
      </w:r>
    </w:p>
    <w:p w14:paraId="6B8DC5FE">
      <w:pPr>
        <w:ind w:firstLine="570"/>
        <w:jc w:val="left"/>
        <w:rPr>
          <w:u w:val="single"/>
        </w:rPr>
      </w:pPr>
      <w:r>
        <w:rPr>
          <w:rFonts w:hint="eastAsia" w:asciiTheme="minorEastAsia" w:hAnsiTheme="minorEastAsia" w:cstheme="minorEastAsia"/>
          <w:sz w:val="28"/>
          <w:szCs w:val="28"/>
        </w:rPr>
        <w:t>我单位已收到贵单位发出的</w:t>
      </w:r>
      <w:r>
        <w:rPr>
          <w:rFonts w:hint="eastAsia" w:asciiTheme="minorEastAsia" w:hAnsiTheme="minorEastAsia" w:cstheme="minorEastAsia"/>
          <w:sz w:val="28"/>
          <w:szCs w:val="28"/>
          <w:u w:val="single"/>
        </w:rPr>
        <w:t>花神大道环境综合整治工程</w:t>
      </w:r>
      <w:r>
        <w:rPr>
          <w:rFonts w:hint="eastAsia" w:asciiTheme="minorEastAsia" w:hAnsiTheme="minorEastAsia" w:cstheme="minorEastAsia"/>
          <w:sz w:val="28"/>
          <w:szCs w:val="28"/>
          <w:u w:val="single"/>
          <w:lang w:eastAsia="zh-CN"/>
        </w:rPr>
        <w:t>社会稳定风险评估</w:t>
      </w:r>
      <w:r>
        <w:rPr>
          <w:rFonts w:hint="eastAsia" w:asciiTheme="minorEastAsia" w:hAnsiTheme="minorEastAsia" w:cstheme="minorEastAsia"/>
          <w:sz w:val="28"/>
          <w:szCs w:val="28"/>
          <w:u w:val="single"/>
        </w:rPr>
        <w:t>询价函</w:t>
      </w:r>
      <w:r>
        <w:rPr>
          <w:rFonts w:hint="eastAsia" w:asciiTheme="minorEastAsia" w:hAnsiTheme="minorEastAsia" w:cstheme="minorEastAsia"/>
          <w:sz w:val="28"/>
          <w:szCs w:val="28"/>
        </w:rPr>
        <w:t>，我方报价如下：</w:t>
      </w:r>
    </w:p>
    <w:tbl>
      <w:tblPr>
        <w:tblStyle w:val="14"/>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04"/>
        <w:gridCol w:w="3170"/>
        <w:gridCol w:w="2802"/>
        <w:gridCol w:w="2112"/>
      </w:tblGrid>
      <w:tr w14:paraId="7FECDC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8" w:type="pct"/>
            <w:vAlign w:val="center"/>
          </w:tcPr>
          <w:p w14:paraId="185B8F35">
            <w:pPr>
              <w:jc w:val="center"/>
              <w:rPr>
                <w:rFonts w:ascii="宋体" w:hAnsi="宋体" w:cs="宋体"/>
                <w:sz w:val="24"/>
              </w:rPr>
            </w:pPr>
            <w:r>
              <w:rPr>
                <w:rFonts w:hint="eastAsia" w:ascii="宋体" w:hAnsi="宋体" w:cs="宋体"/>
                <w:sz w:val="24"/>
              </w:rPr>
              <w:t>序号</w:t>
            </w:r>
          </w:p>
        </w:tc>
        <w:tc>
          <w:tcPr>
            <w:tcW w:w="1706" w:type="pct"/>
            <w:vAlign w:val="center"/>
          </w:tcPr>
          <w:p w14:paraId="42AD477F">
            <w:pPr>
              <w:jc w:val="center"/>
              <w:rPr>
                <w:rFonts w:ascii="宋体" w:hAnsi="宋体" w:cs="宋体"/>
                <w:sz w:val="24"/>
              </w:rPr>
            </w:pPr>
            <w:r>
              <w:rPr>
                <w:rFonts w:hint="eastAsia" w:ascii="宋体" w:hAnsi="宋体" w:cs="宋体"/>
                <w:sz w:val="24"/>
              </w:rPr>
              <w:t>项目</w:t>
            </w:r>
          </w:p>
        </w:tc>
        <w:tc>
          <w:tcPr>
            <w:tcW w:w="1508" w:type="pct"/>
            <w:vAlign w:val="center"/>
          </w:tcPr>
          <w:p w14:paraId="650AC1CA">
            <w:pPr>
              <w:jc w:val="center"/>
              <w:rPr>
                <w:rFonts w:ascii="宋体" w:hAnsi="宋体" w:cs="宋体"/>
                <w:sz w:val="24"/>
              </w:rPr>
            </w:pPr>
            <w:r>
              <w:rPr>
                <w:rFonts w:hint="eastAsia" w:ascii="宋体" w:hAnsi="宋体" w:cs="宋体"/>
                <w:sz w:val="24"/>
              </w:rPr>
              <w:t>报价（元）</w:t>
            </w:r>
          </w:p>
        </w:tc>
        <w:tc>
          <w:tcPr>
            <w:tcW w:w="1136" w:type="pct"/>
            <w:vAlign w:val="center"/>
          </w:tcPr>
          <w:p w14:paraId="51E2D760">
            <w:pPr>
              <w:jc w:val="center"/>
              <w:rPr>
                <w:rFonts w:ascii="宋体" w:hAnsi="宋体" w:cs="宋体"/>
                <w:sz w:val="24"/>
              </w:rPr>
            </w:pPr>
            <w:r>
              <w:rPr>
                <w:rFonts w:hint="eastAsia" w:ascii="宋体" w:hAnsi="宋体" w:cs="宋体"/>
                <w:sz w:val="24"/>
              </w:rPr>
              <w:t>备注</w:t>
            </w:r>
          </w:p>
        </w:tc>
      </w:tr>
      <w:tr w14:paraId="26476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7" w:hRule="atLeast"/>
          <w:jc w:val="center"/>
        </w:trPr>
        <w:tc>
          <w:tcPr>
            <w:tcW w:w="648" w:type="pct"/>
            <w:vAlign w:val="center"/>
          </w:tcPr>
          <w:p w14:paraId="5927BBBC">
            <w:pPr>
              <w:jc w:val="center"/>
              <w:rPr>
                <w:rFonts w:ascii="宋体" w:hAnsi="宋体" w:cs="宋体"/>
                <w:sz w:val="24"/>
              </w:rPr>
            </w:pPr>
            <w:r>
              <w:rPr>
                <w:rFonts w:hint="eastAsia" w:ascii="宋体" w:hAnsi="宋体" w:cs="宋体"/>
                <w:sz w:val="24"/>
              </w:rPr>
              <w:t>1</w:t>
            </w:r>
          </w:p>
        </w:tc>
        <w:tc>
          <w:tcPr>
            <w:tcW w:w="1706" w:type="pct"/>
            <w:vAlign w:val="center"/>
          </w:tcPr>
          <w:p w14:paraId="47CB3C65">
            <w:pPr>
              <w:jc w:val="center"/>
              <w:rPr>
                <w:rFonts w:ascii="宋体" w:hAnsi="宋体" w:cs="宋体"/>
                <w:sz w:val="24"/>
              </w:rPr>
            </w:pPr>
          </w:p>
          <w:p w14:paraId="42CEE0A1">
            <w:pPr>
              <w:pStyle w:val="2"/>
            </w:pPr>
          </w:p>
        </w:tc>
        <w:tc>
          <w:tcPr>
            <w:tcW w:w="1508" w:type="pct"/>
            <w:vAlign w:val="center"/>
          </w:tcPr>
          <w:p w14:paraId="64403627">
            <w:pPr>
              <w:jc w:val="center"/>
              <w:rPr>
                <w:rFonts w:ascii="宋体" w:hAnsi="宋体" w:cs="宋体"/>
                <w:sz w:val="24"/>
              </w:rPr>
            </w:pPr>
          </w:p>
        </w:tc>
        <w:tc>
          <w:tcPr>
            <w:tcW w:w="1136" w:type="pct"/>
            <w:vAlign w:val="center"/>
          </w:tcPr>
          <w:p w14:paraId="514C2ACD">
            <w:pPr>
              <w:jc w:val="center"/>
              <w:rPr>
                <w:rFonts w:ascii="宋体" w:hAnsi="宋体" w:cs="宋体"/>
                <w:sz w:val="24"/>
              </w:rPr>
            </w:pPr>
          </w:p>
        </w:tc>
      </w:tr>
    </w:tbl>
    <w:p w14:paraId="0F10FEFA">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注：</w:t>
      </w:r>
    </w:p>
    <w:p w14:paraId="6833BB82">
      <w:pPr>
        <w:ind w:firstLine="560" w:firstLineChars="200"/>
        <w:rPr>
          <w:rFonts w:asciiTheme="minorEastAsia" w:hAnsiTheme="minorEastAsia" w:cstheme="minorEastAsia"/>
          <w:sz w:val="28"/>
          <w:szCs w:val="28"/>
        </w:rPr>
      </w:pPr>
      <w:r>
        <w:rPr>
          <w:rFonts w:hint="eastAsia" w:asciiTheme="minorEastAsia" w:hAnsiTheme="minorEastAsia" w:cstheme="minorEastAsia"/>
          <w:sz w:val="28"/>
          <w:szCs w:val="28"/>
        </w:rPr>
        <w:t>1.本项目采用经评审的最低投标价法。投标报价最低的有效报价人推荐为本项目第一中标候选人，次低者推荐为第二中标候选人，以此类推。如报价相同，由询价人或评审委员会摇号产生排名顺序。</w:t>
      </w:r>
    </w:p>
    <w:p w14:paraId="55FE56CF">
      <w:pPr>
        <w:pStyle w:val="28"/>
        <w:rPr>
          <w:u w:val="single"/>
          <w:lang w:val="en-US"/>
        </w:rPr>
      </w:pPr>
      <w:r>
        <w:rPr>
          <w:rFonts w:hint="eastAsia" w:asciiTheme="minorEastAsia" w:hAnsiTheme="minorEastAsia" w:cstheme="minorEastAsia"/>
          <w:sz w:val="28"/>
          <w:szCs w:val="28"/>
          <w:lang w:val="en-US"/>
        </w:rPr>
        <w:t xml:space="preserve">    2.本项目</w:t>
      </w:r>
      <w:r>
        <w:rPr>
          <w:rFonts w:hint="eastAsia" w:asciiTheme="minorEastAsia" w:hAnsiTheme="minorEastAsia" w:cstheme="minorEastAsia"/>
          <w:sz w:val="28"/>
          <w:szCs w:val="28"/>
          <w:lang w:val="en-US" w:eastAsia="zh-CN"/>
        </w:rPr>
        <w:t>项目负责人</w:t>
      </w:r>
      <w:r>
        <w:rPr>
          <w:rFonts w:hint="eastAsia" w:asciiTheme="minorEastAsia" w:hAnsiTheme="minorEastAsia" w:cstheme="minorEastAsia"/>
          <w:sz w:val="28"/>
          <w:szCs w:val="28"/>
          <w:lang w:val="en-US"/>
        </w:rPr>
        <w:t>为：</w:t>
      </w:r>
      <w:r>
        <w:rPr>
          <w:rFonts w:hint="eastAsia" w:asciiTheme="minorEastAsia" w:hAnsiTheme="minorEastAsia" w:cstheme="minorEastAsia"/>
          <w:sz w:val="28"/>
          <w:szCs w:val="28"/>
          <w:u w:val="single"/>
          <w:lang w:val="en-US"/>
        </w:rPr>
        <w:t xml:space="preserve">                      </w:t>
      </w:r>
    </w:p>
    <w:p w14:paraId="537C39B3">
      <w:pPr>
        <w:rPr>
          <w:rFonts w:asciiTheme="minorEastAsia" w:hAnsiTheme="minorEastAsia" w:cstheme="minorEastAsia"/>
          <w:sz w:val="28"/>
          <w:szCs w:val="28"/>
          <w:u w:val="single"/>
        </w:rPr>
      </w:pPr>
    </w:p>
    <w:p w14:paraId="4E671993">
      <w:pPr>
        <w:pStyle w:val="19"/>
      </w:pPr>
    </w:p>
    <w:p w14:paraId="3922F586">
      <w:pPr>
        <w:spacing w:after="156" w:afterLines="50" w:line="500" w:lineRule="exact"/>
        <w:jc w:val="left"/>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HYPERLINK "mailto:（814316991@qq.com）。"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报价人：</w:t>
      </w:r>
      <w:r>
        <w:rPr>
          <w:rFonts w:hint="eastAsia" w:asciiTheme="minorEastAsia" w:hAnsiTheme="minorEastAsia" w:cstheme="minorEastAsia"/>
          <w:sz w:val="28"/>
          <w:szCs w:val="28"/>
          <w:u w:val="single"/>
        </w:rPr>
        <w:t xml:space="preserve">                 （盖章）</w:t>
      </w:r>
      <w:r>
        <w:rPr>
          <w:rFonts w:hint="eastAsia" w:asciiTheme="minorEastAsia" w:hAnsiTheme="minorEastAsia" w:cstheme="minorEastAsia"/>
          <w:sz w:val="28"/>
          <w:szCs w:val="28"/>
        </w:rPr>
        <w:t xml:space="preserve">     </w:t>
      </w:r>
    </w:p>
    <w:p w14:paraId="0A5B9329">
      <w:pPr>
        <w:spacing w:line="360" w:lineRule="auto"/>
        <w:jc w:val="left"/>
        <w:rPr>
          <w:rFonts w:asciiTheme="minorEastAsia" w:hAnsiTheme="minorEastAsia" w:cstheme="minorEastAsia"/>
          <w:sz w:val="28"/>
          <w:szCs w:val="28"/>
          <w:u w:val="single"/>
        </w:rPr>
      </w:pPr>
      <w:r>
        <w:rPr>
          <w:rFonts w:hint="eastAsia" w:asciiTheme="minorEastAsia" w:hAnsiTheme="minorEastAsia" w:cstheme="minorEastAsia"/>
          <w:sz w:val="28"/>
          <w:szCs w:val="28"/>
        </w:rPr>
        <w:t>日  期：202</w:t>
      </w: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年   月   日</w:t>
      </w:r>
    </w:p>
    <w:p w14:paraId="65C80B72">
      <w:pPr>
        <w:spacing w:line="360" w:lineRule="auto"/>
        <w:jc w:val="left"/>
        <w:rPr>
          <w:rFonts w:ascii="宋体" w:hAnsi="宋体" w:eastAsia="宋体" w:cs="宋体"/>
          <w:sz w:val="24"/>
        </w:rPr>
      </w:pPr>
      <w:r>
        <w:rPr>
          <w:rFonts w:hint="eastAsia" w:asciiTheme="minorEastAsia" w:hAnsiTheme="minorEastAsia" w:cstheme="minorEastAsia"/>
          <w:sz w:val="28"/>
          <w:szCs w:val="28"/>
        </w:rPr>
        <w:fldChar w:fldCharType="end"/>
      </w:r>
    </w:p>
    <w:p w14:paraId="065A9745">
      <w:pPr>
        <w:spacing w:line="360" w:lineRule="auto"/>
        <w:jc w:val="center"/>
        <w:rPr>
          <w:rFonts w:ascii="宋体" w:hAnsi="宋体" w:eastAsia="宋体" w:cs="宋体"/>
          <w:szCs w:val="21"/>
        </w:rPr>
        <w:sectPr>
          <w:pgSz w:w="11906" w:h="16838"/>
          <w:pgMar w:top="1276" w:right="1416" w:bottom="1135" w:left="1418" w:header="851" w:footer="992" w:gutter="0"/>
          <w:cols w:space="425" w:num="1"/>
          <w:docGrid w:type="lines" w:linePitch="312" w:charSpace="0"/>
        </w:sectPr>
      </w:pPr>
    </w:p>
    <w:p w14:paraId="7FCCBECE">
      <w:pPr>
        <w:spacing w:line="360" w:lineRule="auto"/>
        <w:rPr>
          <w:rFonts w:ascii="宋体" w:hAnsi="宋体" w:eastAsia="宋体" w:cs="宋体"/>
          <w:b/>
          <w:sz w:val="32"/>
          <w:szCs w:val="32"/>
          <w:u w:val="single"/>
        </w:rPr>
      </w:pPr>
      <w:r>
        <w:rPr>
          <w:rFonts w:hint="eastAsia" w:asciiTheme="minorEastAsia" w:hAnsiTheme="minorEastAsia" w:cstheme="minorEastAsia"/>
          <w:b/>
          <w:sz w:val="32"/>
          <w:szCs w:val="32"/>
        </w:rPr>
        <w:t>加盖公章的资格证明材料复印件（供应商提供）</w:t>
      </w:r>
    </w:p>
    <w:sectPr>
      <w:pgSz w:w="11906" w:h="16838"/>
      <w:pgMar w:top="1276" w:right="1416" w:bottom="113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方正仿宋简体">
    <w:altName w:val="宋体"/>
    <w:panose1 w:val="00000000000000000000"/>
    <w:charset w:val="86"/>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F58EC0"/>
    <w:multiLevelType w:val="singleLevel"/>
    <w:tmpl w:val="03F58EC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4N2MwODdlZWQ1NzVlOGNhOTg3OTAwMzVkYWNmNTUifQ=="/>
  </w:docVars>
  <w:rsids>
    <w:rsidRoot w:val="0032000D"/>
    <w:rsid w:val="000227F3"/>
    <w:rsid w:val="00036262"/>
    <w:rsid w:val="00085C8E"/>
    <w:rsid w:val="000B6FD1"/>
    <w:rsid w:val="000F0287"/>
    <w:rsid w:val="00102BE9"/>
    <w:rsid w:val="001D3ECF"/>
    <w:rsid w:val="001E5884"/>
    <w:rsid w:val="001E6EEE"/>
    <w:rsid w:val="001F72CB"/>
    <w:rsid w:val="002003C9"/>
    <w:rsid w:val="0020364D"/>
    <w:rsid w:val="00225BF2"/>
    <w:rsid w:val="00243726"/>
    <w:rsid w:val="0026485B"/>
    <w:rsid w:val="00280518"/>
    <w:rsid w:val="00297B5A"/>
    <w:rsid w:val="002B1B8C"/>
    <w:rsid w:val="002B205B"/>
    <w:rsid w:val="002C1BC5"/>
    <w:rsid w:val="002C2E00"/>
    <w:rsid w:val="002D0375"/>
    <w:rsid w:val="002E1429"/>
    <w:rsid w:val="002F7A7F"/>
    <w:rsid w:val="00305E46"/>
    <w:rsid w:val="003147C4"/>
    <w:rsid w:val="0032000D"/>
    <w:rsid w:val="00322339"/>
    <w:rsid w:val="00341CB3"/>
    <w:rsid w:val="003B51D7"/>
    <w:rsid w:val="003F21C9"/>
    <w:rsid w:val="00464FFF"/>
    <w:rsid w:val="00471143"/>
    <w:rsid w:val="004A559C"/>
    <w:rsid w:val="004B40E7"/>
    <w:rsid w:val="004F0F26"/>
    <w:rsid w:val="00527563"/>
    <w:rsid w:val="00535766"/>
    <w:rsid w:val="00546309"/>
    <w:rsid w:val="00555D4B"/>
    <w:rsid w:val="00556286"/>
    <w:rsid w:val="00584BF2"/>
    <w:rsid w:val="005877BC"/>
    <w:rsid w:val="005A0E49"/>
    <w:rsid w:val="005A5B29"/>
    <w:rsid w:val="005B0E35"/>
    <w:rsid w:val="005C710F"/>
    <w:rsid w:val="0064568C"/>
    <w:rsid w:val="00714367"/>
    <w:rsid w:val="0071625F"/>
    <w:rsid w:val="007677F3"/>
    <w:rsid w:val="0077065C"/>
    <w:rsid w:val="007B57CB"/>
    <w:rsid w:val="00856441"/>
    <w:rsid w:val="008608AB"/>
    <w:rsid w:val="0086398F"/>
    <w:rsid w:val="00871CA6"/>
    <w:rsid w:val="0089277D"/>
    <w:rsid w:val="008932CC"/>
    <w:rsid w:val="00893A0A"/>
    <w:rsid w:val="008975CA"/>
    <w:rsid w:val="008A0321"/>
    <w:rsid w:val="008A6D25"/>
    <w:rsid w:val="008D5CD3"/>
    <w:rsid w:val="008F05C8"/>
    <w:rsid w:val="0091795A"/>
    <w:rsid w:val="009311B9"/>
    <w:rsid w:val="0095215A"/>
    <w:rsid w:val="009548E5"/>
    <w:rsid w:val="00966991"/>
    <w:rsid w:val="009971BD"/>
    <w:rsid w:val="009F71BA"/>
    <w:rsid w:val="00A0379B"/>
    <w:rsid w:val="00A21D7C"/>
    <w:rsid w:val="00A32128"/>
    <w:rsid w:val="00A83787"/>
    <w:rsid w:val="00A866C8"/>
    <w:rsid w:val="00AB4C9C"/>
    <w:rsid w:val="00AB5605"/>
    <w:rsid w:val="00AB72E5"/>
    <w:rsid w:val="00AD4DA7"/>
    <w:rsid w:val="00AD4FF2"/>
    <w:rsid w:val="00AD64FA"/>
    <w:rsid w:val="00AE7827"/>
    <w:rsid w:val="00B54215"/>
    <w:rsid w:val="00B548DC"/>
    <w:rsid w:val="00B7784F"/>
    <w:rsid w:val="00B83C26"/>
    <w:rsid w:val="00BC75EA"/>
    <w:rsid w:val="00C05414"/>
    <w:rsid w:val="00C6500B"/>
    <w:rsid w:val="00CA42BF"/>
    <w:rsid w:val="00CA7BE0"/>
    <w:rsid w:val="00CB6081"/>
    <w:rsid w:val="00CD4006"/>
    <w:rsid w:val="00D018A7"/>
    <w:rsid w:val="00D07C13"/>
    <w:rsid w:val="00D2013F"/>
    <w:rsid w:val="00D3224D"/>
    <w:rsid w:val="00D35160"/>
    <w:rsid w:val="00D949BF"/>
    <w:rsid w:val="00DA7901"/>
    <w:rsid w:val="00DB4D65"/>
    <w:rsid w:val="00DD11E9"/>
    <w:rsid w:val="00DE3E09"/>
    <w:rsid w:val="00E01295"/>
    <w:rsid w:val="00E35C17"/>
    <w:rsid w:val="00E53526"/>
    <w:rsid w:val="00E95B87"/>
    <w:rsid w:val="00EA3D4B"/>
    <w:rsid w:val="00EB09B5"/>
    <w:rsid w:val="00F43E60"/>
    <w:rsid w:val="00F52054"/>
    <w:rsid w:val="00F52D4C"/>
    <w:rsid w:val="00F81C36"/>
    <w:rsid w:val="00F96625"/>
    <w:rsid w:val="00FC5CBC"/>
    <w:rsid w:val="00FE1C80"/>
    <w:rsid w:val="00FF5E78"/>
    <w:rsid w:val="013F0C49"/>
    <w:rsid w:val="01BB3CD7"/>
    <w:rsid w:val="02296E92"/>
    <w:rsid w:val="0383315E"/>
    <w:rsid w:val="03C2759E"/>
    <w:rsid w:val="04344485"/>
    <w:rsid w:val="07141C5D"/>
    <w:rsid w:val="071E2D3E"/>
    <w:rsid w:val="08123C72"/>
    <w:rsid w:val="082C148A"/>
    <w:rsid w:val="0836488E"/>
    <w:rsid w:val="09151078"/>
    <w:rsid w:val="093D7CCB"/>
    <w:rsid w:val="09487AE1"/>
    <w:rsid w:val="099F3BEB"/>
    <w:rsid w:val="0A4C7F40"/>
    <w:rsid w:val="0C0F70F9"/>
    <w:rsid w:val="0C146B93"/>
    <w:rsid w:val="0C361082"/>
    <w:rsid w:val="0D3861DB"/>
    <w:rsid w:val="0D770431"/>
    <w:rsid w:val="0EE92713"/>
    <w:rsid w:val="0F8F77BA"/>
    <w:rsid w:val="0F900A8A"/>
    <w:rsid w:val="106870C3"/>
    <w:rsid w:val="116E266A"/>
    <w:rsid w:val="121F30FC"/>
    <w:rsid w:val="12D15108"/>
    <w:rsid w:val="134753CA"/>
    <w:rsid w:val="134F24D1"/>
    <w:rsid w:val="13553E28"/>
    <w:rsid w:val="139804E2"/>
    <w:rsid w:val="13A9004F"/>
    <w:rsid w:val="13E8592F"/>
    <w:rsid w:val="13F37300"/>
    <w:rsid w:val="14847F58"/>
    <w:rsid w:val="14DC5FE6"/>
    <w:rsid w:val="153B1266"/>
    <w:rsid w:val="15AA656E"/>
    <w:rsid w:val="167F139C"/>
    <w:rsid w:val="169D4CB3"/>
    <w:rsid w:val="16C13500"/>
    <w:rsid w:val="17136F86"/>
    <w:rsid w:val="172613AD"/>
    <w:rsid w:val="17832749"/>
    <w:rsid w:val="17FA313F"/>
    <w:rsid w:val="184D4172"/>
    <w:rsid w:val="188129DC"/>
    <w:rsid w:val="19D44915"/>
    <w:rsid w:val="1A236DF1"/>
    <w:rsid w:val="1B776A68"/>
    <w:rsid w:val="1B8226FC"/>
    <w:rsid w:val="1B8B42C2"/>
    <w:rsid w:val="1CC20CFF"/>
    <w:rsid w:val="1D660B43"/>
    <w:rsid w:val="1E411816"/>
    <w:rsid w:val="1E695AB4"/>
    <w:rsid w:val="1EB74AAF"/>
    <w:rsid w:val="1F3446C1"/>
    <w:rsid w:val="1F3F2815"/>
    <w:rsid w:val="1FC102B2"/>
    <w:rsid w:val="1FD60202"/>
    <w:rsid w:val="20020FF7"/>
    <w:rsid w:val="20B47E17"/>
    <w:rsid w:val="20F0343B"/>
    <w:rsid w:val="212D174E"/>
    <w:rsid w:val="214E5A2C"/>
    <w:rsid w:val="215A1C45"/>
    <w:rsid w:val="219A543F"/>
    <w:rsid w:val="21B92591"/>
    <w:rsid w:val="21F02FAC"/>
    <w:rsid w:val="229D09D6"/>
    <w:rsid w:val="229E0DD3"/>
    <w:rsid w:val="23397DDB"/>
    <w:rsid w:val="233A0AA7"/>
    <w:rsid w:val="238B412E"/>
    <w:rsid w:val="239978C4"/>
    <w:rsid w:val="239C5052"/>
    <w:rsid w:val="23B11B56"/>
    <w:rsid w:val="23BC14BC"/>
    <w:rsid w:val="23EB6786"/>
    <w:rsid w:val="23F75D57"/>
    <w:rsid w:val="24041240"/>
    <w:rsid w:val="245E17CB"/>
    <w:rsid w:val="247B7B2F"/>
    <w:rsid w:val="25735222"/>
    <w:rsid w:val="25C27EBB"/>
    <w:rsid w:val="25DC0A1C"/>
    <w:rsid w:val="261C6DD5"/>
    <w:rsid w:val="26834424"/>
    <w:rsid w:val="26A30FC9"/>
    <w:rsid w:val="26DB3766"/>
    <w:rsid w:val="27814A84"/>
    <w:rsid w:val="281C42F1"/>
    <w:rsid w:val="2887231A"/>
    <w:rsid w:val="28E8019A"/>
    <w:rsid w:val="29171172"/>
    <w:rsid w:val="293D2B80"/>
    <w:rsid w:val="29AB2A13"/>
    <w:rsid w:val="2A295531"/>
    <w:rsid w:val="2A2B3647"/>
    <w:rsid w:val="2AD55421"/>
    <w:rsid w:val="2ADB19A4"/>
    <w:rsid w:val="2AE13EFE"/>
    <w:rsid w:val="2C2440A3"/>
    <w:rsid w:val="2D7F5690"/>
    <w:rsid w:val="2DC645C5"/>
    <w:rsid w:val="2E6D0010"/>
    <w:rsid w:val="2F42659B"/>
    <w:rsid w:val="301968B5"/>
    <w:rsid w:val="30600F1D"/>
    <w:rsid w:val="312D57A8"/>
    <w:rsid w:val="3163741B"/>
    <w:rsid w:val="321968E4"/>
    <w:rsid w:val="322913D5"/>
    <w:rsid w:val="32C62834"/>
    <w:rsid w:val="334B6334"/>
    <w:rsid w:val="34320153"/>
    <w:rsid w:val="3530078F"/>
    <w:rsid w:val="354F14AA"/>
    <w:rsid w:val="36306AE4"/>
    <w:rsid w:val="36804BBE"/>
    <w:rsid w:val="378B1091"/>
    <w:rsid w:val="3794536F"/>
    <w:rsid w:val="37CE7FA4"/>
    <w:rsid w:val="385A0649"/>
    <w:rsid w:val="38931ED5"/>
    <w:rsid w:val="390170E5"/>
    <w:rsid w:val="39A90CFB"/>
    <w:rsid w:val="3A45257F"/>
    <w:rsid w:val="3AD83327"/>
    <w:rsid w:val="3AE411B8"/>
    <w:rsid w:val="3B2A40B3"/>
    <w:rsid w:val="3C173E96"/>
    <w:rsid w:val="3C507948"/>
    <w:rsid w:val="3C6C415F"/>
    <w:rsid w:val="3CA72F6E"/>
    <w:rsid w:val="3E0D02F5"/>
    <w:rsid w:val="3E596BC1"/>
    <w:rsid w:val="3EF94F1B"/>
    <w:rsid w:val="3F2F51B9"/>
    <w:rsid w:val="40855D99"/>
    <w:rsid w:val="40956EC5"/>
    <w:rsid w:val="41ED3A0C"/>
    <w:rsid w:val="420B3F31"/>
    <w:rsid w:val="429A3BAB"/>
    <w:rsid w:val="42F52781"/>
    <w:rsid w:val="43244531"/>
    <w:rsid w:val="43540177"/>
    <w:rsid w:val="440F51E1"/>
    <w:rsid w:val="45111167"/>
    <w:rsid w:val="46822DBF"/>
    <w:rsid w:val="46920882"/>
    <w:rsid w:val="46D1198F"/>
    <w:rsid w:val="47213A71"/>
    <w:rsid w:val="479F0657"/>
    <w:rsid w:val="47B2655A"/>
    <w:rsid w:val="482F7726"/>
    <w:rsid w:val="48F0069E"/>
    <w:rsid w:val="495B4F23"/>
    <w:rsid w:val="497A134E"/>
    <w:rsid w:val="49DD1CA4"/>
    <w:rsid w:val="4A7C3024"/>
    <w:rsid w:val="4AB24236"/>
    <w:rsid w:val="4ACF1226"/>
    <w:rsid w:val="4AE95395"/>
    <w:rsid w:val="4AEA1D08"/>
    <w:rsid w:val="4B1F185B"/>
    <w:rsid w:val="4B386673"/>
    <w:rsid w:val="4B4B2FA2"/>
    <w:rsid w:val="4B5D2CD5"/>
    <w:rsid w:val="4C4D72C6"/>
    <w:rsid w:val="4CB84C7F"/>
    <w:rsid w:val="4D331F40"/>
    <w:rsid w:val="4D7D58A3"/>
    <w:rsid w:val="4D8313A4"/>
    <w:rsid w:val="4E8A5B90"/>
    <w:rsid w:val="4EDE412D"/>
    <w:rsid w:val="50334C27"/>
    <w:rsid w:val="52404EF7"/>
    <w:rsid w:val="526E7A92"/>
    <w:rsid w:val="536C10BC"/>
    <w:rsid w:val="53B72475"/>
    <w:rsid w:val="53C11923"/>
    <w:rsid w:val="53CD16CB"/>
    <w:rsid w:val="54255D01"/>
    <w:rsid w:val="543A1E06"/>
    <w:rsid w:val="543F1DC9"/>
    <w:rsid w:val="579440DD"/>
    <w:rsid w:val="57EF39FE"/>
    <w:rsid w:val="582820CB"/>
    <w:rsid w:val="58762E92"/>
    <w:rsid w:val="5AB32912"/>
    <w:rsid w:val="5AD36B10"/>
    <w:rsid w:val="5AD933F8"/>
    <w:rsid w:val="5B765E19"/>
    <w:rsid w:val="5BC947A5"/>
    <w:rsid w:val="5CFD734D"/>
    <w:rsid w:val="5D2B49E2"/>
    <w:rsid w:val="5DB70165"/>
    <w:rsid w:val="5E14191A"/>
    <w:rsid w:val="5EB22167"/>
    <w:rsid w:val="5F1034E0"/>
    <w:rsid w:val="5F662181"/>
    <w:rsid w:val="5F7E0C10"/>
    <w:rsid w:val="5F8961B7"/>
    <w:rsid w:val="5FB41298"/>
    <w:rsid w:val="5FE754FC"/>
    <w:rsid w:val="606C725E"/>
    <w:rsid w:val="60826171"/>
    <w:rsid w:val="60D51636"/>
    <w:rsid w:val="60EC696D"/>
    <w:rsid w:val="61826B9A"/>
    <w:rsid w:val="62D06A63"/>
    <w:rsid w:val="62F00DA4"/>
    <w:rsid w:val="63CF3AF0"/>
    <w:rsid w:val="63E17E70"/>
    <w:rsid w:val="641C1D4E"/>
    <w:rsid w:val="642F6CF6"/>
    <w:rsid w:val="643F5F62"/>
    <w:rsid w:val="653C2070"/>
    <w:rsid w:val="665F683F"/>
    <w:rsid w:val="6687655A"/>
    <w:rsid w:val="668F291A"/>
    <w:rsid w:val="668F538D"/>
    <w:rsid w:val="67746F85"/>
    <w:rsid w:val="67A34F59"/>
    <w:rsid w:val="68471E84"/>
    <w:rsid w:val="692F5F1F"/>
    <w:rsid w:val="69AC2A06"/>
    <w:rsid w:val="69C17841"/>
    <w:rsid w:val="69EA77BE"/>
    <w:rsid w:val="6B5C220A"/>
    <w:rsid w:val="6B9A63A2"/>
    <w:rsid w:val="6C7C5064"/>
    <w:rsid w:val="6DB711A5"/>
    <w:rsid w:val="6DEA61F3"/>
    <w:rsid w:val="6EF92E22"/>
    <w:rsid w:val="6F2A1F70"/>
    <w:rsid w:val="6F544957"/>
    <w:rsid w:val="6F5653D4"/>
    <w:rsid w:val="6FA76C4D"/>
    <w:rsid w:val="6FFD045F"/>
    <w:rsid w:val="70C64CF5"/>
    <w:rsid w:val="71E940E3"/>
    <w:rsid w:val="722717C4"/>
    <w:rsid w:val="722F29C8"/>
    <w:rsid w:val="72A63D63"/>
    <w:rsid w:val="72FE2905"/>
    <w:rsid w:val="73620998"/>
    <w:rsid w:val="74383789"/>
    <w:rsid w:val="75077977"/>
    <w:rsid w:val="75480FD1"/>
    <w:rsid w:val="75796400"/>
    <w:rsid w:val="77034673"/>
    <w:rsid w:val="7728263E"/>
    <w:rsid w:val="7750356B"/>
    <w:rsid w:val="78273D62"/>
    <w:rsid w:val="7850635B"/>
    <w:rsid w:val="787B63C5"/>
    <w:rsid w:val="7921274E"/>
    <w:rsid w:val="79487237"/>
    <w:rsid w:val="794E20A6"/>
    <w:rsid w:val="7A432F13"/>
    <w:rsid w:val="7A5379F1"/>
    <w:rsid w:val="7A7A0DD8"/>
    <w:rsid w:val="7AC65F62"/>
    <w:rsid w:val="7B2A0D81"/>
    <w:rsid w:val="7B5B428C"/>
    <w:rsid w:val="7C9C3D9F"/>
    <w:rsid w:val="7C9C690A"/>
    <w:rsid w:val="7CBB714E"/>
    <w:rsid w:val="7CDF7BB3"/>
    <w:rsid w:val="7D315807"/>
    <w:rsid w:val="7D7502A2"/>
    <w:rsid w:val="7DFF14EB"/>
    <w:rsid w:val="7EBA4695"/>
    <w:rsid w:val="7EEC3419"/>
    <w:rsid w:val="7EFC3358"/>
    <w:rsid w:val="7F10698A"/>
    <w:rsid w:val="7F4E261D"/>
    <w:rsid w:val="7F556333"/>
    <w:rsid w:val="7FBC5F15"/>
    <w:rsid w:val="7FFF1D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4"/>
    <w:basedOn w:val="1"/>
    <w:next w:val="1"/>
    <w:autoRedefine/>
    <w:qFormat/>
    <w:uiPriority w:val="0"/>
    <w:pPr>
      <w:keepNext/>
      <w:keepLines/>
      <w:spacing w:before="120" w:after="120"/>
      <w:outlineLvl w:val="3"/>
    </w:pPr>
    <w:rPr>
      <w:rFonts w:ascii="Cambria" w:hAnsi="Cambria" w:eastAsia="华文细黑"/>
      <w:b/>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autoRedefine/>
    <w:qFormat/>
    <w:uiPriority w:val="0"/>
    <w:pPr>
      <w:jc w:val="left"/>
    </w:pPr>
  </w:style>
  <w:style w:type="paragraph" w:styleId="6">
    <w:name w:val="Body Text"/>
    <w:basedOn w:val="1"/>
    <w:next w:val="1"/>
    <w:autoRedefine/>
    <w:qFormat/>
    <w:uiPriority w:val="0"/>
    <w:rPr>
      <w:rFonts w:ascii="宋体"/>
      <w:sz w:val="28"/>
      <w:szCs w:val="20"/>
    </w:rPr>
  </w:style>
  <w:style w:type="paragraph" w:styleId="7">
    <w:name w:val="Plain Text"/>
    <w:basedOn w:val="1"/>
    <w:autoRedefine/>
    <w:qFormat/>
    <w:uiPriority w:val="0"/>
    <w:rPr>
      <w:rFonts w:ascii="宋体" w:hAnsi="Courier New"/>
      <w:kern w:val="0"/>
      <w:sz w:val="20"/>
    </w:rPr>
  </w:style>
  <w:style w:type="paragraph" w:styleId="8">
    <w:name w:val="Balloon Text"/>
    <w:basedOn w:val="1"/>
    <w:link w:val="27"/>
    <w:autoRedefine/>
    <w:qFormat/>
    <w:uiPriority w:val="0"/>
    <w:rPr>
      <w:sz w:val="18"/>
      <w:szCs w:val="18"/>
    </w:rPr>
  </w:style>
  <w:style w:type="paragraph" w:styleId="9">
    <w:name w:val="footer"/>
    <w:basedOn w:val="1"/>
    <w:link w:val="22"/>
    <w:autoRedefine/>
    <w:qFormat/>
    <w:uiPriority w:val="0"/>
    <w:pPr>
      <w:tabs>
        <w:tab w:val="center" w:pos="4153"/>
        <w:tab w:val="right" w:pos="8306"/>
      </w:tabs>
      <w:snapToGrid w:val="0"/>
      <w:jc w:val="left"/>
    </w:pPr>
    <w:rPr>
      <w:sz w:val="18"/>
      <w:szCs w:val="18"/>
    </w:rPr>
  </w:style>
  <w:style w:type="paragraph" w:styleId="10">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autoRedefine/>
    <w:qFormat/>
    <w:uiPriority w:val="0"/>
    <w:pPr>
      <w:adjustRightInd w:val="0"/>
      <w:snapToGrid w:val="0"/>
      <w:ind w:firstLine="420" w:firstLineChars="200"/>
    </w:pPr>
    <w:rPr>
      <w:rFonts w:ascii="宋体" w:hAnsi="宋体"/>
    </w:rPr>
  </w:style>
  <w:style w:type="paragraph" w:styleId="12">
    <w:name w:val="Normal (Web)"/>
    <w:basedOn w:val="1"/>
    <w:autoRedefine/>
    <w:qFormat/>
    <w:uiPriority w:val="0"/>
    <w:pPr>
      <w:spacing w:beforeAutospacing="1" w:afterAutospacing="1"/>
      <w:jc w:val="left"/>
    </w:pPr>
    <w:rPr>
      <w:rFonts w:cs="Times New Roman"/>
      <w:kern w:val="0"/>
      <w:sz w:val="24"/>
    </w:rPr>
  </w:style>
  <w:style w:type="paragraph" w:styleId="13">
    <w:name w:val="annotation subject"/>
    <w:basedOn w:val="5"/>
    <w:next w:val="5"/>
    <w:link w:val="26"/>
    <w:autoRedefine/>
    <w:qFormat/>
    <w:uiPriority w:val="0"/>
    <w:rPr>
      <w:b/>
      <w:bCs/>
    </w:rPr>
  </w:style>
  <w:style w:type="table" w:styleId="15">
    <w:name w:val="Table Grid"/>
    <w:basedOn w:val="14"/>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Hyperlink"/>
    <w:basedOn w:val="16"/>
    <w:autoRedefine/>
    <w:qFormat/>
    <w:uiPriority w:val="0"/>
    <w:rPr>
      <w:color w:val="0563C1" w:themeColor="hyperlink"/>
      <w:u w:val="single"/>
      <w14:textFill>
        <w14:solidFill>
          <w14:schemeClr w14:val="hlink"/>
        </w14:solidFill>
      </w14:textFill>
    </w:rPr>
  </w:style>
  <w:style w:type="character" w:styleId="18">
    <w:name w:val="annotation reference"/>
    <w:basedOn w:val="16"/>
    <w:autoRedefine/>
    <w:qFormat/>
    <w:uiPriority w:val="0"/>
    <w:rPr>
      <w:sz w:val="21"/>
      <w:szCs w:val="21"/>
    </w:rPr>
  </w:style>
  <w:style w:type="paragraph" w:customStyle="1" w:styleId="19">
    <w:name w:val="首行缩进"/>
    <w:basedOn w:val="1"/>
    <w:autoRedefine/>
    <w:qFormat/>
    <w:uiPriority w:val="0"/>
    <w:pPr>
      <w:spacing w:line="360" w:lineRule="auto"/>
      <w:ind w:firstLine="480" w:firstLineChars="200"/>
      <w:jc w:val="left"/>
    </w:pPr>
    <w:rPr>
      <w:rFonts w:ascii="宋体" w:hAnsi="宋体"/>
      <w:sz w:val="24"/>
    </w:rPr>
  </w:style>
  <w:style w:type="paragraph" w:customStyle="1" w:styleId="20">
    <w:name w:val="正文1"/>
    <w:basedOn w:val="1"/>
    <w:next w:val="1"/>
    <w:autoRedefine/>
    <w:qFormat/>
    <w:uiPriority w:val="0"/>
    <w:pPr>
      <w:spacing w:before="156"/>
      <w:ind w:firstLine="510" w:firstLineChars="200"/>
    </w:pPr>
    <w:rPr>
      <w:rFonts w:ascii="Times New Roman" w:eastAsia="宋体"/>
      <w:szCs w:val="20"/>
    </w:rPr>
  </w:style>
  <w:style w:type="character" w:customStyle="1" w:styleId="21">
    <w:name w:val="页眉 字符"/>
    <w:basedOn w:val="16"/>
    <w:link w:val="10"/>
    <w:autoRedefine/>
    <w:qFormat/>
    <w:uiPriority w:val="0"/>
    <w:rPr>
      <w:kern w:val="2"/>
      <w:sz w:val="18"/>
      <w:szCs w:val="18"/>
    </w:rPr>
  </w:style>
  <w:style w:type="character" w:customStyle="1" w:styleId="22">
    <w:name w:val="页脚 字符"/>
    <w:basedOn w:val="16"/>
    <w:link w:val="9"/>
    <w:autoRedefine/>
    <w:qFormat/>
    <w:uiPriority w:val="0"/>
    <w:rPr>
      <w:kern w:val="2"/>
      <w:sz w:val="18"/>
      <w:szCs w:val="18"/>
    </w:rPr>
  </w:style>
  <w:style w:type="paragraph" w:customStyle="1" w:styleId="23">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24">
    <w:name w:val="List Paragraph"/>
    <w:basedOn w:val="1"/>
    <w:autoRedefine/>
    <w:unhideWhenUsed/>
    <w:qFormat/>
    <w:uiPriority w:val="99"/>
    <w:pPr>
      <w:ind w:firstLine="420" w:firstLineChars="200"/>
    </w:pPr>
  </w:style>
  <w:style w:type="character" w:customStyle="1" w:styleId="25">
    <w:name w:val="批注文字 字符"/>
    <w:basedOn w:val="16"/>
    <w:link w:val="5"/>
    <w:autoRedefine/>
    <w:qFormat/>
    <w:uiPriority w:val="0"/>
    <w:rPr>
      <w:kern w:val="2"/>
      <w:sz w:val="21"/>
      <w:szCs w:val="24"/>
    </w:rPr>
  </w:style>
  <w:style w:type="character" w:customStyle="1" w:styleId="26">
    <w:name w:val="批注主题 字符"/>
    <w:basedOn w:val="25"/>
    <w:link w:val="13"/>
    <w:autoRedefine/>
    <w:qFormat/>
    <w:uiPriority w:val="0"/>
    <w:rPr>
      <w:b/>
      <w:bCs/>
      <w:kern w:val="2"/>
      <w:sz w:val="21"/>
      <w:szCs w:val="24"/>
    </w:rPr>
  </w:style>
  <w:style w:type="character" w:customStyle="1" w:styleId="27">
    <w:name w:val="批注框文本 字符"/>
    <w:basedOn w:val="16"/>
    <w:link w:val="8"/>
    <w:autoRedefine/>
    <w:qFormat/>
    <w:uiPriority w:val="0"/>
    <w:rPr>
      <w:kern w:val="2"/>
      <w:sz w:val="18"/>
      <w:szCs w:val="18"/>
    </w:rPr>
  </w:style>
  <w:style w:type="paragraph" w:customStyle="1" w:styleId="28">
    <w:name w:val="[Normal]"/>
    <w:autoRedefine/>
    <w:qFormat/>
    <w:uiPriority w:val="0"/>
    <w:rPr>
      <w:rFonts w:ascii="方正仿宋简体" w:hAnsi="方正仿宋简体" w:eastAsia="方正仿宋简体" w:cs="Courier New"/>
      <w:sz w:val="24"/>
      <w:szCs w:val="22"/>
      <w:lang w:val="zh-CN" w:eastAsia="zh-CN" w:bidi="ar-SA"/>
    </w:rPr>
  </w:style>
  <w:style w:type="paragraph" w:customStyle="1" w:styleId="29">
    <w:name w:val="行文"/>
    <w:basedOn w:val="1"/>
    <w:autoRedefine/>
    <w:qFormat/>
    <w:uiPriority w:val="0"/>
    <w:pPr>
      <w:spacing w:line="480" w:lineRule="exact"/>
      <w:ind w:firstLine="624"/>
    </w:pPr>
    <w:rPr>
      <w:rFonts w:eastAsia="仿宋_GB2312"/>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16</Pages>
  <Words>7054</Words>
  <Characters>7179</Characters>
  <Lines>60</Lines>
  <Paragraphs>16</Paragraphs>
  <TotalTime>1</TotalTime>
  <ScaleCrop>false</ScaleCrop>
  <LinksUpToDate>false</LinksUpToDate>
  <CharactersWithSpaces>7947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孙丽娜</cp:lastModifiedBy>
  <cp:lastPrinted>2023-10-31T09:12:00Z</cp:lastPrinted>
  <dcterms:modified xsi:type="dcterms:W3CDTF">2025-09-30T09:47:29Z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27F50F4D343240C19B65AA87523ACD2D_13</vt:lpwstr>
  </property>
  <property fmtid="{D5CDD505-2E9C-101B-9397-08002B2CF9AE}" pid="4" name="KSOTemplateDocerSaveRecord">
    <vt:lpwstr>eyJoZGlkIjoiNjJmNWI1ZDVhMzgyMTIwOTVkYzlmMmY4NWQ2OGJkMjkiLCJ1c2VySWQiOiI2MzkyMjc2MjkifQ==</vt:lpwstr>
  </property>
</Properties>
</file>