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2209" w:hanging="2209"/>
        <w:jc w:val="center"/>
        <w:rPr>
          <w:rFonts w:ascii="宋体"/>
          <w:b/>
          <w:bCs/>
          <w:color w:val="000000" w:themeColor="text1"/>
          <w:sz w:val="44"/>
          <w:szCs w:val="44"/>
          <w14:textFill>
            <w14:solidFill>
              <w14:schemeClr w14:val="tx1"/>
            </w14:solidFill>
          </w14:textFill>
        </w:rPr>
      </w:pPr>
    </w:p>
    <w:p>
      <w:pPr>
        <w:pStyle w:val="1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rPr>
          <w:color w:val="000000" w:themeColor="text1"/>
          <w14:textFill>
            <w14:solidFill>
              <w14:schemeClr w14:val="tx1"/>
            </w14:solidFill>
          </w14:textFill>
        </w:rPr>
      </w:pPr>
    </w:p>
    <w:p>
      <w:pPr>
        <w:spacing w:before="120" w:after="120" w:line="360" w:lineRule="auto"/>
        <w:jc w:val="center"/>
        <w:rPr>
          <w:color w:val="000000" w:themeColor="text1"/>
          <w:sz w:val="48"/>
          <w:szCs w:val="48"/>
          <w:lang w:val="zh-CN"/>
          <w14:textFill>
            <w14:solidFill>
              <w14:schemeClr w14:val="tx1"/>
            </w14:solidFill>
          </w14:textFill>
        </w:rPr>
      </w:pPr>
      <w:r>
        <w:rPr>
          <w:rFonts w:hint="eastAsia" w:ascii="黑体" w:hAnsi="黑体" w:eastAsia="黑体" w:cs="黑体"/>
          <w:b/>
          <w:bCs/>
          <w:color w:val="000000" w:themeColor="text1"/>
          <w:kern w:val="2"/>
          <w:sz w:val="48"/>
          <w:szCs w:val="48"/>
          <w:lang w:val="zh-CN"/>
          <w14:textFill>
            <w14:solidFill>
              <w14:schemeClr w14:val="tx1"/>
            </w14:solidFill>
          </w14:textFill>
        </w:rPr>
        <w:t>南京市体育科学研究所</w:t>
      </w:r>
    </w:p>
    <w:p>
      <w:pPr>
        <w:spacing w:before="120" w:after="120" w:line="360" w:lineRule="auto"/>
        <w:jc w:val="center"/>
        <w:rPr>
          <w:rFonts w:ascii="黑体" w:hAnsi="黑体" w:eastAsia="黑体" w:cs="黑体"/>
          <w:b/>
          <w:bCs/>
          <w:color w:val="000000" w:themeColor="text1"/>
          <w:kern w:val="2"/>
          <w:sz w:val="52"/>
          <w:szCs w:val="52"/>
          <w:lang w:val="zh-CN"/>
          <w14:textFill>
            <w14:solidFill>
              <w14:schemeClr w14:val="tx1"/>
            </w14:solidFill>
          </w14:textFill>
        </w:rPr>
      </w:pPr>
      <w:r>
        <w:rPr>
          <w:rFonts w:hint="eastAsia" w:ascii="黑体" w:hAnsi="黑体" w:eastAsia="黑体" w:cs="黑体"/>
          <w:b/>
          <w:bCs/>
          <w:color w:val="000000" w:themeColor="text1"/>
          <w:kern w:val="2"/>
          <w:sz w:val="48"/>
          <w:szCs w:val="48"/>
          <w:lang w:val="zh-CN"/>
          <w14:textFill>
            <w14:solidFill>
              <w14:schemeClr w14:val="tx1"/>
            </w14:solidFill>
          </w14:textFill>
        </w:rPr>
        <w:t>南京市运动队2025年度营养食品入围采购</w:t>
      </w:r>
    </w:p>
    <w:p>
      <w:pPr>
        <w:spacing w:before="120" w:after="120" w:line="360" w:lineRule="auto"/>
        <w:jc w:val="center"/>
        <w:rPr>
          <w:color w:val="000000" w:themeColor="text1"/>
          <w:lang w:val="zh-CN"/>
          <w14:textFill>
            <w14:solidFill>
              <w14:schemeClr w14:val="tx1"/>
            </w14:solidFill>
          </w14:textFill>
        </w:rPr>
      </w:pPr>
      <w:r>
        <w:rPr>
          <w:rFonts w:hint="eastAsia" w:ascii="黑体" w:hAnsi="黑体" w:eastAsia="黑体" w:cs="黑体"/>
          <w:b/>
          <w:bCs/>
          <w:color w:val="000000" w:themeColor="text1"/>
          <w:kern w:val="2"/>
          <w:sz w:val="52"/>
          <w:szCs w:val="52"/>
          <w14:textFill>
            <w14:solidFill>
              <w14:schemeClr w14:val="tx1"/>
            </w14:solidFill>
          </w14:textFill>
        </w:rPr>
        <w:t>公开招标</w:t>
      </w:r>
      <w:r>
        <w:rPr>
          <w:rFonts w:hint="eastAsia" w:ascii="黑体" w:hAnsi="黑体" w:eastAsia="黑体" w:cs="黑体"/>
          <w:b/>
          <w:bCs/>
          <w:color w:val="000000" w:themeColor="text1"/>
          <w:kern w:val="2"/>
          <w:sz w:val="52"/>
          <w:szCs w:val="52"/>
          <w:lang w:val="zh-CN"/>
          <w14:textFill>
            <w14:solidFill>
              <w14:schemeClr w14:val="tx1"/>
            </w14:solidFill>
          </w14:textFill>
        </w:rPr>
        <w:t>文件</w:t>
      </w:r>
    </w:p>
    <w:p>
      <w:pPr>
        <w:spacing w:line="360" w:lineRule="auto"/>
        <w:jc w:val="center"/>
        <w:rPr>
          <w:rFonts w:ascii="宋体" w:hAnsi="宋体" w:cs="宋体"/>
          <w:b/>
          <w:bCs/>
          <w:color w:val="000000" w:themeColor="text1"/>
          <w:sz w:val="36"/>
          <w:szCs w:val="36"/>
          <w:lang w:val="zh-CN"/>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项目编号：25GC63012</w:t>
      </w:r>
    </w:p>
    <w:p>
      <w:pPr>
        <w:ind w:left="1797" w:leftChars="400" w:hanging="957" w:hangingChars="266"/>
        <w:rPr>
          <w:rFonts w:ascii="宋体" w:hAnsi="宋体" w:cs="宋体"/>
          <w:color w:val="000000" w:themeColor="text1"/>
          <w:sz w:val="36"/>
          <w:szCs w:val="36"/>
          <w14:textFill>
            <w14:solidFill>
              <w14:schemeClr w14:val="tx1"/>
            </w14:solidFill>
          </w14:textFill>
        </w:rPr>
      </w:pPr>
    </w:p>
    <w:p>
      <w:pPr>
        <w:ind w:left="1797" w:leftChars="400" w:hanging="957" w:hangingChars="266"/>
        <w:rPr>
          <w:rFonts w:ascii="宋体" w:hAnsi="宋体" w:cs="宋体"/>
          <w:color w:val="000000" w:themeColor="text1"/>
          <w:sz w:val="36"/>
          <w:szCs w:val="36"/>
          <w14:textFill>
            <w14:solidFill>
              <w14:schemeClr w14:val="tx1"/>
            </w14:solidFill>
          </w14:textFill>
        </w:rPr>
      </w:pPr>
    </w:p>
    <w:p>
      <w:pPr>
        <w:spacing w:line="360" w:lineRule="auto"/>
        <w:jc w:val="center"/>
        <w:rPr>
          <w:rFonts w:ascii="宋体"/>
          <w:color w:val="000000" w:themeColor="text1"/>
          <w:sz w:val="36"/>
          <w:szCs w:val="36"/>
          <w14:textFill>
            <w14:solidFill>
              <w14:schemeClr w14:val="tx1"/>
            </w14:solidFill>
          </w14:textFill>
        </w:rPr>
      </w:pPr>
    </w:p>
    <w:p>
      <w:pPr>
        <w:pStyle w:val="6"/>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16"/>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spacing w:before="120" w:after="120"/>
        <w:rPr>
          <w:rFonts w:ascii="宋体" w:hAnsi="宋体" w:cs="宋体"/>
          <w:b/>
          <w:bCs/>
          <w:color w:val="000000" w:themeColor="text1"/>
          <w:kern w:val="2"/>
          <w:sz w:val="36"/>
          <w:szCs w:val="36"/>
          <w14:textFill>
            <w14:solidFill>
              <w14:schemeClr w14:val="tx1"/>
            </w14:solidFill>
          </w14:textFill>
        </w:rPr>
      </w:pPr>
    </w:p>
    <w:p>
      <w:pPr>
        <w:spacing w:before="120" w:after="120"/>
        <w:ind w:left="1801" w:leftChars="400" w:hanging="961" w:hangingChars="266"/>
        <w:jc w:val="center"/>
        <w:rPr>
          <w:rFonts w:ascii="宋体" w:hAnsi="宋体" w:cs="宋体"/>
          <w:b/>
          <w:bCs/>
          <w:color w:val="000000" w:themeColor="text1"/>
          <w:kern w:val="2"/>
          <w:sz w:val="36"/>
          <w:szCs w:val="36"/>
          <w14:textFill>
            <w14:solidFill>
              <w14:schemeClr w14:val="tx1"/>
            </w14:solidFill>
          </w14:textFill>
        </w:rPr>
      </w:pPr>
    </w:p>
    <w:p>
      <w:pPr>
        <w:spacing w:before="120" w:after="120" w:line="360" w:lineRule="auto"/>
        <w:ind w:left="1793" w:leftChars="742" w:hanging="235" w:hangingChars="65"/>
        <w:rPr>
          <w:rFonts w:ascii="宋体" w:hAnsi="宋体" w:cs="宋体"/>
          <w:b/>
          <w:bCs/>
          <w:color w:val="000000" w:themeColor="text1"/>
          <w:kern w:val="2"/>
          <w:sz w:val="36"/>
          <w:szCs w:val="36"/>
          <w14:textFill>
            <w14:solidFill>
              <w14:schemeClr w14:val="tx1"/>
            </w14:solidFill>
          </w14:textFill>
        </w:rPr>
      </w:pPr>
      <w:r>
        <w:rPr>
          <w:rFonts w:hint="eastAsia" w:ascii="宋体" w:hAnsi="宋体" w:cs="宋体"/>
          <w:b/>
          <w:bCs/>
          <w:color w:val="000000" w:themeColor="text1"/>
          <w:kern w:val="2"/>
          <w:sz w:val="36"/>
          <w:szCs w:val="36"/>
          <w14:textFill>
            <w14:solidFill>
              <w14:schemeClr w14:val="tx1"/>
            </w14:solidFill>
          </w14:textFill>
        </w:rPr>
        <w:t>招标人：南京市体育科学研究所</w:t>
      </w:r>
    </w:p>
    <w:p>
      <w:pPr>
        <w:spacing w:before="120" w:after="120" w:line="360" w:lineRule="auto"/>
        <w:ind w:left="1799" w:leftChars="571" w:hanging="600" w:hangingChars="166"/>
        <w:rPr>
          <w:rFonts w:ascii="宋体" w:hAnsi="宋体" w:cs="宋体"/>
          <w:b/>
          <w:bCs/>
          <w:color w:val="000000" w:themeColor="text1"/>
          <w:kern w:val="2"/>
          <w:sz w:val="36"/>
          <w:szCs w:val="36"/>
          <w14:textFill>
            <w14:solidFill>
              <w14:schemeClr w14:val="tx1"/>
            </w14:solidFill>
          </w14:textFill>
        </w:rPr>
      </w:pPr>
      <w:r>
        <w:rPr>
          <w:rFonts w:hint="eastAsia" w:ascii="宋体" w:hAnsi="宋体" w:cs="宋体"/>
          <w:b/>
          <w:bCs/>
          <w:color w:val="000000" w:themeColor="text1"/>
          <w:kern w:val="2"/>
          <w:sz w:val="36"/>
          <w:szCs w:val="36"/>
          <w14:textFill>
            <w14:solidFill>
              <w14:schemeClr w14:val="tx1"/>
            </w14:solidFill>
          </w14:textFill>
        </w:rPr>
        <w:t>代理机构：江苏苏美达工程设备有限公司</w:t>
      </w:r>
    </w:p>
    <w:p>
      <w:pPr>
        <w:spacing w:before="120" w:after="120" w:line="360" w:lineRule="auto"/>
        <w:ind w:left="1917" w:leftChars="913" w:firstLine="1203" w:firstLineChars="333"/>
        <w:rPr>
          <w:rFonts w:ascii="宋体"/>
          <w:b/>
          <w:bCs/>
          <w:color w:val="000000" w:themeColor="text1"/>
          <w:sz w:val="44"/>
          <w:szCs w:val="44"/>
          <w:lang w:val="zh-CN"/>
          <w14:textFill>
            <w14:solidFill>
              <w14:schemeClr w14:val="tx1"/>
            </w14:solidFill>
          </w14:textFill>
        </w:rPr>
        <w:sectPr>
          <w:headerReference r:id="rId3" w:type="default"/>
          <w:footerReference r:id="rId4" w:type="default"/>
          <w:pgSz w:w="11906" w:h="16838"/>
          <w:pgMar w:top="1134" w:right="1417" w:bottom="1134" w:left="1417" w:header="851" w:footer="992" w:gutter="0"/>
          <w:pgNumType w:start="1"/>
          <w:cols w:space="1701" w:num="1"/>
          <w:docGrid w:linePitch="360" w:charSpace="0"/>
        </w:sectPr>
      </w:pPr>
      <w:r>
        <w:rPr>
          <w:rFonts w:hint="eastAsia" w:ascii="宋体" w:hAnsi="宋体" w:cs="宋体"/>
          <w:b/>
          <w:bCs/>
          <w:color w:val="000000" w:themeColor="text1"/>
          <w:kern w:val="2"/>
          <w:sz w:val="36"/>
          <w:szCs w:val="36"/>
          <w14:textFill>
            <w14:solidFill>
              <w14:schemeClr w14:val="tx1"/>
            </w14:solidFill>
          </w14:textFill>
        </w:rPr>
        <w:t>二〇二五年九月</w:t>
      </w:r>
    </w:p>
    <w:p>
      <w:pPr>
        <w:widowControl/>
        <w:shd w:val="clear" w:color="auto" w:fill="FFFFFF"/>
        <w:spacing w:line="360" w:lineRule="auto"/>
        <w:rPr>
          <w:rFonts w:ascii="宋体" w:hAnsi="宋体" w:cs="宋体"/>
          <w:color w:val="000000" w:themeColor="text1"/>
          <w:sz w:val="44"/>
          <w:szCs w:val="44"/>
          <w:lang w:val="zh-CN"/>
          <w14:textFill>
            <w14:solidFill>
              <w14:schemeClr w14:val="tx1"/>
            </w14:solidFill>
          </w14:textFill>
        </w:rPr>
      </w:pPr>
    </w:p>
    <w:p>
      <w:pPr>
        <w:widowControl/>
        <w:shd w:val="clear" w:color="auto" w:fill="FFFFFF"/>
        <w:spacing w:line="360" w:lineRule="auto"/>
        <w:jc w:val="center"/>
        <w:rPr>
          <w:rFonts w:ascii="黑体" w:hAnsi="黑体" w:eastAsia="黑体" w:cs="黑体"/>
          <w:b/>
          <w:bCs/>
          <w:color w:val="000000" w:themeColor="text1"/>
          <w:sz w:val="44"/>
          <w:szCs w:val="44"/>
          <w:lang w:val="zh-CN"/>
          <w14:textFill>
            <w14:solidFill>
              <w14:schemeClr w14:val="tx1"/>
            </w14:solidFill>
          </w14:textFill>
        </w:rPr>
      </w:pPr>
      <w:r>
        <w:rPr>
          <w:rFonts w:hint="eastAsia" w:ascii="黑体" w:hAnsi="黑体" w:eastAsia="黑体" w:cs="黑体"/>
          <w:b/>
          <w:bCs/>
          <w:color w:val="000000" w:themeColor="text1"/>
          <w:sz w:val="44"/>
          <w:szCs w:val="44"/>
          <w:lang w:val="zh-CN"/>
          <w14:textFill>
            <w14:solidFill>
              <w14:schemeClr w14:val="tx1"/>
            </w14:solidFill>
          </w14:textFill>
        </w:rPr>
        <w:t>目</w:t>
      </w:r>
      <w:r>
        <w:rPr>
          <w:rFonts w:hint="eastAsia" w:ascii="黑体" w:hAnsi="黑体" w:eastAsia="黑体" w:cs="黑体"/>
          <w:b/>
          <w:bCs/>
          <w:color w:val="000000" w:themeColor="text1"/>
          <w:sz w:val="44"/>
          <w:szCs w:val="44"/>
          <w:lang w:val="en-US" w:eastAsia="zh-CN"/>
          <w14:textFill>
            <w14:solidFill>
              <w14:schemeClr w14:val="tx1"/>
            </w14:solidFill>
          </w14:textFill>
        </w:rPr>
        <w:t xml:space="preserve">      </w:t>
      </w:r>
      <w:r>
        <w:rPr>
          <w:rFonts w:hint="eastAsia" w:ascii="黑体" w:hAnsi="黑体" w:eastAsia="黑体" w:cs="黑体"/>
          <w:b/>
          <w:bCs/>
          <w:color w:val="000000" w:themeColor="text1"/>
          <w:sz w:val="44"/>
          <w:szCs w:val="44"/>
          <w:lang w:val="zh-CN"/>
          <w14:textFill>
            <w14:solidFill>
              <w14:schemeClr w14:val="tx1"/>
            </w14:solidFill>
          </w14:textFill>
        </w:rPr>
        <w:t>录</w:t>
      </w:r>
    </w:p>
    <w:p>
      <w:pPr>
        <w:pStyle w:val="119"/>
        <w:tabs>
          <w:tab w:val="right" w:leader="dot" w:pos="9628"/>
        </w:tabs>
        <w:spacing w:line="360" w:lineRule="auto"/>
        <w:rPr>
          <w:rFonts w:ascii="等线" w:hAnsi="等线" w:eastAsia="等线"/>
          <w:b w:val="0"/>
          <w:bCs w:val="0"/>
          <w:caps w:val="0"/>
          <w:color w:val="000000" w:themeColor="text1"/>
          <w:sz w:val="28"/>
          <w:szCs w:val="28"/>
          <w14:textFill>
            <w14:solidFill>
              <w14:schemeClr w14:val="tx1"/>
            </w14:solidFill>
          </w14:textFill>
        </w:rPr>
      </w:pPr>
      <w:r>
        <w:rPr>
          <w:rFonts w:ascii="宋体" w:hAnsi="宋体" w:cs="宋体"/>
          <w:b w:val="0"/>
          <w:bCs w:val="0"/>
          <w:color w:val="000000" w:themeColor="text1"/>
          <w:sz w:val="28"/>
          <w:szCs w:val="28"/>
          <w14:textFill>
            <w14:solidFill>
              <w14:schemeClr w14:val="tx1"/>
            </w14:solidFill>
          </w14:textFill>
        </w:rPr>
        <w:fldChar w:fldCharType="begin"/>
      </w:r>
      <w:r>
        <w:rPr>
          <w:rFonts w:ascii="宋体" w:hAnsi="宋体" w:cs="宋体"/>
          <w:b w:val="0"/>
          <w:bCs w:val="0"/>
          <w:color w:val="000000" w:themeColor="text1"/>
          <w:sz w:val="28"/>
          <w:szCs w:val="28"/>
          <w14:textFill>
            <w14:solidFill>
              <w14:schemeClr w14:val="tx1"/>
            </w14:solidFill>
          </w14:textFill>
        </w:rPr>
        <w:instrText xml:space="preserve"> TOC \o "1-3" \h \z \u </w:instrText>
      </w:r>
      <w:r>
        <w:rPr>
          <w:rFonts w:ascii="宋体" w:hAnsi="宋体" w:cs="宋体"/>
          <w:b w:val="0"/>
          <w:bCs w:val="0"/>
          <w:color w:val="000000" w:themeColor="text1"/>
          <w:sz w:val="28"/>
          <w:szCs w:val="28"/>
          <w14:textFill>
            <w14:solidFill>
              <w14:schemeClr w14:val="tx1"/>
            </w14:solidFill>
          </w14:textFill>
        </w:rPr>
        <w:fldChar w:fldCharType="separate"/>
      </w:r>
      <w:r>
        <w:fldChar w:fldCharType="begin"/>
      </w:r>
      <w:r>
        <w:instrText xml:space="preserve"> HYPERLINK \l "_Toc532073657" </w:instrText>
      </w:r>
      <w:r>
        <w:fldChar w:fldCharType="separate"/>
      </w:r>
      <w:r>
        <w:rPr>
          <w:rFonts w:hint="eastAsia" w:ascii="宋体" w:hAnsi="宋体" w:cs="宋体"/>
          <w:color w:val="000000" w:themeColor="text1"/>
          <w:sz w:val="28"/>
          <w:szCs w:val="28"/>
          <w14:textFill>
            <w14:solidFill>
              <w14:schemeClr w14:val="tx1"/>
            </w14:solidFill>
          </w14:textFill>
        </w:rPr>
        <w:t>第一章 招标公告</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_Toc532073657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3</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119"/>
        <w:tabs>
          <w:tab w:val="right" w:leader="dot" w:pos="9628"/>
        </w:tabs>
        <w:spacing w:line="360" w:lineRule="auto"/>
        <w:rPr>
          <w:rFonts w:ascii="等线" w:hAnsi="等线" w:eastAsia="等线"/>
          <w:b w:val="0"/>
          <w:bCs w:val="0"/>
          <w:caps w:val="0"/>
          <w:color w:val="000000" w:themeColor="text1"/>
          <w:sz w:val="28"/>
          <w:szCs w:val="28"/>
          <w14:textFill>
            <w14:solidFill>
              <w14:schemeClr w14:val="tx1"/>
            </w14:solidFill>
          </w14:textFill>
        </w:rPr>
      </w:pPr>
      <w:r>
        <w:fldChar w:fldCharType="begin"/>
      </w:r>
      <w:r>
        <w:instrText xml:space="preserve"> HYPERLINK \l "_Toc532073658" </w:instrText>
      </w:r>
      <w:r>
        <w:fldChar w:fldCharType="separate"/>
      </w:r>
      <w:r>
        <w:rPr>
          <w:rFonts w:hint="eastAsia" w:ascii="宋体" w:hAnsi="宋体" w:cs="宋体"/>
          <w:color w:val="000000" w:themeColor="text1"/>
          <w:sz w:val="28"/>
          <w:szCs w:val="28"/>
          <w14:textFill>
            <w14:solidFill>
              <w14:schemeClr w14:val="tx1"/>
            </w14:solidFill>
          </w14:textFill>
        </w:rPr>
        <w:t>第二章</w:t>
      </w:r>
      <w:r>
        <w:rPr>
          <w:rFonts w:hint="eastAsia" w:ascii="宋体" w:hAnsi="宋体" w:cs="宋体"/>
          <w:color w:val="000000" w:themeColor="text1"/>
          <w:sz w:val="28"/>
          <w:szCs w:val="28"/>
          <w:lang w:val="en-US" w:eastAsia="zh-CN"/>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供应商须知</w:t>
      </w:r>
      <w:r>
        <w:rPr>
          <w:color w:val="000000" w:themeColor="text1"/>
          <w:sz w:val="28"/>
          <w:szCs w:val="28"/>
          <w14:textFill>
            <w14:solidFill>
              <w14:schemeClr w14:val="tx1"/>
            </w14:solidFill>
          </w14:textFill>
        </w:rPr>
        <w:tab/>
      </w:r>
      <w:r>
        <w:rPr>
          <w:rFonts w:hint="eastAsia"/>
          <w:color w:val="000000" w:themeColor="text1"/>
          <w:sz w:val="28"/>
          <w:szCs w:val="28"/>
          <w14:textFill>
            <w14:solidFill>
              <w14:schemeClr w14:val="tx1"/>
            </w14:solidFill>
          </w14:textFill>
        </w:rPr>
        <w:t>6</w:t>
      </w:r>
      <w:r>
        <w:rPr>
          <w:rFonts w:hint="eastAsia"/>
          <w:color w:val="000000" w:themeColor="text1"/>
          <w:sz w:val="28"/>
          <w:szCs w:val="28"/>
          <w14:textFill>
            <w14:solidFill>
              <w14:schemeClr w14:val="tx1"/>
            </w14:solidFill>
          </w14:textFill>
        </w:rPr>
        <w:fldChar w:fldCharType="end"/>
      </w:r>
    </w:p>
    <w:p>
      <w:pPr>
        <w:pStyle w:val="119"/>
        <w:tabs>
          <w:tab w:val="right" w:leader="dot" w:pos="9628"/>
        </w:tabs>
        <w:spacing w:line="360" w:lineRule="auto"/>
        <w:rPr>
          <w:rFonts w:ascii="等线" w:hAnsi="等线"/>
          <w:b w:val="0"/>
          <w:bCs w:val="0"/>
          <w:caps w:val="0"/>
          <w:color w:val="000000" w:themeColor="text1"/>
          <w:sz w:val="28"/>
          <w:szCs w:val="28"/>
          <w14:textFill>
            <w14:solidFill>
              <w14:schemeClr w14:val="tx1"/>
            </w14:solidFill>
          </w14:textFill>
        </w:rPr>
      </w:pPr>
      <w:r>
        <w:fldChar w:fldCharType="begin"/>
      </w:r>
      <w:r>
        <w:instrText xml:space="preserve"> HYPERLINK \l "_Toc532073659" </w:instrText>
      </w:r>
      <w:r>
        <w:fldChar w:fldCharType="separate"/>
      </w:r>
      <w:r>
        <w:rPr>
          <w:rFonts w:hint="eastAsia" w:ascii="宋体" w:hAnsi="宋体" w:cs="宋体"/>
          <w:color w:val="000000" w:themeColor="text1"/>
          <w:sz w:val="28"/>
          <w:szCs w:val="28"/>
          <w14:textFill>
            <w14:solidFill>
              <w14:schemeClr w14:val="tx1"/>
            </w14:solidFill>
          </w14:textFill>
        </w:rPr>
        <w:t>第三章</w:t>
      </w:r>
      <w:r>
        <w:rPr>
          <w:rFonts w:hint="eastAsia" w:ascii="宋体" w:hAnsi="宋体" w:cs="宋体"/>
          <w:color w:val="000000" w:themeColor="text1"/>
          <w:sz w:val="28"/>
          <w:szCs w:val="28"/>
          <w:lang w:val="en-US" w:eastAsia="zh-CN"/>
          <w14:textFill>
            <w14:solidFill>
              <w14:schemeClr w14:val="tx1"/>
            </w14:solidFill>
          </w14:textFill>
        </w:rPr>
        <w:t xml:space="preserve"> </w:t>
      </w:r>
      <w:r>
        <w:rPr>
          <w:rFonts w:hint="eastAsia" w:ascii="宋体" w:hAnsi="宋体" w:cs="宋体"/>
          <w:sz w:val="28"/>
          <w:szCs w:val="28"/>
        </w:rPr>
        <w:t>评标方法与评标标准</w:t>
      </w:r>
      <w:r>
        <w:rPr>
          <w:color w:val="000000" w:themeColor="text1"/>
          <w:sz w:val="28"/>
          <w:szCs w:val="28"/>
          <w14:textFill>
            <w14:solidFill>
              <w14:schemeClr w14:val="tx1"/>
            </w14:solidFill>
          </w14:textFill>
        </w:rPr>
        <w:tab/>
      </w:r>
      <w:r>
        <w:rPr>
          <w:rFonts w:hint="eastAsia"/>
          <w:color w:val="000000" w:themeColor="text1"/>
          <w:sz w:val="28"/>
          <w:szCs w:val="28"/>
          <w14:textFill>
            <w14:solidFill>
              <w14:schemeClr w14:val="tx1"/>
            </w14:solidFill>
          </w14:textFill>
        </w:rPr>
        <w:t>1</w:t>
      </w:r>
      <w:r>
        <w:rPr>
          <w:rFonts w:hint="eastAsia"/>
          <w:color w:val="000000" w:themeColor="text1"/>
          <w:sz w:val="28"/>
          <w:szCs w:val="28"/>
          <w14:textFill>
            <w14:solidFill>
              <w14:schemeClr w14:val="tx1"/>
            </w14:solidFill>
          </w14:textFill>
        </w:rPr>
        <w:fldChar w:fldCharType="end"/>
      </w:r>
      <w:r>
        <w:rPr>
          <w:rFonts w:hint="eastAsia"/>
          <w:color w:val="000000" w:themeColor="text1"/>
          <w:sz w:val="28"/>
          <w:szCs w:val="28"/>
          <w14:textFill>
            <w14:solidFill>
              <w14:schemeClr w14:val="tx1"/>
            </w14:solidFill>
          </w14:textFill>
        </w:rPr>
        <w:t>6</w:t>
      </w:r>
    </w:p>
    <w:p>
      <w:pPr>
        <w:pStyle w:val="119"/>
        <w:tabs>
          <w:tab w:val="right" w:leader="dot" w:pos="9628"/>
        </w:tabs>
        <w:spacing w:line="360" w:lineRule="auto"/>
        <w:rPr>
          <w:rFonts w:ascii="等线" w:hAnsi="等线"/>
          <w:b w:val="0"/>
          <w:bCs w:val="0"/>
          <w:caps w:val="0"/>
          <w:color w:val="000000" w:themeColor="text1"/>
          <w:sz w:val="28"/>
          <w:szCs w:val="28"/>
          <w14:textFill>
            <w14:solidFill>
              <w14:schemeClr w14:val="tx1"/>
            </w14:solidFill>
          </w14:textFill>
        </w:rPr>
      </w:pPr>
      <w:r>
        <w:fldChar w:fldCharType="begin"/>
      </w:r>
      <w:r>
        <w:instrText xml:space="preserve"> HYPERLINK \l "_Toc532073660" </w:instrText>
      </w:r>
      <w:r>
        <w:fldChar w:fldCharType="separate"/>
      </w:r>
      <w:r>
        <w:rPr>
          <w:rFonts w:hint="eastAsia" w:ascii="宋体" w:hAnsi="宋体" w:cs="宋体"/>
          <w:color w:val="000000" w:themeColor="text1"/>
          <w:sz w:val="28"/>
          <w:szCs w:val="28"/>
          <w14:textFill>
            <w14:solidFill>
              <w14:schemeClr w14:val="tx1"/>
            </w14:solidFill>
          </w14:textFill>
        </w:rPr>
        <w:t>第四章 招标要求</w:t>
      </w:r>
      <w:r>
        <w:rPr>
          <w:color w:val="000000" w:themeColor="text1"/>
          <w:sz w:val="28"/>
          <w:szCs w:val="28"/>
          <w14:textFill>
            <w14:solidFill>
              <w14:schemeClr w14:val="tx1"/>
            </w14:solidFill>
          </w14:textFill>
        </w:rPr>
        <w:tab/>
      </w:r>
      <w:r>
        <w:rPr>
          <w:rFonts w:hint="eastAsia"/>
          <w:color w:val="000000" w:themeColor="text1"/>
          <w:sz w:val="28"/>
          <w:szCs w:val="28"/>
          <w14:textFill>
            <w14:solidFill>
              <w14:schemeClr w14:val="tx1"/>
            </w14:solidFill>
          </w14:textFill>
        </w:rPr>
        <w:t>1</w:t>
      </w:r>
      <w:r>
        <w:rPr>
          <w:rFonts w:hint="eastAsia"/>
          <w:color w:val="000000" w:themeColor="text1"/>
          <w:sz w:val="28"/>
          <w:szCs w:val="28"/>
          <w14:textFill>
            <w14:solidFill>
              <w14:schemeClr w14:val="tx1"/>
            </w14:solidFill>
          </w14:textFill>
        </w:rPr>
        <w:fldChar w:fldCharType="end"/>
      </w:r>
      <w:r>
        <w:rPr>
          <w:rFonts w:hint="eastAsia"/>
          <w:color w:val="000000" w:themeColor="text1"/>
          <w:sz w:val="28"/>
          <w:szCs w:val="28"/>
          <w14:textFill>
            <w14:solidFill>
              <w14:schemeClr w14:val="tx1"/>
            </w14:solidFill>
          </w14:textFill>
        </w:rPr>
        <w:t>9</w:t>
      </w:r>
    </w:p>
    <w:p>
      <w:pPr>
        <w:pStyle w:val="119"/>
        <w:tabs>
          <w:tab w:val="right" w:leader="dot" w:pos="9628"/>
        </w:tabs>
        <w:spacing w:line="360" w:lineRule="auto"/>
        <w:rPr>
          <w:rFonts w:ascii="等线" w:hAnsi="等线"/>
          <w:b w:val="0"/>
          <w:bCs w:val="0"/>
          <w:caps w:val="0"/>
          <w:color w:val="000000" w:themeColor="text1"/>
          <w:sz w:val="28"/>
          <w:szCs w:val="28"/>
          <w14:textFill>
            <w14:solidFill>
              <w14:schemeClr w14:val="tx1"/>
            </w14:solidFill>
          </w14:textFill>
        </w:rPr>
      </w:pPr>
      <w:r>
        <w:fldChar w:fldCharType="begin"/>
      </w:r>
      <w:r>
        <w:instrText xml:space="preserve"> HYPERLINK \l "_Toc532073661" </w:instrText>
      </w:r>
      <w:r>
        <w:fldChar w:fldCharType="separate"/>
      </w:r>
      <w:r>
        <w:rPr>
          <w:rFonts w:hint="eastAsia" w:ascii="宋体" w:hAnsi="宋体" w:cs="宋体"/>
          <w:color w:val="000000" w:themeColor="text1"/>
          <w:sz w:val="28"/>
          <w:szCs w:val="28"/>
          <w14:textFill>
            <w14:solidFill>
              <w14:schemeClr w14:val="tx1"/>
            </w14:solidFill>
          </w14:textFill>
        </w:rPr>
        <w:t>第五章</w:t>
      </w:r>
      <w:r>
        <w:rPr>
          <w:rFonts w:hint="eastAsia" w:ascii="宋体" w:hAnsi="宋体" w:cs="宋体"/>
          <w:color w:val="000000" w:themeColor="text1"/>
          <w:sz w:val="28"/>
          <w:szCs w:val="28"/>
          <w:lang w:val="en-US" w:eastAsia="zh-CN"/>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合同主要条款及格式</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end"/>
      </w:r>
      <w:r>
        <w:rPr>
          <w:rFonts w:hint="eastAsia"/>
          <w:color w:val="000000" w:themeColor="text1"/>
          <w:sz w:val="28"/>
          <w:szCs w:val="28"/>
          <w14:textFill>
            <w14:solidFill>
              <w14:schemeClr w14:val="tx1"/>
            </w14:solidFill>
          </w14:textFill>
        </w:rPr>
        <w:t>23</w:t>
      </w:r>
    </w:p>
    <w:p>
      <w:pPr>
        <w:pStyle w:val="119"/>
        <w:tabs>
          <w:tab w:val="right" w:leader="dot" w:pos="9628"/>
        </w:tabs>
        <w:spacing w:line="360" w:lineRule="auto"/>
        <w:rPr>
          <w:rFonts w:ascii="等线" w:hAnsi="等线"/>
          <w:b w:val="0"/>
          <w:bCs w:val="0"/>
          <w:caps w:val="0"/>
          <w:color w:val="000000" w:themeColor="text1"/>
          <w:sz w:val="28"/>
          <w:szCs w:val="28"/>
          <w14:textFill>
            <w14:solidFill>
              <w14:schemeClr w14:val="tx1"/>
            </w14:solidFill>
          </w14:textFill>
        </w:rPr>
      </w:pPr>
      <w:r>
        <w:fldChar w:fldCharType="begin"/>
      </w:r>
      <w:r>
        <w:instrText xml:space="preserve"> HYPERLINK \l "_Toc532073662" </w:instrText>
      </w:r>
      <w:r>
        <w:fldChar w:fldCharType="separate"/>
      </w:r>
      <w:r>
        <w:rPr>
          <w:rFonts w:hint="eastAsia" w:ascii="宋体" w:hAnsi="宋体" w:cs="宋体"/>
          <w:color w:val="000000" w:themeColor="text1"/>
          <w:sz w:val="28"/>
          <w:szCs w:val="28"/>
          <w14:textFill>
            <w14:solidFill>
              <w14:schemeClr w14:val="tx1"/>
            </w14:solidFill>
          </w14:textFill>
        </w:rPr>
        <w:t>第六章 投标文件格式</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end"/>
      </w:r>
      <w:r>
        <w:rPr>
          <w:rFonts w:hint="eastAsia"/>
          <w:color w:val="000000" w:themeColor="text1"/>
          <w:sz w:val="28"/>
          <w:szCs w:val="28"/>
          <w14:textFill>
            <w14:solidFill>
              <w14:schemeClr w14:val="tx1"/>
            </w14:solidFill>
          </w14:textFill>
        </w:rPr>
        <w:t>28</w:t>
      </w:r>
    </w:p>
    <w:p>
      <w:pPr>
        <w:tabs>
          <w:tab w:val="right" w:leader="dot" w:pos="9214"/>
        </w:tabs>
        <w:spacing w:line="360" w:lineRule="auto"/>
        <w:ind w:firstLine="284"/>
        <w:jc w:val="left"/>
        <w:rPr>
          <w:rFonts w:ascii="宋体"/>
          <w:color w:val="000000" w:themeColor="text1"/>
          <w14:textFill>
            <w14:solidFill>
              <w14:schemeClr w14:val="tx1"/>
            </w14:solidFill>
          </w14:textFill>
        </w:rPr>
      </w:pPr>
      <w:r>
        <w:rPr>
          <w:rFonts w:ascii="宋体" w:hAnsi="宋体" w:cs="宋体"/>
          <w:b/>
          <w:bCs/>
          <w:color w:val="000000" w:themeColor="text1"/>
          <w:sz w:val="28"/>
          <w:szCs w:val="28"/>
          <w14:textFill>
            <w14:solidFill>
              <w14:schemeClr w14:val="tx1"/>
            </w14:solidFill>
          </w14:textFill>
        </w:rPr>
        <w:fldChar w:fldCharType="end"/>
      </w:r>
    </w:p>
    <w:p>
      <w:pPr>
        <w:widowControl/>
        <w:shd w:val="clear" w:color="auto" w:fill="FFFFFF"/>
        <w:spacing w:line="360" w:lineRule="auto"/>
        <w:jc w:val="center"/>
        <w:rPr>
          <w:rFonts w:ascii="宋体"/>
          <w:color w:val="000000" w:themeColor="text1"/>
          <w:sz w:val="24"/>
          <w:szCs w:val="24"/>
          <w14:textFill>
            <w14:solidFill>
              <w14:schemeClr w14:val="tx1"/>
            </w14:solidFill>
          </w14:textFill>
        </w:rPr>
        <w:sectPr>
          <w:headerReference r:id="rId5" w:type="default"/>
          <w:footerReference r:id="rId6" w:type="default"/>
          <w:pgSz w:w="11906" w:h="16838"/>
          <w:pgMar w:top="1134" w:right="1134" w:bottom="1134" w:left="1134" w:header="567" w:footer="737" w:gutter="0"/>
          <w:pgNumType w:start="2"/>
          <w:cols w:space="1701" w:num="1"/>
          <w:docGrid w:linePitch="360" w:charSpace="0"/>
        </w:sectPr>
      </w:pPr>
    </w:p>
    <w:p>
      <w:pPr>
        <w:pStyle w:val="62"/>
        <w:keepLines/>
        <w:tabs>
          <w:tab w:val="clear" w:pos="1440"/>
          <w:tab w:val="clear" w:pos="5670"/>
        </w:tabs>
        <w:spacing w:line="360" w:lineRule="auto"/>
        <w:ind w:firstLine="0"/>
        <w:jc w:val="center"/>
        <w:rPr>
          <w:rFonts w:ascii="宋体" w:hAnsi="宋体" w:eastAsia="宋体" w:cs="Times New Roman"/>
          <w:color w:val="000000" w:themeColor="text1"/>
          <w:sz w:val="30"/>
          <w:szCs w:val="30"/>
          <w14:textFill>
            <w14:solidFill>
              <w14:schemeClr w14:val="tx1"/>
            </w14:solidFill>
          </w14:textFill>
        </w:rPr>
      </w:pPr>
      <w:bookmarkStart w:id="0" w:name="_Toc532073657"/>
      <w:r>
        <w:rPr>
          <w:rFonts w:hint="eastAsia" w:ascii="宋体" w:hAnsi="宋体" w:eastAsia="宋体" w:cs="宋体"/>
          <w:color w:val="000000" w:themeColor="text1"/>
          <w:sz w:val="36"/>
          <w:szCs w:val="36"/>
          <w14:textFill>
            <w14:solidFill>
              <w14:schemeClr w14:val="tx1"/>
            </w14:solidFill>
          </w14:textFill>
        </w:rPr>
        <w:t>第一章</w:t>
      </w:r>
      <w:r>
        <w:rPr>
          <w:rFonts w:hint="eastAsia" w:ascii="宋体" w:hAnsi="宋体" w:eastAsia="宋体" w:cs="宋体"/>
          <w:color w:val="000000" w:themeColor="text1"/>
          <w:sz w:val="36"/>
          <w:szCs w:val="36"/>
          <w:lang w:val="en-US" w:eastAsia="zh-CN"/>
          <w14:textFill>
            <w14:solidFill>
              <w14:schemeClr w14:val="tx1"/>
            </w14:solidFill>
          </w14:textFill>
        </w:rPr>
        <w:t xml:space="preserve"> </w:t>
      </w:r>
      <w:r>
        <w:rPr>
          <w:rFonts w:hint="eastAsia" w:ascii="宋体" w:hAnsi="宋体" w:eastAsia="宋体" w:cs="宋体"/>
          <w:color w:val="000000" w:themeColor="text1"/>
          <w:sz w:val="36"/>
          <w:szCs w:val="36"/>
          <w14:textFill>
            <w14:solidFill>
              <w14:schemeClr w14:val="tx1"/>
            </w14:solidFill>
          </w14:textFill>
        </w:rPr>
        <w:t>招标公告</w:t>
      </w:r>
    </w:p>
    <w:tbl>
      <w:tblPr>
        <w:tblStyle w:val="39"/>
        <w:tblW w:w="4992" w:type="pct"/>
        <w:tblInd w:w="18"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832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5000" w:type="pct"/>
            <w:tcBorders>
              <w:top w:val="outset" w:color="auto" w:sz="6" w:space="0"/>
              <w:left w:val="outset" w:color="auto" w:sz="6" w:space="0"/>
              <w:bottom w:val="outset" w:color="auto" w:sz="6" w:space="0"/>
              <w:right w:val="outset" w:color="auto" w:sz="6" w:space="0"/>
            </w:tcBorders>
            <w:vAlign w:val="center"/>
          </w:tcPr>
          <w:p>
            <w:pPr>
              <w:spacing w:line="360" w:lineRule="auto"/>
              <w:rPr>
                <w:rFonts w:ascii="宋体" w:hAnsi="宋体" w:cs="宋体"/>
                <w:color w:val="000000" w:themeColor="text1"/>
                <w14:textFill>
                  <w14:solidFill>
                    <w14:schemeClr w14:val="tx1"/>
                  </w14:solidFill>
                </w14:textFill>
              </w:rPr>
            </w:pPr>
            <w:bookmarkStart w:id="1" w:name="OLE_LINK4"/>
            <w:r>
              <w:rPr>
                <w:rFonts w:ascii="宋体" w:hAnsi="宋体" w:cs="宋体"/>
                <w:color w:val="000000" w:themeColor="text1"/>
                <w14:textFill>
                  <w14:solidFill>
                    <w14:schemeClr w14:val="tx1"/>
                  </w14:solidFill>
                </w14:textFill>
              </w:rPr>
              <w:t>项目概况</w:t>
            </w:r>
          </w:p>
          <w:p>
            <w:pPr>
              <w:spacing w:line="360" w:lineRule="auto"/>
              <w:ind w:firstLine="210" w:firstLineChars="100"/>
              <w:rPr>
                <w:color w:val="000000" w:themeColor="text1"/>
                <w:szCs w:val="24"/>
                <w14:textFill>
                  <w14:solidFill>
                    <w14:schemeClr w14:val="tx1"/>
                  </w14:solidFill>
                </w14:textFill>
              </w:rPr>
            </w:pPr>
            <w:r>
              <w:rPr>
                <w:rFonts w:hint="eastAsia" w:ascii="宋体" w:hAnsi="宋体" w:cs="宋体"/>
                <w:color w:val="000000" w:themeColor="text1"/>
                <w:u w:val="single"/>
                <w14:textFill>
                  <w14:solidFill>
                    <w14:schemeClr w14:val="tx1"/>
                  </w14:solidFill>
                </w14:textFill>
              </w:rPr>
              <w:t>南京市体育科学研究所南京市运动队2025年度营养食品入围采购</w:t>
            </w:r>
            <w:r>
              <w:rPr>
                <w:rFonts w:ascii="宋体" w:hAnsi="宋体" w:cs="宋体"/>
                <w:color w:val="000000" w:themeColor="text1"/>
                <w14:textFill>
                  <w14:solidFill>
                    <w14:schemeClr w14:val="tx1"/>
                  </w14:solidFill>
                </w14:textFill>
              </w:rPr>
              <w:t>的潜在</w:t>
            </w:r>
            <w:r>
              <w:rPr>
                <w:rFonts w:hint="eastAsia" w:ascii="宋体" w:hAnsi="宋体" w:cs="宋体"/>
                <w:color w:val="000000" w:themeColor="text1"/>
                <w14:textFill>
                  <w14:solidFill>
                    <w14:schemeClr w14:val="tx1"/>
                  </w14:solidFill>
                </w14:textFill>
              </w:rPr>
              <w:t>供应商</w:t>
            </w:r>
            <w:r>
              <w:rPr>
                <w:rFonts w:ascii="宋体" w:hAnsi="宋体" w:cs="宋体"/>
                <w:color w:val="000000" w:themeColor="text1"/>
                <w14:textFill>
                  <w14:solidFill>
                    <w14:schemeClr w14:val="tx1"/>
                  </w14:solidFill>
                </w14:textFill>
              </w:rPr>
              <w:t>应在</w:t>
            </w:r>
            <w:r>
              <w:rPr>
                <w:rFonts w:ascii="宋体" w:hAnsi="宋体" w:cs="宋体"/>
                <w:color w:val="000000" w:themeColor="text1"/>
                <w:u w:val="single"/>
                <w14:textFill>
                  <w14:solidFill>
                    <w14:schemeClr w14:val="tx1"/>
                  </w14:solidFill>
                </w14:textFill>
              </w:rPr>
              <w:t>南京市长江路198号苏美达大厦5楼</w:t>
            </w:r>
            <w:r>
              <w:rPr>
                <w:rFonts w:ascii="宋体" w:hAnsi="宋体" w:cs="宋体"/>
                <w:color w:val="000000" w:themeColor="text1"/>
                <w14:textFill>
                  <w14:solidFill>
                    <w14:schemeClr w14:val="tx1"/>
                  </w14:solidFill>
                </w14:textFill>
              </w:rPr>
              <w:t>获取</w:t>
            </w:r>
            <w:r>
              <w:rPr>
                <w:rFonts w:hint="eastAsia" w:ascii="宋体" w:hAnsi="宋体" w:cs="宋体"/>
                <w:color w:val="000000" w:themeColor="text1"/>
                <w14:textFill>
                  <w14:solidFill>
                    <w14:schemeClr w14:val="tx1"/>
                  </w14:solidFill>
                </w14:textFill>
              </w:rPr>
              <w:t>招标</w:t>
            </w:r>
            <w:r>
              <w:rPr>
                <w:rFonts w:ascii="宋体" w:hAnsi="宋体" w:cs="宋体"/>
                <w:color w:val="000000" w:themeColor="text1"/>
                <w14:textFill>
                  <w14:solidFill>
                    <w14:schemeClr w14:val="tx1"/>
                  </w14:solidFill>
                </w14:textFill>
              </w:rPr>
              <w:t>文件，并于</w:t>
            </w:r>
            <w:r>
              <w:rPr>
                <w:rFonts w:hint="eastAsia" w:ascii="宋体" w:hAnsi="宋体" w:cs="宋体"/>
                <w:color w:val="000000" w:themeColor="text1"/>
                <w14:textFill>
                  <w14:solidFill>
                    <w14:schemeClr w14:val="tx1"/>
                  </w14:solidFill>
                </w14:textFill>
              </w:rPr>
              <w:t>投标文件提交截止时间前提交投标文件</w:t>
            </w:r>
            <w:r>
              <w:rPr>
                <w:rFonts w:ascii="宋体" w:hAnsi="宋体" w:cs="宋体"/>
                <w:color w:val="000000" w:themeColor="text1"/>
                <w14:textFill>
                  <w14:solidFill>
                    <w14:schemeClr w14:val="tx1"/>
                  </w14:solidFill>
                </w14:textFill>
              </w:rPr>
              <w:t>。</w:t>
            </w:r>
          </w:p>
        </w:tc>
      </w:tr>
    </w:tbl>
    <w:p>
      <w:pPr>
        <w:spacing w:line="360" w:lineRule="auto"/>
        <w:jc w:val="left"/>
        <w:rPr>
          <w:rFonts w:ascii="宋体" w:hAnsi="宋体" w:cs="宋体"/>
          <w:b/>
          <w:bCs/>
          <w:color w:val="000000" w:themeColor="text1"/>
          <w:sz w:val="24"/>
          <w:szCs w:val="24"/>
          <w14:textFill>
            <w14:solidFill>
              <w14:schemeClr w14:val="tx1"/>
            </w14:solidFill>
          </w14:textFill>
        </w:rPr>
      </w:pPr>
      <w:r>
        <w:rPr>
          <w:rFonts w:ascii="宋体" w:hAnsi="宋体" w:cs="宋体"/>
          <w:b/>
          <w:bCs/>
          <w:color w:val="000000" w:themeColor="text1"/>
          <w:sz w:val="24"/>
          <w:szCs w:val="24"/>
          <w14:textFill>
            <w14:solidFill>
              <w14:schemeClr w14:val="tx1"/>
            </w14:solidFill>
          </w14:textFill>
        </w:rPr>
        <w:t>一、项目基本情况</w:t>
      </w:r>
    </w:p>
    <w:p>
      <w:pPr>
        <w:spacing w:line="360" w:lineRule="auto"/>
        <w:ind w:firstLine="210"/>
        <w:rPr>
          <w:rFonts w:ascii="宋体" w:hAnsi="宋体" w:cs="宋体"/>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1、</w:t>
      </w:r>
      <w:r>
        <w:rPr>
          <w:rFonts w:ascii="宋体" w:hAnsi="宋体" w:cs="宋体"/>
          <w:b/>
          <w:bCs/>
          <w:color w:val="000000" w:themeColor="text1"/>
          <w14:textFill>
            <w14:solidFill>
              <w14:schemeClr w14:val="tx1"/>
            </w14:solidFill>
          </w14:textFill>
        </w:rPr>
        <w:t>项目编号：</w:t>
      </w:r>
      <w:r>
        <w:rPr>
          <w:rFonts w:hint="eastAsia" w:ascii="宋体" w:hAnsi="宋体" w:cs="宋体"/>
          <w:b/>
          <w:bCs/>
          <w:color w:val="000000" w:themeColor="text1"/>
          <w14:textFill>
            <w14:solidFill>
              <w14:schemeClr w14:val="tx1"/>
            </w14:solidFill>
          </w14:textFill>
        </w:rPr>
        <w:t>25GC63012</w:t>
      </w:r>
    </w:p>
    <w:p>
      <w:pPr>
        <w:spacing w:line="360" w:lineRule="auto"/>
        <w:ind w:firstLine="210"/>
        <w:rPr>
          <w:rFonts w:ascii="宋体" w:hAnsi="宋体" w:cs="宋体"/>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2、</w:t>
      </w:r>
      <w:r>
        <w:rPr>
          <w:rFonts w:ascii="宋体" w:hAnsi="宋体" w:cs="宋体"/>
          <w:b/>
          <w:bCs/>
          <w:color w:val="000000" w:themeColor="text1"/>
          <w14:textFill>
            <w14:solidFill>
              <w14:schemeClr w14:val="tx1"/>
            </w14:solidFill>
          </w14:textFill>
        </w:rPr>
        <w:t>项目名称：</w:t>
      </w:r>
      <w:bookmarkStart w:id="2" w:name="OLE_LINK2"/>
      <w:r>
        <w:rPr>
          <w:rFonts w:hint="eastAsia" w:ascii="宋体" w:hAnsi="宋体" w:cs="宋体"/>
          <w:color w:val="000000" w:themeColor="text1"/>
          <w14:textFill>
            <w14:solidFill>
              <w14:schemeClr w14:val="tx1"/>
            </w14:solidFill>
          </w14:textFill>
        </w:rPr>
        <w:t>南京市运动队2025年度营养食品入围采购</w:t>
      </w:r>
    </w:p>
    <w:bookmarkEnd w:id="2"/>
    <w:p>
      <w:pPr>
        <w:spacing w:line="360" w:lineRule="auto"/>
        <w:ind w:firstLine="210"/>
        <w:rPr>
          <w:rFonts w:ascii="宋体" w:hAnsi="宋体" w:cs="宋体"/>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3、</w:t>
      </w:r>
      <w:r>
        <w:rPr>
          <w:rFonts w:ascii="宋体" w:hAnsi="宋体" w:cs="宋体"/>
          <w:b/>
          <w:bCs/>
          <w:color w:val="000000" w:themeColor="text1"/>
          <w14:textFill>
            <w14:solidFill>
              <w14:schemeClr w14:val="tx1"/>
            </w14:solidFill>
          </w14:textFill>
        </w:rPr>
        <w:t>采购方式：</w:t>
      </w:r>
      <w:r>
        <w:rPr>
          <w:rFonts w:hint="eastAsia" w:ascii="宋体" w:hAnsi="宋体" w:cs="宋体"/>
          <w:color w:val="000000" w:themeColor="text1"/>
          <w14:textFill>
            <w14:solidFill>
              <w14:schemeClr w14:val="tx1"/>
            </w14:solidFill>
          </w14:textFill>
        </w:rPr>
        <w:t>公开招标</w:t>
      </w:r>
      <w:r>
        <w:rPr>
          <w:rFonts w:ascii="宋体" w:hAnsi="宋体" w:cs="宋体"/>
          <w:color w:val="000000" w:themeColor="text1"/>
          <w14:textFill>
            <w14:solidFill>
              <w14:schemeClr w14:val="tx1"/>
            </w14:solidFill>
          </w14:textFill>
        </w:rPr>
        <w:t> </w:t>
      </w:r>
    </w:p>
    <w:p>
      <w:pPr>
        <w:spacing w:line="360" w:lineRule="auto"/>
        <w:ind w:firstLine="210"/>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4、</w:t>
      </w:r>
      <w:r>
        <w:rPr>
          <w:rFonts w:ascii="宋体" w:hAnsi="宋体" w:cs="宋体"/>
          <w:b/>
          <w:bCs/>
          <w:color w:val="000000" w:themeColor="text1"/>
          <w14:textFill>
            <w14:solidFill>
              <w14:schemeClr w14:val="tx1"/>
            </w14:solidFill>
          </w14:textFill>
        </w:rPr>
        <w:t>预算金额：</w:t>
      </w:r>
      <w:r>
        <w:rPr>
          <w:rFonts w:hint="eastAsia" w:ascii="宋体" w:hAnsi="宋体" w:cs="宋体"/>
          <w:b/>
          <w:bCs/>
          <w:color w:val="000000" w:themeColor="text1"/>
          <w14:textFill>
            <w14:solidFill>
              <w14:schemeClr w14:val="tx1"/>
            </w14:solidFill>
          </w14:textFill>
        </w:rPr>
        <w:t>96.5</w:t>
      </w:r>
      <w:r>
        <w:rPr>
          <w:rFonts w:hint="eastAsia" w:ascii="宋体" w:hAnsi="宋体" w:cs="宋体"/>
          <w:color w:val="000000" w:themeColor="text1"/>
          <w14:textFill>
            <w14:solidFill>
              <w14:schemeClr w14:val="tx1"/>
            </w14:solidFill>
          </w14:textFill>
        </w:rPr>
        <w:t>万元人民币；</w:t>
      </w:r>
      <w:r>
        <w:rPr>
          <w:rFonts w:hint="eastAsia" w:ascii="宋体" w:hAnsi="宋体" w:cs="宋体"/>
          <w:b/>
          <w:bCs/>
          <w:color w:val="000000" w:themeColor="text1"/>
          <w14:textFill>
            <w14:solidFill>
              <w14:schemeClr w14:val="tx1"/>
            </w14:solidFill>
          </w14:textFill>
        </w:rPr>
        <w:t> </w:t>
      </w:r>
    </w:p>
    <w:p>
      <w:pPr>
        <w:widowControl/>
        <w:spacing w:line="360" w:lineRule="auto"/>
        <w:ind w:firstLine="210"/>
        <w:jc w:val="left"/>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5、</w:t>
      </w:r>
      <w:r>
        <w:rPr>
          <w:rFonts w:ascii="宋体" w:hAnsi="宋体" w:cs="宋体"/>
          <w:b/>
          <w:bCs/>
          <w:color w:val="000000" w:themeColor="text1"/>
          <w14:textFill>
            <w14:solidFill>
              <w14:schemeClr w14:val="tx1"/>
            </w14:solidFill>
          </w14:textFill>
        </w:rPr>
        <w:t>最高限价：</w:t>
      </w:r>
      <w:r>
        <w:rPr>
          <w:rFonts w:hint="eastAsia" w:ascii="宋体" w:hAnsi="宋体" w:cs="宋体"/>
          <w:b/>
          <w:bCs/>
          <w:color w:val="000000" w:themeColor="text1"/>
          <w14:textFill>
            <w14:solidFill>
              <w14:schemeClr w14:val="tx1"/>
            </w14:solidFill>
          </w14:textFill>
        </w:rPr>
        <w:t>同“预算金额”。</w:t>
      </w:r>
    </w:p>
    <w:p>
      <w:pPr>
        <w:widowControl/>
        <w:spacing w:line="360" w:lineRule="auto"/>
        <w:ind w:firstLine="210"/>
        <w:jc w:val="left"/>
        <w:rPr>
          <w:rFonts w:ascii="宋体" w:hAnsi="宋体" w:cs="宋体"/>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6、招标</w:t>
      </w:r>
      <w:r>
        <w:rPr>
          <w:rFonts w:ascii="宋体" w:hAnsi="宋体" w:cs="宋体"/>
          <w:b/>
          <w:bCs/>
          <w:color w:val="000000" w:themeColor="text1"/>
          <w14:textFill>
            <w14:solidFill>
              <w14:schemeClr w14:val="tx1"/>
            </w14:solidFill>
          </w14:textFill>
        </w:rPr>
        <w:t>需求：</w:t>
      </w:r>
      <w:r>
        <w:rPr>
          <w:rFonts w:hint="eastAsia" w:ascii="宋体" w:hAnsi="宋体" w:cs="宋体"/>
          <w:color w:val="000000" w:themeColor="text1"/>
          <w14:textFill>
            <w14:solidFill>
              <w14:schemeClr w14:val="tx1"/>
            </w14:solidFill>
          </w14:textFill>
        </w:rPr>
        <w:t>南京市运动队2025年度营养食品入围采购，包括1.补充维生素及矿物质类； 2.补充运动能量类；3.促体能恢复类；4.神经内分泌营养类；5. 预防运动性贫血类；6. 控制体重类；7. 抗氧化及增强免疫力类，等预包装食品（食品、运动营养食品、保健食品）；具体详见招标文件“第四章采购需求”。</w:t>
      </w:r>
    </w:p>
    <w:p>
      <w:pPr>
        <w:widowControl/>
        <w:spacing w:line="360" w:lineRule="auto"/>
        <w:ind w:firstLine="210"/>
        <w:jc w:val="left"/>
        <w:rPr>
          <w:rFonts w:ascii="宋体" w:hAnsi="宋体" w:cs="宋体"/>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7、合同履行期限：</w:t>
      </w:r>
      <w:r>
        <w:rPr>
          <w:rFonts w:hint="eastAsia" w:ascii="宋体" w:hAnsi="宋体" w:cs="宋体"/>
          <w:color w:val="000000" w:themeColor="text1"/>
          <w14:textFill>
            <w14:solidFill>
              <w14:schemeClr w14:val="tx1"/>
            </w14:solidFill>
          </w14:textFill>
        </w:rPr>
        <w:t>自合同签订之日起一年内，合同每年一签。</w:t>
      </w:r>
    </w:p>
    <w:p>
      <w:pPr>
        <w:spacing w:line="360" w:lineRule="auto"/>
        <w:ind w:firstLine="210"/>
        <w:jc w:val="left"/>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8、</w:t>
      </w:r>
      <w:r>
        <w:rPr>
          <w:rFonts w:ascii="宋体" w:hAnsi="宋体" w:cs="宋体"/>
          <w:b/>
          <w:bCs/>
          <w:color w:val="000000" w:themeColor="text1"/>
          <w14:textFill>
            <w14:solidFill>
              <w14:schemeClr w14:val="tx1"/>
            </w14:solidFill>
          </w14:textFill>
        </w:rPr>
        <w:t>本项目不接受联合体</w:t>
      </w:r>
      <w:r>
        <w:rPr>
          <w:rFonts w:hint="eastAsia" w:ascii="宋体" w:hAnsi="宋体" w:cs="宋体"/>
          <w:b/>
          <w:bCs/>
          <w:color w:val="000000" w:themeColor="text1"/>
          <w14:textFill>
            <w14:solidFill>
              <w14:schemeClr w14:val="tx1"/>
            </w14:solidFill>
          </w14:textFill>
        </w:rPr>
        <w:t>。</w:t>
      </w:r>
    </w:p>
    <w:p>
      <w:pPr>
        <w:spacing w:line="360" w:lineRule="auto"/>
        <w:jc w:val="left"/>
        <w:rPr>
          <w:rFonts w:ascii="宋体" w:hAnsi="宋体" w:cs="宋体"/>
          <w:b/>
          <w:bCs/>
          <w:color w:val="000000" w:themeColor="text1"/>
          <w:sz w:val="24"/>
          <w:szCs w:val="24"/>
          <w14:textFill>
            <w14:solidFill>
              <w14:schemeClr w14:val="tx1"/>
            </w14:solidFill>
          </w14:textFill>
        </w:rPr>
      </w:pPr>
      <w:r>
        <w:rPr>
          <w:rFonts w:ascii="宋体" w:hAnsi="宋体" w:cs="宋体"/>
          <w:b/>
          <w:bCs/>
          <w:color w:val="000000" w:themeColor="text1"/>
          <w:sz w:val="24"/>
          <w:szCs w:val="24"/>
          <w14:textFill>
            <w14:solidFill>
              <w14:schemeClr w14:val="tx1"/>
            </w14:solidFill>
          </w14:textFill>
        </w:rPr>
        <w:t>二、申请人的资格要求：</w:t>
      </w:r>
    </w:p>
    <w:p>
      <w:pPr>
        <w:widowControl/>
        <w:spacing w:line="360" w:lineRule="auto"/>
        <w:ind w:firstLine="211" w:firstLineChars="100"/>
        <w:jc w:val="left"/>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（一）满足《中华人民共和国政府采购法》第二十二条规定：</w:t>
      </w:r>
    </w:p>
    <w:p>
      <w:pPr>
        <w:spacing w:line="360" w:lineRule="auto"/>
        <w:ind w:firstLine="420" w:firstLineChars="200"/>
        <w:rPr>
          <w:rFonts w:asciiTheme="minorEastAsia" w:hAnsiTheme="minorEastAsia" w:cstheme="minorEastAsia"/>
        </w:rPr>
      </w:pPr>
      <w:r>
        <w:rPr>
          <w:rFonts w:hint="eastAsia" w:asciiTheme="minorEastAsia" w:hAnsiTheme="minorEastAsia" w:cstheme="minorEastAsia"/>
        </w:rPr>
        <w:t>1、</w:t>
      </w:r>
      <w:r>
        <w:rPr>
          <w:rFonts w:asciiTheme="minorEastAsia" w:hAnsiTheme="minorEastAsia" w:cstheme="minorEastAsia"/>
        </w:rPr>
        <w:t>具有独立承担民事责任的能力（提供法人或者其他组织的营业执照，自然人的身份证）；</w:t>
      </w:r>
    </w:p>
    <w:p>
      <w:pPr>
        <w:spacing w:line="360" w:lineRule="auto"/>
        <w:ind w:firstLine="420" w:firstLineChars="200"/>
        <w:rPr>
          <w:rFonts w:asciiTheme="minorEastAsia" w:hAnsiTheme="minorEastAsia" w:cstheme="minorEastAsia"/>
        </w:rPr>
      </w:pPr>
      <w:r>
        <w:rPr>
          <w:rFonts w:hint="eastAsia" w:asciiTheme="minorEastAsia" w:hAnsiTheme="minorEastAsia" w:cstheme="minorEastAsia"/>
        </w:rPr>
        <w:t>2、</w:t>
      </w:r>
      <w:r>
        <w:rPr>
          <w:rFonts w:asciiTheme="minorEastAsia" w:hAnsiTheme="minorEastAsia" w:cstheme="minorEastAsia"/>
        </w:rPr>
        <w:t>具有良好的商业信誉和健全的财务会计制度（提供参加本次政府采购活动前一年的财务报告，或前六个月内的会计报表，或响应截止时间前六个月内银行出具的资信证明，或财政部门认可的政府采购专业担保机构出具的响应担保函）；</w:t>
      </w:r>
    </w:p>
    <w:p>
      <w:pPr>
        <w:spacing w:line="360" w:lineRule="auto"/>
        <w:ind w:firstLine="420" w:firstLineChars="200"/>
        <w:rPr>
          <w:rFonts w:asciiTheme="minorEastAsia" w:hAnsiTheme="minorEastAsia" w:cstheme="minorEastAsia"/>
        </w:rPr>
      </w:pPr>
      <w:r>
        <w:rPr>
          <w:rFonts w:hint="eastAsia" w:asciiTheme="minorEastAsia" w:hAnsiTheme="minorEastAsia" w:cstheme="minorEastAsia"/>
        </w:rPr>
        <w:t>3、</w:t>
      </w:r>
      <w:r>
        <w:rPr>
          <w:rFonts w:asciiTheme="minorEastAsia" w:hAnsiTheme="minorEastAsia" w:cstheme="minorEastAsia"/>
        </w:rPr>
        <w:t>具有履行合同所必需的设备和专业技术能力（根据项目需求提供履行合同所必需的设备和专业技术能力的声明或证明材料）；</w:t>
      </w:r>
    </w:p>
    <w:p>
      <w:pPr>
        <w:spacing w:line="360" w:lineRule="auto"/>
        <w:ind w:firstLine="420" w:firstLineChars="200"/>
        <w:rPr>
          <w:rFonts w:asciiTheme="minorEastAsia" w:hAnsiTheme="minorEastAsia" w:cstheme="minorEastAsia"/>
        </w:rPr>
      </w:pPr>
      <w:r>
        <w:rPr>
          <w:rFonts w:hint="eastAsia" w:asciiTheme="minorEastAsia" w:hAnsiTheme="minorEastAsia" w:cstheme="minorEastAsia"/>
        </w:rPr>
        <w:t>4、</w:t>
      </w:r>
      <w:r>
        <w:rPr>
          <w:rFonts w:asciiTheme="minorEastAsia" w:hAnsiTheme="minorEastAsia" w:cstheme="minorEastAsia"/>
        </w:rPr>
        <w:t>有依法缴纳税收和社会保障资金的良好记录（提供参加本次政府采购活动前半年内至少一个月缴纳税收的凭据；并提供缴纳社会保险的凭据</w:t>
      </w:r>
      <w:r>
        <w:rPr>
          <w:rFonts w:hint="eastAsia" w:asciiTheme="minorEastAsia" w:hAnsiTheme="minorEastAsia" w:cstheme="minorEastAsia"/>
          <w:bCs/>
        </w:rPr>
        <w:t>（专用收据或社会保险缴纳清单）</w:t>
      </w:r>
      <w:r>
        <w:rPr>
          <w:rFonts w:hint="eastAsia" w:asciiTheme="minorEastAsia" w:hAnsiTheme="minorEastAsia" w:cstheme="minorEastAsia"/>
        </w:rPr>
        <w:t>）；</w:t>
      </w:r>
    </w:p>
    <w:p>
      <w:pPr>
        <w:spacing w:line="360" w:lineRule="auto"/>
        <w:ind w:firstLine="420" w:firstLineChars="200"/>
        <w:rPr>
          <w:rFonts w:asciiTheme="minorEastAsia" w:hAnsiTheme="minorEastAsia" w:cstheme="minorEastAsia"/>
        </w:rPr>
      </w:pPr>
      <w:r>
        <w:rPr>
          <w:rFonts w:hint="eastAsia" w:asciiTheme="minorEastAsia" w:hAnsiTheme="minorEastAsia" w:cstheme="minorEastAsia"/>
        </w:rPr>
        <w:t>5、</w:t>
      </w:r>
      <w:r>
        <w:rPr>
          <w:rFonts w:asciiTheme="minorEastAsia" w:hAnsiTheme="minorEastAsia" w:cstheme="minorEastAsia"/>
        </w:rPr>
        <w:t>参加政府采购活动前三年内，在经营活动中没有重大违法记录（①提供参加本次政府采购活动前三年内在经营活动中没有重大违法记录的书面声明；②重大违法记录，是指供应商因违法经营受到刑事处罚或者责令停产停业、吊销许可证或者执照、较大数额罚款等行政处罚；③供应商在参加政府采购活动前3年内因违法经营被禁止在一定期限内参加政府采购活动，期限届满的，可以参加政府采购活动）；</w:t>
      </w:r>
    </w:p>
    <w:p>
      <w:pPr>
        <w:spacing w:line="360" w:lineRule="auto"/>
        <w:ind w:firstLine="420" w:firstLineChars="200"/>
        <w:rPr>
          <w:rFonts w:hint="default" w:asciiTheme="minorEastAsia" w:hAnsiTheme="minorEastAsia" w:cstheme="minorEastAsia"/>
          <w:color w:val="auto"/>
          <w:lang w:val="en-US"/>
        </w:rPr>
      </w:pPr>
      <w:r>
        <w:rPr>
          <w:rFonts w:hint="eastAsia" w:asciiTheme="minorEastAsia" w:hAnsiTheme="minorEastAsia" w:cstheme="minorEastAsia"/>
          <w:color w:val="auto"/>
        </w:rPr>
        <w:t>6、法律、行政法规和招标文件规定的其他条件</w:t>
      </w:r>
      <w:r>
        <w:rPr>
          <w:rFonts w:hint="eastAsia" w:asciiTheme="minorEastAsia" w:hAnsiTheme="minorEastAsia" w:cstheme="minorEastAsia"/>
          <w:color w:val="auto"/>
          <w:lang w:eastAsia="zh-CN"/>
        </w:rPr>
        <w:t>：</w:t>
      </w:r>
      <w:r>
        <w:rPr>
          <w:rFonts w:hint="eastAsia" w:asciiTheme="minorEastAsia" w:hAnsiTheme="minorEastAsia" w:cstheme="minorEastAsia"/>
          <w:color w:val="auto"/>
          <w:lang w:val="en-US" w:eastAsia="zh-CN"/>
        </w:rPr>
        <w:t>无</w:t>
      </w:r>
    </w:p>
    <w:p>
      <w:pPr>
        <w:spacing w:line="360" w:lineRule="auto"/>
        <w:ind w:firstLine="422" w:firstLineChars="200"/>
        <w:rPr>
          <w:rFonts w:hint="eastAsia" w:eastAsia="宋体" w:asciiTheme="minorEastAsia" w:hAnsiTheme="minorEastAsia" w:cstheme="minorEastAsia"/>
          <w:b/>
          <w:bCs/>
          <w:i w:val="0"/>
          <w:iCs w:val="0"/>
          <w:caps w:val="0"/>
          <w:color w:val="auto"/>
          <w:spacing w:val="0"/>
          <w:sz w:val="21"/>
          <w:szCs w:val="21"/>
          <w:shd w:val="clear"/>
        </w:rPr>
      </w:pPr>
      <w:r>
        <w:rPr>
          <w:rFonts w:hint="eastAsia" w:asciiTheme="minorEastAsia" w:hAnsiTheme="minorEastAsia" w:cstheme="minorEastAsia"/>
          <w:b/>
          <w:bCs/>
          <w:i w:val="0"/>
          <w:iCs w:val="0"/>
          <w:caps w:val="0"/>
          <w:color w:val="auto"/>
          <w:spacing w:val="0"/>
          <w:sz w:val="21"/>
          <w:szCs w:val="21"/>
          <w:shd w:val="clear"/>
          <w:lang w:eastAsia="zh-CN"/>
        </w:rPr>
        <w:t>7、</w:t>
      </w:r>
      <w:r>
        <w:rPr>
          <w:rFonts w:hint="eastAsia" w:eastAsia="宋体" w:asciiTheme="minorEastAsia" w:hAnsiTheme="minorEastAsia" w:cstheme="minorEastAsia"/>
          <w:b/>
          <w:bCs/>
          <w:i w:val="0"/>
          <w:iCs w:val="0"/>
          <w:caps w:val="0"/>
          <w:color w:val="auto"/>
          <w:spacing w:val="0"/>
          <w:sz w:val="21"/>
          <w:szCs w:val="21"/>
          <w:shd w:val="clear"/>
        </w:rPr>
        <w:t>拒绝下述供应商参加本次采购活动：</w:t>
      </w:r>
    </w:p>
    <w:p>
      <w:pPr>
        <w:widowControl/>
        <w:spacing w:line="360" w:lineRule="auto"/>
        <w:ind w:firstLine="420" w:firstLineChars="200"/>
        <w:jc w:val="left"/>
        <w:rPr>
          <w:rFonts w:hint="eastAsia" w:asciiTheme="minorEastAsia" w:hAnsiTheme="minorEastAsia" w:cstheme="minorEastAsia"/>
        </w:rPr>
      </w:pPr>
      <w:r>
        <w:rPr>
          <w:rFonts w:hint="eastAsia" w:asciiTheme="minorEastAsia" w:hAnsiTheme="minorEastAsia" w:cstheme="minorEastAsia"/>
          <w:lang w:val="en-US" w:eastAsia="zh-CN"/>
        </w:rPr>
        <w:t>（1）</w:t>
      </w:r>
      <w:r>
        <w:rPr>
          <w:rFonts w:hint="eastAsia" w:asciiTheme="minorEastAsia" w:hAnsiTheme="minorEastAsia" w:cstheme="minorEastAsia"/>
        </w:rPr>
        <w:t>供应商单位负责人为同一人或者存在直接控股、管理关系的不同供应商，不得参加同一合同项下的政府采购活动；</w:t>
      </w:r>
    </w:p>
    <w:p>
      <w:pPr>
        <w:widowControl/>
        <w:spacing w:line="360" w:lineRule="auto"/>
        <w:ind w:firstLine="420" w:firstLineChars="200"/>
        <w:jc w:val="left"/>
        <w:rPr>
          <w:rFonts w:hint="eastAsia" w:asciiTheme="minorEastAsia" w:hAnsiTheme="minorEastAsia" w:cstheme="minorEastAsia"/>
        </w:rPr>
      </w:pPr>
      <w:r>
        <w:rPr>
          <w:rFonts w:hint="eastAsia" w:asciiTheme="minorEastAsia" w:hAnsiTheme="minorEastAsia" w:cstheme="minorEastAsia"/>
          <w:lang w:val="en-US" w:eastAsia="zh-CN"/>
        </w:rPr>
        <w:t>（2）供应商</w:t>
      </w:r>
      <w:r>
        <w:rPr>
          <w:rFonts w:hint="eastAsia" w:asciiTheme="minorEastAsia" w:hAnsiTheme="minorEastAsia" w:cstheme="minorEastAsia"/>
        </w:rPr>
        <w:t>被“信用中国”（www.creditchina.gov.cn）、中国政府采购网（www.ccgp.gov.cn）列入失信被执行人、重大税收违法案件当事人名单、政府采购严重违法失信行为记录名单。</w:t>
      </w:r>
    </w:p>
    <w:p>
      <w:pPr>
        <w:widowControl/>
        <w:spacing w:line="360" w:lineRule="auto"/>
        <w:ind w:firstLine="420" w:firstLineChars="200"/>
        <w:jc w:val="left"/>
        <w:rPr>
          <w:rFonts w:hint="eastAsia" w:asciiTheme="minorEastAsia" w:hAnsiTheme="minorEastAsia" w:cstheme="minorEastAsia"/>
        </w:rPr>
      </w:pPr>
      <w:r>
        <w:rPr>
          <w:rFonts w:hint="eastAsia" w:asciiTheme="minorEastAsia" w:hAnsiTheme="minorEastAsia" w:cstheme="minorEastAsia"/>
          <w:lang w:val="en-US" w:eastAsia="zh-CN"/>
        </w:rPr>
        <w:t>（3）</w:t>
      </w:r>
      <w:r>
        <w:rPr>
          <w:rFonts w:hint="eastAsia" w:asciiTheme="minorEastAsia" w:hAnsiTheme="minorEastAsia" w:cstheme="minorEastAsia"/>
        </w:rPr>
        <w:t>供应商近五年内（投标文件递交截止日期前）</w:t>
      </w:r>
      <w:r>
        <w:rPr>
          <w:rFonts w:hint="eastAsia" w:asciiTheme="minorEastAsia" w:hAnsiTheme="minorEastAsia" w:cstheme="minorEastAsia"/>
          <w:lang w:val="en-US" w:eastAsia="zh-CN"/>
        </w:rPr>
        <w:t>有</w:t>
      </w:r>
      <w:r>
        <w:rPr>
          <w:rFonts w:hint="eastAsia" w:asciiTheme="minorEastAsia" w:hAnsiTheme="minorEastAsia" w:cstheme="minorEastAsia"/>
        </w:rPr>
        <w:t>违反《反兴奋剂条例》、《反兴奋剂管理办法》等相关规定及不良记录</w:t>
      </w:r>
      <w:r>
        <w:rPr>
          <w:rFonts w:hint="eastAsia" w:asciiTheme="minorEastAsia" w:hAnsiTheme="minorEastAsia" w:cstheme="minorEastAsia"/>
          <w:lang w:val="en-US" w:eastAsia="zh-CN"/>
        </w:rPr>
        <w:t>的，</w:t>
      </w:r>
      <w:r>
        <w:rPr>
          <w:rFonts w:hint="eastAsia" w:asciiTheme="minorEastAsia" w:hAnsiTheme="minorEastAsia" w:cstheme="minorEastAsia"/>
        </w:rPr>
        <w:t>如发现问题，取消其</w:t>
      </w:r>
      <w:r>
        <w:rPr>
          <w:rFonts w:hint="eastAsia" w:asciiTheme="minorEastAsia" w:hAnsiTheme="minorEastAsia" w:cstheme="minorEastAsia"/>
          <w:lang w:val="en-US" w:eastAsia="zh-CN"/>
        </w:rPr>
        <w:t>投标</w:t>
      </w:r>
      <w:r>
        <w:rPr>
          <w:rFonts w:hint="eastAsia" w:asciiTheme="minorEastAsia" w:hAnsiTheme="minorEastAsia" w:cstheme="minorEastAsia"/>
        </w:rPr>
        <w:t>资格；</w:t>
      </w:r>
    </w:p>
    <w:p>
      <w:pPr>
        <w:widowControl/>
        <w:spacing w:line="360" w:lineRule="auto"/>
        <w:ind w:firstLine="420" w:firstLineChars="200"/>
        <w:jc w:val="left"/>
        <w:rPr>
          <w:rFonts w:hint="eastAsia" w:asciiTheme="minorEastAsia" w:hAnsiTheme="minorEastAsia" w:cstheme="minorEastAsia"/>
        </w:rPr>
      </w:pPr>
      <w:r>
        <w:rPr>
          <w:rFonts w:hint="eastAsia" w:asciiTheme="minorEastAsia" w:hAnsiTheme="minorEastAsia" w:cstheme="minorEastAsia"/>
          <w:lang w:val="en-US" w:eastAsia="zh-CN"/>
        </w:rPr>
        <w:t>（4）</w:t>
      </w:r>
      <w:r>
        <w:rPr>
          <w:rFonts w:hint="eastAsia" w:asciiTheme="minorEastAsia" w:hAnsiTheme="minorEastAsia" w:cstheme="minorEastAsia"/>
        </w:rPr>
        <w:t>在履行协议期间供应商因自身原因导致已中标的全部产品退出采购目录，该供应商及其已中标产品三年内不得参与本采购单位的</w:t>
      </w:r>
      <w:r>
        <w:rPr>
          <w:rFonts w:hint="eastAsia" w:asciiTheme="minorEastAsia" w:hAnsiTheme="minorEastAsia" w:cstheme="minorEastAsia"/>
          <w:lang w:val="en-US" w:eastAsia="zh-CN"/>
        </w:rPr>
        <w:t>招标采购</w:t>
      </w:r>
      <w:r>
        <w:rPr>
          <w:rFonts w:hint="eastAsia" w:asciiTheme="minorEastAsia" w:hAnsiTheme="minorEastAsia" w:cstheme="minorEastAsia"/>
        </w:rPr>
        <w:t>项目。</w:t>
      </w:r>
    </w:p>
    <w:p>
      <w:pPr>
        <w:widowControl/>
        <w:spacing w:line="360" w:lineRule="auto"/>
        <w:ind w:firstLine="420" w:firstLineChars="200"/>
        <w:jc w:val="left"/>
        <w:rPr>
          <w:rFonts w:hint="eastAsia" w:asciiTheme="minorEastAsia" w:hAnsiTheme="minorEastAsia" w:cstheme="minorEastAsia"/>
          <w:sz w:val="21"/>
          <w:lang w:val="en-US" w:eastAsia="zh-CN"/>
        </w:rPr>
      </w:pPr>
      <w:r>
        <w:rPr>
          <w:rFonts w:hint="eastAsia" w:eastAsia="宋体" w:asciiTheme="minorEastAsia" w:hAnsiTheme="minorEastAsia" w:cstheme="minorEastAsia"/>
          <w:i w:val="0"/>
          <w:iCs w:val="0"/>
          <w:caps w:val="0"/>
          <w:spacing w:val="0"/>
          <w:sz w:val="21"/>
          <w:szCs w:val="21"/>
          <w:shd w:val="clear"/>
        </w:rPr>
        <w:t>（</w:t>
      </w:r>
      <w:r>
        <w:rPr>
          <w:rFonts w:hint="eastAsia" w:asciiTheme="minorEastAsia" w:hAnsiTheme="minorEastAsia" w:cstheme="minorEastAsia"/>
          <w:i w:val="0"/>
          <w:iCs w:val="0"/>
          <w:caps w:val="0"/>
          <w:spacing w:val="0"/>
          <w:sz w:val="21"/>
          <w:szCs w:val="21"/>
          <w:shd w:val="clear"/>
          <w:lang w:val="en-US" w:eastAsia="zh-CN"/>
        </w:rPr>
        <w:t>5</w:t>
      </w:r>
      <w:r>
        <w:rPr>
          <w:rFonts w:hint="eastAsia" w:eastAsia="宋体" w:asciiTheme="minorEastAsia" w:hAnsiTheme="minorEastAsia" w:cstheme="minorEastAsia"/>
          <w:i w:val="0"/>
          <w:iCs w:val="0"/>
          <w:caps w:val="0"/>
          <w:spacing w:val="0"/>
          <w:sz w:val="21"/>
          <w:szCs w:val="21"/>
          <w:shd w:val="clear"/>
        </w:rPr>
        <w:t>）</w:t>
      </w:r>
      <w:r>
        <w:rPr>
          <w:rFonts w:hint="eastAsia" w:asciiTheme="minorEastAsia" w:hAnsiTheme="minorEastAsia" w:cstheme="minorEastAsia"/>
          <w:i w:val="0"/>
          <w:iCs w:val="0"/>
          <w:caps w:val="0"/>
          <w:spacing w:val="0"/>
          <w:sz w:val="21"/>
          <w:szCs w:val="21"/>
          <w:shd w:val="clear"/>
          <w:lang w:val="en-US" w:eastAsia="zh-CN"/>
        </w:rPr>
        <w:t>供应商</w:t>
      </w:r>
      <w:r>
        <w:rPr>
          <w:rFonts w:hint="eastAsia" w:eastAsia="宋体" w:asciiTheme="minorEastAsia" w:hAnsiTheme="minorEastAsia" w:cstheme="minorEastAsia"/>
          <w:i w:val="0"/>
          <w:iCs w:val="0"/>
          <w:caps w:val="0"/>
          <w:spacing w:val="0"/>
          <w:sz w:val="21"/>
          <w:szCs w:val="21"/>
          <w:shd w:val="clear"/>
        </w:rPr>
        <w:t>未提供《南京市政府采购供应商信用记录表暨信用承诺书》。</w:t>
      </w:r>
    </w:p>
    <w:p>
      <w:pPr>
        <w:spacing w:line="360" w:lineRule="auto"/>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（二）落实政府采购政策需满足的资格要求</w:t>
      </w:r>
    </w:p>
    <w:p>
      <w:pPr>
        <w:spacing w:line="360" w:lineRule="auto"/>
        <w:ind w:firstLine="420" w:firstLineChars="200"/>
        <w:rPr>
          <w:rFonts w:asciiTheme="minorEastAsia" w:hAnsiTheme="minorEastAsia" w:cstheme="minorEastAsia"/>
        </w:rPr>
      </w:pPr>
      <w:r>
        <w:rPr>
          <w:rFonts w:hint="eastAsia" w:asciiTheme="minorEastAsia" w:hAnsiTheme="minorEastAsia" w:cstheme="minorEastAsia"/>
          <w:lang w:val="zh-CN"/>
        </w:rPr>
        <w:t>本项目非专门面向中小企业(或监狱企业或残疾人福利性单位)采购，落实政府采购政策需满足《政府采购促进中小企业发展管理办法》(财库[2020]46 号)、《关于促进残疾人就业政府采购政策的通知》(财库(2017)141号)、《关于政府采购支持监狱企业发展有关问题的通知》(财库[2014]68号)、《财政部发展改革委生态环境部市场监管总局关于调整优化节能产品环境标志产品政府采购执行机制的通知》(财库(2019)9号)等文件要求。</w:t>
      </w:r>
    </w:p>
    <w:p>
      <w:pPr>
        <w:widowControl/>
        <w:spacing w:line="360" w:lineRule="auto"/>
        <w:jc w:val="left"/>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（三）本项目的特定资格要求：</w:t>
      </w:r>
    </w:p>
    <w:p>
      <w:pPr>
        <w:widowControl/>
        <w:spacing w:line="360" w:lineRule="auto"/>
        <w:ind w:firstLine="420" w:firstLineChars="200"/>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1、供应商应具有食品经营许可证</w:t>
      </w:r>
      <w:r>
        <w:rPr>
          <w:rFonts w:hint="eastAsia" w:ascii="宋体" w:hAnsi="宋体" w:cs="宋体"/>
          <w:color w:val="000000" w:themeColor="text1"/>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1"/>
          <w:szCs w:val="21"/>
          <w14:textFill>
            <w14:solidFill>
              <w14:schemeClr w14:val="tx1"/>
            </w14:solidFill>
          </w14:textFill>
        </w:rPr>
        <w:t>提供相关证书（复印件加盖供应商公章）</w:t>
      </w:r>
      <w:r>
        <w:rPr>
          <w:rFonts w:hint="eastAsia" w:ascii="宋体" w:hAnsi="宋体" w:cs="宋体"/>
          <w:color w:val="000000" w:themeColor="text1"/>
          <w14:textFill>
            <w14:solidFill>
              <w14:schemeClr w14:val="tx1"/>
            </w14:solidFill>
          </w14:textFill>
        </w:rPr>
        <w:t>；</w:t>
      </w:r>
    </w:p>
    <w:p>
      <w:pPr>
        <w:widowControl/>
        <w:spacing w:line="360" w:lineRule="auto"/>
        <w:ind w:firstLine="420" w:firstLineChars="200"/>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2、供应商所投产品应</w:t>
      </w:r>
      <w:r>
        <w:rPr>
          <w:rFonts w:hint="eastAsia" w:ascii="宋体" w:hAnsi="宋体" w:cs="宋体"/>
          <w:color w:val="000000" w:themeColor="text1"/>
          <w:lang w:val="en-US" w:eastAsia="zh-CN"/>
          <w14:textFill>
            <w14:solidFill>
              <w14:schemeClr w14:val="tx1"/>
            </w14:solidFill>
          </w14:textFill>
        </w:rPr>
        <w:t>具有</w:t>
      </w:r>
      <w:r>
        <w:rPr>
          <w:rFonts w:hint="eastAsia" w:ascii="宋体" w:hAnsi="宋体" w:cs="宋体"/>
          <w:color w:val="000000" w:themeColor="text1"/>
          <w14:textFill>
            <w14:solidFill>
              <w14:schemeClr w14:val="tx1"/>
            </w14:solidFill>
          </w14:textFill>
        </w:rPr>
        <w:t>制造厂商生产加工食品、保健食品许可证书</w:t>
      </w:r>
      <w:r>
        <w:rPr>
          <w:rFonts w:hint="eastAsia" w:ascii="宋体" w:hAnsi="宋体" w:cs="宋体"/>
          <w:color w:val="000000" w:themeColor="text1"/>
          <w:lang w:eastAsia="zh-CN"/>
          <w14:textFill>
            <w14:solidFill>
              <w14:schemeClr w14:val="tx1"/>
            </w14:solidFill>
          </w14:textFill>
        </w:rPr>
        <w:t>，</w:t>
      </w:r>
      <w:r>
        <w:rPr>
          <w:rFonts w:hint="eastAsia" w:ascii="宋体" w:hAnsi="宋体" w:cs="宋体"/>
          <w:color w:val="000000" w:themeColor="text1"/>
          <w:lang w:val="en-US" w:eastAsia="zh-CN"/>
          <w14:textFill>
            <w14:solidFill>
              <w14:schemeClr w14:val="tx1"/>
            </w14:solidFill>
          </w14:textFill>
        </w:rPr>
        <w:t>提供相关证书</w:t>
      </w:r>
      <w:r>
        <w:rPr>
          <w:rFonts w:hint="eastAsia" w:ascii="宋体" w:hAnsi="宋体" w:eastAsia="宋体" w:cs="宋体"/>
          <w:i w:val="0"/>
          <w:iCs w:val="0"/>
          <w:caps w:val="0"/>
          <w:color w:val="000000" w:themeColor="text1"/>
          <w:spacing w:val="0"/>
          <w:sz w:val="21"/>
          <w:szCs w:val="21"/>
          <w14:textFill>
            <w14:solidFill>
              <w14:schemeClr w14:val="tx1"/>
            </w14:solidFill>
          </w14:textFill>
        </w:rPr>
        <w:t>（复印件加盖供应商公章）</w:t>
      </w:r>
      <w:r>
        <w:rPr>
          <w:rFonts w:hint="eastAsia" w:ascii="宋体" w:hAnsi="宋体" w:cs="宋体"/>
          <w:color w:val="000000" w:themeColor="text1"/>
          <w14:textFill>
            <w14:solidFill>
              <w14:schemeClr w14:val="tx1"/>
            </w14:solidFill>
          </w14:textFill>
        </w:rPr>
        <w:t>；</w:t>
      </w:r>
    </w:p>
    <w:p>
      <w:pPr>
        <w:widowControl/>
        <w:spacing w:line="360" w:lineRule="auto"/>
        <w:jc w:val="left"/>
        <w:rPr>
          <w:rFonts w:ascii="宋体" w:hAnsi="宋体" w:cs="宋体"/>
          <w:b/>
          <w:bCs/>
          <w:color w:val="000000" w:themeColor="text1"/>
          <w:sz w:val="24"/>
          <w:szCs w:val="24"/>
          <w14:textFill>
            <w14:solidFill>
              <w14:schemeClr w14:val="tx1"/>
            </w14:solidFill>
          </w14:textFill>
        </w:rPr>
      </w:pPr>
      <w:r>
        <w:rPr>
          <w:rFonts w:ascii="宋体" w:hAnsi="宋体" w:cs="宋体"/>
          <w:b/>
          <w:bCs/>
          <w:color w:val="000000" w:themeColor="text1"/>
          <w:sz w:val="24"/>
          <w:szCs w:val="24"/>
          <w14:textFill>
            <w14:solidFill>
              <w14:schemeClr w14:val="tx1"/>
            </w14:solidFill>
          </w14:textFill>
        </w:rPr>
        <w:t>三、获取</w:t>
      </w:r>
      <w:r>
        <w:rPr>
          <w:rFonts w:hint="eastAsia" w:ascii="宋体" w:hAnsi="宋体" w:cs="宋体"/>
          <w:b/>
          <w:bCs/>
          <w:color w:val="000000" w:themeColor="text1"/>
          <w:sz w:val="24"/>
          <w:szCs w:val="24"/>
          <w14:textFill>
            <w14:solidFill>
              <w14:schemeClr w14:val="tx1"/>
            </w14:solidFill>
          </w14:textFill>
        </w:rPr>
        <w:t>招标文件</w:t>
      </w:r>
    </w:p>
    <w:p>
      <w:pPr>
        <w:widowControl/>
        <w:spacing w:line="360" w:lineRule="auto"/>
        <w:ind w:firstLine="480"/>
        <w:jc w:val="lef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时间：</w:t>
      </w:r>
      <w:r>
        <w:rPr>
          <w:rFonts w:hint="eastAsia" w:ascii="宋体" w:hAnsi="宋体" w:eastAsia="宋体" w:cs="宋体"/>
          <w:b w:val="0"/>
          <w:bCs w:val="0"/>
          <w:color w:val="000000" w:themeColor="text1"/>
          <w:kern w:val="0"/>
          <w:sz w:val="21"/>
          <w:szCs w:val="21"/>
          <w14:textFill>
            <w14:solidFill>
              <w14:schemeClr w14:val="tx1"/>
            </w14:solidFill>
          </w14:textFill>
        </w:rPr>
        <w:t>自2025年</w:t>
      </w:r>
      <w:r>
        <w:rPr>
          <w:rFonts w:hint="eastAsia" w:ascii="宋体" w:hAnsi="宋体" w:eastAsia="宋体" w:cs="宋体"/>
          <w:b w:val="0"/>
          <w:bCs w:val="0"/>
          <w:color w:val="000000" w:themeColor="text1"/>
          <w:kern w:val="0"/>
          <w:sz w:val="21"/>
          <w:szCs w:val="21"/>
          <w:lang w:val="en-US" w:eastAsia="zh-CN"/>
          <w14:textFill>
            <w14:solidFill>
              <w14:schemeClr w14:val="tx1"/>
            </w14:solidFill>
          </w14:textFill>
        </w:rPr>
        <w:t>09</w:t>
      </w:r>
      <w:r>
        <w:rPr>
          <w:rFonts w:hint="eastAsia" w:ascii="宋体" w:hAnsi="宋体" w:eastAsia="宋体" w:cs="宋体"/>
          <w:b w:val="0"/>
          <w:bCs w:val="0"/>
          <w:color w:val="000000" w:themeColor="text1"/>
          <w:kern w:val="0"/>
          <w:sz w:val="21"/>
          <w:szCs w:val="21"/>
          <w14:textFill>
            <w14:solidFill>
              <w14:schemeClr w14:val="tx1"/>
            </w14:solidFill>
          </w14:textFill>
        </w:rPr>
        <w:t>月</w:t>
      </w:r>
      <w:r>
        <w:rPr>
          <w:rFonts w:hint="eastAsia" w:ascii="宋体" w:hAnsi="宋体" w:cs="宋体"/>
          <w:b w:val="0"/>
          <w:bCs w:val="0"/>
          <w:color w:val="000000" w:themeColor="text1"/>
          <w:kern w:val="0"/>
          <w:sz w:val="21"/>
          <w:szCs w:val="21"/>
          <w:lang w:val="en-US" w:eastAsia="zh-CN"/>
          <w14:textFill>
            <w14:solidFill>
              <w14:schemeClr w14:val="tx1"/>
            </w14:solidFill>
          </w14:textFill>
        </w:rPr>
        <w:t>16</w:t>
      </w:r>
      <w:r>
        <w:rPr>
          <w:rFonts w:hint="eastAsia" w:ascii="宋体" w:hAnsi="宋体" w:eastAsia="宋体" w:cs="宋体"/>
          <w:b w:val="0"/>
          <w:bCs w:val="0"/>
          <w:color w:val="000000" w:themeColor="text1"/>
          <w:kern w:val="0"/>
          <w:sz w:val="21"/>
          <w:szCs w:val="21"/>
          <w14:textFill>
            <w14:solidFill>
              <w14:schemeClr w14:val="tx1"/>
            </w14:solidFill>
          </w14:textFill>
        </w:rPr>
        <w:t>日至2025年</w:t>
      </w:r>
      <w:r>
        <w:rPr>
          <w:rFonts w:hint="eastAsia" w:ascii="宋体" w:hAnsi="宋体" w:eastAsia="宋体" w:cs="宋体"/>
          <w:b w:val="0"/>
          <w:bCs w:val="0"/>
          <w:color w:val="000000" w:themeColor="text1"/>
          <w:kern w:val="0"/>
          <w:sz w:val="21"/>
          <w:szCs w:val="21"/>
          <w:lang w:val="en-US" w:eastAsia="zh-CN"/>
          <w14:textFill>
            <w14:solidFill>
              <w14:schemeClr w14:val="tx1"/>
            </w14:solidFill>
          </w14:textFill>
        </w:rPr>
        <w:t>09</w:t>
      </w:r>
      <w:r>
        <w:rPr>
          <w:rFonts w:hint="eastAsia" w:ascii="宋体" w:hAnsi="宋体" w:eastAsia="宋体" w:cs="宋体"/>
          <w:b w:val="0"/>
          <w:bCs w:val="0"/>
          <w:color w:val="000000" w:themeColor="text1"/>
          <w:kern w:val="0"/>
          <w:sz w:val="21"/>
          <w:szCs w:val="21"/>
          <w14:textFill>
            <w14:solidFill>
              <w14:schemeClr w14:val="tx1"/>
            </w14:solidFill>
          </w14:textFill>
        </w:rPr>
        <w:t>月</w:t>
      </w:r>
      <w:r>
        <w:rPr>
          <w:rFonts w:hint="eastAsia" w:ascii="宋体" w:hAnsi="宋体" w:cs="宋体"/>
          <w:b w:val="0"/>
          <w:bCs w:val="0"/>
          <w:color w:val="000000" w:themeColor="text1"/>
          <w:kern w:val="0"/>
          <w:sz w:val="21"/>
          <w:szCs w:val="21"/>
          <w:lang w:val="en-US" w:eastAsia="zh-CN"/>
          <w14:textFill>
            <w14:solidFill>
              <w14:schemeClr w14:val="tx1"/>
            </w14:solidFill>
          </w14:textFill>
        </w:rPr>
        <w:t>23</w:t>
      </w:r>
      <w:r>
        <w:rPr>
          <w:rFonts w:hint="eastAsia" w:ascii="宋体" w:hAnsi="宋体" w:eastAsia="宋体" w:cs="宋体"/>
          <w:b w:val="0"/>
          <w:bCs w:val="0"/>
          <w:color w:val="000000" w:themeColor="text1"/>
          <w:kern w:val="0"/>
          <w:sz w:val="21"/>
          <w:szCs w:val="21"/>
          <w14:textFill>
            <w14:solidFill>
              <w14:schemeClr w14:val="tx1"/>
            </w14:solidFill>
          </w14:textFill>
        </w:rPr>
        <w:t>日，每天上午09:00至12:00，下午13：00至17:00（北京时间，法定节假日除外）；</w:t>
      </w:r>
    </w:p>
    <w:p>
      <w:pPr>
        <w:widowControl/>
        <w:spacing w:line="360" w:lineRule="auto"/>
        <w:ind w:firstLine="480"/>
        <w:jc w:val="lef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地点：</w:t>
      </w:r>
      <w:r>
        <w:rPr>
          <w:rFonts w:hint="eastAsia" w:ascii="宋体" w:hAnsi="宋体" w:eastAsia="宋体" w:cs="宋体"/>
          <w:b w:val="0"/>
          <w:bCs w:val="0"/>
          <w:color w:val="000000" w:themeColor="text1"/>
          <w:kern w:val="0"/>
          <w:sz w:val="21"/>
          <w:szCs w:val="21"/>
          <w14:textFill>
            <w14:solidFill>
              <w14:schemeClr w14:val="tx1"/>
            </w14:solidFill>
          </w14:textFill>
        </w:rPr>
        <w:t>南京市长江路198号苏美达大厦5楼</w:t>
      </w:r>
      <w:r>
        <w:rPr>
          <w:rFonts w:hint="eastAsia" w:ascii="宋体" w:hAnsi="宋体" w:cs="宋体"/>
          <w:color w:val="000000" w:themeColor="text1"/>
          <w14:textFill>
            <w14:solidFill>
              <w14:schemeClr w14:val="tx1"/>
            </w14:solidFill>
          </w14:textFill>
        </w:rPr>
        <w:t>。</w:t>
      </w:r>
    </w:p>
    <w:p>
      <w:pPr>
        <w:widowControl/>
        <w:spacing w:line="360" w:lineRule="auto"/>
        <w:ind w:firstLine="480"/>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方式：</w:t>
      </w:r>
      <w:r>
        <w:rPr>
          <w:rFonts w:ascii="宋体" w:hAnsi="宋体" w:cs="宋体"/>
        </w:rPr>
        <w:t>邮寄、现场、电邮均可。</w:t>
      </w:r>
      <w:r>
        <w:rPr>
          <w:rFonts w:hint="eastAsia" w:ascii="宋体" w:hAnsi="宋体" w:cs="宋体"/>
          <w:spacing w:val="-6"/>
        </w:rPr>
        <w:t>（1）供应商须将</w:t>
      </w:r>
      <w:r>
        <w:rPr>
          <w:rFonts w:hint="eastAsia" w:ascii="宋体" w:hAnsi="宋体" w:cs="宋体"/>
          <w:spacing w:val="-6"/>
          <w:lang w:val="en-US" w:eastAsia="zh-CN"/>
        </w:rPr>
        <w:t>招标</w:t>
      </w:r>
      <w:r>
        <w:rPr>
          <w:rFonts w:hint="eastAsia" w:ascii="宋体" w:hAnsi="宋体" w:cs="宋体"/>
          <w:spacing w:val="-6"/>
        </w:rPr>
        <w:t>文件领取登记表签字扫描件（下载地址：https://kdocs.cn/l/cpWDEnIKQDuz）、标书费电汇底单一并发送至招标代理机构邮箱</w:t>
      </w:r>
      <w:r>
        <w:rPr>
          <w:rFonts w:hint="eastAsia" w:ascii="宋体" w:hAnsi="宋体" w:cs="宋体"/>
        </w:rPr>
        <w:t>1771351612</w:t>
      </w:r>
      <w:r>
        <w:rPr>
          <w:rFonts w:hint="eastAsia" w:ascii="宋体" w:hAnsi="宋体" w:cs="宋体"/>
          <w:spacing w:val="-6"/>
        </w:rPr>
        <w:t>@qq.com。（2）招标文件售价：100元人民币，售后不退。收款单位：江苏苏美达工程设备有限公司；开户行：中信银行南京城中支行；账号：7351110182300008526</w:t>
      </w:r>
      <w:r>
        <w:rPr>
          <w:rFonts w:hint="eastAsia" w:ascii="宋体" w:hAnsi="宋体" w:cs="宋体"/>
          <w:b/>
          <w:bCs/>
        </w:rPr>
        <w:t>。</w:t>
      </w:r>
    </w:p>
    <w:p>
      <w:pPr>
        <w:spacing w:line="360" w:lineRule="auto"/>
        <w:jc w:val="left"/>
        <w:rPr>
          <w:rFonts w:ascii="宋体" w:hAnsi="宋体" w:cs="宋体"/>
          <w:b/>
          <w:bCs/>
          <w:color w:val="000000" w:themeColor="text1"/>
          <w:sz w:val="24"/>
          <w:szCs w:val="24"/>
          <w14:textFill>
            <w14:solidFill>
              <w14:schemeClr w14:val="tx1"/>
            </w14:solidFill>
          </w14:textFill>
        </w:rPr>
      </w:pPr>
      <w:r>
        <w:rPr>
          <w:rFonts w:ascii="宋体" w:hAnsi="宋体" w:cs="宋体"/>
          <w:b/>
          <w:bCs/>
          <w:color w:val="000000" w:themeColor="text1"/>
          <w:sz w:val="24"/>
          <w:szCs w:val="24"/>
          <w14:textFill>
            <w14:solidFill>
              <w14:schemeClr w14:val="tx1"/>
            </w14:solidFill>
          </w14:textFill>
        </w:rPr>
        <w:t>四、</w:t>
      </w:r>
      <w:r>
        <w:rPr>
          <w:rFonts w:hint="eastAsia" w:ascii="宋体" w:hAnsi="宋体" w:cs="宋体"/>
          <w:b/>
          <w:bCs/>
          <w:color w:val="000000" w:themeColor="text1"/>
          <w:sz w:val="24"/>
          <w:szCs w:val="24"/>
          <w14:textFill>
            <w14:solidFill>
              <w14:schemeClr w14:val="tx1"/>
            </w14:solidFill>
          </w14:textFill>
        </w:rPr>
        <w:t>投标文件</w:t>
      </w:r>
      <w:r>
        <w:rPr>
          <w:rFonts w:ascii="宋体" w:hAnsi="宋体" w:cs="宋体"/>
          <w:b/>
          <w:bCs/>
          <w:color w:val="000000" w:themeColor="text1"/>
          <w:sz w:val="24"/>
          <w:szCs w:val="24"/>
          <w14:textFill>
            <w14:solidFill>
              <w14:schemeClr w14:val="tx1"/>
            </w14:solidFill>
          </w14:textFill>
        </w:rPr>
        <w:t>提交</w:t>
      </w:r>
    </w:p>
    <w:p>
      <w:pPr>
        <w:spacing w:line="360" w:lineRule="auto"/>
        <w:ind w:firstLine="210"/>
        <w:jc w:val="left"/>
        <w:rPr>
          <w:rFonts w:hint="default" w:ascii="宋体" w:hAnsi="宋体" w:eastAsia="宋体" w:cs="宋体"/>
          <w:color w:val="auto"/>
          <w:lang w:val="en-US" w:eastAsia="zh-CN"/>
        </w:rPr>
      </w:pPr>
      <w:r>
        <w:rPr>
          <w:rFonts w:hint="eastAsia" w:ascii="宋体" w:hAnsi="宋体" w:cs="宋体"/>
          <w:color w:val="auto"/>
        </w:rPr>
        <w:t>截止时间：</w:t>
      </w:r>
      <w:r>
        <w:rPr>
          <w:rFonts w:hint="eastAsia" w:ascii="宋体" w:hAnsi="宋体" w:cs="宋体"/>
          <w:b/>
          <w:bCs/>
          <w:color w:val="auto"/>
        </w:rPr>
        <w:t>自2025年</w:t>
      </w:r>
      <w:r>
        <w:rPr>
          <w:rFonts w:hint="eastAsia" w:ascii="宋体" w:hAnsi="宋体" w:cs="宋体"/>
          <w:b/>
          <w:bCs/>
          <w:color w:val="auto"/>
          <w:lang w:val="en-US" w:eastAsia="zh-CN"/>
        </w:rPr>
        <w:t>10</w:t>
      </w:r>
      <w:r>
        <w:rPr>
          <w:rFonts w:hint="eastAsia" w:ascii="宋体" w:hAnsi="宋体" w:cs="宋体"/>
          <w:b/>
          <w:bCs/>
          <w:color w:val="auto"/>
        </w:rPr>
        <w:t>月</w:t>
      </w:r>
      <w:r>
        <w:rPr>
          <w:rFonts w:hint="eastAsia" w:ascii="宋体" w:hAnsi="宋体" w:cs="宋体"/>
          <w:b/>
          <w:bCs/>
          <w:color w:val="auto"/>
          <w:lang w:val="en-US" w:eastAsia="zh-CN"/>
        </w:rPr>
        <w:t>13</w:t>
      </w:r>
      <w:r>
        <w:rPr>
          <w:rFonts w:hint="eastAsia" w:ascii="宋体" w:hAnsi="宋体" w:cs="宋体"/>
          <w:b/>
          <w:bCs/>
          <w:color w:val="auto"/>
        </w:rPr>
        <w:t>日09点30分</w:t>
      </w:r>
      <w:r>
        <w:rPr>
          <w:rFonts w:hint="eastAsia" w:ascii="宋体" w:hAnsi="宋体" w:cs="宋体"/>
          <w:color w:val="auto"/>
        </w:rPr>
        <w:t>（北京时间）。</w:t>
      </w:r>
    </w:p>
    <w:p>
      <w:pPr>
        <w:spacing w:line="360" w:lineRule="auto"/>
        <w:ind w:firstLine="210"/>
        <w:jc w:val="left"/>
        <w:rPr>
          <w:rFonts w:hint="eastAsia" w:ascii="宋体" w:hAnsi="宋体" w:cs="宋体"/>
          <w:b w:val="0"/>
          <w:bCs w:val="0"/>
          <w:color w:val="auto"/>
          <w:sz w:val="21"/>
          <w:szCs w:val="21"/>
        </w:rPr>
      </w:pPr>
      <w:r>
        <w:rPr>
          <w:rFonts w:hint="eastAsia" w:ascii="宋体" w:hAnsi="宋体" w:cs="宋体"/>
          <w:color w:val="auto"/>
        </w:rPr>
        <w:t>地点：</w:t>
      </w:r>
      <w:r>
        <w:rPr>
          <w:rFonts w:hint="eastAsia" w:ascii="宋体" w:hAnsi="宋体" w:eastAsia="宋体" w:cs="宋体"/>
          <w:b w:val="0"/>
          <w:bCs w:val="0"/>
          <w:color w:val="auto"/>
          <w:kern w:val="0"/>
          <w:sz w:val="21"/>
          <w:szCs w:val="21"/>
        </w:rPr>
        <w:t>南京市玄武区长江路198号苏美达大厦辅楼三楼会议室</w:t>
      </w:r>
      <w:r>
        <w:rPr>
          <w:rFonts w:hint="eastAsia" w:ascii="宋体" w:hAnsi="宋体" w:cs="宋体"/>
          <w:color w:val="auto"/>
        </w:rPr>
        <w:t>。 </w:t>
      </w:r>
    </w:p>
    <w:p>
      <w:pPr>
        <w:spacing w:line="360" w:lineRule="auto"/>
        <w:jc w:val="left"/>
        <w:rPr>
          <w:rFonts w:ascii="宋体" w:hAnsi="宋体" w:cs="宋体"/>
          <w:b/>
          <w:bCs/>
          <w:color w:val="auto"/>
          <w:sz w:val="24"/>
          <w:szCs w:val="24"/>
        </w:rPr>
      </w:pPr>
      <w:r>
        <w:rPr>
          <w:rFonts w:ascii="宋体" w:hAnsi="宋体" w:cs="宋体"/>
          <w:b/>
          <w:bCs/>
          <w:color w:val="auto"/>
          <w:sz w:val="24"/>
          <w:szCs w:val="24"/>
        </w:rPr>
        <w:t>五、</w:t>
      </w:r>
      <w:r>
        <w:rPr>
          <w:rFonts w:hint="eastAsia" w:ascii="宋体" w:hAnsi="宋体" w:cs="宋体"/>
          <w:b/>
          <w:bCs/>
          <w:color w:val="auto"/>
          <w:sz w:val="24"/>
          <w:szCs w:val="24"/>
        </w:rPr>
        <w:t>投标文件</w:t>
      </w:r>
      <w:r>
        <w:rPr>
          <w:rFonts w:ascii="宋体" w:hAnsi="宋体" w:cs="宋体"/>
          <w:b/>
          <w:bCs/>
          <w:color w:val="auto"/>
          <w:sz w:val="24"/>
          <w:szCs w:val="24"/>
        </w:rPr>
        <w:t>开启</w:t>
      </w:r>
    </w:p>
    <w:p>
      <w:pPr>
        <w:spacing w:line="360" w:lineRule="auto"/>
        <w:ind w:firstLine="210" w:firstLineChars="100"/>
        <w:rPr>
          <w:rFonts w:hint="eastAsia" w:ascii="宋体" w:eastAsia="宋体"/>
          <w:color w:val="auto"/>
          <w:lang w:eastAsia="zh-CN"/>
        </w:rPr>
      </w:pPr>
      <w:r>
        <w:rPr>
          <w:rFonts w:hint="eastAsia" w:ascii="宋体" w:hAnsi="宋体" w:cs="宋体"/>
          <w:color w:val="auto"/>
        </w:rPr>
        <w:t>时间：</w:t>
      </w:r>
      <w:r>
        <w:rPr>
          <w:rFonts w:hint="eastAsia" w:ascii="宋体" w:hAnsi="宋体" w:cs="宋体"/>
          <w:b/>
          <w:bCs/>
          <w:color w:val="auto"/>
        </w:rPr>
        <w:t>自2025年</w:t>
      </w:r>
      <w:r>
        <w:rPr>
          <w:rFonts w:hint="eastAsia" w:ascii="宋体" w:hAnsi="宋体" w:cs="宋体"/>
          <w:b/>
          <w:bCs/>
          <w:color w:val="auto"/>
          <w:lang w:val="en-US" w:eastAsia="zh-CN"/>
        </w:rPr>
        <w:t>10</w:t>
      </w:r>
      <w:r>
        <w:rPr>
          <w:rFonts w:hint="eastAsia" w:ascii="宋体" w:hAnsi="宋体" w:cs="宋体"/>
          <w:b/>
          <w:bCs/>
          <w:color w:val="auto"/>
        </w:rPr>
        <w:t>月</w:t>
      </w:r>
      <w:r>
        <w:rPr>
          <w:rFonts w:hint="eastAsia" w:ascii="宋体" w:hAnsi="宋体" w:cs="宋体"/>
          <w:b/>
          <w:bCs/>
          <w:color w:val="auto"/>
          <w:lang w:val="en-US" w:eastAsia="zh-CN"/>
        </w:rPr>
        <w:t>13</w:t>
      </w:r>
      <w:r>
        <w:rPr>
          <w:rFonts w:hint="eastAsia" w:ascii="宋体" w:hAnsi="宋体" w:cs="宋体"/>
          <w:b/>
          <w:bCs/>
          <w:color w:val="auto"/>
        </w:rPr>
        <w:t>日09点30分</w:t>
      </w:r>
      <w:r>
        <w:rPr>
          <w:rFonts w:hint="eastAsia" w:ascii="宋体" w:hAnsi="宋体" w:cs="宋体"/>
          <w:b/>
          <w:color w:val="auto"/>
        </w:rPr>
        <w:t>（北京时间）</w:t>
      </w:r>
      <w:r>
        <w:rPr>
          <w:rFonts w:hint="eastAsia" w:ascii="宋体" w:hAnsi="宋体" w:cs="宋体"/>
          <w:b/>
          <w:color w:val="auto"/>
          <w:lang w:eastAsia="zh-CN"/>
        </w:rPr>
        <w:t>。</w:t>
      </w:r>
    </w:p>
    <w:p>
      <w:pPr>
        <w:spacing w:line="360" w:lineRule="auto"/>
        <w:ind w:firstLine="210" w:firstLineChars="1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地点：南京市玄武区长江路</w:t>
      </w:r>
      <w:r>
        <w:rPr>
          <w:rFonts w:ascii="宋体" w:hAnsi="宋体" w:cs="宋体"/>
          <w:color w:val="000000" w:themeColor="text1"/>
          <w14:textFill>
            <w14:solidFill>
              <w14:schemeClr w14:val="tx1"/>
            </w14:solidFill>
          </w14:textFill>
        </w:rPr>
        <w:t>198</w:t>
      </w:r>
      <w:r>
        <w:rPr>
          <w:rFonts w:hint="eastAsia" w:ascii="宋体" w:hAnsi="宋体" w:cs="宋体"/>
          <w:color w:val="000000" w:themeColor="text1"/>
          <w14:textFill>
            <w14:solidFill>
              <w14:schemeClr w14:val="tx1"/>
            </w14:solidFill>
          </w14:textFill>
        </w:rPr>
        <w:t>号苏美达大厦辅楼三楼会议室。</w:t>
      </w:r>
    </w:p>
    <w:p>
      <w:pPr>
        <w:spacing w:line="360" w:lineRule="auto"/>
        <w:jc w:val="left"/>
        <w:rPr>
          <w:rFonts w:ascii="宋体" w:hAnsi="宋体" w:cs="宋体"/>
          <w:b/>
          <w:bCs/>
          <w:color w:val="000000" w:themeColor="text1"/>
          <w:sz w:val="24"/>
          <w:szCs w:val="24"/>
          <w14:textFill>
            <w14:solidFill>
              <w14:schemeClr w14:val="tx1"/>
            </w14:solidFill>
          </w14:textFill>
        </w:rPr>
      </w:pPr>
      <w:r>
        <w:rPr>
          <w:rFonts w:ascii="宋体" w:hAnsi="宋体" w:cs="宋体"/>
          <w:b/>
          <w:bCs/>
          <w:color w:val="000000" w:themeColor="text1"/>
          <w:sz w:val="24"/>
          <w:szCs w:val="24"/>
          <w14:textFill>
            <w14:solidFill>
              <w14:schemeClr w14:val="tx1"/>
            </w14:solidFill>
          </w14:textFill>
        </w:rPr>
        <w:t>六、公告期限</w:t>
      </w:r>
    </w:p>
    <w:p>
      <w:pPr>
        <w:numPr>
          <w:ilvl w:val="255"/>
          <w:numId w:val="0"/>
        </w:numPr>
        <w:spacing w:line="360" w:lineRule="auto"/>
        <w:ind w:firstLine="210"/>
        <w:jc w:val="left"/>
        <w:rPr>
          <w:rFonts w:ascii="宋体" w:hAnsi="宋体" w:cs="宋体"/>
          <w:b/>
          <w:bCs/>
          <w:color w:val="000000" w:themeColor="text1"/>
          <w:sz w:val="24"/>
          <w:szCs w:val="24"/>
          <w14:textFill>
            <w14:solidFill>
              <w14:schemeClr w14:val="tx1"/>
            </w14:solidFill>
          </w14:textFill>
        </w:rPr>
      </w:pPr>
      <w:r>
        <w:rPr>
          <w:rFonts w:ascii="宋体" w:hAnsi="宋体" w:cs="宋体"/>
          <w:color w:val="000000" w:themeColor="text1"/>
          <w14:textFill>
            <w14:solidFill>
              <w14:schemeClr w14:val="tx1"/>
            </w14:solidFill>
          </w14:textFill>
        </w:rPr>
        <w:t>自本公告发布之日起</w:t>
      </w:r>
      <w:r>
        <w:rPr>
          <w:rFonts w:hint="eastAsia" w:ascii="宋体" w:hAnsi="宋体" w:cs="宋体"/>
          <w:color w:val="000000" w:themeColor="text1"/>
          <w14:textFill>
            <w14:solidFill>
              <w14:schemeClr w14:val="tx1"/>
            </w14:solidFill>
          </w14:textFill>
        </w:rPr>
        <w:t>5</w:t>
      </w:r>
      <w:r>
        <w:rPr>
          <w:rFonts w:ascii="宋体" w:hAnsi="宋体" w:cs="宋体"/>
          <w:color w:val="000000" w:themeColor="text1"/>
          <w14:textFill>
            <w14:solidFill>
              <w14:schemeClr w14:val="tx1"/>
            </w14:solidFill>
          </w14:textFill>
        </w:rPr>
        <w:t>个工作日。</w:t>
      </w:r>
    </w:p>
    <w:p>
      <w:pPr>
        <w:numPr>
          <w:ilvl w:val="0"/>
          <w:numId w:val="1"/>
        </w:numPr>
        <w:spacing w:line="360" w:lineRule="auto"/>
        <w:jc w:val="left"/>
        <w:rPr>
          <w:rFonts w:ascii="宋体" w:hAnsi="宋体" w:cs="宋体"/>
          <w:b/>
          <w:bCs/>
          <w:color w:val="000000" w:themeColor="text1"/>
          <w:sz w:val="24"/>
          <w:szCs w:val="24"/>
          <w14:textFill>
            <w14:solidFill>
              <w14:schemeClr w14:val="tx1"/>
            </w14:solidFill>
          </w14:textFill>
        </w:rPr>
      </w:pPr>
      <w:r>
        <w:rPr>
          <w:rFonts w:ascii="宋体" w:hAnsi="宋体" w:cs="宋体"/>
          <w:b/>
          <w:bCs/>
          <w:color w:val="000000" w:themeColor="text1"/>
          <w:sz w:val="24"/>
          <w:szCs w:val="24"/>
          <w14:textFill>
            <w14:solidFill>
              <w14:schemeClr w14:val="tx1"/>
            </w14:solidFill>
          </w14:textFill>
        </w:rPr>
        <w:t>其他补充事宜</w:t>
      </w:r>
    </w:p>
    <w:p>
      <w:pPr>
        <w:tabs>
          <w:tab w:val="left" w:pos="7005"/>
        </w:tabs>
        <w:autoSpaceDE w:val="0"/>
        <w:autoSpaceDN w:val="0"/>
        <w:adjustRightInd w:val="0"/>
        <w:snapToGrid w:val="0"/>
        <w:spacing w:line="360" w:lineRule="auto"/>
        <w:ind w:firstLine="420"/>
        <w:rPr>
          <w:rFonts w:ascii="宋体" w:hAnsi="宋体" w:cs="宋体"/>
          <w:color w:val="000000" w:themeColor="text1"/>
          <w:lang w:val="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1</w:t>
      </w:r>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lang w:val="zh-CN"/>
          <w14:textFill>
            <w14:solidFill>
              <w14:schemeClr w14:val="tx1"/>
            </w14:solidFill>
          </w14:textFill>
        </w:rPr>
        <w:t>采购标的对应中小企业划分标准所属行业：零售业。</w:t>
      </w:r>
    </w:p>
    <w:p>
      <w:pPr>
        <w:tabs>
          <w:tab w:val="left" w:pos="7005"/>
        </w:tabs>
        <w:autoSpaceDE w:val="0"/>
        <w:autoSpaceDN w:val="0"/>
        <w:adjustRightInd w:val="0"/>
        <w:snapToGrid w:val="0"/>
        <w:spacing w:line="360" w:lineRule="auto"/>
        <w:ind w:firstLine="420"/>
        <w:rPr>
          <w:rFonts w:ascii="宋体" w:hAnsi="宋体" w:cs="宋体"/>
          <w:color w:val="000000" w:themeColor="text1"/>
          <w:lang w:val="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2</w:t>
      </w:r>
      <w:r>
        <w:rPr>
          <w:rFonts w:hint="eastAsia" w:ascii="宋体" w:hAnsi="宋体" w:cs="宋体"/>
          <w:color w:val="000000" w:themeColor="text1"/>
          <w:lang w:val="zh-CN"/>
          <w14:textFill>
            <w14:solidFill>
              <w14:schemeClr w14:val="tx1"/>
            </w14:solidFill>
          </w14:textFill>
        </w:rPr>
        <w:t>、本次</w:t>
      </w:r>
      <w:r>
        <w:rPr>
          <w:rFonts w:hint="eastAsia" w:ascii="宋体" w:hAnsi="宋体" w:cs="宋体"/>
          <w:color w:val="000000" w:themeColor="text1"/>
          <w14:textFill>
            <w14:solidFill>
              <w14:schemeClr w14:val="tx1"/>
            </w14:solidFill>
          </w14:textFill>
        </w:rPr>
        <w:t>采购</w:t>
      </w:r>
      <w:r>
        <w:rPr>
          <w:rFonts w:hint="eastAsia" w:ascii="宋体" w:hAnsi="宋体" w:cs="宋体"/>
          <w:color w:val="000000" w:themeColor="text1"/>
          <w:lang w:val="zh-CN"/>
          <w14:textFill>
            <w14:solidFill>
              <w14:schemeClr w14:val="tx1"/>
            </w14:solidFill>
          </w14:textFill>
        </w:rPr>
        <w:t>公告发布媒介：“</w:t>
      </w:r>
      <w:r>
        <w:rPr>
          <w:rFonts w:hint="eastAsia" w:ascii="宋体" w:hAnsi="宋体" w:cs="宋体"/>
          <w:color w:val="000000" w:themeColor="text1"/>
          <w:lang w:val="en-US" w:eastAsia="zh-CN"/>
          <w14:textFill>
            <w14:solidFill>
              <w14:schemeClr w14:val="tx1"/>
            </w14:solidFill>
          </w14:textFill>
        </w:rPr>
        <w:t>南京公共采购信息网</w:t>
      </w:r>
      <w:r>
        <w:rPr>
          <w:rFonts w:hint="eastAsia" w:ascii="宋体" w:hAnsi="宋体" w:cs="宋体"/>
          <w:color w:val="000000" w:themeColor="text1"/>
          <w:lang w:val="zh-CN"/>
          <w14:textFill>
            <w14:solidFill>
              <w14:schemeClr w14:val="tx1"/>
            </w14:solidFill>
          </w14:textFill>
        </w:rPr>
        <w:t>”，有关本次采购的事项若存在变动或修改，敬请及时关注“</w:t>
      </w:r>
      <w:r>
        <w:rPr>
          <w:rFonts w:hint="eastAsia" w:ascii="宋体" w:hAnsi="宋体" w:cs="宋体"/>
          <w:color w:val="000000" w:themeColor="text1"/>
          <w:lang w:val="en-US" w:eastAsia="zh-CN"/>
          <w14:textFill>
            <w14:solidFill>
              <w14:schemeClr w14:val="tx1"/>
            </w14:solidFill>
          </w14:textFill>
        </w:rPr>
        <w:t>南京公共采购信息网</w:t>
      </w:r>
      <w:r>
        <w:rPr>
          <w:rFonts w:hint="eastAsia" w:ascii="宋体" w:hAnsi="宋体" w:cs="宋体"/>
          <w:color w:val="000000" w:themeColor="text1"/>
          <w:lang w:val="zh-CN"/>
          <w14:textFill>
            <w14:solidFill>
              <w14:schemeClr w14:val="tx1"/>
            </w14:solidFill>
          </w14:textFill>
        </w:rPr>
        <w:t>”发布的信息更正公告。</w:t>
      </w:r>
    </w:p>
    <w:p>
      <w:pPr>
        <w:tabs>
          <w:tab w:val="left" w:pos="7005"/>
        </w:tabs>
        <w:autoSpaceDE w:val="0"/>
        <w:autoSpaceDN w:val="0"/>
        <w:adjustRightInd w:val="0"/>
        <w:snapToGrid w:val="0"/>
        <w:spacing w:line="360" w:lineRule="auto"/>
        <w:ind w:firstLine="420"/>
        <w:rPr>
          <w:rFonts w:ascii="宋体" w:hAnsi="宋体" w:cs="宋体"/>
          <w:color w:val="000000" w:themeColor="text1"/>
          <w:lang w:val="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3</w:t>
      </w:r>
      <w:r>
        <w:rPr>
          <w:rFonts w:hint="eastAsia" w:ascii="宋体" w:hAnsi="宋体" w:cs="宋体"/>
          <w:color w:val="000000" w:themeColor="text1"/>
          <w:lang w:val="zh-CN"/>
          <w14:textFill>
            <w14:solidFill>
              <w14:schemeClr w14:val="tx1"/>
            </w14:solidFill>
          </w14:textFill>
        </w:rPr>
        <w:t>、应答保证金：不需要。</w:t>
      </w:r>
    </w:p>
    <w:p>
      <w:pPr>
        <w:keepNext w:val="0"/>
        <w:keepLines w:val="0"/>
        <w:widowControl/>
        <w:suppressLineNumbers w:val="0"/>
        <w:shd w:val="clear"/>
        <w:tabs>
          <w:tab w:val="left" w:pos="7005"/>
        </w:tabs>
        <w:autoSpaceDE w:val="0"/>
        <w:autoSpaceDN w:val="0"/>
        <w:adjustRightInd w:val="0"/>
        <w:snapToGrid w:val="0"/>
        <w:spacing w:before="0" w:beforeAutospacing="0" w:after="0" w:afterAutospacing="0" w:line="360" w:lineRule="auto"/>
        <w:ind w:left="0" w:right="0" w:firstLine="420"/>
        <w:jc w:val="left"/>
        <w:rPr>
          <w:rFonts w:hint="eastAsia" w:ascii="宋体" w:hAnsi="宋体" w:eastAsia="宋体" w:cs="宋体"/>
          <w:b/>
          <w:bCs/>
          <w:i w:val="0"/>
          <w:iCs w:val="0"/>
          <w:caps w:val="0"/>
          <w:color w:val="000000" w:themeColor="text1"/>
          <w:spacing w:val="0"/>
          <w:sz w:val="21"/>
          <w:szCs w:val="21"/>
          <w:lang w:val="zh-CN"/>
          <w14:textFill>
            <w14:solidFill>
              <w14:schemeClr w14:val="tx1"/>
            </w14:solidFill>
          </w14:textFill>
        </w:rPr>
      </w:pPr>
      <w:r>
        <w:rPr>
          <w:rFonts w:hint="eastAsia" w:ascii="宋体" w:hAnsi="宋体" w:cs="宋体"/>
          <w:b/>
          <w:bCs/>
          <w:i w:val="0"/>
          <w:iCs w:val="0"/>
          <w:caps w:val="0"/>
          <w:color w:val="000000" w:themeColor="text1"/>
          <w:spacing w:val="0"/>
          <w:kern w:val="0"/>
          <w:sz w:val="21"/>
          <w:szCs w:val="21"/>
          <w:shd w:val="clear"/>
          <w:lang w:val="en-US" w:eastAsia="zh-CN" w:bidi="ar"/>
          <w14:textFill>
            <w14:solidFill>
              <w14:schemeClr w14:val="tx1"/>
            </w14:solidFill>
          </w14:textFill>
        </w:rPr>
        <w:t>4</w:t>
      </w:r>
      <w:r>
        <w:rPr>
          <w:rFonts w:hint="eastAsia" w:ascii="宋体" w:hAnsi="宋体" w:eastAsia="宋体" w:cs="宋体"/>
          <w:b/>
          <w:bCs/>
          <w:i w:val="0"/>
          <w:iCs w:val="0"/>
          <w:caps w:val="0"/>
          <w:color w:val="000000" w:themeColor="text1"/>
          <w:spacing w:val="0"/>
          <w:kern w:val="0"/>
          <w:sz w:val="21"/>
          <w:szCs w:val="21"/>
          <w:shd w:val="clear"/>
          <w:lang w:val="zh-CN" w:eastAsia="zh-CN" w:bidi="ar"/>
          <w14:textFill>
            <w14:solidFill>
              <w14:schemeClr w14:val="tx1"/>
            </w14:solidFill>
          </w14:textFill>
        </w:rPr>
        <w:t>、政府采购信用承诺：</w:t>
      </w:r>
    </w:p>
    <w:p>
      <w:pPr>
        <w:keepNext w:val="0"/>
        <w:keepLines w:val="0"/>
        <w:widowControl/>
        <w:suppressLineNumbers w:val="0"/>
        <w:shd w:val="clear"/>
        <w:tabs>
          <w:tab w:val="left" w:pos="7005"/>
        </w:tabs>
        <w:autoSpaceDE w:val="0"/>
        <w:autoSpaceDN w:val="0"/>
        <w:adjustRightInd w:val="0"/>
        <w:snapToGrid w:val="0"/>
        <w:spacing w:before="0" w:beforeAutospacing="0" w:after="0" w:afterAutospacing="0" w:line="360" w:lineRule="auto"/>
        <w:ind w:left="0" w:right="0" w:firstLine="420"/>
        <w:jc w:val="left"/>
        <w:rPr>
          <w:rFonts w:hint="eastAsia" w:ascii="宋体" w:hAnsi="宋体" w:eastAsia="宋体" w:cs="宋体"/>
          <w:i w:val="0"/>
          <w:iCs w:val="0"/>
          <w:caps w:val="0"/>
          <w:color w:val="auto"/>
          <w:spacing w:val="0"/>
          <w:sz w:val="21"/>
          <w:szCs w:val="21"/>
          <w:lang w:val="zh-CN"/>
        </w:rPr>
      </w:pPr>
      <w:r>
        <w:rPr>
          <w:rFonts w:hint="eastAsia" w:ascii="宋体" w:hAnsi="宋体" w:eastAsia="宋体" w:cs="宋体"/>
          <w:i w:val="0"/>
          <w:iCs w:val="0"/>
          <w:caps w:val="0"/>
          <w:color w:val="auto"/>
          <w:spacing w:val="0"/>
          <w:kern w:val="0"/>
          <w:sz w:val="21"/>
          <w:szCs w:val="21"/>
          <w:shd w:val="clear"/>
          <w:lang w:val="zh-CN" w:eastAsia="zh-CN" w:bidi="ar"/>
        </w:rPr>
        <w:t>根据《关于在政府采购活动中推行信用承诺制的通知》宁财购通〔2021〕5号规定，参加南京地区采购活动的供应商，应以书面形式向采购人或政府采购代理机构作出信用承诺。信用承诺以《南京市政府采购供应商信用记录表暨信用承诺书》体现。供应商应尽早做好承诺书工作，点击“南京公共采购信息网”首页（https://njgc.jfh.com/）“南京市政府采购供应商诚信档案”系统链接，打开系统页面点击“供应商入口”登录（未注册的供应商应先点击‘供应商注册点这里’并按要求完成注册），然后在“信用记录”模块页面点击“信用记录打印”下载本单位《南京市政府采购供应商信用记录表暨信用承诺书》，由法人签字并盖单位公章，随</w:t>
      </w:r>
      <w:r>
        <w:rPr>
          <w:rFonts w:hint="eastAsia" w:ascii="宋体" w:hAnsi="宋体" w:cs="宋体"/>
          <w:i w:val="0"/>
          <w:iCs w:val="0"/>
          <w:caps w:val="0"/>
          <w:color w:val="auto"/>
          <w:spacing w:val="0"/>
          <w:kern w:val="0"/>
          <w:sz w:val="21"/>
          <w:szCs w:val="21"/>
          <w:shd w:val="clear"/>
          <w:lang w:val="en-US" w:eastAsia="zh-CN" w:bidi="ar"/>
        </w:rPr>
        <w:t>投标</w:t>
      </w:r>
      <w:r>
        <w:rPr>
          <w:rFonts w:hint="eastAsia" w:ascii="宋体" w:hAnsi="宋体" w:eastAsia="宋体" w:cs="宋体"/>
          <w:i w:val="0"/>
          <w:iCs w:val="0"/>
          <w:caps w:val="0"/>
          <w:color w:val="auto"/>
          <w:spacing w:val="0"/>
          <w:kern w:val="0"/>
          <w:sz w:val="21"/>
          <w:szCs w:val="21"/>
          <w:shd w:val="clear"/>
          <w:lang w:val="zh-CN" w:eastAsia="zh-CN" w:bidi="ar"/>
        </w:rPr>
        <w:t>文件一并递交。</w:t>
      </w:r>
    </w:p>
    <w:p>
      <w:pPr>
        <w:tabs>
          <w:tab w:val="left" w:pos="7005"/>
        </w:tabs>
        <w:autoSpaceDE w:val="0"/>
        <w:autoSpaceDN w:val="0"/>
        <w:adjustRightInd w:val="0"/>
        <w:snapToGrid w:val="0"/>
        <w:spacing w:line="360" w:lineRule="auto"/>
        <w:ind w:firstLine="420"/>
        <w:rPr>
          <w:rFonts w:ascii="宋体" w:hAnsi="宋体" w:cs="宋体"/>
          <w:color w:val="000000" w:themeColor="text1"/>
          <w:lang w:val="zh-CN"/>
          <w14:textFill>
            <w14:solidFill>
              <w14:schemeClr w14:val="tx1"/>
            </w14:solidFill>
          </w14:textFill>
        </w:rPr>
      </w:pPr>
      <w:r>
        <w:rPr>
          <w:rFonts w:ascii="宋体" w:hAnsi="宋体" w:eastAsia="宋体" w:cs="宋体"/>
          <w:i w:val="0"/>
          <w:iCs w:val="0"/>
          <w:caps w:val="0"/>
          <w:color w:val="000000" w:themeColor="text1"/>
          <w:spacing w:val="0"/>
          <w:sz w:val="21"/>
          <w:szCs w:val="21"/>
          <w:shd w:val="clear"/>
          <w:lang w:val="zh-CN"/>
          <w14:textFill>
            <w14:solidFill>
              <w14:schemeClr w14:val="tx1"/>
            </w14:solidFill>
          </w14:textFill>
        </w:rPr>
        <w:t>在政府采购资格审查环节，</w:t>
      </w:r>
      <w:r>
        <w:rPr>
          <w:rFonts w:ascii="宋体" w:hAnsi="宋体" w:cs="宋体"/>
          <w:color w:val="000000" w:themeColor="text1"/>
          <w:lang w:val="zh-CN"/>
          <w14:textFill>
            <w14:solidFill>
              <w14:schemeClr w14:val="tx1"/>
            </w14:solidFill>
          </w14:textFill>
        </w:rPr>
        <w:t>供应商只需提供</w:t>
      </w:r>
      <w:r>
        <w:rPr>
          <w:rFonts w:hint="eastAsia" w:ascii="宋体" w:hAnsi="宋体" w:cs="宋体"/>
          <w:color w:val="000000" w:themeColor="text1"/>
          <w:lang w:val="en-US" w:eastAsia="zh-CN"/>
          <w14:textFill>
            <w14:solidFill>
              <w14:schemeClr w14:val="tx1"/>
            </w14:solidFill>
          </w14:textFill>
        </w:rPr>
        <w:t>书面</w:t>
      </w:r>
      <w:r>
        <w:rPr>
          <w:rFonts w:ascii="宋体" w:hAnsi="宋体" w:cs="宋体"/>
          <w:color w:val="000000" w:themeColor="text1"/>
          <w:lang w:val="zh-CN"/>
          <w14:textFill>
            <w14:solidFill>
              <w14:schemeClr w14:val="tx1"/>
            </w14:solidFill>
          </w14:textFill>
        </w:rPr>
        <w:t>《南京市政府采购供应商信用记录表暨信用承诺书》，不需要提供证明材料。供应商在中标后，应按</w:t>
      </w:r>
      <w:r>
        <w:rPr>
          <w:rFonts w:hint="eastAsia" w:ascii="宋体" w:hAnsi="宋体" w:cs="宋体"/>
          <w:color w:val="000000" w:themeColor="text1"/>
          <w:lang w:val="zh-CN"/>
          <w14:textFill>
            <w14:solidFill>
              <w14:schemeClr w14:val="tx1"/>
            </w14:solidFill>
          </w14:textFill>
        </w:rPr>
        <w:t>招标文件</w:t>
      </w:r>
      <w:r>
        <w:rPr>
          <w:rFonts w:ascii="宋体" w:hAnsi="宋体" w:cs="宋体"/>
          <w:color w:val="000000" w:themeColor="text1"/>
          <w:lang w:val="zh-CN"/>
          <w14:textFill>
            <w14:solidFill>
              <w14:schemeClr w14:val="tx1"/>
            </w14:solidFill>
          </w14:textFill>
        </w:rPr>
        <w:t>要求，将上述由信用承诺书替代的证明材料提交采购人或采购代理机构核验。经核验无误后，由采购人或采购代理机构发出中标通知书，若未能在规定时间内提供相关资料，采购人将取消其中标资格，并按宁财购通〔2021〕5号文件规定上报有关监督部门。</w:t>
      </w:r>
    </w:p>
    <w:p>
      <w:pPr>
        <w:tabs>
          <w:tab w:val="left" w:pos="7005"/>
        </w:tabs>
        <w:autoSpaceDE w:val="0"/>
        <w:autoSpaceDN w:val="0"/>
        <w:adjustRightInd w:val="0"/>
        <w:snapToGrid w:val="0"/>
        <w:spacing w:line="360" w:lineRule="auto"/>
        <w:ind w:firstLine="420"/>
        <w:rPr>
          <w:rFonts w:ascii="宋体" w:hAnsi="宋体" w:cs="宋体"/>
          <w:color w:val="000000" w:themeColor="text1"/>
          <w:lang w:val="zh-CN"/>
          <w14:textFill>
            <w14:solidFill>
              <w14:schemeClr w14:val="tx1"/>
            </w14:solidFill>
          </w14:textFill>
        </w:rPr>
      </w:pPr>
      <w:r>
        <w:rPr>
          <w:rFonts w:ascii="宋体" w:hAnsi="宋体" w:cs="宋体"/>
          <w:color w:val="000000" w:themeColor="text1"/>
          <w:lang w:val="zh-CN"/>
          <w14:textFill>
            <w14:solidFill>
              <w14:schemeClr w14:val="tx1"/>
            </w14:solidFill>
          </w14:textFill>
        </w:rPr>
        <w:t>供应商涉及以下情形的，不适用信用承诺，仍须提供上述证明材料：</w:t>
      </w:r>
    </w:p>
    <w:p>
      <w:pPr>
        <w:tabs>
          <w:tab w:val="left" w:pos="7005"/>
        </w:tabs>
        <w:autoSpaceDE w:val="0"/>
        <w:autoSpaceDN w:val="0"/>
        <w:adjustRightInd w:val="0"/>
        <w:snapToGrid w:val="0"/>
        <w:spacing w:line="360" w:lineRule="auto"/>
        <w:ind w:firstLine="420"/>
        <w:rPr>
          <w:rFonts w:ascii="宋体" w:hAnsi="宋体" w:cs="宋体"/>
          <w:color w:val="000000" w:themeColor="text1"/>
          <w:lang w:val="zh-CN"/>
          <w14:textFill>
            <w14:solidFill>
              <w14:schemeClr w14:val="tx1"/>
            </w14:solidFill>
          </w14:textFill>
        </w:rPr>
      </w:pPr>
      <w:r>
        <w:rPr>
          <w:rFonts w:ascii="宋体" w:hAnsi="宋体" w:cs="宋体"/>
          <w:color w:val="000000" w:themeColor="text1"/>
          <w:lang w:val="zh-CN"/>
          <w14:textFill>
            <w14:solidFill>
              <w14:schemeClr w14:val="tx1"/>
            </w14:solidFill>
          </w14:textFill>
        </w:rPr>
        <w:t>（1）供应商被列入严重失信主体名单；</w:t>
      </w:r>
    </w:p>
    <w:p>
      <w:pPr>
        <w:tabs>
          <w:tab w:val="left" w:pos="7005"/>
        </w:tabs>
        <w:autoSpaceDE w:val="0"/>
        <w:autoSpaceDN w:val="0"/>
        <w:adjustRightInd w:val="0"/>
        <w:snapToGrid w:val="0"/>
        <w:spacing w:line="360" w:lineRule="auto"/>
        <w:ind w:firstLine="420"/>
        <w:rPr>
          <w:rFonts w:ascii="宋体" w:hAnsi="宋体" w:cs="宋体"/>
          <w:color w:val="000000" w:themeColor="text1"/>
          <w:lang w:val="zh-CN"/>
          <w14:textFill>
            <w14:solidFill>
              <w14:schemeClr w14:val="tx1"/>
            </w14:solidFill>
          </w14:textFill>
        </w:rPr>
      </w:pPr>
      <w:r>
        <w:rPr>
          <w:rFonts w:ascii="宋体" w:hAnsi="宋体" w:cs="宋体"/>
          <w:color w:val="000000" w:themeColor="text1"/>
          <w:lang w:val="zh-CN"/>
          <w14:textFill>
            <w14:solidFill>
              <w14:schemeClr w14:val="tx1"/>
            </w14:solidFill>
          </w14:textFill>
        </w:rPr>
        <w:t>（2）被相关监管部门作出行政处罚且尚在处罚有效期内；</w:t>
      </w:r>
    </w:p>
    <w:p>
      <w:pPr>
        <w:tabs>
          <w:tab w:val="left" w:pos="7005"/>
        </w:tabs>
        <w:autoSpaceDE w:val="0"/>
        <w:autoSpaceDN w:val="0"/>
        <w:adjustRightInd w:val="0"/>
        <w:snapToGrid w:val="0"/>
        <w:spacing w:line="360" w:lineRule="auto"/>
        <w:ind w:firstLine="420"/>
        <w:jc w:val="left"/>
        <w:rPr>
          <w:rFonts w:ascii="宋体" w:hAnsi="宋体" w:cs="宋体"/>
          <w:color w:val="000000" w:themeColor="text1"/>
          <w:lang w:val="zh-CN"/>
          <w14:textFill>
            <w14:solidFill>
              <w14:schemeClr w14:val="tx1"/>
            </w14:solidFill>
          </w14:textFill>
        </w:rPr>
      </w:pPr>
      <w:r>
        <w:rPr>
          <w:rFonts w:ascii="宋体" w:hAnsi="宋体" w:cs="宋体"/>
          <w:color w:val="000000" w:themeColor="text1"/>
          <w:lang w:val="zh-CN"/>
          <w14:textFill>
            <w14:solidFill>
              <w14:schemeClr w14:val="tx1"/>
            </w14:solidFill>
          </w14:textFill>
        </w:rPr>
        <w:t>（3）其他法律、行政法规规定的不适用信用承诺的情形；</w:t>
      </w:r>
    </w:p>
    <w:p>
      <w:pPr>
        <w:tabs>
          <w:tab w:val="left" w:pos="7005"/>
        </w:tabs>
        <w:autoSpaceDE w:val="0"/>
        <w:autoSpaceDN w:val="0"/>
        <w:adjustRightInd w:val="0"/>
        <w:snapToGrid w:val="0"/>
        <w:spacing w:line="360" w:lineRule="auto"/>
        <w:ind w:firstLine="420"/>
        <w:jc w:val="left"/>
        <w:rPr>
          <w:rFonts w:ascii="宋体" w:hAnsi="宋体" w:cs="宋体"/>
          <w:color w:val="000000" w:themeColor="text1"/>
          <w:lang w:val="zh-CN"/>
          <w14:textFill>
            <w14:solidFill>
              <w14:schemeClr w14:val="tx1"/>
            </w14:solidFill>
          </w14:textFill>
        </w:rPr>
      </w:pPr>
      <w:r>
        <w:rPr>
          <w:rFonts w:ascii="宋体" w:hAnsi="宋体" w:cs="宋体"/>
          <w:color w:val="000000" w:themeColor="text1"/>
          <w:lang w:val="zh-CN"/>
          <w14:textFill>
            <w14:solidFill>
              <w14:schemeClr w14:val="tx1"/>
            </w14:solidFill>
          </w14:textFill>
        </w:rPr>
        <w:t>供应商对信用承诺内容的真实性、合法性、有效性负责。如作出虚假信用承诺，视同为“提供虚假材料谋取中标、</w:t>
      </w:r>
      <w:r>
        <w:rPr>
          <w:rFonts w:hint="eastAsia" w:ascii="宋体" w:hAnsi="宋体" w:cs="宋体"/>
          <w:color w:val="000000" w:themeColor="text1"/>
          <w:lang w:val="zh-CN"/>
          <w14:textFill>
            <w14:solidFill>
              <w14:schemeClr w14:val="tx1"/>
            </w14:solidFill>
          </w14:textFill>
        </w:rPr>
        <w:t>中标</w:t>
      </w:r>
      <w:r>
        <w:rPr>
          <w:rFonts w:ascii="宋体" w:hAnsi="宋体" w:cs="宋体"/>
          <w:color w:val="000000" w:themeColor="text1"/>
          <w:lang w:val="zh-CN"/>
          <w14:textFill>
            <w14:solidFill>
              <w14:schemeClr w14:val="tx1"/>
            </w14:solidFill>
          </w14:textFill>
        </w:rPr>
        <w:t>”的违法行为。</w:t>
      </w:r>
    </w:p>
    <w:p>
      <w:pPr>
        <w:adjustRightInd w:val="0"/>
        <w:snapToGrid w:val="0"/>
        <w:spacing w:line="360" w:lineRule="auto"/>
        <w:ind w:firstLine="422" w:firstLineChars="200"/>
        <w:jc w:val="left"/>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lang w:val="en-US" w:eastAsia="zh-CN"/>
          <w14:textFill>
            <w14:solidFill>
              <w14:schemeClr w14:val="tx1"/>
            </w14:solidFill>
          </w14:textFill>
        </w:rPr>
        <w:t>5</w:t>
      </w:r>
      <w:r>
        <w:rPr>
          <w:rFonts w:hint="eastAsia" w:ascii="宋体" w:hAnsi="宋体" w:cs="宋体"/>
          <w:b/>
          <w:bCs/>
          <w:color w:val="000000" w:themeColor="text1"/>
          <w14:textFill>
            <w14:solidFill>
              <w14:schemeClr w14:val="tx1"/>
            </w14:solidFill>
          </w14:textFill>
        </w:rPr>
        <w:t>、供应商须知</w:t>
      </w:r>
    </w:p>
    <w:p>
      <w:pPr>
        <w:tabs>
          <w:tab w:val="left" w:pos="7005"/>
        </w:tabs>
        <w:autoSpaceDE w:val="0"/>
        <w:autoSpaceDN w:val="0"/>
        <w:adjustRightInd w:val="0"/>
        <w:snapToGrid w:val="0"/>
        <w:spacing w:line="360" w:lineRule="auto"/>
        <w:ind w:firstLine="420"/>
        <w:rPr>
          <w:rFonts w:ascii="宋体" w:hAnsi="宋体" w:cs="宋体"/>
          <w:color w:val="000000" w:themeColor="text1"/>
          <w:lang w:val="zh-CN"/>
          <w14:textFill>
            <w14:solidFill>
              <w14:schemeClr w14:val="tx1"/>
            </w14:solidFill>
          </w14:textFill>
        </w:rPr>
      </w:pPr>
      <w:r>
        <w:rPr>
          <w:rFonts w:ascii="宋体" w:hAnsi="宋体" w:cs="宋体"/>
          <w:color w:val="000000" w:themeColor="text1"/>
          <w:lang w:val="zh-CN"/>
          <w14:textFill>
            <w14:solidFill>
              <w14:schemeClr w14:val="tx1"/>
            </w14:solidFill>
          </w14:textFill>
        </w:rPr>
        <w:t>①</w:t>
      </w:r>
      <w:r>
        <w:rPr>
          <w:rFonts w:hint="eastAsia" w:ascii="宋体" w:hAnsi="宋体" w:cs="宋体"/>
          <w:color w:val="000000" w:themeColor="text1"/>
          <w:lang w:val="zh-CN"/>
          <w14:textFill>
            <w14:solidFill>
              <w14:schemeClr w14:val="tx1"/>
            </w14:solidFill>
          </w14:textFill>
        </w:rPr>
        <w:t>中标人不得将中标产品分销或转让给其他经销商；</w:t>
      </w:r>
    </w:p>
    <w:p>
      <w:pPr>
        <w:tabs>
          <w:tab w:val="left" w:pos="7005"/>
        </w:tabs>
        <w:autoSpaceDE w:val="0"/>
        <w:autoSpaceDN w:val="0"/>
        <w:adjustRightInd w:val="0"/>
        <w:snapToGrid w:val="0"/>
        <w:spacing w:line="360" w:lineRule="auto"/>
        <w:ind w:firstLine="420"/>
        <w:rPr>
          <w:rFonts w:ascii="宋体" w:hAnsi="宋体" w:cs="宋体"/>
          <w:color w:val="000000" w:themeColor="text1"/>
          <w:lang w:val="zh-CN"/>
          <w14:textFill>
            <w14:solidFill>
              <w14:schemeClr w14:val="tx1"/>
            </w14:solidFill>
          </w14:textFill>
        </w:rPr>
      </w:pPr>
      <w:r>
        <w:rPr>
          <w:rFonts w:ascii="宋体" w:hAnsi="宋体" w:cs="宋体"/>
          <w:color w:val="000000" w:themeColor="text1"/>
          <w:lang w:val="zh-CN"/>
          <w14:textFill>
            <w14:solidFill>
              <w14:schemeClr w14:val="tx1"/>
            </w14:solidFill>
          </w14:textFill>
        </w:rPr>
        <w:t>②</w:t>
      </w:r>
      <w:r>
        <w:rPr>
          <w:rFonts w:hint="eastAsia" w:ascii="宋体" w:hAnsi="宋体" w:cs="宋体"/>
          <w:color w:val="000000" w:themeColor="text1"/>
          <w:lang w:val="zh-CN"/>
          <w14:textFill>
            <w14:solidFill>
              <w14:schemeClr w14:val="tx1"/>
            </w14:solidFill>
          </w14:textFill>
        </w:rPr>
        <w:t>已中标产品在采购协议履行期内自行退出入围采购目录的，该产品将永久失去应答资格；</w:t>
      </w:r>
    </w:p>
    <w:p>
      <w:pPr>
        <w:spacing w:line="360" w:lineRule="auto"/>
        <w:ind w:firstLine="420" w:firstLineChars="200"/>
        <w:rPr>
          <w:rFonts w:ascii="宋体" w:hAnsi="宋体" w:cs="宋体"/>
          <w:color w:val="000000" w:themeColor="text1"/>
          <w:lang w:val="zh-CN"/>
          <w14:textFill>
            <w14:solidFill>
              <w14:schemeClr w14:val="tx1"/>
            </w14:solidFill>
          </w14:textFill>
        </w:rPr>
      </w:pPr>
      <w:r>
        <w:rPr>
          <w:rFonts w:ascii="宋体" w:hAnsi="宋体" w:cs="宋体"/>
          <w:color w:val="000000" w:themeColor="text1"/>
          <w:lang w:val="zh-CN"/>
          <w14:textFill>
            <w14:solidFill>
              <w14:schemeClr w14:val="tx1"/>
            </w14:solidFill>
          </w14:textFill>
        </w:rPr>
        <w:t>③</w:t>
      </w:r>
      <w:r>
        <w:rPr>
          <w:rFonts w:hint="eastAsia" w:ascii="宋体" w:hAnsi="宋体" w:cs="宋体"/>
          <w:color w:val="000000" w:themeColor="text1"/>
          <w:lang w:val="zh-CN"/>
          <w14:textFill>
            <w14:solidFill>
              <w14:schemeClr w14:val="tx1"/>
            </w14:solidFill>
          </w14:textFill>
        </w:rPr>
        <w:t>采购人不接受供货范围内的免费赠品、价格回扣以及其他免费服务，供应商应根据报价明细清单逐一提供分项报价。</w:t>
      </w:r>
    </w:p>
    <w:p>
      <w:pPr>
        <w:spacing w:line="360" w:lineRule="auto"/>
        <w:ind w:firstLine="420" w:firstLineChars="200"/>
        <w:rPr>
          <w:rFonts w:ascii="宋体" w:hAnsi="宋体" w:cs="宋体"/>
          <w:color w:val="000000" w:themeColor="text1"/>
          <w:lang w:val="zh-CN"/>
          <w14:textFill>
            <w14:solidFill>
              <w14:schemeClr w14:val="tx1"/>
            </w14:solidFill>
          </w14:textFill>
        </w:rPr>
      </w:pPr>
      <w:bookmarkStart w:id="3" w:name="OLE_LINK3"/>
      <w:bookmarkStart w:id="4" w:name="OLE_LINK1"/>
      <w:r>
        <w:rPr>
          <w:rFonts w:hint="eastAsia" w:ascii="宋体" w:hAnsi="宋体" w:cs="宋体"/>
          <w:color w:val="000000" w:themeColor="text1"/>
          <w:lang w:val="zh-CN"/>
          <w14:textFill>
            <w14:solidFill>
              <w14:schemeClr w14:val="tx1"/>
            </w14:solidFill>
          </w14:textFill>
        </w:rPr>
        <w:t>④</w:t>
      </w:r>
      <w:r>
        <w:rPr>
          <w:rFonts w:hint="eastAsia" w:ascii="宋体" w:hAnsi="宋体" w:cs="宋体"/>
          <w:color w:val="000000" w:themeColor="text1"/>
          <w14:textFill>
            <w14:solidFill>
              <w14:schemeClr w14:val="tx1"/>
            </w14:solidFill>
          </w14:textFill>
        </w:rPr>
        <w:t>本项目供应商</w:t>
      </w:r>
      <w:r>
        <w:rPr>
          <w:rFonts w:hint="eastAsia" w:ascii="宋体" w:hAnsi="宋体" w:cs="宋体"/>
          <w:color w:val="000000" w:themeColor="text1"/>
          <w:lang w:val="zh-CN"/>
          <w14:textFill>
            <w14:solidFill>
              <w14:schemeClr w14:val="tx1"/>
            </w14:solidFill>
          </w14:textFill>
        </w:rPr>
        <w:t>应提交</w:t>
      </w:r>
      <w:r>
        <w:rPr>
          <w:rFonts w:hint="eastAsia" w:ascii="宋体" w:hAnsi="宋体" w:cs="宋体"/>
          <w:color w:val="000000" w:themeColor="text1"/>
          <w14:textFill>
            <w14:solidFill>
              <w14:schemeClr w14:val="tx1"/>
            </w14:solidFill>
          </w14:textFill>
        </w:rPr>
        <w:t>所</w:t>
      </w:r>
      <w:r>
        <w:rPr>
          <w:rFonts w:hint="eastAsia" w:ascii="宋体" w:hAnsi="宋体" w:cs="宋体"/>
          <w:color w:val="000000" w:themeColor="text1"/>
          <w:lang w:val="en-US" w:eastAsia="zh-CN"/>
          <w14:textFill>
            <w14:solidFill>
              <w14:schemeClr w14:val="tx1"/>
            </w14:solidFill>
          </w14:textFill>
        </w:rPr>
        <w:t>投</w:t>
      </w:r>
      <w:r>
        <w:rPr>
          <w:rFonts w:hint="eastAsia" w:ascii="宋体" w:hAnsi="宋体" w:cs="宋体"/>
          <w:color w:val="000000" w:themeColor="text1"/>
          <w14:textFill>
            <w14:solidFill>
              <w14:schemeClr w14:val="tx1"/>
            </w14:solidFill>
          </w14:textFill>
        </w:rPr>
        <w:t>每个</w:t>
      </w:r>
      <w:r>
        <w:rPr>
          <w:rFonts w:hint="eastAsia" w:ascii="宋体" w:hAnsi="宋体" w:cs="宋体"/>
          <w:color w:val="000000" w:themeColor="text1"/>
          <w:lang w:val="zh-CN"/>
          <w14:textFill>
            <w14:solidFill>
              <w14:schemeClr w14:val="tx1"/>
            </w14:solidFill>
          </w14:textFill>
        </w:rPr>
        <w:t>产品样品1件(最小销售包装)，</w:t>
      </w:r>
      <w:r>
        <w:rPr>
          <w:rFonts w:hint="eastAsia" w:ascii="宋体" w:hAnsi="宋体" w:cs="宋体"/>
          <w:color w:val="000000" w:themeColor="text1"/>
          <w:lang w:val="en-US" w:eastAsia="zh-CN"/>
          <w14:textFill>
            <w14:solidFill>
              <w14:schemeClr w14:val="tx1"/>
            </w14:solidFill>
          </w14:textFill>
        </w:rPr>
        <w:t>并</w:t>
      </w:r>
      <w:r>
        <w:rPr>
          <w:rFonts w:hint="eastAsia" w:ascii="宋体" w:hAnsi="宋体" w:cs="宋体"/>
          <w:color w:val="000000" w:themeColor="text1"/>
          <w:lang w:val="zh-CN"/>
          <w14:textFill>
            <w14:solidFill>
              <w14:schemeClr w14:val="tx1"/>
            </w14:solidFill>
          </w14:textFill>
        </w:rPr>
        <w:t>在样品包装上标明</w:t>
      </w:r>
      <w:r>
        <w:rPr>
          <w:rFonts w:hint="eastAsia" w:ascii="宋体" w:hAnsi="宋体" w:cs="宋体"/>
          <w:color w:val="000000" w:themeColor="text1"/>
          <w:lang w:val="en-US" w:eastAsia="zh-CN"/>
          <w14:textFill>
            <w14:solidFill>
              <w14:schemeClr w14:val="tx1"/>
            </w14:solidFill>
          </w14:textFill>
        </w:rPr>
        <w:t>投标</w:t>
      </w:r>
      <w:r>
        <w:rPr>
          <w:rFonts w:hint="eastAsia" w:ascii="宋体" w:hAnsi="宋体" w:cs="宋体"/>
          <w:color w:val="000000" w:themeColor="text1"/>
          <w:lang w:val="zh-CN"/>
          <w14:textFill>
            <w14:solidFill>
              <w14:schemeClr w14:val="tx1"/>
            </w14:solidFill>
          </w14:textFill>
        </w:rPr>
        <w:t>类别、供应商名称，样品应与投标文件标示一致，与投标文件同一时间提交。</w:t>
      </w:r>
      <w:bookmarkEnd w:id="3"/>
      <w:bookmarkEnd w:id="4"/>
    </w:p>
    <w:p>
      <w:pPr>
        <w:spacing w:line="360" w:lineRule="auto"/>
        <w:jc w:val="left"/>
        <w:rPr>
          <w:rFonts w:ascii="宋体" w:hAnsi="宋体" w:cs="宋体"/>
          <w:b/>
          <w:bCs/>
          <w:color w:val="000000" w:themeColor="text1"/>
          <w:sz w:val="24"/>
          <w:szCs w:val="24"/>
          <w14:textFill>
            <w14:solidFill>
              <w14:schemeClr w14:val="tx1"/>
            </w14:solidFill>
          </w14:textFill>
        </w:rPr>
      </w:pPr>
      <w:r>
        <w:rPr>
          <w:rFonts w:ascii="宋体" w:hAnsi="宋体" w:cs="宋体"/>
          <w:b/>
          <w:bCs/>
          <w:color w:val="000000" w:themeColor="text1"/>
          <w:sz w:val="24"/>
          <w:szCs w:val="24"/>
          <w14:textFill>
            <w14:solidFill>
              <w14:schemeClr w14:val="tx1"/>
            </w14:solidFill>
          </w14:textFill>
        </w:rPr>
        <w:t>八、凡对本次采购提出询问，请按以下方式联系。</w:t>
      </w:r>
    </w:p>
    <w:p>
      <w:pPr>
        <w:spacing w:line="360" w:lineRule="auto"/>
        <w:ind w:firstLine="21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1.采购人信息</w:t>
      </w:r>
    </w:p>
    <w:p>
      <w:pPr>
        <w:spacing w:line="360" w:lineRule="auto"/>
        <w:ind w:firstLine="21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单位名称：</w:t>
      </w:r>
      <w:r>
        <w:rPr>
          <w:rFonts w:hint="eastAsia" w:ascii="宋体" w:hAnsi="宋体" w:cs="宋体"/>
          <w:color w:val="000000" w:themeColor="text1"/>
          <w14:textFill>
            <w14:solidFill>
              <w14:schemeClr w14:val="tx1"/>
            </w14:solidFill>
          </w14:textFill>
        </w:rPr>
        <w:t>南京市体育科学研究所</w:t>
      </w:r>
    </w:p>
    <w:p>
      <w:pPr>
        <w:spacing w:line="360" w:lineRule="auto"/>
        <w:ind w:firstLine="21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单位地址：</w:t>
      </w:r>
      <w:r>
        <w:rPr>
          <w:rFonts w:hint="eastAsia" w:ascii="宋体" w:hAnsi="宋体" w:cs="宋体"/>
          <w:color w:val="000000" w:themeColor="text1"/>
          <w14:textFill>
            <w14:solidFill>
              <w14:schemeClr w14:val="tx1"/>
            </w14:solidFill>
          </w14:textFill>
        </w:rPr>
        <w:t>南京市浦口区城南河路99号</w:t>
      </w:r>
    </w:p>
    <w:p>
      <w:pPr>
        <w:widowControl/>
        <w:spacing w:line="360" w:lineRule="auto"/>
        <w:ind w:firstLine="210"/>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lang w:val="zh-CN"/>
          <w14:textFill>
            <w14:solidFill>
              <w14:schemeClr w14:val="tx1"/>
            </w14:solidFill>
          </w14:textFill>
        </w:rPr>
        <w:t>联系人：</w:t>
      </w:r>
      <w:r>
        <w:rPr>
          <w:rFonts w:hint="eastAsia" w:ascii="宋体" w:hAnsi="宋体" w:cs="宋体"/>
          <w:color w:val="000000" w:themeColor="text1"/>
          <w14:textFill>
            <w14:solidFill>
              <w14:schemeClr w14:val="tx1"/>
            </w14:solidFill>
          </w14:textFill>
        </w:rPr>
        <w:t xml:space="preserve">徐老师 </w:t>
      </w:r>
    </w:p>
    <w:p>
      <w:pPr>
        <w:widowControl/>
        <w:spacing w:line="360" w:lineRule="auto"/>
        <w:ind w:firstLine="210"/>
        <w:jc w:val="left"/>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联系方式：</w:t>
      </w:r>
      <w:r>
        <w:rPr>
          <w:rFonts w:hint="eastAsia" w:ascii="宋体" w:hAnsi="宋体" w:cs="宋体"/>
          <w:color w:val="000000" w:themeColor="text1"/>
          <w14:textFill>
            <w14:solidFill>
              <w14:schemeClr w14:val="tx1"/>
            </w14:solidFill>
          </w14:textFill>
        </w:rPr>
        <w:t>025-84611912</w:t>
      </w:r>
    </w:p>
    <w:p>
      <w:pPr>
        <w:spacing w:line="360" w:lineRule="auto"/>
        <w:ind w:firstLine="21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2.采购代理机构信息</w:t>
      </w:r>
    </w:p>
    <w:p>
      <w:pPr>
        <w:spacing w:line="360" w:lineRule="auto"/>
        <w:ind w:firstLine="21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单位名称：</w:t>
      </w:r>
      <w:r>
        <w:rPr>
          <w:rFonts w:hint="eastAsia" w:ascii="宋体" w:hAnsi="宋体" w:cs="宋体"/>
          <w:color w:val="000000" w:themeColor="text1"/>
          <w14:textFill>
            <w14:solidFill>
              <w14:schemeClr w14:val="tx1"/>
            </w14:solidFill>
          </w14:textFill>
        </w:rPr>
        <w:t>江苏苏美达工程设备有限公司</w:t>
      </w:r>
    </w:p>
    <w:p>
      <w:pPr>
        <w:spacing w:line="360" w:lineRule="auto"/>
        <w:ind w:firstLine="21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单位地址：</w:t>
      </w:r>
      <w:r>
        <w:rPr>
          <w:rFonts w:hint="eastAsia" w:ascii="宋体" w:hAnsi="宋体" w:cs="宋体"/>
          <w:color w:val="000000" w:themeColor="text1"/>
          <w14:textFill>
            <w14:solidFill>
              <w14:schemeClr w14:val="tx1"/>
            </w14:solidFill>
          </w14:textFill>
        </w:rPr>
        <w:t>南京市长江路198号5楼西侧</w:t>
      </w:r>
    </w:p>
    <w:p>
      <w:pPr>
        <w:spacing w:line="360" w:lineRule="auto"/>
        <w:ind w:firstLine="21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联系人：</w:t>
      </w:r>
      <w:r>
        <w:rPr>
          <w:rFonts w:hint="eastAsia" w:ascii="宋体" w:hAnsi="宋体" w:cs="宋体"/>
          <w:color w:val="000000" w:themeColor="text1"/>
          <w14:textFill>
            <w14:solidFill>
              <w14:schemeClr w14:val="tx1"/>
            </w14:solidFill>
          </w14:textFill>
        </w:rPr>
        <w:t xml:space="preserve">雷婧、王凤 </w:t>
      </w:r>
    </w:p>
    <w:p>
      <w:pPr>
        <w:spacing w:line="360" w:lineRule="auto"/>
        <w:ind w:firstLine="210"/>
        <w:rPr>
          <w:rFonts w:hint="eastAsia" w:ascii="宋体" w:hAnsi="宋体" w:eastAsia="宋体" w:cs="宋体"/>
          <w:color w:val="000000" w:themeColor="text1"/>
          <w:lang w:val="en-US" w:eastAsia="zh-CN"/>
          <w14:textFill>
            <w14:solidFill>
              <w14:schemeClr w14:val="tx1"/>
            </w14:solidFill>
          </w14:textFill>
        </w:rPr>
      </w:pPr>
      <w:r>
        <w:rPr>
          <w:rFonts w:ascii="宋体" w:hAnsi="宋体" w:cs="宋体"/>
          <w:color w:val="000000" w:themeColor="text1"/>
          <w14:textFill>
            <w14:solidFill>
              <w14:schemeClr w14:val="tx1"/>
            </w14:solidFill>
          </w14:textFill>
        </w:rPr>
        <w:t>联系电话：</w:t>
      </w:r>
      <w:r>
        <w:rPr>
          <w:rFonts w:hint="eastAsia" w:ascii="宋体" w:hAnsi="宋体" w:cs="宋体"/>
          <w:color w:val="000000" w:themeColor="text1"/>
          <w:lang w:val="zh-CN"/>
          <w14:textFill>
            <w14:solidFill>
              <w14:schemeClr w14:val="tx1"/>
            </w14:solidFill>
          </w14:textFill>
        </w:rPr>
        <w:t>025-8453</w:t>
      </w:r>
      <w:r>
        <w:rPr>
          <w:rFonts w:hint="eastAsia" w:ascii="宋体" w:hAnsi="宋体" w:cs="宋体"/>
          <w:color w:val="000000" w:themeColor="text1"/>
          <w14:textFill>
            <w14:solidFill>
              <w14:schemeClr w14:val="tx1"/>
            </w14:solidFill>
          </w14:textFill>
        </w:rPr>
        <w:t>127</w:t>
      </w:r>
      <w:r>
        <w:rPr>
          <w:rFonts w:hint="eastAsia" w:ascii="宋体" w:hAnsi="宋体" w:cs="宋体"/>
          <w:color w:val="000000" w:themeColor="text1"/>
          <w:lang w:val="en-US" w:eastAsia="zh-CN"/>
          <w14:textFill>
            <w14:solidFill>
              <w14:schemeClr w14:val="tx1"/>
            </w14:solidFill>
          </w14:textFill>
        </w:rPr>
        <w:t>9</w:t>
      </w:r>
      <w:r>
        <w:rPr>
          <w:rFonts w:hint="eastAsia" w:ascii="宋体" w:hAnsi="宋体" w:cs="宋体"/>
          <w:color w:val="000000" w:themeColor="text1"/>
          <w:lang w:eastAsia="zh-CN"/>
          <w14:textFill>
            <w14:solidFill>
              <w14:schemeClr w14:val="tx1"/>
            </w14:solidFill>
          </w14:textFill>
        </w:rPr>
        <w:t>、</w:t>
      </w:r>
      <w:r>
        <w:rPr>
          <w:rFonts w:hint="eastAsia" w:ascii="宋体" w:hAnsi="宋体" w:cs="宋体"/>
          <w:color w:val="000000" w:themeColor="text1"/>
          <w:lang w:val="zh-CN"/>
          <w14:textFill>
            <w14:solidFill>
              <w14:schemeClr w14:val="tx1"/>
            </w14:solidFill>
          </w14:textFill>
        </w:rPr>
        <w:t>025-8453</w:t>
      </w:r>
      <w:r>
        <w:rPr>
          <w:rFonts w:hint="eastAsia" w:ascii="宋体" w:hAnsi="宋体" w:cs="宋体"/>
          <w:color w:val="000000" w:themeColor="text1"/>
          <w14:textFill>
            <w14:solidFill>
              <w14:schemeClr w14:val="tx1"/>
            </w14:solidFill>
          </w14:textFill>
        </w:rPr>
        <w:t>127</w:t>
      </w:r>
      <w:r>
        <w:rPr>
          <w:rFonts w:hint="eastAsia" w:ascii="宋体" w:hAnsi="宋体" w:cs="宋体"/>
          <w:color w:val="000000" w:themeColor="text1"/>
          <w:lang w:val="en-US" w:eastAsia="zh-CN"/>
          <w14:textFill>
            <w14:solidFill>
              <w14:schemeClr w14:val="tx1"/>
            </w14:solidFill>
          </w14:textFill>
        </w:rPr>
        <w:t>8</w:t>
      </w:r>
    </w:p>
    <w:p>
      <w:pPr>
        <w:spacing w:line="360" w:lineRule="auto"/>
        <w:ind w:firstLine="21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3.项目联系方式</w:t>
      </w:r>
    </w:p>
    <w:p>
      <w:pPr>
        <w:widowControl/>
        <w:spacing w:line="360" w:lineRule="auto"/>
        <w:ind w:firstLine="210"/>
        <w:jc w:val="left"/>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项目联系人：</w:t>
      </w:r>
      <w:r>
        <w:rPr>
          <w:rFonts w:hint="eastAsia" w:ascii="宋体" w:hAnsi="宋体" w:cs="宋体"/>
          <w:color w:val="000000" w:themeColor="text1"/>
          <w14:textFill>
            <w14:solidFill>
              <w14:schemeClr w14:val="tx1"/>
            </w14:solidFill>
          </w14:textFill>
        </w:rPr>
        <w:t>王凤</w:t>
      </w:r>
    </w:p>
    <w:p>
      <w:pPr>
        <w:widowControl/>
        <w:spacing w:line="360" w:lineRule="auto"/>
        <w:ind w:firstLine="210"/>
        <w:jc w:val="left"/>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电话：</w:t>
      </w:r>
      <w:r>
        <w:rPr>
          <w:rFonts w:hint="eastAsia" w:ascii="宋体" w:hAnsi="宋体" w:cs="宋体"/>
          <w:color w:val="000000" w:themeColor="text1"/>
          <w14:textFill>
            <w14:solidFill>
              <w14:schemeClr w14:val="tx1"/>
            </w14:solidFill>
          </w14:textFill>
        </w:rPr>
        <w:t>025-84531278</w:t>
      </w:r>
    </w:p>
    <w:bookmarkEnd w:id="1"/>
    <w:p>
      <w:pPr>
        <w:spacing w:before="113"/>
        <w:ind w:left="3752"/>
        <w:outlineLvl w:val="0"/>
        <w:rPr>
          <w:rFonts w:ascii="宋体" w:hAnsi="宋体" w:cs="宋体"/>
          <w:sz w:val="28"/>
          <w:szCs w:val="28"/>
        </w:rPr>
      </w:pPr>
      <w:r>
        <w:rPr>
          <w:rFonts w:ascii="宋体" w:hAnsi="宋体"/>
          <w:color w:val="000000" w:themeColor="text1"/>
          <w:sz w:val="32"/>
          <w:szCs w:val="32"/>
          <w:lang w:val="zh-CN"/>
          <w14:textFill>
            <w14:solidFill>
              <w14:schemeClr w14:val="tx1"/>
            </w14:solidFill>
          </w14:textFill>
        </w:rPr>
        <w:br w:type="page" w:clear="all"/>
      </w:r>
      <w:r>
        <w:rPr>
          <w:rFonts w:ascii="宋体" w:hAnsi="宋体" w:cs="宋体"/>
          <w:b/>
          <w:bCs/>
          <w:spacing w:val="-3"/>
          <w:sz w:val="28"/>
          <w:szCs w:val="28"/>
        </w:rPr>
        <w:t>第二章投标人须知</w:t>
      </w:r>
    </w:p>
    <w:p>
      <w:pPr>
        <w:spacing w:before="141"/>
        <w:rPr>
          <w:rFonts w:ascii="Arial"/>
          <w:sz w:val="2"/>
        </w:rPr>
      </w:pPr>
      <w:r>
        <w:rPr>
          <w:rFonts w:ascii="宋体" w:hAnsi="宋体" w:cs="宋体"/>
          <w:b/>
          <w:bCs/>
          <w:spacing w:val="-2"/>
          <w:sz w:val="24"/>
          <w:szCs w:val="24"/>
        </w:rPr>
        <w:t>投标人须知前附表（本表是对投标人须知的具体补充和修改，如有矛盾，应以本表为准）</w:t>
      </w:r>
    </w:p>
    <w:tbl>
      <w:tblPr>
        <w:tblStyle w:val="392"/>
        <w:tblW w:w="895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4"/>
        <w:gridCol w:w="81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jc w:val="center"/>
        </w:trPr>
        <w:tc>
          <w:tcPr>
            <w:tcW w:w="834" w:type="dxa"/>
          </w:tcPr>
          <w:p>
            <w:pPr>
              <w:pStyle w:val="395"/>
              <w:widowControl/>
              <w:kinsoku w:val="0"/>
              <w:autoSpaceDE w:val="0"/>
              <w:autoSpaceDN w:val="0"/>
              <w:adjustRightInd w:val="0"/>
              <w:snapToGrid w:val="0"/>
              <w:spacing w:line="360" w:lineRule="auto"/>
              <w:jc w:val="center"/>
              <w:textAlignment w:val="baseline"/>
              <w:rPr>
                <w:sz w:val="21"/>
                <w:szCs w:val="21"/>
              </w:rPr>
            </w:pPr>
            <w:r>
              <w:rPr>
                <w:b/>
                <w:bCs/>
                <w:sz w:val="21"/>
                <w:szCs w:val="21"/>
              </w:rPr>
              <w:t>序号</w:t>
            </w:r>
          </w:p>
        </w:tc>
        <w:tc>
          <w:tcPr>
            <w:tcW w:w="8124" w:type="dxa"/>
          </w:tcPr>
          <w:p>
            <w:pPr>
              <w:pStyle w:val="395"/>
              <w:widowControl/>
              <w:kinsoku w:val="0"/>
              <w:autoSpaceDE w:val="0"/>
              <w:autoSpaceDN w:val="0"/>
              <w:adjustRightInd w:val="0"/>
              <w:snapToGrid w:val="0"/>
              <w:spacing w:line="360" w:lineRule="auto"/>
              <w:jc w:val="center"/>
              <w:textAlignment w:val="baseline"/>
              <w:rPr>
                <w:sz w:val="21"/>
                <w:szCs w:val="21"/>
              </w:rPr>
            </w:pPr>
            <w:r>
              <w:rPr>
                <w:b/>
                <w:bCs/>
                <w:sz w:val="21"/>
                <w:szCs w:val="21"/>
              </w:rPr>
              <w:t>主要内容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7" w:hRule="atLeast"/>
          <w:jc w:val="center"/>
        </w:trPr>
        <w:tc>
          <w:tcPr>
            <w:tcW w:w="834" w:type="dxa"/>
          </w:tcPr>
          <w:p>
            <w:pPr>
              <w:widowControl/>
              <w:kinsoku w:val="0"/>
              <w:autoSpaceDE w:val="0"/>
              <w:autoSpaceDN w:val="0"/>
              <w:adjustRightInd w:val="0"/>
              <w:snapToGrid w:val="0"/>
              <w:spacing w:line="360" w:lineRule="auto"/>
              <w:jc w:val="center"/>
              <w:textAlignment w:val="baseline"/>
              <w:rPr>
                <w:rFonts w:ascii="Arial"/>
              </w:rPr>
            </w:pPr>
          </w:p>
          <w:p>
            <w:pPr>
              <w:widowControl/>
              <w:kinsoku w:val="0"/>
              <w:autoSpaceDE w:val="0"/>
              <w:autoSpaceDN w:val="0"/>
              <w:adjustRightInd w:val="0"/>
              <w:snapToGrid w:val="0"/>
              <w:spacing w:line="360" w:lineRule="auto"/>
              <w:jc w:val="center"/>
              <w:textAlignment w:val="baseline"/>
              <w:rPr>
                <w:rFonts w:ascii="Arial"/>
              </w:rPr>
            </w:pPr>
          </w:p>
          <w:p>
            <w:pPr>
              <w:widowControl/>
              <w:kinsoku w:val="0"/>
              <w:autoSpaceDE w:val="0"/>
              <w:autoSpaceDN w:val="0"/>
              <w:adjustRightInd w:val="0"/>
              <w:snapToGrid w:val="0"/>
              <w:spacing w:line="360" w:lineRule="auto"/>
              <w:jc w:val="center"/>
              <w:textAlignment w:val="baseline"/>
              <w:rPr>
                <w:rFonts w:eastAsia="Times New Roman"/>
              </w:rPr>
            </w:pPr>
            <w:r>
              <w:rPr>
                <w:rFonts w:eastAsia="Times New Roman"/>
              </w:rPr>
              <w:t>1</w:t>
            </w:r>
          </w:p>
        </w:tc>
        <w:tc>
          <w:tcPr>
            <w:tcW w:w="8124" w:type="dxa"/>
          </w:tcPr>
          <w:p>
            <w:pPr>
              <w:pStyle w:val="395"/>
              <w:widowControl/>
              <w:kinsoku w:val="0"/>
              <w:autoSpaceDE w:val="0"/>
              <w:autoSpaceDN w:val="0"/>
              <w:adjustRightInd w:val="0"/>
              <w:snapToGrid w:val="0"/>
              <w:spacing w:line="360" w:lineRule="auto"/>
              <w:textAlignment w:val="baseline"/>
              <w:rPr>
                <w:sz w:val="21"/>
                <w:szCs w:val="21"/>
                <w:lang w:eastAsia="zh-CN"/>
              </w:rPr>
            </w:pPr>
            <w:r>
              <w:rPr>
                <w:rFonts w:hint="eastAsia"/>
                <w:sz w:val="21"/>
                <w:szCs w:val="21"/>
                <w:lang w:eastAsia="zh-CN"/>
              </w:rPr>
              <w:t>招标</w:t>
            </w:r>
            <w:r>
              <w:rPr>
                <w:sz w:val="21"/>
                <w:szCs w:val="21"/>
                <w:lang w:eastAsia="zh-CN"/>
              </w:rPr>
              <w:t>人：</w:t>
            </w:r>
            <w:r>
              <w:rPr>
                <w:rFonts w:hint="eastAsia"/>
                <w:color w:val="000000" w:themeColor="text1"/>
                <w:sz w:val="21"/>
                <w:szCs w:val="21"/>
                <w:lang w:eastAsia="zh-CN"/>
                <w14:textFill>
                  <w14:solidFill>
                    <w14:schemeClr w14:val="tx1"/>
                  </w14:solidFill>
                </w14:textFill>
              </w:rPr>
              <w:t>南京市体育科学研究所</w:t>
            </w:r>
          </w:p>
          <w:p>
            <w:pPr>
              <w:pStyle w:val="395"/>
              <w:widowControl/>
              <w:kinsoku w:val="0"/>
              <w:autoSpaceDE w:val="0"/>
              <w:autoSpaceDN w:val="0"/>
              <w:adjustRightInd w:val="0"/>
              <w:snapToGrid w:val="0"/>
              <w:spacing w:line="360" w:lineRule="auto"/>
              <w:textAlignment w:val="baseline"/>
              <w:rPr>
                <w:rFonts w:ascii="Times New Roman" w:hAnsi="Times New Roman" w:cs="Times New Roman"/>
                <w:sz w:val="21"/>
                <w:szCs w:val="21"/>
                <w:lang w:eastAsia="zh-CN"/>
              </w:rPr>
            </w:pPr>
            <w:r>
              <w:rPr>
                <w:sz w:val="21"/>
                <w:szCs w:val="21"/>
                <w:lang w:eastAsia="zh-CN"/>
              </w:rPr>
              <w:t>联系方式：</w:t>
            </w:r>
            <w:r>
              <w:rPr>
                <w:rFonts w:hint="eastAsia"/>
                <w:sz w:val="21"/>
                <w:szCs w:val="21"/>
                <w:lang w:eastAsia="zh-CN"/>
              </w:rPr>
              <w:t>徐老师</w:t>
            </w:r>
            <w:r>
              <w:rPr>
                <w:rFonts w:hint="eastAsia"/>
                <w:color w:val="000000" w:themeColor="text1"/>
                <w:sz w:val="21"/>
                <w:szCs w:val="21"/>
                <w:lang w:eastAsia="zh-CN"/>
                <w14:textFill>
                  <w14:solidFill>
                    <w14:schemeClr w14:val="tx1"/>
                  </w14:solidFill>
                </w14:textFill>
              </w:rPr>
              <w:t>025-84611912</w:t>
            </w:r>
          </w:p>
          <w:p>
            <w:pPr>
              <w:pStyle w:val="395"/>
              <w:widowControl/>
              <w:kinsoku w:val="0"/>
              <w:autoSpaceDE w:val="0"/>
              <w:autoSpaceDN w:val="0"/>
              <w:adjustRightInd w:val="0"/>
              <w:snapToGrid w:val="0"/>
              <w:spacing w:line="360" w:lineRule="auto"/>
              <w:textAlignment w:val="baseline"/>
              <w:rPr>
                <w:sz w:val="21"/>
                <w:szCs w:val="21"/>
                <w:lang w:eastAsia="zh-CN"/>
              </w:rPr>
            </w:pPr>
            <w:r>
              <w:rPr>
                <w:sz w:val="21"/>
                <w:szCs w:val="21"/>
                <w:lang w:eastAsia="zh-CN"/>
              </w:rPr>
              <w:t>地</w:t>
            </w:r>
            <w:r>
              <w:rPr>
                <w:rFonts w:hint="eastAsia"/>
                <w:sz w:val="21"/>
                <w:szCs w:val="21"/>
                <w:lang w:eastAsia="zh-CN"/>
              </w:rPr>
              <w:t>址：</w:t>
            </w:r>
            <w:r>
              <w:rPr>
                <w:rFonts w:hint="eastAsia"/>
                <w:color w:val="000000" w:themeColor="text1"/>
                <w:sz w:val="21"/>
                <w:szCs w:val="21"/>
                <w:lang w:eastAsia="zh-CN"/>
                <w14:textFill>
                  <w14:solidFill>
                    <w14:schemeClr w14:val="tx1"/>
                  </w14:solidFill>
                </w14:textFill>
              </w:rPr>
              <w:t>南京市浦口区城南河路99号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5" w:hRule="atLeast"/>
          <w:jc w:val="center"/>
        </w:trPr>
        <w:tc>
          <w:tcPr>
            <w:tcW w:w="834" w:type="dxa"/>
          </w:tcPr>
          <w:p>
            <w:pPr>
              <w:widowControl/>
              <w:kinsoku w:val="0"/>
              <w:autoSpaceDE w:val="0"/>
              <w:autoSpaceDN w:val="0"/>
              <w:adjustRightInd w:val="0"/>
              <w:snapToGrid w:val="0"/>
              <w:spacing w:line="360" w:lineRule="auto"/>
              <w:jc w:val="center"/>
              <w:textAlignment w:val="baseline"/>
              <w:rPr>
                <w:rFonts w:ascii="Arial"/>
              </w:rPr>
            </w:pPr>
          </w:p>
          <w:p>
            <w:pPr>
              <w:widowControl/>
              <w:kinsoku w:val="0"/>
              <w:autoSpaceDE w:val="0"/>
              <w:autoSpaceDN w:val="0"/>
              <w:adjustRightInd w:val="0"/>
              <w:snapToGrid w:val="0"/>
              <w:spacing w:line="360" w:lineRule="auto"/>
              <w:jc w:val="center"/>
              <w:textAlignment w:val="baseline"/>
              <w:rPr>
                <w:rFonts w:ascii="Arial"/>
              </w:rPr>
            </w:pPr>
          </w:p>
          <w:p>
            <w:pPr>
              <w:widowControl/>
              <w:kinsoku w:val="0"/>
              <w:autoSpaceDE w:val="0"/>
              <w:autoSpaceDN w:val="0"/>
              <w:adjustRightInd w:val="0"/>
              <w:snapToGrid w:val="0"/>
              <w:spacing w:line="360" w:lineRule="auto"/>
              <w:jc w:val="center"/>
              <w:textAlignment w:val="baseline"/>
              <w:rPr>
                <w:rFonts w:ascii="Arial"/>
              </w:rPr>
            </w:pPr>
          </w:p>
          <w:p>
            <w:pPr>
              <w:widowControl/>
              <w:kinsoku w:val="0"/>
              <w:autoSpaceDE w:val="0"/>
              <w:autoSpaceDN w:val="0"/>
              <w:adjustRightInd w:val="0"/>
              <w:snapToGrid w:val="0"/>
              <w:spacing w:line="360" w:lineRule="auto"/>
              <w:jc w:val="center"/>
              <w:textAlignment w:val="baseline"/>
              <w:rPr>
                <w:rFonts w:eastAsia="Times New Roman"/>
              </w:rPr>
            </w:pPr>
            <w:r>
              <w:rPr>
                <w:rFonts w:eastAsia="Times New Roman"/>
              </w:rPr>
              <w:t>2</w:t>
            </w:r>
          </w:p>
        </w:tc>
        <w:tc>
          <w:tcPr>
            <w:tcW w:w="8124" w:type="dxa"/>
          </w:tcPr>
          <w:p>
            <w:pPr>
              <w:pStyle w:val="395"/>
              <w:widowControl/>
              <w:kinsoku w:val="0"/>
              <w:autoSpaceDE w:val="0"/>
              <w:autoSpaceDN w:val="0"/>
              <w:adjustRightInd w:val="0"/>
              <w:snapToGrid w:val="0"/>
              <w:spacing w:line="360" w:lineRule="auto"/>
              <w:textAlignment w:val="baseline"/>
              <w:rPr>
                <w:sz w:val="21"/>
                <w:szCs w:val="21"/>
                <w:lang w:eastAsia="zh-CN"/>
              </w:rPr>
            </w:pPr>
            <w:r>
              <w:rPr>
                <w:sz w:val="21"/>
                <w:szCs w:val="21"/>
                <w:lang w:eastAsia="zh-CN"/>
              </w:rPr>
              <w:t>采购代理机构：</w:t>
            </w:r>
            <w:r>
              <w:rPr>
                <w:rFonts w:hint="eastAsia"/>
                <w:sz w:val="21"/>
                <w:szCs w:val="21"/>
                <w:lang w:eastAsia="zh-CN"/>
              </w:rPr>
              <w:t>江苏苏美达工程设备有限公司</w:t>
            </w:r>
          </w:p>
          <w:p>
            <w:pPr>
              <w:pStyle w:val="395"/>
              <w:widowControl/>
              <w:kinsoku w:val="0"/>
              <w:autoSpaceDE w:val="0"/>
              <w:autoSpaceDN w:val="0"/>
              <w:adjustRightInd w:val="0"/>
              <w:snapToGrid w:val="0"/>
              <w:spacing w:line="360" w:lineRule="auto"/>
              <w:textAlignment w:val="baseline"/>
              <w:rPr>
                <w:rFonts w:ascii="Times New Roman" w:hAnsi="Times New Roman" w:eastAsia="Times New Roman" w:cs="Times New Roman"/>
                <w:sz w:val="21"/>
                <w:szCs w:val="21"/>
                <w:lang w:eastAsia="zh-CN"/>
              </w:rPr>
            </w:pPr>
            <w:r>
              <w:rPr>
                <w:sz w:val="21"/>
                <w:szCs w:val="21"/>
                <w:lang w:eastAsia="zh-CN"/>
              </w:rPr>
              <w:t>联系人：</w:t>
            </w:r>
            <w:r>
              <w:rPr>
                <w:rFonts w:hint="eastAsia"/>
                <w:color w:val="000000" w:themeColor="text1"/>
                <w:sz w:val="21"/>
                <w:szCs w:val="21"/>
                <w:lang w:eastAsia="zh-CN"/>
                <w14:textFill>
                  <w14:solidFill>
                    <w14:schemeClr w14:val="tx1"/>
                  </w14:solidFill>
                </w14:textFill>
              </w:rPr>
              <w:t>雷婧、王凤</w:t>
            </w:r>
          </w:p>
          <w:p>
            <w:pPr>
              <w:pStyle w:val="395"/>
              <w:widowControl/>
              <w:kinsoku w:val="0"/>
              <w:autoSpaceDE w:val="0"/>
              <w:autoSpaceDN w:val="0"/>
              <w:adjustRightInd w:val="0"/>
              <w:snapToGrid w:val="0"/>
              <w:spacing w:line="360" w:lineRule="auto"/>
              <w:textAlignment w:val="baseline"/>
              <w:rPr>
                <w:rFonts w:hint="default"/>
                <w:sz w:val="21"/>
                <w:szCs w:val="21"/>
                <w:lang w:val="en-US" w:eastAsia="zh-CN"/>
              </w:rPr>
            </w:pPr>
            <w:r>
              <w:rPr>
                <w:rFonts w:hint="eastAsia"/>
                <w:sz w:val="21"/>
                <w:szCs w:val="21"/>
                <w:lang w:eastAsia="zh-CN"/>
              </w:rPr>
              <w:t>电话：</w:t>
            </w:r>
            <w:r>
              <w:rPr>
                <w:rFonts w:hint="eastAsia"/>
                <w:color w:val="000000" w:themeColor="text1"/>
                <w:sz w:val="21"/>
                <w:szCs w:val="21"/>
                <w:lang w:val="zh-CN" w:eastAsia="zh-CN"/>
                <w14:textFill>
                  <w14:solidFill>
                    <w14:schemeClr w14:val="tx1"/>
                  </w14:solidFill>
                </w14:textFill>
              </w:rPr>
              <w:t>025-8453</w:t>
            </w:r>
            <w:r>
              <w:rPr>
                <w:rFonts w:hint="eastAsia"/>
                <w:color w:val="000000" w:themeColor="text1"/>
                <w:sz w:val="21"/>
                <w:szCs w:val="21"/>
                <w:lang w:eastAsia="zh-CN"/>
                <w14:textFill>
                  <w14:solidFill>
                    <w14:schemeClr w14:val="tx1"/>
                  </w14:solidFill>
                </w14:textFill>
              </w:rPr>
              <w:t>127</w:t>
            </w:r>
            <w:r>
              <w:rPr>
                <w:rFonts w:hint="eastAsia"/>
                <w:color w:val="000000" w:themeColor="text1"/>
                <w:sz w:val="21"/>
                <w:szCs w:val="21"/>
                <w:lang w:val="en-US" w:eastAsia="zh-CN"/>
                <w14:textFill>
                  <w14:solidFill>
                    <w14:schemeClr w14:val="tx1"/>
                  </w14:solidFill>
                </w14:textFill>
              </w:rPr>
              <w:t>9</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1278</w:t>
            </w:r>
          </w:p>
          <w:p>
            <w:pPr>
              <w:pStyle w:val="395"/>
              <w:widowControl/>
              <w:kinsoku w:val="0"/>
              <w:autoSpaceDE w:val="0"/>
              <w:autoSpaceDN w:val="0"/>
              <w:adjustRightInd w:val="0"/>
              <w:snapToGrid w:val="0"/>
              <w:spacing w:line="360" w:lineRule="auto"/>
              <w:textAlignment w:val="baseline"/>
              <w:rPr>
                <w:sz w:val="21"/>
                <w:szCs w:val="21"/>
                <w:lang w:eastAsia="zh-CN"/>
              </w:rPr>
            </w:pPr>
            <w:r>
              <w:rPr>
                <w:sz w:val="21"/>
                <w:szCs w:val="21"/>
                <w:lang w:eastAsia="zh-CN"/>
              </w:rPr>
              <w:t xml:space="preserve">联系地址：南京市长江路 </w:t>
            </w:r>
            <w:r>
              <w:rPr>
                <w:rFonts w:ascii="Times New Roman" w:hAnsi="Times New Roman" w:eastAsia="Times New Roman" w:cs="Times New Roman"/>
                <w:sz w:val="21"/>
                <w:szCs w:val="21"/>
                <w:lang w:eastAsia="zh-CN"/>
              </w:rPr>
              <w:t xml:space="preserve">198 </w:t>
            </w:r>
            <w:r>
              <w:rPr>
                <w:sz w:val="21"/>
                <w:szCs w:val="21"/>
                <w:lang w:eastAsia="zh-CN"/>
              </w:rPr>
              <w:t>号</w:t>
            </w:r>
            <w:r>
              <w:rPr>
                <w:rFonts w:hint="eastAsia"/>
                <w:sz w:val="21"/>
                <w:szCs w:val="21"/>
                <w:lang w:eastAsia="zh-CN"/>
              </w:rPr>
              <w:t>苏美达大厦5楼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jc w:val="center"/>
        </w:trPr>
        <w:tc>
          <w:tcPr>
            <w:tcW w:w="834" w:type="dxa"/>
          </w:tcPr>
          <w:p>
            <w:pPr>
              <w:widowControl/>
              <w:kinsoku w:val="0"/>
              <w:autoSpaceDE w:val="0"/>
              <w:autoSpaceDN w:val="0"/>
              <w:adjustRightInd w:val="0"/>
              <w:snapToGrid w:val="0"/>
              <w:spacing w:line="360" w:lineRule="auto"/>
              <w:jc w:val="center"/>
              <w:textAlignment w:val="baseline"/>
              <w:rPr>
                <w:rFonts w:ascii="Arial"/>
              </w:rPr>
            </w:pPr>
          </w:p>
          <w:p>
            <w:pPr>
              <w:widowControl/>
              <w:kinsoku w:val="0"/>
              <w:autoSpaceDE w:val="0"/>
              <w:autoSpaceDN w:val="0"/>
              <w:adjustRightInd w:val="0"/>
              <w:snapToGrid w:val="0"/>
              <w:spacing w:line="360" w:lineRule="auto"/>
              <w:jc w:val="center"/>
              <w:textAlignment w:val="baseline"/>
              <w:rPr>
                <w:rFonts w:eastAsia="Times New Roman"/>
              </w:rPr>
            </w:pPr>
            <w:r>
              <w:rPr>
                <w:rFonts w:eastAsia="Times New Roman"/>
              </w:rPr>
              <w:t>3</w:t>
            </w:r>
          </w:p>
        </w:tc>
        <w:tc>
          <w:tcPr>
            <w:tcW w:w="8124" w:type="dxa"/>
          </w:tcPr>
          <w:p>
            <w:pPr>
              <w:pStyle w:val="395"/>
              <w:widowControl/>
              <w:kinsoku w:val="0"/>
              <w:autoSpaceDE w:val="0"/>
              <w:autoSpaceDN w:val="0"/>
              <w:adjustRightInd w:val="0"/>
              <w:snapToGrid w:val="0"/>
              <w:spacing w:line="360" w:lineRule="auto"/>
              <w:textAlignment w:val="baseline"/>
              <w:rPr>
                <w:sz w:val="21"/>
                <w:szCs w:val="21"/>
                <w:lang w:eastAsia="zh-CN"/>
              </w:rPr>
            </w:pPr>
            <w:r>
              <w:rPr>
                <w:sz w:val="21"/>
                <w:szCs w:val="21"/>
                <w:lang w:eastAsia="zh-CN"/>
              </w:rPr>
              <w:t>项目名称：</w:t>
            </w:r>
            <w:r>
              <w:rPr>
                <w:sz w:val="21"/>
                <w:szCs w:val="21"/>
                <w:lang w:val="zh-CN" w:eastAsia="zh-CN"/>
              </w:rPr>
              <w:t>南京市运动队2025年度营养食品入围采购</w:t>
            </w:r>
          </w:p>
          <w:p>
            <w:pPr>
              <w:pStyle w:val="395"/>
              <w:widowControl/>
              <w:kinsoku w:val="0"/>
              <w:autoSpaceDE w:val="0"/>
              <w:autoSpaceDN w:val="0"/>
              <w:adjustRightInd w:val="0"/>
              <w:snapToGrid w:val="0"/>
              <w:spacing w:line="360" w:lineRule="auto"/>
              <w:textAlignment w:val="baseline"/>
              <w:rPr>
                <w:sz w:val="21"/>
                <w:szCs w:val="21"/>
                <w:lang w:eastAsia="zh-CN"/>
              </w:rPr>
            </w:pPr>
            <w:r>
              <w:rPr>
                <w:sz w:val="21"/>
                <w:szCs w:val="21"/>
                <w:lang w:eastAsia="zh-CN"/>
              </w:rPr>
              <w:t>项目编号：</w:t>
            </w:r>
            <w:r>
              <w:rPr>
                <w:rFonts w:hint="default" w:ascii="宋体" w:hAnsi="宋体" w:cs="宋体"/>
                <w:b w:val="0"/>
                <w:bCs w:val="0"/>
                <w:sz w:val="21"/>
                <w:szCs w:val="21"/>
                <w:lang w:val="zh-CN" w:eastAsia="zh-CN"/>
              </w:rPr>
              <w:t>25GC63012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834" w:type="dxa"/>
          </w:tcPr>
          <w:p>
            <w:pPr>
              <w:widowControl/>
              <w:kinsoku w:val="0"/>
              <w:autoSpaceDE w:val="0"/>
              <w:autoSpaceDN w:val="0"/>
              <w:adjustRightInd w:val="0"/>
              <w:snapToGrid w:val="0"/>
              <w:spacing w:line="360" w:lineRule="auto"/>
              <w:jc w:val="center"/>
              <w:textAlignment w:val="baseline"/>
              <w:rPr>
                <w:rFonts w:eastAsia="Times New Roman"/>
              </w:rPr>
            </w:pPr>
            <w:r>
              <w:rPr>
                <w:rFonts w:eastAsia="Times New Roman"/>
              </w:rPr>
              <w:t>4</w:t>
            </w:r>
          </w:p>
        </w:tc>
        <w:tc>
          <w:tcPr>
            <w:tcW w:w="8124" w:type="dxa"/>
          </w:tcPr>
          <w:p>
            <w:pPr>
              <w:pStyle w:val="395"/>
              <w:widowControl/>
              <w:kinsoku w:val="0"/>
              <w:autoSpaceDE w:val="0"/>
              <w:autoSpaceDN w:val="0"/>
              <w:adjustRightInd w:val="0"/>
              <w:snapToGrid w:val="0"/>
              <w:spacing w:line="360" w:lineRule="auto"/>
              <w:textAlignment w:val="baseline"/>
              <w:rPr>
                <w:sz w:val="21"/>
                <w:szCs w:val="21"/>
              </w:rPr>
            </w:pPr>
            <w:r>
              <w:rPr>
                <w:sz w:val="21"/>
                <w:szCs w:val="21"/>
              </w:rPr>
              <w:t>采购方式：</w:t>
            </w:r>
            <w:r>
              <w:rPr>
                <w:b/>
                <w:bCs/>
                <w:sz w:val="21"/>
                <w:szCs w:val="21"/>
              </w:rPr>
              <w:t>公开招标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834" w:type="dxa"/>
          </w:tcPr>
          <w:p>
            <w:pPr>
              <w:widowControl/>
              <w:kinsoku w:val="0"/>
              <w:autoSpaceDE w:val="0"/>
              <w:autoSpaceDN w:val="0"/>
              <w:adjustRightInd w:val="0"/>
              <w:snapToGrid w:val="0"/>
              <w:spacing w:line="360" w:lineRule="auto"/>
              <w:jc w:val="center"/>
              <w:textAlignment w:val="baseline"/>
              <w:rPr>
                <w:rFonts w:eastAsia="Times New Roman"/>
              </w:rPr>
            </w:pPr>
            <w:r>
              <w:rPr>
                <w:rFonts w:eastAsia="Times New Roman"/>
              </w:rPr>
              <w:t>5</w:t>
            </w:r>
          </w:p>
        </w:tc>
        <w:tc>
          <w:tcPr>
            <w:tcW w:w="8124" w:type="dxa"/>
          </w:tcPr>
          <w:p>
            <w:pPr>
              <w:pStyle w:val="395"/>
              <w:widowControl/>
              <w:kinsoku w:val="0"/>
              <w:autoSpaceDE w:val="0"/>
              <w:autoSpaceDN w:val="0"/>
              <w:adjustRightInd w:val="0"/>
              <w:snapToGrid w:val="0"/>
              <w:spacing w:line="360" w:lineRule="auto"/>
              <w:textAlignment w:val="baseline"/>
              <w:rPr>
                <w:sz w:val="21"/>
                <w:szCs w:val="21"/>
                <w:lang w:eastAsia="zh-CN"/>
              </w:rPr>
            </w:pPr>
            <w:r>
              <w:rPr>
                <w:b/>
                <w:bCs/>
                <w:sz w:val="21"/>
                <w:szCs w:val="21"/>
                <w:lang w:eastAsia="zh-CN"/>
              </w:rPr>
              <w:t>投标有效期</w:t>
            </w:r>
            <w:r>
              <w:rPr>
                <w:sz w:val="21"/>
                <w:szCs w:val="21"/>
                <w:lang w:eastAsia="zh-CN"/>
              </w:rPr>
              <w:t>：开标之日起</w:t>
            </w:r>
            <w:r>
              <w:rPr>
                <w:rFonts w:ascii="Times New Roman" w:hAnsi="Times New Roman" w:eastAsia="Times New Roman" w:cs="Times New Roman"/>
                <w:sz w:val="21"/>
                <w:szCs w:val="21"/>
                <w:lang w:eastAsia="zh-CN"/>
              </w:rPr>
              <w:t>90</w:t>
            </w:r>
            <w:r>
              <w:rPr>
                <w:sz w:val="21"/>
                <w:szCs w:val="21"/>
                <w:lang w:eastAsia="zh-CN"/>
              </w:rPr>
              <w:t>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jc w:val="center"/>
        </w:trPr>
        <w:tc>
          <w:tcPr>
            <w:tcW w:w="834" w:type="dxa"/>
            <w:vAlign w:val="center"/>
          </w:tcPr>
          <w:p>
            <w:pPr>
              <w:widowControl/>
              <w:kinsoku w:val="0"/>
              <w:autoSpaceDE w:val="0"/>
              <w:autoSpaceDN w:val="0"/>
              <w:adjustRightInd w:val="0"/>
              <w:snapToGrid w:val="0"/>
              <w:spacing w:line="360" w:lineRule="auto"/>
              <w:jc w:val="center"/>
              <w:textAlignment w:val="baseline"/>
              <w:rPr>
                <w:rFonts w:eastAsia="Times New Roman"/>
              </w:rPr>
            </w:pPr>
            <w:r>
              <w:rPr>
                <w:rFonts w:eastAsia="Times New Roman"/>
              </w:rPr>
              <w:t>6</w:t>
            </w:r>
          </w:p>
        </w:tc>
        <w:tc>
          <w:tcPr>
            <w:tcW w:w="8124" w:type="dxa"/>
          </w:tcPr>
          <w:p>
            <w:pPr>
              <w:pStyle w:val="395"/>
              <w:widowControl/>
              <w:kinsoku w:val="0"/>
              <w:autoSpaceDE w:val="0"/>
              <w:autoSpaceDN w:val="0"/>
              <w:adjustRightInd w:val="0"/>
              <w:snapToGrid w:val="0"/>
              <w:spacing w:line="360" w:lineRule="auto"/>
              <w:textAlignment w:val="baseline"/>
              <w:rPr>
                <w:rFonts w:ascii="Times New Roman" w:hAnsi="Times New Roman" w:eastAsia="Times New Roman" w:cs="Times New Roman"/>
                <w:sz w:val="21"/>
                <w:szCs w:val="21"/>
                <w:lang w:eastAsia="zh-CN"/>
              </w:rPr>
            </w:pPr>
            <w:r>
              <w:rPr>
                <w:b/>
                <w:bCs/>
                <w:sz w:val="21"/>
                <w:szCs w:val="21"/>
                <w:lang w:eastAsia="zh-CN"/>
              </w:rPr>
              <w:t>投标保证金：</w:t>
            </w:r>
            <w:r>
              <w:rPr>
                <w:rFonts w:hint="eastAsia"/>
                <w:b/>
                <w:bCs/>
                <w:sz w:val="21"/>
                <w:szCs w:val="21"/>
                <w:lang w:val="zh-CN" w:eastAsia="zh-CN"/>
              </w:rPr>
              <w:t>本项目无需缴纳</w:t>
            </w:r>
            <w:r>
              <w:rPr>
                <w:rFonts w:hint="eastAsia"/>
                <w:b/>
                <w:bCs/>
                <w:sz w:val="21"/>
                <w:szCs w:val="21"/>
                <w:lang w:eastAsia="zh-CN"/>
              </w:rPr>
              <w:t>投标</w:t>
            </w:r>
            <w:r>
              <w:rPr>
                <w:rFonts w:hint="eastAsia"/>
                <w:b/>
                <w:bCs/>
                <w:sz w:val="21"/>
                <w:szCs w:val="21"/>
                <w:lang w:val="zh-CN" w:eastAsia="zh-CN"/>
              </w:rPr>
              <w:t>保证金。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jc w:val="center"/>
        </w:trPr>
        <w:tc>
          <w:tcPr>
            <w:tcW w:w="834" w:type="dxa"/>
          </w:tcPr>
          <w:p>
            <w:pPr>
              <w:widowControl/>
              <w:kinsoku w:val="0"/>
              <w:autoSpaceDE w:val="0"/>
              <w:autoSpaceDN w:val="0"/>
              <w:adjustRightInd w:val="0"/>
              <w:snapToGrid w:val="0"/>
              <w:spacing w:line="360" w:lineRule="auto"/>
              <w:jc w:val="center"/>
              <w:textAlignment w:val="baseline"/>
              <w:rPr>
                <w:rFonts w:ascii="Arial"/>
              </w:rPr>
            </w:pPr>
          </w:p>
          <w:p>
            <w:pPr>
              <w:widowControl/>
              <w:kinsoku w:val="0"/>
              <w:autoSpaceDE w:val="0"/>
              <w:autoSpaceDN w:val="0"/>
              <w:adjustRightInd w:val="0"/>
              <w:snapToGrid w:val="0"/>
              <w:spacing w:line="360" w:lineRule="auto"/>
              <w:jc w:val="center"/>
              <w:textAlignment w:val="baseline"/>
              <w:rPr>
                <w:rFonts w:eastAsia="Times New Roman"/>
              </w:rPr>
            </w:pPr>
            <w:r>
              <w:rPr>
                <w:rFonts w:hint="eastAsia"/>
              </w:rPr>
              <w:t>7</w:t>
            </w:r>
          </w:p>
        </w:tc>
        <w:tc>
          <w:tcPr>
            <w:tcW w:w="8124" w:type="dxa"/>
          </w:tcPr>
          <w:p>
            <w:pPr>
              <w:pStyle w:val="395"/>
              <w:widowControl/>
              <w:kinsoku w:val="0"/>
              <w:autoSpaceDE w:val="0"/>
              <w:autoSpaceDN w:val="0"/>
              <w:adjustRightInd w:val="0"/>
              <w:snapToGrid w:val="0"/>
              <w:spacing w:line="360" w:lineRule="auto"/>
              <w:textAlignment w:val="baseline"/>
              <w:rPr>
                <w:sz w:val="21"/>
                <w:szCs w:val="21"/>
                <w:lang w:eastAsia="zh-CN"/>
              </w:rPr>
            </w:pPr>
            <w:r>
              <w:rPr>
                <w:sz w:val="21"/>
                <w:szCs w:val="21"/>
                <w:lang w:eastAsia="zh-CN"/>
              </w:rPr>
              <w:t>递交投标文件截止时间、开标时间：详见招标公告</w:t>
            </w:r>
          </w:p>
          <w:p>
            <w:pPr>
              <w:pStyle w:val="395"/>
              <w:widowControl/>
              <w:kinsoku w:val="0"/>
              <w:autoSpaceDE w:val="0"/>
              <w:autoSpaceDN w:val="0"/>
              <w:adjustRightInd w:val="0"/>
              <w:snapToGrid w:val="0"/>
              <w:spacing w:line="360" w:lineRule="auto"/>
              <w:textAlignment w:val="baseline"/>
              <w:rPr>
                <w:sz w:val="21"/>
                <w:szCs w:val="21"/>
                <w:lang w:eastAsia="zh-CN"/>
              </w:rPr>
            </w:pPr>
            <w:r>
              <w:rPr>
                <w:sz w:val="21"/>
                <w:szCs w:val="21"/>
                <w:lang w:eastAsia="zh-CN"/>
              </w:rPr>
              <w:t>递交投标文件地点：详见招标公告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8" w:hRule="atLeast"/>
          <w:jc w:val="center"/>
        </w:trPr>
        <w:tc>
          <w:tcPr>
            <w:tcW w:w="834" w:type="dxa"/>
            <w:vAlign w:val="center"/>
          </w:tcPr>
          <w:p>
            <w:pPr>
              <w:widowControl/>
              <w:kinsoku w:val="0"/>
              <w:autoSpaceDE w:val="0"/>
              <w:autoSpaceDN w:val="0"/>
              <w:adjustRightInd w:val="0"/>
              <w:snapToGrid w:val="0"/>
              <w:spacing w:line="360" w:lineRule="auto"/>
              <w:jc w:val="center"/>
              <w:textAlignment w:val="baseline"/>
              <w:rPr>
                <w:rFonts w:eastAsia="Times New Roman"/>
              </w:rPr>
            </w:pPr>
            <w:r>
              <w:rPr>
                <w:rFonts w:hint="eastAsia"/>
              </w:rPr>
              <w:t>8</w:t>
            </w:r>
          </w:p>
        </w:tc>
        <w:tc>
          <w:tcPr>
            <w:tcW w:w="8124" w:type="dxa"/>
          </w:tcPr>
          <w:p>
            <w:pPr>
              <w:pStyle w:val="395"/>
              <w:widowControl/>
              <w:kinsoku w:val="0"/>
              <w:autoSpaceDE w:val="0"/>
              <w:autoSpaceDN w:val="0"/>
              <w:adjustRightInd w:val="0"/>
              <w:snapToGrid w:val="0"/>
              <w:spacing w:line="360" w:lineRule="auto"/>
              <w:textAlignment w:val="baseline"/>
              <w:rPr>
                <w:sz w:val="21"/>
                <w:szCs w:val="21"/>
                <w:lang w:eastAsia="zh-CN"/>
              </w:rPr>
            </w:pPr>
            <w:r>
              <w:rPr>
                <w:sz w:val="21"/>
                <w:szCs w:val="21"/>
                <w:lang w:eastAsia="zh-CN"/>
              </w:rPr>
              <w:t>投标报价：</w:t>
            </w:r>
          </w:p>
          <w:p>
            <w:pPr>
              <w:pStyle w:val="395"/>
              <w:widowControl/>
              <w:kinsoku w:val="0"/>
              <w:autoSpaceDE w:val="0"/>
              <w:autoSpaceDN w:val="0"/>
              <w:adjustRightInd w:val="0"/>
              <w:snapToGrid w:val="0"/>
              <w:spacing w:line="360" w:lineRule="auto"/>
              <w:textAlignment w:val="baseline"/>
              <w:rPr>
                <w:sz w:val="21"/>
                <w:szCs w:val="21"/>
                <w:lang w:eastAsia="zh-CN"/>
              </w:rPr>
            </w:pPr>
            <w:r>
              <w:rPr>
                <w:b/>
                <w:bCs/>
                <w:sz w:val="21"/>
                <w:szCs w:val="21"/>
                <w:lang w:eastAsia="zh-CN"/>
              </w:rPr>
              <w:t>报价货币：人民币</w:t>
            </w:r>
            <w:r>
              <w:rPr>
                <w:sz w:val="21"/>
                <w:szCs w:val="21"/>
                <w:lang w:eastAsia="zh-CN"/>
              </w:rPr>
              <w:t>。</w:t>
            </w:r>
          </w:p>
          <w:p>
            <w:pPr>
              <w:pStyle w:val="395"/>
              <w:widowControl/>
              <w:kinsoku w:val="0"/>
              <w:autoSpaceDE w:val="0"/>
              <w:autoSpaceDN w:val="0"/>
              <w:adjustRightInd w:val="0"/>
              <w:snapToGrid w:val="0"/>
              <w:spacing w:line="360" w:lineRule="auto"/>
              <w:textAlignment w:val="baseline"/>
              <w:rPr>
                <w:sz w:val="21"/>
                <w:szCs w:val="21"/>
                <w:lang w:eastAsia="zh-CN"/>
              </w:rPr>
            </w:pPr>
            <w:r>
              <w:rPr>
                <w:sz w:val="21"/>
                <w:szCs w:val="21"/>
                <w:lang w:eastAsia="zh-CN"/>
              </w:rPr>
              <w:t>评标价不得超出预算。超预算的评标价视为实质性偏离，作无效投标处理。</w:t>
            </w:r>
          </w:p>
          <w:p>
            <w:pPr>
              <w:pStyle w:val="395"/>
              <w:widowControl/>
              <w:kinsoku w:val="0"/>
              <w:autoSpaceDE w:val="0"/>
              <w:autoSpaceDN w:val="0"/>
              <w:adjustRightInd w:val="0"/>
              <w:snapToGrid w:val="0"/>
              <w:spacing w:line="360" w:lineRule="auto"/>
              <w:textAlignment w:val="baseline"/>
              <w:rPr>
                <w:sz w:val="21"/>
                <w:szCs w:val="21"/>
                <w:lang w:eastAsia="zh-CN"/>
              </w:rPr>
            </w:pPr>
            <w:r>
              <w:rPr>
                <w:b/>
                <w:bCs/>
                <w:sz w:val="21"/>
                <w:szCs w:val="21"/>
                <w:lang w:eastAsia="zh-CN"/>
              </w:rPr>
              <w:t>注：供应商报价为最终报价，如因国家政策调整，增加的税费由供应商自行承担。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834" w:type="dxa"/>
          </w:tcPr>
          <w:p>
            <w:pPr>
              <w:widowControl/>
              <w:kinsoku w:val="0"/>
              <w:autoSpaceDE w:val="0"/>
              <w:autoSpaceDN w:val="0"/>
              <w:adjustRightInd w:val="0"/>
              <w:snapToGrid w:val="0"/>
              <w:spacing w:line="360" w:lineRule="auto"/>
              <w:jc w:val="center"/>
              <w:textAlignment w:val="baseline"/>
              <w:rPr>
                <w:rFonts w:eastAsia="Times New Roman"/>
              </w:rPr>
            </w:pPr>
            <w:r>
              <w:rPr>
                <w:rFonts w:hint="eastAsia"/>
              </w:rPr>
              <w:t>9</w:t>
            </w:r>
          </w:p>
        </w:tc>
        <w:tc>
          <w:tcPr>
            <w:tcW w:w="8124" w:type="dxa"/>
          </w:tcPr>
          <w:p>
            <w:pPr>
              <w:pStyle w:val="395"/>
              <w:widowControl/>
              <w:kinsoku w:val="0"/>
              <w:autoSpaceDE w:val="0"/>
              <w:autoSpaceDN w:val="0"/>
              <w:adjustRightInd w:val="0"/>
              <w:snapToGrid w:val="0"/>
              <w:spacing w:line="360" w:lineRule="auto"/>
              <w:textAlignment w:val="baseline"/>
              <w:rPr>
                <w:sz w:val="21"/>
                <w:szCs w:val="21"/>
                <w:lang w:eastAsia="zh-CN"/>
              </w:rPr>
            </w:pPr>
            <w:r>
              <w:rPr>
                <w:b/>
                <w:bCs/>
                <w:sz w:val="21"/>
                <w:szCs w:val="21"/>
                <w:lang w:eastAsia="zh-CN"/>
              </w:rPr>
              <w:t>现场勘查要求：本项目不组织。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834" w:type="dxa"/>
            <w:vAlign w:val="center"/>
          </w:tcPr>
          <w:p>
            <w:pPr>
              <w:widowControl/>
              <w:kinsoku w:val="0"/>
              <w:autoSpaceDE w:val="0"/>
              <w:autoSpaceDN w:val="0"/>
              <w:adjustRightInd w:val="0"/>
              <w:snapToGrid w:val="0"/>
              <w:spacing w:line="360" w:lineRule="auto"/>
              <w:jc w:val="center"/>
              <w:textAlignment w:val="baseline"/>
              <w:rPr>
                <w:rFonts w:eastAsia="Times New Roman"/>
              </w:rPr>
            </w:pPr>
            <w:r>
              <w:rPr>
                <w:rFonts w:eastAsia="Times New Roman"/>
              </w:rPr>
              <w:t>1</w:t>
            </w:r>
            <w:r>
              <w:rPr>
                <w:rFonts w:hint="eastAsia"/>
              </w:rPr>
              <w:t>0</w:t>
            </w:r>
          </w:p>
        </w:tc>
        <w:tc>
          <w:tcPr>
            <w:tcW w:w="8124" w:type="dxa"/>
          </w:tcPr>
          <w:p>
            <w:pPr>
              <w:pStyle w:val="395"/>
              <w:widowControl/>
              <w:kinsoku w:val="0"/>
              <w:autoSpaceDE w:val="0"/>
              <w:autoSpaceDN w:val="0"/>
              <w:adjustRightInd w:val="0"/>
              <w:snapToGrid w:val="0"/>
              <w:spacing w:line="360" w:lineRule="auto"/>
              <w:textAlignment w:val="baseline"/>
              <w:rPr>
                <w:sz w:val="21"/>
                <w:szCs w:val="21"/>
                <w:lang w:eastAsia="zh-CN"/>
              </w:rPr>
            </w:pPr>
            <w:r>
              <w:rPr>
                <w:b/>
                <w:bCs/>
                <w:sz w:val="21"/>
                <w:szCs w:val="21"/>
                <w:lang w:eastAsia="zh-CN"/>
              </w:rPr>
              <w:t>信用信息：</w:t>
            </w:r>
          </w:p>
          <w:p>
            <w:pPr>
              <w:pStyle w:val="395"/>
              <w:widowControl/>
              <w:kinsoku w:val="0"/>
              <w:autoSpaceDE w:val="0"/>
              <w:autoSpaceDN w:val="0"/>
              <w:adjustRightInd w:val="0"/>
              <w:snapToGrid w:val="0"/>
              <w:spacing w:line="360" w:lineRule="auto"/>
              <w:ind w:firstLine="15"/>
              <w:textAlignment w:val="baseline"/>
              <w:rPr>
                <w:sz w:val="21"/>
                <w:szCs w:val="21"/>
                <w:lang w:eastAsia="zh-CN"/>
              </w:rPr>
            </w:pPr>
            <w:r>
              <w:rPr>
                <w:rFonts w:ascii="Times New Roman" w:hAnsi="Times New Roman" w:eastAsia="Times New Roman" w:cs="Times New Roman"/>
                <w:sz w:val="21"/>
                <w:szCs w:val="21"/>
                <w:lang w:eastAsia="zh-CN"/>
              </w:rPr>
              <w:t>1</w:t>
            </w:r>
            <w:r>
              <w:rPr>
                <w:sz w:val="21"/>
                <w:szCs w:val="21"/>
                <w:lang w:eastAsia="zh-CN"/>
              </w:rPr>
              <w:t>）信用信息查询渠道：</w:t>
            </w:r>
            <w:r>
              <w:rPr>
                <w:rFonts w:ascii="Times New Roman" w:hAnsi="Times New Roman" w:eastAsia="Times New Roman" w:cs="Times New Roman"/>
                <w:sz w:val="21"/>
                <w:szCs w:val="21"/>
                <w:lang w:eastAsia="zh-CN"/>
              </w:rPr>
              <w:t xml:space="preserve">“ </w:t>
            </w:r>
            <w:r>
              <w:rPr>
                <w:sz w:val="21"/>
                <w:szCs w:val="21"/>
                <w:lang w:eastAsia="zh-CN"/>
              </w:rPr>
              <w:t>信用中国</w:t>
            </w:r>
            <w:r>
              <w:rPr>
                <w:rFonts w:ascii="Times New Roman" w:hAnsi="Times New Roman" w:eastAsia="Times New Roman" w:cs="Times New Roman"/>
                <w:sz w:val="21"/>
                <w:szCs w:val="21"/>
                <w:lang w:eastAsia="zh-CN"/>
              </w:rPr>
              <w:t xml:space="preserve">” </w:t>
            </w:r>
            <w:r>
              <w:rPr>
                <w:sz w:val="21"/>
                <w:szCs w:val="21"/>
                <w:lang w:eastAsia="zh-CN"/>
              </w:rPr>
              <w:t xml:space="preserve">网站 </w:t>
            </w:r>
            <w:r>
              <w:rPr>
                <w:rFonts w:ascii="Times New Roman" w:hAnsi="Times New Roman" w:eastAsia="Times New Roman" w:cs="Times New Roman"/>
                <w:sz w:val="21"/>
                <w:szCs w:val="21"/>
                <w:lang w:eastAsia="zh-CN"/>
              </w:rPr>
              <w:t xml:space="preserve">(www.creditchina.gov.cn) </w:t>
            </w:r>
            <w:r>
              <w:rPr>
                <w:sz w:val="21"/>
                <w:szCs w:val="21"/>
                <w:lang w:eastAsia="zh-CN"/>
              </w:rPr>
              <w:t>、 中国政府采购网</w:t>
            </w:r>
            <w:r>
              <w:rPr>
                <w:rFonts w:ascii="Times New Roman" w:hAnsi="Times New Roman" w:eastAsia="Times New Roman" w:cs="Times New Roman"/>
                <w:sz w:val="21"/>
                <w:szCs w:val="21"/>
                <w:lang w:eastAsia="zh-CN"/>
              </w:rPr>
              <w:t>(www.ccgp.gov.cn)</w:t>
            </w:r>
            <w:r>
              <w:rPr>
                <w:sz w:val="21"/>
                <w:szCs w:val="21"/>
                <w:lang w:eastAsia="zh-CN"/>
              </w:rPr>
              <w:t>等。</w:t>
            </w:r>
          </w:p>
          <w:p>
            <w:pPr>
              <w:pStyle w:val="395"/>
              <w:widowControl/>
              <w:kinsoku w:val="0"/>
              <w:autoSpaceDE w:val="0"/>
              <w:autoSpaceDN w:val="0"/>
              <w:adjustRightInd w:val="0"/>
              <w:snapToGrid w:val="0"/>
              <w:spacing w:line="360" w:lineRule="auto"/>
              <w:textAlignment w:val="baseline"/>
              <w:rPr>
                <w:sz w:val="21"/>
                <w:szCs w:val="21"/>
                <w:lang w:eastAsia="zh-CN"/>
              </w:rPr>
            </w:pPr>
            <w:r>
              <w:rPr>
                <w:rFonts w:hint="eastAsia"/>
                <w:sz w:val="21"/>
                <w:szCs w:val="21"/>
                <w:lang w:eastAsia="zh-CN"/>
              </w:rPr>
              <w:t>2</w:t>
            </w:r>
            <w:r>
              <w:rPr>
                <w:sz w:val="21"/>
                <w:szCs w:val="21"/>
                <w:lang w:eastAsia="zh-CN"/>
              </w:rPr>
              <w:t>）信用信息查询记录和证据留存的具体方式：信用信息查询记录将以网站截图打印稿形式与其他采购文件一并保存。</w:t>
            </w:r>
          </w:p>
          <w:p>
            <w:pPr>
              <w:pStyle w:val="395"/>
              <w:widowControl/>
              <w:kinsoku w:val="0"/>
              <w:autoSpaceDE w:val="0"/>
              <w:autoSpaceDN w:val="0"/>
              <w:adjustRightInd w:val="0"/>
              <w:snapToGrid w:val="0"/>
              <w:spacing w:line="360" w:lineRule="auto"/>
              <w:ind w:hanging="5"/>
              <w:textAlignment w:val="baseline"/>
              <w:rPr>
                <w:sz w:val="21"/>
                <w:szCs w:val="21"/>
                <w:lang w:eastAsia="zh-CN"/>
              </w:rPr>
            </w:pPr>
            <w:r>
              <w:rPr>
                <w:rFonts w:hint="eastAsia"/>
                <w:sz w:val="21"/>
                <w:szCs w:val="21"/>
                <w:lang w:eastAsia="zh-CN"/>
              </w:rPr>
              <w:t>3</w:t>
            </w:r>
            <w:r>
              <w:rPr>
                <w:sz w:val="21"/>
                <w:szCs w:val="21"/>
                <w:lang w:eastAsia="zh-CN"/>
              </w:rPr>
              <w:t>）信用信息的使用规则：拒绝列入失信被执行人、重大税收违法案件当事人名单、政府采购严重违法失信行为记录名单的供应商参与政府采购活动。联合体成员存在不良信用记录的，视同联合体存在不良信用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834" w:type="dxa"/>
            <w:vAlign w:val="center"/>
          </w:tcPr>
          <w:p>
            <w:pPr>
              <w:widowControl/>
              <w:kinsoku w:val="0"/>
              <w:autoSpaceDE w:val="0"/>
              <w:autoSpaceDN w:val="0"/>
              <w:adjustRightInd w:val="0"/>
              <w:snapToGrid w:val="0"/>
              <w:spacing w:line="360" w:lineRule="auto"/>
              <w:jc w:val="center"/>
              <w:textAlignment w:val="baseline"/>
              <w:rPr>
                <w:rFonts w:eastAsia="Times New Roman"/>
              </w:rPr>
            </w:pPr>
            <w:r>
              <w:rPr>
                <w:rFonts w:eastAsia="Times New Roman"/>
              </w:rPr>
              <w:t>1</w:t>
            </w:r>
            <w:r>
              <w:rPr>
                <w:rFonts w:hint="eastAsia"/>
              </w:rPr>
              <w:t>1</w:t>
            </w:r>
          </w:p>
        </w:tc>
        <w:tc>
          <w:tcPr>
            <w:tcW w:w="8124" w:type="dxa"/>
            <w:vAlign w:val="center"/>
          </w:tcPr>
          <w:p>
            <w:pPr>
              <w:pStyle w:val="395"/>
              <w:widowControl/>
              <w:kinsoku w:val="0"/>
              <w:autoSpaceDE w:val="0"/>
              <w:autoSpaceDN w:val="0"/>
              <w:adjustRightInd w:val="0"/>
              <w:snapToGrid w:val="0"/>
              <w:spacing w:line="360" w:lineRule="auto"/>
              <w:textAlignment w:val="baseline"/>
              <w:rPr>
                <w:sz w:val="21"/>
                <w:szCs w:val="21"/>
                <w:lang w:eastAsia="zh-CN"/>
              </w:rPr>
            </w:pPr>
            <w:r>
              <w:rPr>
                <w:b/>
                <w:bCs/>
                <w:sz w:val="21"/>
                <w:szCs w:val="21"/>
                <w:lang w:eastAsia="zh-CN"/>
              </w:rPr>
              <w:t>采购标的对应中小企业划分标准所属行业</w:t>
            </w:r>
            <w:r>
              <w:rPr>
                <w:rFonts w:hint="eastAsia" w:ascii="宋体" w:hAnsi="宋体" w:cs="宋体"/>
                <w:b/>
                <w:bCs/>
                <w:sz w:val="21"/>
                <w:szCs w:val="21"/>
                <w:lang w:eastAsia="zh-CN"/>
              </w:rPr>
              <w:t>：</w:t>
            </w:r>
            <w:r>
              <w:rPr>
                <w:rFonts w:hint="eastAsia"/>
                <w:b/>
                <w:bCs/>
                <w:color w:val="auto"/>
                <w:sz w:val="21"/>
                <w:szCs w:val="21"/>
                <w:lang w:val="zh-CN" w:eastAsia="zh-CN"/>
              </w:rPr>
              <w:t>零售业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jc w:val="center"/>
        </w:trPr>
        <w:tc>
          <w:tcPr>
            <w:tcW w:w="834" w:type="dxa"/>
            <w:vAlign w:val="center"/>
          </w:tcPr>
          <w:p>
            <w:pPr>
              <w:widowControl/>
              <w:kinsoku w:val="0"/>
              <w:autoSpaceDE w:val="0"/>
              <w:autoSpaceDN w:val="0"/>
              <w:adjustRightInd w:val="0"/>
              <w:snapToGrid w:val="0"/>
              <w:spacing w:line="360" w:lineRule="auto"/>
              <w:jc w:val="center"/>
              <w:textAlignment w:val="baseline"/>
              <w:rPr>
                <w:rFonts w:eastAsia="Times New Roman"/>
              </w:rPr>
            </w:pPr>
            <w:r>
              <w:rPr>
                <w:rFonts w:eastAsia="Times New Roman"/>
              </w:rPr>
              <w:t>1</w:t>
            </w:r>
            <w:r>
              <w:rPr>
                <w:rFonts w:hint="eastAsia"/>
              </w:rPr>
              <w:t>2</w:t>
            </w:r>
          </w:p>
        </w:tc>
        <w:tc>
          <w:tcPr>
            <w:tcW w:w="8124" w:type="dxa"/>
            <w:vAlign w:val="center"/>
          </w:tcPr>
          <w:p>
            <w:pPr>
              <w:widowControl/>
              <w:kinsoku w:val="0"/>
              <w:autoSpaceDE w:val="0"/>
              <w:autoSpaceDN w:val="0"/>
              <w:adjustRightInd w:val="0"/>
              <w:snapToGrid w:val="0"/>
              <w:jc w:val="left"/>
              <w:textAlignment w:val="baseline"/>
              <w:rPr>
                <w:sz w:val="21"/>
                <w:szCs w:val="21"/>
                <w:lang w:eastAsia="zh-CN"/>
              </w:rPr>
            </w:pPr>
            <w:r>
              <w:rPr>
                <w:rFonts w:hint="eastAsia" w:ascii="宋体" w:hAnsi="宋体" w:cs="宋体"/>
                <w:color w:val="000000" w:themeColor="text1"/>
                <w14:textFill>
                  <w14:solidFill>
                    <w14:schemeClr w14:val="tx1"/>
                  </w14:solidFill>
                </w14:textFill>
              </w:rPr>
              <w:t>采购代理服务费：</w:t>
            </w:r>
            <w:r>
              <w:rPr>
                <w:rFonts w:hint="eastAsia"/>
                <w:color w:val="000000" w:themeColor="text1"/>
                <w:lang w:val="zh-CN"/>
                <w14:textFill>
                  <w14:solidFill>
                    <w14:schemeClr w14:val="tx1"/>
                  </w14:solidFill>
                </w14:textFill>
              </w:rPr>
              <w:t>参照计价格</w:t>
            </w:r>
            <w:r>
              <w:rPr>
                <w:rFonts w:hint="eastAsia"/>
                <w:color w:val="000000" w:themeColor="text1"/>
                <w14:textFill>
                  <w14:solidFill>
                    <w14:schemeClr w14:val="tx1"/>
                  </w14:solidFill>
                </w14:textFill>
              </w:rPr>
              <w:t>【2002】1980号文由入围中标人按入围产品数量比例支付，由中标人</w:t>
            </w:r>
            <w:r>
              <w:rPr>
                <w:color w:val="000000" w:themeColor="text1"/>
                <w:lang w:val="zh-CN"/>
                <w14:textFill>
                  <w14:solidFill>
                    <w14:schemeClr w14:val="tx1"/>
                  </w14:solidFill>
                </w14:textFill>
              </w:rPr>
              <w:t>在领取</w:t>
            </w:r>
            <w:r>
              <w:rPr>
                <w:rFonts w:hint="eastAsia"/>
                <w:color w:val="000000" w:themeColor="text1"/>
                <w14:textFill>
                  <w14:solidFill>
                    <w14:schemeClr w14:val="tx1"/>
                  </w14:solidFill>
                </w14:textFill>
              </w:rPr>
              <w:t>中标</w:t>
            </w:r>
            <w:r>
              <w:rPr>
                <w:color w:val="000000" w:themeColor="text1"/>
                <w:lang w:val="zh-CN"/>
                <w14:textFill>
                  <w14:solidFill>
                    <w14:schemeClr w14:val="tx1"/>
                  </w14:solidFill>
                </w14:textFill>
              </w:rPr>
              <w:t>通知书前一次性向</w:t>
            </w:r>
            <w:r>
              <w:rPr>
                <w:rFonts w:hint="eastAsia"/>
                <w:color w:val="000000" w:themeColor="text1"/>
                <w14:textFill>
                  <w14:solidFill>
                    <w14:schemeClr w14:val="tx1"/>
                  </w14:solidFill>
                </w14:textFill>
              </w:rPr>
              <w:t>采购</w:t>
            </w:r>
            <w:r>
              <w:rPr>
                <w:color w:val="000000" w:themeColor="text1"/>
                <w:lang w:val="zh-CN"/>
                <w14:textFill>
                  <w14:solidFill>
                    <w14:schemeClr w14:val="tx1"/>
                  </w14:solidFill>
                </w14:textFill>
              </w:rPr>
              <w:t>代理机构支付招标服务费</w:t>
            </w:r>
            <w:r>
              <w:rPr>
                <w:rFonts w:hint="eastAsia" w:ascii="宋体" w:hAnsi="宋体" w:cs="宋体"/>
                <w:color w:val="000000" w:themeColor="text1"/>
                <w14:textFill>
                  <w14:solidFill>
                    <w14:schemeClr w14:val="tx1"/>
                  </w14:solidFill>
                </w14:textFill>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jc w:val="center"/>
        </w:trPr>
        <w:tc>
          <w:tcPr>
            <w:tcW w:w="834" w:type="dxa"/>
            <w:vAlign w:val="center"/>
          </w:tcPr>
          <w:p>
            <w:pPr>
              <w:widowControl/>
              <w:kinsoku w:val="0"/>
              <w:autoSpaceDE w:val="0"/>
              <w:autoSpaceDN w:val="0"/>
              <w:adjustRightInd w:val="0"/>
              <w:snapToGrid w:val="0"/>
              <w:spacing w:line="360" w:lineRule="auto"/>
              <w:jc w:val="center"/>
              <w:textAlignment w:val="baseline"/>
              <w:rPr>
                <w:rFonts w:eastAsia="Times New Roman"/>
              </w:rPr>
            </w:pPr>
            <w:r>
              <w:rPr>
                <w:rFonts w:eastAsia="Times New Roman"/>
              </w:rPr>
              <w:t>1</w:t>
            </w:r>
            <w:r>
              <w:rPr>
                <w:rFonts w:hint="eastAsia"/>
              </w:rPr>
              <w:t>3</w:t>
            </w:r>
          </w:p>
        </w:tc>
        <w:tc>
          <w:tcPr>
            <w:tcW w:w="8124" w:type="dxa"/>
          </w:tcPr>
          <w:p>
            <w:pPr>
              <w:pStyle w:val="395"/>
              <w:widowControl/>
              <w:kinsoku w:val="0"/>
              <w:autoSpaceDE w:val="0"/>
              <w:autoSpaceDN w:val="0"/>
              <w:adjustRightInd w:val="0"/>
              <w:snapToGrid w:val="0"/>
              <w:spacing w:line="360" w:lineRule="auto"/>
              <w:ind w:firstLine="228" w:firstLineChars="109"/>
              <w:textAlignment w:val="baseline"/>
              <w:rPr>
                <w:sz w:val="21"/>
                <w:szCs w:val="21"/>
                <w:lang w:eastAsia="zh-CN"/>
              </w:rPr>
            </w:pPr>
            <w:r>
              <w:rPr>
                <w:rFonts w:hint="eastAsia" w:ascii="Times New Roman" w:hAnsi="Times New Roman" w:cs="Times New Roman"/>
                <w:sz w:val="21"/>
                <w:szCs w:val="21"/>
                <w:lang w:eastAsia="zh-CN"/>
              </w:rPr>
              <w:t>1</w:t>
            </w:r>
            <w:r>
              <w:rPr>
                <w:sz w:val="21"/>
                <w:szCs w:val="21"/>
                <w:lang w:eastAsia="zh-CN"/>
              </w:rPr>
              <w:t>、供应商认为采购文件、采购过程、中标或者</w:t>
            </w:r>
            <w:r>
              <w:rPr>
                <w:rFonts w:hint="eastAsia"/>
                <w:sz w:val="21"/>
                <w:szCs w:val="21"/>
                <w:lang w:eastAsia="zh-CN"/>
              </w:rPr>
              <w:t>中标</w:t>
            </w:r>
            <w:r>
              <w:rPr>
                <w:sz w:val="21"/>
                <w:szCs w:val="21"/>
                <w:lang w:eastAsia="zh-CN"/>
              </w:rPr>
              <w:t xml:space="preserve">结果使自己的权益受到损害的，可以在知道或者应知权益受到损害之日起 </w:t>
            </w:r>
            <w:r>
              <w:rPr>
                <w:rFonts w:ascii="Times New Roman" w:hAnsi="Times New Roman" w:eastAsia="Times New Roman" w:cs="Times New Roman"/>
                <w:sz w:val="21"/>
                <w:szCs w:val="21"/>
                <w:lang w:eastAsia="zh-CN"/>
              </w:rPr>
              <w:t xml:space="preserve">7 </w:t>
            </w:r>
            <w:r>
              <w:rPr>
                <w:sz w:val="21"/>
                <w:szCs w:val="21"/>
                <w:lang w:eastAsia="zh-CN"/>
              </w:rPr>
              <w:t>个工作日内，提出质疑。</w:t>
            </w:r>
          </w:p>
          <w:p>
            <w:pPr>
              <w:pStyle w:val="395"/>
              <w:widowControl/>
              <w:kinsoku w:val="0"/>
              <w:autoSpaceDE w:val="0"/>
              <w:autoSpaceDN w:val="0"/>
              <w:adjustRightInd w:val="0"/>
              <w:snapToGrid w:val="0"/>
              <w:spacing w:line="360" w:lineRule="auto"/>
              <w:ind w:firstLine="218" w:firstLineChars="104"/>
              <w:textAlignment w:val="baseline"/>
              <w:rPr>
                <w:sz w:val="21"/>
                <w:szCs w:val="21"/>
                <w:lang w:eastAsia="zh-CN"/>
              </w:rPr>
            </w:pPr>
            <w:r>
              <w:rPr>
                <w:sz w:val="21"/>
                <w:szCs w:val="21"/>
                <w:lang w:eastAsia="zh-CN"/>
              </w:rPr>
              <w:t>（</w:t>
            </w:r>
            <w:r>
              <w:rPr>
                <w:rFonts w:ascii="Times New Roman" w:hAnsi="Times New Roman" w:eastAsia="Times New Roman" w:cs="Times New Roman"/>
                <w:sz w:val="21"/>
                <w:szCs w:val="21"/>
                <w:lang w:eastAsia="zh-CN"/>
              </w:rPr>
              <w:t>1</w:t>
            </w:r>
            <w:r>
              <w:rPr>
                <w:sz w:val="21"/>
                <w:szCs w:val="21"/>
                <w:lang w:eastAsia="zh-CN"/>
              </w:rPr>
              <w:t>）接收质疑函的方式：供应商应在法定质疑期内将质疑函以</w:t>
            </w:r>
            <w:r>
              <w:rPr>
                <w:b/>
                <w:bCs/>
                <w:sz w:val="21"/>
                <w:szCs w:val="21"/>
                <w:lang w:eastAsia="zh-CN"/>
              </w:rPr>
              <w:t>书面形式（原件）</w:t>
            </w:r>
            <w:r>
              <w:rPr>
                <w:sz w:val="21"/>
                <w:szCs w:val="21"/>
                <w:lang w:eastAsia="zh-CN"/>
              </w:rPr>
              <w:t>送达代理机构，</w:t>
            </w:r>
            <w:r>
              <w:rPr>
                <w:b/>
                <w:bCs/>
                <w:sz w:val="21"/>
                <w:szCs w:val="21"/>
                <w:lang w:eastAsia="zh-CN"/>
              </w:rPr>
              <w:t>针对本项目同一采购程序环节</w:t>
            </w:r>
            <w:r>
              <w:rPr>
                <w:sz w:val="21"/>
                <w:szCs w:val="21"/>
                <w:lang w:eastAsia="zh-CN"/>
              </w:rPr>
              <w:t>的质疑应</w:t>
            </w:r>
            <w:r>
              <w:rPr>
                <w:b/>
                <w:bCs/>
                <w:sz w:val="21"/>
                <w:szCs w:val="21"/>
                <w:lang w:eastAsia="zh-CN"/>
              </w:rPr>
              <w:t>一次性提出</w:t>
            </w:r>
            <w:r>
              <w:rPr>
                <w:sz w:val="21"/>
                <w:szCs w:val="21"/>
                <w:lang w:eastAsia="zh-CN"/>
              </w:rPr>
              <w:t>。</w:t>
            </w:r>
          </w:p>
          <w:p>
            <w:pPr>
              <w:pStyle w:val="395"/>
              <w:widowControl/>
              <w:kinsoku w:val="0"/>
              <w:autoSpaceDE w:val="0"/>
              <w:autoSpaceDN w:val="0"/>
              <w:adjustRightInd w:val="0"/>
              <w:snapToGrid w:val="0"/>
              <w:spacing w:line="360" w:lineRule="auto"/>
              <w:ind w:firstLine="214" w:firstLineChars="102"/>
              <w:textAlignment w:val="baseline"/>
              <w:rPr>
                <w:sz w:val="21"/>
                <w:szCs w:val="21"/>
                <w:lang w:eastAsia="zh-CN"/>
              </w:rPr>
            </w:pPr>
            <w:r>
              <w:rPr>
                <w:sz w:val="21"/>
                <w:szCs w:val="21"/>
                <w:lang w:eastAsia="zh-CN"/>
              </w:rPr>
              <w:t>（</w:t>
            </w:r>
            <w:r>
              <w:rPr>
                <w:rFonts w:ascii="Times New Roman" w:hAnsi="Times New Roman" w:eastAsia="Times New Roman" w:cs="Times New Roman"/>
                <w:sz w:val="21"/>
                <w:szCs w:val="21"/>
                <w:lang w:eastAsia="zh-CN"/>
              </w:rPr>
              <w:t>2</w:t>
            </w:r>
            <w:r>
              <w:rPr>
                <w:sz w:val="21"/>
                <w:szCs w:val="21"/>
                <w:lang w:eastAsia="zh-CN"/>
              </w:rPr>
              <w:t>）质疑函应包括以下主要内容，并按照</w:t>
            </w:r>
            <w:r>
              <w:rPr>
                <w:rFonts w:ascii="Times New Roman" w:hAnsi="Times New Roman" w:eastAsia="Times New Roman" w:cs="Times New Roman"/>
                <w:sz w:val="21"/>
                <w:szCs w:val="21"/>
                <w:lang w:eastAsia="zh-CN"/>
              </w:rPr>
              <w:t>“</w:t>
            </w:r>
            <w:r>
              <w:rPr>
                <w:sz w:val="21"/>
                <w:szCs w:val="21"/>
                <w:lang w:eastAsia="zh-CN"/>
              </w:rPr>
              <w:t>谁主张、谁举证</w:t>
            </w:r>
            <w:r>
              <w:rPr>
                <w:rFonts w:ascii="Times New Roman" w:hAnsi="Times New Roman" w:eastAsia="Times New Roman" w:cs="Times New Roman"/>
                <w:sz w:val="21"/>
                <w:szCs w:val="21"/>
                <w:lang w:eastAsia="zh-CN"/>
              </w:rPr>
              <w:t>”</w:t>
            </w:r>
            <w:r>
              <w:rPr>
                <w:sz w:val="21"/>
                <w:szCs w:val="21"/>
                <w:lang w:eastAsia="zh-CN"/>
              </w:rPr>
              <w:t>的原则，附上相关证明材料。质疑函的质疑事项应具体、明确，并有必要的事实依据和法律依据。质疑函的质疑请求应与质疑事项相关。否则，代理机构不予受理：</w:t>
            </w:r>
          </w:p>
          <w:p>
            <w:pPr>
              <w:pStyle w:val="395"/>
              <w:widowControl/>
              <w:kinsoku w:val="0"/>
              <w:autoSpaceDE w:val="0"/>
              <w:autoSpaceDN w:val="0"/>
              <w:adjustRightInd w:val="0"/>
              <w:snapToGrid w:val="0"/>
              <w:spacing w:line="360" w:lineRule="auto"/>
              <w:ind w:firstLine="420" w:firstLineChars="200"/>
              <w:textAlignment w:val="baseline"/>
              <w:rPr>
                <w:sz w:val="21"/>
                <w:szCs w:val="21"/>
                <w:lang w:eastAsia="zh-CN"/>
              </w:rPr>
            </w:pPr>
            <w:r>
              <w:rPr>
                <w:sz w:val="21"/>
                <w:szCs w:val="21"/>
                <w:lang w:eastAsia="zh-CN"/>
              </w:rPr>
              <w:t>①供应商的姓名或者名称、地址、邮编、联系人及联系电话；</w:t>
            </w:r>
          </w:p>
          <w:p>
            <w:pPr>
              <w:pStyle w:val="395"/>
              <w:widowControl/>
              <w:kinsoku w:val="0"/>
              <w:autoSpaceDE w:val="0"/>
              <w:autoSpaceDN w:val="0"/>
              <w:adjustRightInd w:val="0"/>
              <w:snapToGrid w:val="0"/>
              <w:spacing w:line="360" w:lineRule="auto"/>
              <w:ind w:firstLine="420" w:firstLineChars="200"/>
              <w:textAlignment w:val="baseline"/>
              <w:rPr>
                <w:sz w:val="21"/>
                <w:szCs w:val="21"/>
                <w:lang w:eastAsia="zh-CN"/>
              </w:rPr>
            </w:pPr>
            <w:r>
              <w:rPr>
                <w:sz w:val="21"/>
                <w:szCs w:val="21"/>
                <w:lang w:eastAsia="zh-CN"/>
              </w:rPr>
              <w:t>②质疑项目的名称、编号；</w:t>
            </w:r>
          </w:p>
          <w:p>
            <w:pPr>
              <w:pStyle w:val="395"/>
              <w:widowControl/>
              <w:kinsoku w:val="0"/>
              <w:autoSpaceDE w:val="0"/>
              <w:autoSpaceDN w:val="0"/>
              <w:adjustRightInd w:val="0"/>
              <w:snapToGrid w:val="0"/>
              <w:spacing w:line="360" w:lineRule="auto"/>
              <w:ind w:firstLine="420" w:firstLineChars="200"/>
              <w:textAlignment w:val="baseline"/>
              <w:rPr>
                <w:sz w:val="21"/>
                <w:szCs w:val="21"/>
                <w:lang w:eastAsia="zh-CN"/>
              </w:rPr>
            </w:pPr>
            <w:r>
              <w:rPr>
                <w:sz w:val="21"/>
                <w:szCs w:val="21"/>
                <w:lang w:eastAsia="zh-CN"/>
              </w:rPr>
              <w:t>③具体、明确的质疑事项和与质疑事项相关的请求；</w:t>
            </w:r>
          </w:p>
          <w:p>
            <w:pPr>
              <w:pStyle w:val="395"/>
              <w:widowControl/>
              <w:kinsoku w:val="0"/>
              <w:autoSpaceDE w:val="0"/>
              <w:autoSpaceDN w:val="0"/>
              <w:adjustRightInd w:val="0"/>
              <w:snapToGrid w:val="0"/>
              <w:spacing w:line="360" w:lineRule="auto"/>
              <w:ind w:firstLine="420" w:firstLineChars="200"/>
              <w:textAlignment w:val="baseline"/>
              <w:rPr>
                <w:sz w:val="21"/>
                <w:szCs w:val="21"/>
                <w:lang w:eastAsia="zh-CN"/>
              </w:rPr>
            </w:pPr>
            <w:r>
              <w:rPr>
                <w:sz w:val="21"/>
                <w:szCs w:val="21"/>
                <w:lang w:eastAsia="zh-CN"/>
              </w:rPr>
              <w:t>④事实依据；</w:t>
            </w:r>
          </w:p>
          <w:p>
            <w:pPr>
              <w:pStyle w:val="395"/>
              <w:widowControl/>
              <w:kinsoku w:val="0"/>
              <w:autoSpaceDE w:val="0"/>
              <w:autoSpaceDN w:val="0"/>
              <w:adjustRightInd w:val="0"/>
              <w:snapToGrid w:val="0"/>
              <w:spacing w:line="360" w:lineRule="auto"/>
              <w:ind w:firstLine="420" w:firstLineChars="200"/>
              <w:textAlignment w:val="baseline"/>
              <w:rPr>
                <w:sz w:val="21"/>
                <w:szCs w:val="21"/>
                <w:lang w:eastAsia="zh-CN"/>
              </w:rPr>
            </w:pPr>
            <w:r>
              <w:rPr>
                <w:sz w:val="21"/>
                <w:szCs w:val="21"/>
                <w:lang w:eastAsia="zh-CN"/>
              </w:rPr>
              <w:t>⑤必要的法律依据；</w:t>
            </w:r>
          </w:p>
          <w:p>
            <w:pPr>
              <w:pStyle w:val="395"/>
              <w:widowControl/>
              <w:kinsoku w:val="0"/>
              <w:autoSpaceDE w:val="0"/>
              <w:autoSpaceDN w:val="0"/>
              <w:adjustRightInd w:val="0"/>
              <w:snapToGrid w:val="0"/>
              <w:spacing w:line="360" w:lineRule="auto"/>
              <w:ind w:firstLine="420" w:firstLineChars="200"/>
              <w:textAlignment w:val="baseline"/>
              <w:rPr>
                <w:sz w:val="21"/>
                <w:szCs w:val="21"/>
                <w:lang w:eastAsia="zh-CN"/>
              </w:rPr>
            </w:pPr>
            <w:r>
              <w:rPr>
                <w:sz w:val="21"/>
                <w:szCs w:val="21"/>
                <w:lang w:eastAsia="zh-CN"/>
              </w:rPr>
              <w:t>⑥提出质疑的日期；</w:t>
            </w:r>
          </w:p>
          <w:p>
            <w:pPr>
              <w:pStyle w:val="395"/>
              <w:widowControl/>
              <w:kinsoku w:val="0"/>
              <w:autoSpaceDE w:val="0"/>
              <w:autoSpaceDN w:val="0"/>
              <w:adjustRightInd w:val="0"/>
              <w:snapToGrid w:val="0"/>
              <w:spacing w:line="360" w:lineRule="auto"/>
              <w:ind w:firstLine="392" w:firstLineChars="187"/>
              <w:textAlignment w:val="baseline"/>
              <w:rPr>
                <w:sz w:val="21"/>
                <w:szCs w:val="21"/>
                <w:lang w:eastAsia="zh-CN"/>
              </w:rPr>
            </w:pPr>
            <w:r>
              <w:rPr>
                <w:sz w:val="21"/>
                <w:szCs w:val="21"/>
                <w:lang w:eastAsia="zh-CN"/>
              </w:rPr>
              <w:t>质疑人为自然人的，应当由本人签字并附有效身份证明；质疑人为法人或其他组织的，应当由法定代表人、主要负责人，或者其授权代表签署本人姓名或印盖本人姓名章并加盖单位公章。</w:t>
            </w:r>
          </w:p>
          <w:p>
            <w:pPr>
              <w:pStyle w:val="395"/>
              <w:widowControl/>
              <w:numPr>
                <w:ilvl w:val="-1"/>
                <w:numId w:val="0"/>
              </w:numPr>
              <w:kinsoku w:val="0"/>
              <w:autoSpaceDE w:val="0"/>
              <w:autoSpaceDN w:val="0"/>
              <w:adjustRightInd w:val="0"/>
              <w:snapToGrid w:val="0"/>
              <w:spacing w:line="360" w:lineRule="auto"/>
              <w:ind w:firstLine="0"/>
              <w:textAlignment w:val="baseline"/>
              <w:rPr>
                <w:sz w:val="21"/>
                <w:szCs w:val="21"/>
                <w:lang w:eastAsia="zh-CN"/>
              </w:rPr>
            </w:pPr>
            <w:r>
              <w:rPr>
                <w:rFonts w:hint="eastAsia"/>
                <w:sz w:val="21"/>
                <w:szCs w:val="21"/>
                <w:lang w:val="en-US" w:eastAsia="zh-CN"/>
              </w:rPr>
              <w:t xml:space="preserve">  （3）</w:t>
            </w:r>
            <w:r>
              <w:rPr>
                <w:sz w:val="21"/>
                <w:szCs w:val="21"/>
                <w:lang w:eastAsia="zh-CN"/>
              </w:rPr>
              <w:t>质疑供应商若对项目的某一分包进行质疑，质疑函中应列明具体分包号。</w:t>
            </w:r>
          </w:p>
          <w:p>
            <w:pPr>
              <w:pStyle w:val="395"/>
              <w:widowControl/>
              <w:kinsoku w:val="0"/>
              <w:autoSpaceDE w:val="0"/>
              <w:autoSpaceDN w:val="0"/>
              <w:adjustRightInd w:val="0"/>
              <w:snapToGrid w:val="0"/>
              <w:spacing w:line="360" w:lineRule="auto"/>
              <w:ind w:firstLine="210" w:firstLineChars="100"/>
              <w:textAlignment w:val="baseline"/>
              <w:rPr>
                <w:sz w:val="21"/>
                <w:szCs w:val="21"/>
                <w:lang w:eastAsia="zh-CN"/>
              </w:rPr>
            </w:pPr>
            <w:r>
              <w:rPr>
                <w:sz w:val="21"/>
                <w:szCs w:val="21"/>
                <w:lang w:eastAsia="zh-CN"/>
              </w:rPr>
              <w:t>（</w:t>
            </w:r>
            <w:r>
              <w:rPr>
                <w:rFonts w:ascii="Times New Roman" w:hAnsi="Times New Roman" w:eastAsia="Times New Roman" w:cs="Times New Roman"/>
                <w:sz w:val="21"/>
                <w:szCs w:val="21"/>
                <w:lang w:eastAsia="zh-CN"/>
              </w:rPr>
              <w:t>4</w:t>
            </w:r>
            <w:r>
              <w:rPr>
                <w:sz w:val="21"/>
                <w:szCs w:val="21"/>
                <w:lang w:eastAsia="zh-CN"/>
              </w:rPr>
              <w:t>）质疑供应商若委托代理人进行质疑的，质疑函应按招标文件要求列明</w:t>
            </w:r>
            <w:r>
              <w:rPr>
                <w:rFonts w:ascii="Times New Roman" w:hAnsi="Times New Roman" w:eastAsia="Times New Roman" w:cs="Times New Roman"/>
                <w:sz w:val="21"/>
                <w:szCs w:val="21"/>
                <w:lang w:eastAsia="zh-CN"/>
              </w:rPr>
              <w:t>“</w:t>
            </w:r>
            <w:r>
              <w:rPr>
                <w:sz w:val="21"/>
                <w:szCs w:val="21"/>
                <w:lang w:eastAsia="zh-CN"/>
              </w:rPr>
              <w:t>授权代表</w:t>
            </w:r>
            <w:r>
              <w:rPr>
                <w:rFonts w:ascii="Times New Roman" w:hAnsi="Times New Roman" w:eastAsia="Times New Roman" w:cs="Times New Roman"/>
                <w:sz w:val="21"/>
                <w:szCs w:val="21"/>
                <w:lang w:eastAsia="zh-CN"/>
              </w:rPr>
              <w:t>”</w:t>
            </w:r>
            <w:r>
              <w:rPr>
                <w:sz w:val="21"/>
                <w:szCs w:val="21"/>
                <w:lang w:eastAsia="zh-CN"/>
              </w:rPr>
              <w:t>的有关内容，并在附件中提交由质疑供应商签署的授权委托书。授权委托书应载明代理人的姓名或者名称、代理事项、具体权限、期限和相关事项。</w:t>
            </w:r>
          </w:p>
          <w:p>
            <w:pPr>
              <w:pStyle w:val="395"/>
              <w:widowControl/>
              <w:kinsoku w:val="0"/>
              <w:autoSpaceDE w:val="0"/>
              <w:autoSpaceDN w:val="0"/>
              <w:adjustRightInd w:val="0"/>
              <w:snapToGrid w:val="0"/>
              <w:spacing w:line="360" w:lineRule="auto"/>
              <w:ind w:firstLine="218" w:firstLineChars="104"/>
              <w:textAlignment w:val="baseline"/>
              <w:rPr>
                <w:sz w:val="21"/>
                <w:szCs w:val="21"/>
                <w:lang w:eastAsia="zh-CN"/>
              </w:rPr>
            </w:pPr>
            <w:r>
              <w:rPr>
                <w:sz w:val="21"/>
                <w:szCs w:val="21"/>
                <w:lang w:eastAsia="zh-CN"/>
              </w:rPr>
              <w:t>（</w:t>
            </w:r>
            <w:r>
              <w:rPr>
                <w:rFonts w:ascii="Times New Roman" w:hAnsi="Times New Roman" w:eastAsia="Times New Roman" w:cs="Times New Roman"/>
                <w:sz w:val="21"/>
                <w:szCs w:val="21"/>
                <w:lang w:eastAsia="zh-CN"/>
              </w:rPr>
              <w:t>5</w:t>
            </w:r>
            <w:r>
              <w:rPr>
                <w:sz w:val="21"/>
                <w:szCs w:val="21"/>
                <w:lang w:eastAsia="zh-CN"/>
              </w:rPr>
              <w:t>）质疑人是指直接参加本项目采购活动的供应商，未参加投标活动的供应商或在投标活动中自身权益未受到损害的供应商所提出的质疑不予受理。对采购文件提出质疑的，为供应商收到招标文件之日起或招标文件公告期限届满之日计算；对采购过程提出质疑的，自采购程序环节结束之日起计算；对中标结果提出质疑的，自中标结果公告之日起计算。</w:t>
            </w:r>
          </w:p>
          <w:p>
            <w:pPr>
              <w:pStyle w:val="395"/>
              <w:widowControl/>
              <w:kinsoku w:val="0"/>
              <w:autoSpaceDE w:val="0"/>
              <w:autoSpaceDN w:val="0"/>
              <w:adjustRightInd w:val="0"/>
              <w:snapToGrid w:val="0"/>
              <w:spacing w:line="360" w:lineRule="auto"/>
              <w:ind w:firstLine="214" w:firstLineChars="102"/>
              <w:textAlignment w:val="baseline"/>
              <w:rPr>
                <w:sz w:val="21"/>
                <w:szCs w:val="21"/>
                <w:lang w:eastAsia="zh-CN"/>
              </w:rPr>
            </w:pPr>
            <w:r>
              <w:rPr>
                <w:sz w:val="21"/>
                <w:szCs w:val="21"/>
                <w:lang w:eastAsia="zh-CN"/>
              </w:rPr>
              <w:t>（</w:t>
            </w:r>
            <w:r>
              <w:rPr>
                <w:rFonts w:ascii="Times New Roman" w:hAnsi="Times New Roman" w:eastAsia="Times New Roman" w:cs="Times New Roman"/>
                <w:sz w:val="21"/>
                <w:szCs w:val="21"/>
                <w:lang w:eastAsia="zh-CN"/>
              </w:rPr>
              <w:t>6</w:t>
            </w:r>
            <w:r>
              <w:rPr>
                <w:sz w:val="21"/>
                <w:szCs w:val="21"/>
                <w:lang w:eastAsia="zh-CN"/>
              </w:rPr>
              <w:t>）供应商不得虚假质疑和恶意质疑，并对质疑内容的真实性承担责任。供应商或者其他利害关系人通过捏造事实、伪造证明材料等方式提出异议或投诉，阻碍招投标活动正常进行的，属于严重不良行为，代理机构将提请财政部门将其列入不良行为记录名单，并依法予以处罚。</w:t>
            </w:r>
          </w:p>
          <w:p>
            <w:pPr>
              <w:pStyle w:val="395"/>
              <w:widowControl/>
              <w:kinsoku w:val="0"/>
              <w:autoSpaceDE w:val="0"/>
              <w:autoSpaceDN w:val="0"/>
              <w:adjustRightInd w:val="0"/>
              <w:snapToGrid w:val="0"/>
              <w:spacing w:line="360" w:lineRule="auto"/>
              <w:ind w:hanging="199"/>
              <w:textAlignment w:val="baseline"/>
              <w:rPr>
                <w:sz w:val="21"/>
                <w:szCs w:val="21"/>
                <w:lang w:eastAsia="zh-CN"/>
              </w:rPr>
            </w:pPr>
            <w:r>
              <w:rPr>
                <w:sz w:val="21"/>
                <w:szCs w:val="21"/>
                <w:lang w:eastAsia="zh-CN"/>
              </w:rPr>
              <w:t>（</w:t>
            </w:r>
            <w:r>
              <w:rPr>
                <w:rFonts w:hint="eastAsia"/>
                <w:sz w:val="21"/>
                <w:szCs w:val="21"/>
                <w:lang w:val="en-US" w:eastAsia="zh-CN"/>
              </w:rPr>
              <w:t xml:space="preserve"> </w:t>
            </w:r>
            <w:r>
              <w:rPr>
                <w:rFonts w:hint="eastAsia"/>
                <w:sz w:val="21"/>
                <w:szCs w:val="21"/>
                <w:lang w:eastAsia="zh-CN"/>
              </w:rPr>
              <w:t>（</w:t>
            </w:r>
            <w:r>
              <w:rPr>
                <w:rFonts w:ascii="Times New Roman" w:hAnsi="Times New Roman" w:eastAsia="Times New Roman" w:cs="Times New Roman"/>
                <w:sz w:val="21"/>
                <w:szCs w:val="21"/>
                <w:lang w:eastAsia="zh-CN"/>
              </w:rPr>
              <w:t>7</w:t>
            </w:r>
            <w:r>
              <w:rPr>
                <w:sz w:val="21"/>
                <w:szCs w:val="21"/>
                <w:lang w:eastAsia="zh-CN"/>
              </w:rPr>
              <w:t xml:space="preserve">）本项目质疑函的联系部门、联系电话和通讯地址如下： </w:t>
            </w:r>
          </w:p>
          <w:p>
            <w:pPr>
              <w:pStyle w:val="395"/>
              <w:widowControl/>
              <w:kinsoku w:val="0"/>
              <w:autoSpaceDE w:val="0"/>
              <w:autoSpaceDN w:val="0"/>
              <w:adjustRightInd w:val="0"/>
              <w:snapToGrid w:val="0"/>
              <w:spacing w:line="360" w:lineRule="auto"/>
              <w:ind w:firstLine="210" w:firstLineChars="100"/>
              <w:textAlignment w:val="baseline"/>
              <w:rPr>
                <w:rFonts w:ascii="Times New Roman" w:hAnsi="Times New Roman" w:eastAsia="Times New Roman" w:cs="Times New Roman"/>
                <w:sz w:val="21"/>
                <w:szCs w:val="21"/>
                <w:lang w:eastAsia="zh-CN"/>
              </w:rPr>
            </w:pPr>
            <w:r>
              <w:rPr>
                <w:sz w:val="21"/>
                <w:szCs w:val="21"/>
                <w:lang w:eastAsia="zh-CN"/>
              </w:rPr>
              <w:t>联系人：</w:t>
            </w:r>
            <w:r>
              <w:rPr>
                <w:rFonts w:hint="eastAsia"/>
                <w:sz w:val="21"/>
                <w:szCs w:val="21"/>
                <w:lang w:eastAsia="zh-CN"/>
              </w:rPr>
              <w:t>王凤</w:t>
            </w:r>
          </w:p>
          <w:p>
            <w:pPr>
              <w:pStyle w:val="395"/>
              <w:widowControl/>
              <w:kinsoku w:val="0"/>
              <w:autoSpaceDE w:val="0"/>
              <w:autoSpaceDN w:val="0"/>
              <w:adjustRightInd w:val="0"/>
              <w:snapToGrid w:val="0"/>
              <w:spacing w:line="360" w:lineRule="auto"/>
              <w:ind w:firstLine="210" w:firstLineChars="100"/>
              <w:textAlignment w:val="baseline"/>
              <w:rPr>
                <w:sz w:val="21"/>
                <w:szCs w:val="21"/>
                <w:lang w:eastAsia="zh-CN"/>
              </w:rPr>
            </w:pPr>
            <w:r>
              <w:rPr>
                <w:rFonts w:hint="eastAsia"/>
                <w:sz w:val="21"/>
                <w:szCs w:val="21"/>
                <w:lang w:eastAsia="zh-CN"/>
              </w:rPr>
              <w:t>电话：</w:t>
            </w:r>
            <w:r>
              <w:rPr>
                <w:rFonts w:hint="eastAsia"/>
                <w:color w:val="000000" w:themeColor="text1"/>
                <w:sz w:val="21"/>
                <w:szCs w:val="21"/>
                <w:lang w:val="zh-CN" w:eastAsia="zh-CN"/>
                <w14:textFill>
                  <w14:solidFill>
                    <w14:schemeClr w14:val="tx1"/>
                  </w14:solidFill>
                </w14:textFill>
              </w:rPr>
              <w:t>025-8453</w:t>
            </w:r>
            <w:r>
              <w:rPr>
                <w:rFonts w:hint="eastAsia"/>
                <w:color w:val="000000" w:themeColor="text1"/>
                <w:sz w:val="21"/>
                <w:szCs w:val="21"/>
                <w:lang w:eastAsia="zh-CN"/>
                <w14:textFill>
                  <w14:solidFill>
                    <w14:schemeClr w14:val="tx1"/>
                  </w14:solidFill>
                </w14:textFill>
              </w:rPr>
              <w:t>1278</w:t>
            </w:r>
          </w:p>
          <w:p>
            <w:pPr>
              <w:pStyle w:val="395"/>
              <w:widowControl/>
              <w:kinsoku w:val="0"/>
              <w:autoSpaceDE w:val="0"/>
              <w:autoSpaceDN w:val="0"/>
              <w:adjustRightInd w:val="0"/>
              <w:snapToGrid w:val="0"/>
              <w:spacing w:line="360" w:lineRule="auto"/>
              <w:ind w:firstLine="210" w:firstLineChars="100"/>
              <w:textAlignment w:val="baseline"/>
              <w:rPr>
                <w:sz w:val="21"/>
                <w:szCs w:val="21"/>
                <w:lang w:eastAsia="zh-CN"/>
              </w:rPr>
            </w:pPr>
            <w:r>
              <w:rPr>
                <w:sz w:val="21"/>
                <w:szCs w:val="21"/>
                <w:lang w:eastAsia="zh-CN"/>
              </w:rPr>
              <w:t xml:space="preserve">联系地址：南京市长江路 </w:t>
            </w:r>
            <w:r>
              <w:rPr>
                <w:rFonts w:ascii="Times New Roman" w:hAnsi="Times New Roman" w:eastAsia="Times New Roman" w:cs="Times New Roman"/>
                <w:sz w:val="21"/>
                <w:szCs w:val="21"/>
                <w:lang w:eastAsia="zh-CN"/>
              </w:rPr>
              <w:t xml:space="preserve">198 </w:t>
            </w:r>
            <w:r>
              <w:rPr>
                <w:sz w:val="21"/>
                <w:szCs w:val="21"/>
                <w:lang w:eastAsia="zh-CN"/>
              </w:rPr>
              <w:t>号</w:t>
            </w:r>
            <w:r>
              <w:rPr>
                <w:rFonts w:hint="eastAsia"/>
                <w:sz w:val="21"/>
                <w:szCs w:val="21"/>
                <w:lang w:eastAsia="zh-CN"/>
              </w:rPr>
              <w:t>苏美达大厦5楼。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exact"/>
          <w:jc w:val="center"/>
        </w:trPr>
        <w:tc>
          <w:tcPr>
            <w:tcW w:w="834" w:type="dxa"/>
            <w:vAlign w:val="center"/>
          </w:tcPr>
          <w:p>
            <w:pPr>
              <w:spacing w:before="57" w:line="195" w:lineRule="auto"/>
              <w:jc w:val="center"/>
              <w:rPr>
                <w:rFonts w:eastAsia="Times New Roman"/>
              </w:rPr>
            </w:pPr>
            <w:r>
              <w:rPr>
                <w:rFonts w:eastAsia="Times New Roman"/>
              </w:rPr>
              <w:t>1</w:t>
            </w:r>
            <w:r>
              <w:rPr>
                <w:rFonts w:hint="eastAsia"/>
              </w:rPr>
              <w:t>4</w:t>
            </w:r>
          </w:p>
        </w:tc>
        <w:tc>
          <w:tcPr>
            <w:tcW w:w="8124" w:type="dxa"/>
          </w:tcPr>
          <w:p>
            <w:pPr>
              <w:pStyle w:val="395"/>
              <w:spacing w:before="274" w:line="369" w:lineRule="auto"/>
              <w:ind w:left="113" w:right="109" w:firstLine="1"/>
              <w:rPr>
                <w:sz w:val="21"/>
                <w:szCs w:val="21"/>
                <w:lang w:eastAsia="zh-CN"/>
              </w:rPr>
            </w:pPr>
            <w:r>
              <w:rPr>
                <w:b/>
                <w:bCs/>
                <w:sz w:val="21"/>
                <w:szCs w:val="21"/>
                <w:lang w:eastAsia="zh-CN"/>
              </w:rPr>
              <w:t>投标报价中的投标价不得超过招标公告、招标文件规定的预算价或最高限价，超过规定的预算价或最高限价的投标文件，按无效投标处理。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3" w:hRule="atLeast"/>
          <w:jc w:val="center"/>
        </w:trPr>
        <w:tc>
          <w:tcPr>
            <w:tcW w:w="834" w:type="dxa"/>
            <w:vAlign w:val="center"/>
          </w:tcPr>
          <w:p>
            <w:pPr>
              <w:spacing w:before="57" w:line="195" w:lineRule="auto"/>
              <w:jc w:val="center"/>
            </w:pPr>
            <w:r>
              <w:rPr>
                <w:rFonts w:hint="eastAsia"/>
              </w:rPr>
              <w:t>15</w:t>
            </w:r>
          </w:p>
        </w:tc>
        <w:tc>
          <w:tcPr>
            <w:tcW w:w="8124" w:type="dxa"/>
          </w:tcPr>
          <w:p>
            <w:pPr>
              <w:pStyle w:val="395"/>
              <w:spacing w:before="274" w:line="369" w:lineRule="auto"/>
              <w:ind w:right="109"/>
              <w:rPr>
                <w:rFonts w:ascii="微软雅黑" w:hAnsi="微软雅黑" w:cs="微软雅黑"/>
                <w:sz w:val="21"/>
                <w:szCs w:val="21"/>
                <w:lang w:eastAsia="zh-CN"/>
              </w:rPr>
            </w:pPr>
            <w:r>
              <w:rPr>
                <w:rFonts w:hint="eastAsia"/>
                <w:b/>
                <w:bCs/>
                <w:sz w:val="21"/>
                <w:szCs w:val="21"/>
                <w:lang w:eastAsia="zh-CN"/>
              </w:rPr>
              <w:t>本项目根据每类投标产品入围的产品种数，以单个产品种类得分由高到低、推荐符合产品种类数量要求的中标人及中标产品。如在第一阶段初步评审后，入围产品的种数未达到拟采购入围产品种数，则产品全部入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jc w:val="center"/>
        </w:trPr>
        <w:tc>
          <w:tcPr>
            <w:tcW w:w="834" w:type="dxa"/>
            <w:vAlign w:val="center"/>
          </w:tcPr>
          <w:p>
            <w:pPr>
              <w:spacing w:before="57" w:line="195" w:lineRule="auto"/>
              <w:jc w:val="center"/>
              <w:rPr>
                <w:rFonts w:hint="default" w:eastAsia="宋体"/>
                <w:b/>
                <w:bCs/>
                <w:lang w:val="en-US" w:eastAsia="zh-CN"/>
              </w:rPr>
            </w:pPr>
            <w:r>
              <w:rPr>
                <w:rFonts w:hint="eastAsia"/>
                <w:b/>
                <w:bCs/>
                <w:lang w:val="en-US" w:eastAsia="zh-CN"/>
              </w:rPr>
              <w:t>16</w:t>
            </w:r>
          </w:p>
        </w:tc>
        <w:tc>
          <w:tcPr>
            <w:tcW w:w="8124" w:type="dxa"/>
            <w:vAlign w:val="center"/>
          </w:tcPr>
          <w:p>
            <w:pPr>
              <w:spacing w:before="57" w:line="195" w:lineRule="auto"/>
              <w:jc w:val="left"/>
              <w:rPr>
                <w:rFonts w:hint="eastAsia"/>
                <w:b/>
                <w:bCs/>
                <w:sz w:val="21"/>
                <w:szCs w:val="21"/>
                <w:lang w:eastAsia="zh-CN"/>
              </w:rPr>
            </w:pPr>
            <w:r>
              <w:rPr>
                <w:rFonts w:hint="eastAsia" w:ascii="Times New Roman" w:hAnsi="Times New Roman" w:cs="Times New Roman"/>
                <w:b/>
                <w:bCs/>
                <w:lang w:eastAsia="zh-CN"/>
              </w:rPr>
              <w:t>投标文件份数：</w:t>
            </w:r>
            <w:r>
              <w:rPr>
                <w:rFonts w:hint="eastAsia" w:ascii="Times New Roman" w:hAnsi="Times New Roman" w:cs="Times New Roman"/>
                <w:b/>
                <w:bCs/>
                <w:lang w:val="zh-CN" w:eastAsia="zh-CN"/>
              </w:rPr>
              <w:t>正本壹份、副本贰份、电子版（正本签字盖章PDF版本）</w:t>
            </w:r>
          </w:p>
        </w:tc>
      </w:tr>
    </w:tbl>
    <w:p>
      <w:pPr>
        <w:pStyle w:val="62"/>
        <w:keepLines/>
        <w:tabs>
          <w:tab w:val="clear" w:pos="1440"/>
          <w:tab w:val="clear" w:pos="5670"/>
        </w:tabs>
        <w:spacing w:line="360" w:lineRule="auto"/>
        <w:ind w:firstLine="0"/>
        <w:jc w:val="center"/>
        <w:rPr>
          <w:rFonts w:ascii="宋体" w:hAnsi="宋体"/>
          <w:sz w:val="30"/>
          <w:szCs w:val="30"/>
          <w:lang w:val="zh-CN"/>
        </w:rPr>
      </w:pPr>
    </w:p>
    <w:p>
      <w:pPr>
        <w:pStyle w:val="62"/>
        <w:keepLines/>
        <w:tabs>
          <w:tab w:val="clear" w:pos="1440"/>
          <w:tab w:val="clear" w:pos="5670"/>
        </w:tabs>
        <w:spacing w:line="360" w:lineRule="auto"/>
        <w:ind w:firstLine="0"/>
        <w:jc w:val="center"/>
        <w:rPr>
          <w:rFonts w:ascii="宋体" w:hAnsi="宋体"/>
          <w:sz w:val="30"/>
          <w:szCs w:val="30"/>
          <w:lang w:val="zh-CN"/>
        </w:rPr>
      </w:pPr>
    </w:p>
    <w:p>
      <w:pPr>
        <w:rPr>
          <w:rFonts w:ascii="宋体" w:hAnsi="宋体"/>
          <w:sz w:val="30"/>
          <w:szCs w:val="30"/>
          <w:lang w:val="zh-CN"/>
        </w:rPr>
      </w:pPr>
    </w:p>
    <w:p>
      <w:pPr>
        <w:pStyle w:val="47"/>
        <w:rPr>
          <w:sz w:val="30"/>
          <w:szCs w:val="30"/>
          <w:lang w:val="zh-CN" w:eastAsia="zh-CN"/>
        </w:rPr>
      </w:pPr>
    </w:p>
    <w:p>
      <w:pPr>
        <w:pStyle w:val="48"/>
        <w:rPr>
          <w:rFonts w:ascii="宋体" w:hAnsi="宋体"/>
          <w:sz w:val="30"/>
          <w:szCs w:val="30"/>
          <w:lang w:val="zh-CN"/>
        </w:rPr>
      </w:pPr>
    </w:p>
    <w:p>
      <w:pPr>
        <w:rPr>
          <w:rFonts w:ascii="宋体" w:hAnsi="宋体"/>
          <w:sz w:val="30"/>
          <w:szCs w:val="30"/>
          <w:lang w:val="zh-CN"/>
        </w:rPr>
      </w:pPr>
    </w:p>
    <w:p>
      <w:pPr>
        <w:pStyle w:val="47"/>
        <w:rPr>
          <w:sz w:val="30"/>
          <w:szCs w:val="30"/>
          <w:lang w:val="zh-CN" w:eastAsia="zh-CN"/>
        </w:rPr>
      </w:pPr>
    </w:p>
    <w:p>
      <w:pPr>
        <w:pStyle w:val="48"/>
        <w:rPr>
          <w:rFonts w:ascii="宋体" w:hAnsi="宋体"/>
          <w:sz w:val="30"/>
          <w:szCs w:val="30"/>
          <w:lang w:val="zh-CN"/>
        </w:rPr>
      </w:pPr>
    </w:p>
    <w:p>
      <w:pPr>
        <w:rPr>
          <w:rFonts w:ascii="宋体" w:hAnsi="宋体"/>
          <w:sz w:val="30"/>
          <w:szCs w:val="30"/>
          <w:lang w:val="zh-CN"/>
        </w:rPr>
      </w:pPr>
    </w:p>
    <w:p>
      <w:pPr>
        <w:pStyle w:val="47"/>
        <w:rPr>
          <w:sz w:val="30"/>
          <w:szCs w:val="30"/>
          <w:lang w:val="zh-CN" w:eastAsia="zh-CN"/>
        </w:rPr>
      </w:pPr>
    </w:p>
    <w:p>
      <w:pPr>
        <w:pStyle w:val="48"/>
        <w:rPr>
          <w:rFonts w:ascii="宋体" w:hAnsi="宋体"/>
          <w:sz w:val="30"/>
          <w:szCs w:val="30"/>
          <w:lang w:val="zh-CN"/>
        </w:rPr>
      </w:pPr>
    </w:p>
    <w:p>
      <w:pPr>
        <w:rPr>
          <w:rFonts w:ascii="宋体" w:hAnsi="宋体"/>
          <w:sz w:val="30"/>
          <w:szCs w:val="30"/>
          <w:lang w:val="zh-CN"/>
        </w:rPr>
      </w:pPr>
    </w:p>
    <w:p>
      <w:pPr>
        <w:pStyle w:val="47"/>
        <w:rPr>
          <w:sz w:val="30"/>
          <w:szCs w:val="30"/>
          <w:lang w:val="zh-CN" w:eastAsia="zh-CN"/>
        </w:rPr>
      </w:pPr>
    </w:p>
    <w:p>
      <w:pPr>
        <w:pStyle w:val="48"/>
        <w:rPr>
          <w:sz w:val="30"/>
          <w:szCs w:val="30"/>
          <w:lang w:val="zh-CN"/>
        </w:rPr>
      </w:pPr>
    </w:p>
    <w:p>
      <w:pPr>
        <w:rPr>
          <w:lang w:val="zh-CN"/>
        </w:rPr>
      </w:pPr>
    </w:p>
    <w:p>
      <w:pPr>
        <w:pStyle w:val="2"/>
        <w:rPr>
          <w:lang w:val="zh-CN"/>
        </w:rPr>
      </w:pPr>
    </w:p>
    <w:p>
      <w:pPr>
        <w:pStyle w:val="48"/>
        <w:rPr>
          <w:rFonts w:ascii="宋体" w:hAnsi="宋体"/>
          <w:sz w:val="30"/>
          <w:szCs w:val="30"/>
          <w:lang w:val="zh-CN"/>
        </w:rPr>
      </w:pPr>
    </w:p>
    <w:p>
      <w:pPr>
        <w:rPr>
          <w:lang w:val="zh-CN"/>
        </w:rPr>
      </w:pPr>
    </w:p>
    <w:p>
      <w:pPr>
        <w:pStyle w:val="62"/>
        <w:keepLines/>
        <w:tabs>
          <w:tab w:val="clear" w:pos="1440"/>
          <w:tab w:val="clear" w:pos="5670"/>
        </w:tabs>
        <w:spacing w:line="360" w:lineRule="auto"/>
        <w:ind w:firstLine="0"/>
        <w:jc w:val="center"/>
        <w:rPr>
          <w:rFonts w:ascii="宋体" w:hAnsi="宋体" w:eastAsia="宋体" w:cs="Times New Roman"/>
          <w:sz w:val="36"/>
          <w:szCs w:val="36"/>
        </w:rPr>
      </w:pPr>
      <w:r>
        <w:rPr>
          <w:rFonts w:hint="eastAsia" w:ascii="宋体" w:hAnsi="宋体"/>
          <w:sz w:val="30"/>
          <w:szCs w:val="30"/>
          <w:lang w:val="zh-CN"/>
        </w:rPr>
        <w:t>第二章供应商须知</w:t>
      </w:r>
    </w:p>
    <w:p>
      <w:pPr>
        <w:autoSpaceDE w:val="0"/>
        <w:autoSpaceDN w:val="0"/>
        <w:adjustRightInd w:val="0"/>
        <w:snapToGrid w:val="0"/>
        <w:spacing w:line="360" w:lineRule="auto"/>
        <w:ind w:firstLine="420"/>
        <w:outlineLvl w:val="1"/>
        <w:rPr>
          <w:rFonts w:ascii="宋体" w:hAnsi="宋体" w:cs="宋体"/>
          <w:b/>
          <w:bCs/>
          <w:sz w:val="24"/>
          <w:lang w:val="zh-CN"/>
        </w:rPr>
      </w:pPr>
      <w:bookmarkStart w:id="5" w:name="_Toc3965"/>
      <w:r>
        <w:rPr>
          <w:rFonts w:hint="eastAsia" w:ascii="宋体" w:hAnsi="宋体" w:cs="宋体"/>
          <w:b/>
          <w:bCs/>
          <w:sz w:val="24"/>
          <w:lang w:val="zh-CN"/>
        </w:rPr>
        <w:t>一、总   则</w:t>
      </w:r>
      <w:bookmarkEnd w:id="5"/>
    </w:p>
    <w:p>
      <w:pPr>
        <w:autoSpaceDE w:val="0"/>
        <w:autoSpaceDN w:val="0"/>
        <w:adjustRightInd w:val="0"/>
        <w:snapToGrid w:val="0"/>
        <w:spacing w:line="360" w:lineRule="auto"/>
        <w:ind w:firstLine="420"/>
        <w:outlineLvl w:val="0"/>
        <w:rPr>
          <w:rFonts w:ascii="宋体" w:hAnsi="宋体" w:cs="宋体"/>
          <w:lang w:val="zh-CN"/>
        </w:rPr>
      </w:pPr>
      <w:bookmarkStart w:id="6" w:name="_Toc1745"/>
      <w:r>
        <w:rPr>
          <w:rFonts w:hint="eastAsia" w:ascii="宋体" w:hAnsi="宋体" w:cs="宋体"/>
          <w:lang w:val="zh-CN"/>
        </w:rPr>
        <w:t>1、适用法律</w:t>
      </w:r>
      <w:bookmarkEnd w:id="6"/>
    </w:p>
    <w:p>
      <w:pPr>
        <w:autoSpaceDE w:val="0"/>
        <w:autoSpaceDN w:val="0"/>
        <w:adjustRightInd w:val="0"/>
        <w:snapToGrid w:val="0"/>
        <w:spacing w:line="360" w:lineRule="auto"/>
        <w:ind w:firstLine="420"/>
        <w:rPr>
          <w:rFonts w:ascii="宋体" w:hAnsi="宋体" w:cs="宋体"/>
          <w:lang w:val="zh-CN"/>
        </w:rPr>
      </w:pPr>
      <w:r>
        <w:rPr>
          <w:rFonts w:hint="eastAsia" w:ascii="宋体" w:hAnsi="宋体" w:cs="宋体"/>
          <w:lang w:val="zh-CN"/>
        </w:rPr>
        <w:t>1.1 《中华人民共和国政府采购法》、《中华人民共和国政府采购法实施条例》、《政府采购货物和服务招标投标管理办法》等有关法律、规章和</w:t>
      </w:r>
      <w:r>
        <w:rPr>
          <w:spacing w:val="-7"/>
        </w:rPr>
        <w:t>规范性文件</w:t>
      </w:r>
      <w:r>
        <w:rPr>
          <w:rFonts w:hint="eastAsia" w:ascii="宋体" w:hAnsi="宋体" w:cs="宋体"/>
          <w:lang w:val="zh-CN"/>
        </w:rPr>
        <w:t>等。</w:t>
      </w:r>
    </w:p>
    <w:p>
      <w:pPr>
        <w:autoSpaceDE w:val="0"/>
        <w:autoSpaceDN w:val="0"/>
        <w:adjustRightInd w:val="0"/>
        <w:snapToGrid w:val="0"/>
        <w:spacing w:line="360" w:lineRule="auto"/>
        <w:ind w:firstLine="420"/>
        <w:outlineLvl w:val="0"/>
        <w:rPr>
          <w:rFonts w:ascii="宋体" w:hAnsi="宋体" w:cs="宋体"/>
          <w:b/>
          <w:lang w:val="zh-CN"/>
        </w:rPr>
      </w:pPr>
      <w:bookmarkStart w:id="7" w:name="_Toc12658"/>
      <w:r>
        <w:rPr>
          <w:rFonts w:hint="eastAsia" w:ascii="宋体" w:hAnsi="宋体" w:cs="宋体"/>
          <w:b/>
          <w:lang w:val="zh-CN"/>
        </w:rPr>
        <w:t>2、定义</w:t>
      </w:r>
      <w:bookmarkEnd w:id="7"/>
    </w:p>
    <w:p>
      <w:pPr>
        <w:autoSpaceDE w:val="0"/>
        <w:autoSpaceDN w:val="0"/>
        <w:adjustRightInd w:val="0"/>
        <w:snapToGrid w:val="0"/>
        <w:spacing w:line="360" w:lineRule="auto"/>
        <w:ind w:firstLine="420"/>
        <w:rPr>
          <w:rFonts w:ascii="宋体" w:hAnsi="宋体" w:cs="宋体"/>
          <w:lang w:val="zh-CN"/>
        </w:rPr>
      </w:pPr>
      <w:r>
        <w:rPr>
          <w:rFonts w:hint="eastAsia" w:ascii="宋体" w:hAnsi="宋体" w:cs="宋体"/>
          <w:lang w:val="zh-CN"/>
        </w:rPr>
        <w:t>2.1“</w:t>
      </w:r>
      <w:r>
        <w:rPr>
          <w:rFonts w:hint="eastAsia" w:ascii="宋体" w:hAnsi="宋体" w:cs="宋体"/>
          <w:b/>
          <w:bCs/>
          <w:lang w:val="zh-CN"/>
        </w:rPr>
        <w:t>招标人</w:t>
      </w:r>
      <w:r>
        <w:rPr>
          <w:rFonts w:hint="eastAsia" w:ascii="宋体" w:hAnsi="宋体" w:cs="宋体"/>
          <w:lang w:val="zh-CN"/>
        </w:rPr>
        <w:t>”是指依法进行政府采购的国家机关、事业单位、团体组织。</w:t>
      </w:r>
    </w:p>
    <w:p>
      <w:pPr>
        <w:autoSpaceDE w:val="0"/>
        <w:autoSpaceDN w:val="0"/>
        <w:adjustRightInd w:val="0"/>
        <w:snapToGrid w:val="0"/>
        <w:spacing w:line="360" w:lineRule="auto"/>
        <w:ind w:firstLine="420" w:firstLineChars="200"/>
        <w:rPr>
          <w:rFonts w:ascii="宋体" w:hAnsi="宋体" w:cs="宋体"/>
        </w:rPr>
      </w:pPr>
      <w:r>
        <w:rPr>
          <w:rFonts w:hint="eastAsia" w:ascii="宋体" w:hAnsi="宋体" w:cs="宋体"/>
          <w:lang w:val="zh-CN"/>
        </w:rPr>
        <w:t>2.1“</w:t>
      </w:r>
      <w:r>
        <w:rPr>
          <w:rFonts w:hint="eastAsia" w:ascii="宋体" w:hAnsi="宋体" w:cs="宋体"/>
          <w:b/>
        </w:rPr>
        <w:t>投标人</w:t>
      </w:r>
      <w:r>
        <w:rPr>
          <w:rFonts w:hint="eastAsia" w:ascii="宋体" w:hAnsi="宋体" w:cs="宋体"/>
          <w:b/>
          <w:lang w:val="zh-CN"/>
        </w:rPr>
        <w:t>（</w:t>
      </w:r>
      <w:r>
        <w:rPr>
          <w:rFonts w:hint="eastAsia" w:ascii="宋体" w:hAnsi="宋体" w:cs="宋体"/>
          <w:b/>
        </w:rPr>
        <w:t>供应商</w:t>
      </w:r>
      <w:r>
        <w:rPr>
          <w:rFonts w:hint="eastAsia" w:ascii="宋体" w:hAnsi="宋体" w:cs="宋体"/>
          <w:b/>
          <w:lang w:val="zh-CN"/>
        </w:rPr>
        <w:t>）</w:t>
      </w:r>
      <w:r>
        <w:rPr>
          <w:rFonts w:hint="eastAsia" w:ascii="宋体" w:hAnsi="宋体" w:cs="宋体"/>
          <w:lang w:val="zh-CN"/>
        </w:rPr>
        <w:t>”</w:t>
      </w:r>
      <w:r>
        <w:rPr>
          <w:rFonts w:hint="eastAsia" w:ascii="宋体" w:hAnsi="宋体" w:cs="宋体"/>
        </w:rPr>
        <w:t>是指参加投标竞争，并符合招标文件规定资格条件的法人、其他组织或者自然人。</w:t>
      </w:r>
    </w:p>
    <w:p>
      <w:pPr>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2.3“</w:t>
      </w:r>
      <w:r>
        <w:rPr>
          <w:rFonts w:hint="eastAsia" w:ascii="宋体" w:hAnsi="宋体" w:cs="宋体"/>
          <w:b/>
          <w:bCs/>
        </w:rPr>
        <w:t>招标代理机构</w:t>
      </w:r>
      <w:r>
        <w:rPr>
          <w:rFonts w:hint="eastAsia" w:ascii="宋体" w:hAnsi="宋体" w:cs="宋体"/>
        </w:rPr>
        <w:t>”是指江苏苏美达工程设备有限公司。</w:t>
      </w:r>
    </w:p>
    <w:p>
      <w:pPr>
        <w:autoSpaceDE w:val="0"/>
        <w:autoSpaceDN w:val="0"/>
        <w:adjustRightInd w:val="0"/>
        <w:snapToGrid w:val="0"/>
        <w:spacing w:line="360" w:lineRule="auto"/>
        <w:ind w:firstLine="420"/>
        <w:rPr>
          <w:rFonts w:ascii="宋体" w:hAnsi="宋体" w:cs="宋体"/>
          <w:b/>
          <w:lang w:val="zh-CN"/>
        </w:rPr>
      </w:pPr>
      <w:r>
        <w:rPr>
          <w:rFonts w:hint="eastAsia" w:ascii="宋体" w:hAnsi="宋体" w:cs="宋体"/>
          <w:lang w:val="zh-CN"/>
        </w:rPr>
        <w:t>2.2“产品”指本招标文件中所述产品</w:t>
      </w:r>
      <w:r>
        <w:rPr>
          <w:rFonts w:hint="eastAsia" w:ascii="宋体" w:hAnsi="宋体" w:cs="宋体"/>
        </w:rPr>
        <w:t>或</w:t>
      </w:r>
      <w:r>
        <w:rPr>
          <w:rFonts w:hint="eastAsia" w:ascii="宋体" w:hAnsi="宋体" w:cs="宋体"/>
          <w:lang w:val="zh-CN"/>
        </w:rPr>
        <w:t>相关服务。</w:t>
      </w:r>
    </w:p>
    <w:p>
      <w:pPr>
        <w:autoSpaceDE w:val="0"/>
        <w:autoSpaceDN w:val="0"/>
        <w:adjustRightInd w:val="0"/>
        <w:snapToGrid w:val="0"/>
        <w:spacing w:line="360" w:lineRule="auto"/>
        <w:ind w:firstLine="420"/>
        <w:rPr>
          <w:rFonts w:cs="宋体"/>
          <w:lang w:val="zh-CN"/>
        </w:rPr>
      </w:pPr>
      <w:r>
        <w:rPr>
          <w:rFonts w:hint="eastAsia" w:ascii="宋体" w:hAnsi="宋体" w:cs="宋体"/>
          <w:lang w:val="zh-CN"/>
        </w:rPr>
        <w:t>2.3“用户或使用单位”指本次招标项目的使用单位</w:t>
      </w:r>
      <w:r>
        <w:rPr>
          <w:rFonts w:hint="eastAsia" w:cs="宋体"/>
          <w:lang w:val="zh-CN"/>
        </w:rPr>
        <w:t>。</w:t>
      </w:r>
    </w:p>
    <w:p>
      <w:pPr>
        <w:autoSpaceDE w:val="0"/>
        <w:autoSpaceDN w:val="0"/>
        <w:adjustRightInd w:val="0"/>
        <w:snapToGrid w:val="0"/>
        <w:spacing w:line="360" w:lineRule="auto"/>
        <w:ind w:firstLine="420"/>
        <w:rPr>
          <w:rFonts w:ascii="宋体" w:hAnsi="宋体" w:cs="宋体"/>
          <w:b/>
          <w:lang w:val="zh-CN"/>
        </w:rPr>
      </w:pPr>
      <w:r>
        <w:rPr>
          <w:rFonts w:hint="eastAsia" w:ascii="宋体" w:hAnsi="宋体" w:cs="宋体"/>
          <w:b/>
          <w:lang w:val="zh-CN"/>
        </w:rPr>
        <w:t>3、政策</w:t>
      </w:r>
      <w:r>
        <w:rPr>
          <w:rFonts w:hint="eastAsia" w:ascii="宋体" w:hAnsi="宋体" w:cs="宋体"/>
          <w:b/>
        </w:rPr>
        <w:t>要求：</w:t>
      </w:r>
    </w:p>
    <w:p>
      <w:pPr>
        <w:adjustRightInd w:val="0"/>
        <w:snapToGrid w:val="0"/>
        <w:spacing w:line="360" w:lineRule="auto"/>
        <w:ind w:firstLine="411" w:firstLineChars="196"/>
        <w:rPr>
          <w:rFonts w:ascii="宋体" w:hAnsi="宋体" w:cs="宋体"/>
        </w:rPr>
      </w:pPr>
      <w:r>
        <w:rPr>
          <w:rFonts w:hint="eastAsia" w:ascii="宋体" w:hAnsi="宋体" w:cs="宋体"/>
        </w:rPr>
        <w:t>3.1政府采购促进中小企业发展，</w:t>
      </w:r>
      <w:r>
        <w:rPr>
          <w:rFonts w:hint="eastAsia" w:ascii="宋体" w:hAnsi="宋体" w:cs="宋体"/>
          <w:b/>
          <w:lang w:val="zh-CN"/>
        </w:rPr>
        <w:t>小企业（含小型、微型企业）提供的产品</w:t>
      </w:r>
      <w:r>
        <w:rPr>
          <w:rFonts w:hint="eastAsia" w:ascii="宋体" w:hAnsi="宋体" w:cs="宋体"/>
          <w:b/>
        </w:rPr>
        <w:t>或</w:t>
      </w:r>
      <w:r>
        <w:rPr>
          <w:rFonts w:hint="eastAsia" w:ascii="宋体" w:hAnsi="宋体" w:cs="宋体"/>
          <w:b/>
          <w:lang w:val="zh-CN"/>
        </w:rPr>
        <w:t>服务</w:t>
      </w:r>
      <w:r>
        <w:rPr>
          <w:rFonts w:hint="eastAsia" w:ascii="宋体" w:hAnsi="宋体" w:cs="宋体"/>
        </w:rPr>
        <w:t>在评标时将获得优势，</w:t>
      </w:r>
      <w:r>
        <w:rPr>
          <w:rFonts w:hint="eastAsia" w:ascii="宋体" w:hAnsi="宋体" w:cs="宋体"/>
          <w:b/>
        </w:rPr>
        <w:t>参加投标的小企业，应当提供《中小企业声明函》</w:t>
      </w:r>
      <w:r>
        <w:rPr>
          <w:rFonts w:hint="eastAsia" w:ascii="宋体" w:hAnsi="宋体" w:cs="宋体"/>
        </w:rPr>
        <w:t>（“中小企业划型标准”详见《关于印发中小企业划型标准规定的通知》工信部联企业〔2011〕300号及《国家统计局关于印发统计上大中小微型企业划分办法的通知》国统字〔2011〕75号）。</w:t>
      </w:r>
    </w:p>
    <w:p>
      <w:pPr>
        <w:autoSpaceDE w:val="0"/>
        <w:autoSpaceDN w:val="0"/>
        <w:adjustRightInd w:val="0"/>
        <w:snapToGrid w:val="0"/>
        <w:spacing w:line="360" w:lineRule="auto"/>
        <w:ind w:firstLine="420"/>
        <w:rPr>
          <w:rFonts w:ascii="宋体" w:hAnsi="宋体" w:cs="宋体"/>
          <w:b/>
          <w:lang w:val="zh-CN"/>
        </w:rPr>
      </w:pPr>
      <w:r>
        <w:rPr>
          <w:rFonts w:hint="eastAsia" w:ascii="宋体" w:hAnsi="宋体" w:cs="宋体"/>
          <w:lang w:val="zh-CN"/>
        </w:rPr>
        <w:t xml:space="preserve">3.2 </w:t>
      </w:r>
      <w:r>
        <w:rPr>
          <w:rFonts w:hint="eastAsia" w:ascii="宋体" w:hAnsi="宋体" w:cs="宋体"/>
          <w:b/>
          <w:lang w:val="zh-CN"/>
        </w:rPr>
        <w:t>强制采购节能产品、信息安全产品，优先采购环境标志产品。</w:t>
      </w:r>
    </w:p>
    <w:p>
      <w:pPr>
        <w:adjustRightInd w:val="0"/>
        <w:snapToGrid w:val="0"/>
        <w:spacing w:line="360" w:lineRule="auto"/>
        <w:ind w:firstLine="413" w:firstLineChars="196"/>
        <w:rPr>
          <w:rFonts w:ascii="宋体" w:hAnsi="宋体" w:cs="宋体"/>
          <w:bCs/>
        </w:rPr>
      </w:pPr>
      <w:r>
        <w:rPr>
          <w:rFonts w:hint="eastAsia" w:ascii="宋体" w:hAnsi="宋体" w:cs="宋体"/>
          <w:b/>
          <w:lang w:val="zh-CN"/>
        </w:rPr>
        <w:t>（</w:t>
      </w:r>
      <w:r>
        <w:rPr>
          <w:rFonts w:hint="eastAsia" w:ascii="宋体" w:hAnsi="宋体" w:cs="宋体"/>
          <w:b/>
        </w:rPr>
        <w:t>1</w:t>
      </w:r>
      <w:r>
        <w:rPr>
          <w:rFonts w:hint="eastAsia" w:ascii="宋体" w:hAnsi="宋体" w:cs="宋体"/>
          <w:b/>
          <w:lang w:val="zh-CN"/>
        </w:rPr>
        <w:t>）节能产品是指列入财政部、国家发展和改革委员会制定的《节能产品政府采购清单》，且经过认定的节能产品。</w:t>
      </w:r>
      <w:r>
        <w:rPr>
          <w:rFonts w:hint="eastAsia" w:ascii="宋体" w:hAnsi="宋体" w:cs="宋体"/>
          <w:bCs/>
        </w:rPr>
        <w:t>提供的产品属于政府强制采购节能产品的，供应商应当选择《节能产品政府采购清单》中的产品投标，并提供有效的节能产品认证证书复印件。</w:t>
      </w:r>
    </w:p>
    <w:p>
      <w:pPr>
        <w:tabs>
          <w:tab w:val="left" w:pos="525"/>
          <w:tab w:val="left" w:pos="945"/>
        </w:tabs>
        <w:adjustRightInd w:val="0"/>
        <w:snapToGrid w:val="0"/>
        <w:spacing w:line="360" w:lineRule="auto"/>
        <w:ind w:firstLine="420"/>
        <w:rPr>
          <w:rFonts w:ascii="宋体" w:hAnsi="宋体" w:cs="宋体"/>
          <w:bCs/>
        </w:rPr>
      </w:pPr>
      <w:r>
        <w:rPr>
          <w:rFonts w:hint="eastAsia" w:ascii="宋体" w:hAnsi="宋体" w:cs="宋体"/>
          <w:b/>
          <w:lang w:val="zh-CN"/>
        </w:rPr>
        <w:t>（</w:t>
      </w:r>
      <w:r>
        <w:rPr>
          <w:rFonts w:hint="eastAsia" w:ascii="宋体" w:hAnsi="宋体" w:cs="宋体"/>
          <w:b/>
        </w:rPr>
        <w:t>2</w:t>
      </w:r>
      <w:r>
        <w:rPr>
          <w:rFonts w:hint="eastAsia" w:ascii="宋体" w:hAnsi="宋体" w:cs="宋体"/>
          <w:b/>
          <w:lang w:val="zh-CN"/>
        </w:rPr>
        <w:t>）信息安全产品是指列入国家质检总局国家认监委《信息安全产品强制性认证目录》，并获得强制性产品认证证书的产品。</w:t>
      </w:r>
      <w:r>
        <w:rPr>
          <w:rFonts w:hint="eastAsia" w:ascii="宋体" w:hAnsi="宋体" w:cs="宋体"/>
          <w:bCs/>
        </w:rPr>
        <w:t>提供的产品属于信息安全产品的，供应商应当选择经国家认证的信息安全产品投标，并提供由中国信息安全认证中心按国家标准认证颁发的有效认证证书复印件。</w:t>
      </w:r>
    </w:p>
    <w:p>
      <w:pPr>
        <w:tabs>
          <w:tab w:val="left" w:pos="525"/>
          <w:tab w:val="left" w:pos="945"/>
        </w:tabs>
        <w:adjustRightInd w:val="0"/>
        <w:snapToGrid w:val="0"/>
        <w:spacing w:line="360" w:lineRule="auto"/>
        <w:ind w:firstLine="422" w:firstLineChars="200"/>
        <w:rPr>
          <w:rFonts w:ascii="宋体" w:hAnsi="宋体" w:cs="宋体"/>
          <w:b/>
          <w:lang w:val="zh-CN"/>
        </w:rPr>
      </w:pPr>
      <w:r>
        <w:rPr>
          <w:rFonts w:hint="eastAsia" w:ascii="宋体" w:hAnsi="宋体" w:cs="宋体"/>
          <w:b/>
          <w:lang w:val="zh-CN"/>
        </w:rPr>
        <w:t>（</w:t>
      </w:r>
      <w:r>
        <w:rPr>
          <w:rFonts w:hint="eastAsia" w:ascii="宋体" w:hAnsi="宋体" w:cs="宋体"/>
          <w:b/>
        </w:rPr>
        <w:t>3</w:t>
      </w:r>
      <w:r>
        <w:rPr>
          <w:rFonts w:hint="eastAsia" w:ascii="宋体" w:hAnsi="宋体" w:cs="宋体"/>
          <w:b/>
          <w:lang w:val="zh-CN"/>
        </w:rPr>
        <w:t>）环境标志产品是指列入财政部、国家环保总局制定的《环境标志产品政府采购清单》，且经过认证的环境标志产品。</w:t>
      </w:r>
      <w:r>
        <w:rPr>
          <w:rFonts w:hint="eastAsia" w:ascii="宋体" w:hAnsi="宋体" w:cs="宋体"/>
          <w:bCs/>
          <w:lang w:val="zh-CN"/>
        </w:rPr>
        <w:t>参加政府采购活动的环境标志产品应当提供产品在《环境标志产品政府采购清单》 中相应的页面。</w:t>
      </w:r>
    </w:p>
    <w:p>
      <w:pPr>
        <w:adjustRightInd w:val="0"/>
        <w:snapToGrid w:val="0"/>
        <w:spacing w:line="360" w:lineRule="auto"/>
        <w:ind w:firstLine="411" w:firstLineChars="196"/>
        <w:rPr>
          <w:rFonts w:ascii="宋体" w:hAnsi="宋体" w:cs="宋体"/>
          <w:bCs/>
        </w:rPr>
      </w:pPr>
      <w:r>
        <w:rPr>
          <w:rFonts w:hint="eastAsia" w:ascii="宋体" w:hAnsi="宋体" w:cs="宋体"/>
          <w:bCs/>
        </w:rPr>
        <w:t>3.3</w:t>
      </w:r>
      <w:r>
        <w:rPr>
          <w:rFonts w:ascii="宋体" w:hAnsi="宋体" w:cs="宋体"/>
          <w:bCs/>
        </w:rPr>
        <w:t>《关于促进残疾人就业政府采购政策的通知》：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并对声明的真实性负责。残疾人福利性单位属于小型、微型企业的，不重复享受政策。</w:t>
      </w:r>
    </w:p>
    <w:p>
      <w:pPr>
        <w:adjustRightInd w:val="0"/>
        <w:snapToGrid w:val="0"/>
        <w:spacing w:line="360" w:lineRule="auto"/>
        <w:ind w:firstLine="411" w:firstLineChars="196"/>
        <w:rPr>
          <w:rFonts w:ascii="宋体" w:hAnsi="宋体" w:cs="宋体"/>
          <w:bCs/>
        </w:rPr>
      </w:pPr>
      <w:r>
        <w:rPr>
          <w:rFonts w:hint="eastAsia" w:ascii="宋体" w:hAnsi="宋体" w:cs="宋体"/>
          <w:bCs/>
        </w:rPr>
        <w:t>3.4《关于政府采购支持监狱企业发展有关问题的通知》：</w:t>
      </w:r>
      <w:r>
        <w:rPr>
          <w:rFonts w:ascii="宋体" w:hAnsi="宋体" w:cs="宋体"/>
          <w:bCs/>
        </w:rPr>
        <w:t>根据《</w:t>
      </w:r>
      <w:r>
        <w:rPr>
          <w:rFonts w:hint="eastAsia" w:ascii="宋体" w:hAnsi="宋体" w:cs="宋体"/>
          <w:bCs/>
        </w:rPr>
        <w:t>关于政府采购支持监狱企业发展有关问题的通知</w:t>
      </w:r>
      <w:r>
        <w:rPr>
          <w:rFonts w:ascii="宋体" w:hAnsi="宋体" w:cs="宋体"/>
          <w:bCs/>
        </w:rPr>
        <w:t>》（财库〔201</w:t>
      </w:r>
      <w:r>
        <w:rPr>
          <w:rFonts w:hint="eastAsia" w:ascii="宋体" w:hAnsi="宋体" w:cs="宋体"/>
          <w:bCs/>
        </w:rPr>
        <w:t>4</w:t>
      </w:r>
      <w:r>
        <w:rPr>
          <w:rFonts w:ascii="宋体" w:hAnsi="宋体" w:cs="宋体"/>
          <w:bCs/>
        </w:rPr>
        <w:t>〕</w:t>
      </w:r>
      <w:r>
        <w:rPr>
          <w:rFonts w:hint="eastAsia" w:ascii="宋体" w:hAnsi="宋体" w:cs="宋体"/>
          <w:bCs/>
        </w:rPr>
        <w:t>68</w:t>
      </w:r>
      <w:r>
        <w:rPr>
          <w:rFonts w:ascii="宋体" w:hAnsi="宋体" w:cs="宋体"/>
          <w:bCs/>
        </w:rPr>
        <w:t>号），在政府采购活动中，</w:t>
      </w:r>
      <w:r>
        <w:rPr>
          <w:rFonts w:hint="eastAsia" w:ascii="宋体" w:hAnsi="宋体" w:cs="宋体"/>
          <w:bCs/>
        </w:rPr>
        <w:t>监狱企业</w:t>
      </w:r>
      <w:r>
        <w:rPr>
          <w:rFonts w:ascii="宋体" w:hAnsi="宋体" w:cs="宋体"/>
          <w:bCs/>
        </w:rPr>
        <w:t>视同小型、微型企业，享受以上政策，符合条件的</w:t>
      </w:r>
      <w:r>
        <w:rPr>
          <w:rFonts w:hint="eastAsia" w:ascii="宋体" w:hAnsi="宋体" w:cs="宋体"/>
          <w:bCs/>
        </w:rPr>
        <w:t>监狱企业</w:t>
      </w:r>
      <w:r>
        <w:rPr>
          <w:rFonts w:ascii="宋体" w:hAnsi="宋体" w:cs="宋体"/>
          <w:bCs/>
        </w:rPr>
        <w:t>在参加政府采购活动时，应当提供</w:t>
      </w:r>
      <w:r>
        <w:rPr>
          <w:rFonts w:hint="eastAsia" w:ascii="宋体" w:hAnsi="宋体" w:cs="宋体"/>
          <w:bCs/>
        </w:rPr>
        <w:t>由省级以上监狱管理局、戒毒管理局（含新疆生产建设兵团）出具的属于监狱企业的证明文件。监狱企业</w:t>
      </w:r>
      <w:r>
        <w:rPr>
          <w:rFonts w:ascii="宋体" w:hAnsi="宋体" w:cs="宋体"/>
          <w:bCs/>
        </w:rPr>
        <w:t>属于小型、微型企业的，不重复享受政策。</w:t>
      </w:r>
    </w:p>
    <w:p>
      <w:pPr>
        <w:adjustRightInd w:val="0"/>
        <w:snapToGrid w:val="0"/>
        <w:spacing w:line="360" w:lineRule="auto"/>
        <w:ind w:firstLine="411" w:firstLineChars="196"/>
        <w:rPr>
          <w:rFonts w:ascii="宋体" w:hAnsi="宋体" w:cs="宋体"/>
          <w:bCs/>
        </w:rPr>
      </w:pPr>
      <w:r>
        <w:rPr>
          <w:rFonts w:hint="eastAsia" w:ascii="宋体" w:hAnsi="宋体" w:cs="宋体"/>
          <w:bCs/>
        </w:rPr>
        <w:t>3.5进口产品政策</w:t>
      </w:r>
    </w:p>
    <w:p>
      <w:pPr>
        <w:adjustRightInd w:val="0"/>
        <w:snapToGrid w:val="0"/>
        <w:spacing w:line="360" w:lineRule="auto"/>
        <w:ind w:firstLine="411" w:firstLineChars="196"/>
        <w:rPr>
          <w:rFonts w:ascii="宋体" w:hAnsi="宋体" w:cs="宋体"/>
          <w:bCs/>
        </w:rPr>
      </w:pPr>
      <w:r>
        <w:rPr>
          <w:rFonts w:hint="eastAsia" w:ascii="宋体" w:hAnsi="宋体" w:cs="宋体"/>
          <w:bCs/>
        </w:rPr>
        <w:t>（1）除招标公告载明接受进口产品参加外，不允许进口产品参加。进口产品认定依照《财政部关于政府采购进口产品管理有关问题的通知》（财办库〔2008〕248号）的规定。</w:t>
      </w:r>
    </w:p>
    <w:p>
      <w:pPr>
        <w:adjustRightInd w:val="0"/>
        <w:snapToGrid w:val="0"/>
        <w:spacing w:line="360" w:lineRule="auto"/>
        <w:ind w:firstLine="411" w:firstLineChars="196"/>
        <w:rPr>
          <w:rFonts w:ascii="宋体" w:hAnsi="宋体" w:cs="宋体"/>
          <w:bCs/>
        </w:rPr>
      </w:pPr>
      <w:r>
        <w:rPr>
          <w:rFonts w:hint="eastAsia" w:ascii="宋体" w:hAnsi="宋体" w:cs="宋体"/>
          <w:bCs/>
        </w:rPr>
        <w:t>（2）允许进口产品参加的，满足需求的国内产品可以参加。</w:t>
      </w:r>
    </w:p>
    <w:p>
      <w:pPr>
        <w:adjustRightInd w:val="0"/>
        <w:snapToGrid w:val="0"/>
        <w:spacing w:line="360" w:lineRule="auto"/>
        <w:ind w:firstLine="411" w:firstLineChars="196"/>
        <w:rPr>
          <w:rFonts w:ascii="宋体" w:hAnsi="宋体" w:cs="宋体"/>
          <w:bCs/>
        </w:rPr>
      </w:pPr>
      <w:r>
        <w:rPr>
          <w:rFonts w:hint="eastAsia" w:ascii="宋体" w:hAnsi="宋体" w:cs="宋体"/>
          <w:bCs/>
        </w:rPr>
        <w:t>（3）允许进口产品参加的，优先采购向我国企业转让技术、与我国企业签订消化吸收再创新方案的供应商的进口产品。</w:t>
      </w:r>
    </w:p>
    <w:p>
      <w:pPr>
        <w:adjustRightInd w:val="0"/>
        <w:snapToGrid w:val="0"/>
        <w:spacing w:line="360" w:lineRule="auto"/>
        <w:ind w:firstLine="411" w:firstLineChars="196"/>
        <w:rPr>
          <w:rFonts w:ascii="宋体" w:hAnsi="宋体" w:cs="宋体"/>
          <w:bCs/>
        </w:rPr>
      </w:pPr>
      <w:r>
        <w:rPr>
          <w:rFonts w:hint="eastAsia" w:ascii="宋体" w:hAnsi="宋体" w:cs="宋体"/>
          <w:bCs/>
        </w:rPr>
        <w:t>3.6未按要求提供相关材料的，不享受相关政策。</w:t>
      </w:r>
    </w:p>
    <w:p>
      <w:pPr>
        <w:autoSpaceDE w:val="0"/>
        <w:autoSpaceDN w:val="0"/>
        <w:adjustRightInd w:val="0"/>
        <w:snapToGrid w:val="0"/>
        <w:spacing w:line="360" w:lineRule="auto"/>
        <w:ind w:firstLine="420"/>
        <w:outlineLvl w:val="1"/>
        <w:rPr>
          <w:rFonts w:ascii="宋体" w:hAnsi="宋体" w:cs="宋体"/>
          <w:b/>
          <w:bCs/>
          <w:sz w:val="24"/>
          <w:lang w:val="zh-CN"/>
        </w:rPr>
      </w:pPr>
      <w:bookmarkStart w:id="8" w:name="_Toc3879"/>
      <w:r>
        <w:rPr>
          <w:rFonts w:hint="eastAsia" w:ascii="宋体" w:hAnsi="宋体" w:cs="宋体"/>
          <w:b/>
          <w:bCs/>
          <w:sz w:val="24"/>
          <w:lang w:val="zh-CN"/>
        </w:rPr>
        <w:t>二、招标文件</w:t>
      </w:r>
      <w:bookmarkEnd w:id="8"/>
    </w:p>
    <w:p>
      <w:pPr>
        <w:autoSpaceDE w:val="0"/>
        <w:autoSpaceDN w:val="0"/>
        <w:adjustRightInd w:val="0"/>
        <w:snapToGrid w:val="0"/>
        <w:spacing w:line="360" w:lineRule="auto"/>
        <w:ind w:firstLine="420"/>
        <w:rPr>
          <w:rFonts w:ascii="宋体" w:hAnsi="宋体" w:cs="宋体"/>
          <w:b/>
          <w:lang w:val="zh-CN"/>
        </w:rPr>
      </w:pPr>
      <w:r>
        <w:rPr>
          <w:rFonts w:hint="eastAsia" w:ascii="宋体" w:hAnsi="宋体" w:cs="宋体"/>
          <w:b/>
          <w:lang w:val="zh-CN"/>
        </w:rPr>
        <w:t>4、招标文件组成</w:t>
      </w:r>
    </w:p>
    <w:p>
      <w:pPr>
        <w:autoSpaceDE w:val="0"/>
        <w:autoSpaceDN w:val="0"/>
        <w:adjustRightInd w:val="0"/>
        <w:snapToGrid w:val="0"/>
        <w:spacing w:line="360" w:lineRule="auto"/>
        <w:ind w:firstLine="420"/>
        <w:rPr>
          <w:rFonts w:ascii="宋体" w:hAnsi="宋体" w:cs="宋体"/>
        </w:rPr>
      </w:pPr>
      <w:r>
        <w:rPr>
          <w:rFonts w:hint="eastAsia" w:ascii="宋体" w:hAnsi="宋体" w:cs="宋体"/>
          <w:lang w:val="zh-CN"/>
        </w:rPr>
        <w:t>4.1 招标文件组成：招标公告、供应商须知、</w:t>
      </w:r>
      <w:r>
        <w:rPr>
          <w:rFonts w:hint="eastAsia" w:ascii="宋体" w:hAnsi="宋体" w:cs="宋体"/>
        </w:rPr>
        <w:t>评标标准、招标需求、合同主要条款及格式、投标文件格式及附件</w:t>
      </w:r>
      <w:r>
        <w:rPr>
          <w:rFonts w:hint="eastAsia" w:ascii="宋体" w:hAnsi="宋体" w:cs="宋体"/>
          <w:lang w:val="zh-CN"/>
        </w:rPr>
        <w:t>。</w:t>
      </w:r>
    </w:p>
    <w:p>
      <w:pPr>
        <w:autoSpaceDE w:val="0"/>
        <w:autoSpaceDN w:val="0"/>
        <w:adjustRightInd w:val="0"/>
        <w:snapToGrid w:val="0"/>
        <w:spacing w:line="360" w:lineRule="auto"/>
        <w:ind w:firstLine="420"/>
        <w:rPr>
          <w:rFonts w:ascii="宋体" w:hAnsi="宋体" w:cs="宋体"/>
          <w:lang w:val="zh-CN"/>
        </w:rPr>
      </w:pPr>
      <w:r>
        <w:rPr>
          <w:rFonts w:hint="eastAsia" w:ascii="宋体" w:hAnsi="宋体" w:cs="宋体"/>
          <w:lang w:val="zh-CN"/>
        </w:rPr>
        <w:t>4.2 招标的最小单位是包。</w:t>
      </w:r>
      <w:r>
        <w:rPr>
          <w:rFonts w:hint="eastAsia" w:ascii="宋体" w:hAnsi="宋体" w:cs="宋体"/>
        </w:rPr>
        <w:t>货物招标时，</w:t>
      </w:r>
      <w:r>
        <w:rPr>
          <w:rFonts w:hint="eastAsia" w:ascii="宋体" w:hAnsi="宋体" w:cs="宋体"/>
          <w:lang w:val="zh-CN"/>
        </w:rPr>
        <w:t>招标</w:t>
      </w:r>
      <w:r>
        <w:rPr>
          <w:rFonts w:hint="eastAsia" w:ascii="宋体" w:hAnsi="宋体" w:cs="宋体"/>
        </w:rPr>
        <w:t>货物</w:t>
      </w:r>
      <w:r>
        <w:rPr>
          <w:rFonts w:hint="eastAsia" w:ascii="宋体" w:hAnsi="宋体" w:cs="宋体"/>
          <w:lang w:val="zh-CN"/>
        </w:rPr>
        <w:t>数量及技术要求中未分包的，供应商对要求提供的</w:t>
      </w:r>
      <w:r>
        <w:rPr>
          <w:rFonts w:hint="eastAsia" w:ascii="宋体" w:hAnsi="宋体" w:cs="宋体"/>
        </w:rPr>
        <w:t>货物和</w:t>
      </w:r>
      <w:r>
        <w:rPr>
          <w:rFonts w:hint="eastAsia" w:ascii="宋体" w:hAnsi="宋体" w:cs="宋体"/>
          <w:lang w:val="zh-CN"/>
        </w:rPr>
        <w:t>服务不得部分投标；招标</w:t>
      </w:r>
      <w:r>
        <w:rPr>
          <w:rFonts w:hint="eastAsia" w:ascii="宋体" w:hAnsi="宋体" w:cs="宋体"/>
        </w:rPr>
        <w:t>货物</w:t>
      </w:r>
      <w:r>
        <w:rPr>
          <w:rFonts w:hint="eastAsia" w:ascii="宋体" w:hAnsi="宋体" w:cs="宋体"/>
          <w:lang w:val="zh-CN"/>
        </w:rPr>
        <w:t>数量及技术要求中已经分包的，应当以包为单位投标。</w:t>
      </w:r>
    </w:p>
    <w:p>
      <w:pPr>
        <w:autoSpaceDE w:val="0"/>
        <w:autoSpaceDN w:val="0"/>
        <w:adjustRightInd w:val="0"/>
        <w:snapToGrid w:val="0"/>
        <w:spacing w:line="360" w:lineRule="auto"/>
        <w:ind w:firstLine="420"/>
        <w:rPr>
          <w:rFonts w:ascii="宋体" w:hAnsi="宋体" w:cs="宋体"/>
          <w:lang w:val="zh-CN"/>
        </w:rPr>
      </w:pPr>
      <w:r>
        <w:rPr>
          <w:rFonts w:hint="eastAsia" w:ascii="宋体" w:hAnsi="宋体" w:cs="宋体"/>
          <w:lang w:val="zh-CN"/>
        </w:rPr>
        <w:t>4.3 招标文件如果要求供应商提交备选投标方案的，供应商可以提交备选方案；否则，备选方案将被拒绝。</w:t>
      </w:r>
    </w:p>
    <w:p>
      <w:pPr>
        <w:autoSpaceDE w:val="0"/>
        <w:autoSpaceDN w:val="0"/>
        <w:adjustRightInd w:val="0"/>
        <w:snapToGrid w:val="0"/>
        <w:spacing w:line="360" w:lineRule="auto"/>
        <w:ind w:firstLine="420"/>
        <w:outlineLvl w:val="0"/>
        <w:rPr>
          <w:rFonts w:ascii="宋体" w:hAnsi="宋体" w:cs="宋体"/>
          <w:b/>
          <w:bCs/>
          <w:lang w:val="zh-CN"/>
        </w:rPr>
      </w:pPr>
      <w:bookmarkStart w:id="9" w:name="_Toc28399"/>
      <w:r>
        <w:rPr>
          <w:rFonts w:hint="eastAsia" w:ascii="宋体" w:hAnsi="宋体" w:cs="宋体"/>
          <w:b/>
          <w:bCs/>
          <w:lang w:val="zh-CN"/>
        </w:rPr>
        <w:t>5、招标文件的澄清、修改</w:t>
      </w:r>
      <w:bookmarkEnd w:id="9"/>
    </w:p>
    <w:p>
      <w:pPr>
        <w:autoSpaceDE w:val="0"/>
        <w:autoSpaceDN w:val="0"/>
        <w:adjustRightInd w:val="0"/>
        <w:snapToGrid w:val="0"/>
        <w:spacing w:line="360" w:lineRule="auto"/>
        <w:ind w:firstLine="420"/>
        <w:rPr>
          <w:rFonts w:ascii="宋体" w:hAnsi="宋体" w:cs="宋体"/>
          <w:lang w:val="zh-CN"/>
        </w:rPr>
      </w:pPr>
      <w:r>
        <w:rPr>
          <w:rFonts w:hint="eastAsia" w:ascii="宋体" w:hAnsi="宋体" w:cs="宋体"/>
          <w:lang w:val="zh-CN"/>
        </w:rPr>
        <w:t>5.1 招标人或者招标代理机构可以对已发出的招标文件进行必要的澄清或者修改，但不得改变招标标的和资格条件。澄清或者修改在原招标公告媒体发布更正公告，该澄清或者修改的内容为招标文件的组成部分。</w:t>
      </w:r>
    </w:p>
    <w:p>
      <w:pPr>
        <w:autoSpaceDE w:val="0"/>
        <w:autoSpaceDN w:val="0"/>
        <w:adjustRightInd w:val="0"/>
        <w:snapToGrid w:val="0"/>
        <w:spacing w:line="360" w:lineRule="auto"/>
        <w:ind w:firstLine="420" w:firstLineChars="200"/>
        <w:rPr>
          <w:rFonts w:ascii="宋体" w:hAnsi="宋体" w:cs="宋体"/>
          <w:lang w:val="zh-CN"/>
        </w:rPr>
      </w:pPr>
      <w:r>
        <w:rPr>
          <w:rFonts w:hint="eastAsia" w:ascii="宋体" w:hAnsi="宋体" w:cs="宋体"/>
          <w:lang w:val="zh-CN"/>
        </w:rPr>
        <w:t>澄清或者修改的内容可能影响投标文件编制的，招标人或者招标代理机构应当在投标截止时间至少15日前，以书面形式通知所有获取招标文件的潜在供应商；不足15日的，招标人或者招标代理机构应当顺延提交投标文件的截止时间。</w:t>
      </w:r>
    </w:p>
    <w:p>
      <w:pPr>
        <w:autoSpaceDE w:val="0"/>
        <w:autoSpaceDN w:val="0"/>
        <w:adjustRightInd w:val="0"/>
        <w:snapToGrid w:val="0"/>
        <w:spacing w:line="360" w:lineRule="auto"/>
        <w:ind w:firstLine="420"/>
        <w:rPr>
          <w:rFonts w:ascii="宋体" w:hAnsi="宋体" w:cs="宋体"/>
        </w:rPr>
      </w:pPr>
      <w:r>
        <w:rPr>
          <w:rFonts w:hint="eastAsia" w:ascii="宋体" w:hAnsi="宋体" w:cs="宋体"/>
          <w:lang w:val="zh-CN"/>
        </w:rPr>
        <w:t>5.2 招标代理机构在招标文件要求提交投标文件截止时间</w:t>
      </w:r>
      <w:r>
        <w:rPr>
          <w:rFonts w:hint="eastAsia" w:ascii="宋体" w:hAnsi="宋体" w:cs="宋体"/>
          <w:b/>
          <w:bCs/>
          <w:iCs/>
          <w:u w:val="single"/>
          <w:lang w:val="zh-CN"/>
        </w:rPr>
        <w:t>三日</w:t>
      </w:r>
      <w:r>
        <w:rPr>
          <w:rFonts w:hint="eastAsia" w:ascii="宋体" w:hAnsi="宋体" w:cs="宋体"/>
          <w:lang w:val="zh-CN"/>
        </w:rPr>
        <w:t>前，有权决定延长投标截止时间和开标时间，并</w:t>
      </w:r>
      <w:r>
        <w:rPr>
          <w:rFonts w:hint="eastAsia" w:ascii="宋体" w:hAnsi="宋体" w:cs="宋体"/>
        </w:rPr>
        <w:t>在原招标信息发布媒体上发布变更公告。</w:t>
      </w:r>
    </w:p>
    <w:p>
      <w:pPr>
        <w:autoSpaceDE w:val="0"/>
        <w:autoSpaceDN w:val="0"/>
        <w:adjustRightInd w:val="0"/>
        <w:snapToGrid w:val="0"/>
        <w:spacing w:line="360" w:lineRule="auto"/>
        <w:ind w:firstLine="420"/>
        <w:rPr>
          <w:rFonts w:ascii="宋体" w:hAnsi="宋体" w:cs="宋体"/>
          <w:lang w:val="zh-CN"/>
        </w:rPr>
      </w:pPr>
      <w:r>
        <w:rPr>
          <w:rFonts w:hint="eastAsia" w:ascii="宋体" w:hAnsi="宋体" w:cs="宋体"/>
        </w:rPr>
        <w:t>5</w:t>
      </w:r>
      <w:r>
        <w:rPr>
          <w:rFonts w:hint="eastAsia" w:ascii="宋体" w:hAnsi="宋体" w:cs="宋体"/>
          <w:lang w:val="zh-CN"/>
        </w:rPr>
        <w:t>.3 供应商应在投标截止时间前关注</w:t>
      </w:r>
      <w:r>
        <w:rPr>
          <w:rFonts w:hint="eastAsia" w:ascii="宋体" w:hAnsi="宋体" w:cs="宋体"/>
        </w:rPr>
        <w:t>原招标信息发布媒体上</w:t>
      </w:r>
      <w:r>
        <w:rPr>
          <w:rFonts w:hint="eastAsia" w:ascii="宋体" w:hAnsi="宋体" w:cs="宋体"/>
          <w:lang w:val="zh-CN"/>
        </w:rPr>
        <w:t>有关本招标项目有无变更公告。</w:t>
      </w:r>
    </w:p>
    <w:p>
      <w:pPr>
        <w:autoSpaceDE w:val="0"/>
        <w:autoSpaceDN w:val="0"/>
        <w:adjustRightInd w:val="0"/>
        <w:snapToGrid w:val="0"/>
        <w:spacing w:line="360" w:lineRule="auto"/>
        <w:ind w:firstLine="420"/>
        <w:outlineLvl w:val="1"/>
        <w:rPr>
          <w:rFonts w:ascii="宋体" w:hAnsi="宋体" w:cs="宋体"/>
          <w:b/>
          <w:bCs/>
          <w:sz w:val="24"/>
          <w:lang w:val="zh-CN"/>
        </w:rPr>
      </w:pPr>
      <w:bookmarkStart w:id="10" w:name="_Toc28629"/>
      <w:r>
        <w:rPr>
          <w:rFonts w:hint="eastAsia" w:ascii="宋体" w:hAnsi="宋体" w:cs="宋体"/>
          <w:b/>
          <w:bCs/>
          <w:sz w:val="24"/>
          <w:lang w:val="zh-CN"/>
        </w:rPr>
        <w:t>三、投标</w:t>
      </w:r>
      <w:bookmarkEnd w:id="10"/>
    </w:p>
    <w:p>
      <w:pPr>
        <w:autoSpaceDE w:val="0"/>
        <w:autoSpaceDN w:val="0"/>
        <w:adjustRightInd w:val="0"/>
        <w:snapToGrid w:val="0"/>
        <w:spacing w:line="360" w:lineRule="auto"/>
        <w:ind w:firstLine="420"/>
        <w:rPr>
          <w:rFonts w:ascii="宋体" w:hAnsi="宋体" w:cs="宋体"/>
          <w:b/>
          <w:bCs/>
          <w:lang w:val="zh-CN"/>
        </w:rPr>
      </w:pPr>
      <w:r>
        <w:rPr>
          <w:rFonts w:hint="eastAsia" w:ascii="宋体" w:hAnsi="宋体" w:cs="宋体"/>
          <w:b/>
          <w:bCs/>
          <w:lang w:val="zh-CN"/>
        </w:rPr>
        <w:t>6、投标文件的语言、计量单位、货币和编制</w:t>
      </w:r>
    </w:p>
    <w:p>
      <w:pPr>
        <w:autoSpaceDE w:val="0"/>
        <w:autoSpaceDN w:val="0"/>
        <w:adjustRightInd w:val="0"/>
        <w:snapToGrid w:val="0"/>
        <w:spacing w:line="360" w:lineRule="auto"/>
        <w:ind w:firstLine="420"/>
        <w:rPr>
          <w:rFonts w:ascii="宋体" w:hAnsi="宋体" w:cs="宋体"/>
          <w:lang w:val="zh-CN"/>
        </w:rPr>
      </w:pPr>
      <w:r>
        <w:rPr>
          <w:rFonts w:hint="eastAsia" w:ascii="宋体" w:hAnsi="宋体" w:cs="宋体"/>
          <w:lang w:val="zh-CN"/>
        </w:rPr>
        <w:t>6.1 供应商提交的投标文件、技术文件和资料，包括图纸中的说明，以及供应商与招标代理机构就有关投标的所有来往函电均应使用中文。投标文件中若有英文或其他语言文字的资料，应提供相应的中文翻译资料。对不同文本投标文件的解释发生异议的，以中文文本为准。</w:t>
      </w:r>
    </w:p>
    <w:p>
      <w:pPr>
        <w:autoSpaceDE w:val="0"/>
        <w:autoSpaceDN w:val="0"/>
        <w:adjustRightInd w:val="0"/>
        <w:snapToGrid w:val="0"/>
        <w:spacing w:line="360" w:lineRule="auto"/>
        <w:ind w:firstLine="420"/>
        <w:rPr>
          <w:rFonts w:ascii="宋体" w:hAnsi="宋体" w:cs="宋体"/>
          <w:lang w:val="zh-CN"/>
        </w:rPr>
      </w:pPr>
      <w:r>
        <w:rPr>
          <w:rFonts w:hint="eastAsia" w:ascii="宋体" w:hAnsi="宋体" w:cs="宋体"/>
          <w:lang w:val="zh-CN"/>
        </w:rPr>
        <w:t>6.2 供应商所使用的计量单位应为国家法定计量单位。</w:t>
      </w:r>
    </w:p>
    <w:p>
      <w:pPr>
        <w:autoSpaceDE w:val="0"/>
        <w:autoSpaceDN w:val="0"/>
        <w:adjustRightInd w:val="0"/>
        <w:snapToGrid w:val="0"/>
        <w:spacing w:line="360" w:lineRule="auto"/>
        <w:ind w:firstLine="420"/>
        <w:rPr>
          <w:rFonts w:ascii="宋体" w:hAnsi="宋体" w:cs="宋体"/>
          <w:lang w:val="zh-CN"/>
        </w:rPr>
      </w:pPr>
      <w:r>
        <w:rPr>
          <w:rFonts w:hint="eastAsia" w:ascii="宋体" w:hAnsi="宋体" w:cs="宋体"/>
          <w:lang w:val="zh-CN"/>
        </w:rPr>
        <w:t>6.3 供应商应用人民币报价。投标产品如果是进口产品的，应提供人民币与外币之间的汇率；报价单位为“元”。</w:t>
      </w:r>
    </w:p>
    <w:p>
      <w:pPr>
        <w:autoSpaceDE w:val="0"/>
        <w:autoSpaceDN w:val="0"/>
        <w:adjustRightInd w:val="0"/>
        <w:snapToGrid w:val="0"/>
        <w:spacing w:line="360" w:lineRule="auto"/>
        <w:ind w:firstLine="420"/>
        <w:rPr>
          <w:rFonts w:ascii="宋体" w:hAnsi="宋体" w:cs="宋体"/>
          <w:lang w:val="zh-CN"/>
        </w:rPr>
      </w:pPr>
      <w:r>
        <w:rPr>
          <w:rFonts w:hint="eastAsia" w:ascii="宋体" w:hAnsi="宋体" w:cs="宋体"/>
          <w:lang w:val="zh-CN"/>
        </w:rPr>
        <w:t>6.4 投标文件应字迹清楚、内容齐全、不得涂改。如有修改，修改处须有供应商公章和法定代表人或其授权的供应商</w:t>
      </w:r>
      <w:r>
        <w:rPr>
          <w:rFonts w:hint="eastAsia" w:ascii="宋体" w:hAnsi="宋体" w:cs="宋体"/>
        </w:rPr>
        <w:t>委托代理人</w:t>
      </w:r>
      <w:r>
        <w:rPr>
          <w:rFonts w:hint="eastAsia" w:ascii="宋体" w:hAnsi="宋体" w:cs="宋体"/>
          <w:lang w:val="zh-CN"/>
        </w:rPr>
        <w:t>签字。</w:t>
      </w:r>
    </w:p>
    <w:p>
      <w:pPr>
        <w:autoSpaceDE w:val="0"/>
        <w:autoSpaceDN w:val="0"/>
        <w:adjustRightInd w:val="0"/>
        <w:snapToGrid w:val="0"/>
        <w:spacing w:line="360" w:lineRule="auto"/>
        <w:ind w:firstLine="420"/>
        <w:rPr>
          <w:rFonts w:ascii="宋体" w:hAnsi="宋体" w:cs="宋体"/>
          <w:lang w:val="zh-CN"/>
        </w:rPr>
      </w:pPr>
      <w:r>
        <w:rPr>
          <w:rFonts w:hint="eastAsia" w:ascii="宋体" w:hAnsi="宋体" w:cs="宋体"/>
          <w:lang w:val="zh-CN"/>
        </w:rPr>
        <w:t>6.5 投标文件应按照招标文件规定的顺序，统一用A4规格幅面打印、装订成册并编制目录，由于编排混乱导致投标文件被误读或查找不到，责任由供应商承担。</w:t>
      </w:r>
    </w:p>
    <w:p>
      <w:pPr>
        <w:autoSpaceDE w:val="0"/>
        <w:autoSpaceDN w:val="0"/>
        <w:adjustRightInd w:val="0"/>
        <w:snapToGrid w:val="0"/>
        <w:spacing w:line="360" w:lineRule="auto"/>
        <w:ind w:firstLine="420"/>
        <w:rPr>
          <w:rFonts w:ascii="宋体" w:hAnsi="宋体" w:cs="宋体"/>
          <w:lang w:val="zh-CN"/>
        </w:rPr>
      </w:pPr>
      <w:r>
        <w:rPr>
          <w:rFonts w:hint="eastAsia" w:ascii="宋体" w:hAnsi="宋体" w:cs="宋体"/>
          <w:lang w:val="zh-CN"/>
        </w:rPr>
        <w:t>6.6 供应商应在投标文件中写清相应的项目编号、项目名称、供应商全称、地址、电话、传真等。</w:t>
      </w:r>
    </w:p>
    <w:p>
      <w:pPr>
        <w:autoSpaceDE w:val="0"/>
        <w:autoSpaceDN w:val="0"/>
        <w:adjustRightInd w:val="0"/>
        <w:snapToGrid w:val="0"/>
        <w:spacing w:line="360" w:lineRule="auto"/>
        <w:ind w:firstLine="420"/>
        <w:rPr>
          <w:lang w:val="zh-CN"/>
        </w:rPr>
      </w:pPr>
      <w:r>
        <w:rPr>
          <w:rFonts w:hint="eastAsia" w:ascii="宋体" w:hAnsi="宋体" w:cs="宋体"/>
        </w:rPr>
        <w:t xml:space="preserve">6.7 </w:t>
      </w:r>
      <w:r>
        <w:rPr>
          <w:rFonts w:hint="eastAsia" w:ascii="宋体" w:hAnsi="宋体" w:cs="宋体"/>
          <w:lang w:val="zh-CN"/>
        </w:rPr>
        <w:t>供应商根据招标文件载明的标的招标项目实际情况，拟在中标后将中标项目的非主体、非关键性工作交由他人完成的，应当在投标文件中载明。</w:t>
      </w:r>
    </w:p>
    <w:p>
      <w:pPr>
        <w:autoSpaceDE w:val="0"/>
        <w:autoSpaceDN w:val="0"/>
        <w:adjustRightInd w:val="0"/>
        <w:snapToGrid w:val="0"/>
        <w:spacing w:line="360" w:lineRule="auto"/>
        <w:ind w:firstLine="420"/>
        <w:outlineLvl w:val="0"/>
        <w:rPr>
          <w:rFonts w:ascii="宋体" w:hAnsi="宋体" w:cs="宋体"/>
          <w:b/>
          <w:bCs/>
          <w:lang w:val="zh-CN"/>
        </w:rPr>
      </w:pPr>
      <w:bookmarkStart w:id="11" w:name="_Toc11160"/>
      <w:r>
        <w:rPr>
          <w:rFonts w:hint="eastAsia" w:ascii="宋体" w:hAnsi="宋体" w:cs="宋体"/>
          <w:b/>
          <w:bCs/>
        </w:rPr>
        <w:t>7</w:t>
      </w:r>
      <w:r>
        <w:rPr>
          <w:rFonts w:hint="eastAsia" w:ascii="宋体" w:hAnsi="宋体" w:cs="宋体"/>
          <w:b/>
          <w:bCs/>
          <w:lang w:val="zh-CN"/>
        </w:rPr>
        <w:t>、投标费用</w:t>
      </w:r>
      <w:bookmarkEnd w:id="11"/>
    </w:p>
    <w:p>
      <w:pPr>
        <w:autoSpaceDE w:val="0"/>
        <w:autoSpaceDN w:val="0"/>
        <w:adjustRightInd w:val="0"/>
        <w:snapToGrid w:val="0"/>
        <w:spacing w:line="360" w:lineRule="auto"/>
        <w:ind w:firstLine="420"/>
        <w:rPr>
          <w:rFonts w:ascii="宋体" w:hAnsi="宋体" w:cs="宋体"/>
          <w:lang w:val="zh-CN"/>
        </w:rPr>
      </w:pPr>
      <w:r>
        <w:rPr>
          <w:rFonts w:hint="eastAsia" w:ascii="宋体" w:hAnsi="宋体" w:cs="宋体"/>
        </w:rPr>
        <w:t>7</w:t>
      </w:r>
      <w:r>
        <w:rPr>
          <w:rFonts w:hint="eastAsia" w:ascii="宋体" w:hAnsi="宋体" w:cs="宋体"/>
          <w:lang w:val="zh-CN"/>
        </w:rPr>
        <w:t>.1 供应商应承担所有与准备和参加投标有关的费用。</w:t>
      </w:r>
    </w:p>
    <w:p>
      <w:pPr>
        <w:autoSpaceDE w:val="0"/>
        <w:autoSpaceDN w:val="0"/>
        <w:adjustRightInd w:val="0"/>
        <w:snapToGrid w:val="0"/>
        <w:spacing w:line="360" w:lineRule="auto"/>
        <w:ind w:firstLine="420"/>
        <w:rPr>
          <w:rFonts w:ascii="宋体" w:hAnsi="宋体" w:cs="宋体"/>
          <w:b/>
          <w:bCs/>
          <w:lang w:val="zh-CN"/>
        </w:rPr>
      </w:pPr>
      <w:r>
        <w:rPr>
          <w:rFonts w:hint="eastAsia" w:ascii="宋体" w:hAnsi="宋体" w:cs="宋体"/>
          <w:b/>
          <w:bCs/>
        </w:rPr>
        <w:t>8</w:t>
      </w:r>
      <w:r>
        <w:rPr>
          <w:rFonts w:hint="eastAsia" w:ascii="宋体" w:hAnsi="宋体" w:cs="宋体"/>
          <w:b/>
          <w:bCs/>
          <w:lang w:val="zh-CN"/>
        </w:rPr>
        <w:t>、投标文件组成</w:t>
      </w:r>
    </w:p>
    <w:p>
      <w:pPr>
        <w:widowControl/>
        <w:adjustRightInd w:val="0"/>
        <w:snapToGrid w:val="0"/>
        <w:spacing w:line="360" w:lineRule="auto"/>
        <w:ind w:firstLine="420"/>
        <w:rPr>
          <w:rFonts w:ascii="宋体" w:hAnsi="宋体" w:cs="宋体"/>
          <w:b/>
        </w:rPr>
      </w:pPr>
      <w:r>
        <w:rPr>
          <w:rFonts w:hint="eastAsia" w:ascii="宋体" w:hAnsi="宋体" w:cs="宋体"/>
        </w:rPr>
        <w:t>8</w:t>
      </w:r>
      <w:r>
        <w:rPr>
          <w:rFonts w:hint="eastAsia" w:ascii="宋体" w:hAnsi="宋体" w:cs="宋体"/>
          <w:lang w:val="zh-CN"/>
        </w:rPr>
        <w:t xml:space="preserve">.1 </w:t>
      </w:r>
      <w:r>
        <w:rPr>
          <w:rFonts w:hint="eastAsia" w:ascii="宋体" w:hAnsi="宋体" w:cs="宋体"/>
        </w:rPr>
        <w:t>供应商应当根据招标文件要求编制投标文件，投标文件应对招标文件提出的要求和条件作出实质性响应，并在</w:t>
      </w:r>
      <w:r>
        <w:rPr>
          <w:rFonts w:hint="eastAsia" w:ascii="宋体" w:hAnsi="宋体" w:cs="宋体"/>
          <w:lang w:val="zh-CN"/>
        </w:rPr>
        <w:t>《</w:t>
      </w:r>
      <w:r>
        <w:rPr>
          <w:rFonts w:hint="eastAsia" w:ascii="宋体" w:hAnsi="宋体" w:cs="宋体"/>
        </w:rPr>
        <w:t>招标需求</w:t>
      </w:r>
      <w:r>
        <w:rPr>
          <w:rFonts w:hint="eastAsia" w:ascii="宋体" w:hAnsi="宋体" w:cs="宋体"/>
          <w:lang w:val="zh-CN"/>
        </w:rPr>
        <w:t>响应/偏离表》等处</w:t>
      </w:r>
      <w:r>
        <w:rPr>
          <w:rFonts w:hint="eastAsia" w:ascii="宋体" w:hAnsi="宋体" w:cs="宋体"/>
        </w:rPr>
        <w:t>逐条标明满足与否。</w:t>
      </w:r>
    </w:p>
    <w:p>
      <w:pPr>
        <w:autoSpaceDE w:val="0"/>
        <w:autoSpaceDN w:val="0"/>
        <w:adjustRightInd w:val="0"/>
        <w:snapToGrid w:val="0"/>
        <w:spacing w:line="360" w:lineRule="auto"/>
        <w:ind w:firstLine="420"/>
        <w:rPr>
          <w:rFonts w:ascii="宋体" w:hAnsi="宋体" w:cs="宋体"/>
          <w:lang w:val="zh-CN"/>
        </w:rPr>
      </w:pPr>
      <w:r>
        <w:rPr>
          <w:rFonts w:hint="eastAsia" w:ascii="宋体" w:hAnsi="宋体" w:cs="宋体"/>
        </w:rPr>
        <w:t>8</w:t>
      </w:r>
      <w:r>
        <w:rPr>
          <w:rFonts w:hint="eastAsia" w:ascii="宋体" w:hAnsi="宋体" w:cs="宋体"/>
          <w:lang w:val="zh-CN"/>
        </w:rPr>
        <w:t>.</w:t>
      </w:r>
      <w:r>
        <w:rPr>
          <w:rFonts w:hint="eastAsia" w:ascii="宋体" w:hAnsi="宋体" w:cs="宋体"/>
        </w:rPr>
        <w:t>2</w:t>
      </w:r>
      <w:r>
        <w:rPr>
          <w:rFonts w:hint="eastAsia" w:ascii="宋体" w:hAnsi="宋体" w:cs="宋体"/>
          <w:lang w:val="zh-CN"/>
        </w:rPr>
        <w:t>投标文件由价格部分、商务部分、技术部分，以及其他部分组成。</w:t>
      </w:r>
    </w:p>
    <w:p>
      <w:pPr>
        <w:adjustRightInd w:val="0"/>
        <w:snapToGrid w:val="0"/>
        <w:spacing w:line="360" w:lineRule="auto"/>
        <w:ind w:firstLine="422" w:firstLineChars="200"/>
        <w:rPr>
          <w:rFonts w:ascii="宋体" w:hAnsi="宋体" w:cs="宋体"/>
          <w:b/>
        </w:rPr>
      </w:pPr>
      <w:r>
        <w:rPr>
          <w:rFonts w:hint="eastAsia" w:ascii="宋体" w:hAnsi="宋体" w:cs="宋体"/>
          <w:b/>
        </w:rPr>
        <w:t>9、投标文件的商务部分</w:t>
      </w:r>
    </w:p>
    <w:p>
      <w:pPr>
        <w:autoSpaceDE w:val="0"/>
        <w:autoSpaceDN w:val="0"/>
        <w:adjustRightInd w:val="0"/>
        <w:snapToGrid w:val="0"/>
        <w:spacing w:line="360" w:lineRule="auto"/>
        <w:ind w:firstLine="420"/>
        <w:rPr>
          <w:rFonts w:ascii="宋体" w:hAnsi="宋体" w:cs="宋体"/>
          <w:lang w:val="zh-CN"/>
        </w:rPr>
      </w:pPr>
      <w:r>
        <w:rPr>
          <w:rFonts w:hint="eastAsia" w:ascii="宋体" w:hAnsi="宋体" w:cs="宋体"/>
        </w:rPr>
        <w:t>9</w:t>
      </w:r>
      <w:r>
        <w:rPr>
          <w:rFonts w:hint="eastAsia" w:ascii="宋体" w:hAnsi="宋体" w:cs="宋体"/>
          <w:lang w:val="zh-CN"/>
        </w:rPr>
        <w:t>.1 商</w:t>
      </w:r>
      <w:r>
        <w:rPr>
          <w:rFonts w:hint="eastAsia" w:ascii="宋体" w:hAnsi="宋体" w:cs="宋体"/>
          <w:b/>
          <w:bCs/>
          <w:lang w:val="zh-CN"/>
        </w:rPr>
        <w:t>务部分是证明供应商有资格参加投标和中标后有能力履行合同的文件，</w:t>
      </w:r>
      <w:r>
        <w:rPr>
          <w:rFonts w:hint="eastAsia" w:ascii="宋体" w:hAnsi="宋体" w:cs="宋体"/>
          <w:b/>
          <w:bCs/>
        </w:rPr>
        <w:t>这些文件应能满足招标的要求</w:t>
      </w:r>
      <w:r>
        <w:rPr>
          <w:rFonts w:hint="eastAsia" w:ascii="宋体" w:hAnsi="宋体" w:cs="宋体"/>
          <w:b/>
          <w:bCs/>
          <w:lang w:val="zh-CN"/>
        </w:rPr>
        <w:t>，包括但不限于下列文件，其中加</w:t>
      </w:r>
      <w:r>
        <w:rPr>
          <w:rFonts w:hint="eastAsia" w:ascii="宋体" w:hAnsi="宋体" w:cs="宋体"/>
          <w:b/>
          <w:bCs/>
        </w:rPr>
        <w:t>★</w:t>
      </w:r>
      <w:r>
        <w:rPr>
          <w:rFonts w:hint="eastAsia" w:ascii="宋体" w:hAnsi="宋体" w:cs="宋体"/>
          <w:b/>
          <w:bCs/>
          <w:lang w:val="zh-CN"/>
        </w:rPr>
        <w:t>项目不得有缺失或无效。</w:t>
      </w:r>
    </w:p>
    <w:p>
      <w:pPr>
        <w:widowControl/>
        <w:adjustRightInd w:val="0"/>
        <w:snapToGrid w:val="0"/>
        <w:spacing w:line="360" w:lineRule="auto"/>
        <w:ind w:firstLine="420"/>
        <w:rPr>
          <w:rFonts w:ascii="宋体" w:hAnsi="宋体" w:cs="宋体"/>
          <w:lang w:val="zh-CN"/>
        </w:rPr>
      </w:pPr>
      <w:r>
        <w:rPr>
          <w:rFonts w:hint="eastAsia" w:ascii="宋体" w:hAnsi="宋体" w:cs="宋体"/>
          <w:lang w:val="zh-CN"/>
        </w:rPr>
        <w:t>（1）</w:t>
      </w:r>
      <w:r>
        <w:rPr>
          <w:rFonts w:hint="eastAsia" w:ascii="宋体" w:hAnsi="宋体" w:cs="宋体"/>
        </w:rPr>
        <w:t>★</w:t>
      </w:r>
      <w:r>
        <w:rPr>
          <w:rFonts w:hint="eastAsia" w:ascii="宋体" w:hAnsi="宋体" w:cs="宋体"/>
          <w:lang w:val="zh-CN"/>
        </w:rPr>
        <w:t xml:space="preserve"> 投标函（投标申请及声明）；</w:t>
      </w:r>
    </w:p>
    <w:p>
      <w:pPr>
        <w:widowControl/>
        <w:adjustRightInd w:val="0"/>
        <w:snapToGrid w:val="0"/>
        <w:spacing w:line="360" w:lineRule="auto"/>
        <w:ind w:firstLine="420"/>
        <w:rPr>
          <w:rFonts w:ascii="宋体" w:hAnsi="宋体" w:cs="宋体"/>
          <w:lang w:val="zh-CN"/>
        </w:rPr>
      </w:pPr>
      <w:r>
        <w:rPr>
          <w:rFonts w:hint="eastAsia" w:ascii="宋体" w:hAnsi="宋体" w:cs="宋体"/>
          <w:lang w:val="zh-CN"/>
        </w:rPr>
        <w:t>（2）</w:t>
      </w:r>
      <w:r>
        <w:rPr>
          <w:rFonts w:hint="eastAsia" w:ascii="宋体" w:hAnsi="宋体" w:cs="宋体"/>
        </w:rPr>
        <w:t>★</w:t>
      </w:r>
      <w:r>
        <w:rPr>
          <w:rFonts w:hint="eastAsia" w:ascii="宋体" w:hAnsi="宋体" w:cs="宋体"/>
          <w:lang w:val="zh-CN"/>
        </w:rPr>
        <w:t xml:space="preserve"> 法定代表人授权委托书及委托代理人的身份证复印件；</w:t>
      </w:r>
    </w:p>
    <w:p>
      <w:pPr>
        <w:widowControl/>
        <w:adjustRightInd w:val="0"/>
        <w:snapToGrid w:val="0"/>
        <w:spacing w:line="360" w:lineRule="auto"/>
        <w:ind w:firstLine="420"/>
        <w:rPr>
          <w:w w:val="95"/>
        </w:rPr>
      </w:pPr>
      <w:r>
        <w:rPr>
          <w:rFonts w:hint="eastAsia" w:ascii="宋体" w:hAnsi="宋体" w:cs="宋体"/>
          <w:lang w:val="zh-CN"/>
        </w:rPr>
        <w:t>（3）</w:t>
      </w:r>
      <w:r>
        <w:rPr>
          <w:rFonts w:hint="eastAsia" w:ascii="宋体" w:hAnsi="宋体" w:cs="宋体"/>
        </w:rPr>
        <w:t>★第一章招标公告“二、申请人资格要求“中需要供应商提供的</w:t>
      </w:r>
      <w:r>
        <w:rPr>
          <w:rFonts w:hint="eastAsia" w:ascii="宋体" w:hAnsi="宋体" w:cs="宋体"/>
          <w:lang w:val="zh-CN"/>
        </w:rPr>
        <w:t>资格条件证明文件；</w:t>
      </w:r>
    </w:p>
    <w:p>
      <w:pPr>
        <w:widowControl/>
        <w:adjustRightInd w:val="0"/>
        <w:snapToGrid w:val="0"/>
        <w:spacing w:line="360" w:lineRule="auto"/>
        <w:ind w:firstLine="420"/>
        <w:rPr>
          <w:rFonts w:ascii="宋体" w:hAnsi="宋体" w:cs="宋体"/>
        </w:rPr>
      </w:pPr>
      <w:r>
        <w:rPr>
          <w:rFonts w:hint="eastAsia" w:ascii="宋体" w:hAnsi="宋体" w:cs="宋体"/>
        </w:rPr>
        <w:t>（4）★开标一览表（格式见附件）；</w:t>
      </w:r>
    </w:p>
    <w:p>
      <w:pPr>
        <w:widowControl/>
        <w:adjustRightInd w:val="0"/>
        <w:snapToGrid w:val="0"/>
        <w:spacing w:line="360" w:lineRule="auto"/>
        <w:ind w:firstLine="420"/>
        <w:rPr>
          <w:rFonts w:ascii="宋体" w:hAnsi="宋体" w:cs="宋体"/>
        </w:rPr>
      </w:pPr>
      <w:r>
        <w:rPr>
          <w:rFonts w:hint="eastAsia" w:ascii="宋体" w:hAnsi="宋体" w:cs="宋体"/>
        </w:rPr>
        <w:t>（5）分项报价表（格式见附件）；</w:t>
      </w:r>
    </w:p>
    <w:p>
      <w:pPr>
        <w:widowControl/>
        <w:adjustRightInd w:val="0"/>
        <w:snapToGrid w:val="0"/>
        <w:spacing w:line="360" w:lineRule="auto"/>
        <w:ind w:firstLine="420"/>
        <w:rPr>
          <w:rFonts w:ascii="宋体" w:hAnsi="宋体" w:cs="宋体"/>
        </w:rPr>
      </w:pPr>
      <w:r>
        <w:rPr>
          <w:rFonts w:hint="eastAsia" w:ascii="宋体" w:hAnsi="宋体" w:cs="宋体"/>
          <w:lang w:val="zh-CN"/>
        </w:rPr>
        <w:t>（</w:t>
      </w:r>
      <w:r>
        <w:rPr>
          <w:rFonts w:hint="eastAsia" w:ascii="宋体" w:hAnsi="宋体" w:cs="宋体"/>
        </w:rPr>
        <w:t>6</w:t>
      </w:r>
      <w:r>
        <w:rPr>
          <w:rFonts w:hint="eastAsia" w:ascii="宋体" w:hAnsi="宋体" w:cs="宋体"/>
          <w:lang w:val="zh-CN"/>
        </w:rPr>
        <w:t>）★《</w:t>
      </w:r>
      <w:r>
        <w:rPr>
          <w:rFonts w:hint="eastAsia" w:ascii="宋体" w:hAnsi="宋体" w:cs="宋体"/>
        </w:rPr>
        <w:t>招标需求</w:t>
      </w:r>
      <w:r>
        <w:rPr>
          <w:rFonts w:hint="eastAsia" w:ascii="宋体" w:hAnsi="宋体" w:cs="宋体"/>
          <w:lang w:val="zh-CN"/>
        </w:rPr>
        <w:t>响应/偏离表》</w:t>
      </w:r>
    </w:p>
    <w:p>
      <w:pPr>
        <w:widowControl/>
        <w:adjustRightInd w:val="0"/>
        <w:snapToGrid w:val="0"/>
        <w:spacing w:line="360" w:lineRule="auto"/>
        <w:ind w:firstLine="420"/>
        <w:rPr>
          <w:rFonts w:ascii="宋体" w:hAnsi="宋体" w:cs="宋体"/>
        </w:rPr>
      </w:pPr>
      <w:r>
        <w:rPr>
          <w:rFonts w:hint="eastAsia" w:ascii="宋体" w:hAnsi="宋体" w:cs="宋体"/>
        </w:rPr>
        <w:t>（7）第三章评标标准中对应的其它所需证明材料（如有自行提供）；</w:t>
      </w:r>
    </w:p>
    <w:p>
      <w:pPr>
        <w:widowControl/>
        <w:adjustRightInd w:val="0"/>
        <w:snapToGrid w:val="0"/>
        <w:spacing w:line="360" w:lineRule="auto"/>
        <w:ind w:firstLine="420"/>
        <w:rPr>
          <w:rFonts w:ascii="宋体" w:hAnsi="宋体" w:cs="宋体"/>
        </w:rPr>
      </w:pPr>
      <w:r>
        <w:rPr>
          <w:rFonts w:hint="eastAsia" w:ascii="宋体" w:hAnsi="宋体" w:cs="宋体"/>
        </w:rPr>
        <w:t>（8）供应商认为需要</w:t>
      </w:r>
      <w:r>
        <w:rPr>
          <w:rFonts w:hint="eastAsia" w:ascii="宋体" w:hAnsi="宋体" w:cs="宋体"/>
          <w:lang w:val="zh-CN"/>
        </w:rPr>
        <w:t>提供的其他资格证明文件和商务资料等。</w:t>
      </w:r>
    </w:p>
    <w:p>
      <w:pPr>
        <w:autoSpaceDE w:val="0"/>
        <w:autoSpaceDN w:val="0"/>
        <w:adjustRightInd w:val="0"/>
        <w:snapToGrid w:val="0"/>
        <w:spacing w:line="360" w:lineRule="auto"/>
        <w:ind w:firstLine="420"/>
        <w:rPr>
          <w:rFonts w:ascii="宋体" w:hAnsi="宋体" w:cs="宋体"/>
          <w:b/>
          <w:bCs/>
          <w:lang w:val="zh-CN"/>
        </w:rPr>
      </w:pPr>
      <w:r>
        <w:rPr>
          <w:rFonts w:hint="eastAsia" w:ascii="宋体" w:hAnsi="宋体" w:cs="宋体"/>
          <w:b/>
          <w:bCs/>
          <w:lang w:val="zh-CN"/>
        </w:rPr>
        <w:t>1</w:t>
      </w:r>
      <w:r>
        <w:rPr>
          <w:rFonts w:hint="eastAsia" w:ascii="宋体" w:hAnsi="宋体" w:cs="宋体"/>
          <w:b/>
          <w:bCs/>
        </w:rPr>
        <w:t>0</w:t>
      </w:r>
      <w:r>
        <w:rPr>
          <w:rFonts w:hint="eastAsia" w:ascii="宋体" w:hAnsi="宋体" w:cs="宋体"/>
          <w:b/>
          <w:bCs/>
          <w:lang w:val="zh-CN"/>
        </w:rPr>
        <w:t>、投标文件的技术部分</w:t>
      </w:r>
    </w:p>
    <w:p>
      <w:pPr>
        <w:autoSpaceDE w:val="0"/>
        <w:autoSpaceDN w:val="0"/>
        <w:adjustRightInd w:val="0"/>
        <w:snapToGrid w:val="0"/>
        <w:spacing w:line="360" w:lineRule="auto"/>
        <w:ind w:firstLine="420"/>
        <w:rPr>
          <w:rFonts w:ascii="宋体" w:hAnsi="宋体" w:cs="宋体"/>
          <w:lang w:val="zh-CN"/>
        </w:rPr>
      </w:pPr>
      <w:r>
        <w:rPr>
          <w:rFonts w:hint="eastAsia" w:ascii="宋体" w:hAnsi="宋体" w:cs="宋体"/>
          <w:lang w:val="zh-CN"/>
        </w:rPr>
        <w:t>1</w:t>
      </w:r>
      <w:r>
        <w:rPr>
          <w:rFonts w:hint="eastAsia" w:ascii="宋体" w:hAnsi="宋体" w:cs="宋体"/>
        </w:rPr>
        <w:t>0</w:t>
      </w:r>
      <w:r>
        <w:rPr>
          <w:rFonts w:hint="eastAsia" w:ascii="宋体" w:hAnsi="宋体" w:cs="宋体"/>
          <w:lang w:val="zh-CN"/>
        </w:rPr>
        <w:t>.1 技术部分是证明</w:t>
      </w:r>
      <w:r>
        <w:rPr>
          <w:rFonts w:hint="eastAsia" w:ascii="宋体" w:hAnsi="宋体" w:cs="宋体"/>
        </w:rPr>
        <w:t>供应商提供的产品和服务是合格的、并符合招标文件要求的证明文件，以及</w:t>
      </w:r>
      <w:r>
        <w:rPr>
          <w:rFonts w:hint="eastAsia" w:ascii="宋体" w:hAnsi="宋体" w:cs="宋体"/>
          <w:lang w:val="zh-CN"/>
        </w:rPr>
        <w:t>对投标报价表中的</w:t>
      </w:r>
      <w:r>
        <w:rPr>
          <w:rFonts w:hint="eastAsia" w:ascii="宋体" w:hAnsi="宋体" w:cs="宋体"/>
        </w:rPr>
        <w:t>货物和服务</w:t>
      </w:r>
      <w:r>
        <w:rPr>
          <w:rFonts w:hint="eastAsia" w:ascii="宋体" w:hAnsi="宋体" w:cs="宋体"/>
          <w:lang w:val="zh-CN"/>
        </w:rPr>
        <w:t>的详细说明，这些文件可以是文字资料、图纸和数据等。</w:t>
      </w:r>
    </w:p>
    <w:p>
      <w:pPr>
        <w:autoSpaceDE w:val="0"/>
        <w:autoSpaceDN w:val="0"/>
        <w:adjustRightInd w:val="0"/>
        <w:snapToGrid w:val="0"/>
        <w:spacing w:line="360" w:lineRule="auto"/>
        <w:ind w:firstLine="420"/>
        <w:rPr>
          <w:rFonts w:ascii="宋体" w:hAnsi="宋体" w:cs="宋体"/>
          <w:lang w:val="zh-CN"/>
        </w:rPr>
      </w:pPr>
      <w:r>
        <w:rPr>
          <w:rFonts w:hint="eastAsia" w:ascii="宋体" w:hAnsi="宋体" w:cs="宋体"/>
          <w:lang w:val="zh-CN"/>
        </w:rPr>
        <w:t>1</w:t>
      </w:r>
      <w:r>
        <w:rPr>
          <w:rFonts w:hint="eastAsia" w:ascii="宋体" w:hAnsi="宋体" w:cs="宋体"/>
        </w:rPr>
        <w:t>0</w:t>
      </w:r>
      <w:r>
        <w:rPr>
          <w:rFonts w:hint="eastAsia" w:ascii="宋体" w:hAnsi="宋体" w:cs="宋体"/>
          <w:lang w:val="zh-CN"/>
        </w:rPr>
        <w:t>.2 若技术性能无特殊说明，则按国家有关部门最新颁布的标准及规范为准；</w:t>
      </w:r>
    </w:p>
    <w:p>
      <w:pPr>
        <w:autoSpaceDE w:val="0"/>
        <w:autoSpaceDN w:val="0"/>
        <w:adjustRightInd w:val="0"/>
        <w:snapToGrid w:val="0"/>
        <w:spacing w:line="360" w:lineRule="auto"/>
        <w:ind w:firstLine="420"/>
        <w:rPr>
          <w:rFonts w:ascii="宋体" w:hAnsi="宋体" w:cs="宋体"/>
          <w:lang w:val="zh-CN"/>
        </w:rPr>
      </w:pPr>
      <w:r>
        <w:rPr>
          <w:rFonts w:hint="eastAsia" w:ascii="宋体" w:hAnsi="宋体" w:cs="宋体"/>
          <w:lang w:val="zh-CN"/>
        </w:rPr>
        <w:t>1</w:t>
      </w:r>
      <w:r>
        <w:rPr>
          <w:rFonts w:hint="eastAsia" w:ascii="宋体" w:hAnsi="宋体" w:cs="宋体"/>
        </w:rPr>
        <w:t>0</w:t>
      </w:r>
      <w:r>
        <w:rPr>
          <w:rFonts w:hint="eastAsia" w:ascii="宋体" w:hAnsi="宋体" w:cs="宋体"/>
          <w:lang w:val="zh-CN"/>
        </w:rPr>
        <w:t>.3 提供的服务如与招标文件要求有不符之处，应说明其差别之所在，并在《技术条款响应/偏离表》中逐条予以说明。</w:t>
      </w:r>
    </w:p>
    <w:p>
      <w:pPr>
        <w:autoSpaceDE w:val="0"/>
        <w:autoSpaceDN w:val="0"/>
        <w:adjustRightInd w:val="0"/>
        <w:snapToGrid w:val="0"/>
        <w:spacing w:line="360" w:lineRule="auto"/>
        <w:ind w:firstLine="420"/>
        <w:rPr>
          <w:rFonts w:ascii="宋体" w:hAnsi="宋体" w:cs="宋体"/>
          <w:b/>
          <w:lang w:val="zh-CN"/>
        </w:rPr>
      </w:pPr>
      <w:r>
        <w:rPr>
          <w:rFonts w:hint="eastAsia" w:ascii="宋体" w:hAnsi="宋体" w:cs="宋体"/>
          <w:lang w:val="zh-CN"/>
        </w:rPr>
        <w:t>1</w:t>
      </w:r>
      <w:r>
        <w:rPr>
          <w:rFonts w:hint="eastAsia" w:ascii="宋体" w:hAnsi="宋体" w:cs="宋体"/>
        </w:rPr>
        <w:t>0</w:t>
      </w:r>
      <w:r>
        <w:rPr>
          <w:rFonts w:hint="eastAsia" w:ascii="宋体" w:hAnsi="宋体" w:cs="宋体"/>
          <w:lang w:val="zh-CN"/>
        </w:rPr>
        <w:t>.4 投标文件应按照招标文件要求提供技术资料、文件和有关证明，包括但不限于</w:t>
      </w:r>
      <w:r>
        <w:rPr>
          <w:rFonts w:hint="eastAsia" w:ascii="宋体" w:hAnsi="宋体" w:cs="宋体"/>
          <w:b/>
          <w:lang w:val="zh-CN"/>
        </w:rPr>
        <w:t>其中加</w:t>
      </w:r>
      <w:r>
        <w:rPr>
          <w:rFonts w:hint="eastAsia" w:ascii="宋体" w:hAnsi="宋体" w:cs="宋体"/>
          <w:b/>
        </w:rPr>
        <w:t>★</w:t>
      </w:r>
      <w:r>
        <w:rPr>
          <w:rFonts w:hint="eastAsia" w:ascii="宋体" w:hAnsi="宋体" w:cs="宋体"/>
          <w:b/>
          <w:lang w:val="zh-CN"/>
        </w:rPr>
        <w:t>项目不得有缺失或无效：</w:t>
      </w:r>
    </w:p>
    <w:p>
      <w:pPr>
        <w:autoSpaceDE w:val="0"/>
        <w:autoSpaceDN w:val="0"/>
        <w:adjustRightInd w:val="0"/>
        <w:snapToGrid w:val="0"/>
        <w:spacing w:line="360" w:lineRule="auto"/>
        <w:ind w:firstLine="420"/>
        <w:rPr>
          <w:rFonts w:ascii="宋体" w:hAnsi="宋体" w:cs="宋体"/>
          <w:lang w:val="zh-CN"/>
        </w:rPr>
      </w:pPr>
      <w:r>
        <w:rPr>
          <w:rFonts w:hint="eastAsia" w:ascii="宋体" w:hAnsi="宋体" w:cs="宋体"/>
          <w:lang w:val="zh-CN"/>
        </w:rPr>
        <w:t>（</w:t>
      </w:r>
      <w:r>
        <w:rPr>
          <w:rFonts w:hint="eastAsia" w:ascii="宋体" w:hAnsi="宋体" w:cs="宋体"/>
        </w:rPr>
        <w:t>1</w:t>
      </w:r>
      <w:r>
        <w:rPr>
          <w:rFonts w:hint="eastAsia" w:ascii="宋体" w:hAnsi="宋体" w:cs="宋体"/>
          <w:lang w:val="zh-CN"/>
        </w:rPr>
        <w:t>）★《</w:t>
      </w:r>
      <w:r>
        <w:rPr>
          <w:rFonts w:hint="eastAsia" w:ascii="宋体" w:hAnsi="宋体" w:cs="宋体"/>
        </w:rPr>
        <w:t>招标需求</w:t>
      </w:r>
      <w:r>
        <w:rPr>
          <w:rFonts w:hint="eastAsia" w:ascii="宋体" w:hAnsi="宋体" w:cs="宋体"/>
          <w:lang w:val="zh-CN"/>
        </w:rPr>
        <w:t>响应/偏离表》；</w:t>
      </w:r>
    </w:p>
    <w:p>
      <w:pPr>
        <w:autoSpaceDE w:val="0"/>
        <w:autoSpaceDN w:val="0"/>
        <w:adjustRightInd w:val="0"/>
        <w:snapToGrid w:val="0"/>
        <w:spacing w:line="360" w:lineRule="auto"/>
        <w:ind w:firstLine="420"/>
        <w:rPr>
          <w:rFonts w:ascii="宋体" w:hAnsi="宋体"/>
        </w:rPr>
      </w:pPr>
      <w:r>
        <w:rPr>
          <w:rFonts w:hint="eastAsia" w:ascii="宋体" w:hAnsi="宋体"/>
        </w:rPr>
        <w:t>（2）供应商认为需要提供的其他技术资料。</w:t>
      </w:r>
    </w:p>
    <w:p>
      <w:pPr>
        <w:autoSpaceDE w:val="0"/>
        <w:autoSpaceDN w:val="0"/>
        <w:adjustRightInd w:val="0"/>
        <w:snapToGrid w:val="0"/>
        <w:spacing w:line="360" w:lineRule="auto"/>
        <w:ind w:firstLine="420"/>
        <w:rPr>
          <w:rFonts w:ascii="宋体" w:hAnsi="宋体" w:cs="宋体"/>
          <w:b/>
          <w:lang w:val="zh-CN"/>
        </w:rPr>
      </w:pPr>
      <w:r>
        <w:rPr>
          <w:rFonts w:hint="eastAsia" w:ascii="宋体" w:hAnsi="宋体" w:cs="宋体"/>
          <w:b/>
          <w:lang w:val="zh-CN"/>
        </w:rPr>
        <w:t>1</w:t>
      </w:r>
      <w:r>
        <w:rPr>
          <w:rFonts w:hint="eastAsia" w:ascii="宋体" w:hAnsi="宋体" w:cs="宋体"/>
          <w:b/>
        </w:rPr>
        <w:t>1</w:t>
      </w:r>
      <w:r>
        <w:rPr>
          <w:rFonts w:hint="eastAsia" w:ascii="宋体" w:hAnsi="宋体" w:cs="宋体"/>
          <w:b/>
          <w:lang w:val="zh-CN"/>
        </w:rPr>
        <w:t>、投标文件的价格部分</w:t>
      </w:r>
    </w:p>
    <w:p>
      <w:pPr>
        <w:widowControl/>
        <w:adjustRightInd w:val="0"/>
        <w:snapToGrid w:val="0"/>
        <w:spacing w:line="360" w:lineRule="auto"/>
        <w:ind w:firstLine="420"/>
        <w:rPr>
          <w:rFonts w:ascii="宋体" w:hAnsi="宋体" w:cs="宋体"/>
          <w:lang w:val="zh-CN"/>
        </w:rPr>
      </w:pPr>
      <w:r>
        <w:rPr>
          <w:rFonts w:hint="eastAsia" w:ascii="宋体" w:hAnsi="宋体" w:cs="宋体"/>
          <w:lang w:val="zh-CN"/>
        </w:rPr>
        <w:t>1</w:t>
      </w:r>
      <w:r>
        <w:rPr>
          <w:rFonts w:hint="eastAsia" w:ascii="宋体" w:hAnsi="宋体" w:cs="宋体"/>
        </w:rPr>
        <w:t>1</w:t>
      </w:r>
      <w:r>
        <w:rPr>
          <w:rFonts w:hint="eastAsia" w:ascii="宋体" w:hAnsi="宋体" w:cs="宋体"/>
          <w:lang w:val="zh-CN"/>
        </w:rPr>
        <w:t>.1 价格部分是对投标产品和服务价格构成的说明，招标文件如无特别说明，每一项分项仅接受一个价格。</w:t>
      </w:r>
    </w:p>
    <w:p>
      <w:pPr>
        <w:widowControl/>
        <w:adjustRightInd w:val="0"/>
        <w:snapToGrid w:val="0"/>
        <w:spacing w:line="360" w:lineRule="auto"/>
        <w:ind w:firstLine="420"/>
      </w:pPr>
      <w:r>
        <w:rPr>
          <w:rFonts w:hint="eastAsia" w:ascii="宋体" w:hAnsi="宋体" w:cs="宋体"/>
          <w:lang w:val="zh-CN"/>
        </w:rPr>
        <w:t>1</w:t>
      </w:r>
      <w:r>
        <w:rPr>
          <w:rFonts w:hint="eastAsia" w:ascii="宋体" w:hAnsi="宋体" w:cs="宋体"/>
        </w:rPr>
        <w:t>1</w:t>
      </w:r>
      <w:r>
        <w:rPr>
          <w:rFonts w:hint="eastAsia" w:ascii="宋体" w:hAnsi="宋体" w:cs="宋体"/>
          <w:lang w:val="zh-CN"/>
        </w:rPr>
        <w:t>.2</w:t>
      </w:r>
      <w:r>
        <w:rPr>
          <w:rFonts w:hint="eastAsia" w:ascii="宋体" w:hAnsi="宋体" w:cs="宋体"/>
        </w:rPr>
        <w:t>本次</w:t>
      </w:r>
      <w:r>
        <w:t>报价应包含</w:t>
      </w:r>
      <w:r>
        <w:rPr>
          <w:rFonts w:hint="eastAsia"/>
        </w:rPr>
        <w:t>服务范围内各项人工、材料设备（含损耗）、税费、利润、管理、税金等所有费用，并根据招标人需求进行总价报价。</w:t>
      </w:r>
    </w:p>
    <w:p>
      <w:pPr>
        <w:adjustRightInd w:val="0"/>
        <w:snapToGrid w:val="0"/>
        <w:spacing w:line="360" w:lineRule="auto"/>
        <w:ind w:firstLine="420" w:firstLineChars="200"/>
        <w:rPr>
          <w:rFonts w:ascii="宋体" w:hAnsi="宋体" w:cs="宋体"/>
          <w:b/>
          <w:bCs/>
        </w:rPr>
      </w:pPr>
      <w:r>
        <w:rPr>
          <w:rFonts w:hint="eastAsia" w:ascii="宋体" w:hAnsi="宋体" w:cs="宋体"/>
          <w:lang w:val="zh-CN"/>
        </w:rPr>
        <w:t>1</w:t>
      </w:r>
      <w:r>
        <w:rPr>
          <w:rFonts w:hint="eastAsia" w:ascii="宋体" w:hAnsi="宋体" w:cs="宋体"/>
        </w:rPr>
        <w:t>1</w:t>
      </w:r>
      <w:r>
        <w:rPr>
          <w:rFonts w:hint="eastAsia" w:ascii="宋体" w:hAnsi="宋体" w:cs="宋体"/>
          <w:lang w:val="zh-CN"/>
        </w:rPr>
        <w:t xml:space="preserve">.3 </w:t>
      </w:r>
      <w:r>
        <w:rPr>
          <w:rFonts w:hint="eastAsia" w:ascii="宋体" w:hAnsi="宋体" w:cs="宋体"/>
          <w:b/>
        </w:rPr>
        <w:t>供应商的任何错漏、优惠、竞争性报价不得作为减轻责任、减少服务、增加收费、降低质量的理由。</w:t>
      </w:r>
    </w:p>
    <w:p>
      <w:pPr>
        <w:autoSpaceDE w:val="0"/>
        <w:autoSpaceDN w:val="0"/>
        <w:adjustRightInd w:val="0"/>
        <w:snapToGrid w:val="0"/>
        <w:spacing w:line="360" w:lineRule="auto"/>
        <w:ind w:firstLine="420"/>
        <w:rPr>
          <w:rFonts w:ascii="宋体" w:hAnsi="宋体" w:cs="宋体"/>
          <w:lang w:val="zh-CN"/>
        </w:rPr>
      </w:pPr>
      <w:r>
        <w:rPr>
          <w:rFonts w:hint="eastAsia" w:ascii="宋体" w:hAnsi="宋体" w:cs="宋体"/>
          <w:lang w:val="zh-CN"/>
        </w:rPr>
        <w:t>1</w:t>
      </w:r>
      <w:r>
        <w:rPr>
          <w:rFonts w:hint="eastAsia" w:ascii="宋体" w:hAnsi="宋体" w:cs="宋体"/>
        </w:rPr>
        <w:t>1</w:t>
      </w:r>
      <w:r>
        <w:rPr>
          <w:rFonts w:hint="eastAsia" w:ascii="宋体" w:hAnsi="宋体" w:cs="宋体"/>
          <w:lang w:val="zh-CN"/>
        </w:rPr>
        <w:t>.4 供应商应在《开标一览表》、《投标分项报价》等标明提供货物和服务的</w:t>
      </w:r>
      <w:r>
        <w:rPr>
          <w:rFonts w:hint="eastAsia" w:ascii="宋体" w:hAnsi="宋体" w:cs="宋体"/>
          <w:b/>
          <w:lang w:val="zh-CN"/>
        </w:rPr>
        <w:t>单价、总价以及分项</w:t>
      </w:r>
      <w:r>
        <w:rPr>
          <w:rFonts w:hint="eastAsia" w:ascii="宋体" w:hAnsi="宋体" w:cs="宋体"/>
          <w:b/>
          <w:bCs/>
          <w:lang w:val="zh-CN"/>
        </w:rPr>
        <w:t>报价</w:t>
      </w:r>
      <w:r>
        <w:rPr>
          <w:rFonts w:hint="eastAsia" w:ascii="宋体" w:hAnsi="宋体" w:cs="宋体"/>
          <w:lang w:val="zh-CN"/>
        </w:rPr>
        <w:t>。供应商系</w:t>
      </w:r>
      <w:r>
        <w:rPr>
          <w:rFonts w:hint="eastAsia" w:ascii="宋体" w:hAnsi="宋体" w:cs="宋体"/>
          <w:b/>
          <w:lang w:val="zh-CN"/>
        </w:rPr>
        <w:t>小企业（含小型、微型企业），并提供本企业制造的货物、承担的工程或者服务，</w:t>
      </w:r>
      <w:r>
        <w:rPr>
          <w:rFonts w:hint="eastAsia" w:ascii="宋体" w:hAnsi="宋体" w:cs="宋体"/>
        </w:rPr>
        <w:t>或者提供其他小企业制造的货物，须在</w:t>
      </w:r>
      <w:r>
        <w:rPr>
          <w:rFonts w:hint="eastAsia" w:ascii="宋体" w:hAnsi="宋体" w:cs="宋体"/>
          <w:lang w:val="zh-CN"/>
        </w:rPr>
        <w:t>《开标一览表》、《投标分项报价》中注明。</w:t>
      </w:r>
    </w:p>
    <w:p>
      <w:pPr>
        <w:autoSpaceDE w:val="0"/>
        <w:autoSpaceDN w:val="0"/>
        <w:adjustRightInd w:val="0"/>
        <w:snapToGrid w:val="0"/>
        <w:spacing w:line="360" w:lineRule="auto"/>
        <w:ind w:firstLine="420"/>
        <w:rPr>
          <w:rFonts w:ascii="宋体" w:hAnsi="宋体" w:cs="宋体"/>
          <w:lang w:val="zh-CN"/>
        </w:rPr>
      </w:pPr>
      <w:r>
        <w:rPr>
          <w:rFonts w:hint="eastAsia" w:ascii="宋体" w:hAnsi="宋体" w:cs="宋体"/>
          <w:lang w:val="zh-CN"/>
        </w:rPr>
        <w:t>1</w:t>
      </w:r>
      <w:r>
        <w:rPr>
          <w:rFonts w:hint="eastAsia" w:ascii="宋体" w:hAnsi="宋体" w:cs="宋体"/>
        </w:rPr>
        <w:t>1</w:t>
      </w:r>
      <w:r>
        <w:rPr>
          <w:rFonts w:hint="eastAsia" w:ascii="宋体" w:hAnsi="宋体" w:cs="宋体"/>
          <w:lang w:val="zh-CN"/>
        </w:rPr>
        <w:t>.5 《开标一览表》一份，单独封装并标明“开标一览表”字样(如未单独封装或未加盖单位公章的,将按无效投标处理)，随投标文件一并递交，以便唱标时使用。</w:t>
      </w:r>
    </w:p>
    <w:p>
      <w:pPr>
        <w:pStyle w:val="17"/>
        <w:adjustRightInd w:val="0"/>
        <w:snapToGrid w:val="0"/>
        <w:spacing w:line="360" w:lineRule="auto"/>
        <w:ind w:left="0" w:firstLine="420" w:firstLineChars="200"/>
        <w:rPr>
          <w:rFonts w:ascii="宋体" w:hAnsi="宋体" w:cs="宋体"/>
          <w:b/>
          <w:bCs/>
        </w:rPr>
      </w:pPr>
      <w:r>
        <w:rPr>
          <w:rFonts w:hint="eastAsia" w:ascii="宋体" w:hAnsi="宋体" w:cs="宋体"/>
        </w:rPr>
        <w:t>11.6</w:t>
      </w:r>
      <w:r>
        <w:rPr>
          <w:rFonts w:hint="eastAsia" w:ascii="宋体" w:hAnsi="宋体" w:cs="宋体"/>
          <w:b/>
          <w:bCs/>
        </w:rPr>
        <w:t>投标价不得超过本项目招标公告中的项目预算，超过规定的项目预算的投标文件，按无效投标处理。</w:t>
      </w:r>
    </w:p>
    <w:p>
      <w:pPr>
        <w:autoSpaceDE w:val="0"/>
        <w:autoSpaceDN w:val="0"/>
        <w:adjustRightInd w:val="0"/>
        <w:snapToGrid w:val="0"/>
        <w:spacing w:line="360" w:lineRule="auto"/>
        <w:ind w:firstLine="420" w:firstLineChars="200"/>
        <w:rPr>
          <w:rFonts w:ascii="宋体" w:hAnsi="宋体" w:cs="宋体"/>
          <w:lang w:val="zh-CN"/>
        </w:rPr>
      </w:pPr>
      <w:r>
        <w:rPr>
          <w:rFonts w:hint="eastAsia" w:ascii="宋体" w:hAnsi="宋体" w:cs="宋体"/>
        </w:rPr>
        <w:t>11.7</w:t>
      </w:r>
      <w:r>
        <w:rPr>
          <w:rFonts w:hint="eastAsia" w:ascii="宋体" w:hAnsi="宋体" w:cs="宋体"/>
          <w:lang w:val="zh-CN"/>
        </w:rPr>
        <w:t>评标委员会认为供应商的报价明显低于其他通过符合性审查的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autoSpaceDE w:val="0"/>
        <w:autoSpaceDN w:val="0"/>
        <w:adjustRightInd w:val="0"/>
        <w:snapToGrid w:val="0"/>
        <w:spacing w:line="360" w:lineRule="auto"/>
        <w:ind w:firstLine="420"/>
        <w:rPr>
          <w:rFonts w:ascii="宋体" w:hAnsi="宋体" w:cs="宋体"/>
          <w:b/>
          <w:lang w:val="zh-CN"/>
        </w:rPr>
      </w:pPr>
      <w:r>
        <w:rPr>
          <w:rFonts w:hint="eastAsia" w:ascii="宋体" w:hAnsi="宋体" w:cs="宋体"/>
          <w:b/>
          <w:lang w:val="zh-CN"/>
        </w:rPr>
        <w:t>1</w:t>
      </w:r>
      <w:r>
        <w:rPr>
          <w:rFonts w:hint="eastAsia" w:ascii="宋体" w:hAnsi="宋体" w:cs="宋体"/>
          <w:b/>
        </w:rPr>
        <w:t>2</w:t>
      </w:r>
      <w:r>
        <w:rPr>
          <w:rFonts w:hint="eastAsia" w:ascii="宋体" w:hAnsi="宋体" w:cs="宋体"/>
          <w:b/>
          <w:lang w:val="zh-CN"/>
        </w:rPr>
        <w:t>、</w:t>
      </w:r>
      <w:r>
        <w:rPr>
          <w:rFonts w:hint="eastAsia" w:ascii="宋体" w:hAnsi="宋体" w:cs="宋体"/>
          <w:b/>
          <w:bCs/>
          <w:lang w:val="zh-CN"/>
        </w:rPr>
        <w:t>投标文件的其他部分</w:t>
      </w:r>
    </w:p>
    <w:p>
      <w:pPr>
        <w:autoSpaceDE w:val="0"/>
        <w:autoSpaceDN w:val="0"/>
        <w:adjustRightInd w:val="0"/>
        <w:snapToGrid w:val="0"/>
        <w:spacing w:line="360" w:lineRule="auto"/>
        <w:ind w:firstLine="420"/>
        <w:rPr>
          <w:rFonts w:ascii="宋体" w:hAnsi="宋体" w:cs="宋体"/>
          <w:lang w:val="zh-CN"/>
        </w:rPr>
      </w:pPr>
      <w:r>
        <w:rPr>
          <w:rFonts w:hint="eastAsia" w:ascii="宋体" w:hAnsi="宋体" w:cs="宋体"/>
          <w:lang w:val="zh-CN"/>
        </w:rPr>
        <w:t>1</w:t>
      </w:r>
      <w:r>
        <w:rPr>
          <w:rFonts w:hint="eastAsia" w:ascii="宋体" w:hAnsi="宋体" w:cs="宋体"/>
        </w:rPr>
        <w:t>2</w:t>
      </w:r>
      <w:r>
        <w:rPr>
          <w:rFonts w:hint="eastAsia" w:ascii="宋体" w:hAnsi="宋体" w:cs="宋体"/>
          <w:lang w:val="zh-CN"/>
        </w:rPr>
        <w:t>.1 其他部分由供应商根据编制投标文件需要提供的其他相关文件。</w:t>
      </w:r>
    </w:p>
    <w:p>
      <w:pPr>
        <w:autoSpaceDE w:val="0"/>
        <w:autoSpaceDN w:val="0"/>
        <w:adjustRightInd w:val="0"/>
        <w:snapToGrid w:val="0"/>
        <w:spacing w:line="360" w:lineRule="auto"/>
        <w:ind w:firstLine="420"/>
        <w:rPr>
          <w:rFonts w:ascii="宋体" w:hAnsi="宋体" w:cs="宋体"/>
          <w:b/>
          <w:bCs/>
          <w:lang w:val="zh-CN"/>
        </w:rPr>
      </w:pPr>
      <w:r>
        <w:rPr>
          <w:rFonts w:hint="eastAsia" w:ascii="宋体" w:hAnsi="宋体" w:cs="宋体"/>
          <w:b/>
          <w:bCs/>
          <w:lang w:val="zh-CN"/>
        </w:rPr>
        <w:t>1</w:t>
      </w:r>
      <w:r>
        <w:rPr>
          <w:rFonts w:hint="eastAsia" w:ascii="宋体" w:hAnsi="宋体" w:cs="宋体"/>
          <w:b/>
          <w:bCs/>
        </w:rPr>
        <w:t>3</w:t>
      </w:r>
      <w:r>
        <w:rPr>
          <w:rFonts w:hint="eastAsia" w:ascii="宋体" w:hAnsi="宋体" w:cs="宋体"/>
          <w:b/>
          <w:bCs/>
          <w:lang w:val="zh-CN"/>
        </w:rPr>
        <w:t>、投标保证金（</w:t>
      </w:r>
      <w:r>
        <w:rPr>
          <w:rFonts w:hint="eastAsia" w:ascii="宋体" w:hAnsi="宋体" w:cs="宋体"/>
          <w:b/>
          <w:bCs/>
        </w:rPr>
        <w:t>本项目不收取投标保证金</w:t>
      </w:r>
      <w:r>
        <w:rPr>
          <w:rFonts w:hint="eastAsia" w:ascii="宋体" w:hAnsi="宋体" w:cs="宋体"/>
          <w:b/>
          <w:bCs/>
          <w:lang w:val="zh-CN"/>
        </w:rPr>
        <w:t>）：</w:t>
      </w:r>
    </w:p>
    <w:p>
      <w:pPr>
        <w:autoSpaceDE w:val="0"/>
        <w:autoSpaceDN w:val="0"/>
        <w:adjustRightInd w:val="0"/>
        <w:snapToGrid w:val="0"/>
        <w:spacing w:line="360" w:lineRule="auto"/>
        <w:ind w:firstLine="420"/>
        <w:rPr>
          <w:rFonts w:ascii="宋体" w:hAnsi="宋体" w:cs="宋体"/>
          <w:b/>
          <w:bCs/>
          <w:lang w:val="zh-CN"/>
        </w:rPr>
      </w:pPr>
      <w:r>
        <w:rPr>
          <w:rFonts w:hint="eastAsia" w:ascii="宋体" w:hAnsi="宋体" w:cs="宋体"/>
          <w:b/>
          <w:bCs/>
          <w:lang w:val="zh-CN"/>
        </w:rPr>
        <w:t>1</w:t>
      </w:r>
      <w:r>
        <w:rPr>
          <w:rFonts w:hint="eastAsia" w:ascii="宋体" w:hAnsi="宋体" w:cs="宋体"/>
          <w:b/>
          <w:bCs/>
        </w:rPr>
        <w:t>4</w:t>
      </w:r>
      <w:r>
        <w:rPr>
          <w:rFonts w:hint="eastAsia" w:ascii="宋体" w:hAnsi="宋体" w:cs="宋体"/>
          <w:b/>
          <w:bCs/>
          <w:lang w:val="zh-CN"/>
        </w:rPr>
        <w:t>、投标有效期</w:t>
      </w:r>
    </w:p>
    <w:p>
      <w:pPr>
        <w:autoSpaceDE w:val="0"/>
        <w:autoSpaceDN w:val="0"/>
        <w:adjustRightInd w:val="0"/>
        <w:snapToGrid w:val="0"/>
        <w:spacing w:line="360" w:lineRule="auto"/>
        <w:ind w:firstLine="420" w:firstLineChars="200"/>
        <w:rPr>
          <w:rFonts w:ascii="宋体" w:hAnsi="宋体" w:cs="宋体"/>
          <w:lang w:val="zh-CN"/>
        </w:rPr>
      </w:pPr>
      <w:r>
        <w:rPr>
          <w:rFonts w:hint="eastAsia" w:ascii="宋体" w:hAnsi="宋体" w:cs="宋体"/>
          <w:lang w:val="zh-CN"/>
        </w:rPr>
        <w:t>1</w:t>
      </w:r>
      <w:r>
        <w:rPr>
          <w:rFonts w:hint="eastAsia" w:ascii="宋体" w:hAnsi="宋体" w:cs="宋体"/>
        </w:rPr>
        <w:t>4</w:t>
      </w:r>
      <w:r>
        <w:rPr>
          <w:rFonts w:hint="eastAsia" w:ascii="宋体" w:hAnsi="宋体" w:cs="宋体"/>
          <w:lang w:val="zh-CN"/>
        </w:rPr>
        <w:t xml:space="preserve">.1 </w:t>
      </w:r>
      <w:r>
        <w:rPr>
          <w:rFonts w:hint="eastAsia" w:ascii="宋体" w:hAnsi="宋体" w:cs="宋体"/>
          <w:b/>
          <w:bCs/>
          <w:lang w:val="zh-CN"/>
        </w:rPr>
        <w:t>自开标之日起90天内投标有效，</w:t>
      </w:r>
      <w:r>
        <w:rPr>
          <w:rFonts w:hint="eastAsia" w:ascii="宋体" w:hAnsi="宋体" w:cs="宋体"/>
          <w:lang w:val="zh-CN"/>
        </w:rPr>
        <w:t>投标有效期从提交投标文件的截止之日起算。投标文件中承诺的投标有效期应当不少于招标文件中载明的投标有效期。</w:t>
      </w:r>
    </w:p>
    <w:p>
      <w:pPr>
        <w:autoSpaceDE w:val="0"/>
        <w:autoSpaceDN w:val="0"/>
        <w:adjustRightInd w:val="0"/>
        <w:snapToGrid w:val="0"/>
        <w:spacing w:line="360" w:lineRule="auto"/>
        <w:ind w:firstLine="420"/>
        <w:rPr>
          <w:rFonts w:ascii="宋体" w:hAnsi="宋体" w:cs="宋体"/>
          <w:lang w:val="zh-CN"/>
        </w:rPr>
      </w:pPr>
      <w:r>
        <w:rPr>
          <w:rFonts w:hint="eastAsia" w:ascii="宋体" w:hAnsi="宋体" w:cs="宋体"/>
          <w:lang w:val="zh-CN"/>
        </w:rPr>
        <w:t>1</w:t>
      </w:r>
      <w:r>
        <w:rPr>
          <w:rFonts w:hint="eastAsia" w:ascii="宋体" w:hAnsi="宋体" w:cs="宋体"/>
        </w:rPr>
        <w:t>4</w:t>
      </w:r>
      <w:r>
        <w:rPr>
          <w:rFonts w:hint="eastAsia" w:ascii="宋体" w:hAnsi="宋体" w:cs="宋体"/>
          <w:lang w:val="zh-CN"/>
        </w:rPr>
        <w:t>.2 在特殊情况下，在原投标有效期截止之前，招标代理机构可要求供应商同意延长投标有效期，这种要求与答复均以书面形式提交。供应商可拒绝这种要求。接受延长投标有效期的供应商将不会要求和允许修正其投标。</w:t>
      </w:r>
    </w:p>
    <w:p>
      <w:pPr>
        <w:autoSpaceDE w:val="0"/>
        <w:autoSpaceDN w:val="0"/>
        <w:adjustRightInd w:val="0"/>
        <w:snapToGrid w:val="0"/>
        <w:spacing w:line="360" w:lineRule="auto"/>
        <w:ind w:firstLine="420"/>
        <w:rPr>
          <w:rFonts w:ascii="宋体" w:hAnsi="宋体" w:cs="宋体"/>
          <w:b/>
          <w:bCs/>
          <w:lang w:val="zh-CN"/>
        </w:rPr>
      </w:pPr>
      <w:r>
        <w:rPr>
          <w:rFonts w:hint="eastAsia" w:ascii="宋体" w:hAnsi="宋体" w:cs="宋体"/>
          <w:b/>
          <w:bCs/>
          <w:lang w:val="zh-CN"/>
        </w:rPr>
        <w:t>1</w:t>
      </w:r>
      <w:r>
        <w:rPr>
          <w:rFonts w:hint="eastAsia" w:ascii="宋体" w:hAnsi="宋体" w:cs="宋体"/>
          <w:b/>
          <w:bCs/>
        </w:rPr>
        <w:t>5</w:t>
      </w:r>
      <w:r>
        <w:rPr>
          <w:rFonts w:hint="eastAsia" w:ascii="宋体" w:hAnsi="宋体" w:cs="宋体"/>
          <w:b/>
          <w:bCs/>
          <w:lang w:val="zh-CN"/>
        </w:rPr>
        <w:t>、投标文件签署</w:t>
      </w:r>
    </w:p>
    <w:p>
      <w:pPr>
        <w:autoSpaceDE w:val="0"/>
        <w:autoSpaceDN w:val="0"/>
        <w:adjustRightInd w:val="0"/>
        <w:snapToGrid w:val="0"/>
        <w:spacing w:line="360" w:lineRule="auto"/>
        <w:ind w:firstLine="420"/>
        <w:rPr>
          <w:rFonts w:ascii="宋体" w:hAnsi="宋体" w:cs="宋体"/>
          <w:lang w:val="zh-CN"/>
        </w:rPr>
      </w:pPr>
      <w:r>
        <w:rPr>
          <w:rFonts w:hint="eastAsia" w:ascii="宋体" w:hAnsi="宋体" w:cs="宋体"/>
          <w:lang w:val="zh-CN"/>
        </w:rPr>
        <w:t>1</w:t>
      </w:r>
      <w:r>
        <w:rPr>
          <w:rFonts w:hint="eastAsia" w:ascii="宋体" w:hAnsi="宋体" w:cs="宋体"/>
        </w:rPr>
        <w:t>5</w:t>
      </w:r>
      <w:r>
        <w:rPr>
          <w:rFonts w:hint="eastAsia" w:ascii="宋体" w:hAnsi="宋体" w:cs="宋体"/>
          <w:lang w:val="zh-CN"/>
        </w:rPr>
        <w:t>.1 投标文件的正本和副本均由供应商法定代表人或经正式授权并对供应商有约束力的委托代理人签字。</w:t>
      </w:r>
    </w:p>
    <w:p>
      <w:pPr>
        <w:autoSpaceDE w:val="0"/>
        <w:autoSpaceDN w:val="0"/>
        <w:adjustRightInd w:val="0"/>
        <w:snapToGrid w:val="0"/>
        <w:spacing w:line="360" w:lineRule="auto"/>
        <w:ind w:firstLine="420"/>
        <w:rPr>
          <w:rFonts w:ascii="宋体" w:hAnsi="宋体" w:cs="宋体"/>
          <w:b/>
          <w:bCs/>
          <w:lang w:val="zh-CN"/>
        </w:rPr>
      </w:pPr>
      <w:r>
        <w:rPr>
          <w:rFonts w:hint="eastAsia" w:ascii="宋体" w:hAnsi="宋体" w:cs="宋体"/>
          <w:b/>
          <w:bCs/>
          <w:lang w:val="zh-CN"/>
        </w:rPr>
        <w:t>1</w:t>
      </w:r>
      <w:r>
        <w:rPr>
          <w:rFonts w:hint="eastAsia" w:ascii="宋体" w:hAnsi="宋体" w:cs="宋体"/>
          <w:b/>
          <w:bCs/>
        </w:rPr>
        <w:t>6</w:t>
      </w:r>
      <w:r>
        <w:rPr>
          <w:rFonts w:hint="eastAsia" w:ascii="宋体" w:hAnsi="宋体" w:cs="宋体"/>
          <w:b/>
          <w:bCs/>
          <w:lang w:val="zh-CN"/>
        </w:rPr>
        <w:t>、投标文件的密封和递交</w:t>
      </w:r>
    </w:p>
    <w:p>
      <w:pPr>
        <w:autoSpaceDE w:val="0"/>
        <w:autoSpaceDN w:val="0"/>
        <w:adjustRightInd w:val="0"/>
        <w:snapToGrid w:val="0"/>
        <w:spacing w:line="360" w:lineRule="auto"/>
        <w:ind w:firstLine="420"/>
        <w:rPr>
          <w:rFonts w:ascii="宋体" w:hAnsi="宋体" w:cs="宋体"/>
          <w:lang w:val="zh-CN"/>
        </w:rPr>
      </w:pPr>
      <w:r>
        <w:rPr>
          <w:rFonts w:hint="eastAsia" w:ascii="宋体" w:hAnsi="宋体" w:cs="宋体"/>
          <w:lang w:val="zh-CN"/>
        </w:rPr>
        <w:t>1</w:t>
      </w:r>
      <w:r>
        <w:rPr>
          <w:rFonts w:hint="eastAsia" w:ascii="宋体" w:hAnsi="宋体" w:cs="宋体"/>
        </w:rPr>
        <w:t>6</w:t>
      </w:r>
      <w:r>
        <w:rPr>
          <w:rFonts w:hint="eastAsia" w:ascii="宋体" w:hAnsi="宋体" w:cs="宋体"/>
          <w:lang w:val="zh-CN"/>
        </w:rPr>
        <w:t>.1 供应商应当将投标文件密封；</w:t>
      </w:r>
    </w:p>
    <w:p>
      <w:pPr>
        <w:autoSpaceDE w:val="0"/>
        <w:autoSpaceDN w:val="0"/>
        <w:adjustRightInd w:val="0"/>
        <w:snapToGrid w:val="0"/>
        <w:spacing w:line="360" w:lineRule="auto"/>
        <w:ind w:firstLine="420"/>
        <w:rPr>
          <w:rFonts w:ascii="宋体" w:hAnsi="宋体" w:cs="宋体"/>
          <w:lang w:val="zh-CN"/>
        </w:rPr>
      </w:pPr>
      <w:r>
        <w:rPr>
          <w:rFonts w:hint="eastAsia" w:ascii="宋体" w:hAnsi="宋体" w:cs="宋体"/>
          <w:lang w:val="zh-CN"/>
        </w:rPr>
        <w:t>1</w:t>
      </w:r>
      <w:r>
        <w:rPr>
          <w:rFonts w:hint="eastAsia" w:ascii="宋体" w:hAnsi="宋体" w:cs="宋体"/>
        </w:rPr>
        <w:t>6</w:t>
      </w:r>
      <w:r>
        <w:rPr>
          <w:rFonts w:hint="eastAsia" w:ascii="宋体" w:hAnsi="宋体" w:cs="宋体"/>
          <w:lang w:val="zh-CN"/>
        </w:rPr>
        <w:t>.2 供应商应当在招标文件要求提交投标文件的截止时间前，将密封的投标文件送达投标地点。</w:t>
      </w:r>
    </w:p>
    <w:p>
      <w:pPr>
        <w:autoSpaceDE w:val="0"/>
        <w:autoSpaceDN w:val="0"/>
        <w:adjustRightInd w:val="0"/>
        <w:snapToGrid w:val="0"/>
        <w:spacing w:line="360" w:lineRule="auto"/>
        <w:ind w:firstLine="420"/>
        <w:rPr>
          <w:rFonts w:ascii="宋体" w:hAnsi="宋体" w:cs="宋体"/>
        </w:rPr>
      </w:pPr>
      <w:r>
        <w:rPr>
          <w:rFonts w:hint="eastAsia" w:ascii="宋体" w:hAnsi="宋体" w:cs="宋体"/>
          <w:b/>
          <w:bCs/>
        </w:rPr>
        <w:t>16.3 投标文件份数：</w:t>
      </w:r>
      <w:r>
        <w:rPr>
          <w:rFonts w:hint="eastAsia" w:ascii="宋体" w:hAnsi="宋体" w:cs="宋体"/>
          <w:b/>
          <w:bCs/>
          <w:lang w:val="zh-CN"/>
        </w:rPr>
        <w:t>正本壹份、副本贰份、电子版（正本签字盖章PDF版本）。</w:t>
      </w:r>
    </w:p>
    <w:p>
      <w:pPr>
        <w:autoSpaceDE w:val="0"/>
        <w:autoSpaceDN w:val="0"/>
        <w:adjustRightInd w:val="0"/>
        <w:snapToGrid w:val="0"/>
        <w:spacing w:line="360" w:lineRule="auto"/>
        <w:ind w:firstLine="420"/>
        <w:rPr>
          <w:rFonts w:ascii="宋体" w:hAnsi="宋体" w:cs="宋体"/>
          <w:b/>
          <w:bCs/>
          <w:lang w:val="zh-CN"/>
        </w:rPr>
      </w:pPr>
      <w:r>
        <w:rPr>
          <w:rFonts w:hint="eastAsia" w:ascii="宋体" w:hAnsi="宋体" w:cs="宋体"/>
          <w:b/>
          <w:bCs/>
          <w:lang w:val="zh-CN"/>
        </w:rPr>
        <w:t>1</w:t>
      </w:r>
      <w:r>
        <w:rPr>
          <w:rFonts w:hint="eastAsia" w:ascii="宋体" w:hAnsi="宋体" w:cs="宋体"/>
          <w:b/>
          <w:bCs/>
        </w:rPr>
        <w:t>7</w:t>
      </w:r>
      <w:r>
        <w:rPr>
          <w:rFonts w:hint="eastAsia" w:ascii="宋体" w:hAnsi="宋体" w:cs="宋体"/>
          <w:b/>
          <w:bCs/>
          <w:lang w:val="zh-CN"/>
        </w:rPr>
        <w:t>、有下列情形之一的投标文件将拒收：</w:t>
      </w:r>
    </w:p>
    <w:p>
      <w:pPr>
        <w:autoSpaceDE w:val="0"/>
        <w:autoSpaceDN w:val="0"/>
        <w:adjustRightInd w:val="0"/>
        <w:snapToGrid w:val="0"/>
        <w:spacing w:line="360" w:lineRule="auto"/>
        <w:ind w:firstLine="420"/>
        <w:rPr>
          <w:rFonts w:ascii="宋体" w:hAnsi="宋体" w:cs="宋体"/>
          <w:lang w:val="zh-CN"/>
        </w:rPr>
      </w:pPr>
      <w:r>
        <w:rPr>
          <w:rFonts w:hint="eastAsia" w:ascii="宋体" w:hAnsi="宋体" w:cs="宋体"/>
          <w:lang w:val="zh-CN"/>
        </w:rPr>
        <w:t>1</w:t>
      </w:r>
      <w:r>
        <w:rPr>
          <w:rFonts w:hint="eastAsia" w:ascii="宋体" w:hAnsi="宋体" w:cs="宋体"/>
        </w:rPr>
        <w:t>7</w:t>
      </w:r>
      <w:r>
        <w:rPr>
          <w:rFonts w:hint="eastAsia" w:ascii="宋体" w:hAnsi="宋体" w:cs="宋体"/>
          <w:lang w:val="zh-CN"/>
        </w:rPr>
        <w:t xml:space="preserve">.1 </w:t>
      </w:r>
      <w:r>
        <w:rPr>
          <w:rFonts w:hint="eastAsia" w:ascii="宋体" w:hAnsi="宋体" w:cs="宋体"/>
        </w:rPr>
        <w:t>未按照招标文件要求密封的</w:t>
      </w:r>
      <w:r>
        <w:rPr>
          <w:rFonts w:hint="eastAsia" w:ascii="宋体" w:hAnsi="宋体" w:cs="宋体"/>
          <w:lang w:val="zh-CN"/>
        </w:rPr>
        <w:t>；</w:t>
      </w:r>
    </w:p>
    <w:p>
      <w:pPr>
        <w:autoSpaceDE w:val="0"/>
        <w:autoSpaceDN w:val="0"/>
        <w:adjustRightInd w:val="0"/>
        <w:snapToGrid w:val="0"/>
        <w:spacing w:line="360" w:lineRule="auto"/>
        <w:ind w:firstLine="420"/>
        <w:rPr>
          <w:rFonts w:ascii="宋体" w:hAnsi="宋体" w:cs="宋体"/>
          <w:lang w:val="zh-CN"/>
        </w:rPr>
      </w:pPr>
      <w:r>
        <w:rPr>
          <w:rFonts w:hint="eastAsia" w:ascii="宋体" w:hAnsi="宋体" w:cs="宋体"/>
          <w:lang w:val="zh-CN"/>
        </w:rPr>
        <w:t>1</w:t>
      </w:r>
      <w:r>
        <w:rPr>
          <w:rFonts w:hint="eastAsia" w:ascii="宋体" w:hAnsi="宋体" w:cs="宋体"/>
        </w:rPr>
        <w:t>7</w:t>
      </w:r>
      <w:r>
        <w:rPr>
          <w:rFonts w:hint="eastAsia" w:ascii="宋体" w:hAnsi="宋体" w:cs="宋体"/>
          <w:lang w:val="zh-CN"/>
        </w:rPr>
        <w:t>.2 在招标文件要求提交投标文件的截止时间之后送达的。</w:t>
      </w:r>
    </w:p>
    <w:p>
      <w:pPr>
        <w:autoSpaceDE w:val="0"/>
        <w:autoSpaceDN w:val="0"/>
        <w:adjustRightInd w:val="0"/>
        <w:snapToGrid w:val="0"/>
        <w:spacing w:line="360" w:lineRule="auto"/>
        <w:ind w:firstLine="420"/>
        <w:rPr>
          <w:rFonts w:ascii="宋体" w:hAnsi="宋体" w:cs="宋体"/>
          <w:b/>
          <w:bCs/>
          <w:lang w:val="zh-CN"/>
        </w:rPr>
      </w:pPr>
      <w:r>
        <w:rPr>
          <w:rFonts w:hint="eastAsia" w:ascii="宋体" w:hAnsi="宋体" w:cs="宋体"/>
          <w:b/>
          <w:bCs/>
          <w:lang w:val="zh-CN"/>
        </w:rPr>
        <w:t>1</w:t>
      </w:r>
      <w:r>
        <w:rPr>
          <w:rFonts w:hint="eastAsia" w:ascii="宋体" w:hAnsi="宋体" w:cs="宋体"/>
          <w:b/>
          <w:bCs/>
        </w:rPr>
        <w:t>8</w:t>
      </w:r>
      <w:r>
        <w:rPr>
          <w:rFonts w:hint="eastAsia" w:ascii="宋体" w:hAnsi="宋体" w:cs="宋体"/>
          <w:b/>
          <w:bCs/>
          <w:lang w:val="zh-CN"/>
        </w:rPr>
        <w:t>、投标文件的修改和撤回</w:t>
      </w:r>
    </w:p>
    <w:p>
      <w:pPr>
        <w:autoSpaceDE w:val="0"/>
        <w:autoSpaceDN w:val="0"/>
        <w:adjustRightInd w:val="0"/>
        <w:snapToGrid w:val="0"/>
        <w:spacing w:line="360" w:lineRule="auto"/>
        <w:ind w:firstLine="420"/>
        <w:rPr>
          <w:rFonts w:ascii="宋体" w:hAnsi="宋体" w:cs="宋体"/>
          <w:lang w:val="zh-CN"/>
        </w:rPr>
      </w:pPr>
      <w:r>
        <w:rPr>
          <w:rFonts w:hint="eastAsia" w:ascii="宋体" w:hAnsi="宋体" w:cs="宋体"/>
          <w:lang w:val="zh-CN"/>
        </w:rPr>
        <w:t>1</w:t>
      </w:r>
      <w:r>
        <w:rPr>
          <w:rFonts w:hint="eastAsia" w:ascii="宋体" w:hAnsi="宋体" w:cs="宋体"/>
        </w:rPr>
        <w:t>8</w:t>
      </w:r>
      <w:r>
        <w:rPr>
          <w:rFonts w:hint="eastAsia" w:ascii="宋体" w:hAnsi="宋体" w:cs="宋体"/>
          <w:lang w:val="zh-CN"/>
        </w:rPr>
        <w:t>.1 供应商在投标截止时间前，可以对所递交的投标文件进行补充、修改或撤回，并书面通知招标代理机构。补充、修改的内容应当按照招标文件要求签署、盖章、</w:t>
      </w:r>
      <w:r>
        <w:rPr>
          <w:rFonts w:hint="eastAsia" w:ascii="宋体" w:hAnsi="宋体" w:cs="宋体"/>
        </w:rPr>
        <w:t>密封</w:t>
      </w:r>
      <w:r>
        <w:rPr>
          <w:rFonts w:hint="eastAsia" w:ascii="宋体" w:hAnsi="宋体" w:cs="宋体"/>
          <w:lang w:val="zh-CN"/>
        </w:rPr>
        <w:t>，并作为投标文件的组成部分。</w:t>
      </w:r>
    </w:p>
    <w:p>
      <w:pPr>
        <w:autoSpaceDE w:val="0"/>
        <w:autoSpaceDN w:val="0"/>
        <w:adjustRightInd w:val="0"/>
        <w:snapToGrid w:val="0"/>
        <w:spacing w:line="360" w:lineRule="auto"/>
        <w:ind w:firstLine="420"/>
        <w:rPr>
          <w:rFonts w:ascii="宋体" w:hAnsi="宋体" w:cs="宋体"/>
          <w:lang w:val="zh-CN"/>
        </w:rPr>
      </w:pPr>
      <w:r>
        <w:rPr>
          <w:rFonts w:hint="eastAsia" w:ascii="宋体" w:hAnsi="宋体" w:cs="宋体"/>
          <w:lang w:val="zh-CN"/>
        </w:rPr>
        <w:t>1</w:t>
      </w:r>
      <w:r>
        <w:rPr>
          <w:rFonts w:hint="eastAsia" w:ascii="宋体" w:hAnsi="宋体" w:cs="宋体"/>
        </w:rPr>
        <w:t>8</w:t>
      </w:r>
      <w:r>
        <w:rPr>
          <w:rFonts w:hint="eastAsia" w:ascii="宋体" w:hAnsi="宋体" w:cs="宋体"/>
          <w:lang w:val="zh-CN"/>
        </w:rPr>
        <w:t>.2 投标截止时间之后，投标文件不得撤回。</w:t>
      </w:r>
    </w:p>
    <w:p>
      <w:pPr>
        <w:autoSpaceDE w:val="0"/>
        <w:autoSpaceDN w:val="0"/>
        <w:adjustRightInd w:val="0"/>
        <w:snapToGrid w:val="0"/>
        <w:spacing w:line="360" w:lineRule="auto"/>
        <w:ind w:firstLine="420"/>
        <w:outlineLvl w:val="1"/>
        <w:rPr>
          <w:rFonts w:ascii="宋体" w:hAnsi="宋体" w:cs="宋体"/>
          <w:b/>
          <w:bCs/>
          <w:sz w:val="24"/>
          <w:lang w:val="zh-CN"/>
        </w:rPr>
      </w:pPr>
      <w:bookmarkStart w:id="12" w:name="_Toc8028"/>
      <w:r>
        <w:rPr>
          <w:rFonts w:hint="eastAsia" w:ascii="宋体" w:hAnsi="宋体" w:cs="宋体"/>
          <w:b/>
          <w:bCs/>
          <w:sz w:val="24"/>
          <w:lang w:val="zh-CN"/>
        </w:rPr>
        <w:t>四、开标、评标与确定中标供应商</w:t>
      </w:r>
      <w:bookmarkEnd w:id="12"/>
    </w:p>
    <w:p>
      <w:pPr>
        <w:autoSpaceDE w:val="0"/>
        <w:autoSpaceDN w:val="0"/>
        <w:adjustRightInd w:val="0"/>
        <w:snapToGrid w:val="0"/>
        <w:spacing w:line="360" w:lineRule="auto"/>
        <w:ind w:firstLine="420"/>
        <w:rPr>
          <w:rFonts w:ascii="宋体" w:hAnsi="宋体" w:cs="宋体"/>
          <w:b/>
          <w:bCs/>
          <w:lang w:val="zh-CN"/>
        </w:rPr>
      </w:pPr>
      <w:r>
        <w:rPr>
          <w:rFonts w:hint="eastAsia" w:ascii="宋体" w:hAnsi="宋体" w:cs="宋体"/>
          <w:b/>
          <w:bCs/>
        </w:rPr>
        <w:t>19</w:t>
      </w:r>
      <w:r>
        <w:rPr>
          <w:rFonts w:hint="eastAsia" w:ascii="宋体" w:hAnsi="宋体" w:cs="宋体"/>
          <w:b/>
          <w:bCs/>
          <w:lang w:val="zh-CN"/>
        </w:rPr>
        <w:t>、开标</w:t>
      </w:r>
    </w:p>
    <w:p>
      <w:pPr>
        <w:autoSpaceDE w:val="0"/>
        <w:autoSpaceDN w:val="0"/>
        <w:adjustRightInd w:val="0"/>
        <w:snapToGrid w:val="0"/>
        <w:spacing w:line="360" w:lineRule="auto"/>
        <w:ind w:firstLine="420"/>
        <w:rPr>
          <w:rFonts w:ascii="宋体" w:hAnsi="宋体" w:cs="宋体"/>
          <w:lang w:val="zh-CN"/>
        </w:rPr>
      </w:pPr>
      <w:r>
        <w:rPr>
          <w:rFonts w:hint="eastAsia" w:ascii="宋体" w:hAnsi="宋体" w:cs="宋体"/>
        </w:rPr>
        <w:t>19</w:t>
      </w:r>
      <w:r>
        <w:rPr>
          <w:rFonts w:hint="eastAsia" w:ascii="宋体" w:hAnsi="宋体" w:cs="宋体"/>
          <w:lang w:val="zh-CN"/>
        </w:rPr>
        <w:t>.1 招标代理机构将在招标文件确定的时间和地点进行公开开标。供应商应委派代表准时参加，参加开标的代表须签名报到以证明其出席。</w:t>
      </w:r>
    </w:p>
    <w:p>
      <w:pPr>
        <w:autoSpaceDE w:val="0"/>
        <w:autoSpaceDN w:val="0"/>
        <w:adjustRightInd w:val="0"/>
        <w:snapToGrid w:val="0"/>
        <w:spacing w:line="360" w:lineRule="auto"/>
        <w:ind w:firstLine="420"/>
        <w:rPr>
          <w:rFonts w:ascii="宋体" w:hAnsi="宋体" w:cs="宋体"/>
        </w:rPr>
      </w:pPr>
      <w:r>
        <w:rPr>
          <w:rFonts w:hint="eastAsia" w:ascii="宋体" w:hAnsi="宋体" w:cs="宋体"/>
        </w:rPr>
        <w:t>19</w:t>
      </w:r>
      <w:r>
        <w:rPr>
          <w:rFonts w:hint="eastAsia" w:ascii="宋体" w:hAnsi="宋体" w:cs="宋体"/>
          <w:lang w:val="zh-CN"/>
        </w:rPr>
        <w:t>.2 开标时，招标代理机构将邀请</w:t>
      </w:r>
      <w:r>
        <w:rPr>
          <w:rFonts w:hint="eastAsia" w:ascii="宋体" w:hAnsi="宋体" w:cs="宋体"/>
        </w:rPr>
        <w:t>供应商委托代理人</w:t>
      </w:r>
      <w:r>
        <w:rPr>
          <w:rFonts w:hint="eastAsia" w:ascii="宋体" w:hAnsi="宋体" w:cs="宋体"/>
          <w:lang w:val="zh-CN"/>
        </w:rPr>
        <w:t>或公证机构</w:t>
      </w:r>
      <w:r>
        <w:rPr>
          <w:rFonts w:hint="eastAsia" w:ascii="宋体" w:hAnsi="宋体" w:cs="宋体"/>
        </w:rPr>
        <w:t>检查投标文件的密封情况，经确认无误后，由</w:t>
      </w:r>
      <w:r>
        <w:rPr>
          <w:rFonts w:hint="eastAsia" w:ascii="宋体" w:hAnsi="宋体" w:cs="宋体"/>
          <w:lang w:val="zh-CN"/>
        </w:rPr>
        <w:t>招标代理机构</w:t>
      </w:r>
      <w:r>
        <w:rPr>
          <w:rFonts w:hint="eastAsia" w:ascii="宋体" w:hAnsi="宋体" w:cs="宋体"/>
        </w:rPr>
        <w:t>工作人员当众拆封，宣读供应商名称、投标价格、价格折扣、招标文件允许提供的备选投标方案和投标文件的其他主要内容。</w:t>
      </w:r>
    </w:p>
    <w:p>
      <w:pPr>
        <w:autoSpaceDE w:val="0"/>
        <w:autoSpaceDN w:val="0"/>
        <w:adjustRightInd w:val="0"/>
        <w:snapToGrid w:val="0"/>
        <w:spacing w:line="360" w:lineRule="auto"/>
        <w:ind w:firstLine="420"/>
        <w:rPr>
          <w:rFonts w:ascii="宋体" w:hAnsi="宋体" w:cs="宋体"/>
          <w:lang w:val="zh-CN"/>
        </w:rPr>
      </w:pPr>
      <w:r>
        <w:rPr>
          <w:rFonts w:hint="eastAsia" w:ascii="宋体" w:hAnsi="宋体" w:cs="宋体"/>
        </w:rPr>
        <w:t>19</w:t>
      </w:r>
      <w:r>
        <w:rPr>
          <w:rFonts w:hint="eastAsia" w:ascii="宋体" w:hAnsi="宋体" w:cs="宋体"/>
          <w:lang w:val="zh-CN"/>
        </w:rPr>
        <w:t>.3 未宣读的投标价格、价格折扣和招标文件允许提供的备选投标方案等实质性内容，评标时不予承认。</w:t>
      </w:r>
    </w:p>
    <w:p>
      <w:pPr>
        <w:autoSpaceDE w:val="0"/>
        <w:autoSpaceDN w:val="0"/>
        <w:adjustRightInd w:val="0"/>
        <w:snapToGrid w:val="0"/>
        <w:spacing w:line="360" w:lineRule="auto"/>
        <w:ind w:firstLine="420" w:firstLineChars="200"/>
        <w:rPr>
          <w:rFonts w:ascii="宋体" w:hAnsi="宋体" w:cs="宋体"/>
          <w:lang w:val="zh-CN"/>
        </w:rPr>
      </w:pPr>
      <w:r>
        <w:rPr>
          <w:rFonts w:hint="eastAsia" w:ascii="宋体" w:hAnsi="宋体" w:cs="宋体"/>
        </w:rPr>
        <w:t xml:space="preserve">19.4 </w:t>
      </w:r>
      <w:r>
        <w:rPr>
          <w:rFonts w:hint="eastAsia" w:ascii="宋体" w:hAnsi="宋体" w:cs="宋体"/>
          <w:lang w:val="zh-CN"/>
        </w:rPr>
        <w:t>开标过程由招标代理机构负责记录，由参加开标的各供应商代表和相关工作人员签字确认后随招标文件一并存档。</w:t>
      </w:r>
    </w:p>
    <w:p>
      <w:pPr>
        <w:autoSpaceDE w:val="0"/>
        <w:autoSpaceDN w:val="0"/>
        <w:adjustRightInd w:val="0"/>
        <w:snapToGrid w:val="0"/>
        <w:spacing w:line="360" w:lineRule="auto"/>
        <w:ind w:firstLine="420" w:firstLineChars="200"/>
        <w:rPr>
          <w:rFonts w:ascii="宋体" w:hAnsi="宋体" w:cs="宋体"/>
          <w:lang w:val="zh-CN"/>
        </w:rPr>
      </w:pPr>
      <w:r>
        <w:rPr>
          <w:rFonts w:hint="eastAsia" w:ascii="宋体" w:hAnsi="宋体" w:cs="宋体"/>
        </w:rPr>
        <w:t xml:space="preserve">19.5 </w:t>
      </w:r>
      <w:r>
        <w:rPr>
          <w:rFonts w:hint="eastAsia" w:ascii="宋体" w:hAnsi="宋体" w:cs="宋体"/>
          <w:lang w:val="zh-CN"/>
        </w:rPr>
        <w:t>供应商</w:t>
      </w:r>
      <w:r>
        <w:rPr>
          <w:rFonts w:hint="eastAsia" w:ascii="宋体" w:hAnsi="宋体" w:cs="宋体"/>
        </w:rPr>
        <w:t>委托代理人</w:t>
      </w:r>
      <w:r>
        <w:rPr>
          <w:rFonts w:hint="eastAsia" w:ascii="宋体" w:hAnsi="宋体" w:cs="宋体"/>
          <w:lang w:val="zh-CN"/>
        </w:rPr>
        <w:t>对开标过程和开标记录有疑义，以及认为招标人、招标代理机构相关工作人员有需要回避的情形的，应当场提出询问或者回避申请。招标人、招标代理机构对供应商</w:t>
      </w:r>
      <w:r>
        <w:rPr>
          <w:rFonts w:hint="eastAsia" w:ascii="宋体" w:hAnsi="宋体" w:cs="宋体"/>
        </w:rPr>
        <w:t>委托代理人</w:t>
      </w:r>
      <w:r>
        <w:rPr>
          <w:rFonts w:hint="eastAsia" w:ascii="宋体" w:hAnsi="宋体" w:cs="宋体"/>
          <w:lang w:val="zh-CN"/>
        </w:rPr>
        <w:t>提出的询问或者回避申请及时处理。供应商未参加开标的，视同认可开标结果。</w:t>
      </w:r>
    </w:p>
    <w:p>
      <w:pPr>
        <w:autoSpaceDE w:val="0"/>
        <w:autoSpaceDN w:val="0"/>
        <w:adjustRightInd w:val="0"/>
        <w:snapToGrid w:val="0"/>
        <w:spacing w:line="360" w:lineRule="auto"/>
        <w:ind w:firstLine="420" w:firstLineChars="200"/>
        <w:rPr>
          <w:rFonts w:ascii="宋体" w:hAnsi="宋体" w:cs="宋体"/>
          <w:lang w:val="zh-CN"/>
        </w:rPr>
      </w:pPr>
      <w:r>
        <w:rPr>
          <w:rFonts w:hint="eastAsia" w:ascii="宋体" w:hAnsi="宋体" w:cs="宋体"/>
        </w:rPr>
        <w:t xml:space="preserve">19.6 </w:t>
      </w:r>
      <w:r>
        <w:rPr>
          <w:rFonts w:hint="eastAsia" w:ascii="宋体" w:hAnsi="宋体" w:cs="宋体"/>
          <w:lang w:val="zh-CN"/>
        </w:rPr>
        <w:t>公开招标数额标准以上的招标项目，投标截止后供应商不足</w:t>
      </w:r>
      <w:r>
        <w:rPr>
          <w:rFonts w:ascii="宋体" w:hAnsi="宋体" w:cs="宋体"/>
          <w:lang w:val="zh-CN"/>
        </w:rPr>
        <w:t xml:space="preserve"> 3 </w:t>
      </w:r>
      <w:r>
        <w:rPr>
          <w:rFonts w:hint="eastAsia" w:ascii="宋体" w:hAnsi="宋体" w:cs="宋体"/>
          <w:lang w:val="zh-CN"/>
        </w:rPr>
        <w:t>家或者通过资格审查或符合性审查的供应商不足</w:t>
      </w:r>
      <w:r>
        <w:rPr>
          <w:rFonts w:ascii="宋体" w:hAnsi="宋体" w:cs="宋体"/>
          <w:lang w:val="zh-CN"/>
        </w:rPr>
        <w:t xml:space="preserve"> 3 </w:t>
      </w:r>
      <w:r>
        <w:rPr>
          <w:rFonts w:hint="eastAsia" w:ascii="宋体" w:hAnsi="宋体" w:cs="宋体"/>
          <w:lang w:val="zh-CN"/>
        </w:rPr>
        <w:t>家的，除招标任务取消情形外，按照以下方式处理：</w:t>
      </w:r>
    </w:p>
    <w:p>
      <w:pPr>
        <w:autoSpaceDE w:val="0"/>
        <w:autoSpaceDN w:val="0"/>
        <w:adjustRightInd w:val="0"/>
        <w:snapToGrid w:val="0"/>
        <w:spacing w:line="360" w:lineRule="auto"/>
        <w:ind w:firstLine="420" w:firstLineChars="200"/>
        <w:rPr>
          <w:rFonts w:ascii="宋体" w:hAnsi="宋体" w:cs="宋体"/>
          <w:lang w:val="zh-CN"/>
        </w:rPr>
      </w:pPr>
      <w:r>
        <w:rPr>
          <w:rFonts w:hint="eastAsia" w:ascii="宋体" w:hAnsi="宋体" w:cs="宋体"/>
          <w:lang w:val="zh-CN"/>
        </w:rPr>
        <w:t>（</w:t>
      </w:r>
      <w:r>
        <w:rPr>
          <w:rFonts w:hint="eastAsia" w:ascii="宋体" w:hAnsi="宋体" w:cs="宋体"/>
        </w:rPr>
        <w:t>1</w:t>
      </w:r>
      <w:r>
        <w:rPr>
          <w:rFonts w:hint="eastAsia" w:ascii="宋体" w:hAnsi="宋体" w:cs="宋体"/>
          <w:lang w:val="zh-CN"/>
        </w:rPr>
        <w:t>）招标文件存在不合理条款或者招标程序不符合规定的，招标人、招标代理机构改正后依法重新招标；</w:t>
      </w:r>
    </w:p>
    <w:p>
      <w:pPr>
        <w:autoSpaceDE w:val="0"/>
        <w:autoSpaceDN w:val="0"/>
        <w:adjustRightInd w:val="0"/>
        <w:snapToGrid w:val="0"/>
        <w:spacing w:line="360" w:lineRule="auto"/>
        <w:ind w:firstLine="420" w:firstLineChars="200"/>
        <w:rPr>
          <w:rFonts w:ascii="宋体" w:hAnsi="宋体" w:cs="宋体"/>
          <w:lang w:val="zh-CN"/>
        </w:rPr>
      </w:pPr>
      <w:r>
        <w:rPr>
          <w:rFonts w:hint="eastAsia" w:ascii="宋体" w:hAnsi="宋体" w:cs="宋体"/>
          <w:lang w:val="zh-CN"/>
        </w:rPr>
        <w:t>（</w:t>
      </w:r>
      <w:r>
        <w:rPr>
          <w:rFonts w:hint="eastAsia" w:ascii="宋体" w:hAnsi="宋体" w:cs="宋体"/>
        </w:rPr>
        <w:t>2</w:t>
      </w:r>
      <w:r>
        <w:rPr>
          <w:rFonts w:hint="eastAsia" w:ascii="宋体" w:hAnsi="宋体" w:cs="宋体"/>
          <w:lang w:val="zh-CN"/>
        </w:rPr>
        <w:t>）招标文件没有不合理条款、招标程序符合规定，需要采用其他招标方式招标的，招标人依法报财政部门批准，经批准后，可变更为其他招标方式招标。本次招标文件中对供应商资格条件要求、技术要求和商务等要求，将作为其他招标方式招标的基本要求和谈判依据。</w:t>
      </w:r>
    </w:p>
    <w:p>
      <w:pPr>
        <w:autoSpaceDE w:val="0"/>
        <w:autoSpaceDN w:val="0"/>
        <w:adjustRightInd w:val="0"/>
        <w:snapToGrid w:val="0"/>
        <w:spacing w:line="360" w:lineRule="auto"/>
        <w:ind w:firstLine="420" w:firstLineChars="200"/>
        <w:rPr>
          <w:rFonts w:ascii="宋体" w:hAnsi="宋体" w:cs="宋体"/>
          <w:lang w:val="zh-CN"/>
        </w:rPr>
      </w:pPr>
      <w:r>
        <w:rPr>
          <w:rFonts w:hint="eastAsia" w:ascii="宋体" w:hAnsi="宋体" w:cs="宋体"/>
        </w:rPr>
        <w:t xml:space="preserve">19.7 </w:t>
      </w:r>
      <w:r>
        <w:rPr>
          <w:rFonts w:hint="eastAsia" w:ascii="宋体" w:hAnsi="宋体" w:cs="宋体"/>
          <w:lang w:val="zh-CN"/>
        </w:rPr>
        <w:t>供应商不足3家的，不得开标。</w:t>
      </w:r>
    </w:p>
    <w:p>
      <w:pPr>
        <w:autoSpaceDE w:val="0"/>
        <w:autoSpaceDN w:val="0"/>
        <w:adjustRightInd w:val="0"/>
        <w:snapToGrid w:val="0"/>
        <w:spacing w:line="360" w:lineRule="auto"/>
        <w:ind w:firstLine="420"/>
        <w:rPr>
          <w:rFonts w:ascii="宋体" w:hAnsi="宋体" w:cs="宋体"/>
          <w:b/>
          <w:bCs/>
          <w:lang w:val="zh-CN"/>
        </w:rPr>
      </w:pPr>
      <w:r>
        <w:rPr>
          <w:rFonts w:hint="eastAsia" w:ascii="宋体" w:hAnsi="宋体" w:cs="宋体"/>
          <w:b/>
          <w:bCs/>
          <w:lang w:val="zh-CN"/>
        </w:rPr>
        <w:t>2</w:t>
      </w:r>
      <w:r>
        <w:rPr>
          <w:rFonts w:hint="eastAsia" w:ascii="宋体" w:hAnsi="宋体" w:cs="宋体"/>
          <w:b/>
          <w:bCs/>
        </w:rPr>
        <w:t>0</w:t>
      </w:r>
      <w:r>
        <w:rPr>
          <w:rFonts w:hint="eastAsia" w:ascii="宋体" w:hAnsi="宋体" w:cs="宋体"/>
          <w:b/>
          <w:bCs/>
          <w:lang w:val="zh-CN"/>
        </w:rPr>
        <w:t>、评标</w:t>
      </w:r>
    </w:p>
    <w:p>
      <w:pPr>
        <w:autoSpaceDE w:val="0"/>
        <w:autoSpaceDN w:val="0"/>
        <w:adjustRightInd w:val="0"/>
        <w:snapToGrid w:val="0"/>
        <w:spacing w:line="360" w:lineRule="auto"/>
        <w:ind w:firstLine="420"/>
        <w:rPr>
          <w:rFonts w:ascii="宋体" w:hAnsi="宋体" w:cs="宋体"/>
          <w:b/>
          <w:bCs/>
          <w:lang w:val="zh-CN"/>
        </w:rPr>
      </w:pPr>
      <w:r>
        <w:rPr>
          <w:rFonts w:hint="eastAsia" w:ascii="宋体" w:hAnsi="宋体" w:cs="宋体"/>
          <w:b/>
          <w:bCs/>
          <w:lang w:val="zh-CN"/>
        </w:rPr>
        <w:t>2</w:t>
      </w:r>
      <w:r>
        <w:rPr>
          <w:rFonts w:hint="eastAsia" w:ascii="宋体" w:hAnsi="宋体" w:cs="宋体"/>
          <w:b/>
          <w:bCs/>
        </w:rPr>
        <w:t>0</w:t>
      </w:r>
      <w:r>
        <w:rPr>
          <w:rFonts w:hint="eastAsia" w:ascii="宋体" w:hAnsi="宋体" w:cs="宋体"/>
          <w:b/>
          <w:bCs/>
          <w:lang w:val="zh-CN"/>
        </w:rPr>
        <w:t>.1 评标组织</w:t>
      </w:r>
    </w:p>
    <w:p>
      <w:pPr>
        <w:adjustRightInd w:val="0"/>
        <w:snapToGrid w:val="0"/>
        <w:spacing w:line="360" w:lineRule="auto"/>
        <w:ind w:firstLine="422" w:firstLineChars="200"/>
        <w:rPr>
          <w:rFonts w:ascii="宋体" w:hAnsi="宋体" w:cs="宋体"/>
        </w:rPr>
      </w:pPr>
      <w:r>
        <w:rPr>
          <w:rFonts w:hint="eastAsia" w:ascii="宋体" w:hAnsi="宋体" w:cs="宋体"/>
          <w:b/>
          <w:bCs/>
          <w:lang w:val="zh-CN"/>
        </w:rPr>
        <w:t>2</w:t>
      </w:r>
      <w:r>
        <w:rPr>
          <w:rFonts w:hint="eastAsia" w:ascii="宋体" w:hAnsi="宋体" w:cs="宋体"/>
          <w:b/>
          <w:bCs/>
        </w:rPr>
        <w:t>0</w:t>
      </w:r>
      <w:r>
        <w:rPr>
          <w:rFonts w:hint="eastAsia" w:ascii="宋体" w:hAnsi="宋体" w:cs="宋体"/>
          <w:b/>
          <w:bCs/>
          <w:lang w:val="zh-CN"/>
        </w:rPr>
        <w:t>.1.1</w:t>
      </w:r>
      <w:r>
        <w:rPr>
          <w:rFonts w:hint="eastAsia" w:ascii="宋体" w:hAnsi="宋体" w:cs="宋体"/>
          <w:lang w:val="zh-CN"/>
        </w:rPr>
        <w:t>评标工作由招标代理机构负责组织，具体评标事务由依法组建的评标委员会负责，并独立履行</w:t>
      </w:r>
      <w:r>
        <w:rPr>
          <w:rFonts w:hint="eastAsia" w:ascii="宋体" w:hAnsi="宋体" w:cs="宋体"/>
        </w:rPr>
        <w:t>下列职责：</w:t>
      </w:r>
    </w:p>
    <w:p>
      <w:pPr>
        <w:adjustRightInd w:val="0"/>
        <w:snapToGrid w:val="0"/>
        <w:spacing w:line="360" w:lineRule="auto"/>
        <w:ind w:firstLine="420" w:firstLineChars="200"/>
        <w:rPr>
          <w:rFonts w:ascii="宋体" w:hAnsi="宋体" w:cs="宋体"/>
        </w:rPr>
      </w:pPr>
      <w:r>
        <w:rPr>
          <w:rFonts w:hint="eastAsia" w:ascii="宋体" w:hAnsi="宋体" w:cs="宋体"/>
        </w:rPr>
        <w:t>（1）审查投标文件是否符合招标文件要求，并作出评价；</w:t>
      </w:r>
    </w:p>
    <w:p>
      <w:pPr>
        <w:adjustRightInd w:val="0"/>
        <w:snapToGrid w:val="0"/>
        <w:spacing w:line="360" w:lineRule="auto"/>
        <w:ind w:firstLine="420" w:firstLineChars="200"/>
        <w:rPr>
          <w:rFonts w:ascii="宋体" w:hAnsi="宋体" w:cs="宋体"/>
        </w:rPr>
      </w:pPr>
      <w:r>
        <w:rPr>
          <w:rFonts w:hint="eastAsia" w:ascii="宋体" w:hAnsi="宋体" w:cs="宋体"/>
        </w:rPr>
        <w:t>（2）要求供应商对投标文件有关事项作出解释或者澄清；</w:t>
      </w:r>
    </w:p>
    <w:p>
      <w:pPr>
        <w:adjustRightInd w:val="0"/>
        <w:snapToGrid w:val="0"/>
        <w:spacing w:line="360" w:lineRule="auto"/>
        <w:ind w:firstLine="420" w:firstLineChars="200"/>
        <w:rPr>
          <w:rFonts w:ascii="宋体" w:hAnsi="宋体" w:cs="宋体"/>
        </w:rPr>
      </w:pPr>
      <w:r>
        <w:rPr>
          <w:rFonts w:hint="eastAsia" w:ascii="宋体" w:hAnsi="宋体" w:cs="宋体"/>
        </w:rPr>
        <w:t>（3）对投标文件进行比较和评价；</w:t>
      </w:r>
    </w:p>
    <w:p>
      <w:pPr>
        <w:adjustRightInd w:val="0"/>
        <w:snapToGrid w:val="0"/>
        <w:spacing w:line="360" w:lineRule="auto"/>
        <w:ind w:firstLine="420" w:firstLineChars="200"/>
        <w:rPr>
          <w:rFonts w:ascii="宋体" w:hAnsi="宋体" w:cs="宋体"/>
        </w:rPr>
      </w:pPr>
      <w:r>
        <w:rPr>
          <w:rFonts w:hint="eastAsia" w:ascii="宋体" w:hAnsi="宋体" w:cs="宋体"/>
        </w:rPr>
        <w:t>（4）推荐中标候选人名单，或者按照招标文件规定直接确定供应商；</w:t>
      </w:r>
    </w:p>
    <w:p>
      <w:pPr>
        <w:adjustRightInd w:val="0"/>
        <w:snapToGrid w:val="0"/>
        <w:spacing w:line="360" w:lineRule="auto"/>
        <w:ind w:firstLine="420" w:firstLineChars="200"/>
        <w:rPr>
          <w:rFonts w:ascii="宋体" w:hAnsi="宋体" w:cs="宋体"/>
        </w:rPr>
      </w:pPr>
      <w:r>
        <w:rPr>
          <w:rFonts w:hint="eastAsia" w:ascii="宋体" w:hAnsi="宋体" w:cs="宋体"/>
        </w:rPr>
        <w:t>（5）向财政部门报告非法干预评标工作的行为。</w:t>
      </w:r>
    </w:p>
    <w:p>
      <w:pPr>
        <w:autoSpaceDE w:val="0"/>
        <w:autoSpaceDN w:val="0"/>
        <w:adjustRightInd w:val="0"/>
        <w:snapToGrid w:val="0"/>
        <w:spacing w:line="360" w:lineRule="auto"/>
        <w:ind w:firstLine="420"/>
        <w:rPr>
          <w:rFonts w:ascii="宋体" w:hAnsi="宋体" w:cs="宋体"/>
          <w:lang w:val="zh-CN"/>
        </w:rPr>
      </w:pPr>
      <w:r>
        <w:rPr>
          <w:rFonts w:hint="eastAsia" w:ascii="宋体" w:hAnsi="宋体" w:cs="宋体"/>
          <w:b/>
          <w:bCs/>
          <w:lang w:val="zh-CN"/>
        </w:rPr>
        <w:t>2</w:t>
      </w:r>
      <w:r>
        <w:rPr>
          <w:rFonts w:hint="eastAsia" w:ascii="宋体" w:hAnsi="宋体" w:cs="宋体"/>
          <w:b/>
          <w:bCs/>
        </w:rPr>
        <w:t>0</w:t>
      </w:r>
      <w:r>
        <w:rPr>
          <w:rFonts w:hint="eastAsia" w:ascii="宋体" w:hAnsi="宋体" w:cs="宋体"/>
          <w:b/>
          <w:bCs/>
          <w:lang w:val="zh-CN"/>
        </w:rPr>
        <w:t xml:space="preserve">.1.2 </w:t>
      </w:r>
      <w:r>
        <w:rPr>
          <w:rFonts w:hint="eastAsia" w:ascii="宋体" w:hAnsi="宋体" w:cs="宋体"/>
          <w:lang w:val="zh-CN"/>
        </w:rPr>
        <w:t>评标委员会由招标人代表和有关技术、经济等方面的专家组成，独立开展评审工作。</w:t>
      </w:r>
    </w:p>
    <w:p>
      <w:pPr>
        <w:widowControl/>
        <w:adjustRightInd w:val="0"/>
        <w:snapToGrid w:val="0"/>
        <w:spacing w:line="360" w:lineRule="auto"/>
        <w:ind w:firstLine="420"/>
        <w:rPr>
          <w:rFonts w:ascii="宋体" w:hAnsi="宋体" w:cs="宋体"/>
          <w:b/>
          <w:bCs/>
          <w:lang w:val="zh-CN"/>
        </w:rPr>
      </w:pPr>
      <w:r>
        <w:rPr>
          <w:rFonts w:hint="eastAsia" w:ascii="宋体" w:hAnsi="宋体" w:cs="宋体"/>
          <w:b/>
          <w:bCs/>
          <w:lang w:val="zh-CN"/>
        </w:rPr>
        <w:t>2</w:t>
      </w:r>
      <w:r>
        <w:rPr>
          <w:rFonts w:hint="eastAsia" w:ascii="宋体" w:hAnsi="宋体" w:cs="宋体"/>
          <w:b/>
          <w:bCs/>
        </w:rPr>
        <w:t>0</w:t>
      </w:r>
      <w:r>
        <w:rPr>
          <w:rFonts w:hint="eastAsia" w:ascii="宋体" w:hAnsi="宋体" w:cs="宋体"/>
          <w:b/>
          <w:bCs/>
          <w:lang w:val="zh-CN"/>
        </w:rPr>
        <w:t>.2 评标程序</w:t>
      </w:r>
    </w:p>
    <w:p>
      <w:pPr>
        <w:widowControl/>
        <w:adjustRightInd w:val="0"/>
        <w:snapToGrid w:val="0"/>
        <w:spacing w:line="360" w:lineRule="auto"/>
        <w:ind w:firstLine="420"/>
        <w:rPr>
          <w:rFonts w:ascii="宋体" w:hAnsi="宋体" w:cs="宋体"/>
          <w:lang w:val="zh-CN"/>
        </w:rPr>
      </w:pPr>
      <w:r>
        <w:rPr>
          <w:rFonts w:hint="eastAsia" w:ascii="宋体" w:hAnsi="宋体" w:cs="宋体"/>
          <w:b/>
          <w:bCs/>
          <w:lang w:val="zh-CN"/>
        </w:rPr>
        <w:t>2</w:t>
      </w:r>
      <w:r>
        <w:rPr>
          <w:rFonts w:hint="eastAsia" w:ascii="宋体" w:hAnsi="宋体" w:cs="宋体"/>
          <w:b/>
          <w:bCs/>
        </w:rPr>
        <w:t>0</w:t>
      </w:r>
      <w:r>
        <w:rPr>
          <w:rFonts w:hint="eastAsia" w:ascii="宋体" w:hAnsi="宋体" w:cs="宋体"/>
          <w:b/>
          <w:lang w:val="zh-CN"/>
        </w:rPr>
        <w:t>.2.1 投标文件的资格性、符合性检查。</w:t>
      </w:r>
      <w:r>
        <w:rPr>
          <w:rFonts w:hint="eastAsia" w:ascii="宋体" w:hAnsi="宋体" w:cs="宋体"/>
          <w:lang w:val="zh-CN"/>
        </w:rPr>
        <w:t>依据法律法规和招标文件的规定，对投标文件中资格证明等进行审查，以确定供应商是否具备投标资格。投标文件有下列情况之一的，在资格性、符合性检查时按照无效投标处理：</w:t>
      </w:r>
    </w:p>
    <w:p>
      <w:pPr>
        <w:widowControl/>
        <w:adjustRightInd w:val="0"/>
        <w:snapToGrid w:val="0"/>
        <w:spacing w:line="360" w:lineRule="auto"/>
        <w:ind w:firstLine="420" w:firstLineChars="200"/>
        <w:jc w:val="left"/>
        <w:rPr>
          <w:rFonts w:ascii="宋体" w:hAnsi="宋体" w:cs="宋体"/>
          <w:lang w:val="zh-CN"/>
        </w:rPr>
      </w:pPr>
      <w:r>
        <w:rPr>
          <w:rFonts w:hint="eastAsia" w:ascii="宋体" w:hAnsi="宋体" w:cs="宋体"/>
          <w:lang w:val="zh-CN"/>
        </w:rPr>
        <w:t>（</w:t>
      </w:r>
      <w:r>
        <w:rPr>
          <w:rFonts w:ascii="宋体" w:hAnsi="宋体" w:cs="宋体"/>
          <w:lang w:val="zh-CN"/>
        </w:rPr>
        <w:t>1</w:t>
      </w:r>
      <w:r>
        <w:rPr>
          <w:rFonts w:hint="eastAsia" w:ascii="宋体" w:hAnsi="宋体" w:cs="宋体"/>
          <w:lang w:val="zh-CN"/>
        </w:rPr>
        <w:t>）</w:t>
      </w:r>
      <w:r>
        <w:rPr>
          <w:rFonts w:hint="eastAsia" w:ascii="宋体" w:hAnsi="宋体" w:cs="宋体"/>
        </w:rPr>
        <w:t>未按照招标文件规定要求密封、签署</w:t>
      </w:r>
      <w:r>
        <w:rPr>
          <w:rFonts w:hint="eastAsia" w:ascii="宋体" w:hAnsi="宋体" w:cs="宋体"/>
          <w:lang w:val="zh-CN"/>
        </w:rPr>
        <w:t>、盖章的；</w:t>
      </w:r>
    </w:p>
    <w:p>
      <w:pPr>
        <w:widowControl/>
        <w:adjustRightInd w:val="0"/>
        <w:snapToGrid w:val="0"/>
        <w:spacing w:line="360" w:lineRule="auto"/>
        <w:ind w:firstLine="420" w:firstLineChars="200"/>
        <w:jc w:val="left"/>
        <w:rPr>
          <w:rFonts w:ascii="宋体" w:hAnsi="宋体" w:cs="宋体"/>
          <w:lang w:val="zh-CN"/>
        </w:rPr>
      </w:pPr>
      <w:r>
        <w:rPr>
          <w:rFonts w:hint="eastAsia" w:ascii="宋体" w:hAnsi="宋体" w:cs="宋体"/>
          <w:lang w:val="zh-CN"/>
        </w:rPr>
        <w:t>（</w:t>
      </w:r>
      <w:r>
        <w:rPr>
          <w:rFonts w:ascii="宋体" w:hAnsi="宋体" w:cs="宋体"/>
          <w:lang w:val="zh-CN"/>
        </w:rPr>
        <w:t>2</w:t>
      </w:r>
      <w:r>
        <w:rPr>
          <w:rFonts w:hint="eastAsia" w:ascii="宋体" w:hAnsi="宋体" w:cs="宋体"/>
          <w:lang w:val="zh-CN"/>
        </w:rPr>
        <w:t>）投标总价超出招标预算限额</w:t>
      </w:r>
      <w:r>
        <w:rPr>
          <w:rFonts w:hint="eastAsia" w:ascii="宋体" w:hAnsi="宋体" w:cs="宋体"/>
        </w:rPr>
        <w:t>或者最高限价</w:t>
      </w:r>
      <w:r>
        <w:rPr>
          <w:rFonts w:hint="eastAsia" w:ascii="宋体" w:hAnsi="宋体" w:cs="宋体"/>
          <w:lang w:val="zh-CN"/>
        </w:rPr>
        <w:t>的；</w:t>
      </w:r>
    </w:p>
    <w:p>
      <w:pPr>
        <w:widowControl/>
        <w:adjustRightInd w:val="0"/>
        <w:snapToGrid w:val="0"/>
        <w:spacing w:line="360" w:lineRule="auto"/>
        <w:ind w:firstLine="420"/>
        <w:jc w:val="left"/>
        <w:rPr>
          <w:rFonts w:ascii="宋体" w:hAnsi="宋体" w:cs="宋体"/>
          <w:lang w:val="zh-CN"/>
        </w:rPr>
      </w:pPr>
      <w:r>
        <w:rPr>
          <w:rFonts w:hint="eastAsia" w:ascii="宋体" w:hAnsi="宋体" w:cs="宋体"/>
          <w:lang w:val="zh-CN"/>
        </w:rPr>
        <w:t>（</w:t>
      </w:r>
      <w:r>
        <w:rPr>
          <w:rFonts w:ascii="宋体" w:hAnsi="宋体" w:cs="宋体"/>
          <w:lang w:val="zh-CN"/>
        </w:rPr>
        <w:t>3</w:t>
      </w:r>
      <w:r>
        <w:rPr>
          <w:rFonts w:hint="eastAsia" w:ascii="宋体" w:hAnsi="宋体" w:cs="宋体"/>
          <w:lang w:val="zh-CN"/>
        </w:rPr>
        <w:t>）不具备招标文件中规定资格要求的；</w:t>
      </w:r>
    </w:p>
    <w:p>
      <w:pPr>
        <w:adjustRightInd w:val="0"/>
        <w:snapToGrid w:val="0"/>
        <w:spacing w:line="360" w:lineRule="auto"/>
        <w:rPr>
          <w:rFonts w:ascii="宋体" w:hAnsi="宋体" w:cs="宋体"/>
        </w:rPr>
      </w:pPr>
      <w:r>
        <w:rPr>
          <w:rFonts w:hint="eastAsia" w:ascii="宋体" w:hAnsi="宋体" w:cs="宋体"/>
        </w:rPr>
        <w:t xml:space="preserve">    （</w:t>
      </w:r>
      <w:r>
        <w:rPr>
          <w:rFonts w:ascii="宋体" w:hAnsi="宋体" w:cs="宋体"/>
        </w:rPr>
        <w:t>4</w:t>
      </w:r>
      <w:r>
        <w:rPr>
          <w:rFonts w:hint="eastAsia" w:ascii="宋体" w:hAnsi="宋体" w:cs="宋体"/>
        </w:rPr>
        <w:t>）不同供应商的投标文件由同一单位或者个人编制；</w:t>
      </w:r>
    </w:p>
    <w:p>
      <w:pPr>
        <w:adjustRightInd w:val="0"/>
        <w:snapToGrid w:val="0"/>
        <w:spacing w:line="360" w:lineRule="auto"/>
        <w:rPr>
          <w:rFonts w:ascii="宋体" w:hAnsi="宋体" w:cs="宋体"/>
        </w:rPr>
      </w:pPr>
      <w:r>
        <w:rPr>
          <w:rFonts w:hint="eastAsia" w:ascii="宋体" w:hAnsi="宋体" w:cs="宋体"/>
        </w:rPr>
        <w:t xml:space="preserve">    （</w:t>
      </w:r>
      <w:r>
        <w:rPr>
          <w:rFonts w:ascii="宋体" w:hAnsi="宋体" w:cs="宋体"/>
        </w:rPr>
        <w:t>5</w:t>
      </w:r>
      <w:r>
        <w:rPr>
          <w:rFonts w:hint="eastAsia" w:ascii="宋体" w:hAnsi="宋体" w:cs="宋体"/>
        </w:rPr>
        <w:t>）不同供应商委托同一单位或者个人办理投标事宜；</w:t>
      </w:r>
    </w:p>
    <w:p>
      <w:pPr>
        <w:adjustRightInd w:val="0"/>
        <w:snapToGrid w:val="0"/>
        <w:spacing w:line="360" w:lineRule="auto"/>
        <w:rPr>
          <w:rFonts w:ascii="宋体" w:hAnsi="宋体" w:cs="宋体"/>
        </w:rPr>
      </w:pPr>
      <w:r>
        <w:rPr>
          <w:rFonts w:hint="eastAsia" w:ascii="宋体" w:hAnsi="宋体" w:cs="宋体"/>
        </w:rPr>
        <w:t xml:space="preserve">    （</w:t>
      </w:r>
      <w:r>
        <w:rPr>
          <w:rFonts w:ascii="宋体" w:hAnsi="宋体" w:cs="宋体"/>
        </w:rPr>
        <w:t>6</w:t>
      </w:r>
      <w:r>
        <w:rPr>
          <w:rFonts w:hint="eastAsia" w:ascii="宋体" w:hAnsi="宋体" w:cs="宋体"/>
        </w:rPr>
        <w:t>）不同供应商的投标文件载明的项目管理成员</w:t>
      </w:r>
      <w:r>
        <w:t>或者联系人员</w:t>
      </w:r>
      <w:r>
        <w:rPr>
          <w:rFonts w:hint="eastAsia" w:ascii="宋体" w:hAnsi="宋体" w:cs="宋体"/>
        </w:rPr>
        <w:t>为同一人；</w:t>
      </w:r>
    </w:p>
    <w:p>
      <w:pPr>
        <w:adjustRightInd w:val="0"/>
        <w:snapToGrid w:val="0"/>
        <w:spacing w:line="360" w:lineRule="auto"/>
        <w:rPr>
          <w:rFonts w:ascii="宋体" w:hAnsi="宋体" w:cs="宋体"/>
        </w:rPr>
      </w:pPr>
      <w:r>
        <w:rPr>
          <w:rFonts w:hint="eastAsia" w:ascii="宋体" w:hAnsi="宋体" w:cs="宋体"/>
        </w:rPr>
        <w:t xml:space="preserve">    （</w:t>
      </w:r>
      <w:r>
        <w:rPr>
          <w:rFonts w:ascii="宋体" w:hAnsi="宋体" w:cs="宋体"/>
        </w:rPr>
        <w:t>7</w:t>
      </w:r>
      <w:r>
        <w:rPr>
          <w:rFonts w:hint="eastAsia" w:ascii="宋体" w:hAnsi="宋体" w:cs="宋体"/>
        </w:rPr>
        <w:t>）不同供应商的投标文件异常一致或者投标报价呈规律性差异；</w:t>
      </w:r>
    </w:p>
    <w:p>
      <w:pPr>
        <w:adjustRightInd w:val="0"/>
        <w:snapToGrid w:val="0"/>
        <w:spacing w:line="360" w:lineRule="auto"/>
        <w:rPr>
          <w:rFonts w:ascii="宋体" w:hAnsi="宋体" w:cs="宋体"/>
        </w:rPr>
      </w:pPr>
      <w:r>
        <w:rPr>
          <w:rFonts w:hint="eastAsia" w:ascii="宋体" w:hAnsi="宋体" w:cs="宋体"/>
        </w:rPr>
        <w:t xml:space="preserve">    （</w:t>
      </w:r>
      <w:r>
        <w:rPr>
          <w:rFonts w:ascii="宋体" w:hAnsi="宋体" w:cs="宋体"/>
        </w:rPr>
        <w:t>8</w:t>
      </w:r>
      <w:r>
        <w:rPr>
          <w:rFonts w:hint="eastAsia" w:ascii="宋体" w:hAnsi="宋体" w:cs="宋体"/>
        </w:rPr>
        <w:t>）不同供应商的投标文件相互混装；</w:t>
      </w:r>
    </w:p>
    <w:p>
      <w:pPr>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w:t>
      </w:r>
      <w:r>
        <w:rPr>
          <w:rFonts w:ascii="宋体" w:hAnsi="宋体" w:cs="宋体"/>
        </w:rPr>
        <w:t>9</w:t>
      </w:r>
      <w:r>
        <w:rPr>
          <w:rFonts w:hint="eastAsia" w:ascii="宋体" w:hAnsi="宋体" w:cs="宋体"/>
        </w:rPr>
        <w:t>）不同供应商的负责人为同一人或者存在控股、管理关系的；</w:t>
      </w:r>
    </w:p>
    <w:p>
      <w:pPr>
        <w:autoSpaceDE w:val="0"/>
        <w:autoSpaceDN w:val="0"/>
        <w:adjustRightInd w:val="0"/>
        <w:snapToGrid w:val="0"/>
        <w:spacing w:line="360" w:lineRule="auto"/>
        <w:ind w:firstLine="420" w:firstLineChars="200"/>
        <w:rPr>
          <w:rFonts w:ascii="宋体" w:hAnsi="宋体" w:cs="宋体"/>
        </w:rPr>
      </w:pPr>
      <w:r>
        <w:rPr>
          <w:rFonts w:hint="eastAsia" w:ascii="宋体" w:hAnsi="宋体" w:cs="宋体"/>
          <w:lang w:val="zh-CN"/>
        </w:rPr>
        <w:t>（1</w:t>
      </w:r>
      <w:r>
        <w:rPr>
          <w:rFonts w:ascii="宋体" w:hAnsi="宋体" w:cs="宋体"/>
        </w:rPr>
        <w:t>0</w:t>
      </w:r>
      <w:r>
        <w:rPr>
          <w:rFonts w:hint="eastAsia" w:ascii="宋体" w:hAnsi="宋体" w:cs="宋体"/>
          <w:lang w:val="zh-CN"/>
        </w:rPr>
        <w:t>）没有逐一说明投标产品名称、品牌、规格型号、产地、技术参数</w:t>
      </w:r>
      <w:r>
        <w:rPr>
          <w:rFonts w:hint="eastAsia" w:ascii="宋体" w:hAnsi="宋体" w:cs="宋体"/>
        </w:rPr>
        <w:t>或</w:t>
      </w:r>
      <w:r>
        <w:rPr>
          <w:rFonts w:hint="eastAsia" w:ascii="宋体" w:hAnsi="宋体" w:cs="宋体"/>
          <w:lang w:val="zh-CN"/>
        </w:rPr>
        <w:t>服务响应，而是直接拷贝招标文件技术要求的；</w:t>
      </w:r>
    </w:p>
    <w:p>
      <w:pPr>
        <w:widowControl/>
        <w:adjustRightInd w:val="0"/>
        <w:snapToGrid w:val="0"/>
        <w:spacing w:line="360" w:lineRule="auto"/>
        <w:ind w:firstLine="420"/>
        <w:jc w:val="left"/>
        <w:rPr>
          <w:rFonts w:ascii="宋体" w:hAnsi="宋体" w:cs="宋体"/>
        </w:rPr>
      </w:pPr>
      <w:r>
        <w:rPr>
          <w:rFonts w:hint="eastAsia" w:ascii="宋体" w:hAnsi="宋体" w:cs="宋体"/>
        </w:rPr>
        <w:t>（1</w:t>
      </w:r>
      <w:r>
        <w:rPr>
          <w:rFonts w:ascii="宋体" w:hAnsi="宋体" w:cs="宋体"/>
        </w:rPr>
        <w:t>1</w:t>
      </w:r>
      <w:r>
        <w:rPr>
          <w:rFonts w:hint="eastAsia" w:ascii="宋体" w:hAnsi="宋体" w:cs="宋体"/>
        </w:rPr>
        <w:t>）不同供应商的委托代理人(或法定代表人、项目负责人等)在招标文件发布日上月至投标截止日当月在同一单位缴纳社会保险的；</w:t>
      </w:r>
    </w:p>
    <w:p>
      <w:pPr>
        <w:autoSpaceDE w:val="0"/>
        <w:autoSpaceDN w:val="0"/>
        <w:adjustRightInd w:val="0"/>
        <w:snapToGrid w:val="0"/>
        <w:spacing w:line="360" w:lineRule="auto"/>
        <w:ind w:firstLine="420" w:firstLineChars="200"/>
        <w:rPr>
          <w:rFonts w:ascii="宋体" w:hAnsi="宋体" w:cs="宋体"/>
          <w:lang w:val="zh-CN"/>
        </w:rPr>
      </w:pPr>
      <w:r>
        <w:rPr>
          <w:rFonts w:hint="eastAsia" w:ascii="宋体" w:hAnsi="宋体" w:cs="宋体"/>
          <w:lang w:val="zh-CN"/>
        </w:rPr>
        <w:t>（1</w:t>
      </w:r>
      <w:r>
        <w:rPr>
          <w:rFonts w:ascii="宋体" w:hAnsi="宋体" w:cs="宋体"/>
        </w:rPr>
        <w:t>2</w:t>
      </w:r>
      <w:r>
        <w:rPr>
          <w:rFonts w:hint="eastAsia" w:ascii="宋体" w:hAnsi="宋体" w:cs="宋体"/>
          <w:lang w:val="zh-CN"/>
        </w:rPr>
        <w:t>）服务承诺和付款条件未响应招标要求的；</w:t>
      </w:r>
    </w:p>
    <w:p>
      <w:pPr>
        <w:autoSpaceDE w:val="0"/>
        <w:autoSpaceDN w:val="0"/>
        <w:adjustRightInd w:val="0"/>
        <w:snapToGrid w:val="0"/>
        <w:spacing w:line="360" w:lineRule="auto"/>
        <w:ind w:firstLine="420" w:firstLineChars="200"/>
        <w:rPr>
          <w:rFonts w:ascii="宋体" w:hAnsi="宋体" w:cs="宋体"/>
          <w:lang w:val="zh-CN"/>
        </w:rPr>
      </w:pPr>
      <w:r>
        <w:rPr>
          <w:rFonts w:hint="eastAsia" w:ascii="宋体" w:hAnsi="宋体" w:cs="宋体"/>
          <w:lang w:val="zh-CN"/>
        </w:rPr>
        <w:t>（</w:t>
      </w:r>
      <w:r>
        <w:rPr>
          <w:rFonts w:hint="eastAsia" w:ascii="宋体" w:hAnsi="宋体" w:cs="宋体"/>
        </w:rPr>
        <w:t>1</w:t>
      </w:r>
      <w:r>
        <w:rPr>
          <w:rFonts w:ascii="宋体" w:hAnsi="宋体" w:cs="宋体"/>
        </w:rPr>
        <w:t>3</w:t>
      </w:r>
      <w:r>
        <w:rPr>
          <w:rFonts w:hint="eastAsia" w:ascii="宋体" w:hAnsi="宋体" w:cs="宋体"/>
          <w:lang w:val="zh-CN"/>
        </w:rPr>
        <w:t>）提供虚假材料的（包括营业执照、财务报表、资格证明文件等）；</w:t>
      </w:r>
    </w:p>
    <w:p>
      <w:pPr>
        <w:autoSpaceDE w:val="0"/>
        <w:autoSpaceDN w:val="0"/>
        <w:adjustRightInd w:val="0"/>
        <w:snapToGrid w:val="0"/>
        <w:spacing w:line="360" w:lineRule="auto"/>
        <w:ind w:firstLine="420" w:firstLineChars="200"/>
        <w:rPr>
          <w:rFonts w:ascii="宋体" w:hAnsi="宋体" w:cs="宋体"/>
          <w:lang w:val="zh-CN"/>
        </w:rPr>
      </w:pPr>
      <w:r>
        <w:rPr>
          <w:rFonts w:hint="eastAsia" w:ascii="宋体" w:hAnsi="宋体" w:cs="宋体"/>
          <w:lang w:val="zh-CN"/>
        </w:rPr>
        <w:t>（</w:t>
      </w:r>
      <w:r>
        <w:rPr>
          <w:rFonts w:hint="eastAsia" w:ascii="宋体" w:hAnsi="宋体" w:cs="宋体"/>
        </w:rPr>
        <w:t>1</w:t>
      </w:r>
      <w:r>
        <w:rPr>
          <w:rFonts w:ascii="宋体" w:hAnsi="宋体" w:cs="宋体"/>
        </w:rPr>
        <w:t>4</w:t>
      </w:r>
      <w:r>
        <w:rPr>
          <w:rFonts w:hint="eastAsia" w:ascii="宋体" w:hAnsi="宋体" w:cs="宋体"/>
          <w:lang w:val="zh-CN"/>
        </w:rPr>
        <w:t>）评标委员会认定供应商的报价明显低于其他通过符合性审查供应商的报价，有可能影响产品质量或者不能诚信履约，且供应商不能应评标委员会要求在评标现场合理的时间内提供书面说明（必要时评标委员会可要求供应商提交相关证明材料）证明其报价合理性的；</w:t>
      </w:r>
    </w:p>
    <w:p>
      <w:pPr>
        <w:autoSpaceDE w:val="0"/>
        <w:autoSpaceDN w:val="0"/>
        <w:adjustRightInd w:val="0"/>
        <w:snapToGrid w:val="0"/>
        <w:spacing w:line="360" w:lineRule="auto"/>
        <w:ind w:firstLine="420" w:firstLineChars="200"/>
        <w:rPr>
          <w:rFonts w:ascii="宋体" w:hAnsi="宋体" w:cs="宋体"/>
          <w:lang w:val="zh-CN"/>
        </w:rPr>
      </w:pPr>
      <w:r>
        <w:rPr>
          <w:rFonts w:hint="eastAsia" w:ascii="宋体" w:hAnsi="宋体" w:cs="宋体"/>
          <w:lang w:val="zh-CN"/>
        </w:rPr>
        <w:t>（</w:t>
      </w:r>
      <w:r>
        <w:rPr>
          <w:rFonts w:hint="eastAsia" w:ascii="宋体" w:hAnsi="宋体" w:cs="宋体"/>
        </w:rPr>
        <w:t>1</w:t>
      </w:r>
      <w:r>
        <w:rPr>
          <w:rFonts w:ascii="宋体" w:hAnsi="宋体" w:cs="宋体"/>
        </w:rPr>
        <w:t>5</w:t>
      </w:r>
      <w:r>
        <w:rPr>
          <w:rFonts w:hint="eastAsia" w:ascii="宋体" w:hAnsi="宋体" w:cs="宋体"/>
          <w:lang w:val="zh-CN"/>
        </w:rPr>
        <w:t>）投标文件内容不全或不符合招标文件中规定的其它实质性要求的；</w:t>
      </w:r>
    </w:p>
    <w:p>
      <w:pPr>
        <w:adjustRightInd w:val="0"/>
        <w:snapToGrid w:val="0"/>
        <w:spacing w:line="360" w:lineRule="auto"/>
        <w:ind w:firstLine="357" w:firstLineChars="170"/>
        <w:rPr>
          <w:rFonts w:ascii="宋体" w:hAnsi="宋体" w:cs="宋体"/>
          <w:lang w:val="zh-CN"/>
        </w:rPr>
      </w:pPr>
      <w:r>
        <w:rPr>
          <w:rFonts w:hint="eastAsia" w:ascii="宋体" w:hAnsi="宋体" w:cs="宋体"/>
          <w:lang w:val="zh-CN"/>
        </w:rPr>
        <w:t>（1</w:t>
      </w:r>
      <w:r>
        <w:rPr>
          <w:rFonts w:ascii="宋体" w:hAnsi="宋体" w:cs="宋体"/>
        </w:rPr>
        <w:t>6</w:t>
      </w:r>
      <w:r>
        <w:rPr>
          <w:rFonts w:hint="eastAsia" w:ascii="宋体" w:hAnsi="宋体" w:cs="宋体"/>
          <w:lang w:val="zh-CN"/>
        </w:rPr>
        <w:t>）不符合法律、法规、相关政策要求和招标文件规定的其他实质性要求的等。</w:t>
      </w:r>
    </w:p>
    <w:p>
      <w:pPr>
        <w:topLinePunct/>
        <w:adjustRightInd w:val="0"/>
        <w:snapToGrid w:val="0"/>
        <w:spacing w:line="360" w:lineRule="auto"/>
        <w:ind w:firstLine="398" w:firstLineChars="200"/>
        <w:rPr>
          <w:rFonts w:ascii="宋体" w:hAnsi="宋体" w:cs="宋体"/>
          <w:b/>
          <w:spacing w:val="-6"/>
          <w:lang w:val="zh-CN"/>
        </w:rPr>
      </w:pPr>
      <w:r>
        <w:rPr>
          <w:rFonts w:hint="eastAsia" w:ascii="宋体" w:hAnsi="宋体" w:cs="宋体"/>
          <w:b/>
          <w:spacing w:val="-6"/>
          <w:lang w:val="zh-CN"/>
        </w:rPr>
        <w:t>2</w:t>
      </w:r>
      <w:r>
        <w:rPr>
          <w:rFonts w:hint="eastAsia" w:ascii="宋体" w:hAnsi="宋体" w:cs="宋体"/>
          <w:b/>
          <w:spacing w:val="-6"/>
        </w:rPr>
        <w:t>0</w:t>
      </w:r>
      <w:r>
        <w:rPr>
          <w:rFonts w:hint="eastAsia" w:ascii="宋体" w:hAnsi="宋体" w:cs="宋体"/>
          <w:b/>
          <w:spacing w:val="-6"/>
          <w:lang w:val="zh-CN"/>
        </w:rPr>
        <w:t>.2.2 本招标文件中用带星号（“★”）的商务和技术要求为实质性条款，供应商对标“★”内容不得有任何偏离，否则做无效处理。</w:t>
      </w:r>
    </w:p>
    <w:p>
      <w:pPr>
        <w:autoSpaceDE w:val="0"/>
        <w:autoSpaceDN w:val="0"/>
        <w:adjustRightInd w:val="0"/>
        <w:snapToGrid w:val="0"/>
        <w:spacing w:line="360" w:lineRule="auto"/>
        <w:ind w:firstLine="422" w:firstLineChars="200"/>
        <w:rPr>
          <w:rFonts w:ascii="宋体" w:hAnsi="宋体" w:cs="宋体"/>
          <w:lang w:val="zh-CN"/>
        </w:rPr>
      </w:pPr>
      <w:r>
        <w:rPr>
          <w:rFonts w:hint="eastAsia" w:ascii="宋体" w:hAnsi="宋体" w:cs="宋体"/>
          <w:b/>
          <w:lang w:val="zh-CN"/>
        </w:rPr>
        <w:t>2</w:t>
      </w:r>
      <w:r>
        <w:rPr>
          <w:rFonts w:hint="eastAsia" w:ascii="宋体" w:hAnsi="宋体" w:cs="宋体"/>
          <w:b/>
        </w:rPr>
        <w:t>0</w:t>
      </w:r>
      <w:r>
        <w:rPr>
          <w:rFonts w:hint="eastAsia" w:ascii="宋体" w:hAnsi="宋体" w:cs="宋体"/>
          <w:b/>
          <w:lang w:val="zh-CN"/>
        </w:rPr>
        <w:t xml:space="preserve">.2.3 </w:t>
      </w:r>
      <w:r>
        <w:rPr>
          <w:rFonts w:hint="eastAsia" w:ascii="宋体" w:hAnsi="宋体" w:cs="宋体"/>
          <w:lang w:val="zh-CN"/>
        </w:rPr>
        <w:t>有下列情形之一的予以废标，同时将废标理由通知所有供应商：</w:t>
      </w:r>
    </w:p>
    <w:p>
      <w:pPr>
        <w:autoSpaceDE w:val="0"/>
        <w:autoSpaceDN w:val="0"/>
        <w:adjustRightInd w:val="0"/>
        <w:snapToGrid w:val="0"/>
        <w:spacing w:line="360" w:lineRule="auto"/>
        <w:ind w:firstLine="420" w:firstLineChars="200"/>
        <w:rPr>
          <w:rFonts w:ascii="宋体" w:hAnsi="宋体" w:cs="宋体"/>
          <w:lang w:val="zh-CN"/>
        </w:rPr>
      </w:pPr>
      <w:r>
        <w:rPr>
          <w:rFonts w:hint="eastAsia" w:ascii="宋体" w:hAnsi="宋体" w:cs="宋体"/>
          <w:lang w:val="zh-CN"/>
        </w:rPr>
        <w:t>（1）符合专业条件的供应商或者对招标文件作实质性响应的供应商不足三家的；</w:t>
      </w:r>
    </w:p>
    <w:p>
      <w:pPr>
        <w:autoSpaceDE w:val="0"/>
        <w:autoSpaceDN w:val="0"/>
        <w:adjustRightInd w:val="0"/>
        <w:snapToGrid w:val="0"/>
        <w:spacing w:line="360" w:lineRule="auto"/>
        <w:ind w:firstLine="420" w:firstLineChars="200"/>
        <w:rPr>
          <w:rFonts w:ascii="宋体" w:hAnsi="宋体" w:cs="宋体"/>
          <w:lang w:val="zh-CN"/>
        </w:rPr>
      </w:pPr>
      <w:r>
        <w:rPr>
          <w:rFonts w:hint="eastAsia" w:ascii="宋体" w:hAnsi="宋体" w:cs="宋体"/>
          <w:lang w:val="zh-CN"/>
        </w:rPr>
        <w:t>（2）出现影响招标公正的违法、违规行为的；</w:t>
      </w:r>
    </w:p>
    <w:p>
      <w:pPr>
        <w:autoSpaceDE w:val="0"/>
        <w:autoSpaceDN w:val="0"/>
        <w:adjustRightInd w:val="0"/>
        <w:snapToGrid w:val="0"/>
        <w:spacing w:line="360" w:lineRule="auto"/>
        <w:ind w:firstLine="420" w:firstLineChars="200"/>
        <w:rPr>
          <w:rFonts w:ascii="宋体" w:hAnsi="宋体" w:cs="宋体"/>
          <w:lang w:val="zh-CN"/>
        </w:rPr>
      </w:pPr>
      <w:r>
        <w:rPr>
          <w:rFonts w:hint="eastAsia" w:ascii="宋体" w:hAnsi="宋体" w:cs="宋体"/>
          <w:lang w:val="zh-CN"/>
        </w:rPr>
        <w:t>（3）供应商的报价均超过了招标预算，招标人不能支付的；</w:t>
      </w:r>
    </w:p>
    <w:p>
      <w:pPr>
        <w:widowControl/>
        <w:adjustRightInd w:val="0"/>
        <w:snapToGrid w:val="0"/>
        <w:spacing w:line="360" w:lineRule="auto"/>
        <w:ind w:firstLine="420"/>
        <w:rPr>
          <w:rFonts w:ascii="宋体" w:hAnsi="宋体" w:cs="宋体"/>
          <w:lang w:val="zh-CN"/>
        </w:rPr>
      </w:pPr>
      <w:r>
        <w:rPr>
          <w:rFonts w:hint="eastAsia" w:ascii="宋体" w:hAnsi="宋体" w:cs="宋体"/>
          <w:lang w:val="zh-CN"/>
        </w:rPr>
        <w:t>（4）因重大变故，招标任务取消的。</w:t>
      </w:r>
    </w:p>
    <w:p>
      <w:pPr>
        <w:widowControl/>
        <w:adjustRightInd w:val="0"/>
        <w:snapToGrid w:val="0"/>
        <w:spacing w:line="360" w:lineRule="auto"/>
        <w:ind w:firstLine="420"/>
        <w:rPr>
          <w:rFonts w:ascii="宋体" w:hAnsi="宋体" w:cs="宋体"/>
          <w:lang w:val="zh-CN"/>
        </w:rPr>
      </w:pPr>
      <w:r>
        <w:rPr>
          <w:rFonts w:hint="eastAsia" w:ascii="宋体" w:hAnsi="宋体" w:cs="宋体"/>
          <w:b/>
          <w:bCs/>
          <w:lang w:val="zh-CN"/>
        </w:rPr>
        <w:t>2</w:t>
      </w:r>
      <w:r>
        <w:rPr>
          <w:rFonts w:hint="eastAsia" w:ascii="宋体" w:hAnsi="宋体" w:cs="宋体"/>
          <w:b/>
          <w:bCs/>
        </w:rPr>
        <w:t>0</w:t>
      </w:r>
      <w:r>
        <w:rPr>
          <w:rFonts w:hint="eastAsia" w:ascii="宋体" w:hAnsi="宋体" w:cs="宋体"/>
          <w:b/>
          <w:lang w:val="zh-CN"/>
        </w:rPr>
        <w:t xml:space="preserve">.2.4 </w:t>
      </w:r>
      <w:r>
        <w:rPr>
          <w:rFonts w:hint="eastAsia" w:ascii="宋体" w:hAnsi="宋体" w:cs="宋体"/>
          <w:lang w:val="zh-CN"/>
        </w:rPr>
        <w:t>在评标期间，出现符合专业条件的供应商或者对招标文件作出实质性响应的供应商不足三家情形的，比照</w:t>
      </w:r>
      <w:r>
        <w:rPr>
          <w:rFonts w:hint="eastAsia" w:ascii="宋体" w:hAnsi="宋体" w:cs="宋体"/>
        </w:rPr>
        <w:t>19</w:t>
      </w:r>
      <w:r>
        <w:rPr>
          <w:rFonts w:hint="eastAsia" w:ascii="宋体" w:hAnsi="宋体" w:cs="宋体"/>
          <w:lang w:val="zh-CN"/>
        </w:rPr>
        <w:t>.</w:t>
      </w:r>
      <w:r>
        <w:rPr>
          <w:rFonts w:hint="eastAsia" w:ascii="宋体" w:hAnsi="宋体" w:cs="宋体"/>
        </w:rPr>
        <w:t>6</w:t>
      </w:r>
      <w:r>
        <w:rPr>
          <w:rFonts w:hint="eastAsia" w:ascii="宋体" w:hAnsi="宋体" w:cs="宋体"/>
          <w:lang w:val="zh-CN"/>
        </w:rPr>
        <w:t>款执行。</w:t>
      </w:r>
    </w:p>
    <w:p>
      <w:pPr>
        <w:widowControl/>
        <w:adjustRightInd w:val="0"/>
        <w:snapToGrid w:val="0"/>
        <w:spacing w:line="360" w:lineRule="auto"/>
        <w:ind w:firstLine="420"/>
        <w:rPr>
          <w:rFonts w:ascii="宋体" w:hAnsi="宋体" w:cs="宋体"/>
          <w:lang w:val="zh-CN"/>
        </w:rPr>
      </w:pPr>
      <w:r>
        <w:rPr>
          <w:rFonts w:hint="eastAsia" w:ascii="宋体" w:hAnsi="宋体" w:cs="宋体"/>
          <w:b/>
          <w:bCs/>
          <w:lang w:val="zh-CN"/>
        </w:rPr>
        <w:t>2</w:t>
      </w:r>
      <w:r>
        <w:rPr>
          <w:rFonts w:hint="eastAsia" w:ascii="宋体" w:hAnsi="宋体" w:cs="宋体"/>
          <w:b/>
          <w:bCs/>
        </w:rPr>
        <w:t>0</w:t>
      </w:r>
      <w:r>
        <w:rPr>
          <w:rFonts w:hint="eastAsia" w:ascii="宋体" w:hAnsi="宋体" w:cs="宋体"/>
          <w:lang w:val="zh-CN"/>
        </w:rPr>
        <w:t>.2.5</w:t>
      </w:r>
      <w:r>
        <w:rPr>
          <w:rFonts w:hint="eastAsia" w:ascii="宋体" w:hAnsi="宋体" w:cs="宋体"/>
          <w:b/>
          <w:lang w:val="zh-CN"/>
        </w:rPr>
        <w:t>澄清有关问题</w:t>
      </w:r>
      <w:r>
        <w:rPr>
          <w:rFonts w:hint="eastAsia" w:ascii="宋体" w:hAnsi="宋体" w:cs="宋体"/>
          <w:lang w:val="zh-CN"/>
        </w:rPr>
        <w:t>。对投标文件中含义不明确、同类问题表述不一致或者明显文字和计算错误的内容，评标委员会可以要求供应商作出必要的澄清、说明或者补正。供应商的澄清、说明、补正应当采用书面形式，由其</w:t>
      </w:r>
      <w:r>
        <w:rPr>
          <w:rFonts w:hint="eastAsia" w:ascii="宋体" w:hAnsi="宋体" w:cs="宋体"/>
        </w:rPr>
        <w:t>法定代表人或委托代理人</w:t>
      </w:r>
      <w:r>
        <w:rPr>
          <w:rFonts w:hint="eastAsia" w:ascii="宋体" w:hAnsi="宋体" w:cs="宋体"/>
          <w:lang w:val="zh-CN"/>
        </w:rPr>
        <w:t>签字。供应商的澄清、说明或者补正不得超出投标文件的范围或者改变投标文件的实质性内容。</w:t>
      </w:r>
    </w:p>
    <w:p>
      <w:pPr>
        <w:widowControl/>
        <w:adjustRightInd w:val="0"/>
        <w:snapToGrid w:val="0"/>
        <w:spacing w:line="360" w:lineRule="auto"/>
        <w:ind w:firstLine="420"/>
        <w:rPr>
          <w:rFonts w:ascii="宋体" w:hAnsi="宋体" w:cs="宋体"/>
          <w:lang w:val="zh-CN"/>
        </w:rPr>
      </w:pPr>
      <w:r>
        <w:rPr>
          <w:rFonts w:hint="eastAsia" w:ascii="宋体" w:hAnsi="宋体" w:cs="宋体"/>
          <w:b/>
          <w:bCs/>
          <w:lang w:val="zh-CN"/>
        </w:rPr>
        <w:t>2</w:t>
      </w:r>
      <w:r>
        <w:rPr>
          <w:rFonts w:hint="eastAsia" w:ascii="宋体" w:hAnsi="宋体" w:cs="宋体"/>
          <w:b/>
          <w:bCs/>
        </w:rPr>
        <w:t>0</w:t>
      </w:r>
      <w:r>
        <w:rPr>
          <w:rFonts w:hint="eastAsia" w:ascii="宋体" w:hAnsi="宋体" w:cs="宋体"/>
        </w:rPr>
        <w:t>.2.6</w:t>
      </w:r>
      <w:r>
        <w:rPr>
          <w:rFonts w:hint="eastAsia" w:ascii="宋体" w:hAnsi="宋体" w:cs="宋体"/>
          <w:lang w:val="zh-CN"/>
        </w:rPr>
        <w:t>投标文件报价出现前后不一致的，除招标文件另有规定外，按照下列规定修正：</w:t>
      </w:r>
    </w:p>
    <w:p>
      <w:pPr>
        <w:widowControl/>
        <w:adjustRightInd w:val="0"/>
        <w:snapToGrid w:val="0"/>
        <w:spacing w:line="360" w:lineRule="auto"/>
        <w:ind w:firstLine="420" w:firstLineChars="200"/>
        <w:rPr>
          <w:rFonts w:ascii="宋体" w:hAnsi="宋体" w:cs="宋体"/>
          <w:lang w:val="zh-CN"/>
        </w:rPr>
      </w:pPr>
      <w:r>
        <w:rPr>
          <w:rFonts w:hint="eastAsia" w:ascii="宋体" w:hAnsi="宋体" w:cs="宋体"/>
          <w:lang w:val="zh-CN"/>
        </w:rPr>
        <w:t>（</w:t>
      </w:r>
      <w:r>
        <w:rPr>
          <w:rFonts w:hint="eastAsia" w:ascii="宋体" w:hAnsi="宋体" w:cs="宋体"/>
        </w:rPr>
        <w:t>1</w:t>
      </w:r>
      <w:r>
        <w:rPr>
          <w:rFonts w:hint="eastAsia" w:ascii="宋体" w:hAnsi="宋体" w:cs="宋体"/>
          <w:lang w:val="zh-CN"/>
        </w:rPr>
        <w:t>）投标文件中开标一览表（</w:t>
      </w:r>
      <w:r>
        <w:rPr>
          <w:rFonts w:hint="eastAsia" w:ascii="宋体" w:hAnsi="宋体" w:cs="宋体"/>
        </w:rPr>
        <w:t>分项</w:t>
      </w:r>
      <w:r>
        <w:rPr>
          <w:rFonts w:hint="eastAsia" w:ascii="宋体" w:hAnsi="宋体" w:cs="宋体"/>
          <w:lang w:val="zh-CN"/>
        </w:rPr>
        <w:t>报价表）内容与投标文件中相应内容不一致的，以开标一览表（</w:t>
      </w:r>
      <w:r>
        <w:rPr>
          <w:rFonts w:hint="eastAsia" w:ascii="宋体" w:hAnsi="宋体" w:cs="宋体"/>
        </w:rPr>
        <w:t>分项</w:t>
      </w:r>
      <w:r>
        <w:rPr>
          <w:rFonts w:hint="eastAsia" w:ascii="宋体" w:hAnsi="宋体" w:cs="宋体"/>
          <w:lang w:val="zh-CN"/>
        </w:rPr>
        <w:t>报价表）为准；</w:t>
      </w:r>
    </w:p>
    <w:p>
      <w:pPr>
        <w:widowControl/>
        <w:adjustRightInd w:val="0"/>
        <w:snapToGrid w:val="0"/>
        <w:spacing w:line="360" w:lineRule="auto"/>
        <w:ind w:firstLine="420"/>
        <w:rPr>
          <w:rFonts w:ascii="宋体" w:hAnsi="宋体" w:cs="宋体"/>
          <w:lang w:val="zh-CN"/>
        </w:rPr>
      </w:pPr>
      <w:r>
        <w:rPr>
          <w:rFonts w:hint="eastAsia" w:ascii="宋体" w:hAnsi="宋体" w:cs="宋体"/>
          <w:lang w:val="zh-CN"/>
        </w:rPr>
        <w:t>（</w:t>
      </w:r>
      <w:r>
        <w:rPr>
          <w:rFonts w:hint="eastAsia" w:ascii="宋体" w:hAnsi="宋体" w:cs="宋体"/>
        </w:rPr>
        <w:t>2</w:t>
      </w:r>
      <w:r>
        <w:rPr>
          <w:rFonts w:hint="eastAsia" w:ascii="宋体" w:hAnsi="宋体" w:cs="宋体"/>
          <w:lang w:val="zh-CN"/>
        </w:rPr>
        <w:t>）大写金额和小写金额不一致的，以大写金额为准；</w:t>
      </w:r>
    </w:p>
    <w:p>
      <w:pPr>
        <w:widowControl/>
        <w:adjustRightInd w:val="0"/>
        <w:snapToGrid w:val="0"/>
        <w:spacing w:line="360" w:lineRule="auto"/>
        <w:ind w:firstLine="420"/>
        <w:rPr>
          <w:rFonts w:ascii="宋体" w:hAnsi="宋体" w:cs="宋体"/>
          <w:lang w:val="zh-CN"/>
        </w:rPr>
      </w:pPr>
      <w:r>
        <w:rPr>
          <w:rFonts w:hint="eastAsia" w:ascii="宋体" w:hAnsi="宋体" w:cs="宋体"/>
          <w:lang w:val="zh-CN"/>
        </w:rPr>
        <w:t>（</w:t>
      </w:r>
      <w:r>
        <w:rPr>
          <w:rFonts w:hint="eastAsia" w:ascii="宋体" w:hAnsi="宋体" w:cs="宋体"/>
        </w:rPr>
        <w:t>3</w:t>
      </w:r>
      <w:r>
        <w:rPr>
          <w:rFonts w:hint="eastAsia" w:ascii="宋体" w:hAnsi="宋体" w:cs="宋体"/>
          <w:lang w:val="zh-CN"/>
        </w:rPr>
        <w:t>）单价金额小数点或者百分比有明显错位的，以开标一览表的总价为准，并修改单价；</w:t>
      </w:r>
    </w:p>
    <w:p>
      <w:pPr>
        <w:widowControl/>
        <w:adjustRightInd w:val="0"/>
        <w:snapToGrid w:val="0"/>
        <w:spacing w:line="360" w:lineRule="auto"/>
        <w:ind w:firstLine="420"/>
        <w:rPr>
          <w:rFonts w:ascii="宋体" w:hAnsi="宋体" w:cs="宋体"/>
          <w:lang w:val="zh-CN"/>
        </w:rPr>
      </w:pPr>
      <w:r>
        <w:rPr>
          <w:rFonts w:hint="eastAsia" w:ascii="宋体" w:hAnsi="宋体" w:cs="宋体"/>
          <w:lang w:val="zh-CN"/>
        </w:rPr>
        <w:t>（</w:t>
      </w:r>
      <w:r>
        <w:rPr>
          <w:rFonts w:hint="eastAsia" w:ascii="宋体" w:hAnsi="宋体" w:cs="宋体"/>
        </w:rPr>
        <w:t>4</w:t>
      </w:r>
      <w:r>
        <w:rPr>
          <w:rFonts w:hint="eastAsia" w:ascii="宋体" w:hAnsi="宋体" w:cs="宋体"/>
          <w:lang w:val="zh-CN"/>
        </w:rPr>
        <w:t>）总价金额与按单价汇总金额不一致的，以单价金额计算结果为准。</w:t>
      </w:r>
    </w:p>
    <w:p>
      <w:pPr>
        <w:widowControl/>
        <w:adjustRightInd w:val="0"/>
        <w:snapToGrid w:val="0"/>
        <w:spacing w:line="360" w:lineRule="auto"/>
        <w:ind w:firstLine="420"/>
        <w:jc w:val="left"/>
        <w:rPr>
          <w:rFonts w:ascii="宋体" w:hAnsi="宋体" w:cs="宋体"/>
          <w:b/>
          <w:bCs/>
          <w:lang w:val="zh-CN"/>
        </w:rPr>
      </w:pPr>
      <w:r>
        <w:rPr>
          <w:rFonts w:hint="eastAsia" w:ascii="宋体" w:hAnsi="宋体" w:cs="宋体"/>
          <w:b/>
          <w:bCs/>
          <w:lang w:val="zh-CN"/>
        </w:rPr>
        <w:t>同时出现两种以上不一致的，按照前款规定的顺序修正。修正后的报价按照前款规定经供应商确认后产生约束力，供应商不确认的，其投标无效。</w:t>
      </w:r>
    </w:p>
    <w:p>
      <w:pPr>
        <w:widowControl/>
        <w:adjustRightInd w:val="0"/>
        <w:snapToGrid w:val="0"/>
        <w:spacing w:line="360" w:lineRule="auto"/>
        <w:ind w:firstLine="420"/>
        <w:rPr>
          <w:rFonts w:ascii="宋体" w:hAnsi="宋体" w:cs="宋体"/>
          <w:lang w:val="zh-CN"/>
        </w:rPr>
      </w:pPr>
      <w:r>
        <w:rPr>
          <w:rFonts w:hint="eastAsia" w:ascii="宋体" w:hAnsi="宋体" w:cs="宋体"/>
          <w:b/>
          <w:bCs/>
          <w:lang w:val="zh-CN"/>
        </w:rPr>
        <w:t>2</w:t>
      </w:r>
      <w:r>
        <w:rPr>
          <w:rFonts w:hint="eastAsia" w:ascii="宋体" w:hAnsi="宋体" w:cs="宋体"/>
          <w:b/>
          <w:bCs/>
        </w:rPr>
        <w:t>0</w:t>
      </w:r>
      <w:r>
        <w:rPr>
          <w:rFonts w:hint="eastAsia" w:ascii="宋体" w:hAnsi="宋体" w:cs="宋体"/>
          <w:lang w:val="zh-CN"/>
        </w:rPr>
        <w:t>.2.</w:t>
      </w:r>
      <w:r>
        <w:rPr>
          <w:rFonts w:hint="eastAsia" w:ascii="宋体" w:hAnsi="宋体" w:cs="宋体"/>
        </w:rPr>
        <w:t>7</w:t>
      </w:r>
      <w:r>
        <w:rPr>
          <w:rFonts w:hint="eastAsia" w:ascii="宋体" w:hAnsi="宋体" w:cs="宋体"/>
          <w:b/>
          <w:lang w:val="zh-CN"/>
        </w:rPr>
        <w:t>比较与评价。</w:t>
      </w:r>
      <w:r>
        <w:rPr>
          <w:rFonts w:hint="eastAsia" w:ascii="宋体" w:hAnsi="宋体" w:cs="宋体"/>
          <w:lang w:val="zh-CN"/>
        </w:rPr>
        <w:t>按照招标文件中规定的评标方法和标准，对资格性检查和符合性检查合格的投标文件进行商务和技术评估。</w:t>
      </w:r>
    </w:p>
    <w:p>
      <w:pPr>
        <w:widowControl/>
        <w:adjustRightInd w:val="0"/>
        <w:snapToGrid w:val="0"/>
        <w:spacing w:line="360" w:lineRule="auto"/>
        <w:ind w:firstLine="422" w:firstLineChars="200"/>
        <w:rPr>
          <w:rFonts w:ascii="宋体" w:hAnsi="宋体" w:cs="宋体"/>
          <w:lang w:val="zh-CN"/>
        </w:rPr>
      </w:pPr>
      <w:r>
        <w:rPr>
          <w:rFonts w:hint="eastAsia" w:ascii="宋体" w:hAnsi="宋体" w:cs="宋体"/>
          <w:b/>
          <w:bCs/>
          <w:lang w:val="zh-CN"/>
        </w:rPr>
        <w:t>2</w:t>
      </w:r>
      <w:r>
        <w:rPr>
          <w:rFonts w:hint="eastAsia" w:ascii="宋体" w:hAnsi="宋体" w:cs="宋体"/>
          <w:b/>
          <w:bCs/>
        </w:rPr>
        <w:t>0</w:t>
      </w:r>
      <w:r>
        <w:rPr>
          <w:rFonts w:hint="eastAsia" w:ascii="宋体" w:hAnsi="宋体" w:cs="宋体"/>
        </w:rPr>
        <w:t>.2.8</w:t>
      </w:r>
      <w:r>
        <w:rPr>
          <w:rFonts w:hint="eastAsia" w:ascii="宋体" w:hAnsi="宋体" w:cs="宋体"/>
          <w:lang w:val="zh-CN"/>
        </w:rPr>
        <w:t>相同品牌产品的投标</w:t>
      </w:r>
    </w:p>
    <w:p>
      <w:pPr>
        <w:widowControl/>
        <w:adjustRightInd w:val="0"/>
        <w:snapToGrid w:val="0"/>
        <w:spacing w:line="360" w:lineRule="auto"/>
        <w:ind w:firstLine="420" w:firstLineChars="200"/>
        <w:rPr>
          <w:rFonts w:ascii="宋体" w:hAnsi="宋体" w:cs="宋体"/>
          <w:lang w:val="zh-CN"/>
        </w:rPr>
      </w:pPr>
      <w:r>
        <w:rPr>
          <w:rFonts w:hint="eastAsia" w:ascii="宋体" w:hAnsi="宋体" w:cs="宋体"/>
          <w:lang w:val="zh-CN"/>
        </w:rPr>
        <w:t>（</w:t>
      </w:r>
      <w:r>
        <w:rPr>
          <w:rFonts w:hint="eastAsia" w:ascii="宋体" w:hAnsi="宋体" w:cs="宋体"/>
        </w:rPr>
        <w:t>1</w:t>
      </w:r>
      <w:r>
        <w:rPr>
          <w:rFonts w:hint="eastAsia" w:ascii="宋体" w:hAnsi="宋体" w:cs="宋体"/>
          <w:lang w:val="zh-CN"/>
        </w:rPr>
        <w:t>）采用最低评标价法的招标项目，提供相同品牌产品的不同供应商参加同一合同项下投标的，以其中通过资格审查、符合性审查且报价最低的参加评标；报价相同的，由招标人委托评标委员会按照招标文件规定的方式确定一个参加评标的供应商，招标文件未规定的采取随机抽取方式确定，其他投标无效。</w:t>
      </w:r>
    </w:p>
    <w:p>
      <w:pPr>
        <w:widowControl/>
        <w:adjustRightInd w:val="0"/>
        <w:snapToGrid w:val="0"/>
        <w:spacing w:line="360" w:lineRule="auto"/>
        <w:ind w:firstLine="420" w:firstLineChars="200"/>
        <w:rPr>
          <w:rFonts w:ascii="宋体" w:hAnsi="宋体" w:cs="宋体"/>
          <w:lang w:val="zh-CN"/>
        </w:rPr>
      </w:pPr>
      <w:r>
        <w:rPr>
          <w:rFonts w:hint="eastAsia" w:ascii="宋体" w:hAnsi="宋体" w:cs="宋体"/>
          <w:lang w:val="zh-CN"/>
        </w:rPr>
        <w:t>（</w:t>
      </w:r>
      <w:r>
        <w:rPr>
          <w:rFonts w:hint="eastAsia" w:ascii="宋体" w:hAnsi="宋体" w:cs="宋体"/>
        </w:rPr>
        <w:t>2</w:t>
      </w:r>
      <w:r>
        <w:rPr>
          <w:rFonts w:hint="eastAsia" w:ascii="宋体" w:hAnsi="宋体" w:cs="宋体"/>
          <w:lang w:val="zh-CN"/>
        </w:rPr>
        <w:t>）使用综合评分法的招标项目，提供相同品牌产品且通过资格审查、符合性审查的不同供应商参加同一合同项下投标的，按一家供应商计算，评审后得分最高的同品牌供应商获得中标人推荐资格；评审得分相同的，由招标人委托评标委员会按照招标文件规定的方式确定一个供应商获得中标人推荐资格，招标文件未规定的采取随机抽取方式确定，其他同品牌供应商不作为中标候选人。</w:t>
      </w:r>
    </w:p>
    <w:p>
      <w:pPr>
        <w:widowControl/>
        <w:adjustRightInd w:val="0"/>
        <w:snapToGrid w:val="0"/>
        <w:spacing w:line="360" w:lineRule="auto"/>
        <w:ind w:firstLine="420" w:firstLineChars="200"/>
        <w:rPr>
          <w:rFonts w:ascii="宋体" w:hAnsi="宋体" w:cs="宋体"/>
          <w:lang w:val="zh-CN"/>
        </w:rPr>
      </w:pPr>
      <w:r>
        <w:rPr>
          <w:rFonts w:hint="eastAsia" w:ascii="宋体" w:hAnsi="宋体" w:cs="宋体"/>
          <w:lang w:val="zh-CN"/>
        </w:rPr>
        <w:t>（</w:t>
      </w:r>
      <w:r>
        <w:rPr>
          <w:rFonts w:hint="eastAsia" w:ascii="宋体" w:hAnsi="宋体" w:cs="宋体"/>
        </w:rPr>
        <w:t>3</w:t>
      </w:r>
      <w:r>
        <w:rPr>
          <w:rFonts w:hint="eastAsia" w:ascii="宋体" w:hAnsi="宋体" w:cs="宋体"/>
          <w:lang w:val="zh-CN"/>
        </w:rPr>
        <w:t>）非单一产品招标项目，确定核心产品的方法在招标文件技术需求中载明。多家供应商提供的核心产品品牌相同的，按前两款规定处理。</w:t>
      </w:r>
    </w:p>
    <w:p>
      <w:pPr>
        <w:widowControl/>
        <w:adjustRightInd w:val="0"/>
        <w:snapToGrid w:val="0"/>
        <w:spacing w:line="360" w:lineRule="auto"/>
        <w:ind w:firstLine="420"/>
        <w:rPr>
          <w:rFonts w:ascii="宋体" w:hAnsi="宋体" w:cs="宋体"/>
          <w:b/>
          <w:bCs/>
          <w:lang w:val="zh-CN"/>
        </w:rPr>
      </w:pPr>
      <w:r>
        <w:rPr>
          <w:rFonts w:hint="eastAsia" w:ascii="宋体" w:hAnsi="宋体" w:cs="宋体"/>
          <w:b/>
          <w:bCs/>
          <w:lang w:val="zh-CN"/>
        </w:rPr>
        <w:t>2</w:t>
      </w:r>
      <w:r>
        <w:rPr>
          <w:rFonts w:hint="eastAsia" w:ascii="宋体" w:hAnsi="宋体" w:cs="宋体"/>
          <w:b/>
          <w:bCs/>
        </w:rPr>
        <w:t>0</w:t>
      </w:r>
      <w:r>
        <w:rPr>
          <w:rFonts w:hint="eastAsia" w:ascii="宋体" w:hAnsi="宋体" w:cs="宋体"/>
          <w:b/>
          <w:bCs/>
          <w:lang w:val="zh-CN"/>
        </w:rPr>
        <w:t>.3 评标方法和标准</w:t>
      </w:r>
    </w:p>
    <w:p>
      <w:pPr>
        <w:widowControl/>
        <w:adjustRightInd w:val="0"/>
        <w:snapToGrid w:val="0"/>
        <w:spacing w:line="360" w:lineRule="auto"/>
        <w:ind w:firstLine="420"/>
        <w:rPr>
          <w:rFonts w:ascii="宋体" w:hAnsi="宋体" w:cs="宋体"/>
          <w:lang w:val="zh-CN"/>
        </w:rPr>
      </w:pPr>
      <w:r>
        <w:rPr>
          <w:rFonts w:hint="eastAsia" w:ascii="宋体" w:hAnsi="宋体" w:cs="宋体"/>
          <w:lang w:val="zh-CN"/>
        </w:rPr>
        <w:t>2</w:t>
      </w:r>
      <w:r>
        <w:rPr>
          <w:rFonts w:hint="eastAsia" w:ascii="宋体" w:hAnsi="宋体" w:cs="宋体"/>
        </w:rPr>
        <w:t>0</w:t>
      </w:r>
      <w:r>
        <w:rPr>
          <w:rFonts w:hint="eastAsia" w:ascii="宋体" w:hAnsi="宋体" w:cs="宋体"/>
          <w:lang w:val="zh-CN"/>
        </w:rPr>
        <w:t>.3.1 采用综合评分法。即在最大限度地满足招标文件实质性要求前提下，按照招标文件中规定的各项因素进行综合评审后，以评标总得分最高的供应商作为中标候选人或者中标供应商的评标方法。</w:t>
      </w:r>
    </w:p>
    <w:p>
      <w:pPr>
        <w:autoSpaceDE w:val="0"/>
        <w:autoSpaceDN w:val="0"/>
        <w:adjustRightInd w:val="0"/>
        <w:snapToGrid w:val="0"/>
        <w:spacing w:line="360" w:lineRule="auto"/>
        <w:ind w:firstLine="420"/>
        <w:rPr>
          <w:rFonts w:ascii="宋体" w:hAnsi="宋体" w:cs="宋体"/>
          <w:b/>
        </w:rPr>
      </w:pPr>
      <w:r>
        <w:rPr>
          <w:rFonts w:hint="eastAsia" w:ascii="宋体" w:hAnsi="宋体" w:cs="宋体"/>
          <w:bCs/>
          <w:lang w:val="zh-CN"/>
        </w:rPr>
        <w:t>2</w:t>
      </w:r>
      <w:r>
        <w:rPr>
          <w:rFonts w:hint="eastAsia" w:ascii="宋体" w:hAnsi="宋体" w:cs="宋体"/>
          <w:bCs/>
        </w:rPr>
        <w:t>0</w:t>
      </w:r>
      <w:r>
        <w:rPr>
          <w:rFonts w:hint="eastAsia" w:ascii="宋体" w:hAnsi="宋体" w:cs="宋体"/>
          <w:bCs/>
          <w:lang w:val="zh-CN"/>
        </w:rPr>
        <w:t>.3.</w:t>
      </w:r>
      <w:r>
        <w:rPr>
          <w:rFonts w:hint="eastAsia" w:ascii="宋体" w:hAnsi="宋体" w:cs="宋体"/>
          <w:bCs/>
        </w:rPr>
        <w:t>2</w:t>
      </w:r>
      <w:r>
        <w:rPr>
          <w:rFonts w:hint="eastAsia" w:ascii="宋体" w:hAnsi="宋体" w:cs="宋体"/>
        </w:rPr>
        <w:t xml:space="preserve"> 本项目的评标方案和</w:t>
      </w:r>
      <w:r>
        <w:rPr>
          <w:rFonts w:hint="eastAsia" w:ascii="宋体" w:hAnsi="宋体" w:cs="宋体"/>
          <w:b/>
        </w:rPr>
        <w:t>标准详见文件第三章。</w:t>
      </w:r>
    </w:p>
    <w:p>
      <w:pPr>
        <w:autoSpaceDE w:val="0"/>
        <w:autoSpaceDN w:val="0"/>
        <w:adjustRightInd w:val="0"/>
        <w:snapToGrid w:val="0"/>
        <w:spacing w:line="360" w:lineRule="auto"/>
        <w:ind w:firstLine="420"/>
        <w:rPr>
          <w:rFonts w:ascii="宋体" w:hAnsi="宋体" w:cs="宋体"/>
          <w:b/>
          <w:bCs/>
          <w:lang w:val="zh-CN"/>
        </w:rPr>
      </w:pPr>
      <w:r>
        <w:rPr>
          <w:rFonts w:hint="eastAsia" w:ascii="宋体" w:hAnsi="宋体" w:cs="宋体"/>
          <w:b/>
          <w:bCs/>
          <w:lang w:val="zh-CN"/>
        </w:rPr>
        <w:t>2</w:t>
      </w:r>
      <w:r>
        <w:rPr>
          <w:rFonts w:hint="eastAsia" w:ascii="宋体" w:hAnsi="宋体" w:cs="宋体"/>
          <w:b/>
          <w:bCs/>
        </w:rPr>
        <w:t>1</w:t>
      </w:r>
      <w:r>
        <w:rPr>
          <w:rFonts w:hint="eastAsia" w:ascii="宋体" w:hAnsi="宋体" w:cs="宋体"/>
          <w:b/>
          <w:bCs/>
          <w:lang w:val="zh-CN"/>
        </w:rPr>
        <w:t>、确定中标供应商</w:t>
      </w:r>
    </w:p>
    <w:p>
      <w:pPr>
        <w:autoSpaceDE w:val="0"/>
        <w:autoSpaceDN w:val="0"/>
        <w:adjustRightInd w:val="0"/>
        <w:snapToGrid w:val="0"/>
        <w:spacing w:line="360" w:lineRule="auto"/>
        <w:ind w:firstLine="420"/>
        <w:rPr>
          <w:rFonts w:ascii="宋体" w:hAnsi="宋体" w:cs="宋体"/>
          <w:lang w:val="zh-CN"/>
        </w:rPr>
      </w:pPr>
      <w:r>
        <w:rPr>
          <w:rFonts w:hint="eastAsia" w:ascii="宋体" w:hAnsi="宋体" w:cs="宋体"/>
          <w:lang w:val="zh-CN"/>
        </w:rPr>
        <w:t>2</w:t>
      </w:r>
      <w:r>
        <w:rPr>
          <w:rFonts w:hint="eastAsia" w:ascii="宋体" w:hAnsi="宋体" w:cs="宋体"/>
        </w:rPr>
        <w:t>1</w:t>
      </w:r>
      <w:r>
        <w:rPr>
          <w:rFonts w:hint="eastAsia" w:ascii="宋体" w:hAnsi="宋体" w:cs="宋体"/>
          <w:lang w:val="zh-CN"/>
        </w:rPr>
        <w:t>.1 中标供应商确定后，将</w:t>
      </w:r>
      <w:r>
        <w:rPr>
          <w:rFonts w:hint="eastAsia" w:ascii="宋体" w:hAnsi="宋体" w:cs="宋体"/>
        </w:rPr>
        <w:t>在财政部门指定的政府招标信息发布媒体上公告中标结果</w:t>
      </w:r>
      <w:r>
        <w:rPr>
          <w:rFonts w:hint="eastAsia" w:ascii="宋体" w:hAnsi="宋体" w:cs="宋体"/>
          <w:lang w:val="zh-CN"/>
        </w:rPr>
        <w:t>，</w:t>
      </w:r>
      <w:r>
        <w:rPr>
          <w:rFonts w:hint="eastAsia" w:ascii="宋体" w:hAnsi="宋体" w:cs="宋体"/>
        </w:rPr>
        <w:t>中标结果公告期为1个工作日，公告的同时</w:t>
      </w:r>
      <w:r>
        <w:t>向中标供应商发出中标通知书</w:t>
      </w:r>
    </w:p>
    <w:p>
      <w:pPr>
        <w:autoSpaceDE w:val="0"/>
        <w:autoSpaceDN w:val="0"/>
        <w:adjustRightInd w:val="0"/>
        <w:snapToGrid w:val="0"/>
        <w:spacing w:line="360" w:lineRule="auto"/>
        <w:ind w:firstLine="420" w:firstLineChars="200"/>
        <w:rPr>
          <w:rFonts w:ascii="宋体" w:hAnsi="宋体" w:cs="宋体"/>
          <w:lang w:val="zh-CN"/>
        </w:rPr>
      </w:pPr>
      <w:r>
        <w:rPr>
          <w:rFonts w:hint="eastAsia" w:ascii="宋体" w:hAnsi="宋体" w:cs="宋体"/>
          <w:lang w:val="zh-CN"/>
        </w:rPr>
        <w:t>2</w:t>
      </w:r>
      <w:r>
        <w:rPr>
          <w:rFonts w:hint="eastAsia" w:ascii="宋体" w:hAnsi="宋体" w:cs="宋体"/>
        </w:rPr>
        <w:t>1</w:t>
      </w:r>
      <w:r>
        <w:rPr>
          <w:rFonts w:hint="eastAsia" w:ascii="宋体" w:hAnsi="宋体" w:cs="宋体"/>
          <w:lang w:val="zh-CN"/>
        </w:rPr>
        <w:t>.2 中标通知书对招标人和中标供应商具有同等法律效力。</w:t>
      </w:r>
    </w:p>
    <w:p>
      <w:pPr>
        <w:autoSpaceDE w:val="0"/>
        <w:autoSpaceDN w:val="0"/>
        <w:adjustRightInd w:val="0"/>
        <w:snapToGrid w:val="0"/>
        <w:spacing w:line="360" w:lineRule="auto"/>
        <w:ind w:firstLine="420" w:firstLineChars="200"/>
        <w:rPr>
          <w:rFonts w:ascii="宋体" w:hAnsi="宋体" w:cs="宋体"/>
          <w:lang w:val="zh-CN"/>
        </w:rPr>
      </w:pPr>
      <w:r>
        <w:rPr>
          <w:rFonts w:hint="eastAsia" w:ascii="宋体" w:hAnsi="宋体" w:cs="宋体"/>
        </w:rPr>
        <w:t xml:space="preserve">21.3 </w:t>
      </w:r>
      <w:r>
        <w:rPr>
          <w:rFonts w:hint="eastAsia" w:ascii="宋体" w:hAnsi="宋体" w:cs="宋体"/>
          <w:lang w:val="zh-CN"/>
        </w:rPr>
        <w:t>中标通知书发出后，招标人或中标供应商拒绝签订合同的，拒绝签订合同的一方应至少向另一方支付相应的补偿金，以及为招标、投标所发生的有关费用和双方商定的其他补偿。</w:t>
      </w:r>
    </w:p>
    <w:p>
      <w:pPr>
        <w:autoSpaceDE w:val="0"/>
        <w:autoSpaceDN w:val="0"/>
        <w:adjustRightInd w:val="0"/>
        <w:snapToGrid w:val="0"/>
        <w:spacing w:line="360" w:lineRule="auto"/>
        <w:ind w:firstLine="420"/>
        <w:rPr>
          <w:rFonts w:ascii="宋体" w:hAnsi="宋体" w:cs="宋体"/>
        </w:rPr>
      </w:pPr>
      <w:r>
        <w:rPr>
          <w:rFonts w:hint="eastAsia" w:ascii="宋体" w:hAnsi="宋体" w:cs="宋体"/>
          <w:lang w:val="zh-CN"/>
        </w:rPr>
        <w:t>2</w:t>
      </w:r>
      <w:r>
        <w:rPr>
          <w:rFonts w:hint="eastAsia" w:ascii="宋体" w:hAnsi="宋体" w:cs="宋体"/>
        </w:rPr>
        <w:t>1</w:t>
      </w:r>
      <w:r>
        <w:rPr>
          <w:rFonts w:hint="eastAsia" w:ascii="宋体" w:hAnsi="宋体" w:cs="宋体"/>
          <w:lang w:val="zh-CN"/>
        </w:rPr>
        <w:t>.</w:t>
      </w:r>
      <w:r>
        <w:rPr>
          <w:rFonts w:hint="eastAsia" w:ascii="宋体" w:hAnsi="宋体" w:cs="宋体"/>
        </w:rPr>
        <w:t>4 中标通知书发出后，中标供应商无正当理由不与招标人签订合同的，应支付相应的补偿金；情节严重的，由财政部门将其列入不良行为记录名单，在一至三年内禁止参加南京市政府招标活动，并予以通报。</w:t>
      </w:r>
    </w:p>
    <w:p>
      <w:pPr>
        <w:tabs>
          <w:tab w:val="left" w:pos="1260"/>
        </w:tabs>
        <w:adjustRightInd w:val="0"/>
        <w:snapToGrid w:val="0"/>
        <w:spacing w:line="360" w:lineRule="auto"/>
        <w:ind w:firstLine="420" w:firstLineChars="200"/>
        <w:rPr>
          <w:rFonts w:ascii="宋体" w:hAnsi="宋体" w:cs="宋体"/>
        </w:rPr>
      </w:pPr>
      <w:r>
        <w:rPr>
          <w:rFonts w:hint="eastAsia" w:ascii="宋体" w:hAnsi="宋体" w:cs="宋体"/>
        </w:rPr>
        <w:t>21.5所有投标文件都将作为档案保存，不论中标与否，均不退回。</w:t>
      </w:r>
    </w:p>
    <w:p>
      <w:pPr>
        <w:autoSpaceDE w:val="0"/>
        <w:autoSpaceDN w:val="0"/>
        <w:adjustRightInd w:val="0"/>
        <w:snapToGrid w:val="0"/>
        <w:spacing w:line="360" w:lineRule="auto"/>
        <w:ind w:firstLine="413" w:firstLineChars="196"/>
        <w:rPr>
          <w:rFonts w:ascii="宋体" w:hAnsi="宋体" w:cs="宋体"/>
          <w:b/>
        </w:rPr>
      </w:pPr>
      <w:r>
        <w:rPr>
          <w:rFonts w:hint="eastAsia" w:ascii="宋体" w:hAnsi="宋体" w:cs="宋体"/>
          <w:b/>
        </w:rPr>
        <w:t>22</w:t>
      </w:r>
      <w:r>
        <w:rPr>
          <w:rFonts w:hint="eastAsia" w:ascii="宋体" w:hAnsi="宋体" w:cs="宋体"/>
          <w:b/>
          <w:bCs/>
          <w:lang w:val="zh-CN"/>
        </w:rPr>
        <w:t>、</w:t>
      </w:r>
      <w:r>
        <w:rPr>
          <w:rFonts w:hint="eastAsia" w:ascii="宋体" w:hAnsi="宋体" w:cs="宋体"/>
          <w:b/>
        </w:rPr>
        <w:t>编写评标报告</w:t>
      </w:r>
    </w:p>
    <w:p>
      <w:pPr>
        <w:autoSpaceDE w:val="0"/>
        <w:autoSpaceDN w:val="0"/>
        <w:adjustRightInd w:val="0"/>
        <w:snapToGrid w:val="0"/>
        <w:spacing w:line="360" w:lineRule="auto"/>
        <w:ind w:firstLine="420"/>
        <w:rPr>
          <w:rFonts w:ascii="宋体" w:hAnsi="宋体" w:cs="宋体"/>
        </w:rPr>
      </w:pPr>
      <w:r>
        <w:rPr>
          <w:rFonts w:hint="eastAsia" w:ascii="宋体" w:hAnsi="宋体" w:cs="宋体"/>
        </w:rPr>
        <w:t>22.1 评标委员会根据全体评标成员签字的原始评标记录和评标结果编写评标报告。</w:t>
      </w:r>
    </w:p>
    <w:p>
      <w:pPr>
        <w:autoSpaceDE w:val="0"/>
        <w:autoSpaceDN w:val="0"/>
        <w:adjustRightInd w:val="0"/>
        <w:snapToGrid w:val="0"/>
        <w:spacing w:line="360" w:lineRule="auto"/>
        <w:ind w:firstLine="420"/>
        <w:rPr>
          <w:rFonts w:ascii="宋体" w:hAnsi="宋体" w:cs="宋体"/>
          <w:b/>
          <w:lang w:val="zh-CN"/>
        </w:rPr>
      </w:pPr>
      <w:r>
        <w:rPr>
          <w:rFonts w:hint="eastAsia" w:ascii="宋体" w:hAnsi="宋体" w:cs="宋体"/>
          <w:b/>
          <w:lang w:val="zh-CN"/>
        </w:rPr>
        <w:t>2</w:t>
      </w:r>
      <w:r>
        <w:rPr>
          <w:rFonts w:hint="eastAsia" w:ascii="宋体" w:hAnsi="宋体" w:cs="宋体"/>
          <w:b/>
        </w:rPr>
        <w:t>3</w:t>
      </w:r>
      <w:r>
        <w:rPr>
          <w:rFonts w:hint="eastAsia" w:ascii="宋体" w:hAnsi="宋体" w:cs="宋体"/>
          <w:b/>
          <w:lang w:val="zh-CN"/>
        </w:rPr>
        <w:t>、评标过程的保密性</w:t>
      </w:r>
    </w:p>
    <w:p>
      <w:pPr>
        <w:autoSpaceDE w:val="0"/>
        <w:autoSpaceDN w:val="0"/>
        <w:adjustRightInd w:val="0"/>
        <w:snapToGrid w:val="0"/>
        <w:spacing w:line="360" w:lineRule="auto"/>
        <w:ind w:firstLine="420"/>
        <w:rPr>
          <w:rFonts w:ascii="宋体" w:hAnsi="宋体" w:cs="宋体"/>
          <w:lang w:val="zh-CN"/>
        </w:rPr>
      </w:pPr>
      <w:r>
        <w:rPr>
          <w:rFonts w:hint="eastAsia" w:ascii="宋体" w:hAnsi="宋体" w:cs="宋体"/>
          <w:lang w:val="zh-CN"/>
        </w:rPr>
        <w:t>2</w:t>
      </w:r>
      <w:r>
        <w:rPr>
          <w:rFonts w:hint="eastAsia" w:ascii="宋体" w:hAnsi="宋体" w:cs="宋体"/>
        </w:rPr>
        <w:t>3</w:t>
      </w:r>
      <w:r>
        <w:rPr>
          <w:rFonts w:hint="eastAsia" w:ascii="宋体" w:hAnsi="宋体" w:cs="宋体"/>
          <w:lang w:val="zh-CN"/>
        </w:rPr>
        <w:t>.1 招标代理机构将采取必要措施，保证评标在严格保密的情况下进行。</w:t>
      </w:r>
    </w:p>
    <w:p>
      <w:pPr>
        <w:autoSpaceDE w:val="0"/>
        <w:autoSpaceDN w:val="0"/>
        <w:adjustRightInd w:val="0"/>
        <w:snapToGrid w:val="0"/>
        <w:spacing w:line="360" w:lineRule="auto"/>
        <w:ind w:firstLine="420"/>
        <w:rPr>
          <w:rFonts w:ascii="宋体" w:hAnsi="宋体" w:cs="宋体"/>
          <w:lang w:val="zh-CN"/>
        </w:rPr>
      </w:pPr>
      <w:r>
        <w:rPr>
          <w:rFonts w:hint="eastAsia" w:ascii="宋体" w:hAnsi="宋体" w:cs="宋体"/>
          <w:lang w:val="zh-CN"/>
        </w:rPr>
        <w:t>2</w:t>
      </w:r>
      <w:r>
        <w:rPr>
          <w:rFonts w:hint="eastAsia" w:ascii="宋体" w:hAnsi="宋体" w:cs="宋体"/>
        </w:rPr>
        <w:t>3</w:t>
      </w:r>
      <w:r>
        <w:rPr>
          <w:rFonts w:hint="eastAsia" w:ascii="宋体" w:hAnsi="宋体" w:cs="宋体"/>
          <w:lang w:val="zh-CN"/>
        </w:rPr>
        <w:t>.2 任何单位和个人不得非法干预、影响评标办法的确定，以及评标过程和结果。</w:t>
      </w:r>
    </w:p>
    <w:p>
      <w:pPr>
        <w:autoSpaceDE w:val="0"/>
        <w:autoSpaceDN w:val="0"/>
        <w:adjustRightInd w:val="0"/>
        <w:snapToGrid w:val="0"/>
        <w:spacing w:line="360" w:lineRule="auto"/>
        <w:ind w:firstLine="420"/>
        <w:rPr>
          <w:rFonts w:ascii="宋体" w:hAnsi="宋体" w:cs="宋体"/>
          <w:b/>
        </w:rPr>
      </w:pPr>
      <w:r>
        <w:rPr>
          <w:rFonts w:hint="eastAsia" w:ascii="宋体" w:hAnsi="宋体" w:cs="宋体"/>
          <w:lang w:val="zh-CN"/>
        </w:rPr>
        <w:t>2</w:t>
      </w:r>
      <w:r>
        <w:rPr>
          <w:rFonts w:hint="eastAsia" w:ascii="宋体" w:hAnsi="宋体" w:cs="宋体"/>
        </w:rPr>
        <w:t>3</w:t>
      </w:r>
      <w:r>
        <w:rPr>
          <w:rFonts w:hint="eastAsia" w:ascii="宋体" w:hAnsi="宋体" w:cs="宋体"/>
          <w:lang w:val="zh-CN"/>
        </w:rPr>
        <w:t xml:space="preserve">.3 </w:t>
      </w:r>
      <w:r>
        <w:rPr>
          <w:rFonts w:hint="eastAsia" w:ascii="宋体" w:hAnsi="宋体" w:cs="宋体"/>
          <w:spacing w:val="-4"/>
          <w:lang w:val="zh-CN"/>
        </w:rPr>
        <w:t>凡是与审查、澄清、评价和比较投标的有关资料等，均不向供应商及与评标无关的其他人员透露。</w:t>
      </w:r>
    </w:p>
    <w:p>
      <w:pPr>
        <w:autoSpaceDE w:val="0"/>
        <w:autoSpaceDN w:val="0"/>
        <w:adjustRightInd w:val="0"/>
        <w:snapToGrid w:val="0"/>
        <w:spacing w:line="360" w:lineRule="auto"/>
        <w:ind w:firstLine="420"/>
        <w:outlineLvl w:val="1"/>
        <w:rPr>
          <w:rFonts w:ascii="宋体" w:hAnsi="宋体" w:cs="宋体"/>
          <w:b/>
          <w:bCs/>
          <w:sz w:val="24"/>
          <w:lang w:val="zh-CN"/>
        </w:rPr>
      </w:pPr>
      <w:bookmarkStart w:id="13" w:name="_Toc26519"/>
      <w:r>
        <w:rPr>
          <w:rFonts w:hint="eastAsia" w:ascii="宋体" w:hAnsi="宋体" w:cs="宋体"/>
          <w:b/>
          <w:bCs/>
          <w:sz w:val="24"/>
          <w:lang w:val="zh-CN"/>
        </w:rPr>
        <w:t>五、签订合同</w:t>
      </w:r>
      <w:bookmarkEnd w:id="13"/>
    </w:p>
    <w:p>
      <w:pPr>
        <w:autoSpaceDE w:val="0"/>
        <w:autoSpaceDN w:val="0"/>
        <w:adjustRightInd w:val="0"/>
        <w:snapToGrid w:val="0"/>
        <w:spacing w:line="360" w:lineRule="auto"/>
        <w:ind w:firstLine="420"/>
        <w:rPr>
          <w:rFonts w:ascii="宋体" w:hAnsi="宋体" w:cs="宋体"/>
          <w:b/>
          <w:bCs/>
          <w:lang w:val="zh-CN"/>
        </w:rPr>
      </w:pPr>
      <w:r>
        <w:rPr>
          <w:rFonts w:hint="eastAsia" w:ascii="宋体" w:hAnsi="宋体" w:cs="宋体"/>
          <w:b/>
          <w:bCs/>
          <w:lang w:val="zh-CN"/>
        </w:rPr>
        <w:t>2</w:t>
      </w:r>
      <w:r>
        <w:rPr>
          <w:rFonts w:hint="eastAsia" w:ascii="宋体" w:hAnsi="宋体" w:cs="宋体"/>
          <w:b/>
          <w:bCs/>
        </w:rPr>
        <w:t>4</w:t>
      </w:r>
      <w:r>
        <w:rPr>
          <w:rFonts w:hint="eastAsia" w:ascii="宋体" w:hAnsi="宋体" w:cs="宋体"/>
          <w:b/>
          <w:bCs/>
          <w:lang w:val="zh-CN"/>
        </w:rPr>
        <w:t>、签订合同</w:t>
      </w:r>
    </w:p>
    <w:p>
      <w:pPr>
        <w:autoSpaceDE w:val="0"/>
        <w:autoSpaceDN w:val="0"/>
        <w:adjustRightInd w:val="0"/>
        <w:snapToGrid w:val="0"/>
        <w:spacing w:line="360" w:lineRule="auto"/>
        <w:ind w:firstLine="420"/>
        <w:rPr>
          <w:rFonts w:ascii="宋体" w:hAnsi="宋体" w:cs="宋体"/>
          <w:lang w:val="zh-CN"/>
        </w:rPr>
      </w:pPr>
      <w:r>
        <w:rPr>
          <w:rFonts w:hint="eastAsia" w:ascii="宋体" w:hAnsi="宋体" w:cs="宋体"/>
          <w:lang w:val="zh-CN"/>
        </w:rPr>
        <w:t>2</w:t>
      </w:r>
      <w:r>
        <w:rPr>
          <w:rFonts w:hint="eastAsia" w:ascii="宋体" w:hAnsi="宋体" w:cs="宋体"/>
        </w:rPr>
        <w:t>4.</w:t>
      </w:r>
      <w:r>
        <w:rPr>
          <w:rFonts w:hint="eastAsia" w:ascii="宋体" w:hAnsi="宋体" w:cs="宋体"/>
          <w:lang w:val="zh-CN"/>
        </w:rPr>
        <w:t>1 中标供应商应当自中标通知书发出之日起三十日内，按照招标文件和中标供应商投标文件的约定与招标人</w:t>
      </w:r>
      <w:r>
        <w:rPr>
          <w:rFonts w:ascii="宋体" w:hAnsi="宋体" w:cs="宋体"/>
        </w:rPr>
        <w:t>或其指定的下属公司</w:t>
      </w:r>
      <w:r>
        <w:rPr>
          <w:rFonts w:hint="eastAsia" w:ascii="宋体" w:hAnsi="宋体" w:cs="宋体"/>
          <w:lang w:val="zh-CN"/>
        </w:rPr>
        <w:t>签订招标合同，所签订的合同不得对招标文件和中标供应商投标文件作实质性修改。</w:t>
      </w:r>
    </w:p>
    <w:p>
      <w:pPr>
        <w:adjustRightInd w:val="0"/>
        <w:snapToGrid w:val="0"/>
        <w:spacing w:line="360" w:lineRule="auto"/>
        <w:ind w:firstLine="420" w:firstLineChars="200"/>
        <w:rPr>
          <w:rFonts w:ascii="宋体" w:hAnsi="宋体" w:cs="宋体"/>
        </w:rPr>
      </w:pPr>
      <w:r>
        <w:rPr>
          <w:rFonts w:hint="eastAsia" w:ascii="宋体" w:hAnsi="宋体" w:cs="宋体"/>
          <w:lang w:val="zh-CN"/>
        </w:rPr>
        <w:t>2</w:t>
      </w:r>
      <w:r>
        <w:rPr>
          <w:rFonts w:hint="eastAsia" w:ascii="宋体" w:hAnsi="宋体" w:cs="宋体"/>
        </w:rPr>
        <w:t>4</w:t>
      </w:r>
      <w:r>
        <w:rPr>
          <w:rFonts w:hint="eastAsia" w:ascii="宋体" w:hAnsi="宋体" w:cs="宋体"/>
          <w:lang w:val="zh-CN"/>
        </w:rPr>
        <w:t>.2</w:t>
      </w:r>
      <w:r>
        <w:rPr>
          <w:rFonts w:hint="eastAsia" w:ascii="宋体" w:hAnsi="宋体" w:cs="宋体"/>
        </w:rPr>
        <w:t>招标人不得向中标供应商提出任何不合理的要求作为签订合同的条件，不得与中标供应商私下订立背离合同实质性内容的协议。</w:t>
      </w:r>
    </w:p>
    <w:p>
      <w:pPr>
        <w:autoSpaceDE w:val="0"/>
        <w:autoSpaceDN w:val="0"/>
        <w:adjustRightInd w:val="0"/>
        <w:snapToGrid w:val="0"/>
        <w:spacing w:line="360" w:lineRule="auto"/>
        <w:ind w:firstLine="420"/>
        <w:rPr>
          <w:rFonts w:ascii="宋体" w:hAnsi="宋体" w:cs="宋体"/>
          <w:lang w:val="zh-CN"/>
        </w:rPr>
      </w:pPr>
      <w:r>
        <w:rPr>
          <w:rFonts w:hint="eastAsia" w:ascii="宋体" w:hAnsi="宋体" w:cs="宋体"/>
          <w:lang w:val="zh-CN"/>
        </w:rPr>
        <w:t>2</w:t>
      </w:r>
      <w:r>
        <w:rPr>
          <w:rFonts w:hint="eastAsia" w:ascii="宋体" w:hAnsi="宋体" w:cs="宋体"/>
        </w:rPr>
        <w:t>4</w:t>
      </w:r>
      <w:r>
        <w:rPr>
          <w:rFonts w:hint="eastAsia" w:ascii="宋体" w:hAnsi="宋体" w:cs="宋体"/>
          <w:lang w:val="zh-CN"/>
        </w:rPr>
        <w:t>.3中标供应商拒绝与招标人</w:t>
      </w:r>
      <w:r>
        <w:rPr>
          <w:rFonts w:ascii="宋体" w:hAnsi="宋体" w:cs="宋体"/>
        </w:rPr>
        <w:t>或其指定的下属公司</w:t>
      </w:r>
      <w:r>
        <w:rPr>
          <w:rFonts w:hint="eastAsia" w:ascii="宋体" w:hAnsi="宋体" w:cs="宋体"/>
          <w:lang w:val="zh-CN"/>
        </w:rPr>
        <w:t>签订合同，或因不可抗力或者自身原因不能履行政府招标合同的，招标人可以按照评审报告推荐的中标候选人名单排序，确定下一候选人为中标供应商，也可以重新开展政府招标活动。</w:t>
      </w:r>
    </w:p>
    <w:p>
      <w:pPr>
        <w:autoSpaceDE w:val="0"/>
        <w:autoSpaceDN w:val="0"/>
        <w:adjustRightInd w:val="0"/>
        <w:snapToGrid w:val="0"/>
        <w:spacing w:line="360" w:lineRule="auto"/>
        <w:ind w:firstLine="420"/>
        <w:rPr>
          <w:rFonts w:ascii="宋体" w:hAnsi="宋体" w:cs="宋体"/>
          <w:b/>
          <w:lang w:val="zh-CN"/>
        </w:rPr>
      </w:pPr>
      <w:r>
        <w:rPr>
          <w:rFonts w:hint="eastAsia" w:ascii="宋体" w:hAnsi="宋体" w:cs="宋体"/>
          <w:lang w:val="zh-CN"/>
        </w:rPr>
        <w:t>2</w:t>
      </w:r>
      <w:r>
        <w:rPr>
          <w:rFonts w:hint="eastAsia" w:ascii="宋体" w:hAnsi="宋体" w:cs="宋体"/>
        </w:rPr>
        <w:t>4</w:t>
      </w:r>
      <w:r>
        <w:rPr>
          <w:rFonts w:hint="eastAsia" w:ascii="宋体" w:hAnsi="宋体" w:cs="宋体"/>
          <w:lang w:val="zh-CN"/>
        </w:rPr>
        <w:t xml:space="preserve">.4 </w:t>
      </w:r>
      <w:r>
        <w:rPr>
          <w:rFonts w:hint="eastAsia" w:ascii="宋体" w:hAnsi="宋体" w:cs="宋体"/>
          <w:b/>
          <w:lang w:val="zh-CN"/>
        </w:rPr>
        <w:t>招标合同履行中，招标人</w:t>
      </w:r>
      <w:r>
        <w:rPr>
          <w:rFonts w:ascii="宋体" w:hAnsi="宋体" w:cs="宋体"/>
          <w:b/>
          <w:lang w:val="zh-CN"/>
        </w:rPr>
        <w:t>或其指定的下属公司</w:t>
      </w:r>
      <w:r>
        <w:rPr>
          <w:rFonts w:hint="eastAsia" w:ascii="宋体" w:hAnsi="宋体" w:cs="宋体"/>
          <w:b/>
          <w:lang w:val="zh-CN"/>
        </w:rPr>
        <w:t>需追加与合同标的相同货物的，在不改变合同其他条款的前提下，可以与供应商协商签订补充合同，但所有补充合同的招标金额不得超过原合同招标金额的百分之十。</w:t>
      </w:r>
    </w:p>
    <w:p>
      <w:pPr>
        <w:autoSpaceDE w:val="0"/>
        <w:autoSpaceDN w:val="0"/>
        <w:adjustRightInd w:val="0"/>
        <w:snapToGrid w:val="0"/>
        <w:spacing w:line="360" w:lineRule="auto"/>
        <w:ind w:firstLine="420"/>
        <w:rPr>
          <w:rFonts w:ascii="宋体" w:hAnsi="宋体" w:cs="宋体"/>
          <w:lang w:val="zh-CN"/>
        </w:rPr>
      </w:pPr>
      <w:r>
        <w:rPr>
          <w:rFonts w:hint="eastAsia" w:ascii="宋体" w:hAnsi="宋体" w:cs="宋体"/>
        </w:rPr>
        <w:t xml:space="preserve">24.5 </w:t>
      </w:r>
      <w:r>
        <w:rPr>
          <w:rFonts w:hint="eastAsia" w:ascii="宋体" w:hAnsi="宋体" w:cs="宋体"/>
          <w:lang w:val="zh-CN"/>
        </w:rPr>
        <w:t xml:space="preserve">招标人与中标人应当根据合同的约定依法履行合同义务。 </w:t>
      </w:r>
    </w:p>
    <w:p>
      <w:pPr>
        <w:autoSpaceDE w:val="0"/>
        <w:autoSpaceDN w:val="0"/>
        <w:adjustRightInd w:val="0"/>
        <w:snapToGrid w:val="0"/>
        <w:spacing w:line="360" w:lineRule="auto"/>
        <w:ind w:firstLine="420"/>
        <w:outlineLvl w:val="1"/>
        <w:rPr>
          <w:rFonts w:ascii="宋体" w:hAnsi="宋体" w:cs="宋体"/>
          <w:b/>
          <w:bCs/>
          <w:sz w:val="24"/>
          <w:lang w:val="zh-CN"/>
        </w:rPr>
      </w:pPr>
      <w:bookmarkStart w:id="14" w:name="_Toc6727"/>
      <w:r>
        <w:rPr>
          <w:rFonts w:hint="eastAsia" w:ascii="宋体" w:hAnsi="宋体" w:cs="宋体"/>
          <w:b/>
          <w:bCs/>
          <w:sz w:val="24"/>
          <w:lang w:val="zh-CN"/>
        </w:rPr>
        <w:t>六、询问、质疑、投诉和诚实信用</w:t>
      </w:r>
      <w:bookmarkEnd w:id="14"/>
    </w:p>
    <w:p>
      <w:pPr>
        <w:autoSpaceDE w:val="0"/>
        <w:autoSpaceDN w:val="0"/>
        <w:adjustRightInd w:val="0"/>
        <w:snapToGrid w:val="0"/>
        <w:spacing w:line="360" w:lineRule="auto"/>
        <w:ind w:firstLine="420"/>
        <w:rPr>
          <w:rFonts w:ascii="宋体" w:hAnsi="宋体" w:cs="宋体"/>
          <w:b/>
          <w:bCs/>
          <w:lang w:val="zh-CN"/>
        </w:rPr>
      </w:pPr>
      <w:r>
        <w:rPr>
          <w:rFonts w:hint="eastAsia" w:ascii="宋体" w:hAnsi="宋体" w:cs="宋体"/>
          <w:b/>
          <w:bCs/>
          <w:lang w:val="zh-CN"/>
        </w:rPr>
        <w:t>2</w:t>
      </w:r>
      <w:r>
        <w:rPr>
          <w:rFonts w:hint="eastAsia" w:ascii="宋体" w:hAnsi="宋体" w:cs="宋体"/>
          <w:b/>
          <w:bCs/>
        </w:rPr>
        <w:t>5</w:t>
      </w:r>
      <w:r>
        <w:rPr>
          <w:rFonts w:hint="eastAsia" w:ascii="宋体" w:hAnsi="宋体" w:cs="宋体"/>
          <w:b/>
          <w:bCs/>
          <w:lang w:val="zh-CN"/>
        </w:rPr>
        <w:t>、询问</w:t>
      </w:r>
    </w:p>
    <w:p>
      <w:pPr>
        <w:autoSpaceDE w:val="0"/>
        <w:autoSpaceDN w:val="0"/>
        <w:adjustRightInd w:val="0"/>
        <w:snapToGrid w:val="0"/>
        <w:spacing w:line="360" w:lineRule="auto"/>
        <w:ind w:firstLine="420"/>
        <w:rPr>
          <w:rFonts w:ascii="宋体" w:hAnsi="宋体" w:cs="宋体"/>
          <w:b/>
          <w:lang w:val="zh-CN"/>
        </w:rPr>
      </w:pPr>
      <w:r>
        <w:rPr>
          <w:rFonts w:hint="eastAsia" w:ascii="宋体" w:hAnsi="宋体" w:cs="宋体"/>
          <w:lang w:val="zh-CN"/>
        </w:rPr>
        <w:t>2</w:t>
      </w:r>
      <w:r>
        <w:rPr>
          <w:rFonts w:hint="eastAsia" w:ascii="宋体" w:hAnsi="宋体" w:cs="宋体"/>
        </w:rPr>
        <w:t>5</w:t>
      </w:r>
      <w:r>
        <w:rPr>
          <w:rFonts w:hint="eastAsia" w:ascii="宋体" w:hAnsi="宋体" w:cs="宋体"/>
          <w:lang w:val="zh-CN"/>
        </w:rPr>
        <w:t>.1 供应商对招标活动事项有疑问的，可以向招标代理机构或招标人提出询问，招标代理机构或招标人将作出答复，但答复的内容不涉及商业秘密</w:t>
      </w:r>
      <w:r>
        <w:rPr>
          <w:rFonts w:hint="eastAsia" w:ascii="宋体" w:hAnsi="宋体" w:cs="宋体"/>
          <w:b/>
          <w:lang w:val="zh-CN"/>
        </w:rPr>
        <w:t>。</w:t>
      </w:r>
    </w:p>
    <w:p>
      <w:pPr>
        <w:autoSpaceDE w:val="0"/>
        <w:autoSpaceDN w:val="0"/>
        <w:adjustRightInd w:val="0"/>
        <w:snapToGrid w:val="0"/>
        <w:spacing w:line="360" w:lineRule="auto"/>
        <w:ind w:firstLine="420"/>
        <w:rPr>
          <w:rFonts w:ascii="宋体" w:hAnsi="宋体" w:cs="宋体"/>
          <w:b/>
          <w:lang w:val="zh-CN"/>
        </w:rPr>
      </w:pPr>
      <w:r>
        <w:rPr>
          <w:rFonts w:hint="eastAsia" w:ascii="宋体" w:hAnsi="宋体" w:cs="宋体"/>
          <w:b/>
          <w:lang w:val="zh-CN"/>
        </w:rPr>
        <w:t>2</w:t>
      </w:r>
      <w:r>
        <w:rPr>
          <w:rFonts w:hint="eastAsia" w:ascii="宋体" w:hAnsi="宋体" w:cs="宋体"/>
          <w:b/>
        </w:rPr>
        <w:t>6</w:t>
      </w:r>
      <w:r>
        <w:rPr>
          <w:rFonts w:hint="eastAsia" w:ascii="宋体" w:hAnsi="宋体" w:cs="宋体"/>
          <w:b/>
          <w:lang w:val="zh-CN"/>
        </w:rPr>
        <w:t>、质疑</w:t>
      </w:r>
    </w:p>
    <w:p>
      <w:pPr>
        <w:autoSpaceDE w:val="0"/>
        <w:autoSpaceDN w:val="0"/>
        <w:adjustRightInd w:val="0"/>
        <w:snapToGrid w:val="0"/>
        <w:spacing w:line="360" w:lineRule="auto"/>
        <w:ind w:firstLine="420"/>
        <w:rPr>
          <w:rFonts w:ascii="宋体" w:hAnsi="宋体" w:cs="宋体"/>
          <w:lang w:val="zh-CN"/>
        </w:rPr>
      </w:pPr>
      <w:r>
        <w:rPr>
          <w:rFonts w:hint="eastAsia" w:ascii="宋体" w:hAnsi="宋体" w:cs="宋体"/>
          <w:lang w:val="zh-CN"/>
        </w:rPr>
        <w:t>2</w:t>
      </w:r>
      <w:r>
        <w:rPr>
          <w:rFonts w:hint="eastAsia" w:ascii="宋体" w:hAnsi="宋体" w:cs="宋体"/>
        </w:rPr>
        <w:t>6</w:t>
      </w:r>
      <w:r>
        <w:rPr>
          <w:rFonts w:hint="eastAsia" w:ascii="宋体" w:hAnsi="宋体" w:cs="宋体"/>
          <w:lang w:val="zh-CN"/>
        </w:rPr>
        <w:t>.1 供应商认为招标文件、招标过程和中标结果使自己的合法权益受到损害的，可以在知道或者应当知道其权益受到损害之日起七个工作日内，</w:t>
      </w:r>
      <w:r>
        <w:rPr>
          <w:rFonts w:hint="eastAsia" w:ascii="宋体" w:hAnsi="宋体" w:cs="宋体"/>
        </w:rPr>
        <w:t>以书面的形式向招标人或招标代理</w:t>
      </w:r>
      <w:r>
        <w:rPr>
          <w:rFonts w:hint="eastAsia" w:ascii="宋体" w:hAnsi="宋体" w:cs="宋体"/>
          <w:lang w:val="zh-CN"/>
        </w:rPr>
        <w:t>机构</w:t>
      </w:r>
      <w:r>
        <w:rPr>
          <w:rFonts w:hint="eastAsia" w:ascii="宋体" w:hAnsi="宋体" w:cs="宋体"/>
        </w:rPr>
        <w:t>提出质疑</w:t>
      </w:r>
      <w:r>
        <w:rPr>
          <w:rFonts w:hint="eastAsia" w:ascii="宋体" w:hAnsi="宋体" w:cs="宋体"/>
          <w:lang w:val="zh-CN"/>
        </w:rPr>
        <w:t>。</w:t>
      </w:r>
    </w:p>
    <w:p>
      <w:pPr>
        <w:autoSpaceDE w:val="0"/>
        <w:autoSpaceDN w:val="0"/>
        <w:adjustRightInd w:val="0"/>
        <w:snapToGrid w:val="0"/>
        <w:spacing w:line="360" w:lineRule="auto"/>
        <w:ind w:firstLine="420" w:firstLineChars="200"/>
        <w:rPr>
          <w:rFonts w:ascii="宋体" w:hAnsi="宋体" w:cs="宋体"/>
          <w:lang w:val="zh-CN"/>
        </w:rPr>
      </w:pPr>
      <w:r>
        <w:rPr>
          <w:rFonts w:hint="eastAsia" w:ascii="宋体" w:hAnsi="宋体" w:cs="宋体"/>
        </w:rPr>
        <w:t xml:space="preserve">26.2 </w:t>
      </w:r>
      <w:r>
        <w:rPr>
          <w:rFonts w:hint="eastAsia" w:ascii="宋体" w:hAnsi="宋体" w:cs="宋体"/>
          <w:lang w:val="zh-CN"/>
        </w:rPr>
        <w:t>提出质疑的供应商应当是参与所质疑项目招标活动的供应商。潜在供应商已依法获取其可质疑的招标文件的，可以对该文件提出质疑。</w:t>
      </w:r>
    </w:p>
    <w:p>
      <w:pPr>
        <w:autoSpaceDE w:val="0"/>
        <w:autoSpaceDN w:val="0"/>
        <w:adjustRightInd w:val="0"/>
        <w:snapToGrid w:val="0"/>
        <w:spacing w:line="360" w:lineRule="auto"/>
        <w:ind w:firstLine="420" w:firstLineChars="200"/>
        <w:rPr>
          <w:rFonts w:ascii="宋体" w:hAnsi="宋体" w:cs="宋体"/>
          <w:lang w:val="zh-CN"/>
        </w:rPr>
      </w:pPr>
      <w:r>
        <w:rPr>
          <w:rFonts w:hint="eastAsia" w:ascii="宋体" w:hAnsi="宋体" w:cs="宋体"/>
          <w:lang w:val="zh-CN"/>
        </w:rPr>
        <w:t>2</w:t>
      </w:r>
      <w:r>
        <w:rPr>
          <w:rFonts w:hint="eastAsia" w:ascii="宋体" w:hAnsi="宋体" w:cs="宋体"/>
        </w:rPr>
        <w:t>6</w:t>
      </w:r>
      <w:r>
        <w:rPr>
          <w:rFonts w:hint="eastAsia" w:ascii="宋体" w:hAnsi="宋体" w:cs="宋体"/>
          <w:lang w:val="zh-CN"/>
        </w:rPr>
        <w:t>.</w:t>
      </w:r>
      <w:r>
        <w:rPr>
          <w:rFonts w:hint="eastAsia" w:ascii="宋体" w:hAnsi="宋体" w:cs="宋体"/>
        </w:rPr>
        <w:t xml:space="preserve">3 </w:t>
      </w:r>
      <w:r>
        <w:rPr>
          <w:rFonts w:hint="eastAsia" w:ascii="宋体" w:hAnsi="宋体" w:cs="宋体"/>
          <w:lang w:val="zh-CN"/>
        </w:rPr>
        <w:t>供应商应知其权益受到损害之日，是指：对招标文件提出质疑的，应当在获取招标文件或者招标文件公告期限届满之日起7个工作日内提出；对招标过程提出质疑的，为各招标程序环节结束之日；对中标或者中标结果提出质疑的，为中标或者中标结果公告期限届满之日。</w:t>
      </w:r>
    </w:p>
    <w:p>
      <w:pPr>
        <w:autoSpaceDE w:val="0"/>
        <w:autoSpaceDN w:val="0"/>
        <w:adjustRightInd w:val="0"/>
        <w:snapToGrid w:val="0"/>
        <w:spacing w:line="360" w:lineRule="auto"/>
        <w:ind w:firstLine="420" w:firstLineChars="200"/>
        <w:rPr>
          <w:rFonts w:ascii="宋体" w:hAnsi="宋体" w:cs="宋体"/>
          <w:lang w:val="zh-CN"/>
        </w:rPr>
      </w:pPr>
      <w:r>
        <w:rPr>
          <w:rFonts w:hint="eastAsia" w:ascii="宋体" w:hAnsi="宋体" w:cs="宋体"/>
        </w:rPr>
        <w:t xml:space="preserve">26.4 </w:t>
      </w:r>
      <w:r>
        <w:rPr>
          <w:rFonts w:hint="eastAsia" w:ascii="宋体" w:hAnsi="宋体" w:cs="宋体"/>
          <w:lang w:val="zh-CN"/>
        </w:rPr>
        <w:t>供应商必须在法定质疑期内一次性提出针对同一招标程序环节的质疑。</w:t>
      </w:r>
    </w:p>
    <w:p>
      <w:pPr>
        <w:autoSpaceDE w:val="0"/>
        <w:autoSpaceDN w:val="0"/>
        <w:adjustRightInd w:val="0"/>
        <w:snapToGrid w:val="0"/>
        <w:spacing w:line="360" w:lineRule="auto"/>
        <w:ind w:firstLine="420" w:firstLineChars="200"/>
        <w:rPr>
          <w:rFonts w:ascii="宋体" w:hAnsi="宋体" w:cs="宋体"/>
          <w:snapToGrid w:val="0"/>
        </w:rPr>
      </w:pPr>
      <w:r>
        <w:rPr>
          <w:rFonts w:hint="eastAsia" w:ascii="宋体" w:hAnsi="宋体" w:cs="宋体"/>
          <w:lang w:val="zh-CN"/>
        </w:rPr>
        <w:t>2</w:t>
      </w:r>
      <w:r>
        <w:rPr>
          <w:rFonts w:hint="eastAsia" w:ascii="宋体" w:hAnsi="宋体" w:cs="宋体"/>
        </w:rPr>
        <w:t>6</w:t>
      </w:r>
      <w:r>
        <w:rPr>
          <w:rFonts w:hint="eastAsia" w:ascii="宋体" w:hAnsi="宋体" w:cs="宋体"/>
          <w:lang w:val="zh-CN"/>
        </w:rPr>
        <w:t>.</w:t>
      </w:r>
      <w:r>
        <w:rPr>
          <w:rFonts w:hint="eastAsia" w:ascii="宋体" w:hAnsi="宋体" w:cs="宋体"/>
        </w:rPr>
        <w:t xml:space="preserve">5 </w:t>
      </w:r>
      <w:r>
        <w:rPr>
          <w:rFonts w:hint="eastAsia" w:ascii="宋体" w:hAnsi="宋体" w:cs="宋体"/>
          <w:lang w:val="zh-CN"/>
        </w:rPr>
        <w:t>质疑文件应包括以下主要内容，并</w:t>
      </w:r>
      <w:r>
        <w:rPr>
          <w:rFonts w:hint="eastAsia" w:ascii="宋体" w:hAnsi="宋体" w:cs="宋体"/>
        </w:rPr>
        <w:t>按照“谁主张、谁举证”的原则，附上相关证明材料。否则，招标代理机构或招标人不予受理：</w:t>
      </w:r>
      <w:r>
        <w:rPr>
          <w:rFonts w:hint="eastAsia" w:ascii="宋体" w:hAnsi="宋体" w:cs="宋体"/>
          <w:snapToGrid w:val="0"/>
        </w:rPr>
        <w:t>　　　　　　　</w:t>
      </w:r>
    </w:p>
    <w:p>
      <w:pPr>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（1）供应商的姓名或者名称、地址、邮编、联系人及联系电话；</w:t>
      </w:r>
    </w:p>
    <w:p>
      <w:pPr>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（2）质疑项目的名称、编号；</w:t>
      </w:r>
    </w:p>
    <w:p>
      <w:pPr>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（3）具体、明确的质疑事项和与质疑事项相关的请求（具体条款）；</w:t>
      </w:r>
    </w:p>
    <w:p>
      <w:pPr>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（4）事实依据（具体条款）；</w:t>
      </w:r>
    </w:p>
    <w:p>
      <w:pPr>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（5）必要的法律依据（具体条款）；</w:t>
      </w:r>
    </w:p>
    <w:p>
      <w:pPr>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（6）提出质疑的日期。</w:t>
      </w:r>
    </w:p>
    <w:p>
      <w:pPr>
        <w:adjustRightInd w:val="0"/>
        <w:snapToGrid w:val="0"/>
        <w:spacing w:line="360" w:lineRule="auto"/>
        <w:ind w:firstLine="420" w:firstLineChars="200"/>
        <w:rPr>
          <w:rFonts w:ascii="宋体" w:hAnsi="宋体" w:cs="宋体"/>
        </w:rPr>
      </w:pPr>
      <w:r>
        <w:rPr>
          <w:rFonts w:hint="eastAsia" w:ascii="宋体" w:hAnsi="宋体" w:cs="宋体"/>
        </w:rPr>
        <w:t>26.6供应商为自然人的，应当由本人签字；供应商为法人或者其他组织的，应当由法定代表人、主要负责人，或者其委托代理人签字或者盖章，并加盖公章。代理人提出质疑和投诉，应当提交供应商签署的授权委托书。其授权委托书应当载明代理人的姓名或者名称、代理事项、具体权限、期限和相关事项。</w:t>
      </w:r>
    </w:p>
    <w:p>
      <w:pPr>
        <w:adjustRightInd w:val="0"/>
        <w:snapToGrid w:val="0"/>
        <w:spacing w:line="360" w:lineRule="auto"/>
        <w:ind w:firstLine="420" w:firstLineChars="200"/>
        <w:rPr>
          <w:rFonts w:ascii="宋体" w:hAnsi="宋体" w:cs="宋体"/>
        </w:rPr>
      </w:pPr>
      <w:r>
        <w:rPr>
          <w:rFonts w:hint="eastAsia" w:ascii="宋体" w:hAnsi="宋体" w:cs="宋体"/>
        </w:rPr>
        <w:t>26.7质疑函应当使用中文。相关当事人提供外文书证或者外国语视听资料的，应当附有中文译本，由翻译机构盖章或者翻译人员签名。</w:t>
      </w:r>
    </w:p>
    <w:p>
      <w:pPr>
        <w:adjustRightInd w:val="0"/>
        <w:snapToGrid w:val="0"/>
        <w:spacing w:line="360" w:lineRule="auto"/>
        <w:ind w:firstLine="420" w:firstLineChars="200"/>
        <w:rPr>
          <w:rFonts w:ascii="宋体" w:hAnsi="宋体" w:cs="宋体"/>
        </w:rPr>
      </w:pPr>
      <w:r>
        <w:rPr>
          <w:rFonts w:hint="eastAsia" w:ascii="宋体" w:hAnsi="宋体" w:cs="宋体"/>
        </w:rPr>
        <w:t>26.8质疑函应当现场提交至招标代理机构或招标人联系人处，提交时应出示有效身份证明。未按上述要求提交质疑函的，质疑不予受理。</w:t>
      </w:r>
    </w:p>
    <w:p>
      <w:pPr>
        <w:adjustRightInd w:val="0"/>
        <w:snapToGrid w:val="0"/>
        <w:spacing w:line="360" w:lineRule="auto"/>
        <w:ind w:firstLine="420" w:firstLineChars="200"/>
        <w:rPr>
          <w:rFonts w:ascii="宋体" w:hAnsi="宋体" w:cs="宋体"/>
        </w:rPr>
      </w:pPr>
      <w:r>
        <w:rPr>
          <w:rFonts w:hint="eastAsia" w:ascii="宋体" w:hAnsi="宋体" w:cs="宋体"/>
        </w:rPr>
        <w:t>26.9供应商不得虚假质疑和恶意质疑，并对质疑内容的真实性承担责任。供应商或者其他利害关系人通过捏造事实、伪造证明材料等方式提出异议或投诉，阻碍招投标活动正常进行的，属于严重不良行为，代理机构将提请财政部门将其列入不良行为记录名单，并依法予以处罚。</w:t>
      </w:r>
    </w:p>
    <w:p>
      <w:pPr>
        <w:adjustRightInd w:val="0"/>
        <w:snapToGrid w:val="0"/>
        <w:spacing w:line="360" w:lineRule="auto"/>
        <w:ind w:firstLine="420" w:firstLineChars="200"/>
        <w:rPr>
          <w:rFonts w:ascii="宋体" w:hAnsi="宋体" w:cs="宋体"/>
          <w:lang w:val="zh-CN"/>
        </w:rPr>
      </w:pPr>
      <w:r>
        <w:rPr>
          <w:rFonts w:hint="eastAsia" w:ascii="宋体" w:hAnsi="宋体" w:cs="宋体"/>
        </w:rPr>
        <w:t>26.10招标人或</w:t>
      </w:r>
      <w:r>
        <w:rPr>
          <w:rFonts w:hint="eastAsia" w:ascii="宋体" w:hAnsi="宋体" w:cs="宋体"/>
          <w:lang w:val="zh-CN"/>
        </w:rPr>
        <w:t>招标代理机构</w:t>
      </w:r>
      <w:r>
        <w:rPr>
          <w:rFonts w:hint="eastAsia" w:ascii="宋体" w:hAnsi="宋体" w:cs="宋体"/>
        </w:rPr>
        <w:t>在收到供应商的书面质疑后将及时组织调查核实，在</w:t>
      </w:r>
      <w:r>
        <w:rPr>
          <w:rFonts w:hint="eastAsia" w:ascii="宋体" w:hAnsi="宋体" w:cs="宋体"/>
          <w:b/>
          <w:bCs/>
          <w:lang w:val="zh-CN"/>
        </w:rPr>
        <w:t>七个工作日内</w:t>
      </w:r>
      <w:r>
        <w:rPr>
          <w:rFonts w:hint="eastAsia" w:ascii="宋体" w:hAnsi="宋体" w:cs="宋体"/>
          <w:lang w:val="zh-CN"/>
        </w:rPr>
        <w:t>作出答复，并以书面形式通知质疑供应商和其他有关供应商，答复的内容不涉及商业秘密。</w:t>
      </w:r>
      <w:r>
        <w:rPr>
          <w:rFonts w:hint="eastAsia" w:ascii="宋体" w:hAnsi="宋体" w:cs="宋体"/>
        </w:rPr>
        <w:t>招标人或</w:t>
      </w:r>
      <w:r>
        <w:rPr>
          <w:rFonts w:hint="eastAsia" w:ascii="宋体" w:hAnsi="宋体" w:cs="宋体"/>
          <w:lang w:val="zh-CN"/>
        </w:rPr>
        <w:t>招标代理机构</w:t>
      </w:r>
      <w:r>
        <w:rPr>
          <w:rFonts w:hint="eastAsia" w:ascii="宋体" w:hAnsi="宋体" w:cs="宋体"/>
        </w:rPr>
        <w:t>遵循“谁过错谁负担”的原则，有过错的一方承担调查论证费用。</w:t>
      </w:r>
    </w:p>
    <w:p>
      <w:pPr>
        <w:autoSpaceDE w:val="0"/>
        <w:autoSpaceDN w:val="0"/>
        <w:adjustRightInd w:val="0"/>
        <w:snapToGrid w:val="0"/>
        <w:spacing w:line="360" w:lineRule="auto"/>
        <w:ind w:firstLine="420"/>
        <w:rPr>
          <w:rFonts w:ascii="宋体" w:hAnsi="宋体" w:cs="宋体"/>
          <w:lang w:val="zh-CN"/>
        </w:rPr>
      </w:pPr>
      <w:r>
        <w:rPr>
          <w:rFonts w:hint="eastAsia" w:ascii="宋体" w:hAnsi="宋体" w:cs="宋体"/>
          <w:b/>
          <w:bCs/>
          <w:lang w:val="zh-CN"/>
        </w:rPr>
        <w:t>2</w:t>
      </w:r>
      <w:r>
        <w:rPr>
          <w:rFonts w:hint="eastAsia" w:ascii="宋体" w:hAnsi="宋体" w:cs="宋体"/>
          <w:b/>
          <w:bCs/>
        </w:rPr>
        <w:t>7</w:t>
      </w:r>
      <w:r>
        <w:rPr>
          <w:rFonts w:hint="eastAsia" w:ascii="宋体" w:hAnsi="宋体" w:cs="宋体"/>
          <w:b/>
          <w:bCs/>
          <w:lang w:val="zh-CN"/>
        </w:rPr>
        <w:t>、投诉</w:t>
      </w:r>
    </w:p>
    <w:p>
      <w:pPr>
        <w:autoSpaceDE w:val="0"/>
        <w:autoSpaceDN w:val="0"/>
        <w:adjustRightInd w:val="0"/>
        <w:snapToGrid w:val="0"/>
        <w:spacing w:line="360" w:lineRule="auto"/>
        <w:ind w:firstLine="420" w:firstLineChars="200"/>
        <w:rPr>
          <w:rFonts w:ascii="宋体" w:hAnsi="宋体" w:cs="宋体"/>
          <w:lang w:val="zh-CN"/>
        </w:rPr>
      </w:pPr>
      <w:r>
        <w:rPr>
          <w:rFonts w:hint="eastAsia" w:ascii="宋体" w:hAnsi="宋体" w:cs="宋体"/>
          <w:lang w:val="zh-CN"/>
        </w:rPr>
        <w:t>2</w:t>
      </w:r>
      <w:r>
        <w:rPr>
          <w:rFonts w:hint="eastAsia" w:ascii="宋体" w:hAnsi="宋体" w:cs="宋体"/>
        </w:rPr>
        <w:t>7</w:t>
      </w:r>
      <w:r>
        <w:rPr>
          <w:rFonts w:hint="eastAsia" w:ascii="宋体" w:hAnsi="宋体" w:cs="宋体"/>
          <w:lang w:val="zh-CN"/>
        </w:rPr>
        <w:t>.1 质疑供应商对</w:t>
      </w:r>
      <w:r>
        <w:rPr>
          <w:rFonts w:hint="eastAsia" w:ascii="宋体" w:hAnsi="宋体" w:cs="宋体"/>
        </w:rPr>
        <w:t>招标人或</w:t>
      </w:r>
      <w:r>
        <w:rPr>
          <w:rFonts w:hint="eastAsia" w:ascii="宋体" w:hAnsi="宋体" w:cs="宋体"/>
          <w:lang w:val="zh-CN"/>
        </w:rPr>
        <w:t>招标代理机构的答复不满意，或</w:t>
      </w:r>
      <w:r>
        <w:rPr>
          <w:rFonts w:hint="eastAsia" w:ascii="宋体" w:hAnsi="宋体" w:cs="宋体"/>
        </w:rPr>
        <w:t>招标人/</w:t>
      </w:r>
      <w:r>
        <w:rPr>
          <w:rFonts w:hint="eastAsia" w:ascii="宋体" w:hAnsi="宋体" w:cs="宋体"/>
          <w:lang w:val="zh-CN"/>
        </w:rPr>
        <w:t>招标代理机构未在规定的时间内作出答复的，可以在答复期满后</w:t>
      </w:r>
      <w:r>
        <w:rPr>
          <w:rFonts w:hint="eastAsia" w:ascii="宋体" w:hAnsi="宋体" w:cs="宋体"/>
          <w:b/>
          <w:bCs/>
          <w:lang w:val="zh-CN"/>
        </w:rPr>
        <w:t>十五个工作日内</w:t>
      </w:r>
      <w:r>
        <w:rPr>
          <w:rFonts w:hint="eastAsia" w:ascii="宋体" w:hAnsi="宋体" w:cs="宋体"/>
        </w:rPr>
        <w:t>按照招标人所属预算级次，</w:t>
      </w:r>
      <w:r>
        <w:rPr>
          <w:rFonts w:hint="eastAsia" w:ascii="宋体" w:hAnsi="宋体" w:cs="宋体"/>
          <w:lang w:val="zh-CN"/>
        </w:rPr>
        <w:t>向</w:t>
      </w:r>
      <w:r>
        <w:rPr>
          <w:rFonts w:hint="eastAsia" w:ascii="宋体" w:hAnsi="宋体" w:cs="宋体"/>
        </w:rPr>
        <w:t>本级财政部门</w:t>
      </w:r>
      <w:r>
        <w:rPr>
          <w:rFonts w:hint="eastAsia" w:ascii="宋体" w:hAnsi="宋体" w:cs="宋体"/>
          <w:lang w:val="zh-CN"/>
        </w:rPr>
        <w:t>投诉。</w:t>
      </w:r>
    </w:p>
    <w:p>
      <w:pPr>
        <w:autoSpaceDE w:val="0"/>
        <w:autoSpaceDN w:val="0"/>
        <w:adjustRightInd w:val="0"/>
        <w:snapToGrid w:val="0"/>
        <w:spacing w:line="360" w:lineRule="auto"/>
        <w:ind w:firstLine="420"/>
        <w:rPr>
          <w:rFonts w:ascii="宋体" w:hAnsi="宋体" w:cs="宋体"/>
          <w:b/>
          <w:bCs/>
          <w:lang w:val="zh-CN"/>
        </w:rPr>
      </w:pPr>
      <w:r>
        <w:rPr>
          <w:rFonts w:hint="eastAsia" w:ascii="宋体" w:hAnsi="宋体" w:cs="宋体"/>
          <w:b/>
          <w:bCs/>
          <w:lang w:val="zh-CN"/>
        </w:rPr>
        <w:t>2</w:t>
      </w:r>
      <w:r>
        <w:rPr>
          <w:rFonts w:hint="eastAsia" w:ascii="宋体" w:hAnsi="宋体" w:cs="宋体"/>
          <w:b/>
          <w:bCs/>
        </w:rPr>
        <w:t>8</w:t>
      </w:r>
      <w:r>
        <w:rPr>
          <w:rFonts w:hint="eastAsia" w:ascii="宋体" w:hAnsi="宋体" w:cs="宋体"/>
          <w:b/>
          <w:bCs/>
          <w:lang w:val="zh-CN"/>
        </w:rPr>
        <w:t>、诚实信用</w:t>
      </w:r>
    </w:p>
    <w:p>
      <w:pPr>
        <w:autoSpaceDE w:val="0"/>
        <w:autoSpaceDN w:val="0"/>
        <w:adjustRightInd w:val="0"/>
        <w:snapToGrid w:val="0"/>
        <w:spacing w:line="360" w:lineRule="auto"/>
        <w:ind w:firstLine="420"/>
        <w:rPr>
          <w:rFonts w:ascii="宋体" w:hAnsi="宋体" w:cs="宋体"/>
          <w:lang w:val="zh-CN"/>
        </w:rPr>
      </w:pPr>
      <w:r>
        <w:rPr>
          <w:rFonts w:hint="eastAsia" w:ascii="宋体" w:hAnsi="宋体" w:cs="宋体"/>
          <w:lang w:val="zh-CN"/>
        </w:rPr>
        <w:t>2</w:t>
      </w:r>
      <w:r>
        <w:rPr>
          <w:rFonts w:hint="eastAsia" w:ascii="宋体" w:hAnsi="宋体" w:cs="宋体"/>
        </w:rPr>
        <w:t>8</w:t>
      </w:r>
      <w:r>
        <w:rPr>
          <w:rFonts w:hint="eastAsia" w:ascii="宋体" w:hAnsi="宋体" w:cs="宋体"/>
          <w:lang w:val="zh-CN"/>
        </w:rPr>
        <w:t>.1 供应商之间不得相互串通投标报价，不得妨碍其他供应商的公平竞争，不得损害招标人和其他供应商的合法权益。</w:t>
      </w:r>
    </w:p>
    <w:p>
      <w:pPr>
        <w:autoSpaceDE w:val="0"/>
        <w:autoSpaceDN w:val="0"/>
        <w:adjustRightInd w:val="0"/>
        <w:snapToGrid w:val="0"/>
        <w:spacing w:line="360" w:lineRule="auto"/>
        <w:ind w:firstLine="420"/>
        <w:rPr>
          <w:rFonts w:ascii="宋体" w:hAnsi="宋体" w:cs="宋体"/>
          <w:lang w:val="zh-CN"/>
        </w:rPr>
      </w:pPr>
      <w:r>
        <w:rPr>
          <w:rFonts w:hint="eastAsia" w:ascii="宋体" w:hAnsi="宋体" w:cs="宋体"/>
          <w:lang w:val="zh-CN"/>
        </w:rPr>
        <w:t>2</w:t>
      </w:r>
      <w:r>
        <w:rPr>
          <w:rFonts w:hint="eastAsia" w:ascii="宋体" w:hAnsi="宋体" w:cs="宋体"/>
        </w:rPr>
        <w:t>8</w:t>
      </w:r>
      <w:r>
        <w:rPr>
          <w:rFonts w:hint="eastAsia" w:ascii="宋体" w:hAnsi="宋体" w:cs="宋体"/>
          <w:lang w:val="zh-CN"/>
        </w:rPr>
        <w:t>.2 供应商不得以向招标人及招标代理机构工作人员、评标委员会成员行贿或者采取其他不正当手段谋取中标。经查实供应商有此行为的，</w:t>
      </w:r>
      <w:r>
        <w:rPr>
          <w:rFonts w:hint="eastAsia" w:ascii="宋体" w:hAnsi="宋体" w:cs="宋体"/>
        </w:rPr>
        <w:t>政府采购管理部门将供应商列入不良行为记录名单，按照《政府采购法》有关规定处理。</w:t>
      </w:r>
    </w:p>
    <w:p>
      <w:pPr>
        <w:adjustRightInd w:val="0"/>
        <w:snapToGrid w:val="0"/>
        <w:spacing w:line="360" w:lineRule="auto"/>
        <w:ind w:firstLine="420" w:firstLineChars="200"/>
        <w:rPr>
          <w:rFonts w:ascii="宋体" w:hAnsi="宋体" w:cs="宋体"/>
        </w:rPr>
      </w:pPr>
      <w:r>
        <w:rPr>
          <w:rFonts w:hint="eastAsia" w:ascii="宋体" w:hAnsi="宋体" w:cs="宋体"/>
          <w:lang w:val="zh-CN"/>
        </w:rPr>
        <w:t>2</w:t>
      </w:r>
      <w:r>
        <w:rPr>
          <w:rFonts w:hint="eastAsia" w:ascii="宋体" w:hAnsi="宋体" w:cs="宋体"/>
        </w:rPr>
        <w:t>8</w:t>
      </w:r>
      <w:r>
        <w:rPr>
          <w:rFonts w:hint="eastAsia" w:ascii="宋体" w:hAnsi="宋体" w:cs="宋体"/>
          <w:lang w:val="zh-CN"/>
        </w:rPr>
        <w:t>.3 供应商不得虚假质疑和恶意质疑，并对质疑内容的真实性承担责任。</w:t>
      </w:r>
      <w:r>
        <w:rPr>
          <w:rFonts w:hint="eastAsia" w:ascii="宋体" w:hAnsi="宋体" w:cs="宋体"/>
        </w:rPr>
        <w:t>供应商或者其他利害关系人通过捏造事实、伪造证明材料等方式提出异议或投诉，阻碍招投标活动正常进行的，属于严重不良行为，招标人或招标代理机构将提请财政部门将其列入不良行为记录名单，并依法予以处罚。</w:t>
      </w:r>
    </w:p>
    <w:p>
      <w:pPr>
        <w:adjustRightInd w:val="0"/>
        <w:snapToGrid w:val="0"/>
        <w:spacing w:line="360" w:lineRule="auto"/>
        <w:ind w:firstLine="420" w:firstLineChars="200"/>
        <w:rPr>
          <w:rFonts w:ascii="宋体" w:hAnsi="宋体" w:cs="宋体"/>
          <w:lang w:val="zh-CN"/>
        </w:rPr>
      </w:pPr>
      <w:r>
        <w:rPr>
          <w:rFonts w:hint="eastAsia" w:ascii="宋体" w:hAnsi="宋体" w:cs="宋体"/>
          <w:lang w:val="zh-CN"/>
        </w:rPr>
        <w:t>2</w:t>
      </w:r>
      <w:r>
        <w:rPr>
          <w:rFonts w:hint="eastAsia" w:ascii="宋体" w:hAnsi="宋体" w:cs="宋体"/>
        </w:rPr>
        <w:t>8</w:t>
      </w:r>
      <w:r>
        <w:rPr>
          <w:rFonts w:hint="eastAsia" w:ascii="宋体" w:hAnsi="宋体" w:cs="宋体"/>
          <w:lang w:val="zh-CN"/>
        </w:rPr>
        <w:t>.4 供应商不得虚假承诺，否则，</w:t>
      </w:r>
      <w:r>
        <w:rPr>
          <w:rFonts w:hint="eastAsia" w:ascii="宋体" w:hAnsi="宋体" w:cs="宋体"/>
        </w:rPr>
        <w:t>视为</w:t>
      </w:r>
      <w:r>
        <w:rPr>
          <w:rFonts w:hint="eastAsia" w:ascii="宋体" w:hAnsi="宋体" w:cs="宋体"/>
          <w:lang w:val="zh-CN"/>
        </w:rPr>
        <w:t>提供虚假材料谋取中标，</w:t>
      </w:r>
      <w:r>
        <w:rPr>
          <w:rFonts w:hint="eastAsia" w:ascii="宋体" w:hAnsi="宋体" w:cs="宋体"/>
        </w:rPr>
        <w:t>并按照政府采购相关规定进行</w:t>
      </w:r>
      <w:r>
        <w:rPr>
          <w:rFonts w:hint="eastAsia" w:ascii="宋体" w:hAnsi="宋体" w:cs="宋体"/>
          <w:lang w:val="zh-CN"/>
        </w:rPr>
        <w:t>处理。</w:t>
      </w:r>
    </w:p>
    <w:p>
      <w:pPr>
        <w:adjustRightInd w:val="0"/>
        <w:snapToGrid w:val="0"/>
        <w:spacing w:line="360" w:lineRule="auto"/>
        <w:ind w:firstLine="420" w:firstLineChars="200"/>
        <w:rPr>
          <w:rFonts w:ascii="宋体" w:hAnsi="宋体" w:cs="宋体"/>
          <w:lang w:val="zh-CN"/>
        </w:rPr>
      </w:pPr>
      <w:r>
        <w:rPr>
          <w:rFonts w:hint="eastAsia" w:ascii="宋体" w:hAnsi="宋体" w:cs="宋体"/>
          <w:lang w:val="zh-CN"/>
        </w:rPr>
        <w:t>2</w:t>
      </w:r>
      <w:r>
        <w:rPr>
          <w:rFonts w:hint="eastAsia" w:ascii="宋体" w:hAnsi="宋体" w:cs="宋体"/>
        </w:rPr>
        <w:t>8</w:t>
      </w:r>
      <w:r>
        <w:rPr>
          <w:rFonts w:hint="eastAsia" w:ascii="宋体" w:hAnsi="宋体" w:cs="宋体"/>
          <w:lang w:val="zh-CN"/>
        </w:rPr>
        <w:t>.5 供应商应自觉遵守开标、评标纪律，扰乱开标评标现场秩序的，属于失信行为，根据《江苏省政府采购供应商监督管理暂行办法》，失信行为将被记入供应商诚信档案。</w:t>
      </w:r>
    </w:p>
    <w:p>
      <w:pPr>
        <w:adjustRightInd w:val="0"/>
        <w:snapToGrid w:val="0"/>
        <w:spacing w:line="360" w:lineRule="auto"/>
        <w:ind w:firstLine="422" w:firstLineChars="200"/>
        <w:rPr>
          <w:rFonts w:ascii="宋体" w:hAnsi="宋体" w:cs="宋体"/>
          <w:b/>
          <w:lang w:val="zh-CN"/>
        </w:rPr>
      </w:pPr>
      <w:r>
        <w:rPr>
          <w:rFonts w:hint="eastAsia" w:ascii="宋体" w:hAnsi="宋体" w:cs="宋体"/>
          <w:b/>
        </w:rPr>
        <w:t>29</w:t>
      </w:r>
      <w:r>
        <w:rPr>
          <w:rFonts w:hint="eastAsia" w:ascii="宋体" w:hAnsi="宋体" w:cs="宋体"/>
          <w:b/>
          <w:lang w:val="zh-CN"/>
        </w:rPr>
        <w:t>、</w:t>
      </w:r>
      <w:r>
        <w:rPr>
          <w:rFonts w:hint="eastAsia" w:ascii="宋体" w:hAnsi="宋体" w:cs="宋体"/>
          <w:b/>
        </w:rPr>
        <w:t>投标费用</w:t>
      </w:r>
      <w:r>
        <w:rPr>
          <w:rFonts w:hint="eastAsia" w:ascii="宋体" w:hAnsi="宋体" w:cs="宋体"/>
          <w:b/>
          <w:lang w:val="zh-CN"/>
        </w:rPr>
        <w:t>：</w:t>
      </w:r>
    </w:p>
    <w:p>
      <w:pPr>
        <w:adjustRightInd w:val="0"/>
        <w:snapToGrid w:val="0"/>
        <w:spacing w:line="360" w:lineRule="auto"/>
        <w:ind w:firstLine="420" w:firstLineChars="200"/>
        <w:rPr>
          <w:lang w:val="zh-CN"/>
        </w:rPr>
      </w:pPr>
      <w:r>
        <w:rPr>
          <w:lang w:val="zh-CN"/>
        </w:rPr>
        <w:t>29.1供应商应承担所有与准备和参加投标有关的费用，无论</w:t>
      </w:r>
      <w:r>
        <w:rPr>
          <w:rFonts w:hint="eastAsia"/>
          <w:lang w:val="zh-CN"/>
        </w:rPr>
        <w:t>招标</w:t>
      </w:r>
      <w:r>
        <w:rPr>
          <w:lang w:val="zh-CN"/>
        </w:rPr>
        <w:t>结果如何，</w:t>
      </w:r>
      <w:r>
        <w:rPr>
          <w:rFonts w:hint="eastAsia"/>
          <w:lang w:val="zh-CN"/>
        </w:rPr>
        <w:t>招标</w:t>
      </w:r>
      <w:r>
        <w:rPr>
          <w:lang w:val="zh-CN"/>
        </w:rPr>
        <w:t>人和</w:t>
      </w:r>
      <w:r>
        <w:rPr>
          <w:rFonts w:hint="eastAsia"/>
          <w:lang w:val="zh-CN"/>
        </w:rPr>
        <w:t>招标</w:t>
      </w:r>
      <w:r>
        <w:rPr>
          <w:lang w:val="zh-CN"/>
        </w:rPr>
        <w:t>代理机构和在任何情况下均无义务和责任承担这些费用。</w:t>
      </w:r>
    </w:p>
    <w:p>
      <w:pPr>
        <w:spacing w:line="360" w:lineRule="auto"/>
        <w:jc w:val="left"/>
        <w:rPr>
          <w:kern w:val="2"/>
          <w:lang w:val="zh-CN"/>
        </w:rPr>
      </w:pPr>
      <w:r>
        <w:rPr>
          <w:kern w:val="2"/>
          <w:lang w:val="zh-CN"/>
        </w:rPr>
        <w:t>29.2招标代理服务费：</w:t>
      </w:r>
    </w:p>
    <w:p>
      <w:pPr>
        <w:spacing w:line="360" w:lineRule="auto"/>
        <w:ind w:firstLine="400" w:firstLineChars="200"/>
        <w:jc w:val="left"/>
        <w:rPr>
          <w:color w:val="000000" w:themeColor="text1"/>
          <w:lang w:val="zh-CN"/>
          <w14:textFill>
            <w14:solidFill>
              <w14:schemeClr w14:val="tx1"/>
            </w14:solidFill>
          </w14:textFill>
        </w:rPr>
      </w:pPr>
      <w:r>
        <w:rPr>
          <w:rFonts w:ascii="宋体" w:hAnsi="宋体" w:cs="宋体"/>
          <w:color w:val="000000" w:themeColor="text1"/>
          <w:sz w:val="20"/>
          <w:szCs w:val="20"/>
          <w14:textFill>
            <w14:solidFill>
              <w14:schemeClr w14:val="tx1"/>
            </w14:solidFill>
          </w14:textFill>
        </w:rPr>
        <w:t>1、采购代理服务费：</w:t>
      </w:r>
      <w:r>
        <w:rPr>
          <w:rFonts w:hint="eastAsia"/>
          <w:color w:val="000000" w:themeColor="text1"/>
          <w:lang w:val="zh-CN"/>
          <w14:textFill>
            <w14:solidFill>
              <w14:schemeClr w14:val="tx1"/>
            </w14:solidFill>
          </w14:textFill>
        </w:rPr>
        <w:t>参照计价格</w:t>
      </w:r>
      <w:r>
        <w:rPr>
          <w:rFonts w:hint="eastAsia" w:ascii="宋体" w:hAnsi="宋体" w:cs="宋体"/>
          <w:color w:val="000000" w:themeColor="text1"/>
          <w:sz w:val="20"/>
          <w:szCs w:val="20"/>
          <w14:textFill>
            <w14:solidFill>
              <w14:schemeClr w14:val="tx1"/>
            </w14:solidFill>
          </w14:textFill>
        </w:rPr>
        <w:t>【</w:t>
      </w:r>
      <w:r>
        <w:rPr>
          <w:rFonts w:ascii="宋体" w:hAnsi="宋体" w:cs="宋体"/>
          <w:color w:val="000000" w:themeColor="text1"/>
          <w:sz w:val="20"/>
          <w:szCs w:val="20"/>
          <w14:textFill>
            <w14:solidFill>
              <w14:schemeClr w14:val="tx1"/>
            </w14:solidFill>
          </w14:textFill>
        </w:rPr>
        <w:t>2002】1980号文由入围</w:t>
      </w:r>
      <w:r>
        <w:rPr>
          <w:rFonts w:hint="eastAsia"/>
          <w:color w:val="000000" w:themeColor="text1"/>
          <w:lang w:val="zh-CN"/>
          <w14:textFill>
            <w14:solidFill>
              <w14:schemeClr w14:val="tx1"/>
            </w14:solidFill>
          </w14:textFill>
        </w:rPr>
        <w:t>中标</w:t>
      </w:r>
      <w:r>
        <w:rPr>
          <w:rFonts w:hint="eastAsia" w:ascii="宋体" w:hAnsi="宋体" w:cs="宋体"/>
          <w:color w:val="000000" w:themeColor="text1"/>
          <w:sz w:val="20"/>
          <w:szCs w:val="20"/>
          <w14:textFill>
            <w14:solidFill>
              <w14:schemeClr w14:val="tx1"/>
            </w14:solidFill>
          </w14:textFill>
        </w:rPr>
        <w:t>人按入围产品数量比例支付，</w:t>
      </w:r>
      <w:r>
        <w:rPr>
          <w:color w:val="000000" w:themeColor="text1"/>
          <w:lang w:val="zh-CN"/>
          <w14:textFill>
            <w14:solidFill>
              <w14:schemeClr w14:val="tx1"/>
            </w14:solidFill>
          </w14:textFill>
        </w:rPr>
        <w:t>在领取</w:t>
      </w:r>
      <w:r>
        <w:rPr>
          <w:rFonts w:hint="eastAsia"/>
          <w:color w:val="000000" w:themeColor="text1"/>
          <w:lang w:val="zh-CN"/>
          <w14:textFill>
            <w14:solidFill>
              <w14:schemeClr w14:val="tx1"/>
            </w14:solidFill>
          </w14:textFill>
        </w:rPr>
        <w:t>中标</w:t>
      </w:r>
      <w:r>
        <w:rPr>
          <w:color w:val="000000" w:themeColor="text1"/>
          <w:lang w:val="zh-CN"/>
          <w14:textFill>
            <w14:solidFill>
              <w14:schemeClr w14:val="tx1"/>
            </w14:solidFill>
          </w14:textFill>
        </w:rPr>
        <w:t>通知书前一次性向</w:t>
      </w:r>
      <w:r>
        <w:rPr>
          <w:rFonts w:hint="eastAsia" w:ascii="宋体" w:hAnsi="宋体" w:cs="宋体"/>
          <w:color w:val="000000" w:themeColor="text1"/>
          <w:sz w:val="20"/>
          <w:szCs w:val="20"/>
          <w14:textFill>
            <w14:solidFill>
              <w14:schemeClr w14:val="tx1"/>
            </w14:solidFill>
          </w14:textFill>
        </w:rPr>
        <w:t>采购</w:t>
      </w:r>
      <w:r>
        <w:rPr>
          <w:color w:val="000000" w:themeColor="text1"/>
          <w:lang w:val="zh-CN"/>
          <w14:textFill>
            <w14:solidFill>
              <w14:schemeClr w14:val="tx1"/>
            </w14:solidFill>
          </w14:textFill>
        </w:rPr>
        <w:t>代理机构支付招标服务费</w:t>
      </w:r>
      <w:r>
        <w:rPr>
          <w:rFonts w:hint="eastAsia" w:ascii="宋体" w:hAnsi="宋体" w:cs="宋体"/>
          <w:color w:val="000000" w:themeColor="text1"/>
          <w:sz w:val="20"/>
          <w:szCs w:val="20"/>
          <w14:textFill>
            <w14:solidFill>
              <w14:schemeClr w14:val="tx1"/>
            </w14:solidFill>
          </w14:textFill>
        </w:rPr>
        <w:t>。</w:t>
      </w:r>
    </w:p>
    <w:p>
      <w:pPr>
        <w:shd w:val="clear" w:color="auto" w:fill="FFFFFF"/>
        <w:adjustRightInd w:val="0"/>
        <w:snapToGrid w:val="0"/>
        <w:ind w:firstLine="420" w:firstLineChars="200"/>
        <w:rPr>
          <w:color w:val="000000" w:themeColor="text1"/>
          <w:lang w:val="zh-CN"/>
          <w14:textFill>
            <w14:solidFill>
              <w14:schemeClr w14:val="tx1"/>
            </w14:solidFill>
          </w14:textFill>
        </w:rPr>
      </w:pPr>
      <w:r>
        <w:rPr>
          <w:color w:val="000000" w:themeColor="text1"/>
          <w:lang w:val="zh-CN"/>
          <w14:textFill>
            <w14:solidFill>
              <w14:schemeClr w14:val="tx1"/>
            </w14:solidFill>
          </w14:textFill>
        </w:rPr>
        <w:t>2、专家评审费：</w:t>
      </w:r>
      <w:r>
        <w:rPr>
          <w:rFonts w:hint="eastAsia"/>
          <w:color w:val="000000" w:themeColor="text1"/>
          <w:lang w:val="zh-CN"/>
          <w14:textFill>
            <w14:solidFill>
              <w14:schemeClr w14:val="tx1"/>
            </w14:solidFill>
          </w14:textFill>
        </w:rPr>
        <w:t>按实际收取</w:t>
      </w:r>
      <w:r>
        <w:rPr>
          <w:rFonts w:hint="eastAsia"/>
          <w:color w:val="000000" w:themeColor="text1"/>
          <w14:textFill>
            <w14:solidFill>
              <w14:schemeClr w14:val="tx1"/>
            </w14:solidFill>
          </w14:textFill>
        </w:rPr>
        <w:t>由中标人支付</w:t>
      </w:r>
      <w:r>
        <w:rPr>
          <w:rFonts w:hint="eastAsia"/>
          <w:color w:val="000000" w:themeColor="text1"/>
          <w:lang w:val="zh-CN"/>
          <w14:textFill>
            <w14:solidFill>
              <w14:schemeClr w14:val="tx1"/>
            </w14:solidFill>
          </w14:textFill>
        </w:rPr>
        <w:t>。</w:t>
      </w:r>
    </w:p>
    <w:bookmarkEnd w:id="0"/>
    <w:p>
      <w:pPr>
        <w:rPr>
          <w:rFonts w:ascii="宋体" w:hAnsi="宋体" w:cs="宋体"/>
          <w:b/>
          <w:bCs/>
          <w:color w:val="000000" w:themeColor="text1"/>
          <w:lang w:val="zh-CN"/>
          <w14:textFill>
            <w14:solidFill>
              <w14:schemeClr w14:val="tx1"/>
            </w14:solidFill>
          </w14:textFill>
        </w:rPr>
      </w:pPr>
      <w:bookmarkStart w:id="15" w:name="_Toc532073659"/>
      <w:r>
        <w:rPr>
          <w:rFonts w:hint="eastAsia" w:ascii="宋体" w:hAnsi="宋体" w:cs="宋体"/>
          <w:b/>
          <w:bCs/>
          <w:color w:val="000000" w:themeColor="text1"/>
          <w:lang w:val="zh-CN"/>
          <w14:textFill>
            <w14:solidFill>
              <w14:schemeClr w14:val="tx1"/>
            </w14:solidFill>
          </w14:textFill>
        </w:rPr>
        <w:br w:type="page"/>
      </w:r>
    </w:p>
    <w:bookmarkEnd w:id="15"/>
    <w:p>
      <w:pPr>
        <w:pStyle w:val="62"/>
        <w:keepLines/>
        <w:tabs>
          <w:tab w:val="clear" w:pos="1440"/>
          <w:tab w:val="clear" w:pos="5670"/>
        </w:tabs>
        <w:spacing w:line="360" w:lineRule="auto"/>
        <w:ind w:firstLine="0"/>
        <w:jc w:val="center"/>
        <w:rPr>
          <w:rFonts w:ascii="宋体" w:hAnsi="宋体"/>
          <w:color w:val="000000" w:themeColor="text1"/>
          <w:sz w:val="30"/>
          <w:szCs w:val="30"/>
          <w:lang w:val="zh-CN"/>
          <w14:textFill>
            <w14:solidFill>
              <w14:schemeClr w14:val="tx1"/>
            </w14:solidFill>
          </w14:textFill>
        </w:rPr>
      </w:pPr>
      <w:bookmarkStart w:id="16" w:name="_Toc532073660"/>
      <w:r>
        <w:rPr>
          <w:rFonts w:hint="eastAsia" w:ascii="宋体" w:hAnsi="宋体"/>
          <w:color w:val="000000" w:themeColor="text1"/>
          <w:sz w:val="30"/>
          <w:szCs w:val="30"/>
          <w:lang w:val="zh-CN"/>
          <w14:textFill>
            <w14:solidFill>
              <w14:schemeClr w14:val="tx1"/>
            </w14:solidFill>
          </w14:textFill>
        </w:rPr>
        <w:t>第三章评标方法与评标标准</w:t>
      </w:r>
    </w:p>
    <w:p>
      <w:pPr>
        <w:widowControl/>
        <w:spacing w:line="360" w:lineRule="auto"/>
        <w:ind w:left="632" w:hanging="632"/>
        <w:rPr>
          <w:b/>
          <w:bCs/>
          <w:color w:val="000000" w:themeColor="text1"/>
          <w14:textFill>
            <w14:solidFill>
              <w14:schemeClr w14:val="tx1"/>
            </w14:solidFill>
          </w14:textFill>
        </w:rPr>
      </w:pPr>
      <w:r>
        <w:rPr>
          <w:b/>
          <w:bCs/>
          <w:color w:val="000000" w:themeColor="text1"/>
          <w14:textFill>
            <w14:solidFill>
              <w14:schemeClr w14:val="tx1"/>
            </w14:solidFill>
          </w14:textFill>
        </w:rPr>
        <w:t>（一）评标方法</w:t>
      </w:r>
    </w:p>
    <w:p>
      <w:pPr>
        <w:spacing w:line="360" w:lineRule="auto"/>
        <w:ind w:firstLine="422"/>
        <w:rPr>
          <w:b/>
          <w:bCs/>
          <w:color w:val="000000" w:themeColor="text1"/>
          <w14:textFill>
            <w14:solidFill>
              <w14:schemeClr w14:val="tx1"/>
            </w14:solidFill>
          </w14:textFill>
        </w:rPr>
      </w:pPr>
      <w:r>
        <w:rPr>
          <w:b/>
          <w:bCs/>
          <w:color w:val="000000" w:themeColor="text1"/>
          <w14:textFill>
            <w14:solidFill>
              <w14:schemeClr w14:val="tx1"/>
            </w14:solidFill>
          </w14:textFill>
        </w:rPr>
        <w:t>本项目采用综合评分法。</w:t>
      </w:r>
    </w:p>
    <w:p>
      <w:pPr>
        <w:spacing w:line="360" w:lineRule="auto"/>
        <w:rPr>
          <w:b/>
          <w:bCs/>
          <w:color w:val="000000" w:themeColor="text1"/>
          <w14:textFill>
            <w14:solidFill>
              <w14:schemeClr w14:val="tx1"/>
            </w14:solidFill>
          </w14:textFill>
        </w:rPr>
      </w:pPr>
      <w:r>
        <w:rPr>
          <w:b/>
          <w:bCs/>
          <w:color w:val="000000" w:themeColor="text1"/>
          <w14:textFill>
            <w14:solidFill>
              <w14:schemeClr w14:val="tx1"/>
            </w14:solidFill>
          </w14:textFill>
        </w:rPr>
        <w:t>（二）评标标准</w:t>
      </w:r>
    </w:p>
    <w:p>
      <w:pPr>
        <w:spacing w:line="360" w:lineRule="auto"/>
        <w:ind w:firstLine="210"/>
        <w:rPr>
          <w:color w:val="000000" w:themeColor="text1"/>
          <w14:textFill>
            <w14:solidFill>
              <w14:schemeClr w14:val="tx1"/>
            </w14:solidFill>
          </w14:textFill>
        </w:rPr>
      </w:pPr>
      <w:r>
        <w:rPr>
          <w:color w:val="000000" w:themeColor="text1"/>
          <w14:textFill>
            <w14:solidFill>
              <w14:schemeClr w14:val="tx1"/>
            </w14:solidFill>
          </w14:textFill>
        </w:rPr>
        <w:t>（1）国家政策导向</w:t>
      </w:r>
    </w:p>
    <w:p>
      <w:pPr>
        <w:spacing w:line="360" w:lineRule="auto"/>
        <w:ind w:firstLine="422"/>
        <w:rPr>
          <w:color w:val="000000" w:themeColor="text1"/>
          <w14:textFill>
            <w14:solidFill>
              <w14:schemeClr w14:val="tx1"/>
            </w14:solidFill>
          </w14:textFill>
        </w:rPr>
      </w:pPr>
      <w:r>
        <w:rPr>
          <w:b/>
          <w:bCs/>
          <w:color w:val="000000" w:themeColor="text1"/>
          <w14:textFill>
            <w14:solidFill>
              <w14:schemeClr w14:val="tx1"/>
            </w14:solidFill>
          </w14:textFill>
        </w:rPr>
        <w:t>①促进小微企业发展政策</w:t>
      </w:r>
      <w:r>
        <w:rPr>
          <w:color w:val="000000" w:themeColor="text1"/>
          <w14:textFill>
            <w14:solidFill>
              <w14:schemeClr w14:val="tx1"/>
            </w14:solidFill>
          </w14:textFill>
        </w:rPr>
        <w:t>：根据《政府采购促进中小企业发展管理办法》规定，对小、微型企业产品的价格给予10%的扣除，用扣除后的价格参与评审。参加</w:t>
      </w:r>
      <w:r>
        <w:rPr>
          <w:rFonts w:hint="eastAsia"/>
          <w:color w:val="000000" w:themeColor="text1"/>
          <w14:textFill>
            <w14:solidFill>
              <w14:schemeClr w14:val="tx1"/>
            </w14:solidFill>
          </w14:textFill>
        </w:rPr>
        <w:t>应答</w:t>
      </w:r>
      <w:r>
        <w:rPr>
          <w:color w:val="000000" w:themeColor="text1"/>
          <w14:textFill>
            <w14:solidFill>
              <w14:schemeClr w14:val="tx1"/>
            </w14:solidFill>
          </w14:textFill>
        </w:rPr>
        <w:t>的中小企业，应当按照《政府采购促进中小企业发展管理办法》的规定提供《中小企业声明函》（中小企业划型标准详见《关于印发中小企业划型标准规定的通知》工信部联企业〔2011〕300号）。</w:t>
      </w:r>
    </w:p>
    <w:p>
      <w:pPr>
        <w:spacing w:line="360" w:lineRule="auto"/>
        <w:ind w:firstLine="420"/>
        <w:rPr>
          <w:color w:val="000000" w:themeColor="text1"/>
          <w14:textFill>
            <w14:solidFill>
              <w14:schemeClr w14:val="tx1"/>
            </w14:solidFill>
          </w14:textFill>
        </w:rPr>
      </w:pPr>
      <w:r>
        <w:rPr>
          <w:color w:val="000000" w:themeColor="text1"/>
          <w14:textFill>
            <w14:solidFill>
              <w14:schemeClr w14:val="tx1"/>
            </w14:solidFill>
          </w14:textFill>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的扣除，用扣除后的价格参加评审。</w:t>
      </w:r>
    </w:p>
    <w:p>
      <w:pPr>
        <w:spacing w:line="360" w:lineRule="auto"/>
        <w:ind w:firstLine="422"/>
        <w:rPr>
          <w:color w:val="000000" w:themeColor="text1"/>
          <w:szCs w:val="22"/>
          <w14:textFill>
            <w14:solidFill>
              <w14:schemeClr w14:val="tx1"/>
            </w14:solidFill>
          </w14:textFill>
        </w:rPr>
      </w:pPr>
      <w:r>
        <w:rPr>
          <w:b/>
          <w:bCs/>
          <w:color w:val="000000" w:themeColor="text1"/>
          <w:szCs w:val="22"/>
          <w14:textFill>
            <w14:solidFill>
              <w14:schemeClr w14:val="tx1"/>
            </w14:solidFill>
          </w14:textFill>
        </w:rPr>
        <w:t>②监狱企业扶持政策：</w:t>
      </w:r>
      <w:r>
        <w:rPr>
          <w:color w:val="000000" w:themeColor="text1"/>
          <w:szCs w:val="22"/>
          <w14:textFill>
            <w14:solidFill>
              <w14:schemeClr w14:val="tx1"/>
            </w14:solidFill>
          </w14:textFill>
        </w:rPr>
        <w:t>根据《关于政府采购支持监狱企业发展有关问题的通知》（财库〔2014〕68号），监狱企业视同为小型、微型企业，享受以上政策。监狱企业须提供由省级以上监狱管理局、戒毒管理局（含新疆生产建设兵团）出具的属于监狱企业的证明文件，否则不考虑价格扣除。</w:t>
      </w:r>
    </w:p>
    <w:p>
      <w:pPr>
        <w:spacing w:line="360" w:lineRule="auto"/>
        <w:ind w:firstLine="422"/>
        <w:rPr>
          <w:color w:val="000000" w:themeColor="text1"/>
          <w:szCs w:val="22"/>
          <w14:textFill>
            <w14:solidFill>
              <w14:schemeClr w14:val="tx1"/>
            </w14:solidFill>
          </w14:textFill>
        </w:rPr>
      </w:pPr>
      <w:r>
        <w:rPr>
          <w:b/>
          <w:bCs/>
          <w:color w:val="000000" w:themeColor="text1"/>
          <w:szCs w:val="22"/>
          <w14:textFill>
            <w14:solidFill>
              <w14:schemeClr w14:val="tx1"/>
            </w14:solidFill>
          </w14:textFill>
        </w:rPr>
        <w:t>③残疾人福利性单位扶持政策：</w:t>
      </w:r>
      <w:r>
        <w:rPr>
          <w:color w:val="000000" w:themeColor="text1"/>
          <w:szCs w:val="22"/>
          <w14:textFill>
            <w14:solidFill>
              <w14:schemeClr w14:val="tx1"/>
            </w14:solidFill>
          </w14:textFill>
        </w:rPr>
        <w:t>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并对声明的真实性负责。残疾人福利性单位属于小型、微型企业的，不重复享受政策。</w:t>
      </w:r>
    </w:p>
    <w:p>
      <w:pPr>
        <w:spacing w:line="360" w:lineRule="auto"/>
        <w:ind w:firstLine="422"/>
        <w:rPr>
          <w:color w:val="000000" w:themeColor="text1"/>
          <w:szCs w:val="22"/>
          <w14:textFill>
            <w14:solidFill>
              <w14:schemeClr w14:val="tx1"/>
            </w14:solidFill>
          </w14:textFill>
        </w:rPr>
      </w:pPr>
      <w:r>
        <w:rPr>
          <w:rFonts w:hint="eastAsia" w:ascii="宋体" w:hAnsi="宋体" w:cs="宋体"/>
          <w:b/>
          <w:bCs/>
          <w:color w:val="000000" w:themeColor="text1"/>
          <w14:textFill>
            <w14:solidFill>
              <w14:schemeClr w14:val="tx1"/>
            </w14:solidFill>
          </w14:textFill>
        </w:rPr>
        <w:t>④对国家认定的节能产品和环保产品：</w:t>
      </w:r>
      <w:r>
        <w:rPr>
          <w:rFonts w:hint="eastAsia" w:ascii="宋体" w:hAnsi="宋体" w:cs="宋体"/>
          <w:color w:val="000000" w:themeColor="text1"/>
          <w14:textFill>
            <w14:solidFill>
              <w14:schemeClr w14:val="tx1"/>
            </w14:solidFill>
          </w14:textFill>
        </w:rPr>
        <w:t>分别给予应答价的5%、5%价格扣除，用扣除后的价格参与评审（特别说明：节能、环保产品必须纳入“中国政府采购网http://www.ccgp.gov.cn”等官方网站“节能、环保产品查询系统”，且以提供的证书复印件为准）。</w:t>
      </w:r>
    </w:p>
    <w:p>
      <w:pPr>
        <w:numPr>
          <w:ilvl w:val="0"/>
          <w:numId w:val="2"/>
        </w:numPr>
        <w:spacing w:line="360" w:lineRule="auto"/>
        <w:ind w:firstLine="210" w:firstLineChars="100"/>
        <w:rPr>
          <w:rFonts w:ascii="宋体" w:hAnsi="宋体" w:cs="宋体"/>
          <w:color w:val="000000" w:themeColor="text1"/>
          <w:lang w:val="zh-CN"/>
          <w14:textFill>
            <w14:solidFill>
              <w14:schemeClr w14:val="tx1"/>
            </w14:solidFill>
          </w14:textFill>
        </w:rPr>
      </w:pPr>
      <w:r>
        <w:rPr>
          <w:rFonts w:hint="eastAsia" w:ascii="宋体" w:hAnsi="宋体" w:cs="宋体"/>
          <w:color w:val="000000" w:themeColor="text1"/>
          <w:lang w:val="zh-CN"/>
          <w14:textFill>
            <w14:solidFill>
              <w14:schemeClr w14:val="tx1"/>
            </w14:solidFill>
          </w14:textFill>
        </w:rPr>
        <w:t>评标委员会将对确定为实质性响应招标文件要求的投标文件进行评价和比较，评审采用综合评分法。按评审后得分由高到低顺序排列；得分相同的，按投标报价由低到高顺序排列；得分且投标报价相同的，评标委员会按照</w:t>
      </w:r>
      <w:r>
        <w:rPr>
          <w:rFonts w:hint="eastAsia" w:ascii="宋体" w:hAnsi="宋体" w:cs="宋体"/>
          <w:color w:val="000000" w:themeColor="text1"/>
          <w14:textFill>
            <w14:solidFill>
              <w14:schemeClr w14:val="tx1"/>
            </w14:solidFill>
          </w14:textFill>
        </w:rPr>
        <w:t>技术部分</w:t>
      </w:r>
      <w:r>
        <w:rPr>
          <w:color w:val="000000" w:themeColor="text1"/>
          <w14:textFill>
            <w14:solidFill>
              <w14:schemeClr w14:val="tx1"/>
            </w14:solidFill>
          </w14:textFill>
        </w:rPr>
        <w:t>优劣顺序排列，评标委员会根据最</w:t>
      </w:r>
      <w:r>
        <w:rPr>
          <w:rFonts w:hint="eastAsia" w:ascii="宋体" w:hAnsi="宋体" w:cs="宋体"/>
          <w:color w:val="000000" w:themeColor="text1"/>
          <w:lang w:val="zh-CN"/>
          <w14:textFill>
            <w14:solidFill>
              <w14:schemeClr w14:val="tx1"/>
            </w14:solidFill>
          </w14:textFill>
        </w:rPr>
        <w:t>终排名向采购人推荐中标候选人。</w:t>
      </w:r>
    </w:p>
    <w:p>
      <w:pPr>
        <w:numPr>
          <w:ilvl w:val="255"/>
          <w:numId w:val="0"/>
        </w:numPr>
        <w:spacing w:line="360" w:lineRule="auto"/>
        <w:rPr>
          <w:rFonts w:ascii="宋体" w:hAnsi="宋体" w:cs="宋体"/>
          <w:b/>
          <w:bCs/>
          <w:color w:val="000000" w:themeColor="text1"/>
          <w:lang w:val="zh-CN"/>
          <w14:textFill>
            <w14:solidFill>
              <w14:schemeClr w14:val="tx1"/>
            </w14:solidFill>
          </w14:textFill>
        </w:rPr>
      </w:pPr>
    </w:p>
    <w:p>
      <w:pPr>
        <w:numPr>
          <w:ilvl w:val="255"/>
          <w:numId w:val="0"/>
        </w:numPr>
        <w:spacing w:line="360" w:lineRule="auto"/>
        <w:rPr>
          <w:rFonts w:ascii="宋体" w:hAnsi="宋体" w:cs="宋体"/>
          <w:b/>
          <w:bCs/>
          <w:color w:val="000000" w:themeColor="text1"/>
          <w:lang w:val="zh-CN"/>
          <w14:textFill>
            <w14:solidFill>
              <w14:schemeClr w14:val="tx1"/>
            </w14:solidFill>
          </w14:textFill>
        </w:rPr>
      </w:pPr>
      <w:r>
        <w:rPr>
          <w:rFonts w:hint="eastAsia" w:ascii="宋体" w:hAnsi="宋体" w:cs="宋体"/>
          <w:b/>
          <w:bCs/>
          <w:color w:val="000000" w:themeColor="text1"/>
          <w:lang w:val="zh-CN"/>
          <w14:textFill>
            <w14:solidFill>
              <w14:schemeClr w14:val="tx1"/>
            </w14:solidFill>
          </w14:textFill>
        </w:rPr>
        <w:t>（</w:t>
      </w:r>
      <w:r>
        <w:rPr>
          <w:rFonts w:hint="eastAsia" w:ascii="宋体" w:hAnsi="宋体" w:cs="宋体"/>
          <w:b/>
          <w:bCs/>
          <w:color w:val="000000" w:themeColor="text1"/>
          <w14:textFill>
            <w14:solidFill>
              <w14:schemeClr w14:val="tx1"/>
            </w14:solidFill>
          </w14:textFill>
        </w:rPr>
        <w:t>三</w:t>
      </w:r>
      <w:r>
        <w:rPr>
          <w:rFonts w:hint="eastAsia" w:ascii="宋体" w:hAnsi="宋体" w:cs="宋体"/>
          <w:b/>
          <w:bCs/>
          <w:color w:val="000000" w:themeColor="text1"/>
          <w:lang w:val="zh-CN"/>
          <w14:textFill>
            <w14:solidFill>
              <w14:schemeClr w14:val="tx1"/>
            </w14:solidFill>
          </w14:textFill>
        </w:rPr>
        <w:t>）</w:t>
      </w:r>
      <w:r>
        <w:rPr>
          <w:rFonts w:hint="eastAsia" w:ascii="宋体" w:hAnsi="宋体" w:cs="宋体"/>
          <w:b/>
          <w:bCs/>
          <w:color w:val="000000" w:themeColor="text1"/>
          <w14:textFill>
            <w14:solidFill>
              <w14:schemeClr w14:val="tx1"/>
            </w14:solidFill>
          </w14:textFill>
        </w:rPr>
        <w:t>评分细则</w:t>
      </w:r>
      <w:r>
        <w:rPr>
          <w:rFonts w:hint="eastAsia" w:ascii="宋体" w:hAnsi="宋体" w:cs="宋体"/>
          <w:b/>
          <w:bCs/>
          <w:color w:val="000000" w:themeColor="text1"/>
          <w:lang w:val="zh-CN"/>
          <w14:textFill>
            <w14:solidFill>
              <w14:schemeClr w14:val="tx1"/>
            </w14:solidFill>
          </w14:textFill>
        </w:rPr>
        <w:t>如下：</w:t>
      </w:r>
    </w:p>
    <w:p>
      <w:pPr>
        <w:spacing w:line="360" w:lineRule="auto"/>
        <w:rPr>
          <w:color w:val="000000" w:themeColor="text1"/>
          <w14:textFill>
            <w14:solidFill>
              <w14:schemeClr w14:val="tx1"/>
            </w14:solidFill>
          </w14:textFill>
        </w:rPr>
      </w:pPr>
      <w:r>
        <w:rPr>
          <w:rFonts w:ascii="宋体" w:hAnsi="宋体" w:cs="宋体"/>
          <w:b/>
          <w:bCs/>
          <w:color w:val="000000" w:themeColor="text1"/>
          <w14:textFill>
            <w14:solidFill>
              <w14:schemeClr w14:val="tx1"/>
            </w14:solidFill>
          </w14:textFill>
        </w:rPr>
        <w:t>1</w:t>
      </w:r>
      <w:r>
        <w:rPr>
          <w:rFonts w:hint="eastAsia" w:ascii="宋体" w:hAnsi="宋体" w:cs="宋体"/>
          <w:b/>
          <w:bCs/>
          <w:color w:val="000000" w:themeColor="text1"/>
          <w14:textFill>
            <w14:solidFill>
              <w14:schemeClr w14:val="tx1"/>
            </w14:solidFill>
          </w14:textFill>
        </w:rPr>
        <w:t>、价格部分（45分）</w:t>
      </w:r>
    </w:p>
    <w:tbl>
      <w:tblPr>
        <w:tblStyle w:val="39"/>
        <w:tblpPr w:leftFromText="180" w:rightFromText="180" w:vertAnchor="text" w:horzAnchor="page" w:tblpX="1899" w:tblpY="404"/>
        <w:tblOverlap w:val="never"/>
        <w:tblW w:w="495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43"/>
        <w:gridCol w:w="823"/>
        <w:gridCol w:w="65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7" w:hRule="atLeast"/>
          <w:tblHeader/>
        </w:trPr>
        <w:tc>
          <w:tcPr>
            <w:tcW w:w="617" w:type="pct"/>
            <w:vAlign w:val="center"/>
          </w:tcPr>
          <w:p>
            <w:pPr>
              <w:spacing w:line="360" w:lineRule="auto"/>
              <w:jc w:val="center"/>
              <w:rPr>
                <w:rFonts w:ascii="宋体" w:hAnsi="宋体" w:cs="宋体"/>
                <w:b/>
                <w:bCs/>
                <w:color w:val="000000" w:themeColor="text1"/>
                <w:spacing w:val="-8"/>
                <w14:textFill>
                  <w14:solidFill>
                    <w14:schemeClr w14:val="tx1"/>
                  </w14:solidFill>
                </w14:textFill>
              </w:rPr>
            </w:pPr>
            <w:r>
              <w:rPr>
                <w:rFonts w:hint="eastAsia" w:ascii="宋体" w:hAnsi="宋体" w:cs="宋体"/>
                <w:b/>
                <w:bCs/>
                <w:color w:val="000000" w:themeColor="text1"/>
                <w:spacing w:val="-8"/>
                <w14:textFill>
                  <w14:solidFill>
                    <w14:schemeClr w14:val="tx1"/>
                  </w14:solidFill>
                </w14:textFill>
              </w:rPr>
              <w:t>评审内容</w:t>
            </w:r>
          </w:p>
        </w:tc>
        <w:tc>
          <w:tcPr>
            <w:tcW w:w="487" w:type="pct"/>
            <w:vAlign w:val="center"/>
          </w:tcPr>
          <w:p>
            <w:pPr>
              <w:spacing w:line="360" w:lineRule="auto"/>
              <w:jc w:val="center"/>
              <w:rPr>
                <w:rFonts w:ascii="宋体" w:hAnsi="宋体" w:cs="宋体"/>
                <w:b/>
                <w:bCs/>
                <w:color w:val="000000" w:themeColor="text1"/>
                <w:spacing w:val="-8"/>
                <w14:textFill>
                  <w14:solidFill>
                    <w14:schemeClr w14:val="tx1"/>
                  </w14:solidFill>
                </w14:textFill>
              </w:rPr>
            </w:pPr>
            <w:r>
              <w:rPr>
                <w:rFonts w:hint="eastAsia" w:ascii="宋体" w:hAnsi="宋体" w:cs="宋体"/>
                <w:b/>
                <w:bCs/>
                <w:color w:val="000000" w:themeColor="text1"/>
                <w:spacing w:val="-8"/>
                <w14:textFill>
                  <w14:solidFill>
                    <w14:schemeClr w14:val="tx1"/>
                  </w14:solidFill>
                </w14:textFill>
              </w:rPr>
              <w:t>满分</w:t>
            </w:r>
          </w:p>
        </w:tc>
        <w:tc>
          <w:tcPr>
            <w:tcW w:w="3895" w:type="pct"/>
            <w:vAlign w:val="center"/>
          </w:tcPr>
          <w:p>
            <w:pPr>
              <w:spacing w:line="360" w:lineRule="auto"/>
              <w:jc w:val="center"/>
              <w:rPr>
                <w:rFonts w:ascii="宋体" w:hAnsi="宋体" w:cs="宋体"/>
                <w:b/>
                <w:bCs/>
                <w:color w:val="000000" w:themeColor="text1"/>
                <w:spacing w:val="-8"/>
                <w14:textFill>
                  <w14:solidFill>
                    <w14:schemeClr w14:val="tx1"/>
                  </w14:solidFill>
                </w14:textFill>
              </w:rPr>
            </w:pPr>
            <w:r>
              <w:rPr>
                <w:rFonts w:hint="eastAsia" w:ascii="宋体" w:hAnsi="宋体" w:cs="宋体"/>
                <w:b/>
                <w:bCs/>
                <w:color w:val="000000" w:themeColor="text1"/>
                <w:spacing w:val="-8"/>
                <w14:textFill>
                  <w14:solidFill>
                    <w14:schemeClr w14:val="tx1"/>
                  </w14:solidFill>
                </w14:textFill>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884" w:hRule="atLeast"/>
        </w:trPr>
        <w:tc>
          <w:tcPr>
            <w:tcW w:w="617" w:type="pct"/>
            <w:vAlign w:val="center"/>
          </w:tcPr>
          <w:p>
            <w:pPr>
              <w:spacing w:line="360" w:lineRule="auto"/>
              <w:jc w:val="center"/>
              <w:rPr>
                <w:rFonts w:ascii="宋体"/>
                <w:b/>
                <w:bCs/>
                <w:color w:val="000000" w:themeColor="text1"/>
                <w:spacing w:val="-8"/>
                <w14:textFill>
                  <w14:solidFill>
                    <w14:schemeClr w14:val="tx1"/>
                  </w14:solidFill>
                </w14:textFill>
              </w:rPr>
            </w:pPr>
            <w:r>
              <w:rPr>
                <w:rFonts w:hint="eastAsia" w:ascii="宋体"/>
                <w:b/>
                <w:bCs/>
                <w:color w:val="000000" w:themeColor="text1"/>
                <w:spacing w:val="-8"/>
                <w14:textFill>
                  <w14:solidFill>
                    <w14:schemeClr w14:val="tx1"/>
                  </w14:solidFill>
                </w14:textFill>
              </w:rPr>
              <w:t>价格</w:t>
            </w:r>
          </w:p>
        </w:tc>
        <w:tc>
          <w:tcPr>
            <w:tcW w:w="487" w:type="pct"/>
            <w:vAlign w:val="center"/>
          </w:tcPr>
          <w:p>
            <w:pPr>
              <w:jc w:val="center"/>
              <w:rPr>
                <w:rFonts w:ascii="宋体"/>
                <w:b/>
                <w:bCs/>
                <w:color w:val="000000" w:themeColor="text1"/>
                <w:spacing w:val="-8"/>
                <w14:textFill>
                  <w14:solidFill>
                    <w14:schemeClr w14:val="tx1"/>
                  </w14:solidFill>
                </w14:textFill>
              </w:rPr>
            </w:pPr>
            <w:r>
              <w:rPr>
                <w:rFonts w:hint="eastAsia" w:ascii="宋体" w:hAnsi="宋体" w:cs="宋体"/>
                <w:color w:val="000000" w:themeColor="text1"/>
                <w14:textFill>
                  <w14:solidFill>
                    <w14:schemeClr w14:val="tx1"/>
                  </w14:solidFill>
                </w14:textFill>
              </w:rPr>
              <w:t>45</w:t>
            </w:r>
          </w:p>
        </w:tc>
        <w:tc>
          <w:tcPr>
            <w:tcW w:w="3895" w:type="pct"/>
            <w:vAlign w:val="center"/>
          </w:tcPr>
          <w:p>
            <w:pPr>
              <w:jc w:val="left"/>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价格分采用低价优先法计算。即满足招标文件要求且报价最低的供应商报价为评审标准价，其价格分为满分45分，其它供应商的价格分统一按照以下公式计算：</w:t>
            </w:r>
          </w:p>
          <w:p>
            <w:pPr>
              <w:jc w:val="left"/>
              <w:rPr>
                <w:rFonts w:hAnsi="宋体" w:cs="宋体"/>
                <w:color w:val="000000" w:themeColor="text1"/>
                <w14:textFill>
                  <w14:solidFill>
                    <w14:schemeClr w14:val="tx1"/>
                  </w14:solidFill>
                </w14:textFill>
              </w:rPr>
            </w:pPr>
            <w:r>
              <w:rPr>
                <w:rFonts w:hint="eastAsia" w:hAnsi="宋体" w:cs="宋体"/>
                <w:b/>
                <w:bCs/>
                <w:color w:val="000000" w:themeColor="text1"/>
                <w14:textFill>
                  <w14:solidFill>
                    <w14:schemeClr w14:val="tx1"/>
                  </w14:solidFill>
                </w14:textFill>
              </w:rPr>
              <w:t>报价得分=(基准价/供应商的报价)×45分。</w:t>
            </w:r>
          </w:p>
          <w:p>
            <w:pPr>
              <w:jc w:val="left"/>
              <w:rPr>
                <w:rFonts w:ascii="宋体"/>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说明：因涉及到多种类别多个产品的入围需求，本次采购将以</w:t>
            </w:r>
            <w:r>
              <w:rPr>
                <w:rFonts w:hint="eastAsia" w:hAnsi="宋体" w:cs="宋体"/>
                <w:b/>
                <w:bCs/>
                <w:color w:val="000000" w:themeColor="text1"/>
                <w14:textFill>
                  <w14:solidFill>
                    <w14:schemeClr w14:val="tx1"/>
                  </w14:solidFill>
                </w14:textFill>
              </w:rPr>
              <w:t>各类投标产品的每日使用量的报价最低价作为基准价。</w:t>
            </w:r>
          </w:p>
        </w:tc>
      </w:tr>
    </w:tbl>
    <w:p>
      <w:pPr>
        <w:spacing w:line="360" w:lineRule="auto"/>
        <w:rPr>
          <w:rFonts w:ascii="宋体" w:hAnsi="宋体" w:cs="宋体"/>
          <w:b/>
          <w:bCs/>
          <w:color w:val="000000" w:themeColor="text1"/>
          <w14:textFill>
            <w14:solidFill>
              <w14:schemeClr w14:val="tx1"/>
            </w14:solidFill>
          </w14:textFill>
        </w:rPr>
      </w:pPr>
    </w:p>
    <w:p>
      <w:pPr>
        <w:numPr>
          <w:ilvl w:val="255"/>
          <w:numId w:val="0"/>
        </w:numPr>
        <w:rPr>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2、商务部分（15分）</w:t>
      </w:r>
    </w:p>
    <w:tbl>
      <w:tblPr>
        <w:tblStyle w:val="3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13"/>
        <w:gridCol w:w="943"/>
        <w:gridCol w:w="64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8" w:hRule="atLeast"/>
        </w:trPr>
        <w:tc>
          <w:tcPr>
            <w:tcW w:w="653" w:type="pct"/>
            <w:noWrap/>
            <w:vAlign w:val="center"/>
          </w:tcPr>
          <w:p>
            <w:pPr>
              <w:jc w:val="center"/>
              <w:rPr>
                <w:rFonts w:ascii="宋体"/>
                <w:b/>
                <w:bCs/>
                <w:color w:val="000000" w:themeColor="text1"/>
                <w:spacing w:val="-8"/>
                <w14:textFill>
                  <w14:solidFill>
                    <w14:schemeClr w14:val="tx1"/>
                  </w14:solidFill>
                </w14:textFill>
              </w:rPr>
            </w:pPr>
            <w:r>
              <w:rPr>
                <w:rFonts w:hint="eastAsia" w:ascii="宋体" w:hAnsi="宋体" w:cs="宋体"/>
                <w:b/>
                <w:bCs/>
                <w:color w:val="000000" w:themeColor="text1"/>
                <w:spacing w:val="-8"/>
                <w14:textFill>
                  <w14:solidFill>
                    <w14:schemeClr w14:val="tx1"/>
                  </w14:solidFill>
                </w14:textFill>
              </w:rPr>
              <w:t>评审内容</w:t>
            </w:r>
          </w:p>
        </w:tc>
        <w:tc>
          <w:tcPr>
            <w:tcW w:w="553" w:type="pct"/>
            <w:noWrap/>
            <w:vAlign w:val="center"/>
          </w:tcPr>
          <w:p>
            <w:pPr>
              <w:jc w:val="center"/>
              <w:rPr>
                <w:rFonts w:ascii="宋体"/>
                <w:b/>
                <w:bCs/>
                <w:color w:val="000000" w:themeColor="text1"/>
                <w:spacing w:val="-8"/>
                <w14:textFill>
                  <w14:solidFill>
                    <w14:schemeClr w14:val="tx1"/>
                  </w14:solidFill>
                </w14:textFill>
              </w:rPr>
            </w:pPr>
            <w:r>
              <w:rPr>
                <w:rFonts w:hint="eastAsia" w:ascii="宋体" w:hAnsi="宋体" w:cs="宋体"/>
                <w:b/>
                <w:bCs/>
                <w:color w:val="000000" w:themeColor="text1"/>
                <w:spacing w:val="-8"/>
                <w14:textFill>
                  <w14:solidFill>
                    <w14:schemeClr w14:val="tx1"/>
                  </w14:solidFill>
                </w14:textFill>
              </w:rPr>
              <w:t>满分</w:t>
            </w:r>
          </w:p>
        </w:tc>
        <w:tc>
          <w:tcPr>
            <w:tcW w:w="3793" w:type="pct"/>
            <w:noWrap/>
            <w:vAlign w:val="center"/>
          </w:tcPr>
          <w:p>
            <w:pPr>
              <w:jc w:val="center"/>
              <w:rPr>
                <w:rFonts w:ascii="宋体"/>
                <w:b/>
                <w:bCs/>
                <w:color w:val="000000" w:themeColor="text1"/>
                <w:spacing w:val="-8"/>
                <w14:textFill>
                  <w14:solidFill>
                    <w14:schemeClr w14:val="tx1"/>
                  </w14:solidFill>
                </w14:textFill>
              </w:rPr>
            </w:pPr>
            <w:r>
              <w:rPr>
                <w:rFonts w:hint="eastAsia" w:ascii="宋体" w:hAnsi="宋体" w:cs="宋体"/>
                <w:b/>
                <w:bCs/>
                <w:color w:val="000000" w:themeColor="text1"/>
                <w:spacing w:val="-8"/>
                <w14:textFill>
                  <w14:solidFill>
                    <w14:schemeClr w14:val="tx1"/>
                  </w14:solidFill>
                </w14:textFill>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8" w:hRule="atLeast"/>
        </w:trPr>
        <w:tc>
          <w:tcPr>
            <w:tcW w:w="653" w:type="pct"/>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供应商同类业绩</w:t>
            </w:r>
          </w:p>
        </w:tc>
        <w:tc>
          <w:tcPr>
            <w:tcW w:w="553" w:type="pct"/>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8</w:t>
            </w:r>
          </w:p>
        </w:tc>
        <w:tc>
          <w:tcPr>
            <w:tcW w:w="3793" w:type="pct"/>
            <w:noWrap/>
            <w:vAlign w:val="center"/>
          </w:tcPr>
          <w:p>
            <w:pPr>
              <w:jc w:val="left"/>
              <w:rPr>
                <w:rFonts w:ascii="宋体" w:hAnsi="宋体"/>
                <w:color w:val="000000" w:themeColor="text1"/>
                <w14:textFill>
                  <w14:solidFill>
                    <w14:schemeClr w14:val="tx1"/>
                  </w14:solidFill>
                </w14:textFill>
              </w:rPr>
            </w:pPr>
            <w:r>
              <w:rPr>
                <w:rFonts w:hint="eastAsia" w:ascii="宋体" w:hAnsi="宋体" w:cs="宋体"/>
              </w:rPr>
              <w:t>供应商自2021年1月1日至今已完成的同类销售业绩，提供采购合同复印件，每提供一份案例得2分，本项最高得8分（合同复印件加盖公章，合同上品名、规格、价格要清晰可见，合同原件备查，不提供不得分）。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0" w:hRule="atLeast"/>
        </w:trPr>
        <w:tc>
          <w:tcPr>
            <w:tcW w:w="653" w:type="pct"/>
            <w:noWrap/>
            <w:vAlign w:val="center"/>
          </w:tcPr>
          <w:p>
            <w:pPr>
              <w:jc w:val="center"/>
              <w:rPr>
                <w:rFonts w:ascii="宋体" w:hAnsi="宋体" w:cs="宋体"/>
                <w:b/>
                <w:bCs/>
              </w:rPr>
            </w:pPr>
            <w:r>
              <w:rPr>
                <w:rFonts w:hint="eastAsia" w:ascii="宋体" w:hAnsi="宋体" w:cs="宋体"/>
                <w:b/>
                <w:bCs/>
              </w:rPr>
              <w:t>服务</w:t>
            </w:r>
          </w:p>
          <w:p>
            <w:pPr>
              <w:jc w:val="center"/>
              <w:rPr>
                <w:rFonts w:ascii="宋体" w:hAnsi="宋体"/>
                <w:b/>
                <w:bCs/>
                <w:color w:val="000000" w:themeColor="text1"/>
                <w14:textFill>
                  <w14:solidFill>
                    <w14:schemeClr w14:val="tx1"/>
                  </w14:solidFill>
                </w14:textFill>
              </w:rPr>
            </w:pPr>
            <w:r>
              <w:rPr>
                <w:rFonts w:hint="eastAsia" w:ascii="宋体" w:hAnsi="宋体" w:cs="宋体"/>
                <w:b/>
                <w:bCs/>
              </w:rPr>
              <w:t>方案</w:t>
            </w:r>
          </w:p>
        </w:tc>
        <w:tc>
          <w:tcPr>
            <w:tcW w:w="553" w:type="pct"/>
            <w:noWrap/>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w:t>
            </w:r>
          </w:p>
        </w:tc>
        <w:tc>
          <w:tcPr>
            <w:tcW w:w="3793" w:type="pct"/>
            <w:noWrap/>
            <w:vAlign w:val="center"/>
          </w:tcPr>
          <w:p>
            <w:pPr>
              <w:widowControl/>
              <w:jc w:val="left"/>
              <w:rPr>
                <w:rFonts w:ascii="宋体" w:hAnsi="宋体" w:cs="宋体"/>
              </w:rPr>
            </w:pPr>
            <w:r>
              <w:rPr>
                <w:rFonts w:hint="eastAsia"/>
              </w:rPr>
              <w:t>根据供应商提供的服务方案（</w:t>
            </w:r>
            <w:r>
              <w:rPr>
                <w:rFonts w:hint="eastAsia" w:ascii="宋体" w:hAnsi="宋体" w:cs="宋体"/>
              </w:rPr>
              <w:t>包含但不限于响应时间、售前售后渠道、免费送货、遗漏及时补货、延迟配送处理、产品免费退换货、质量问题赔偿、突发事件（如食品安全事故等）应急预案等）进行综合评审：</w:t>
            </w:r>
          </w:p>
          <w:p>
            <w:pPr>
              <w:widowControl/>
              <w:jc w:val="left"/>
              <w:rPr>
                <w:rFonts w:ascii="宋体" w:hAnsi="宋体" w:cs="宋体"/>
              </w:rPr>
            </w:pPr>
            <w:r>
              <w:rPr>
                <w:rFonts w:hint="eastAsia" w:ascii="宋体" w:hAnsi="宋体" w:cs="宋体"/>
              </w:rPr>
              <w:t>响应及时，售后咨询渠道多，产品补发及时，退换货流程简单快捷，质量赔偿妥当，应急预案科学合理得7分；</w:t>
            </w:r>
          </w:p>
          <w:p>
            <w:pPr>
              <w:widowControl/>
              <w:jc w:val="left"/>
            </w:pPr>
            <w:r>
              <w:rPr>
                <w:rFonts w:hint="eastAsia" w:ascii="宋体" w:hAnsi="宋体" w:cs="宋体"/>
              </w:rPr>
              <w:t>响应积极，有售后咨询渠道，有明确的产品补发，退换货流程及质量赔偿，应急预案得5分；</w:t>
            </w:r>
          </w:p>
          <w:p>
            <w:pPr>
              <w:widowControl/>
              <w:jc w:val="left"/>
              <w:rPr>
                <w:rFonts w:ascii="宋体" w:hAnsi="宋体" w:cs="宋体"/>
              </w:rPr>
            </w:pPr>
            <w:r>
              <w:rPr>
                <w:rFonts w:hint="eastAsia" w:ascii="宋体" w:hAnsi="宋体" w:cs="宋体"/>
              </w:rPr>
              <w:t>有一定售后咨询渠道，产品补发，退换货流程及质量赔偿，应急预案一般得3分；</w:t>
            </w:r>
          </w:p>
          <w:p>
            <w:pPr>
              <w:widowControl/>
              <w:jc w:val="left"/>
              <w:rPr>
                <w:rFonts w:ascii="宋体" w:hAnsi="宋体" w:cs="宋体"/>
              </w:rPr>
            </w:pPr>
            <w:r>
              <w:rPr>
                <w:rFonts w:hint="eastAsia" w:ascii="宋体" w:hAnsi="宋体" w:cs="宋体"/>
              </w:rPr>
              <w:t>响应时间较长，售后咨询渠道少，产品补发不太及时，退换货流程复杂耗时，质量赔偿不太到位，应急预案有瑕疵得1分；</w:t>
            </w:r>
          </w:p>
          <w:p>
            <w:pPr>
              <w:jc w:val="left"/>
              <w:rPr>
                <w:rFonts w:ascii="宋体" w:hAnsi="宋体" w:cs="宋体"/>
              </w:rPr>
            </w:pPr>
            <w:r>
              <w:rPr>
                <w:rFonts w:hint="eastAsia" w:ascii="宋体" w:hAnsi="宋体" w:cs="宋体"/>
              </w:rPr>
              <w:t>完全不满足或未提供服务方案的，不得分。</w:t>
            </w:r>
          </w:p>
        </w:tc>
      </w:tr>
    </w:tbl>
    <w:p>
      <w:pPr>
        <w:rPr>
          <w:rFonts w:ascii="宋体" w:hAnsi="宋体" w:cs="宋体"/>
          <w:b/>
          <w:bCs/>
          <w:color w:val="000000" w:themeColor="text1"/>
          <w14:textFill>
            <w14:solidFill>
              <w14:schemeClr w14:val="tx1"/>
            </w14:solidFill>
          </w14:textFill>
        </w:rPr>
      </w:pPr>
    </w:p>
    <w:p>
      <w:pPr>
        <w:rPr>
          <w:rFonts w:ascii="宋体"/>
          <w:b/>
          <w:bCs/>
          <w:color w:val="000000" w:themeColor="text1"/>
          <w14:textFill>
            <w14:solidFill>
              <w14:schemeClr w14:val="tx1"/>
            </w14:solidFill>
          </w14:textFill>
        </w:rPr>
      </w:pPr>
      <w:r>
        <w:rPr>
          <w:rFonts w:ascii="宋体" w:hAnsi="宋体" w:cs="宋体"/>
          <w:b/>
          <w:bCs/>
          <w:color w:val="000000" w:themeColor="text1"/>
          <w14:textFill>
            <w14:solidFill>
              <w14:schemeClr w14:val="tx1"/>
            </w14:solidFill>
          </w14:textFill>
        </w:rPr>
        <w:t>3</w:t>
      </w:r>
      <w:r>
        <w:rPr>
          <w:rFonts w:hint="eastAsia" w:ascii="宋体" w:hAnsi="宋体" w:cs="宋体"/>
          <w:b/>
          <w:bCs/>
          <w:color w:val="000000" w:themeColor="text1"/>
          <w14:textFill>
            <w14:solidFill>
              <w14:schemeClr w14:val="tx1"/>
            </w14:solidFill>
          </w14:textFill>
        </w:rPr>
        <w:t>、技术部分（40分）</w:t>
      </w:r>
    </w:p>
    <w:tbl>
      <w:tblPr>
        <w:tblStyle w:val="39"/>
        <w:tblW w:w="488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84"/>
        <w:gridCol w:w="896"/>
        <w:gridCol w:w="61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trPr>
        <w:tc>
          <w:tcPr>
            <w:tcW w:w="770" w:type="pct"/>
            <w:noWrap/>
            <w:vAlign w:val="center"/>
          </w:tcPr>
          <w:p>
            <w:pPr>
              <w:jc w:val="center"/>
              <w:rPr>
                <w:rFonts w:ascii="宋体" w:hAnsi="宋体" w:cs="宋体"/>
                <w:b/>
                <w:bCs/>
                <w:color w:val="000000" w:themeColor="text1"/>
                <w:spacing w:val="-8"/>
                <w14:textFill>
                  <w14:solidFill>
                    <w14:schemeClr w14:val="tx1"/>
                  </w14:solidFill>
                </w14:textFill>
              </w:rPr>
            </w:pPr>
            <w:r>
              <w:rPr>
                <w:rFonts w:hint="eastAsia" w:ascii="宋体" w:hAnsi="宋体" w:cs="宋体"/>
                <w:b/>
                <w:bCs/>
                <w:color w:val="000000" w:themeColor="text1"/>
                <w:spacing w:val="-8"/>
                <w14:textFill>
                  <w14:solidFill>
                    <w14:schemeClr w14:val="tx1"/>
                  </w14:solidFill>
                </w14:textFill>
              </w:rPr>
              <w:t>评审内容</w:t>
            </w:r>
          </w:p>
        </w:tc>
        <w:tc>
          <w:tcPr>
            <w:tcW w:w="538" w:type="pct"/>
            <w:noWrap/>
            <w:vAlign w:val="center"/>
          </w:tcPr>
          <w:p>
            <w:pPr>
              <w:jc w:val="center"/>
              <w:rPr>
                <w:rFonts w:ascii="宋体" w:hAnsi="宋体" w:cs="宋体"/>
                <w:b/>
                <w:bCs/>
                <w:color w:val="000000" w:themeColor="text1"/>
                <w:spacing w:val="-8"/>
                <w14:textFill>
                  <w14:solidFill>
                    <w14:schemeClr w14:val="tx1"/>
                  </w14:solidFill>
                </w14:textFill>
              </w:rPr>
            </w:pPr>
            <w:r>
              <w:rPr>
                <w:rFonts w:hint="eastAsia" w:ascii="宋体" w:hAnsi="宋体" w:cs="宋体"/>
                <w:b/>
                <w:bCs/>
                <w:color w:val="000000" w:themeColor="text1"/>
                <w:spacing w:val="-8"/>
                <w14:textFill>
                  <w14:solidFill>
                    <w14:schemeClr w14:val="tx1"/>
                  </w14:solidFill>
                </w14:textFill>
              </w:rPr>
              <w:t xml:space="preserve">满分 </w:t>
            </w:r>
          </w:p>
        </w:tc>
        <w:tc>
          <w:tcPr>
            <w:tcW w:w="3690" w:type="pct"/>
            <w:noWrap/>
            <w:vAlign w:val="center"/>
          </w:tcPr>
          <w:p>
            <w:pPr>
              <w:jc w:val="center"/>
              <w:rPr>
                <w:rFonts w:ascii="宋体" w:hAnsi="宋体" w:cs="宋体"/>
                <w:b/>
                <w:bCs/>
                <w:color w:val="000000" w:themeColor="text1"/>
                <w:spacing w:val="-8"/>
                <w14:textFill>
                  <w14:solidFill>
                    <w14:schemeClr w14:val="tx1"/>
                  </w14:solidFill>
                </w14:textFill>
              </w:rPr>
            </w:pPr>
            <w:r>
              <w:rPr>
                <w:rFonts w:hint="eastAsia" w:ascii="宋体" w:hAnsi="宋体" w:cs="宋体"/>
                <w:b/>
                <w:bCs/>
                <w:color w:val="000000" w:themeColor="text1"/>
                <w:spacing w:val="-8"/>
                <w14:textFill>
                  <w14:solidFill>
                    <w14:schemeClr w14:val="tx1"/>
                  </w14:solidFill>
                </w14:textFill>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32" w:hRule="exact"/>
        </w:trPr>
        <w:tc>
          <w:tcPr>
            <w:tcW w:w="770" w:type="pct"/>
            <w:vMerge w:val="restart"/>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投标产品的优劣性</w:t>
            </w:r>
          </w:p>
        </w:tc>
        <w:tc>
          <w:tcPr>
            <w:tcW w:w="538" w:type="pct"/>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w:t>
            </w:r>
          </w:p>
        </w:tc>
        <w:tc>
          <w:tcPr>
            <w:tcW w:w="3690" w:type="pct"/>
            <w:noWrap/>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根据投标产品组成成分的含量配置、纯度、配方及功效、食品的物理形态和规格便于食用、携带及储存办法、适应比赛训练场地的实用程度等方面综合进行评审：</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组成成分的含量配置合理、纯度高、配方及功效好、储存得当、便于比赛训练实用的，得9分；</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组成成分的含量配置合理、纯度较高、配方及功效较好、储存方式合理、符合赛场训练使用的，得7分；</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组成成分的含量配置较合理、纯度、配方及功效满足需求、储存方式较为合理的，得5分；</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组成成分的含量配置基本合理、纯度一般、配方及功效一般、储存基本合理的，得3分；</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组成成分的含量配置不太合理、纯度较低、包装有缺陷、不太适合比赛训练场地用途的，得1分；</w:t>
            </w:r>
          </w:p>
          <w:p>
            <w:pP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完全不满足要求或未提供的，不得分。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270" w:hRule="atLeast"/>
        </w:trPr>
        <w:tc>
          <w:tcPr>
            <w:tcW w:w="770" w:type="pct"/>
            <w:vMerge w:val="continue"/>
            <w:noWrap/>
            <w:vAlign w:val="center"/>
          </w:tcPr>
          <w:p>
            <w:pPr>
              <w:jc w:val="center"/>
              <w:rPr>
                <w:rFonts w:ascii="宋体" w:hAnsi="宋体" w:cs="宋体"/>
                <w:color w:val="000000" w:themeColor="text1"/>
                <w14:textFill>
                  <w14:solidFill>
                    <w14:schemeClr w14:val="tx1"/>
                  </w14:solidFill>
                </w14:textFill>
              </w:rPr>
            </w:pPr>
          </w:p>
        </w:tc>
        <w:tc>
          <w:tcPr>
            <w:tcW w:w="538" w:type="pct"/>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8</w:t>
            </w:r>
          </w:p>
        </w:tc>
        <w:tc>
          <w:tcPr>
            <w:tcW w:w="3690" w:type="pct"/>
            <w:noWrap/>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根据食品的披露和标示食品、保健食品的致敏物和不适宜人群对运动员训练、竞赛的影响程度进行评审：</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实用程度高，对运动员训练竞赛没有影响的，得8分；</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实用程度较高，对运动员训练竞赛的影响程度较低的，得6分；</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有一定的实用程度，对运动员训练竞赛有一定的影响的，得4分；</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实用程度一般，对运动员训练竞赛有一定影响的，得2分；</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完全不满足要求或未提供的，不得分。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42" w:hRule="atLeast"/>
        </w:trPr>
        <w:tc>
          <w:tcPr>
            <w:tcW w:w="770" w:type="pct"/>
            <w:noWrap/>
            <w:vAlign w:val="center"/>
          </w:tcPr>
          <w:p>
            <w:pPr>
              <w:jc w:val="center"/>
              <w:rPr>
                <w:rFonts w:ascii="宋体" w:hAnsi="宋体" w:cs="宋体"/>
                <w:b/>
                <w:bCs/>
              </w:rPr>
            </w:pPr>
            <w:r>
              <w:rPr>
                <w:rFonts w:hint="eastAsia" w:ascii="宋体" w:hAnsi="宋体" w:cs="宋体"/>
                <w:b/>
                <w:bCs/>
              </w:rPr>
              <w:t>投标产品市场认可程度</w:t>
            </w:r>
          </w:p>
          <w:p>
            <w:pPr>
              <w:jc w:val="center"/>
              <w:rPr>
                <w:rFonts w:ascii="宋体" w:hAnsi="宋体" w:cs="宋体"/>
                <w:color w:val="000000" w:themeColor="text1"/>
                <w14:textFill>
                  <w14:solidFill>
                    <w14:schemeClr w14:val="tx1"/>
                  </w14:solidFill>
                </w14:textFill>
              </w:rPr>
            </w:pPr>
          </w:p>
        </w:tc>
        <w:tc>
          <w:tcPr>
            <w:tcW w:w="538" w:type="pct"/>
            <w:noWrap/>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w:t>
            </w:r>
          </w:p>
        </w:tc>
        <w:tc>
          <w:tcPr>
            <w:tcW w:w="3690" w:type="pct"/>
            <w:noWrap/>
            <w:vAlign w:val="center"/>
          </w:tcPr>
          <w:p>
            <w:pPr>
              <w:jc w:val="left"/>
              <w:rPr>
                <w:rFonts w:ascii="宋体" w:hAnsi="宋体" w:cs="宋体"/>
              </w:rPr>
            </w:pPr>
            <w:r>
              <w:rPr>
                <w:rFonts w:hint="eastAsia" w:ascii="宋体" w:hAnsi="宋体" w:cs="宋体"/>
              </w:rPr>
              <w:t>根据供应商所投产品在以往国家队或省级或市级运动营养食品的供货及服务情况进行综合评审，</w:t>
            </w:r>
          </w:p>
          <w:p>
            <w:pPr>
              <w:rPr>
                <w:rFonts w:ascii="宋体" w:hAnsi="宋体" w:cs="宋体"/>
              </w:rPr>
            </w:pPr>
            <w:r>
              <w:rPr>
                <w:rFonts w:hint="eastAsia" w:ascii="宋体" w:hAnsi="宋体" w:cs="宋体"/>
              </w:rPr>
              <w:t>产品质量稳定，服务响应高效，保障全面的，得9分；</w:t>
            </w:r>
          </w:p>
          <w:p>
            <w:pPr>
              <w:rPr>
                <w:rFonts w:ascii="宋体" w:hAnsi="宋体" w:cs="宋体"/>
              </w:rPr>
            </w:pPr>
            <w:r>
              <w:rPr>
                <w:rFonts w:hint="eastAsia" w:ascii="宋体" w:hAnsi="宋体" w:cs="宋体"/>
              </w:rPr>
              <w:t>产品质量稳定，服务响应及时，保障较为全面，得6分；</w:t>
            </w:r>
          </w:p>
          <w:p>
            <w:pPr>
              <w:rPr>
                <w:rStyle w:val="45"/>
              </w:rPr>
            </w:pPr>
            <w:r>
              <w:rPr>
                <w:rFonts w:hint="eastAsia" w:ascii="宋体" w:hAnsi="宋体" w:cs="宋体"/>
              </w:rPr>
              <w:t>产品质量稳定，服务响应一般，有一定保障措施，得3分；</w:t>
            </w:r>
          </w:p>
          <w:p>
            <w:pPr>
              <w:pStyle w:val="47"/>
              <w:rPr>
                <w:lang w:eastAsia="zh-CN"/>
              </w:rPr>
            </w:pPr>
            <w:r>
              <w:rPr>
                <w:rFonts w:hint="eastAsia"/>
                <w:lang w:eastAsia="zh-CN"/>
              </w:rPr>
              <w:t>【供应商提供产品中标通知书、供货证明等第三方证明材料，提供的材料应能反应评审内容，否则视为未提供】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940" w:hRule="atLeast"/>
        </w:trPr>
        <w:tc>
          <w:tcPr>
            <w:tcW w:w="770" w:type="pct"/>
            <w:vMerge w:val="restart"/>
            <w:noWrap/>
            <w:vAlign w:val="center"/>
          </w:tcPr>
          <w:p>
            <w:pPr>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制造商</w:t>
            </w:r>
          </w:p>
          <w:p>
            <w:pPr>
              <w:jc w:val="center"/>
              <w:rPr>
                <w:rFonts w:ascii="宋体" w:hAnsi="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实力</w:t>
            </w:r>
          </w:p>
        </w:tc>
        <w:tc>
          <w:tcPr>
            <w:tcW w:w="538" w:type="pct"/>
            <w:noWrap/>
            <w:vAlign w:val="center"/>
          </w:tcPr>
          <w:p>
            <w:pPr>
              <w:ind w:firstLine="210" w:firstLineChars="1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w:t>
            </w:r>
          </w:p>
        </w:tc>
        <w:tc>
          <w:tcPr>
            <w:tcW w:w="3690" w:type="pct"/>
            <w:shd w:val="clear" w:color="auto" w:fill="FFFFFF"/>
            <w:noWrap/>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产品制造商具有独立厂房，车间洁净度达最高的，得7分；</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产品制造商具有独立厂房，车间洁净度达较高的，得5分；</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产品制造商具有独立厂房，车间有一定洁净度能力的，得3分；</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产品制造商企业有厂房，车间洁净度一般的，得1分；</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完全不满足要求或未提供的，不得分。</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hint="eastAsia" w:ascii="宋体" w:hAnsi="宋体" w:cs="宋体"/>
                <w:b/>
                <w:bCs/>
                <w:color w:val="000000" w:themeColor="text1"/>
                <w14:textFill>
                  <w14:solidFill>
                    <w14:schemeClr w14:val="tx1"/>
                  </w14:solidFill>
                </w14:textFill>
              </w:rPr>
              <w:t>供应商需提供所投产品生产企业厂房及车间平面布置图、彩色照片等证明材料复印件</w:t>
            </w:r>
            <w:r>
              <w:rPr>
                <w:rFonts w:hint="eastAsia" w:ascii="宋体" w:hAnsi="宋体" w:cs="宋体"/>
                <w:color w:val="000000" w:themeColor="text1"/>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234" w:hRule="atLeast"/>
        </w:trPr>
        <w:tc>
          <w:tcPr>
            <w:tcW w:w="770" w:type="pct"/>
            <w:vMerge w:val="continue"/>
            <w:noWrap/>
            <w:vAlign w:val="center"/>
          </w:tcPr>
          <w:p>
            <w:pPr>
              <w:jc w:val="center"/>
              <w:rPr>
                <w:rFonts w:ascii="宋体" w:hAnsi="宋体"/>
                <w:b/>
                <w:bCs/>
                <w:color w:val="000000" w:themeColor="text1"/>
                <w14:textFill>
                  <w14:solidFill>
                    <w14:schemeClr w14:val="tx1"/>
                  </w14:solidFill>
                </w14:textFill>
              </w:rPr>
            </w:pPr>
          </w:p>
        </w:tc>
        <w:tc>
          <w:tcPr>
            <w:tcW w:w="538" w:type="pct"/>
            <w:noWrap/>
            <w:vAlign w:val="center"/>
          </w:tcPr>
          <w:p>
            <w:pPr>
              <w:ind w:firstLine="210" w:firstLineChars="1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w:t>
            </w:r>
          </w:p>
        </w:tc>
        <w:tc>
          <w:tcPr>
            <w:tcW w:w="3690" w:type="pct"/>
            <w:shd w:val="clear" w:color="auto" w:fill="FFFFFF"/>
            <w:noWrap/>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投标产品的制造商企业具有独立生产线，关键生产设备先进，生产能力强的，得7分；</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投标产品的制造商企业有较多的生产设备，生产能力较强的，得5分；</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投标产品的制造商企业有生产设备，生产能力满足采购需求的，得3分；</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投标产品的制造商企业有生产设备较少，生产能力一般的，得1分；</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完全不满足要求或未提供的，不得分。</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hint="eastAsia" w:ascii="宋体" w:hAnsi="宋体" w:cs="宋体"/>
                <w:b/>
                <w:bCs/>
                <w:color w:val="000000" w:themeColor="text1"/>
                <w14:textFill>
                  <w14:solidFill>
                    <w14:schemeClr w14:val="tx1"/>
                  </w14:solidFill>
                </w14:textFill>
              </w:rPr>
              <w:t>供应商需提供关键生产设备清单，清单内容应至少包括生产设备名称、产地、型号及原值金额等，未按照如上要求提供的，视为不响应，此项不得分</w:t>
            </w:r>
            <w:r>
              <w:rPr>
                <w:rFonts w:hint="eastAsia" w:ascii="宋体" w:hAnsi="宋体" w:cs="宋体"/>
                <w:color w:val="000000" w:themeColor="text1"/>
                <w14:textFill>
                  <w14:solidFill>
                    <w14:schemeClr w14:val="tx1"/>
                  </w14:solidFill>
                </w14:textFill>
              </w:rPr>
              <w:t>】。</w:t>
            </w:r>
          </w:p>
        </w:tc>
      </w:tr>
    </w:tbl>
    <w:p>
      <w:pPr>
        <w:pStyle w:val="62"/>
        <w:keepLines/>
        <w:tabs>
          <w:tab w:val="clear" w:pos="1440"/>
          <w:tab w:val="clear" w:pos="5670"/>
        </w:tabs>
        <w:spacing w:line="360" w:lineRule="auto"/>
        <w:ind w:firstLine="0"/>
        <w:jc w:val="center"/>
        <w:rPr>
          <w:rFonts w:ascii="宋体" w:hAnsi="宋体"/>
          <w:color w:val="000000" w:themeColor="text1"/>
          <w:sz w:val="30"/>
          <w:szCs w:val="30"/>
          <w:lang w:val="zh-CN"/>
          <w14:textFill>
            <w14:solidFill>
              <w14:schemeClr w14:val="tx1"/>
            </w14:solidFill>
          </w14:textFill>
        </w:rPr>
      </w:pPr>
      <w:r>
        <w:rPr>
          <w:rFonts w:hint="eastAsia" w:ascii="宋体" w:hAnsi="宋体"/>
          <w:color w:val="000000" w:themeColor="text1"/>
          <w:sz w:val="30"/>
          <w:szCs w:val="30"/>
          <w:lang w:val="zh-CN"/>
          <w14:textFill>
            <w14:solidFill>
              <w14:schemeClr w14:val="tx1"/>
            </w14:solidFill>
          </w14:textFill>
        </w:rPr>
        <w:t>第四章</w:t>
      </w:r>
      <w:bookmarkEnd w:id="16"/>
      <w:r>
        <w:rPr>
          <w:rFonts w:hint="eastAsia" w:ascii="宋体" w:hAnsi="宋体"/>
          <w:color w:val="000000" w:themeColor="text1"/>
          <w:sz w:val="30"/>
          <w:szCs w:val="30"/>
          <w:lang w:val="zh-CN"/>
          <w14:textFill>
            <w14:solidFill>
              <w14:schemeClr w14:val="tx1"/>
            </w14:solidFill>
          </w14:textFill>
        </w:rPr>
        <w:t>招标要求</w:t>
      </w:r>
    </w:p>
    <w:p>
      <w:pPr>
        <w:spacing w:line="360" w:lineRule="auto"/>
        <w:rPr>
          <w:rFonts w:ascii="黑体" w:hAnsi="黑体" w:eastAsia="黑体" w:cs="黑体"/>
          <w:b/>
          <w:bCs/>
          <w:color w:val="000000" w:themeColor="text1"/>
          <w:sz w:val="28"/>
          <w:szCs w:val="28"/>
          <w14:textFill>
            <w14:solidFill>
              <w14:schemeClr w14:val="tx1"/>
            </w14:solidFill>
          </w14:textFill>
        </w:rPr>
      </w:pPr>
      <w:bookmarkStart w:id="17" w:name="_bookmark182"/>
      <w:bookmarkEnd w:id="17"/>
      <w:bookmarkStart w:id="18" w:name="_bookmark190"/>
      <w:bookmarkEnd w:id="18"/>
      <w:bookmarkStart w:id="19" w:name="_Toc532073661"/>
      <w:r>
        <w:rPr>
          <w:rFonts w:hint="eastAsia" w:ascii="宋体" w:hAnsi="宋体"/>
          <w:b/>
          <w:bCs/>
          <w:color w:val="000000" w:themeColor="text1"/>
          <w:sz w:val="24"/>
          <w14:textFill>
            <w14:solidFill>
              <w14:schemeClr w14:val="tx1"/>
            </w14:solidFill>
          </w14:textFill>
        </w:rPr>
        <w:t>一、招标范围及基本需求</w:t>
      </w:r>
    </w:p>
    <w:p>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投标产品包括7大类别，</w:t>
      </w:r>
      <w:r>
        <w:rPr>
          <w:rFonts w:hint="eastAsia" w:ascii="宋体" w:hAnsi="宋体" w:cs="宋体"/>
          <w:color w:val="000000" w:themeColor="text1"/>
          <w:lang w:val="zh-CN"/>
          <w14:textFill>
            <w14:solidFill>
              <w14:schemeClr w14:val="tx1"/>
            </w14:solidFill>
          </w14:textFill>
        </w:rPr>
        <w:t>补充维生素及矿物质类；补充运动能量类；促体能恢复类；神经内分泌营养类；预防运动性贫血类；控制体重类；抗氧化及增强免疫力。</w:t>
      </w:r>
      <w:r>
        <w:rPr>
          <w:rFonts w:hint="eastAsia" w:ascii="宋体" w:hAnsi="宋体" w:cs="宋体"/>
          <w:color w:val="000000" w:themeColor="text1"/>
          <w14:textFill>
            <w14:solidFill>
              <w14:schemeClr w14:val="tx1"/>
            </w14:solidFill>
          </w14:textFill>
        </w:rPr>
        <w:t>投标产品包括国产食品、运动营养品和保健食品三类，其中食品类为预包装食品和固体饮料。</w:t>
      </w:r>
    </w:p>
    <w:p>
      <w:pPr>
        <w:adjustRightInd w:val="0"/>
        <w:snapToGrid w:val="0"/>
        <w:spacing w:line="360" w:lineRule="auto"/>
        <w:ind w:firstLine="210" w:firstLineChars="1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入围类别、数量、主要成分及最高限价如下：</w:t>
      </w:r>
    </w:p>
    <w:tbl>
      <w:tblPr>
        <w:tblStyle w:val="39"/>
        <w:tblW w:w="5103" w:type="pct"/>
        <w:tblInd w:w="-1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952"/>
        <w:gridCol w:w="3262"/>
        <w:gridCol w:w="1143"/>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95" w:type="pct"/>
            <w:noWrap/>
            <w:vAlign w:val="center"/>
          </w:tcPr>
          <w:p>
            <w:pPr>
              <w:spacing w:line="360" w:lineRule="auto"/>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序号</w:t>
            </w:r>
          </w:p>
        </w:tc>
        <w:tc>
          <w:tcPr>
            <w:tcW w:w="1122" w:type="pct"/>
            <w:noWrap/>
            <w:vAlign w:val="center"/>
          </w:tcPr>
          <w:p>
            <w:pPr>
              <w:spacing w:line="360" w:lineRule="auto"/>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类别</w:t>
            </w:r>
          </w:p>
        </w:tc>
        <w:tc>
          <w:tcPr>
            <w:tcW w:w="1875" w:type="pct"/>
            <w:noWrap/>
            <w:vAlign w:val="center"/>
          </w:tcPr>
          <w:p>
            <w:pPr>
              <w:spacing w:line="360" w:lineRule="auto"/>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主要成分</w:t>
            </w:r>
          </w:p>
        </w:tc>
        <w:tc>
          <w:tcPr>
            <w:tcW w:w="657" w:type="pct"/>
            <w:noWrap/>
            <w:vAlign w:val="center"/>
          </w:tcPr>
          <w:p>
            <w:pPr>
              <w:spacing w:line="360" w:lineRule="auto"/>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入围种数</w:t>
            </w:r>
          </w:p>
        </w:tc>
        <w:tc>
          <w:tcPr>
            <w:tcW w:w="951" w:type="pct"/>
            <w:noWrap/>
            <w:vAlign w:val="center"/>
          </w:tcPr>
          <w:p>
            <w:pPr>
              <w:spacing w:line="360" w:lineRule="auto"/>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最高限制单价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95" w:type="pct"/>
            <w:noWrap/>
            <w:vAlign w:val="center"/>
          </w:tcPr>
          <w:p>
            <w:pPr>
              <w:spacing w:line="360" w:lineRule="auto"/>
              <w:jc w:val="center"/>
              <w:rPr>
                <w:color w:val="000000" w:themeColor="text1"/>
                <w14:textFill>
                  <w14:solidFill>
                    <w14:schemeClr w14:val="tx1"/>
                  </w14:solidFill>
                </w14:textFill>
              </w:rPr>
            </w:pPr>
            <w:bookmarkStart w:id="20" w:name="OLE_LINK7" w:colFirst="0" w:colLast="1"/>
            <w:r>
              <w:rPr>
                <w:rFonts w:hint="eastAsia"/>
                <w:color w:val="000000" w:themeColor="text1"/>
                <w14:textFill>
                  <w14:solidFill>
                    <w14:schemeClr w14:val="tx1"/>
                  </w14:solidFill>
                </w14:textFill>
              </w:rPr>
              <w:t>1</w:t>
            </w:r>
          </w:p>
        </w:tc>
        <w:tc>
          <w:tcPr>
            <w:tcW w:w="1122" w:type="pct"/>
            <w:noWrap/>
            <w:vAlign w:val="center"/>
          </w:tcPr>
          <w:p>
            <w:pPr>
              <w:spacing w:line="360" w:lineRule="auto"/>
              <w:jc w:val="center"/>
              <w:rPr>
                <w:color w:val="000000" w:themeColor="text1"/>
                <w14:textFill>
                  <w14:solidFill>
                    <w14:schemeClr w14:val="tx1"/>
                  </w14:solidFill>
                </w14:textFill>
              </w:rPr>
            </w:pPr>
            <w:r>
              <w:rPr>
                <w:rFonts w:hint="eastAsia" w:ascii="宋体" w:hAnsi="宋体" w:cs="Arial"/>
                <w:color w:val="000000" w:themeColor="text1"/>
                <w14:textFill>
                  <w14:solidFill>
                    <w14:schemeClr w14:val="tx1"/>
                  </w14:solidFill>
                </w14:textFill>
              </w:rPr>
              <w:t>补充维生素及矿物质类</w:t>
            </w:r>
          </w:p>
        </w:tc>
        <w:tc>
          <w:tcPr>
            <w:tcW w:w="1875" w:type="pct"/>
            <w:noWrap/>
          </w:tcPr>
          <w:p>
            <w:pPr>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维生素、电解质等一种或多种营养成分</w:t>
            </w:r>
          </w:p>
        </w:tc>
        <w:tc>
          <w:tcPr>
            <w:tcW w:w="657" w:type="pct"/>
            <w:noWrap/>
            <w:vAlign w:val="center"/>
          </w:tcPr>
          <w:p>
            <w:pPr>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5</w:t>
            </w:r>
          </w:p>
        </w:tc>
        <w:tc>
          <w:tcPr>
            <w:tcW w:w="951" w:type="pct"/>
            <w:vMerge w:val="restart"/>
            <w:noWrap/>
          </w:tcPr>
          <w:p>
            <w:pPr>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不得超过2019-2025年国家体育总局国家队集中采购营养品中标产品、江苏省其他各地已经公开招标产品公布的价格及市场零售价。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95" w:type="pct"/>
            <w:noWrap/>
            <w:vAlign w:val="center"/>
          </w:tcPr>
          <w:p>
            <w:pPr>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1122" w:type="pct"/>
            <w:noWrap/>
            <w:vAlign w:val="center"/>
          </w:tcPr>
          <w:p>
            <w:pPr>
              <w:spacing w:line="360" w:lineRule="auto"/>
              <w:jc w:val="center"/>
              <w:rPr>
                <w:rFonts w:ascii="宋体" w:hAnsi="宋体"/>
                <w:color w:val="000000" w:themeColor="text1"/>
                <w14:textFill>
                  <w14:solidFill>
                    <w14:schemeClr w14:val="tx1"/>
                  </w14:solidFill>
                </w14:textFill>
              </w:rPr>
            </w:pPr>
            <w:r>
              <w:rPr>
                <w:rFonts w:hint="eastAsia" w:ascii="宋体" w:hAnsi="宋体" w:cs="Arial"/>
                <w:color w:val="000000" w:themeColor="text1"/>
                <w14:textFill>
                  <w14:solidFill>
                    <w14:schemeClr w14:val="tx1"/>
                  </w14:solidFill>
                </w14:textFill>
              </w:rPr>
              <w:t>补充运动能量类</w:t>
            </w:r>
          </w:p>
        </w:tc>
        <w:tc>
          <w:tcPr>
            <w:tcW w:w="1875" w:type="pct"/>
            <w:noWrap/>
          </w:tcPr>
          <w:p>
            <w:pPr>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乳清蛋白、糖类、肌酸等一种或多种营养成分</w:t>
            </w:r>
          </w:p>
        </w:tc>
        <w:tc>
          <w:tcPr>
            <w:tcW w:w="657" w:type="pct"/>
            <w:noWrap/>
            <w:vAlign w:val="center"/>
          </w:tcPr>
          <w:p>
            <w:pPr>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8</w:t>
            </w:r>
          </w:p>
        </w:tc>
        <w:tc>
          <w:tcPr>
            <w:tcW w:w="951" w:type="pct"/>
            <w:vMerge w:val="continue"/>
            <w:noWrap/>
            <w:vAlign w:val="center"/>
          </w:tcPr>
          <w:p>
            <w:pPr>
              <w:spacing w:line="360" w:lineRule="auto"/>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95" w:type="pct"/>
            <w:noWrap/>
            <w:vAlign w:val="center"/>
          </w:tcPr>
          <w:p>
            <w:pPr>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1122" w:type="pct"/>
            <w:noWrap/>
            <w:vAlign w:val="center"/>
          </w:tcPr>
          <w:p>
            <w:pPr>
              <w:spacing w:line="360" w:lineRule="auto"/>
              <w:jc w:val="center"/>
              <w:rPr>
                <w:rFonts w:ascii="宋体" w:hAnsi="宋体" w:cs="Arial"/>
                <w:color w:val="000000" w:themeColor="text1"/>
                <w14:textFill>
                  <w14:solidFill>
                    <w14:schemeClr w14:val="tx1"/>
                  </w14:solidFill>
                </w14:textFill>
              </w:rPr>
            </w:pPr>
            <w:r>
              <w:rPr>
                <w:rFonts w:hint="eastAsia" w:ascii="宋体" w:hAnsi="宋体" w:cs="Arial"/>
                <w:color w:val="000000" w:themeColor="text1"/>
                <w14:textFill>
                  <w14:solidFill>
                    <w14:schemeClr w14:val="tx1"/>
                  </w14:solidFill>
                </w14:textFill>
              </w:rPr>
              <w:t>促体能恢复类</w:t>
            </w:r>
          </w:p>
        </w:tc>
        <w:tc>
          <w:tcPr>
            <w:tcW w:w="1875" w:type="pct"/>
            <w:noWrap/>
          </w:tcPr>
          <w:p>
            <w:pPr>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1，6-二磷酸果糖、乳清蛋白、糖类、谷氨酰胺、支链氨基酸等一种或多种营养成分</w:t>
            </w:r>
          </w:p>
        </w:tc>
        <w:tc>
          <w:tcPr>
            <w:tcW w:w="657" w:type="pct"/>
            <w:noWrap/>
            <w:vAlign w:val="center"/>
          </w:tcPr>
          <w:p>
            <w:pPr>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8</w:t>
            </w:r>
          </w:p>
        </w:tc>
        <w:tc>
          <w:tcPr>
            <w:tcW w:w="951" w:type="pct"/>
            <w:vMerge w:val="continue"/>
            <w:noWrap/>
            <w:vAlign w:val="center"/>
          </w:tcPr>
          <w:p>
            <w:pPr>
              <w:spacing w:line="360" w:lineRule="auto"/>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95" w:type="pct"/>
            <w:noWrap/>
            <w:vAlign w:val="center"/>
          </w:tcPr>
          <w:p>
            <w:pPr>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4</w:t>
            </w:r>
          </w:p>
        </w:tc>
        <w:tc>
          <w:tcPr>
            <w:tcW w:w="1122" w:type="pct"/>
            <w:noWrap/>
            <w:vAlign w:val="center"/>
          </w:tcPr>
          <w:p>
            <w:pPr>
              <w:spacing w:line="360" w:lineRule="auto"/>
              <w:jc w:val="center"/>
              <w:rPr>
                <w:rFonts w:ascii="宋体" w:hAnsi="宋体" w:cs="Arial"/>
                <w:color w:val="000000" w:themeColor="text1"/>
                <w14:textFill>
                  <w14:solidFill>
                    <w14:schemeClr w14:val="tx1"/>
                  </w14:solidFill>
                </w14:textFill>
              </w:rPr>
            </w:pPr>
            <w:r>
              <w:rPr>
                <w:rFonts w:hint="eastAsia" w:ascii="宋体" w:hAnsi="宋体" w:cs="Arial"/>
                <w:color w:val="000000" w:themeColor="text1"/>
                <w14:textFill>
                  <w14:solidFill>
                    <w14:schemeClr w14:val="tx1"/>
                  </w14:solidFill>
                </w14:textFill>
              </w:rPr>
              <w:t>神经内分泌营养类</w:t>
            </w:r>
          </w:p>
        </w:tc>
        <w:tc>
          <w:tcPr>
            <w:tcW w:w="1875" w:type="pct"/>
            <w:noWrap/>
          </w:tcPr>
          <w:p>
            <w:pPr>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红景天、磷脂酰丝氨酸、</w:t>
            </w:r>
            <w:r>
              <w:rPr>
                <w:rStyle w:val="400"/>
                <w:rFonts w:hint="eastAsia" w:ascii="宋体" w:hAnsi="宋体"/>
              </w:rPr>
              <w:t>蒺藜皂甙、淫洋藿、党参、</w:t>
            </w:r>
            <w:r>
              <w:rPr>
                <w:rFonts w:hint="eastAsia"/>
                <w:color w:val="000000" w:themeColor="text1"/>
                <w14:textFill>
                  <w14:solidFill>
                    <w14:schemeClr w14:val="tx1"/>
                  </w14:solidFill>
                </w14:textFill>
              </w:rPr>
              <w:t>牛磺酸、咖啡因、</w:t>
            </w:r>
            <w:r>
              <w:rPr>
                <w:rStyle w:val="400"/>
                <w:rFonts w:hint="eastAsia" w:ascii="宋体" w:hAnsi="宋体"/>
              </w:rPr>
              <w:t>褪黑素、鹿茸提取物</w:t>
            </w:r>
            <w:r>
              <w:rPr>
                <w:rFonts w:hint="eastAsia"/>
                <w:color w:val="000000" w:themeColor="text1"/>
                <w14:textFill>
                  <w14:solidFill>
                    <w14:schemeClr w14:val="tx1"/>
                  </w14:solidFill>
                </w14:textFill>
              </w:rPr>
              <w:t>等一种或多种营养成分</w:t>
            </w:r>
          </w:p>
        </w:tc>
        <w:tc>
          <w:tcPr>
            <w:tcW w:w="657" w:type="pct"/>
            <w:noWrap/>
            <w:vAlign w:val="center"/>
          </w:tcPr>
          <w:p>
            <w:pPr>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6</w:t>
            </w:r>
          </w:p>
        </w:tc>
        <w:tc>
          <w:tcPr>
            <w:tcW w:w="951" w:type="pct"/>
            <w:vMerge w:val="continue"/>
            <w:noWrap/>
            <w:vAlign w:val="center"/>
          </w:tcPr>
          <w:p>
            <w:pPr>
              <w:spacing w:line="360" w:lineRule="auto"/>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95" w:type="pct"/>
            <w:noWrap/>
            <w:vAlign w:val="center"/>
          </w:tcPr>
          <w:p>
            <w:pPr>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5</w:t>
            </w:r>
          </w:p>
        </w:tc>
        <w:tc>
          <w:tcPr>
            <w:tcW w:w="1122" w:type="pct"/>
            <w:noWrap/>
            <w:vAlign w:val="center"/>
          </w:tcPr>
          <w:p>
            <w:pPr>
              <w:spacing w:line="360" w:lineRule="auto"/>
              <w:jc w:val="center"/>
              <w:rPr>
                <w:rFonts w:ascii="宋体" w:hAnsi="宋体" w:cs="Arial"/>
                <w:color w:val="000000" w:themeColor="text1"/>
                <w14:textFill>
                  <w14:solidFill>
                    <w14:schemeClr w14:val="tx1"/>
                  </w14:solidFill>
                </w14:textFill>
              </w:rPr>
            </w:pPr>
            <w:r>
              <w:rPr>
                <w:rFonts w:hint="eastAsia" w:ascii="宋体" w:hAnsi="宋体" w:cs="Arial"/>
                <w:color w:val="000000" w:themeColor="text1"/>
                <w14:textFill>
                  <w14:solidFill>
                    <w14:schemeClr w14:val="tx1"/>
                  </w14:solidFill>
                </w14:textFill>
              </w:rPr>
              <w:t>预防运动性贫血类</w:t>
            </w:r>
          </w:p>
        </w:tc>
        <w:tc>
          <w:tcPr>
            <w:tcW w:w="1875" w:type="pct"/>
            <w:noWrap/>
          </w:tcPr>
          <w:p>
            <w:pPr>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血红素铁、阿胶肽、</w:t>
            </w:r>
            <w:r>
              <w:rPr>
                <w:rStyle w:val="400"/>
                <w:rFonts w:hint="eastAsia" w:ascii="宋体" w:hAnsi="宋体"/>
              </w:rPr>
              <w:t>ɑ硫辛酸</w:t>
            </w:r>
            <w:r>
              <w:rPr>
                <w:rFonts w:hint="eastAsia"/>
                <w:color w:val="000000" w:themeColor="text1"/>
                <w14:textFill>
                  <w14:solidFill>
                    <w14:schemeClr w14:val="tx1"/>
                  </w14:solidFill>
                </w14:textFill>
              </w:rPr>
              <w:t>等一种或多种营养成分</w:t>
            </w:r>
          </w:p>
        </w:tc>
        <w:tc>
          <w:tcPr>
            <w:tcW w:w="657" w:type="pct"/>
            <w:noWrap/>
            <w:vAlign w:val="center"/>
          </w:tcPr>
          <w:p>
            <w:pPr>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4</w:t>
            </w:r>
          </w:p>
        </w:tc>
        <w:tc>
          <w:tcPr>
            <w:tcW w:w="951" w:type="pct"/>
            <w:vMerge w:val="continue"/>
            <w:noWrap/>
            <w:vAlign w:val="center"/>
          </w:tcPr>
          <w:p>
            <w:pPr>
              <w:spacing w:line="360" w:lineRule="auto"/>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95" w:type="pct"/>
            <w:noWrap/>
            <w:vAlign w:val="center"/>
          </w:tcPr>
          <w:p>
            <w:pPr>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6</w:t>
            </w:r>
          </w:p>
        </w:tc>
        <w:tc>
          <w:tcPr>
            <w:tcW w:w="1122" w:type="pct"/>
            <w:noWrap/>
            <w:vAlign w:val="center"/>
          </w:tcPr>
          <w:p>
            <w:pPr>
              <w:spacing w:line="360" w:lineRule="auto"/>
              <w:jc w:val="center"/>
              <w:rPr>
                <w:rFonts w:ascii="宋体" w:hAnsi="宋体" w:cs="Arial"/>
                <w:color w:val="000000" w:themeColor="text1"/>
                <w14:textFill>
                  <w14:solidFill>
                    <w14:schemeClr w14:val="tx1"/>
                  </w14:solidFill>
                </w14:textFill>
              </w:rPr>
            </w:pPr>
            <w:r>
              <w:rPr>
                <w:rFonts w:hint="eastAsia" w:ascii="宋体" w:hAnsi="宋体" w:cs="Arial"/>
                <w:color w:val="000000" w:themeColor="text1"/>
                <w14:textFill>
                  <w14:solidFill>
                    <w14:schemeClr w14:val="tx1"/>
                  </w14:solidFill>
                </w14:textFill>
              </w:rPr>
              <w:t>控制体重类</w:t>
            </w:r>
          </w:p>
        </w:tc>
        <w:tc>
          <w:tcPr>
            <w:tcW w:w="1875" w:type="pct"/>
            <w:noWrap/>
          </w:tcPr>
          <w:p>
            <w:pPr>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膳食纤维、左旋肉碱酒石酸盐、共轭亚油酸、昆布提取物、绿茶提取物等一种或多种营养成分</w:t>
            </w:r>
          </w:p>
        </w:tc>
        <w:tc>
          <w:tcPr>
            <w:tcW w:w="657" w:type="pct"/>
            <w:noWrap/>
            <w:vAlign w:val="center"/>
          </w:tcPr>
          <w:p>
            <w:pPr>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951" w:type="pct"/>
            <w:vMerge w:val="continue"/>
            <w:noWrap/>
            <w:vAlign w:val="center"/>
          </w:tcPr>
          <w:p>
            <w:pPr>
              <w:spacing w:line="360" w:lineRule="auto"/>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395" w:type="pct"/>
            <w:noWrap/>
            <w:vAlign w:val="center"/>
          </w:tcPr>
          <w:p>
            <w:pPr>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7</w:t>
            </w:r>
          </w:p>
        </w:tc>
        <w:tc>
          <w:tcPr>
            <w:tcW w:w="1122" w:type="pct"/>
            <w:noWrap/>
            <w:vAlign w:val="center"/>
          </w:tcPr>
          <w:p>
            <w:pPr>
              <w:spacing w:line="360" w:lineRule="auto"/>
              <w:jc w:val="center"/>
              <w:rPr>
                <w:rFonts w:ascii="宋体" w:hAnsi="宋体" w:cs="Arial"/>
                <w:color w:val="000000" w:themeColor="text1"/>
                <w14:textFill>
                  <w14:solidFill>
                    <w14:schemeClr w14:val="tx1"/>
                  </w14:solidFill>
                </w14:textFill>
              </w:rPr>
            </w:pPr>
            <w:bookmarkStart w:id="33" w:name="_GoBack"/>
            <w:r>
              <w:rPr>
                <w:rFonts w:hint="eastAsia" w:ascii="宋体" w:hAnsi="宋体" w:cs="Arial"/>
                <w:color w:val="000000" w:themeColor="text1"/>
                <w14:textFill>
                  <w14:solidFill>
                    <w14:schemeClr w14:val="tx1"/>
                  </w14:solidFill>
                </w14:textFill>
              </w:rPr>
              <w:t>抗氧化及增强免疫力</w:t>
            </w:r>
            <w:bookmarkEnd w:id="33"/>
          </w:p>
        </w:tc>
        <w:tc>
          <w:tcPr>
            <w:tcW w:w="1875" w:type="pct"/>
            <w:noWrap/>
          </w:tcPr>
          <w:p>
            <w:pPr>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番茄红素、雨生红球藻、</w:t>
            </w:r>
            <w:r>
              <w:rPr>
                <w:rStyle w:val="400"/>
                <w:rFonts w:hint="eastAsia" w:ascii="宋体" w:hAnsi="宋体"/>
              </w:rPr>
              <w:t>灵芝、西洋参、虾青素、</w:t>
            </w:r>
            <w:r>
              <w:rPr>
                <w:rFonts w:hint="eastAsia"/>
                <w:color w:val="000000" w:themeColor="text1"/>
                <w14:textFill>
                  <w14:solidFill>
                    <w14:schemeClr w14:val="tx1"/>
                  </w14:solidFill>
                </w14:textFill>
              </w:rPr>
              <w:t>谷氨酰胺、支链氨基酸、乳清蛋白等一种或多种营养成分</w:t>
            </w:r>
          </w:p>
        </w:tc>
        <w:tc>
          <w:tcPr>
            <w:tcW w:w="657" w:type="pct"/>
            <w:noWrap/>
            <w:vAlign w:val="center"/>
          </w:tcPr>
          <w:p>
            <w:pPr>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6</w:t>
            </w:r>
          </w:p>
        </w:tc>
        <w:tc>
          <w:tcPr>
            <w:tcW w:w="951" w:type="pct"/>
            <w:vMerge w:val="continue"/>
            <w:noWrap/>
            <w:vAlign w:val="center"/>
          </w:tcPr>
          <w:p>
            <w:pPr>
              <w:spacing w:line="360" w:lineRule="auto"/>
              <w:jc w:val="center"/>
              <w:rPr>
                <w:color w:val="000000" w:themeColor="text1"/>
                <w14:textFill>
                  <w14:solidFill>
                    <w14:schemeClr w14:val="tx1"/>
                  </w14:solidFill>
                </w14:textFill>
              </w:rPr>
            </w:pPr>
          </w:p>
        </w:tc>
      </w:tr>
      <w:bookmarkEnd w:id="20"/>
    </w:tbl>
    <w:p>
      <w:pPr>
        <w:spacing w:line="360" w:lineRule="auto"/>
        <w:rPr>
          <w:rFonts w:ascii="宋体" w:hAnsi="宋体" w:cs="宋体"/>
          <w:b/>
          <w:bCs/>
          <w:color w:val="000000" w:themeColor="text1"/>
          <w:sz w:val="24"/>
          <w14:textFill>
            <w14:solidFill>
              <w14:schemeClr w14:val="tx1"/>
            </w14:solidFill>
          </w14:textFill>
        </w:rPr>
      </w:pPr>
    </w:p>
    <w:p>
      <w:pPr>
        <w:spacing w:line="360" w:lineRule="auto"/>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二、产品技术要求</w:t>
      </w:r>
    </w:p>
    <w:p>
      <w:pPr>
        <w:adjustRightInd w:val="0"/>
        <w:snapToGrid w:val="0"/>
        <w:spacing w:line="360" w:lineRule="auto"/>
        <w:ind w:firstLine="210" w:firstLineChars="1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1、关于名称、标签</w:t>
      </w:r>
    </w:p>
    <w:p>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1）名称：食品、运动营养食品名称应符合《预包装食品标签通则》GB7718。保健食品名称应与该《保健食品批准证书（注册批件）》一致。</w:t>
      </w:r>
    </w:p>
    <w:p>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2）标签：包括食品的标签和营养标签食品的标签及营养标签应符合《预包装食品标签通则》GB7718和《预包装食品营养标签通则》GB28050中的规定。运动营养食品的标签应符合GB13432的规定。</w:t>
      </w:r>
    </w:p>
    <w:p>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3）保健食品的标签应与该《保健食品批准证书（注册批件）》及附件一致。</w:t>
      </w:r>
    </w:p>
    <w:p>
      <w:pPr>
        <w:adjustRightInd w:val="0"/>
        <w:snapToGrid w:val="0"/>
        <w:spacing w:line="360" w:lineRule="auto"/>
        <w:ind w:firstLine="210" w:firstLineChars="1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2、参数指标</w:t>
      </w:r>
    </w:p>
    <w:p>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1）食品的主要食品添加剂或营养强化剂的使用依据和用量应符合食品安全国家标准《食品添加剂使用标准》GB2760和《食品营养强化剂使用标准》14880等规定。</w:t>
      </w:r>
    </w:p>
    <w:p>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2）运动营养食品应符合GB24154-2015和GB14880及GB2760中的规定。</w:t>
      </w:r>
    </w:p>
    <w:p>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3）保健食品的保健功能和功效成分及用量以批准证书及附件为准。</w:t>
      </w:r>
    </w:p>
    <w:p>
      <w:pPr>
        <w:adjustRightInd w:val="0"/>
        <w:snapToGrid w:val="0"/>
        <w:spacing w:line="360" w:lineRule="auto"/>
        <w:ind w:firstLine="210" w:firstLineChars="1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3、物理形态、规格和储存方法</w:t>
      </w:r>
    </w:p>
    <w:p>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食品的物理形态和规格便于运动员食用、携带；存储方法应适用比赛和训练场地（不仅限于室内、露天、寒冷及高温地域）。</w:t>
      </w:r>
    </w:p>
    <w:p>
      <w:pPr>
        <w:adjustRightInd w:val="0"/>
        <w:snapToGrid w:val="0"/>
        <w:spacing w:line="360" w:lineRule="auto"/>
        <w:ind w:firstLine="210" w:firstLineChars="1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4、致敏物、不适宜人群和食用禁忌</w:t>
      </w:r>
    </w:p>
    <w:p>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1）披露和标示食品、保健食品的致敏物及不适宜人群。</w:t>
      </w:r>
    </w:p>
    <w:p>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2）添加了维生素A、铁、肌酸等成分的投标产品应按国家标准在标签中标示相关信息。</w:t>
      </w:r>
    </w:p>
    <w:p>
      <w:pPr>
        <w:adjustRightInd w:val="0"/>
        <w:snapToGrid w:val="0"/>
        <w:spacing w:line="360" w:lineRule="auto"/>
        <w:ind w:firstLine="210" w:firstLineChars="1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5、以上符合食品安全国家标准《预包装食品标签通则》GB7718等规定。</w:t>
      </w:r>
    </w:p>
    <w:p>
      <w:pPr>
        <w:adjustRightInd w:val="0"/>
        <w:snapToGrid w:val="0"/>
        <w:spacing w:line="360" w:lineRule="auto"/>
        <w:ind w:firstLine="21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14:textFill>
            <w14:solidFill>
              <w14:schemeClr w14:val="tx1"/>
            </w14:solidFill>
          </w14:textFill>
        </w:rPr>
        <w:t>6、保健食品应以批准证书和附件为准。</w:t>
      </w:r>
    </w:p>
    <w:p>
      <w:pPr>
        <w:spacing w:line="360" w:lineRule="auto"/>
        <w:jc w:val="lef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三、质量要求</w:t>
      </w:r>
    </w:p>
    <w:p>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1、为保证运动员用餐食品安全，中标供应商所供食材应为同类产品中的综合质量优良产品，同等条件下，通过认证的绿色食品、有机食品优先。</w:t>
      </w:r>
    </w:p>
    <w:p>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中标供应商应严格遵守《食品安全法》和《动物检疫法》、《大型赛事食源性兴奋剂防控工作指南》等相关规定，严格保证食品质量符合国家相关产品质量标准，符合国家各级强制性规范的要求。在食材供应期间如出现因食用其提供的食品导致食物中毒的事故发生，中标供应商应对此承担一切法律责任。</w:t>
      </w:r>
    </w:p>
    <w:p>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中标供应商应保证所提供的食品在保质期内经正确和合理食用，不会出现因预包装食品添加剂、营养强化剂和功效成分原料的添加、生产加工工艺、包装物、运输方式等的缺陷而产生的食品安全事故，并对因上述缺陷而产生的任何食品安全事故负责。</w:t>
      </w:r>
    </w:p>
    <w:p>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4、一经发现供应以下食品，中标供应商除全部退货外并没收全部履约保证金，同时还应承担由此造成的经济责任和法律责任：</w:t>
      </w:r>
    </w:p>
    <w:p>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（1）腐败变质、油脂酸败、霉变、生虫、污秽不洁、混有异物或者其他感官性状异常，对人体健康有害的；</w:t>
      </w:r>
    </w:p>
    <w:p>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（2）含有毒、有害物质或者被有害物质污染，对人体健康有害的；含有严重超出标准限量的农药残留、兽药残留、重金属、污染物质以及其他危害人体健康的；</w:t>
      </w:r>
    </w:p>
    <w:p>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（3）含有致病性寄生虫、微生物或者微生物含量超过国家限定标准的；</w:t>
      </w:r>
    </w:p>
    <w:p>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（4）未经动物检疫部门检疫、检验或者检疫、检验不合格的肉类及其制品；</w:t>
      </w:r>
    </w:p>
    <w:p>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（5）病死、毒死或者死因不明的禽、蓄、兽、水产动物等及其制品；</w:t>
      </w:r>
    </w:p>
    <w:p>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（6）掺假、掺杂、伪造、影响营养、卫生的；</w:t>
      </w:r>
    </w:p>
    <w:p>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（7）用非食品原料加工的，加入非食品用化学物质或者将非食品当作食品的；</w:t>
      </w:r>
    </w:p>
    <w:p>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（8）保质期在质保期限半数以下的；</w:t>
      </w:r>
    </w:p>
    <w:p>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（9）非正规厂家生产的；</w:t>
      </w:r>
    </w:p>
    <w:p>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（10）无商标产品。</w:t>
      </w:r>
    </w:p>
    <w:p>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四、配送及交货要求</w:t>
      </w:r>
    </w:p>
    <w:p>
      <w:pPr>
        <w:spacing w:line="360" w:lineRule="auto"/>
        <w:ind w:firstLine="420" w:firstLineChars="200"/>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1、送货时间及地点方面的要求：</w:t>
      </w:r>
    </w:p>
    <w:p>
      <w:pPr>
        <w:spacing w:line="360" w:lineRule="auto"/>
        <w:ind w:firstLine="420" w:firstLineChars="200"/>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中标供应商</w:t>
      </w:r>
      <w:r>
        <w:rPr>
          <w:rFonts w:ascii="宋体" w:hAnsi="宋体" w:cs="宋体"/>
          <w:color w:val="000000" w:themeColor="text1"/>
          <w14:textFill>
            <w14:solidFill>
              <w14:schemeClr w14:val="tx1"/>
            </w14:solidFill>
          </w14:textFill>
        </w:rPr>
        <w:t>根据采购计划及配送时间</w:t>
      </w:r>
      <w:r>
        <w:rPr>
          <w:rFonts w:hint="eastAsia" w:ascii="宋体" w:hAnsi="宋体" w:cs="宋体"/>
          <w:color w:val="000000" w:themeColor="text1"/>
          <w14:textFill>
            <w14:solidFill>
              <w14:schemeClr w14:val="tx1"/>
            </w14:solidFill>
          </w14:textFill>
        </w:rPr>
        <w:t>将货物送至采购人指定具体地点。供应商如送货迟到超过24小时，可扣罚当天总货款的</w:t>
      </w:r>
      <w:r>
        <w:rPr>
          <w:rFonts w:ascii="宋体" w:hAnsi="宋体" w:cs="宋体"/>
          <w:color w:val="000000" w:themeColor="text1"/>
          <w14:textFill>
            <w14:solidFill>
              <w14:schemeClr w14:val="tx1"/>
            </w14:solidFill>
          </w14:textFill>
        </w:rPr>
        <w:t>30</w:t>
      </w:r>
      <w:r>
        <w:rPr>
          <w:rFonts w:hint="eastAsia" w:ascii="宋体" w:hAnsi="宋体" w:cs="宋体"/>
          <w:color w:val="000000" w:themeColor="text1"/>
          <w14:textFill>
            <w14:solidFill>
              <w14:schemeClr w14:val="tx1"/>
            </w14:solidFill>
          </w14:textFill>
        </w:rPr>
        <w:t>%。若超过时间48小时，可扣罚当天总货款的</w:t>
      </w:r>
      <w:r>
        <w:rPr>
          <w:rFonts w:ascii="宋体" w:hAnsi="宋体" w:cs="宋体"/>
          <w:color w:val="000000" w:themeColor="text1"/>
          <w14:textFill>
            <w14:solidFill>
              <w14:schemeClr w14:val="tx1"/>
            </w14:solidFill>
          </w14:textFill>
        </w:rPr>
        <w:t>50</w:t>
      </w:r>
      <w:r>
        <w:rPr>
          <w:rFonts w:hint="eastAsia" w:ascii="宋体" w:hAnsi="宋体" w:cs="宋体"/>
          <w:color w:val="000000" w:themeColor="text1"/>
          <w14:textFill>
            <w14:solidFill>
              <w14:schemeClr w14:val="tx1"/>
            </w14:solidFill>
          </w14:textFill>
        </w:rPr>
        <w:t>%，采购人有权立即终止合同。</w:t>
      </w:r>
    </w:p>
    <w:p>
      <w:pPr>
        <w:spacing w:line="360" w:lineRule="auto"/>
        <w:ind w:firstLine="420" w:firstLineChars="200"/>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2、货品价格、数量及验货方面的要求：</w:t>
      </w:r>
    </w:p>
    <w:p>
      <w:pPr>
        <w:spacing w:line="360" w:lineRule="auto"/>
        <w:ind w:firstLine="420" w:firstLineChars="200"/>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（1）如遇突发情况，不可遇见的因素造成的个别品种价格需临时做调整的，供应商应事先书面通知采购单位，在采购单位确认后方可调整。</w:t>
      </w:r>
    </w:p>
    <w:p>
      <w:pPr>
        <w:spacing w:line="360" w:lineRule="auto"/>
        <w:ind w:firstLine="420" w:firstLineChars="200"/>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（2）中标供应商根据采购人计划要求，将货物送达训练场馆及公寓，所有人员必须服从管理，按规定时间内下货完毕、将货物堆放整齐；</w:t>
      </w:r>
      <w:r>
        <w:rPr>
          <w:rFonts w:ascii="宋体" w:hAnsi="宋体" w:cs="宋体"/>
          <w:color w:val="000000" w:themeColor="text1"/>
          <w14:textFill>
            <w14:solidFill>
              <w14:schemeClr w14:val="tx1"/>
            </w14:solidFill>
          </w14:textFill>
        </w:rPr>
        <w:t xml:space="preserve"> 如在规定时间内未完成，超过2小时以上，</w:t>
      </w:r>
      <w:r>
        <w:rPr>
          <w:rFonts w:hint="eastAsia" w:ascii="宋体" w:hAnsi="宋体" w:cs="宋体"/>
          <w:color w:val="000000" w:themeColor="text1"/>
          <w14:textFill>
            <w14:solidFill>
              <w14:schemeClr w14:val="tx1"/>
            </w14:solidFill>
          </w14:textFill>
        </w:rPr>
        <w:t>采购人</w:t>
      </w:r>
      <w:r>
        <w:rPr>
          <w:rFonts w:ascii="宋体" w:hAnsi="宋体" w:cs="宋体"/>
          <w:color w:val="000000" w:themeColor="text1"/>
          <w14:textFill>
            <w14:solidFill>
              <w14:schemeClr w14:val="tx1"/>
            </w14:solidFill>
          </w14:textFill>
        </w:rPr>
        <w:t>有权立即终止合同。</w:t>
      </w:r>
    </w:p>
    <w:p>
      <w:pPr>
        <w:spacing w:line="360" w:lineRule="auto"/>
        <w:ind w:firstLine="420" w:firstLineChars="200"/>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（3）供应商每次随供货送上一式三份的送货清单，供双方验货后签字确认，作为送、收货、结账的凭证。</w:t>
      </w:r>
    </w:p>
    <w:p>
      <w:pPr>
        <w:spacing w:line="360" w:lineRule="auto"/>
        <w:ind w:firstLine="420" w:firstLineChars="200"/>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3、中标供应商应能按采购人要求及时补货。</w:t>
      </w:r>
    </w:p>
    <w:p>
      <w:pPr>
        <w:spacing w:line="360" w:lineRule="auto"/>
        <w:ind w:firstLine="420" w:firstLineChars="200"/>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4、规格包装的产品交付时，必须原包装完好无损，否则采购人有权拒收。</w:t>
      </w:r>
    </w:p>
    <w:p>
      <w:pPr>
        <w:spacing w:line="360" w:lineRule="auto"/>
        <w:ind w:firstLine="420" w:firstLineChars="200"/>
        <w:jc w:val="left"/>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5、中标供应商的运输工具进入采购人单位后，必须接受采购人统一管理，发生任何人员与设施损伤，均由中标供应商承担赔偿。</w:t>
      </w:r>
    </w:p>
    <w:p>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五、安全责任方面的要求</w:t>
      </w:r>
    </w:p>
    <w:p>
      <w:pPr>
        <w:spacing w:line="360" w:lineRule="auto"/>
        <w:ind w:firstLine="420" w:firstLineChars="200"/>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1、如因供应商所送货物造成食物中毒等事故，立即终止合同，供应商应承担全部责任，同时通过法律途径解决。</w:t>
      </w:r>
    </w:p>
    <w:p>
      <w:pPr>
        <w:spacing w:line="360" w:lineRule="auto"/>
        <w:ind w:firstLine="420" w:firstLineChars="200"/>
        <w:jc w:val="left"/>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2、供货车（人员）在送货点附近有安全事故的，将根据情况通过扣罚货款或司法程序进行处理。</w:t>
      </w:r>
    </w:p>
    <w:p>
      <w:pPr>
        <w:spacing w:line="360" w:lineRule="auto"/>
        <w:jc w:val="lef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六、履约及违约</w:t>
      </w:r>
    </w:p>
    <w:p>
      <w:pPr>
        <w:spacing w:line="360" w:lineRule="auto"/>
        <w:ind w:firstLine="420" w:firstLineChars="200"/>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1、因供应商配送不及时导致供应延误的，采购人有权终止合同。</w:t>
      </w:r>
    </w:p>
    <w:p>
      <w:pPr>
        <w:spacing w:line="360" w:lineRule="auto"/>
        <w:ind w:firstLine="420" w:firstLineChars="200"/>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2、中标供应商应具有良好的本地仓储能力、应急能力，不得以疫情、法定节假日等理由，不满足采购人下达的采购计划，否则采购人有权立即终止合同。</w:t>
      </w:r>
    </w:p>
    <w:p>
      <w:pPr>
        <w:spacing w:line="360" w:lineRule="auto"/>
        <w:ind w:firstLine="420" w:firstLineChars="200"/>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3、凡供应商向采购人提供的产品发生质量问题，影响食用，采购人有权立即终止合同。</w:t>
      </w:r>
    </w:p>
    <w:p>
      <w:pPr>
        <w:spacing w:line="360" w:lineRule="auto"/>
        <w:ind w:firstLine="420" w:firstLineChars="200"/>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4、采购人将定期或不定期地组织专人对供应商所供货物的质量报送质检部门抽检，若发现货物质量检测结果与招标文件或应答投标文件质量标准不符，采购人有权解除合同。</w:t>
      </w:r>
    </w:p>
    <w:p>
      <w:pPr>
        <w:spacing w:line="360" w:lineRule="auto"/>
        <w:ind w:firstLine="420" w:firstLineChars="200"/>
        <w:jc w:val="left"/>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5、凡供应货物故意串规，一经查实，均须按当次总釆购量的3倍进行赔偿。</w:t>
      </w:r>
    </w:p>
    <w:p>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七、其他商务要求</w:t>
      </w:r>
    </w:p>
    <w:p>
      <w:pPr>
        <w:spacing w:line="360" w:lineRule="auto"/>
        <w:ind w:firstLine="422" w:firstLineChars="200"/>
        <w:jc w:val="left"/>
        <w:rPr>
          <w:rFonts w:ascii="宋体" w:hAnsi="宋体" w:cs="宋体"/>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1、付款方式：</w:t>
      </w:r>
      <w:r>
        <w:rPr>
          <w:rFonts w:hint="eastAsia" w:ascii="宋体" w:hAnsi="宋体" w:cs="宋体"/>
          <w:color w:val="000000" w:themeColor="text1"/>
          <w14:textFill>
            <w14:solidFill>
              <w14:schemeClr w14:val="tx1"/>
            </w14:solidFill>
          </w14:textFill>
        </w:rPr>
        <w:t>采购货款按供货合同订购清单验收合格后结算，结算时需提供全部结算清单与供货发票，不得延误，因延误导致的结算延期后果自负;</w:t>
      </w:r>
      <w:r>
        <w:rPr>
          <w:rFonts w:hint="eastAsia" w:ascii="宋体" w:hAnsi="宋体"/>
          <w:bCs/>
          <w:color w:val="000000" w:themeColor="text1"/>
          <w14:textFill>
            <w14:solidFill>
              <w14:schemeClr w14:val="tx1"/>
            </w14:solidFill>
          </w14:textFill>
        </w:rPr>
        <w:t>因财政审批导致的迟延支付，采购人不承担迟延支付的违约责任</w:t>
      </w:r>
      <w:r>
        <w:rPr>
          <w:rFonts w:hint="eastAsia" w:ascii="宋体" w:hAnsi="宋体" w:cs="宋体"/>
          <w:color w:val="000000" w:themeColor="text1"/>
          <w14:textFill>
            <w14:solidFill>
              <w14:schemeClr w14:val="tx1"/>
            </w14:solidFill>
          </w14:textFill>
        </w:rPr>
        <w:t>。</w:t>
      </w:r>
    </w:p>
    <w:p>
      <w:pPr>
        <w:spacing w:line="360" w:lineRule="auto"/>
        <w:ind w:firstLine="211" w:firstLineChars="100"/>
        <w:jc w:val="left"/>
        <w:rPr>
          <w:rFonts w:ascii="宋体" w:hAnsi="宋体" w:cs="宋体"/>
          <w:b/>
          <w:bCs/>
        </w:rPr>
      </w:pPr>
      <w:r>
        <w:rPr>
          <w:rFonts w:hint="eastAsia" w:ascii="宋体" w:hAnsi="宋体" w:cs="宋体"/>
          <w:b/>
          <w:bCs/>
          <w:color w:val="000000" w:themeColor="text1"/>
          <w:lang w:val="zh-CN"/>
          <w14:textFill>
            <w14:solidFill>
              <w14:schemeClr w14:val="tx1"/>
            </w14:solidFill>
          </w14:textFill>
        </w:rPr>
        <w:t>★</w:t>
      </w:r>
      <w:r>
        <w:rPr>
          <w:rFonts w:hint="eastAsia" w:ascii="宋体" w:hAnsi="宋体" w:cs="宋体"/>
          <w:b/>
          <w:bCs/>
          <w:color w:val="000000" w:themeColor="text1"/>
          <w14:textFill>
            <w14:solidFill>
              <w14:schemeClr w14:val="tx1"/>
            </w14:solidFill>
          </w14:textFill>
        </w:rPr>
        <w:t>2、</w:t>
      </w:r>
      <w:r>
        <w:rPr>
          <w:rFonts w:hint="eastAsia" w:ascii="宋体" w:hAnsi="宋体" w:cs="宋体"/>
          <w:b/>
          <w:bCs/>
        </w:rPr>
        <w:t>供应商应提供拟投标产品</w:t>
      </w:r>
      <w:r>
        <w:rPr>
          <w:rFonts w:ascii="宋体" w:hAnsi="宋体" w:cs="宋体"/>
          <w:b/>
          <w:bCs/>
        </w:rPr>
        <w:t>12个月以内由国家兴奋剂检测研究中心出具的投标产品样品相同批次不含违禁物质成分的检测报告，且供应商应为</w:t>
      </w:r>
      <w:r>
        <w:rPr>
          <w:rFonts w:hint="eastAsia" w:ascii="宋体" w:hAnsi="宋体" w:cs="宋体"/>
          <w:b/>
          <w:bCs/>
        </w:rPr>
        <w:t>投标产品</w:t>
      </w:r>
      <w:r>
        <w:rPr>
          <w:rFonts w:ascii="宋体" w:hAnsi="宋体" w:cs="宋体"/>
          <w:b/>
          <w:bCs/>
        </w:rPr>
        <w:t>兴奋剂检测的申请单位</w:t>
      </w:r>
      <w:r>
        <w:rPr>
          <w:rFonts w:hint="eastAsia" w:ascii="宋体" w:hAnsi="宋体" w:cs="宋体"/>
          <w:b/>
          <w:bCs/>
        </w:rPr>
        <w:t>，并</w:t>
      </w:r>
      <w:r>
        <w:rPr>
          <w:rFonts w:ascii="宋体" w:hAnsi="宋体" w:cs="宋体"/>
          <w:b/>
          <w:bCs/>
        </w:rPr>
        <w:t>提供相关证明材料</w:t>
      </w:r>
      <w:r>
        <w:rPr>
          <w:rFonts w:hint="eastAsia" w:ascii="宋体" w:hAnsi="宋体" w:cs="宋体"/>
          <w:b/>
          <w:bCs/>
        </w:rPr>
        <w:t>。【</w:t>
      </w:r>
      <w:r>
        <w:rPr>
          <w:rFonts w:ascii="宋体" w:hAnsi="宋体" w:cs="宋体"/>
          <w:b/>
          <w:bCs/>
        </w:rPr>
        <w:t>复印件加盖</w:t>
      </w:r>
      <w:r>
        <w:rPr>
          <w:rFonts w:hint="eastAsia" w:ascii="宋体" w:hAnsi="宋体" w:cs="宋体"/>
          <w:b/>
          <w:bCs/>
        </w:rPr>
        <w:t>供应商</w:t>
      </w:r>
      <w:r>
        <w:rPr>
          <w:rFonts w:ascii="宋体" w:hAnsi="宋体" w:cs="宋体"/>
          <w:b/>
          <w:bCs/>
        </w:rPr>
        <w:t>公章，原件备查</w:t>
      </w:r>
      <w:r>
        <w:rPr>
          <w:rFonts w:hint="eastAsia" w:ascii="宋体" w:hAnsi="宋体" w:cs="宋体"/>
          <w:b/>
          <w:bCs/>
        </w:rPr>
        <w:t>】</w:t>
      </w:r>
    </w:p>
    <w:p>
      <w:pPr>
        <w:spacing w:line="360" w:lineRule="auto"/>
        <w:ind w:firstLine="422" w:firstLineChars="200"/>
        <w:jc w:val="left"/>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3、关于投标样品</w:t>
      </w:r>
    </w:p>
    <w:p>
      <w:pPr>
        <w:spacing w:line="360" w:lineRule="auto"/>
        <w:ind w:firstLine="420" w:firstLineChars="200"/>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供应商提供每投标产品样品1件(最小销售包装)。由供应商在样品包装上标明应答类别、供应商名称。样品应与投标文件标示一致。与投标文件同一时间提交。</w:t>
      </w:r>
    </w:p>
    <w:p>
      <w:pPr>
        <w:spacing w:line="360" w:lineRule="auto"/>
        <w:ind w:firstLine="422" w:firstLineChars="200"/>
        <w:jc w:val="left"/>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4、报价要求</w:t>
      </w:r>
    </w:p>
    <w:p>
      <w:pPr>
        <w:spacing w:line="360" w:lineRule="auto"/>
        <w:ind w:firstLine="420" w:firstLineChars="200"/>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供应商报价应报投标产品每日使用量单价及产品单个包装的单价，以投标产品的每日使用量的报价作为评审价。投标报价应包括供应商将货物运送至采购人指定交货地点的所有费用，包括但不限于货物成本、利润、税金、运输费、保险费等及相关服务费用。投标报价要求明折明扣，即各项优惠均应在报价中体现，不接受实物或非实物性的反馈折让。</w:t>
      </w:r>
    </w:p>
    <w:p>
      <w:pPr>
        <w:spacing w:line="360" w:lineRule="auto"/>
        <w:ind w:firstLine="422" w:firstLineChars="200"/>
        <w:jc w:val="left"/>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lang w:val="zh-CN"/>
          <w14:textFill>
            <w14:solidFill>
              <w14:schemeClr w14:val="tx1"/>
            </w14:solidFill>
          </w14:textFill>
        </w:rPr>
        <w:t>★</w:t>
      </w:r>
      <w:r>
        <w:rPr>
          <w:rFonts w:hint="eastAsia" w:ascii="宋体" w:hAnsi="宋体" w:cs="宋体"/>
          <w:b/>
          <w:bCs/>
          <w:color w:val="000000" w:themeColor="text1"/>
          <w14:textFill>
            <w14:solidFill>
              <w14:schemeClr w14:val="tx1"/>
            </w14:solidFill>
          </w14:textFill>
        </w:rPr>
        <w:t>（2）供应商</w:t>
      </w:r>
      <w:r>
        <w:rPr>
          <w:rFonts w:ascii="宋体" w:hAnsi="宋体" w:cs="宋体"/>
          <w:b/>
          <w:bCs/>
          <w:color w:val="000000" w:themeColor="text1"/>
          <w14:textFill>
            <w14:solidFill>
              <w14:schemeClr w14:val="tx1"/>
            </w14:solidFill>
          </w14:textFill>
        </w:rPr>
        <w:t>的</w:t>
      </w:r>
      <w:r>
        <w:rPr>
          <w:rFonts w:hint="eastAsia" w:ascii="宋体" w:hAnsi="宋体" w:cs="宋体"/>
          <w:b/>
          <w:bCs/>
          <w:color w:val="000000" w:themeColor="text1"/>
          <w14:textFill>
            <w14:solidFill>
              <w14:schemeClr w14:val="tx1"/>
            </w14:solidFill>
          </w14:textFill>
        </w:rPr>
        <w:t>应答</w:t>
      </w:r>
      <w:r>
        <w:rPr>
          <w:rFonts w:ascii="宋体" w:hAnsi="宋体" w:cs="宋体"/>
          <w:b/>
          <w:bCs/>
          <w:color w:val="000000" w:themeColor="text1"/>
          <w14:textFill>
            <w14:solidFill>
              <w14:schemeClr w14:val="tx1"/>
            </w14:solidFill>
          </w14:textFill>
        </w:rPr>
        <w:t>单价不得超过</w:t>
      </w:r>
      <w:r>
        <w:rPr>
          <w:rFonts w:hint="eastAsia" w:ascii="宋体" w:hAnsi="宋体" w:cs="宋体"/>
          <w:b/>
          <w:bCs/>
          <w:color w:val="000000" w:themeColor="text1"/>
          <w14:textFill>
            <w14:solidFill>
              <w14:schemeClr w14:val="tx1"/>
            </w14:solidFill>
          </w14:textFill>
        </w:rPr>
        <w:t>2019-2025年国家体育总局国家队集中采购营养品中标产品</w:t>
      </w:r>
      <w:r>
        <w:rPr>
          <w:rFonts w:ascii="宋体" w:hAnsi="宋体" w:cs="宋体"/>
          <w:b/>
          <w:bCs/>
          <w:color w:val="000000" w:themeColor="text1"/>
          <w14:textFill>
            <w14:solidFill>
              <w14:schemeClr w14:val="tx1"/>
            </w14:solidFill>
          </w14:textFill>
        </w:rPr>
        <w:t>及江苏省其他各地已经公开招标产品公布的价格。</w:t>
      </w:r>
      <w:r>
        <w:rPr>
          <w:rFonts w:hint="eastAsia" w:ascii="宋体" w:hAnsi="宋体" w:cs="宋体"/>
          <w:b/>
          <w:bCs/>
          <w:color w:val="000000" w:themeColor="text1"/>
          <w14:textFill>
            <w14:solidFill>
              <w14:schemeClr w14:val="tx1"/>
            </w14:solidFill>
          </w14:textFill>
        </w:rPr>
        <w:t>【提供承诺函，加盖投标单位公章及授权代表签字】</w:t>
      </w:r>
    </w:p>
    <w:p>
      <w:pPr>
        <w:spacing w:line="360" w:lineRule="auto"/>
        <w:ind w:firstLine="422" w:firstLineChars="200"/>
        <w:jc w:val="left"/>
        <w:rPr>
          <w:rFonts w:ascii="宋体" w:hAnsi="宋体" w:cs="宋体"/>
          <w:b/>
          <w:bCs/>
        </w:rPr>
      </w:pPr>
      <w:r>
        <w:rPr>
          <w:rFonts w:hint="eastAsia" w:ascii="宋体" w:hAnsi="宋体" w:cs="宋体"/>
          <w:b/>
          <w:bCs/>
          <w:lang w:val="zh-CN"/>
        </w:rPr>
        <w:t>★</w:t>
      </w:r>
      <w:r>
        <w:rPr>
          <w:rFonts w:ascii="宋体" w:hAnsi="宋体" w:cs="宋体"/>
          <w:b/>
          <w:bCs/>
        </w:rPr>
        <w:t>5、采购人的年度订购合同中某单一</w:t>
      </w:r>
      <w:r>
        <w:rPr>
          <w:rFonts w:hint="eastAsia" w:ascii="宋体" w:hAnsi="宋体" w:cs="宋体"/>
          <w:b/>
          <w:bCs/>
        </w:rPr>
        <w:t>中标产品</w:t>
      </w:r>
      <w:r>
        <w:rPr>
          <w:rFonts w:ascii="宋体" w:hAnsi="宋体" w:cs="宋体"/>
          <w:b/>
          <w:bCs/>
        </w:rPr>
        <w:t>的采购总额达到</w:t>
      </w:r>
      <w:r>
        <w:rPr>
          <w:rFonts w:hint="eastAsia" w:ascii="宋体" w:hAnsi="宋体" w:cs="宋体"/>
          <w:b/>
          <w:bCs/>
        </w:rPr>
        <w:t>20</w:t>
      </w:r>
      <w:r>
        <w:rPr>
          <w:rFonts w:ascii="宋体" w:hAnsi="宋体" w:cs="宋体"/>
          <w:b/>
          <w:bCs/>
        </w:rPr>
        <w:t>万元人民币(含</w:t>
      </w:r>
      <w:r>
        <w:rPr>
          <w:rFonts w:hint="eastAsia" w:ascii="宋体" w:hAnsi="宋体" w:cs="宋体"/>
          <w:b/>
          <w:bCs/>
        </w:rPr>
        <w:t>2</w:t>
      </w:r>
      <w:r>
        <w:rPr>
          <w:rFonts w:ascii="宋体" w:hAnsi="宋体" w:cs="宋体"/>
          <w:b/>
          <w:bCs/>
        </w:rPr>
        <w:t>0 万元人民币)以上，</w:t>
      </w:r>
      <w:r>
        <w:rPr>
          <w:rFonts w:hint="eastAsia" w:ascii="宋体" w:hAnsi="宋体" w:cs="宋体"/>
          <w:b/>
          <w:bCs/>
        </w:rPr>
        <w:t>中标供应商</w:t>
      </w:r>
      <w:r>
        <w:rPr>
          <w:rFonts w:ascii="宋体" w:hAnsi="宋体" w:cs="宋体"/>
          <w:b/>
          <w:bCs/>
        </w:rPr>
        <w:t>应降低该</w:t>
      </w:r>
      <w:r>
        <w:rPr>
          <w:rFonts w:hint="eastAsia" w:ascii="宋体" w:hAnsi="宋体" w:cs="宋体"/>
          <w:b/>
          <w:bCs/>
        </w:rPr>
        <w:t>中标产品</w:t>
      </w:r>
      <w:r>
        <w:rPr>
          <w:rFonts w:ascii="宋体" w:hAnsi="宋体" w:cs="宋体"/>
          <w:b/>
          <w:bCs/>
        </w:rPr>
        <w:t>中标价格的5%;采购总额达到</w:t>
      </w:r>
      <w:r>
        <w:rPr>
          <w:rFonts w:hint="eastAsia" w:ascii="宋体" w:hAnsi="宋体" w:cs="宋体"/>
          <w:b/>
          <w:bCs/>
        </w:rPr>
        <w:t>4</w:t>
      </w:r>
      <w:r>
        <w:rPr>
          <w:rFonts w:ascii="宋体" w:hAnsi="宋体" w:cs="宋体"/>
          <w:b/>
          <w:bCs/>
        </w:rPr>
        <w:t>0 万元人民币(含</w:t>
      </w:r>
      <w:r>
        <w:rPr>
          <w:rFonts w:hint="eastAsia" w:ascii="宋体" w:hAnsi="宋体" w:cs="宋体"/>
          <w:b/>
          <w:bCs/>
        </w:rPr>
        <w:t>4</w:t>
      </w:r>
      <w:r>
        <w:rPr>
          <w:rFonts w:ascii="宋体" w:hAnsi="宋体" w:cs="宋体"/>
          <w:b/>
          <w:bCs/>
        </w:rPr>
        <w:t xml:space="preserve">0 万元人民币)以上应降低10%;采购总额达到 </w:t>
      </w:r>
      <w:r>
        <w:rPr>
          <w:rFonts w:hint="eastAsia" w:ascii="宋体" w:hAnsi="宋体" w:cs="宋体"/>
          <w:b/>
          <w:bCs/>
        </w:rPr>
        <w:t>6</w:t>
      </w:r>
      <w:r>
        <w:rPr>
          <w:rFonts w:ascii="宋体" w:hAnsi="宋体" w:cs="宋体"/>
          <w:b/>
          <w:bCs/>
        </w:rPr>
        <w:t xml:space="preserve">0 万元人民币(含 </w:t>
      </w:r>
      <w:r>
        <w:rPr>
          <w:rFonts w:hint="eastAsia" w:ascii="宋体" w:hAnsi="宋体" w:cs="宋体"/>
          <w:b/>
          <w:bCs/>
        </w:rPr>
        <w:t>6</w:t>
      </w:r>
      <w:r>
        <w:rPr>
          <w:rFonts w:ascii="宋体" w:hAnsi="宋体" w:cs="宋体"/>
          <w:b/>
          <w:bCs/>
        </w:rPr>
        <w:t>0万元人民币)以上，应降低 20%。</w:t>
      </w:r>
      <w:r>
        <w:rPr>
          <w:rFonts w:hint="eastAsia" w:ascii="宋体" w:hAnsi="宋体" w:cs="宋体"/>
          <w:b/>
          <w:bCs/>
        </w:rPr>
        <w:t>【提供承诺函，加盖投标单位公章及授权代表签字】</w:t>
      </w:r>
    </w:p>
    <w:p>
      <w:pPr>
        <w:spacing w:line="360" w:lineRule="auto"/>
        <w:ind w:firstLine="420" w:firstLineChars="200"/>
        <w:jc w:val="left"/>
        <w:rPr>
          <w:rFonts w:ascii="宋体" w:hAnsi="宋体" w:cs="宋体"/>
          <w:lang w:val="zh-CN"/>
        </w:rPr>
      </w:pPr>
      <w:r>
        <w:rPr>
          <w:rFonts w:hint="eastAsia" w:ascii="宋体" w:hAnsi="宋体" w:cs="宋体"/>
          <w:lang w:val="zh-CN"/>
        </w:rPr>
        <w:t>6、本项目</w:t>
      </w:r>
      <w:r>
        <w:rPr>
          <w:rFonts w:hint="eastAsia" w:ascii="宋体" w:hAnsi="宋体" w:cs="宋体"/>
        </w:rPr>
        <w:t>采购</w:t>
      </w:r>
      <w:r>
        <w:rPr>
          <w:rFonts w:hint="eastAsia" w:ascii="宋体" w:hAnsi="宋体" w:cs="宋体"/>
          <w:lang w:val="zh-CN"/>
        </w:rPr>
        <w:t>为年度营养产品的框架入围</w:t>
      </w:r>
      <w:r>
        <w:rPr>
          <w:rFonts w:hint="eastAsia" w:ascii="宋体" w:hAnsi="宋体" w:cs="宋体"/>
        </w:rPr>
        <w:t>采购</w:t>
      </w:r>
      <w:r>
        <w:rPr>
          <w:rFonts w:hint="eastAsia" w:ascii="宋体" w:hAnsi="宋体" w:cs="宋体"/>
          <w:lang w:val="zh-CN"/>
        </w:rPr>
        <w:t>，对本次</w:t>
      </w:r>
      <w:r>
        <w:rPr>
          <w:rFonts w:hint="eastAsia" w:ascii="宋体" w:hAnsi="宋体" w:cs="宋体"/>
        </w:rPr>
        <w:t>采购</w:t>
      </w:r>
      <w:r>
        <w:rPr>
          <w:rFonts w:hint="eastAsia" w:ascii="宋体" w:hAnsi="宋体" w:cs="宋体"/>
          <w:lang w:val="zh-CN"/>
        </w:rPr>
        <w:t>结果产生的中标供应商，采购人不保证</w:t>
      </w:r>
      <w:r>
        <w:rPr>
          <w:rFonts w:hint="eastAsia" w:ascii="宋体" w:hAnsi="宋体" w:cs="宋体"/>
        </w:rPr>
        <w:t>中标</w:t>
      </w:r>
      <w:r>
        <w:rPr>
          <w:rFonts w:hint="eastAsia" w:ascii="宋体" w:hAnsi="宋体" w:cs="宋体"/>
          <w:lang w:val="zh-CN"/>
        </w:rPr>
        <w:t>后具体供货量。采购人将结合日常工作需求、入围产品价格以及产品便利性、用户评价等多方面因素，从</w:t>
      </w:r>
      <w:r>
        <w:rPr>
          <w:rFonts w:hint="eastAsia" w:ascii="宋体" w:hAnsi="宋体" w:cs="宋体"/>
        </w:rPr>
        <w:t>采购</w:t>
      </w:r>
      <w:r>
        <w:rPr>
          <w:rFonts w:hint="eastAsia" w:ascii="宋体" w:hAnsi="宋体" w:cs="宋体"/>
          <w:lang w:val="zh-CN"/>
        </w:rPr>
        <w:t>产生的入围产品目录中选用实际供货。</w:t>
      </w:r>
    </w:p>
    <w:p>
      <w:pPr>
        <w:spacing w:line="360" w:lineRule="auto"/>
        <w:jc w:val="left"/>
        <w:rPr>
          <w:rFonts w:ascii="宋体" w:hAnsi="宋体" w:cs="宋体"/>
          <w:b/>
          <w:bCs/>
          <w:sz w:val="24"/>
        </w:rPr>
      </w:pPr>
      <w:r>
        <w:rPr>
          <w:rFonts w:hint="eastAsia" w:ascii="宋体" w:hAnsi="宋体" w:cs="宋体"/>
          <w:b/>
          <w:bCs/>
          <w:sz w:val="24"/>
        </w:rPr>
        <w:t>八、供应商应提供的技术文件要求</w:t>
      </w:r>
    </w:p>
    <w:p>
      <w:pPr>
        <w:spacing w:line="360" w:lineRule="auto"/>
        <w:ind w:firstLine="422" w:firstLineChars="200"/>
        <w:jc w:val="left"/>
        <w:rPr>
          <w:rFonts w:ascii="宋体" w:hAnsi="宋体" w:cs="宋体"/>
          <w:b/>
          <w:bCs/>
        </w:rPr>
      </w:pPr>
      <w:r>
        <w:rPr>
          <w:rFonts w:hint="eastAsia" w:ascii="宋体" w:hAnsi="宋体" w:cs="宋体"/>
          <w:b/>
          <w:bCs/>
        </w:rPr>
        <w:t>（一）供应商应根据以下要求提供相关说明及证明文件：</w:t>
      </w:r>
    </w:p>
    <w:p>
      <w:pPr>
        <w:spacing w:line="360" w:lineRule="auto"/>
        <w:ind w:firstLine="420" w:firstLineChars="200"/>
        <w:jc w:val="left"/>
        <w:rPr>
          <w:rFonts w:ascii="宋体" w:hAnsi="宋体" w:cs="宋体"/>
        </w:rPr>
      </w:pPr>
      <w:r>
        <w:rPr>
          <w:rFonts w:hint="eastAsia" w:ascii="宋体" w:hAnsi="宋体" w:cs="宋体"/>
        </w:rPr>
        <w:t>1、投标产品的企业标准；</w:t>
      </w:r>
    </w:p>
    <w:p>
      <w:pPr>
        <w:spacing w:line="360" w:lineRule="auto"/>
        <w:ind w:firstLine="420" w:firstLineChars="200"/>
        <w:jc w:val="left"/>
        <w:rPr>
          <w:rFonts w:ascii="宋体" w:hAnsi="宋体" w:cs="宋体"/>
        </w:rPr>
      </w:pPr>
      <w:r>
        <w:rPr>
          <w:rFonts w:ascii="宋体" w:hAnsi="宋体" w:cs="宋体"/>
        </w:rPr>
        <w:t xml:space="preserve">2、投标产品主要食品添加剂或营养强化剂的添加依据（标明 GBXXXX-XXXX </w:t>
      </w:r>
      <w:r>
        <w:rPr>
          <w:rFonts w:hint="eastAsia" w:ascii="宋体" w:hAnsi="宋体" w:cs="宋体"/>
        </w:rPr>
        <w:t>中的第</w:t>
      </w:r>
      <w:r>
        <w:rPr>
          <w:rFonts w:ascii="宋体" w:hAnsi="宋体" w:cs="宋体"/>
        </w:rPr>
        <w:t xml:space="preserve"> XXXX）（投标产品为国产预包装食品）；</w:t>
      </w:r>
    </w:p>
    <w:p>
      <w:pPr>
        <w:spacing w:line="360" w:lineRule="auto"/>
        <w:ind w:firstLine="420" w:firstLineChars="200"/>
        <w:jc w:val="left"/>
        <w:rPr>
          <w:rFonts w:ascii="宋体" w:hAnsi="宋体" w:cs="宋体"/>
        </w:rPr>
      </w:pPr>
      <w:r>
        <w:rPr>
          <w:rFonts w:ascii="宋体" w:hAnsi="宋体" w:cs="宋体"/>
        </w:rPr>
        <w:t>3、投标产品食品批准证书及产品说明书复印件；</w:t>
      </w:r>
    </w:p>
    <w:p>
      <w:pPr>
        <w:spacing w:line="360" w:lineRule="auto"/>
        <w:ind w:firstLine="420" w:firstLineChars="200"/>
        <w:jc w:val="left"/>
        <w:rPr>
          <w:rFonts w:ascii="宋体" w:hAnsi="宋体" w:cs="宋体"/>
        </w:rPr>
      </w:pPr>
      <w:r>
        <w:rPr>
          <w:rFonts w:ascii="宋体" w:hAnsi="宋体" w:cs="宋体"/>
        </w:rPr>
        <w:t>4、投标产品（样品）出厂检验合格证（国产）；</w:t>
      </w:r>
    </w:p>
    <w:p>
      <w:pPr>
        <w:spacing w:line="360" w:lineRule="auto"/>
        <w:ind w:firstLine="420" w:firstLineChars="200"/>
        <w:jc w:val="left"/>
        <w:rPr>
          <w:rFonts w:ascii="宋体" w:hAnsi="宋体" w:cs="宋体"/>
        </w:rPr>
      </w:pPr>
      <w:r>
        <w:rPr>
          <w:rFonts w:ascii="宋体" w:hAnsi="宋体" w:cs="宋体"/>
        </w:rPr>
        <w:t>5、该投标产品疾病控制及卫生防疫（理化、微生物）检测报告复印件（国产预包装食品、运动营养食品及保健食品）；</w:t>
      </w:r>
    </w:p>
    <w:p>
      <w:pPr>
        <w:spacing w:line="360" w:lineRule="auto"/>
        <w:ind w:firstLine="420" w:firstLineChars="200"/>
        <w:jc w:val="left"/>
        <w:rPr>
          <w:rFonts w:ascii="宋体" w:hAnsi="宋体" w:cs="宋体"/>
        </w:rPr>
      </w:pPr>
      <w:r>
        <w:rPr>
          <w:rFonts w:ascii="宋体" w:hAnsi="宋体" w:cs="宋体"/>
        </w:rPr>
        <w:t>6、该投标产品的食品安全性检</w:t>
      </w:r>
      <w:bookmarkStart w:id="21" w:name="OLE_LINK6"/>
      <w:bookmarkStart w:id="22" w:name="OLE_LINK5"/>
      <w:r>
        <w:rPr>
          <w:rFonts w:hint="eastAsia" w:ascii="宋体" w:hAnsi="宋体" w:cs="宋体"/>
        </w:rPr>
        <w:t>测报告复印件</w:t>
      </w:r>
      <w:bookmarkEnd w:id="21"/>
      <w:bookmarkEnd w:id="22"/>
      <w:r>
        <w:rPr>
          <w:rFonts w:hint="eastAsia" w:ascii="宋体" w:hAnsi="宋体" w:cs="宋体"/>
        </w:rPr>
        <w:t>（铅、砷、汞等食品安全必要检测指标）；</w:t>
      </w:r>
    </w:p>
    <w:p>
      <w:pPr>
        <w:spacing w:line="360" w:lineRule="auto"/>
        <w:ind w:firstLine="420" w:firstLineChars="200"/>
        <w:jc w:val="left"/>
        <w:rPr>
          <w:rFonts w:ascii="宋体" w:hAnsi="宋体" w:cs="宋体"/>
        </w:rPr>
      </w:pPr>
      <w:r>
        <w:rPr>
          <w:rFonts w:ascii="宋体" w:hAnsi="宋体" w:cs="宋体"/>
        </w:rPr>
        <w:t>7、该投标产品主要食品添加剂或强化剂（预包装食品、运动营养食品）、功效成分的主要原料的采购合同及合格证；食品添加剂或营养强化剂生产企业须有食品添加剂生产许可证；</w:t>
      </w:r>
    </w:p>
    <w:p>
      <w:pPr>
        <w:spacing w:line="360" w:lineRule="auto"/>
        <w:ind w:firstLine="420" w:firstLineChars="200"/>
        <w:jc w:val="left"/>
        <w:rPr>
          <w:rFonts w:ascii="宋体" w:hAnsi="宋体" w:cs="宋体"/>
        </w:rPr>
      </w:pPr>
      <w:r>
        <w:rPr>
          <w:rFonts w:ascii="宋体" w:hAnsi="宋体" w:cs="宋体"/>
        </w:rPr>
        <w:t>8、直接接触投标产品的包装材料的种类、名称；</w:t>
      </w:r>
    </w:p>
    <w:p>
      <w:pPr>
        <w:spacing w:line="360" w:lineRule="auto"/>
        <w:ind w:firstLine="420" w:firstLineChars="200"/>
        <w:jc w:val="left"/>
        <w:rPr>
          <w:rFonts w:ascii="宋体" w:hAnsi="宋体" w:cs="宋体"/>
        </w:rPr>
      </w:pPr>
      <w:r>
        <w:rPr>
          <w:rFonts w:ascii="宋体" w:hAnsi="宋体" w:cs="宋体"/>
        </w:rPr>
        <w:t>9、直接接触投标产品的包装材料的国家通用质量标准（须标明GBXXXX-XXXX）及最近</w:t>
      </w:r>
      <w:r>
        <w:rPr>
          <w:rFonts w:hint="eastAsia" w:ascii="宋体" w:hAnsi="宋体" w:cs="宋体"/>
        </w:rPr>
        <w:t>一期的订购合同、出厂合格证等复印件；</w:t>
      </w:r>
    </w:p>
    <w:p>
      <w:pPr>
        <w:spacing w:line="360" w:lineRule="auto"/>
        <w:ind w:firstLine="420" w:firstLineChars="200"/>
        <w:jc w:val="left"/>
        <w:rPr>
          <w:rFonts w:ascii="宋体" w:hAnsi="宋体" w:cs="宋体"/>
        </w:rPr>
      </w:pPr>
      <w:r>
        <w:rPr>
          <w:rFonts w:ascii="宋体" w:hAnsi="宋体" w:cs="宋体"/>
        </w:rPr>
        <w:t>10、投标产品与已批准注册的药品名称不重名的检索报告复印件；</w:t>
      </w:r>
    </w:p>
    <w:p>
      <w:pPr>
        <w:spacing w:line="360" w:lineRule="auto"/>
        <w:ind w:firstLine="420" w:firstLineChars="200"/>
        <w:jc w:val="left"/>
        <w:rPr>
          <w:rFonts w:ascii="宋体" w:hAnsi="宋体" w:cs="宋体"/>
        </w:rPr>
      </w:pPr>
      <w:r>
        <w:rPr>
          <w:rFonts w:ascii="宋体" w:hAnsi="宋体" w:cs="宋体"/>
        </w:rPr>
        <w:t>11、完整清晰的投标产品标签（预包装食品、运动营养食品的标签、营养成分标签；保健食品的产品说明书）；最小外包装的彩图（平面扫描图）；</w:t>
      </w:r>
    </w:p>
    <w:p>
      <w:pPr>
        <w:spacing w:line="360" w:lineRule="auto"/>
        <w:ind w:firstLine="420" w:firstLineChars="200"/>
        <w:jc w:val="left"/>
        <w:rPr>
          <w:rFonts w:ascii="宋体" w:hAnsi="宋体" w:cs="宋体"/>
        </w:rPr>
      </w:pPr>
      <w:r>
        <w:rPr>
          <w:rFonts w:ascii="宋体" w:hAnsi="宋体" w:cs="宋体"/>
        </w:rPr>
        <w:t>12、该投标产品的商标注册证复印件。</w:t>
      </w:r>
    </w:p>
    <w:p>
      <w:pPr>
        <w:spacing w:line="360" w:lineRule="auto"/>
        <w:ind w:firstLine="422" w:firstLineChars="200"/>
        <w:jc w:val="left"/>
        <w:rPr>
          <w:rFonts w:ascii="宋体" w:hAnsi="宋体" w:cs="宋体"/>
          <w:b/>
          <w:bCs/>
        </w:rPr>
      </w:pPr>
      <w:r>
        <w:rPr>
          <w:rFonts w:hint="eastAsia" w:ascii="宋体" w:hAnsi="宋体" w:cs="宋体"/>
          <w:b/>
          <w:bCs/>
        </w:rPr>
        <w:t>以上提供的证书、检测报告等应在有效期内并加盖供应商公章。（相关检测报告批号应与样品一致）</w:t>
      </w:r>
    </w:p>
    <w:p>
      <w:pPr>
        <w:spacing w:line="360" w:lineRule="auto"/>
        <w:ind w:firstLine="422" w:firstLineChars="200"/>
        <w:jc w:val="left"/>
        <w:rPr>
          <w:rFonts w:ascii="宋体" w:hAnsi="宋体" w:cs="宋体"/>
          <w:b/>
          <w:bCs/>
        </w:rPr>
      </w:pPr>
      <w:r>
        <w:rPr>
          <w:rFonts w:hint="eastAsia" w:ascii="宋体" w:hAnsi="宋体" w:cs="宋体"/>
          <w:b/>
          <w:bCs/>
        </w:rPr>
        <w:t>（二）投标产品生产加工企业（自加工、代加工）应提供的相关文件</w:t>
      </w:r>
    </w:p>
    <w:p>
      <w:pPr>
        <w:spacing w:line="360" w:lineRule="auto"/>
        <w:ind w:firstLine="420" w:firstLineChars="200"/>
        <w:jc w:val="left"/>
        <w:rPr>
          <w:rFonts w:ascii="宋体" w:hAnsi="宋体" w:cs="宋体"/>
        </w:rPr>
      </w:pPr>
      <w:r>
        <w:rPr>
          <w:rFonts w:ascii="宋体" w:hAnsi="宋体" w:cs="宋体"/>
        </w:rPr>
        <w:t>1、加工企业或委托加工企业的工商营业执照副本（加载工商局统一社会信用代码）；</w:t>
      </w:r>
    </w:p>
    <w:p>
      <w:pPr>
        <w:spacing w:line="360" w:lineRule="auto"/>
        <w:ind w:firstLine="420" w:firstLineChars="200"/>
        <w:jc w:val="left"/>
        <w:rPr>
          <w:rFonts w:ascii="宋体" w:hAnsi="宋体" w:cs="宋体"/>
        </w:rPr>
      </w:pPr>
      <w:r>
        <w:rPr>
          <w:rFonts w:ascii="宋体" w:hAnsi="宋体" w:cs="宋体"/>
        </w:rPr>
        <w:t>2、投标产品生产企业的全国工业产品生产许可证（批准生产项目中标有加工投标产品名称）；</w:t>
      </w:r>
    </w:p>
    <w:p>
      <w:pPr>
        <w:spacing w:line="360" w:lineRule="auto"/>
        <w:ind w:firstLine="420" w:firstLineChars="200"/>
        <w:jc w:val="left"/>
        <w:rPr>
          <w:rFonts w:ascii="宋体" w:hAnsi="宋体" w:cs="宋体"/>
        </w:rPr>
      </w:pPr>
      <w:r>
        <w:rPr>
          <w:rFonts w:ascii="宋体" w:hAnsi="宋体" w:cs="宋体"/>
        </w:rPr>
        <w:t>3、委托加工企业生产投标产品的备案批件（投标产品为预包装食品、运动营养食品及保健食品）；</w:t>
      </w:r>
    </w:p>
    <w:p>
      <w:pPr>
        <w:spacing w:line="360" w:lineRule="auto"/>
        <w:ind w:firstLine="420" w:firstLineChars="200"/>
        <w:jc w:val="left"/>
        <w:rPr>
          <w:rFonts w:ascii="宋体" w:hAnsi="宋体" w:cs="宋体"/>
        </w:rPr>
      </w:pPr>
      <w:r>
        <w:rPr>
          <w:rFonts w:ascii="宋体" w:hAnsi="宋体" w:cs="宋体"/>
        </w:rPr>
        <w:t>4、生产或委托生产企业的食品生产许可证；</w:t>
      </w:r>
    </w:p>
    <w:p>
      <w:pPr>
        <w:spacing w:line="360" w:lineRule="auto"/>
        <w:ind w:firstLine="420" w:firstLineChars="200"/>
        <w:jc w:val="left"/>
        <w:rPr>
          <w:rFonts w:ascii="宋体" w:hAnsi="宋体" w:cs="宋体"/>
        </w:rPr>
      </w:pPr>
      <w:r>
        <w:rPr>
          <w:rFonts w:ascii="宋体" w:hAnsi="宋体" w:cs="宋体"/>
        </w:rPr>
        <w:t>5、应答供应商与委托加工生产投标产品企业签订的委托生产合同。</w:t>
      </w:r>
    </w:p>
    <w:p>
      <w:pPr>
        <w:spacing w:line="360" w:lineRule="auto"/>
        <w:ind w:firstLine="422" w:firstLineChars="200"/>
        <w:jc w:val="left"/>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（三）投标产品的技术情况介绍（应答供应商自行编写）；</w:t>
      </w:r>
    </w:p>
    <w:p>
      <w:pPr>
        <w:spacing w:line="360" w:lineRule="auto"/>
        <w:ind w:firstLine="422" w:firstLineChars="200"/>
        <w:jc w:val="left"/>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（四）供应商服务承诺书。</w:t>
      </w:r>
    </w:p>
    <w:p>
      <w:pPr>
        <w:spacing w:line="360" w:lineRule="auto"/>
        <w:ind w:firstLine="422" w:firstLineChars="200"/>
        <w:jc w:val="left"/>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★（五）本次投标产品的兴奋剂检测报告。</w:t>
      </w:r>
    </w:p>
    <w:p>
      <w:pPr>
        <w:spacing w:line="360" w:lineRule="auto"/>
        <w:rPr>
          <w:rFonts w:ascii="宋体" w:hAnsi="宋体" w:cs="宋体"/>
          <w:b/>
          <w:color w:val="000000" w:themeColor="text1"/>
          <w14:textFill>
            <w14:solidFill>
              <w14:schemeClr w14:val="tx1"/>
            </w14:solidFill>
          </w14:textFill>
        </w:rPr>
      </w:pPr>
    </w:p>
    <w:p>
      <w:pPr>
        <w:rPr>
          <w:rFonts w:ascii="宋体" w:hAnsi="宋体"/>
          <w:color w:val="000000" w:themeColor="text1"/>
          <w:sz w:val="30"/>
          <w:szCs w:val="30"/>
          <w14:textFill>
            <w14:solidFill>
              <w14:schemeClr w14:val="tx1"/>
            </w14:solidFill>
          </w14:textFill>
        </w:rPr>
      </w:pPr>
    </w:p>
    <w:p>
      <w:pPr>
        <w:rPr>
          <w:rFonts w:ascii="宋体" w:hAnsi="宋体"/>
          <w:color w:val="000000" w:themeColor="text1"/>
          <w:sz w:val="30"/>
          <w:szCs w:val="30"/>
          <w14:textFill>
            <w14:solidFill>
              <w14:schemeClr w14:val="tx1"/>
            </w14:solidFill>
          </w14:textFill>
        </w:rPr>
      </w:pPr>
      <w:r>
        <w:rPr>
          <w:rFonts w:hint="eastAsia" w:ascii="宋体" w:hAnsi="宋体"/>
          <w:color w:val="000000" w:themeColor="text1"/>
          <w:sz w:val="30"/>
          <w:szCs w:val="30"/>
          <w14:textFill>
            <w14:solidFill>
              <w14:schemeClr w14:val="tx1"/>
            </w14:solidFill>
          </w14:textFill>
        </w:rPr>
        <w:br w:type="page"/>
      </w:r>
    </w:p>
    <w:p>
      <w:pPr>
        <w:pStyle w:val="62"/>
        <w:keepLines/>
        <w:numPr>
          <w:ilvl w:val="0"/>
          <w:numId w:val="3"/>
        </w:numPr>
        <w:tabs>
          <w:tab w:val="clear" w:pos="1440"/>
          <w:tab w:val="clear" w:pos="5670"/>
        </w:tabs>
        <w:spacing w:line="360" w:lineRule="auto"/>
        <w:ind w:firstLine="0"/>
        <w:jc w:val="center"/>
        <w:rPr>
          <w:rFonts w:hint="eastAsia" w:ascii="宋体" w:hAnsi="宋体"/>
          <w:color w:val="000000" w:themeColor="text1"/>
          <w:sz w:val="30"/>
          <w:szCs w:val="30"/>
          <w:lang w:val="zh-CN"/>
          <w14:textFill>
            <w14:solidFill>
              <w14:schemeClr w14:val="tx1"/>
            </w14:solidFill>
          </w14:textFill>
        </w:rPr>
      </w:pPr>
      <w:r>
        <w:rPr>
          <w:rFonts w:hint="eastAsia" w:ascii="宋体" w:hAnsi="宋体"/>
          <w:color w:val="000000" w:themeColor="text1"/>
          <w:sz w:val="30"/>
          <w:szCs w:val="30"/>
          <w14:textFill>
            <w14:solidFill>
              <w14:schemeClr w14:val="tx1"/>
            </w14:solidFill>
          </w14:textFill>
        </w:rPr>
        <w:t xml:space="preserve"> </w:t>
      </w:r>
      <w:r>
        <w:rPr>
          <w:rFonts w:hint="eastAsia" w:ascii="宋体" w:hAnsi="宋体"/>
          <w:color w:val="000000" w:themeColor="text1"/>
          <w:sz w:val="30"/>
          <w:szCs w:val="30"/>
          <w:lang w:val="zh-CN"/>
          <w14:textFill>
            <w14:solidFill>
              <w14:schemeClr w14:val="tx1"/>
            </w14:solidFill>
          </w14:textFill>
        </w:rPr>
        <w:t>合同主要条款及格式</w:t>
      </w:r>
      <w:bookmarkEnd w:id="19"/>
      <w:bookmarkStart w:id="23" w:name="_Toc16938559"/>
      <w:bookmarkStart w:id="24" w:name="_Toc513029243"/>
      <w:bookmarkStart w:id="25" w:name="_Toc20823315"/>
      <w:bookmarkStart w:id="26" w:name="_Toc532073662"/>
    </w:p>
    <w:p>
      <w:pPr>
        <w:numPr>
          <w:ilvl w:val="-1"/>
          <w:numId w:val="0"/>
        </w:numPr>
      </w:pPr>
    </w:p>
    <w:bookmarkEnd w:id="23"/>
    <w:bookmarkEnd w:id="24"/>
    <w:bookmarkEnd w:id="25"/>
    <w:p>
      <w:pPr>
        <w:autoSpaceDE w:val="0"/>
        <w:autoSpaceDN w:val="0"/>
        <w:spacing w:line="360" w:lineRule="auto"/>
        <w:ind w:left="0" w:firstLine="0" w:firstLineChars="0"/>
        <w:jc w:val="center"/>
        <w:rPr>
          <w:rFonts w:ascii="宋体" w:hAnsi="宋体"/>
          <w:color w:val="000000" w:themeColor="text1"/>
          <w14:textFill>
            <w14:solidFill>
              <w14:schemeClr w14:val="tx1"/>
            </w14:solidFill>
          </w14:textFill>
        </w:rPr>
      </w:pPr>
      <w:bookmarkStart w:id="27" w:name="_Toc520654814"/>
      <w:r>
        <w:rPr>
          <w:rFonts w:hint="eastAsia"/>
          <w:b/>
          <w:bCs/>
          <w:color w:val="000000" w:themeColor="text1"/>
          <w14:textFill>
            <w14:solidFill>
              <w14:schemeClr w14:val="tx1"/>
            </w14:solidFill>
          </w14:textFill>
        </w:rPr>
        <w:t>（参考格式，该项目中标后</w:t>
      </w:r>
      <w:r>
        <w:rPr>
          <w:b/>
          <w:bCs/>
          <w:color w:val="000000" w:themeColor="text1"/>
          <w14:textFill>
            <w14:solidFill>
              <w14:schemeClr w14:val="tx1"/>
            </w14:solidFill>
          </w14:textFill>
        </w:rPr>
        <w:t>，</w:t>
      </w:r>
      <w:r>
        <w:rPr>
          <w:rFonts w:hint="eastAsia"/>
          <w:b/>
          <w:bCs/>
          <w:color w:val="000000" w:themeColor="text1"/>
          <w14:textFill>
            <w14:solidFill>
              <w14:schemeClr w14:val="tx1"/>
            </w14:solidFill>
          </w14:textFill>
        </w:rPr>
        <w:t>甲</w:t>
      </w:r>
      <w:r>
        <w:rPr>
          <w:b/>
          <w:bCs/>
          <w:color w:val="000000" w:themeColor="text1"/>
          <w14:textFill>
            <w14:solidFill>
              <w14:schemeClr w14:val="tx1"/>
            </w14:solidFill>
          </w14:textFill>
        </w:rPr>
        <w:t>、</w:t>
      </w:r>
      <w:r>
        <w:rPr>
          <w:rFonts w:hint="eastAsia"/>
          <w:b/>
          <w:bCs/>
          <w:color w:val="000000" w:themeColor="text1"/>
          <w14:textFill>
            <w14:solidFill>
              <w14:schemeClr w14:val="tx1"/>
            </w14:solidFill>
          </w14:textFill>
        </w:rPr>
        <w:t>乙双方根据项目实际情况对合同条款进行补充修改，但不得违反《中华人民共和国招标投标法》第四十六条第一款、《中华人民共和国政府采购法》第四十九条之规定，中标人不得对合同提出实质性修改，最终以双方盖章确认为准</w:t>
      </w:r>
      <w:r>
        <w:rPr>
          <w:b/>
          <w:bCs/>
          <w:color w:val="000000" w:themeColor="text1"/>
          <w14:textFill>
            <w14:solidFill>
              <w14:schemeClr w14:val="tx1"/>
            </w14:solidFill>
          </w14:textFill>
        </w:rPr>
        <w:t>。</w:t>
      </w:r>
      <w:r>
        <w:rPr>
          <w:rFonts w:hint="eastAsia"/>
          <w:b/>
          <w:bCs/>
          <w:color w:val="000000" w:themeColor="text1"/>
          <w14:textFill>
            <w14:solidFill>
              <w14:schemeClr w14:val="tx1"/>
            </w14:solidFill>
          </w14:textFill>
        </w:rPr>
        <w:t>）</w:t>
      </w:r>
    </w:p>
    <w:p>
      <w:pPr>
        <w:pStyle w:val="4"/>
        <w:spacing w:line="360" w:lineRule="auto"/>
        <w:jc w:val="center"/>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一、采 购 协 议</w:t>
      </w:r>
      <w:bookmarkEnd w:id="27"/>
    </w:p>
    <w:p>
      <w:pPr>
        <w:spacing w:line="360" w:lineRule="auto"/>
        <w:ind w:left="34" w:leftChars="16" w:right="254"/>
        <w:jc w:val="right"/>
        <w:rPr>
          <w:rFonts w:ascii="宋体" w:hAnsi="宋体"/>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协议编号：         </w:t>
      </w:r>
    </w:p>
    <w:p>
      <w:pPr>
        <w:spacing w:line="360" w:lineRule="auto"/>
        <w:ind w:left="136" w:leftChars="65" w:firstLine="315" w:firstLineChars="15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甲方(采购人)：</w:t>
      </w:r>
    </w:p>
    <w:p>
      <w:pPr>
        <w:spacing w:line="360" w:lineRule="auto"/>
        <w:ind w:left="136" w:leftChars="65" w:firstLine="315" w:firstLineChars="15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乙方(中标人)：</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根据《中华人民共和国政府采购法》《中华人民共和国民法典》《中华人民共和国招标投标法》和《反兴奋剂条例》等相关法律法规以及本项目招标文件的规定，甲乙双方达成协议如下： </w:t>
      </w:r>
    </w:p>
    <w:p>
      <w:pPr>
        <w:pStyle w:val="13"/>
        <w:spacing w:line="360" w:lineRule="auto"/>
        <w:ind w:left="136" w:leftChars="65" w:firstLine="310" w:firstLineChars="147"/>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一、定义</w:t>
      </w:r>
    </w:p>
    <w:p>
      <w:pPr>
        <w:adjustRightInd w:val="0"/>
        <w:snapToGrid w:val="0"/>
        <w:spacing w:line="360" w:lineRule="auto"/>
        <w:ind w:left="40"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除非另有特别解释或说明，在本协议及与本协议相关的，双方另行签署的其他文件（包括但不限于本协议的附件）中，下述词语均依如下定义进行解释：</w:t>
      </w:r>
    </w:p>
    <w:p>
      <w:pPr>
        <w:adjustRightInd w:val="0"/>
        <w:snapToGrid w:val="0"/>
        <w:spacing w:line="360" w:lineRule="auto"/>
        <w:ind w:left="40"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1.“项目”指南京市运动队集中采购营养食品入围采购目录。</w:t>
      </w:r>
    </w:p>
    <w:p>
      <w:pPr>
        <w:adjustRightInd w:val="0"/>
        <w:snapToGrid w:val="0"/>
        <w:spacing w:line="360" w:lineRule="auto"/>
        <w:ind w:left="40"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2.“协议”指甲、乙双方签署的，与本项目相关的协议、附件、附录和其他一切文件。</w:t>
      </w:r>
    </w:p>
    <w:p>
      <w:pPr>
        <w:adjustRightInd w:val="0"/>
        <w:snapToGrid w:val="0"/>
        <w:spacing w:line="360" w:lineRule="auto"/>
        <w:ind w:left="40"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3.“采购人”是指南京市体育科学研究所。</w:t>
      </w:r>
    </w:p>
    <w:p>
      <w:pPr>
        <w:adjustRightInd w:val="0"/>
        <w:snapToGrid w:val="0"/>
        <w:spacing w:line="360" w:lineRule="auto"/>
        <w:ind w:left="40"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4.“中标产品”指乙方中标入围采购目录的投标产品（见附件，与投标文件中投标产品报价明细表相同。已退出采购目录的中标产品不再列入报价明细表中）。</w:t>
      </w:r>
    </w:p>
    <w:p>
      <w:pPr>
        <w:adjustRightInd w:val="0"/>
        <w:snapToGrid w:val="0"/>
        <w:spacing w:line="360" w:lineRule="auto"/>
        <w:ind w:left="40"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5.“服务”指根据协议规定乙方应承担的与中标产品有关的辅助服务，包括（但不限于）协议货物的运输、保险、检测、提供技术指导和支持的义务。</w:t>
      </w:r>
    </w:p>
    <w:p>
      <w:pPr>
        <w:adjustRightInd w:val="0"/>
        <w:snapToGrid w:val="0"/>
        <w:spacing w:line="360" w:lineRule="auto"/>
        <w:ind w:left="40"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6.“验收单”指检验完成后由乙方与甲方共同签署的验收单。</w:t>
      </w:r>
    </w:p>
    <w:p>
      <w:pPr>
        <w:adjustRightInd w:val="0"/>
        <w:snapToGrid w:val="0"/>
        <w:spacing w:line="360" w:lineRule="auto"/>
        <w:ind w:left="40"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7.“食品标签、营养标签或保健食品批准证书及附件”指《国家食品安全 预包装食品标签通则》GB7718、《国家食品安全 预包装食品营养标签通则》GB28050、《国家食品安全 运动营养食品通则》24154-2015及国家食品药品监督管理局颁发的国产保健食品批准证书及附件。</w:t>
      </w:r>
    </w:p>
    <w:p>
      <w:pPr>
        <w:adjustRightInd w:val="0"/>
        <w:snapToGrid w:val="0"/>
        <w:spacing w:line="360" w:lineRule="auto"/>
        <w:ind w:left="40"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8.“保质期”指预包装食品（食品、运动营养食品）和保健食品在指明的储存条件下，保持品质的期限。在此期限内协议产品完全适于销售，并保持标签中或产品说明书中不必说明或已经说明的特有品质或功效。</w:t>
      </w:r>
    </w:p>
    <w:p>
      <w:pPr>
        <w:adjustRightInd w:val="0"/>
        <w:snapToGrid w:val="0"/>
        <w:spacing w:line="360" w:lineRule="auto"/>
        <w:ind w:left="40"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9.“第三人”是指本合同双方以外的任何中国境内、外的自然人、法人或其他经济组织。</w:t>
      </w:r>
    </w:p>
    <w:p>
      <w:pPr>
        <w:adjustRightInd w:val="0"/>
        <w:snapToGrid w:val="0"/>
        <w:spacing w:line="360" w:lineRule="auto"/>
        <w:ind w:left="40"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10.“法律、法规”是指由中国有关部门制定的现行有效的法律、行政法规、地方性法规、规章及其他规范性文件以及经全国人民代表大会常务委员会批准的中国缔结、参加的国际条（公）约的有关规定。</w:t>
      </w:r>
    </w:p>
    <w:p>
      <w:pPr>
        <w:adjustRightInd w:val="0"/>
        <w:snapToGrid w:val="0"/>
        <w:spacing w:line="360" w:lineRule="auto"/>
        <w:ind w:left="40"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11.“招标文件”指南京市运动队集中采购营养食品入围采购目录，号招标文件。 </w:t>
      </w:r>
    </w:p>
    <w:p>
      <w:pPr>
        <w:adjustRightInd w:val="0"/>
        <w:snapToGrid w:val="0"/>
        <w:spacing w:line="360" w:lineRule="auto"/>
        <w:ind w:left="40"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12.“投标文件”指乙方按号招标文件的要求编制和送交，并最终被甲方接收的投标文件。</w:t>
      </w:r>
    </w:p>
    <w:p>
      <w:pPr>
        <w:adjustRightInd w:val="0"/>
        <w:snapToGrid w:val="0"/>
        <w:spacing w:line="360" w:lineRule="auto"/>
        <w:ind w:left="40"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13. 中标协议标的及响应时间</w:t>
      </w:r>
    </w:p>
    <w:p>
      <w:pPr>
        <w:adjustRightInd w:val="0"/>
        <w:snapToGrid w:val="0"/>
        <w:spacing w:line="360" w:lineRule="auto"/>
        <w:ind w:left="40"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甲方根据采购计划从入围采购目录中采购乙方的中标产品，乙方同意向甲方人出售中标产品报价清单(附件，同投标文件中投标产品报价明细表）中所列协议产品及提供相关服务。</w:t>
      </w:r>
    </w:p>
    <w:p>
      <w:pPr>
        <w:adjustRightInd w:val="0"/>
        <w:snapToGrid w:val="0"/>
        <w:spacing w:line="360" w:lineRule="auto"/>
        <w:ind w:left="40"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14.乙方不得在销售宣传品、平面或者立体媒体广告、各种会议的资料、出版物等中使用、标注、暗示“已入选南京市运动队集中采购营养食品入围采购目录”、“不含兴奋剂”等类似寓意的广告语。不将已签订的采购协议用于借贷款的担保或者其他商业投资资金的往来凭证。</w:t>
      </w:r>
    </w:p>
    <w:p>
      <w:pPr>
        <w:pStyle w:val="13"/>
        <w:spacing w:line="360" w:lineRule="auto"/>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二、反兴奋剂义务</w:t>
      </w:r>
    </w:p>
    <w:p>
      <w:pPr>
        <w:adjustRightInd w:val="0"/>
        <w:snapToGrid w:val="0"/>
        <w:spacing w:line="360" w:lineRule="auto"/>
        <w:ind w:left="40"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1.乙方须严格遵守《反兴奋剂条例》的有关规定，中标后签署反兴奋剂承诺书。</w:t>
      </w:r>
    </w:p>
    <w:p>
      <w:pPr>
        <w:adjustRightInd w:val="0"/>
        <w:snapToGrid w:val="0"/>
        <w:spacing w:line="360" w:lineRule="auto"/>
        <w:ind w:left="40"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2.乙方严格执行采购协议和供货合同所规定的有关反兴奋剂工作的条款。</w:t>
      </w:r>
    </w:p>
    <w:p>
      <w:pPr>
        <w:adjustRightInd w:val="0"/>
        <w:snapToGrid w:val="0"/>
        <w:spacing w:line="360" w:lineRule="auto"/>
        <w:ind w:left="40"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3.乙方接受甲方指定的国家兴奋剂检测研究中心为营养食品禁用物质成分的检测单位，世界反兴奋剂机构当年公布的《禁用药物清单》为检测标准。</w:t>
      </w:r>
    </w:p>
    <w:p>
      <w:pPr>
        <w:adjustRightInd w:val="0"/>
        <w:snapToGrid w:val="0"/>
        <w:spacing w:line="360" w:lineRule="auto"/>
        <w:ind w:left="40"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4.向甲方提供与“不含违禁物质成分的兴奋剂检测报告”相同批号中标产品。</w:t>
      </w:r>
    </w:p>
    <w:p>
      <w:pPr>
        <w:adjustRightInd w:val="0"/>
        <w:snapToGrid w:val="0"/>
        <w:spacing w:line="360" w:lineRule="auto"/>
        <w:ind w:left="40"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5.乙方不向甲方提供、试用或免费食用非中标产品。</w:t>
      </w:r>
    </w:p>
    <w:p>
      <w:pPr>
        <w:adjustRightInd w:val="0"/>
        <w:snapToGrid w:val="0"/>
        <w:spacing w:line="360" w:lineRule="auto"/>
        <w:ind w:left="40"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6.在应答书有效期内不变更中标产品的名称、规格、物理形态、配方、加工工艺、主要营养（功效）成分含量等。</w:t>
      </w:r>
    </w:p>
    <w:p>
      <w:pPr>
        <w:adjustRightInd w:val="0"/>
        <w:snapToGrid w:val="0"/>
        <w:spacing w:line="360" w:lineRule="auto"/>
        <w:ind w:left="40"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7.变更中标产品的生产批号（保质期）时，重新送检违禁成分。（与4的意义相同）</w:t>
      </w:r>
    </w:p>
    <w:p>
      <w:pPr>
        <w:spacing w:line="360" w:lineRule="auto"/>
        <w:ind w:left="40"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8.提供的中标产品的相关检测报告或证件（书）有效期失效前30天，重新办理相应检测手续并提供相应的检测报告等。遇国家政策、法律法规及国家标准变更等情形，中标人应在规定时间内修订、变更其证书或检测报告。逾期不办理的，按照相关规定取消该中标产品的入围资格。</w:t>
      </w:r>
    </w:p>
    <w:p>
      <w:pPr>
        <w:spacing w:line="360" w:lineRule="auto"/>
        <w:ind w:left="40"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9.上述条款中所涉及的相关检测费用由乙方负担。</w:t>
      </w:r>
    </w:p>
    <w:p>
      <w:pPr>
        <w:spacing w:line="360" w:lineRule="auto"/>
        <w:ind w:left="136" w:leftChars="65" w:firstLine="310" w:firstLineChars="147"/>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三、中标产品的价格</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1.本协议中的中标产品价格为包含了但不仅限于中标产品的所有主、辅料的采购费用、检测费、加工生产费用、相关服务的费用和所需缴纳的所有税费,并包含了协议产品发</w:t>
      </w:r>
      <w:r>
        <w:rPr>
          <w:rFonts w:hint="eastAsia" w:ascii="宋体" w:hAnsi="宋体"/>
          <w:b/>
          <w:color w:val="000000" w:themeColor="text1"/>
          <w14:textFill>
            <w14:solidFill>
              <w14:schemeClr w14:val="tx1"/>
            </w14:solidFill>
          </w14:textFill>
        </w:rPr>
        <w:t>运</w:t>
      </w:r>
      <w:r>
        <w:rPr>
          <w:rFonts w:hint="eastAsia" w:ascii="宋体" w:hAnsi="宋体"/>
          <w:color w:val="000000" w:themeColor="text1"/>
          <w14:textFill>
            <w14:solidFill>
              <w14:schemeClr w14:val="tx1"/>
            </w14:solidFill>
          </w14:textFill>
        </w:rPr>
        <w:t>到指定地点并验收合格所需的一切费用。</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2.本协议中的中标产品的详细技术指标及价格见中标产品清单（附件）（同投标文件中投标产品报价明细表）。</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甲方的年度订购合同中某单一中标产品的采购总额达到10万元人民币（含10万元人民币）以上，中标供应商应降低该中标产品中标价格的5%；采购总额达到20万元人民币（含20万元人民币）以上，应降低10%；采购总额达到40万元人民币（含40万元人民币）以上，应降低20%。</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乙方应在每自然月的最末日（遇到国家法定节假日往后顺延）将上月与甲方签订的订购合同及验收单报送甲方，并将当日的中标产品的库存数量以文字表格形式报送甲方。不报或伪报库存数量的，以零库存处理。</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5.中标产品在入围采购有效期内不得提升价格，因产品规格、包装发生改变的，经双方协商同意可以采购，但不得提升单位产品的报价。</w:t>
      </w:r>
    </w:p>
    <w:p>
      <w:pPr>
        <w:spacing w:line="360" w:lineRule="auto"/>
        <w:ind w:firstLine="413" w:firstLineChars="196"/>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四、合同款的支付和结算方式</w:t>
      </w:r>
    </w:p>
    <w:p>
      <w:pPr>
        <w:adjustRightInd w:val="0"/>
        <w:snapToGrid w:val="0"/>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1.以乙方与甲方签订供货合同款项的支付和结算方式内容为准。</w:t>
      </w:r>
    </w:p>
    <w:p>
      <w:pPr>
        <w:adjustRightInd w:val="0"/>
        <w:snapToGrid w:val="0"/>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2.乙方在甲方完成验收的同时向甲方出具相应金额的合法、真实的结算发票。</w:t>
      </w:r>
      <w:r>
        <w:rPr>
          <w:rFonts w:hint="eastAsia" w:ascii="宋体" w:hAnsi="宋体"/>
          <w:bCs/>
          <w:color w:val="000000" w:themeColor="text1"/>
          <w14:textFill>
            <w14:solidFill>
              <w14:schemeClr w14:val="tx1"/>
            </w14:solidFill>
          </w14:textFill>
        </w:rPr>
        <w:t>因财政审批导致的迟延支付，采购人不承担迟延支付的违约责任</w:t>
      </w:r>
    </w:p>
    <w:p>
      <w:pPr>
        <w:spacing w:line="360" w:lineRule="auto"/>
        <w:ind w:left="136" w:leftChars="65" w:firstLine="310" w:firstLineChars="147"/>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五、订货及交货</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交货方式、交货日期、运输方式、交货地点均以乙方与甲方签订的供货合同为准。</w:t>
      </w:r>
    </w:p>
    <w:p>
      <w:pPr>
        <w:spacing w:line="360" w:lineRule="auto"/>
        <w:ind w:left="136" w:leftChars="65" w:firstLine="310" w:firstLineChars="147"/>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六、质量标准和检验</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质量标准和检验均以乙方与甲方签订的供货合同为准。</w:t>
      </w:r>
    </w:p>
    <w:p>
      <w:pPr>
        <w:spacing w:line="360" w:lineRule="auto"/>
        <w:ind w:left="136" w:leftChars="65" w:firstLine="310" w:firstLineChars="147"/>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七、服务和退换货</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1.乙方提供的合同产品保质期为18个月以上（含合同产品保质期为18个月的），则剩余保质期不应少于12个月。进口合同产品保质期为18个月的，则剩余保质期不得低于9个月。</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乙方保证在合同产品出现食品安全事故和缺陷时，或接到甲方提出质疑或合理服务要求后3小时内予以答复、解决，如甲方有要求或必要时，乙方应在接到甲方通知后2小时内派人员提供现场服务(地点在南京之外的时间另议)。</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3.如乙方在接到甲方通知后在规定时间内不能答复或提供相应的服务的，乙方应负责赔偿甲方的一切损失（包括且不限于甲方另行委托第三方提供服务的费用等）。</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如因乙方提供合同产品的预包装食品标签、运动营养食品标签及保健食品的产品说明书有误或缺陷，或因乙方在现场的技术及销售人员及现场外的宣传、指导有误，而使甲方在食用合同产品时没有或部分达到该类别功效的作用或辅助作用，乙方应负责及时更正和更换有误和缺陷的标签和说明书，由此引起的全部费用由乙方承担。</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5.在投标文件规定的有效期内，如果由于乙方与合同产品有关的更换、更正、加工生产周期、检测检验、运输和其他原因等，而造成本合同产品不得不停止采购或食用，因此给甲方造成的损失，乙方应负责赔偿。</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6.在供货合同中途终止或期满后，乙方应对其以销售的保质期内的合同产品继续履行相关的服务义务和承诺。</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乙方保证，依据本合同提供的合同产品及相关技术资料、加工工艺等。均已得到有关知识产权的权利人的合法授权，如发生涉及到专利权、著作权、商标权等争议，乙方负责处理，并承担由此引起的全部法律及经济责任或造成甲方的经济、名誉损失，如甲方承担了任何责任，可向乙方全额追偿。</w:t>
      </w:r>
    </w:p>
    <w:p>
      <w:pPr>
        <w:spacing w:line="360" w:lineRule="auto"/>
        <w:ind w:left="136" w:leftChars="65" w:firstLine="310" w:firstLineChars="147"/>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八、违约责任</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（一）反兴奋剂责任</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乙方应在协议产品到达规定的剩余保质期的前30天，将新批号中标产品送检兴奋剂，送检机构须为甲方指定的国家兴奋剂检测研究中心。逾期30天未送检，给予口头警告；逾期60天未送检，取消该中标产品的入围中标资格，同时甲方有权解除当前供货合同，乙方需支付合同总金额20%的违约金。</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2.有下列情形之一的，撤销该中标产品的中标资格，乙方三年内不得参加此类应答活动：</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1）不签署反兴奋剂承诺书；</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2）提交的检测报告为非甲方指定的国家兴奋剂检测研究中心为食品违禁药物成分的检测单位，非世界反兴奋剂机构当年公布的《禁用药物清单》为检测标准的；</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3）拒绝向甲方提供与“不含违禁物质的兴奋剂检测报告”相同批号中标产品的；</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4）向甲方提供、试用或免费食用非中标产品；</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5）在应答书有效期内变更中标产品的名称、规格、物理形态、配方、加工工艺、主要营养（功效）成分含量等；</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6）向甲方提供未经甲方出具采购订单并以借用名义使用的协议产品。</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3.乙方提供的中标产品检测出含有违禁物质（国家体育总局兴奋剂检测研究中心的检测报告中标明的检测结果），且超过30天复议期无异议，或经过复检后仍含有违禁物质的，按以下违约处理：</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1）涉及批号产品未提供给南京市运动员食用，乙方接受5万元违约处罚，该中标产品永久失去中标资格；</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涉及批号产品已提供给南京市运动员食用，但未导致运动员因服用该批次营养品而出现尿样、血样等样本含有违禁成分，乙方接受20万元违约处罚，该中标产品永久失去中标资格，同时甲方有权暂停与乙方的所有合作，直至乙方完成整改并经甲方验收合格；</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涉及批号产品已提供给南京市运动员食用，导致运动员因服用该批次营养品而出现尿样、血样等样本含有违禁成分，乙方承担由此产生的甲方和运动员的直接损失和间接损失（直接损失：检测费、医疗费、赛事赔偿费等；间接损失：运动员声誉损失费、甲方品牌损失费等），并接受50万元违约处罚。乙方的全部中标产品退出入围采购目录，乙方及关联企业全部中标产品永久失去甲方中标资格。</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4）提交的不含违禁成分的检测报告为变造、伪造、涂改、假冒的，接受10万元违约处罚。乙方的全部中标产品退出入围采购目录，乙方及关联企业的全部入围采购目录的中标产品永久失去应答资格。</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二）如果乙方未按照与甲方签订的供货合同规定的要求交付中标产品和提供服务；乙方在收到甲方求更换有缺陷和食品安全隐患的中标产品，更换合同产品仍不符合要求或乙方未能履行协议规定的任何其他义务时（除第二条款外），以乙方与甲方签订的供货合同规定为准。</w:t>
      </w:r>
    </w:p>
    <w:p>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（三）延期付款的违约责任</w:t>
      </w:r>
    </w:p>
    <w:p>
      <w:pPr>
        <w:spacing w:line="360" w:lineRule="auto"/>
        <w:ind w:left="136" w:leftChars="65" w:firstLine="315" w:firstLineChars="15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以乙方与甲方签订的供货合同规定为准，</w:t>
      </w:r>
      <w:r>
        <w:rPr>
          <w:rFonts w:hint="eastAsia" w:ascii="宋体" w:hAnsi="宋体"/>
          <w:bCs/>
          <w:color w:val="000000" w:themeColor="text1"/>
          <w14:textFill>
            <w14:solidFill>
              <w14:schemeClr w14:val="tx1"/>
            </w14:solidFill>
          </w14:textFill>
        </w:rPr>
        <w:t>因乙方未及时提供合格发票或者财政审批导致的迟延支付，采购人不承担迟延支付的违约责任。</w:t>
      </w:r>
    </w:p>
    <w:p>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（四）延期交货的违约责任</w:t>
      </w:r>
    </w:p>
    <w:p>
      <w:pPr>
        <w:spacing w:line="360" w:lineRule="auto"/>
        <w:ind w:left="136" w:leftChars="65" w:firstLine="315" w:firstLineChars="15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以乙方与甲方签订的供货合同规定为准</w:t>
      </w:r>
    </w:p>
    <w:p>
      <w:pPr>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五）乙方提供的结算发票（增值税普通发票或增值税专用发票），经在税务部门相关网站上查验结果为失效、伪造、变造、假冒发票时，乙方应承担相应的法律责任。乙方则自动失去中标人资格，并在三年内不得参与本行业的招应答活动。</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以上各项交付的违约金并不影响违约方履行协议、合同的各项义务。</w:t>
      </w:r>
    </w:p>
    <w:p>
      <w:pPr>
        <w:spacing w:line="360" w:lineRule="auto"/>
        <w:ind w:firstLine="413" w:firstLineChars="196"/>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九、</w:t>
      </w:r>
      <w:r>
        <w:rPr>
          <w:rFonts w:hint="eastAsia" w:ascii="宋体" w:hAnsi="宋体"/>
          <w:b/>
          <w:bCs/>
          <w:color w:val="000000" w:themeColor="text1"/>
          <w14:textFill>
            <w14:solidFill>
              <w14:schemeClr w14:val="tx1"/>
            </w14:solidFill>
          </w14:textFill>
        </w:rPr>
        <w:t>不可抗力</w:t>
      </w:r>
    </w:p>
    <w:p>
      <w:pPr>
        <w:spacing w:line="360" w:lineRule="auto"/>
        <w:ind w:left="38" w:firstLine="411" w:firstLineChars="196"/>
        <w:rPr>
          <w:rFonts w:ascii="宋体" w:hAnsi="宋体"/>
          <w:b/>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w:t>
      </w:r>
      <w:r>
        <w:rPr>
          <w:rFonts w:hint="eastAsia" w:ascii="宋体" w:hAnsi="宋体"/>
          <w:color w:val="000000" w:themeColor="text1"/>
          <w14:textFill>
            <w14:solidFill>
              <w14:schemeClr w14:val="tx1"/>
            </w14:solidFill>
          </w14:textFill>
        </w:rPr>
        <w:t>不可抗力指下列事件：战争、动乱、瘟疫、严重火灾、洪水、地震、风暴或其他自然灾害，以及本合同各方不可预见、不可防止并不能避免或克服的一切其他事件。</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2.任何一方因不可抗力不能履行协议规定的全部或部分义务，该方应尽快通知对方，并须在不可抗力发生后三日内以书面形式向对方提供详细情况报告及不可抗力对履行本协议的影响程度的说明。</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发生不可抗力事件，任何一方均不对因不可抗力无法履行或迟延履行本协议义务而使另外方蒙受的任何损失承担责任。但遭受不可抗力影响的一方有责任尽可能及时采取适当或必要措施减少或消除不可抗力的影响。遭受不可抗力影响的一方对因未尽本项责任而造成的相关损失承担责任。</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4.双方应根据不可抗力对本协议履行的影响程度，协商确定是否终止本协议，或是继续履行本协议。</w:t>
      </w:r>
    </w:p>
    <w:p>
      <w:pPr>
        <w:spacing w:line="360" w:lineRule="auto"/>
        <w:ind w:firstLine="413" w:firstLineChars="196"/>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十、</w:t>
      </w:r>
      <w:r>
        <w:rPr>
          <w:rFonts w:hint="eastAsia" w:ascii="宋体" w:hAnsi="宋体"/>
          <w:b/>
          <w:bCs/>
          <w:color w:val="000000" w:themeColor="text1"/>
          <w14:textFill>
            <w14:solidFill>
              <w14:schemeClr w14:val="tx1"/>
            </w14:solidFill>
          </w14:textFill>
        </w:rPr>
        <w:t>联系方式</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协议各方发出与本协议有关的通知或回复，应以专人送递、传真或特快专递方式发出；如果以专人送递或特快专递发送，以送达至对方的住所地或通信联络地为送达；如果以传真方式发送，发件人在收到传真报告后视为送达。</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协议各方发出的与本协议有关的通知或回复均应发至以下通讯地址，一方变更通讯地址，应自变更之日起三个工作日内，将变更后的地址书面通知对方。变更方不履行通知义务的，应对此造成的一切后果承担法律责任。</w:t>
      </w:r>
    </w:p>
    <w:p>
      <w:pPr>
        <w:tabs>
          <w:tab w:val="left" w:pos="360"/>
          <w:tab w:val="left" w:pos="4800"/>
        </w:tabs>
        <w:spacing w:line="360" w:lineRule="auto"/>
        <w:ind w:left="156" w:hanging="118"/>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ab/>
      </w:r>
      <w:r>
        <w:rPr>
          <w:rFonts w:hint="eastAsia" w:ascii="宋体" w:hAnsi="宋体"/>
          <w:color w:val="000000" w:themeColor="text1"/>
          <w14:textFill>
            <w14:solidFill>
              <w14:schemeClr w14:val="tx1"/>
            </w14:solidFill>
          </w14:textFill>
        </w:rPr>
        <w:t xml:space="preserve">  甲方：                             联系人：       </w:t>
      </w:r>
    </w:p>
    <w:p>
      <w:pPr>
        <w:tabs>
          <w:tab w:val="left" w:pos="360"/>
          <w:tab w:val="left" w:pos="4800"/>
        </w:tabs>
        <w:spacing w:line="360" w:lineRule="auto"/>
        <w:ind w:left="156" w:hanging="118"/>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ab/>
      </w:r>
      <w:r>
        <w:rPr>
          <w:rFonts w:hint="eastAsia" w:ascii="宋体" w:hAnsi="宋体"/>
          <w:color w:val="000000" w:themeColor="text1"/>
          <w14:textFill>
            <w14:solidFill>
              <w14:schemeClr w14:val="tx1"/>
            </w14:solidFill>
          </w14:textFill>
        </w:rPr>
        <w:t xml:space="preserve">  地址：                              邮编：       </w:t>
      </w:r>
    </w:p>
    <w:p>
      <w:pPr>
        <w:tabs>
          <w:tab w:val="left" w:pos="360"/>
          <w:tab w:val="left" w:pos="4560"/>
        </w:tabs>
        <w:spacing w:line="360" w:lineRule="auto"/>
        <w:ind w:firstLine="315" w:firstLineChars="15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电话：                              传真：               </w:t>
      </w:r>
    </w:p>
    <w:p>
      <w:pPr>
        <w:tabs>
          <w:tab w:val="left" w:pos="360"/>
          <w:tab w:val="left" w:pos="5675"/>
        </w:tabs>
        <w:spacing w:line="360" w:lineRule="auto"/>
        <w:ind w:left="156" w:hanging="118"/>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ab/>
      </w:r>
      <w:r>
        <w:rPr>
          <w:rFonts w:hint="eastAsia" w:ascii="宋体" w:hAnsi="宋体"/>
          <w:color w:val="000000" w:themeColor="text1"/>
          <w14:textFill>
            <w14:solidFill>
              <w14:schemeClr w14:val="tx1"/>
            </w14:solidFill>
          </w14:textFill>
        </w:rPr>
        <w:t xml:space="preserve">  乙方：                              联系人：         </w:t>
      </w:r>
    </w:p>
    <w:p>
      <w:pPr>
        <w:tabs>
          <w:tab w:val="left" w:pos="360"/>
          <w:tab w:val="left" w:pos="4560"/>
        </w:tabs>
        <w:spacing w:line="360" w:lineRule="auto"/>
        <w:ind w:firstLine="315" w:firstLineChars="15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地址：                              邮编：         </w:t>
      </w:r>
    </w:p>
    <w:p>
      <w:pPr>
        <w:tabs>
          <w:tab w:val="left" w:pos="360"/>
          <w:tab w:val="left" w:pos="5645"/>
        </w:tabs>
        <w:spacing w:line="360" w:lineRule="auto"/>
        <w:ind w:firstLine="315" w:firstLineChars="15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电话：                              传真：                </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上述发出通知、回复的费用由发出一方承担。</w:t>
      </w:r>
    </w:p>
    <w:p>
      <w:pPr>
        <w:spacing w:line="360" w:lineRule="auto"/>
        <w:ind w:left="136" w:leftChars="65" w:firstLine="310" w:firstLineChars="147"/>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十一、保密条款</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1.任何一方对其获知的本协议及附件中其他各方的商业秘密和国家秘密负有保密义务。</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除非法律、法规另有规定或得到本协议另一方的书面许可，任何一方不得向第三人泄露前款规定的商业秘密和国家秘密。保密期限自任何一方获知该商业秘密和国家秘密之日起至本条款规定的秘密成为公众信息之日止。</w:t>
      </w:r>
    </w:p>
    <w:p>
      <w:pPr>
        <w:spacing w:line="360" w:lineRule="auto"/>
        <w:ind w:left="136" w:leftChars="65" w:firstLine="310" w:firstLineChars="147"/>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十二、协议的解释和法律适用</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1.任何一方对本协议及其附件的解释均应遵循诚实信用原则,依照本协议签订时有效的中国法律、法规以及通常的理解进行。</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2.本协议标题仅供查阅方便，并非对本协议的诠释或解释；本协议中以日表述的时间期限均指自然日，特殊约定除外。</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3.对本协议的任何解释均应以书面做出。</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4.本协议及附件的订立、效力、解释、履行、争议的解决等适用本协议签订时有效的中华人民共和国法律、法规的有关规定。</w:t>
      </w:r>
    </w:p>
    <w:p>
      <w:pPr>
        <w:spacing w:line="360" w:lineRule="auto"/>
        <w:ind w:left="136" w:leftChars="65" w:firstLine="310" w:firstLineChars="147"/>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十三、协议的终止</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本协议因下列原因而终止：</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1.本协议正常履行完毕。</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2.协议双方协议终止本协议的履行。</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3.不可抗力事件导致本协议无法履行或履行不必要。</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4.任何一方行使法定或者约定解除权，解除本协议。</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5.与政策调整或改变国家、行业标准等致使乙方的相应证书、检测报告失效而无法继续履行本协议时，双方协商解决。</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6.因违反、触犯国家的相应法律法规而受国家行政部门的处罚等无法履行协议时，受处罚方应及时通知或告知甲方，相应的赔偿方法和方式另议。</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7.对本协议终止有过错的一方应赔偿另外一方因协议终止而受到的损失。对协议终止各方均无过错的，则各自承担所受到的损失。</w:t>
      </w:r>
    </w:p>
    <w:p>
      <w:pPr>
        <w:spacing w:line="360" w:lineRule="auto"/>
        <w:ind w:left="136" w:leftChars="65" w:firstLine="310" w:firstLineChars="147"/>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十四、争议的解决</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协议双方应通过友好协商解释、解决﹑执行本协议所发生的和本协议有关的一切争议。如果经协商不能达成协议，则双方同意在甲方住所地有管辖权的人民法院提起诉讼；因诉讼产生的相关费用及开支（包括但不限于公证费、诉讼费、保全费、保全担保费、鉴定费、律师费、交通费用）均由败诉方承担。</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2.在诉讼期间，除了必须在诉讼过程中进行解决的那部分问题外，协议其余部分应继续履行。</w:t>
      </w:r>
    </w:p>
    <w:p>
      <w:pPr>
        <w:spacing w:line="360" w:lineRule="auto"/>
        <w:ind w:left="136" w:leftChars="65" w:firstLine="310" w:firstLineChars="147"/>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十五、协议的补充、修改和变更</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1.双方协商一致，可以对本协议进行补充、修改或变更。</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2.对本协议的任何补充、修改或变更必须以书面形式进行。</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3.双方签订的补充协议以及修改或变更的条款与本协议具有同等法律效力。</w:t>
      </w:r>
    </w:p>
    <w:p>
      <w:pPr>
        <w:spacing w:line="360" w:lineRule="auto"/>
        <w:ind w:left="136" w:leftChars="65" w:firstLine="310" w:firstLineChars="147"/>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十六、协议的生效</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经双方法定代表人（负责人或授权代表）签字并加盖单位公章后生效。</w:t>
      </w:r>
    </w:p>
    <w:p>
      <w:pPr>
        <w:spacing w:line="360" w:lineRule="auto"/>
        <w:ind w:left="136" w:leftChars="65" w:firstLine="310" w:firstLineChars="147"/>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十七、其它约定事项</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1.本协议未尽事宜，按照招标文件的有关规定、中标人的中标文件及其澄清、说明或者补充文件执行。</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2.本协议中的附件均为本协议不可分割的部分，与本协议具有相同的法律效力。</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3.乙方不得将其在协议项下的权利和义务全部或部分转让给第三人，否则一切后果由乙方承担，甲方有权解除合同，乙方应当返还所有已收款项（如有）并赔偿总标的额20%的惩罚性违约金。</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4.本协议正本两份，甲乙双方各执一份，每份正本具有同等法律效力。</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5.本协议涉及的招标文件和投标文件，正本由甲方保存。</w:t>
      </w:r>
    </w:p>
    <w:p>
      <w:pPr>
        <w:spacing w:line="360" w:lineRule="auto"/>
        <w:ind w:left="5267" w:leftChars="258" w:hanging="4725" w:hangingChars="225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甲方（采购人）： （公章）</w:t>
      </w:r>
    </w:p>
    <w:p>
      <w:pPr>
        <w:spacing w:line="360" w:lineRule="auto"/>
        <w:ind w:left="34" w:leftChars="16" w:firstLine="525" w:firstLineChars="250"/>
        <w:rPr>
          <w:rFonts w:ascii="宋体" w:hAnsi="宋体"/>
          <w:color w:val="000000" w:themeColor="text1"/>
          <w:u w:val="single"/>
          <w14:textFill>
            <w14:solidFill>
              <w14:schemeClr w14:val="tx1"/>
            </w14:solidFill>
          </w14:textFill>
        </w:rPr>
      </w:pPr>
      <w:r>
        <w:rPr>
          <w:rFonts w:hint="eastAsia" w:ascii="宋体" w:hAnsi="宋体"/>
          <w:color w:val="000000" w:themeColor="text1"/>
          <w14:textFill>
            <w14:solidFill>
              <w14:schemeClr w14:val="tx1"/>
            </w14:solidFill>
          </w14:textFill>
        </w:rPr>
        <w:t xml:space="preserve">法定代表或授权代表：　　　　　　 </w:t>
      </w:r>
      <w:r>
        <w:rPr>
          <w:rFonts w:hint="eastAsia" w:ascii="宋体" w:hAnsi="宋体"/>
          <w:color w:val="000000" w:themeColor="text1"/>
          <w14:textFill>
            <w14:solidFill>
              <w14:schemeClr w14:val="tx1"/>
            </w14:solidFill>
          </w14:textFill>
        </w:rPr>
        <w:tab/>
      </w:r>
    </w:p>
    <w:p>
      <w:pPr>
        <w:spacing w:line="360" w:lineRule="auto"/>
        <w:ind w:left="34" w:leftChars="16" w:firstLine="525" w:firstLineChars="25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签订时间：   年  月   日                   </w:t>
      </w:r>
    </w:p>
    <w:p>
      <w:pPr>
        <w:spacing w:line="360" w:lineRule="auto"/>
        <w:ind w:left="34" w:leftChars="16" w:firstLine="525" w:firstLineChars="25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乙方（中标人）：（公章）</w:t>
      </w:r>
    </w:p>
    <w:p>
      <w:pPr>
        <w:spacing w:line="360" w:lineRule="auto"/>
        <w:ind w:left="34" w:leftChars="16" w:firstLine="525" w:firstLineChars="25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法定代表或授权代表：</w:t>
      </w:r>
    </w:p>
    <w:p>
      <w:pPr>
        <w:spacing w:line="360" w:lineRule="auto"/>
        <w:ind w:left="34" w:leftChars="16" w:firstLine="525" w:firstLineChars="25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签订时间：   年  月    日</w:t>
      </w:r>
    </w:p>
    <w:p>
      <w:pPr>
        <w:rPr>
          <w:color w:val="000000" w:themeColor="text1"/>
          <w:sz w:val="18"/>
          <w:szCs w:val="18"/>
          <w14:textFill>
            <w14:solidFill>
              <w14:schemeClr w14:val="tx1"/>
            </w14:solidFill>
          </w14:textFill>
        </w:rPr>
      </w:pPr>
    </w:p>
    <w:p>
      <w:pPr>
        <w:keepLines/>
        <w:spacing w:line="360" w:lineRule="auto"/>
        <w:jc w:val="center"/>
        <w:rPr>
          <w:rFonts w:ascii="宋体" w:hAnsi="宋体"/>
          <w:color w:val="000000" w:themeColor="text1"/>
          <w:sz w:val="30"/>
          <w:szCs w:val="30"/>
          <w14:textFill>
            <w14:solidFill>
              <w14:schemeClr w14:val="tx1"/>
            </w14:solidFill>
          </w14:textFill>
        </w:rPr>
      </w:pPr>
    </w:p>
    <w:p>
      <w:pPr>
        <w:keepLines/>
        <w:spacing w:line="360" w:lineRule="auto"/>
        <w:jc w:val="center"/>
        <w:rPr>
          <w:rFonts w:ascii="宋体" w:hAnsi="宋体"/>
          <w:color w:val="000000" w:themeColor="text1"/>
          <w:sz w:val="30"/>
          <w:szCs w:val="30"/>
          <w14:textFill>
            <w14:solidFill>
              <w14:schemeClr w14:val="tx1"/>
            </w14:solidFill>
          </w14:textFill>
        </w:rPr>
      </w:pPr>
    </w:p>
    <w:p>
      <w:pPr>
        <w:keepLines/>
        <w:spacing w:line="360" w:lineRule="auto"/>
        <w:jc w:val="center"/>
        <w:rPr>
          <w:rFonts w:ascii="宋体" w:hAnsi="宋体"/>
          <w:color w:val="000000" w:themeColor="text1"/>
          <w:sz w:val="30"/>
          <w:szCs w:val="30"/>
          <w14:textFill>
            <w14:solidFill>
              <w14:schemeClr w14:val="tx1"/>
            </w14:solidFill>
          </w14:textFill>
        </w:rPr>
      </w:pPr>
    </w:p>
    <w:p>
      <w:pPr>
        <w:keepLines/>
        <w:spacing w:line="360" w:lineRule="auto"/>
        <w:jc w:val="center"/>
        <w:rPr>
          <w:rFonts w:ascii="宋体" w:hAnsi="宋体"/>
          <w:color w:val="000000" w:themeColor="text1"/>
          <w:sz w:val="30"/>
          <w:szCs w:val="30"/>
          <w14:textFill>
            <w14:solidFill>
              <w14:schemeClr w14:val="tx1"/>
            </w14:solidFill>
          </w14:textFill>
        </w:rPr>
      </w:pPr>
    </w:p>
    <w:p>
      <w:pPr>
        <w:keepLines/>
        <w:spacing w:line="360" w:lineRule="auto"/>
        <w:jc w:val="center"/>
        <w:rPr>
          <w:rFonts w:ascii="宋体" w:hAnsi="宋体"/>
          <w:color w:val="000000" w:themeColor="text1"/>
          <w:sz w:val="30"/>
          <w:szCs w:val="30"/>
          <w14:textFill>
            <w14:solidFill>
              <w14:schemeClr w14:val="tx1"/>
            </w14:solidFill>
          </w14:textFill>
        </w:rPr>
      </w:pPr>
    </w:p>
    <w:p>
      <w:pPr>
        <w:keepLines/>
        <w:spacing w:line="360" w:lineRule="auto"/>
        <w:jc w:val="center"/>
        <w:rPr>
          <w:rFonts w:ascii="宋体" w:hAnsi="宋体"/>
          <w:color w:val="000000" w:themeColor="text1"/>
          <w:sz w:val="30"/>
          <w:szCs w:val="30"/>
          <w14:textFill>
            <w14:solidFill>
              <w14:schemeClr w14:val="tx1"/>
            </w14:solidFill>
          </w14:textFill>
        </w:rPr>
      </w:pPr>
    </w:p>
    <w:p>
      <w:pPr>
        <w:keepLines/>
        <w:spacing w:line="360" w:lineRule="auto"/>
        <w:jc w:val="center"/>
        <w:rPr>
          <w:rFonts w:ascii="宋体" w:hAnsi="宋体"/>
          <w:color w:val="000000" w:themeColor="text1"/>
          <w:sz w:val="30"/>
          <w:szCs w:val="30"/>
          <w14:textFill>
            <w14:solidFill>
              <w14:schemeClr w14:val="tx1"/>
            </w14:solidFill>
          </w14:textFill>
        </w:rPr>
      </w:pPr>
    </w:p>
    <w:p>
      <w:pPr>
        <w:keepLines/>
        <w:spacing w:line="360" w:lineRule="auto"/>
        <w:jc w:val="center"/>
        <w:rPr>
          <w:rFonts w:ascii="宋体" w:hAnsi="宋体"/>
          <w:color w:val="000000" w:themeColor="text1"/>
          <w:sz w:val="30"/>
          <w:szCs w:val="30"/>
          <w14:textFill>
            <w14:solidFill>
              <w14:schemeClr w14:val="tx1"/>
            </w14:solidFill>
          </w14:textFill>
        </w:rPr>
      </w:pPr>
    </w:p>
    <w:p>
      <w:pPr>
        <w:keepLines/>
        <w:spacing w:line="360" w:lineRule="auto"/>
        <w:jc w:val="center"/>
        <w:rPr>
          <w:rFonts w:ascii="宋体" w:hAnsi="宋体"/>
          <w:color w:val="000000" w:themeColor="text1"/>
          <w:sz w:val="30"/>
          <w:szCs w:val="30"/>
          <w14:textFill>
            <w14:solidFill>
              <w14:schemeClr w14:val="tx1"/>
            </w14:solidFill>
          </w14:textFill>
        </w:rPr>
      </w:pPr>
    </w:p>
    <w:p>
      <w:pPr>
        <w:pStyle w:val="47"/>
        <w:rPr>
          <w:lang w:eastAsia="zh-CN"/>
        </w:rPr>
      </w:pPr>
    </w:p>
    <w:p>
      <w:pPr>
        <w:pStyle w:val="4"/>
        <w:spacing w:line="360" w:lineRule="auto"/>
        <w:jc w:val="center"/>
        <w:rPr>
          <w:rFonts w:ascii="宋体" w:hAnsi="宋体" w:eastAsia="宋体"/>
          <w:color w:val="000000" w:themeColor="text1"/>
          <w:sz w:val="30"/>
          <w:szCs w:val="30"/>
          <w:highlight w:val="yellow"/>
          <w14:textFill>
            <w14:solidFill>
              <w14:schemeClr w14:val="tx1"/>
            </w14:solidFill>
          </w14:textFill>
        </w:rPr>
      </w:pPr>
      <w:bookmarkStart w:id="28" w:name="_Toc520654815"/>
      <w:r>
        <w:rPr>
          <w:rFonts w:hint="eastAsia" w:ascii="宋体" w:hAnsi="宋体" w:eastAsia="宋体"/>
          <w:color w:val="000000" w:themeColor="text1"/>
          <w:sz w:val="30"/>
          <w:szCs w:val="30"/>
          <w14:textFill>
            <w14:solidFill>
              <w14:schemeClr w14:val="tx1"/>
            </w14:solidFill>
          </w14:textFill>
        </w:rPr>
        <w:t>二、供货合同（草稿）</w:t>
      </w:r>
      <w:bookmarkEnd w:id="28"/>
    </w:p>
    <w:p>
      <w:pPr>
        <w:spacing w:line="360" w:lineRule="auto"/>
        <w:ind w:right="1560" w:firstLine="422" w:firstLineChars="200"/>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合同编号：</w:t>
      </w:r>
    </w:p>
    <w:p>
      <w:pPr>
        <w:spacing w:line="360" w:lineRule="auto"/>
        <w:ind w:left="136" w:leftChars="65" w:firstLine="315" w:firstLineChars="15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甲方</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采购人</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w:t>
      </w:r>
    </w:p>
    <w:p>
      <w:pPr>
        <w:spacing w:line="360" w:lineRule="auto"/>
        <w:ind w:left="136" w:leftChars="65" w:firstLine="315" w:firstLineChars="15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乙方</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 xml:space="preserve">中标人)： </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根据《中华人民共和国政府采购法》《中华人民共和国民法典》《中华人民共和国招标投标法》和《反兴奋剂条例》等相关法律法规以及本项目招标文件的规定，合同各方经平等协商达成合同如下： </w:t>
      </w:r>
    </w:p>
    <w:p>
      <w:pPr>
        <w:pStyle w:val="13"/>
        <w:spacing w:line="360" w:lineRule="auto"/>
        <w:ind w:left="136" w:leftChars="65" w:firstLine="310" w:firstLineChars="147"/>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一、定义</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除非另有特别解释或说明，在本合同及与本合同相关的，双方另行签署的其他文件（包括但不限于本合同的附件）中，下述词语均依如下定义进行解释：</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1.“入围采购目录”指南京市运动队集中采购营养食品入围采购目录。</w:t>
      </w:r>
    </w:p>
    <w:p>
      <w:pPr>
        <w:tabs>
          <w:tab w:val="left" w:pos="1680"/>
        </w:tabs>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2.“合同”指甲、乙双方签署的，与本项目相关的合同、附件、附录和其他一切文件。</w:t>
      </w:r>
    </w:p>
    <w:p>
      <w:pPr>
        <w:tabs>
          <w:tab w:val="left" w:pos="1680"/>
        </w:tabs>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3.“采购人”是指南京市体育科学研究所。</w:t>
      </w:r>
    </w:p>
    <w:p>
      <w:pPr>
        <w:tabs>
          <w:tab w:val="left" w:pos="1680"/>
        </w:tabs>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4.“合同产品”指乙方中标入围采购目录的中标产品（同投标文件中投标产品报价明细表）。</w:t>
      </w:r>
    </w:p>
    <w:p>
      <w:pPr>
        <w:tabs>
          <w:tab w:val="left" w:pos="1680"/>
        </w:tabs>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5.“服务”指根据合同规定乙方应承担的与供货有关的辅助服务，包括（但不限于）协议货物的运输、保险、培训、提供技术指导和支持的义务。</w:t>
      </w:r>
    </w:p>
    <w:p>
      <w:pPr>
        <w:tabs>
          <w:tab w:val="left" w:pos="1680"/>
        </w:tabs>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6.“验收单”指检验完成后由乙方与甲方共同签署的验收单。</w:t>
      </w:r>
    </w:p>
    <w:p>
      <w:pPr>
        <w:tabs>
          <w:tab w:val="left" w:pos="1680"/>
        </w:tabs>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7.“保质期”指预包装食品、运动营养食品和保健食品在指明的储存条件下，保持品质的期限。在此期限内中标产品完全适于销售，并保持标签中或产品说明书中不必说明或已经说明的特有品质或功效。</w:t>
      </w:r>
    </w:p>
    <w:p>
      <w:pPr>
        <w:tabs>
          <w:tab w:val="left" w:pos="1680"/>
        </w:tabs>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8.“法律、法规”是指由中国有关部门制定的现行有效的法律、行政法规、地方性法规、规章及其他规范性文件以及经全国人民代表大会常务委员会批准的中国缔结、参加的国际条（公）约的有关规定。</w:t>
      </w:r>
    </w:p>
    <w:p>
      <w:pPr>
        <w:spacing w:line="360" w:lineRule="auto"/>
        <w:ind w:left="136" w:leftChars="65" w:firstLine="310" w:firstLineChars="147"/>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二、反兴奋剂义务</w:t>
      </w:r>
    </w:p>
    <w:p>
      <w:pPr>
        <w:spacing w:line="360" w:lineRule="auto"/>
        <w:ind w:left="136" w:leftChars="65" w:firstLine="315" w:firstLineChars="15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甲方：</w:t>
      </w:r>
    </w:p>
    <w:p>
      <w:pPr>
        <w:tabs>
          <w:tab w:val="left" w:pos="1680"/>
        </w:tabs>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严格审查采购产品的包装、批次和兴奋剂检测报告，杜绝不合格产品采购。甲方的审查义务并不免除或减轻乙方因为违反《反兴奋剂条例》而产生的义务或责任。</w:t>
      </w:r>
    </w:p>
    <w:p>
      <w:pPr>
        <w:spacing w:line="360" w:lineRule="auto"/>
        <w:ind w:left="136" w:leftChars="65" w:firstLine="315" w:firstLineChars="15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乙方：</w:t>
      </w:r>
    </w:p>
    <w:p>
      <w:pPr>
        <w:tabs>
          <w:tab w:val="left" w:pos="1680"/>
        </w:tabs>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1.须严格遵守《反兴奋剂条例》的有关规定，中标后应当签署反兴奋剂承诺书。</w:t>
      </w:r>
    </w:p>
    <w:p>
      <w:pPr>
        <w:tabs>
          <w:tab w:val="left" w:pos="1680"/>
        </w:tabs>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2.须提供国家兴奋剂检测研究中心为营养食品违禁药物成分的检测单位，世界反兴奋剂机构当年公布的《禁用药物清单》为检测标准的相同批号中标产品兴奋剂检测报告。</w:t>
      </w:r>
    </w:p>
    <w:p>
      <w:pPr>
        <w:tabs>
          <w:tab w:val="left" w:pos="1680"/>
        </w:tabs>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3.禁止向甲方提供、试用或免费食用中标范围之外的任何产品。</w:t>
      </w:r>
    </w:p>
    <w:p>
      <w:pPr>
        <w:spacing w:line="360" w:lineRule="auto"/>
        <w:ind w:left="136" w:leftChars="65" w:firstLine="310" w:firstLineChars="147"/>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三、合同产品的价格</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1.本合同产品价格是入围采购目录中产品价格。</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2.如符合《采购协议》中的相关调价规定，以调价后价格为准。</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3.本合同中的产品价格为包含了货物发运至指定地点并验收合格所需的一切费用，包括但不仅限于所有含税费用、支付给员工的工资和国家强制缴纳的各种社会保障资金，以及乙方认为需要的其他费用, 甲方除此费用外不再向乙方支付其他任何费用。</w:t>
      </w:r>
    </w:p>
    <w:p>
      <w:pPr>
        <w:pStyle w:val="398"/>
        <w:spacing w:line="360" w:lineRule="auto"/>
        <w:ind w:left="34" w:leftChars="16" w:firstLine="413" w:firstLineChars="196"/>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四、合同款支付和结算方式</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1.甲方签订验收单后10个工作日内，合同产品合格，未出现质量、退换等问题，甲方应支付乙方合同内的采购金额。</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2.合同产品需退换时，甲方在收到合格的更换产品并签订验收单后，再履行上款。</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3.付款方式：甲方以转账支票或银行汇款方式向乙方支付货款。本合同中涉及的付款，乙方应提前开具等额合法的发票给甲方，开票义务作为甲方付款的前提之一，否则甲方有权拒绝付款不构成违约。</w:t>
      </w:r>
    </w:p>
    <w:p>
      <w:pPr>
        <w:pStyle w:val="47"/>
        <w:ind w:firstLine="400" w:firstLineChars="200"/>
        <w:rPr>
          <w:lang w:eastAsia="zh-CN"/>
        </w:rPr>
      </w:pPr>
      <w:r>
        <w:rPr>
          <w:rFonts w:hint="eastAsia"/>
          <w:color w:val="000000" w:themeColor="text1"/>
          <w:lang w:eastAsia="zh-CN"/>
          <w14:textFill>
            <w14:solidFill>
              <w14:schemeClr w14:val="tx1"/>
            </w14:solidFill>
          </w14:textFill>
        </w:rPr>
        <w:t>4、</w:t>
      </w:r>
      <w:r>
        <w:rPr>
          <w:rFonts w:hint="eastAsia"/>
          <w:bCs/>
          <w:color w:val="000000" w:themeColor="text1"/>
          <w:lang w:eastAsia="zh-CN"/>
          <w14:textFill>
            <w14:solidFill>
              <w14:schemeClr w14:val="tx1"/>
            </w14:solidFill>
          </w14:textFill>
        </w:rPr>
        <w:t>因财政审批导致的迟延支付，采购人不承担迟延支付的违约责任。</w:t>
      </w:r>
    </w:p>
    <w:p>
      <w:pPr>
        <w:pStyle w:val="398"/>
        <w:spacing w:line="360" w:lineRule="auto"/>
        <w:ind w:left="34" w:leftChars="16" w:firstLine="413" w:firstLineChars="196"/>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五、 交货</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（一）交货方式：现场交货：</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1.乙方负责办理运输和保险，将产品运抵交货地点，并负责提供验收相关文件。有关运输、保险和装卸等一切相关的费用由乙方承担。</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产品应运至甲方指定地点，并卸至甲方指定位置，经甲方核对无误，甲、乙双方签署收货单后为交货完毕。收货单一式两份，甲方、乙方各执一份。交货完毕产品所有权、风险发生转移，此前产品的一切风险由乙方承担。</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3.所有产品运抵现场并验收合格，经甲方核对无误，甲、乙双方签署收货单的日期为交货日期。</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4.乙方应在交货日七日前，向甲方提供交货计划（内容包括：合同号、产品名称、数量、价格、箱数、型号规格、重量和体积、拟发运的时间及其他必要的说明），并于发运的同时通知甲方。</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5.其他约定事项：</w:t>
      </w:r>
      <w:r>
        <w:rPr>
          <w:rFonts w:hint="eastAsia" w:ascii="宋体" w:hAnsi="宋体"/>
          <w:color w:val="000000" w:themeColor="text1"/>
          <w:u w:val="single"/>
          <w14:textFill>
            <w14:solidFill>
              <w14:schemeClr w14:val="tx1"/>
            </w14:solidFill>
          </w14:textFill>
        </w:rPr>
        <w:tab/>
      </w:r>
      <w:r>
        <w:rPr>
          <w:rFonts w:hint="eastAsia" w:ascii="宋体" w:hAnsi="宋体"/>
          <w:color w:val="000000" w:themeColor="text1"/>
          <w14:textFill>
            <w14:solidFill>
              <w14:schemeClr w14:val="tx1"/>
            </w14:solidFill>
          </w14:textFill>
        </w:rPr>
        <w:t>。</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（二）交货日期：</w:t>
      </w:r>
      <w:r>
        <w:rPr>
          <w:rFonts w:hint="eastAsia" w:ascii="宋体" w:hAnsi="宋体"/>
          <w:color w:val="000000" w:themeColor="text1"/>
          <w:u w:val="single"/>
          <w14:textFill>
            <w14:solidFill>
              <w14:schemeClr w14:val="tx1"/>
            </w14:solidFill>
          </w14:textFill>
        </w:rPr>
        <w:tab/>
      </w:r>
      <w:r>
        <w:rPr>
          <w:rFonts w:hint="eastAsia" w:ascii="宋体" w:hAnsi="宋体"/>
          <w:color w:val="000000" w:themeColor="text1"/>
          <w:u w:val="single"/>
          <w14:textFill>
            <w14:solidFill>
              <w14:schemeClr w14:val="tx1"/>
            </w14:solidFill>
          </w14:textFill>
        </w:rPr>
        <w:t xml:space="preserve">        年       月       日</w:t>
      </w:r>
      <w:r>
        <w:rPr>
          <w:rFonts w:hint="eastAsia" w:ascii="宋体" w:hAnsi="宋体"/>
          <w:color w:val="000000" w:themeColor="text1"/>
          <w14:textFill>
            <w14:solidFill>
              <w14:schemeClr w14:val="tx1"/>
            </w14:solidFill>
          </w14:textFill>
        </w:rPr>
        <w:t>。</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（三）运输方式：</w:t>
      </w:r>
      <w:r>
        <w:rPr>
          <w:rFonts w:hint="eastAsia" w:ascii="宋体" w:hAnsi="宋体"/>
          <w:color w:val="000000" w:themeColor="text1"/>
          <w:u w:val="single"/>
          <w14:textFill>
            <w14:solidFill>
              <w14:schemeClr w14:val="tx1"/>
            </w14:solidFill>
          </w14:textFill>
        </w:rPr>
        <w:tab/>
      </w:r>
      <w:r>
        <w:rPr>
          <w:rFonts w:hint="eastAsia" w:ascii="宋体" w:hAnsi="宋体"/>
          <w:color w:val="000000" w:themeColor="text1"/>
          <w14:textFill>
            <w14:solidFill>
              <w14:schemeClr w14:val="tx1"/>
            </w14:solidFill>
          </w14:textFill>
        </w:rPr>
        <w:t>。</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（四）交货地点：。</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（如同一合同产品交货地点不同，甲方应向乙方提供每一交货地点的清单）</w:t>
      </w:r>
    </w:p>
    <w:p>
      <w:pPr>
        <w:spacing w:line="360" w:lineRule="auto"/>
        <w:ind w:left="136" w:leftChars="65" w:firstLine="310" w:firstLineChars="147"/>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六、包装和标记</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乙方交付的所有合同产品应具有适于运输的坚固包装，并且乙方应根据合同产品的食品特性和反兴奋剂特殊要求采取防潮、防雨、防震、防腐等保护措施，以确保合同产品安全无损地送达交货地点，否则由此产生的一切损失由乙方承担。</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2.乙方在合同产品验收时提供装箱单和合同产品的最小外包装彩图。</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乙方对合同产品包装不善、标记不明、防护措施不当或在合同产品装箱前保管不良，致使合同产品遭到损坏或丢失，乙方应在甲方通知后24小时内响应，3个工作日内完成更换，并承担由此给甲方及造成的一切损失。</w:t>
      </w:r>
    </w:p>
    <w:p>
      <w:pPr>
        <w:spacing w:line="360" w:lineRule="auto"/>
        <w:ind w:left="136" w:leftChars="65" w:firstLine="310" w:firstLineChars="147"/>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七、质量标准和检验</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1.乙方应保证提供给甲方的合同产品是产品生产厂商原造的，全新、未开封使用过的，是用规定的工艺和优质原辅料制造而成的，并完全符合本项目招标文件规定的质量、技术和规格的要求。</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2.乙方承诺提供给甲方的合同产品质量应符合国家标准(强制或推荐)、行业标准、企业标准及相应的技术规范要求中要求最高的标准。</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3.乙方不得将合同的全部或部分转让、转包或分包给其他供应商履行。</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乙方应保证所提供的产品在保质期内经正确和合理食用，不会出现因预包装食品添加剂、营养强化剂和功效成分原料的添加、生产加工工艺、包装物、运输方式等的缺陷而产生的食品安全事故，并对因上述缺陷而产生的任何食品安全事故负责。</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5.乙方提供给甲方的合同产品应通过产品生产厂检验，并提供质量合格证书。</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6.甲方对合同产品的数量、规格和质量的检验，应依据本项目招标文件中有关规定进行。采用现场交货方式的，检验在交货地点进行。</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开箱检验时甲、乙双方应派员参加，并签署验收单，以此作为各方确定责任的依据。甲方在收到乙方的验收通知后，应于三日内派人参加验收；甲方验收并不免除或减轻产品使用过程中发现不合格而产生乙方的义务或责任。</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8.若检验时发现产品数量不足、规格与合同要求不符或开箱时虽然产品外包装完好无损，但包装内产品短缺或损伤，双方应签署书面形式证明，乙方应根据该证明及时补足或更换。补足或更换的产品应在签署破损证明之日起五日内运达甲方指定地点，相关费用由乙方承担。</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在甲、乙双方签署验收证书后三十日内，如果甲方发现产品内在的、非显而易见的变质、发霉等，或者产品的质量与合同规定不符，或者在产品保质期内证实产品是有缺陷的（包括潜在的食品安全事故或使用不符合要求的主辅料等），甲方有权要求乙方免费更换有缺陷的产品。甲方应在发现该情况之日起三日内以书面形式通知乙方，乙方应在收到甲方通知后五日内免费更换有缺陷的产品，相关费用由乙方承担。</w:t>
      </w:r>
    </w:p>
    <w:p>
      <w:pPr>
        <w:spacing w:line="360" w:lineRule="auto"/>
        <w:ind w:left="136" w:leftChars="65" w:firstLine="413" w:firstLineChars="196"/>
        <w:rPr>
          <w:rFonts w:ascii="宋体" w:hAnsi="宋体"/>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八、服务和退换货物</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1.乙方提供的合同产品保质期为18个月以上（含合同产品保质期为18个月的），则剩余保质期不应少于12个月。进口合同产品保质期为18个月的，则剩余保质期不得低于9个月。</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乙方保证在合同产品出现食品安全事故和缺陷时，或接到甲方提出质疑或合理服务要求后3小时内予以答复、解决，如甲方有要求或必要时，乙方应在接到甲方通知后，2小时内派人员提供现场服务(地点在南京之外的时间另议)。</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3.如乙方在接到甲方通知后在规定时间内不能答复或提供相应的服务的，乙方应负责赔偿甲方的损失（含临时采购替代产品的费用、运动员营养延误补偿等）。</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如因乙方提供合同产品的预包装食品标签、运动营养食品标签或保健食品的产品说明书有误或缺陷，或因乙方在现场的技术及销售人员及现场外的宣传、指导有误，而使甲方在食用合同产品时没有或部分达到该类别功效的作用或辅助作用，乙方应负责及时更正和更换有误和缺陷的标签和说明书，由此引起的全部费用由乙方承担。</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5.在投标文件规定的有效期内，如果由于乙方与合同产品有关的更换、更正、加工生产周期、检测检验、运输和其他原因等，而造成本合同产品不得不停止采购或食用，因此给甲方造成的损失，乙方应负责赔偿。</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6.在供货合同中途终止或期满后，乙方应对其以销售的保质期内的合同产品继续履行相关的服务义务和承诺。</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乙方保证，依据本合同提供的合同产品及相关技术资料、加工工艺等。均已得到有关知识产权的权利人的合法授权，如发生涉及到专利权、著作权、商标权等争议，乙方负责处理，并承担由此引起的全部法律及经济责任或造成甲方的经济、名誉损失。</w:t>
      </w:r>
    </w:p>
    <w:p>
      <w:pPr>
        <w:spacing w:line="360" w:lineRule="auto"/>
        <w:ind w:left="136" w:leftChars="65" w:firstLine="310" w:firstLineChars="147"/>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九、违约责任</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（一）反兴奋剂责任</w:t>
      </w:r>
    </w:p>
    <w:p>
      <w:pPr>
        <w:spacing w:line="360" w:lineRule="auto"/>
        <w:ind w:left="34" w:leftChars="16" w:firstLine="525" w:firstLineChars="25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乙方的违约责任及条款按“采购协议”内容规定。</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二）乙方有下列情形之一的，甲方可拒绝收货，并当日书面通知乙方（通知方式包括邮件、微信信息、短信、书面函件，任一方式送达即生效），乙方需在24小时内取回拒收产品，逾期未取回的，甲方有权处置（如销毁），处置费用由乙方承担：：</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（1）非合同产品</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（2）产品数量与供货合同数量不符</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（3）外包装破损、污染、受潮、没变等</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（4）提供产品的批号、名称、生产日期、保质期、规格、外包装彩图等与验收信息登记表内容不符</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三）如果乙方未按照合同规定的要求交付合同货物和提供服务；或乙方在收到甲方要求更换有缺陷和食品安全隐患的产品的通知后，五日内没有补足或更换产品仍不符合要求；或乙方未能履行合同规定的任何其他义务时，甲方有权向乙方发出违约通知书，要求乙方按照下列一种或多种方式承担赔偿责任：</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1.在甲方同意延长的期限内交付全部产品、提供服务并承担由此给甲方造成的一切损失（含临时采购替代产品的溢价、仓储费、运输费等）。</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2.在甲方规定的时间内，用符合合同规定的产品或者服务承诺来更换有缺陷的合同产品或服务承诺的，乙方应承担由此发生的一切费用和风险。</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甲方要求退货的，乙方需在3个工作日内按合同规定的同种货币将甲方所退产品的全部价款退还，并承担由此发生的一切损失和费用，包括利息、银行手续费、运费、保险费、检验费、仓储费、装卸费以及甲方为保护产品所支出的其它必要费用。</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4.如乙方延期交付产品或交付产品不符合本合同或招标文件的要求、投标文件的承诺，甲方有权部分或全部解除合同并要求乙方赔偿由此造成的损失。此时甲方可采取必要的补救措施，相关费用由乙方承担。</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5.如果乙方在收到甲方的违约通知书后五日内未作答复也没有按照甲方选择的方式承担违约责任，则甲方有权从尚未支付的合同价款中扣回索赔金额。如果这些金额不足以补偿，甲方有权向乙方提出不足部分的赔偿要求，乙方需承担甲方的诉讼费、律师费、保全费等全部维权费用。 </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（四）延期付款的违约责任</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在乙方未违约的情况下，如因甲方原因未按照合同约定时间或金额支付合同价款，每逾期一日，甲方应按照逾期未支付金额的0.5%计算，向乙方支付逾期付款违约金，但不超过合同总金额的5%。非因甲方原因延期付款的，甲方不承担违约责任，如：乙方未提供合格的发票、产品不符合要求。</w:t>
      </w:r>
      <w:r>
        <w:rPr>
          <w:rFonts w:hint="eastAsia" w:ascii="宋体" w:hAnsi="宋体"/>
          <w:bCs/>
          <w:color w:val="000000" w:themeColor="text1"/>
          <w14:textFill>
            <w14:solidFill>
              <w14:schemeClr w14:val="tx1"/>
            </w14:solidFill>
          </w14:textFill>
        </w:rPr>
        <w:t>因财政审批导致的迟延支付，采购人不承担迟延支付的违约责任。</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（五）延期交货的违约责任</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如乙方未按合同规定的交货日期向甲方交货时，则每逾期一日，乙方应按逾期交货产品价款总值的5%计算，向甲方支付逾期交货违约金，但不超过合同总金额的15%。乙方支付逾期交货违约金并不免除乙方交货的责任，若逾期导致甲方无法满足运动员营养需求，乙方需额外赔偿甲方的临时采购溢价损失。</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2.如乙方在合同规定的交货日期后十天内仍未能交货或不能交货的，甲方有权单方解除合同，乙方除应返还所有已收款项（如有）外还应向甲方偿付全部货款百分之二十的违约金。</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以上各项交付的违约金并不影响违约方履行合同的各项义务。</w:t>
      </w:r>
    </w:p>
    <w:p>
      <w:pPr>
        <w:pStyle w:val="398"/>
        <w:numPr>
          <w:ilvl w:val="0"/>
          <w:numId w:val="4"/>
        </w:numPr>
        <w:spacing w:line="360" w:lineRule="auto"/>
        <w:ind w:firstLineChars="0"/>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不可抗力</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1.不可抗力指下列事件：战争、动乱、瘟疫、严重火灾、洪水、地震、风暴或其他自然灾害，以及本合同各方不可预见、不可防止并不能避免或克服的一切其他事件。</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2.任何一方因不可抗力不能履行本合同规定的全部或部分义务，该方应尽快通知对方，并须在不可抗力发生后三日内以书面形式向对方提供详细情况报告及不可抗力对履行本合同的影响程度的说明。</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发生不可抗力事件，任何一方均不对因不可抗力无法履行或迟延履行本合同义务而使另外一方蒙受的任何损失承担责任。但遭受不可抗力影响的一方有责任尽可能及时采取适当或必要措施减少或消除不可抗力的影响。遭受不可抗力影响的一方对因未尽本项责任而造成的相关损失承担责任。</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4.合同双方应根据不可抗力对本合同履行的影响程度，协商确定是否终止本合同，或是继续履行本合同。</w:t>
      </w:r>
    </w:p>
    <w:p>
      <w:pPr>
        <w:spacing w:line="360" w:lineRule="auto"/>
        <w:ind w:left="136" w:leftChars="65" w:firstLine="310" w:firstLineChars="147"/>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十一、联系方式</w:t>
      </w:r>
    </w:p>
    <w:p>
      <w:pPr>
        <w:tabs>
          <w:tab w:val="left" w:pos="840"/>
        </w:tabs>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合同双方发出与本合同有关的通知或回复，应以专人送递、传真或特快专递方式发出；如果以专人送递或特快专递发送，以送达至对方的住所地或通讯联络地为送达；如果以传真方式发送，发件人在收到传真报告后视为送达。</w:t>
      </w:r>
    </w:p>
    <w:p>
      <w:pPr>
        <w:tabs>
          <w:tab w:val="left" w:pos="840"/>
        </w:tabs>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合同双方发出的与本合同有关的通知或回复均应发至以下通讯地址，付款或收款应使用以下帐号，一方变更通讯地址或帐号，应自变更之日起三个工作日内，将变更后的地址书面通知对方。变更方不履行通知义务的，应对此造成的一切后果承担法律责任。</w:t>
      </w:r>
    </w:p>
    <w:p>
      <w:pPr>
        <w:tabs>
          <w:tab w:val="left" w:pos="360"/>
          <w:tab w:val="left" w:pos="4320"/>
        </w:tabs>
        <w:spacing w:line="360" w:lineRule="auto"/>
        <w:ind w:left="156" w:hanging="118"/>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ab/>
      </w:r>
      <w:r>
        <w:rPr>
          <w:rFonts w:hint="eastAsia" w:ascii="宋体" w:hAnsi="宋体"/>
          <w:color w:val="000000" w:themeColor="text1"/>
          <w14:textFill>
            <w14:solidFill>
              <w14:schemeClr w14:val="tx1"/>
            </w14:solidFill>
          </w14:textFill>
        </w:rPr>
        <w:t>甲方：</w:t>
      </w:r>
      <w:r>
        <w:rPr>
          <w:rFonts w:hint="eastAsia" w:ascii="宋体" w:hAnsi="宋体"/>
          <w:color w:val="000000" w:themeColor="text1"/>
          <w14:textFill>
            <w14:solidFill>
              <w14:schemeClr w14:val="tx1"/>
            </w14:solidFill>
          </w14:textFill>
        </w:rPr>
        <w:tab/>
      </w:r>
      <w:r>
        <w:rPr>
          <w:rFonts w:hint="eastAsia" w:ascii="宋体" w:hAnsi="宋体"/>
          <w:color w:val="000000" w:themeColor="text1"/>
          <w14:textFill>
            <w14:solidFill>
              <w14:schemeClr w14:val="tx1"/>
            </w14:solidFill>
          </w14:textFill>
        </w:rPr>
        <w:t xml:space="preserve">联系人：         </w:t>
      </w:r>
    </w:p>
    <w:p>
      <w:pPr>
        <w:tabs>
          <w:tab w:val="left" w:pos="360"/>
          <w:tab w:val="left" w:pos="4320"/>
        </w:tabs>
        <w:spacing w:line="360" w:lineRule="auto"/>
        <w:ind w:left="156" w:hanging="118"/>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ab/>
      </w:r>
      <w:r>
        <w:rPr>
          <w:rFonts w:hint="eastAsia" w:ascii="宋体" w:hAnsi="宋体"/>
          <w:color w:val="000000" w:themeColor="text1"/>
          <w14:textFill>
            <w14:solidFill>
              <w14:schemeClr w14:val="tx1"/>
            </w14:solidFill>
          </w14:textFill>
        </w:rPr>
        <w:t xml:space="preserve">地址：                      </w:t>
      </w:r>
      <w:r>
        <w:rPr>
          <w:rFonts w:hint="eastAsia" w:ascii="宋体" w:hAnsi="宋体"/>
          <w:color w:val="000000" w:themeColor="text1"/>
          <w14:textFill>
            <w14:solidFill>
              <w14:schemeClr w14:val="tx1"/>
            </w14:solidFill>
          </w14:textFill>
        </w:rPr>
        <w:tab/>
      </w:r>
      <w:r>
        <w:rPr>
          <w:rFonts w:hint="eastAsia" w:ascii="宋体" w:hAnsi="宋体"/>
          <w:color w:val="000000" w:themeColor="text1"/>
          <w14:textFill>
            <w14:solidFill>
              <w14:schemeClr w14:val="tx1"/>
            </w14:solidFill>
          </w14:textFill>
        </w:rPr>
        <w:t xml:space="preserve">邮编：         </w:t>
      </w:r>
    </w:p>
    <w:p>
      <w:pPr>
        <w:tabs>
          <w:tab w:val="left" w:pos="360"/>
          <w:tab w:val="left" w:pos="4320"/>
        </w:tabs>
        <w:spacing w:line="360" w:lineRule="auto"/>
        <w:ind w:left="156" w:hanging="118"/>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ab/>
      </w:r>
      <w:r>
        <w:rPr>
          <w:rFonts w:hint="eastAsia" w:ascii="宋体" w:hAnsi="宋体"/>
          <w:color w:val="000000" w:themeColor="text1"/>
          <w14:textFill>
            <w14:solidFill>
              <w14:schemeClr w14:val="tx1"/>
            </w14:solidFill>
          </w14:textFill>
        </w:rPr>
        <w:t xml:space="preserve">电话：              </w:t>
      </w:r>
      <w:r>
        <w:rPr>
          <w:rFonts w:hint="eastAsia" w:ascii="宋体" w:hAnsi="宋体"/>
          <w:color w:val="000000" w:themeColor="text1"/>
          <w14:textFill>
            <w14:solidFill>
              <w14:schemeClr w14:val="tx1"/>
            </w14:solidFill>
          </w14:textFill>
        </w:rPr>
        <w:tab/>
      </w:r>
      <w:r>
        <w:rPr>
          <w:rFonts w:hint="eastAsia" w:ascii="宋体" w:hAnsi="宋体"/>
          <w:color w:val="000000" w:themeColor="text1"/>
          <w14:textFill>
            <w14:solidFill>
              <w14:schemeClr w14:val="tx1"/>
            </w14:solidFill>
          </w14:textFill>
        </w:rPr>
        <w:t xml:space="preserve">传真：                </w:t>
      </w:r>
    </w:p>
    <w:p>
      <w:pPr>
        <w:tabs>
          <w:tab w:val="left" w:pos="360"/>
          <w:tab w:val="left" w:pos="4320"/>
        </w:tabs>
        <w:spacing w:line="360" w:lineRule="auto"/>
        <w:ind w:left="156" w:hanging="118"/>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ab/>
      </w:r>
      <w:r>
        <w:rPr>
          <w:rFonts w:hint="eastAsia" w:ascii="宋体" w:hAnsi="宋体"/>
          <w:color w:val="000000" w:themeColor="text1"/>
          <w14:textFill>
            <w14:solidFill>
              <w14:schemeClr w14:val="tx1"/>
            </w14:solidFill>
          </w14:textFill>
        </w:rPr>
        <w:t>乙方：</w:t>
      </w:r>
      <w:r>
        <w:rPr>
          <w:rFonts w:hint="eastAsia" w:ascii="宋体" w:hAnsi="宋体"/>
          <w:color w:val="000000" w:themeColor="text1"/>
          <w14:textFill>
            <w14:solidFill>
              <w14:schemeClr w14:val="tx1"/>
            </w14:solidFill>
          </w14:textFill>
        </w:rPr>
        <w:tab/>
      </w:r>
      <w:r>
        <w:rPr>
          <w:rFonts w:hint="eastAsia" w:ascii="宋体" w:hAnsi="宋体"/>
          <w:color w:val="000000" w:themeColor="text1"/>
          <w14:textFill>
            <w14:solidFill>
              <w14:schemeClr w14:val="tx1"/>
            </w14:solidFill>
          </w14:textFill>
        </w:rPr>
        <w:t xml:space="preserve">联系人：         </w:t>
      </w:r>
    </w:p>
    <w:p>
      <w:pPr>
        <w:tabs>
          <w:tab w:val="left" w:pos="360"/>
          <w:tab w:val="left" w:pos="4320"/>
        </w:tabs>
        <w:spacing w:line="360" w:lineRule="auto"/>
        <w:ind w:left="156" w:hanging="118"/>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ab/>
      </w:r>
      <w:r>
        <w:rPr>
          <w:rFonts w:hint="eastAsia" w:ascii="宋体" w:hAnsi="宋体"/>
          <w:color w:val="000000" w:themeColor="text1"/>
          <w14:textFill>
            <w14:solidFill>
              <w14:schemeClr w14:val="tx1"/>
            </w14:solidFill>
          </w14:textFill>
        </w:rPr>
        <w:t xml:space="preserve">地址：                      </w:t>
      </w:r>
      <w:r>
        <w:rPr>
          <w:rFonts w:hint="eastAsia" w:ascii="宋体" w:hAnsi="宋体"/>
          <w:color w:val="000000" w:themeColor="text1"/>
          <w14:textFill>
            <w14:solidFill>
              <w14:schemeClr w14:val="tx1"/>
            </w14:solidFill>
          </w14:textFill>
        </w:rPr>
        <w:tab/>
      </w:r>
      <w:r>
        <w:rPr>
          <w:rFonts w:hint="eastAsia" w:ascii="宋体" w:hAnsi="宋体"/>
          <w:color w:val="000000" w:themeColor="text1"/>
          <w14:textFill>
            <w14:solidFill>
              <w14:schemeClr w14:val="tx1"/>
            </w14:solidFill>
          </w14:textFill>
        </w:rPr>
        <w:t xml:space="preserve">邮编：         </w:t>
      </w:r>
    </w:p>
    <w:p>
      <w:pPr>
        <w:tabs>
          <w:tab w:val="left" w:pos="360"/>
          <w:tab w:val="left" w:pos="4320"/>
        </w:tabs>
        <w:spacing w:line="360" w:lineRule="auto"/>
        <w:ind w:left="156" w:hanging="118"/>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ab/>
      </w:r>
      <w:r>
        <w:rPr>
          <w:rFonts w:hint="eastAsia" w:ascii="宋体" w:hAnsi="宋体"/>
          <w:color w:val="000000" w:themeColor="text1"/>
          <w14:textFill>
            <w14:solidFill>
              <w14:schemeClr w14:val="tx1"/>
            </w14:solidFill>
          </w14:textFill>
        </w:rPr>
        <w:t xml:space="preserve">电话：              </w:t>
      </w:r>
      <w:r>
        <w:rPr>
          <w:rFonts w:hint="eastAsia" w:ascii="宋体" w:hAnsi="宋体"/>
          <w:color w:val="000000" w:themeColor="text1"/>
          <w14:textFill>
            <w14:solidFill>
              <w14:schemeClr w14:val="tx1"/>
            </w14:solidFill>
          </w14:textFill>
        </w:rPr>
        <w:tab/>
      </w:r>
      <w:r>
        <w:rPr>
          <w:rFonts w:hint="eastAsia" w:ascii="宋体" w:hAnsi="宋体"/>
          <w:color w:val="000000" w:themeColor="text1"/>
          <w14:textFill>
            <w14:solidFill>
              <w14:schemeClr w14:val="tx1"/>
            </w14:solidFill>
          </w14:textFill>
        </w:rPr>
        <w:t xml:space="preserve">传真：                </w:t>
      </w:r>
    </w:p>
    <w:p>
      <w:pPr>
        <w:spacing w:line="360" w:lineRule="auto"/>
        <w:ind w:left="136" w:leftChars="65" w:firstLine="310" w:firstLineChars="147"/>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十二、保密条款</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1.任何一方对其获知的本合同及附件中其他各方的商业秘密和国家秘密负有保密义务。</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除非法律、法规另有规定或得到本合同另一方的书面许可，任何一方不得向第三人泄露前款规定的商业秘密和国家秘密。保密期限自任何一方获知该商业秘密和国家秘密之日起至本条规定的秘密成为公众信息之日止。</w:t>
      </w:r>
    </w:p>
    <w:p>
      <w:pPr>
        <w:spacing w:line="360" w:lineRule="auto"/>
        <w:ind w:firstLine="413" w:firstLineChars="196"/>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十三、合同的解释和法律适用</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1.任何一方对本合同及其附件的解释均应遵循诚实信用原则,依照本合同签订时有效的中国法律、法规以及通常的理解进行。</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2.本合同标题仅供查阅方便，并非对本合同的诠释或解释；本合同中以日表述的时间期限均指自然日，特殊约定除外。</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3.对本合同的任何解释均应以书面作出。</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4.本合同及附件的订立、效力、解释、履行、争议的解决等适用本合同签订时有效的中华人民共和国法律、法规的有关规定。</w:t>
      </w:r>
    </w:p>
    <w:p>
      <w:pPr>
        <w:spacing w:line="360" w:lineRule="auto"/>
        <w:ind w:left="136" w:leftChars="65" w:firstLine="310" w:firstLineChars="147"/>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十四、合同的终止</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1.本合同因下列原因而终止：</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（1）本合同正常履行完毕；</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（2）合同双方协议终止本合同的履行；</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（3）不可抗力事件导致本合同无法履行；</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（4）任何一方行使法定或者约定解除权，解除本合同。</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2.对本合同终止有过错的一方应赔偿另外一方因合同终止而受到的损失。对合同终止各方均无过错的，则各自承担所受到的损失。</w:t>
      </w:r>
    </w:p>
    <w:p>
      <w:pPr>
        <w:spacing w:line="360" w:lineRule="auto"/>
        <w:ind w:left="136" w:leftChars="65" w:firstLine="310" w:firstLineChars="147"/>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十五、争议的解决</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合同双方应通过友好协商解决因解释﹑执行本合同所发生的和本合同有关的一切争议。如果经协商不能达成协议，则双方同意在甲方住所地有管辖权的人民法院提起诉讼；因诉讼产生的相关费用及开支（包括但不限于公证费、诉讼费、保全费、保全担保费、鉴定费、律师费、交通费用）均由败诉方承担。</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2.在诉讼期间，除了必须在诉讼过程中进行解决的那部分问题外，合同其余部分应继续履行。</w:t>
      </w:r>
    </w:p>
    <w:p>
      <w:pPr>
        <w:spacing w:line="360" w:lineRule="auto"/>
        <w:ind w:left="136" w:leftChars="65" w:firstLine="310" w:firstLineChars="147"/>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十六、合同的补充、修改和变更</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1.双方协商一致，可以对本合同进行补充、修改或变更。</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2.对本合同的任何补充、修改或变更必须以书面形式进行。</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3.双方签订的补充协议以及修改或变更的条款与本合同具有同等法律效力。</w:t>
      </w:r>
    </w:p>
    <w:p>
      <w:pPr>
        <w:spacing w:line="360" w:lineRule="auto"/>
        <w:ind w:left="136" w:leftChars="65" w:firstLine="310" w:firstLineChars="147"/>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十七、合同的生效</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本合同经双方法定代表人（负责人）或授权代表签字并加盖单位公章后生效。</w:t>
      </w:r>
    </w:p>
    <w:p>
      <w:pPr>
        <w:spacing w:line="360" w:lineRule="auto"/>
        <w:ind w:left="136" w:leftChars="65" w:firstLine="310" w:firstLineChars="147"/>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十八、其它约定事项</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1.本合同未尽事宜，按照本招标文件的有关规定、中标人的中标文件及其澄清、说明或者补正文件执行。</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2.本合同中的附件均为本合同不可分割的部分，与本合同具有相同的法律效力。</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3.乙方未经甲方书面同意，不得将其在合同项下的权利和义务全部或部分转让给第三人，否则一切后果由乙方承担，甲方有权解除合同，乙方应当返还所有已收款项（如有）并赔偿总标的额20%的惩罚性违约金。</w:t>
      </w:r>
    </w:p>
    <w:p>
      <w:pPr>
        <w:spacing w:line="360" w:lineRule="auto"/>
        <w:ind w:left="38"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4.本合同正本两份，甲乙双方各执一份，每份正本具有同等法律效力。副本一份。</w:t>
      </w:r>
    </w:p>
    <w:p>
      <w:pPr>
        <w:spacing w:line="360" w:lineRule="auto"/>
        <w:ind w:left="5250" w:leftChars="200" w:hanging="4830" w:hangingChars="23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甲方（采购人）：</w:t>
      </w:r>
    </w:p>
    <w:p>
      <w:pPr>
        <w:spacing w:line="360" w:lineRule="auto"/>
        <w:ind w:left="136" w:leftChars="65" w:firstLine="210" w:firstLineChars="1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（公章）</w:t>
      </w:r>
      <w:r>
        <w:rPr>
          <w:rFonts w:hint="eastAsia" w:ascii="宋体" w:hAnsi="宋体"/>
          <w:color w:val="000000" w:themeColor="text1"/>
          <w14:textFill>
            <w14:solidFill>
              <w14:schemeClr w14:val="tx1"/>
            </w14:solidFill>
          </w14:textFill>
        </w:rPr>
        <w:tab/>
      </w:r>
    </w:p>
    <w:p>
      <w:pPr>
        <w:spacing w:line="360" w:lineRule="auto"/>
        <w:ind w:left="136" w:leftChars="65" w:firstLine="315" w:firstLineChars="150"/>
        <w:rPr>
          <w:rFonts w:ascii="宋体" w:hAnsi="宋体"/>
          <w:color w:val="000000" w:themeColor="text1"/>
          <w:u w:val="single"/>
          <w14:textFill>
            <w14:solidFill>
              <w14:schemeClr w14:val="tx1"/>
            </w14:solidFill>
          </w14:textFill>
        </w:rPr>
      </w:pPr>
      <w:r>
        <w:rPr>
          <w:rFonts w:hint="eastAsia" w:ascii="宋体" w:hAnsi="宋体"/>
          <w:color w:val="000000" w:themeColor="text1"/>
          <w14:textFill>
            <w14:solidFill>
              <w14:schemeClr w14:val="tx1"/>
            </w14:solidFill>
          </w14:textFill>
        </w:rPr>
        <w:t xml:space="preserve">法定代表或授权代表：　　　　　　 </w:t>
      </w:r>
      <w:r>
        <w:rPr>
          <w:rFonts w:hint="eastAsia" w:ascii="宋体" w:hAnsi="宋体"/>
          <w:color w:val="000000" w:themeColor="text1"/>
          <w14:textFill>
            <w14:solidFill>
              <w14:schemeClr w14:val="tx1"/>
            </w14:solidFill>
          </w14:textFill>
        </w:rPr>
        <w:tab/>
      </w:r>
    </w:p>
    <w:p>
      <w:pPr>
        <w:spacing w:line="360" w:lineRule="auto"/>
        <w:ind w:left="136" w:leftChars="65" w:firstLine="315" w:firstLineChars="15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签订时间：   年  月   日                   </w:t>
      </w:r>
    </w:p>
    <w:p>
      <w:pPr>
        <w:spacing w:line="360" w:lineRule="auto"/>
        <w:ind w:left="136" w:leftChars="65" w:firstLine="315" w:firstLineChars="15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乙方（中标人）：</w:t>
      </w:r>
    </w:p>
    <w:p>
      <w:pPr>
        <w:spacing w:line="360" w:lineRule="auto"/>
        <w:ind w:left="136" w:leftChars="65" w:firstLine="315" w:firstLineChars="15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（公章）</w:t>
      </w:r>
    </w:p>
    <w:p>
      <w:pPr>
        <w:spacing w:line="360" w:lineRule="auto"/>
        <w:ind w:left="136" w:leftChars="65" w:firstLine="315" w:firstLineChars="15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法定代表或授权代表：</w:t>
      </w:r>
    </w:p>
    <w:p>
      <w:pPr>
        <w:spacing w:line="360" w:lineRule="auto"/>
        <w:ind w:left="136" w:leftChars="65" w:firstLine="315" w:firstLineChars="15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签订时间：   年  月    日</w:t>
      </w:r>
    </w:p>
    <w:p>
      <w:pPr>
        <w:pStyle w:val="62"/>
        <w:keepLines/>
        <w:tabs>
          <w:tab w:val="clear" w:pos="1440"/>
          <w:tab w:val="clear" w:pos="5670"/>
        </w:tabs>
        <w:spacing w:line="360" w:lineRule="auto"/>
        <w:ind w:firstLine="0"/>
        <w:jc w:val="both"/>
        <w:rPr>
          <w:rFonts w:ascii="宋体" w:hAnsi="宋体"/>
          <w:color w:val="000000" w:themeColor="text1"/>
          <w:sz w:val="30"/>
          <w:szCs w:val="30"/>
          <w14:textFill>
            <w14:solidFill>
              <w14:schemeClr w14:val="tx1"/>
            </w14:solidFill>
          </w14:textFill>
        </w:rPr>
      </w:pPr>
    </w:p>
    <w:p>
      <w:pPr>
        <w:pStyle w:val="62"/>
        <w:keepLines/>
        <w:tabs>
          <w:tab w:val="clear" w:pos="1440"/>
          <w:tab w:val="clear" w:pos="5670"/>
        </w:tabs>
        <w:spacing w:line="360" w:lineRule="auto"/>
        <w:ind w:firstLine="0"/>
        <w:jc w:val="center"/>
        <w:rPr>
          <w:rFonts w:ascii="宋体" w:hAnsi="宋体"/>
          <w:color w:val="000000" w:themeColor="text1"/>
          <w:sz w:val="30"/>
          <w:szCs w:val="30"/>
          <w14:textFill>
            <w14:solidFill>
              <w14:schemeClr w14:val="tx1"/>
            </w14:solidFill>
          </w14:textFill>
        </w:rPr>
      </w:pPr>
      <w:r>
        <w:rPr>
          <w:rFonts w:hint="eastAsia" w:ascii="宋体" w:hAnsi="宋体"/>
          <w:color w:val="000000" w:themeColor="text1"/>
          <w:sz w:val="30"/>
          <w:szCs w:val="30"/>
          <w14:textFill>
            <w14:solidFill>
              <w14:schemeClr w14:val="tx1"/>
            </w14:solidFill>
          </w14:textFill>
        </w:rPr>
        <w:t>第六章投标文件格式</w:t>
      </w:r>
      <w:bookmarkEnd w:id="26"/>
    </w:p>
    <w:p>
      <w:pPr>
        <w:spacing w:line="360" w:lineRule="auto"/>
        <w:rPr>
          <w:rFonts w:ascii="宋体"/>
          <w:color w:val="000000" w:themeColor="text1"/>
          <w:sz w:val="20"/>
          <w:szCs w:val="20"/>
          <w14:textFill>
            <w14:solidFill>
              <w14:schemeClr w14:val="tx1"/>
            </w14:solidFill>
          </w14:textFill>
        </w:rPr>
      </w:pPr>
    </w:p>
    <w:p>
      <w:pPr>
        <w:spacing w:line="360" w:lineRule="auto"/>
        <w:rPr>
          <w:rFonts w:ascii="宋体"/>
          <w:color w:val="000000" w:themeColor="text1"/>
          <w:sz w:val="20"/>
          <w:szCs w:val="20"/>
          <w14:textFill>
            <w14:solidFill>
              <w14:schemeClr w14:val="tx1"/>
            </w14:solidFill>
          </w14:textFill>
        </w:rPr>
      </w:pPr>
    </w:p>
    <w:p>
      <w:pPr>
        <w:spacing w:line="360" w:lineRule="auto"/>
        <w:rPr>
          <w:rFonts w:ascii="宋体"/>
          <w:color w:val="000000" w:themeColor="text1"/>
          <w:sz w:val="20"/>
          <w:szCs w:val="20"/>
          <w14:textFill>
            <w14:solidFill>
              <w14:schemeClr w14:val="tx1"/>
            </w14:solidFill>
          </w14:textFill>
        </w:rPr>
      </w:pPr>
    </w:p>
    <w:p>
      <w:pPr>
        <w:spacing w:line="360" w:lineRule="auto"/>
        <w:jc w:val="center"/>
        <w:rPr>
          <w:rFonts w:ascii="宋体"/>
          <w:color w:val="000000" w:themeColor="text1"/>
          <w:sz w:val="20"/>
          <w:szCs w:val="20"/>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项目名称：</w:t>
      </w:r>
    </w:p>
    <w:p>
      <w:pPr>
        <w:spacing w:line="360" w:lineRule="auto"/>
        <w:jc w:val="center"/>
        <w:rPr>
          <w:rFonts w:ascii="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项目编号：</w:t>
      </w:r>
    </w:p>
    <w:p>
      <w:pPr>
        <w:spacing w:line="360" w:lineRule="auto"/>
        <w:jc w:val="center"/>
        <w:rPr>
          <w:rFonts w:ascii="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采购编号：</w:t>
      </w:r>
    </w:p>
    <w:p>
      <w:pPr>
        <w:spacing w:line="360" w:lineRule="auto"/>
        <w:rPr>
          <w:rFonts w:ascii="宋体"/>
          <w:color w:val="000000" w:themeColor="text1"/>
          <w:sz w:val="20"/>
          <w:szCs w:val="20"/>
          <w14:textFill>
            <w14:solidFill>
              <w14:schemeClr w14:val="tx1"/>
            </w14:solidFill>
          </w14:textFill>
        </w:rPr>
      </w:pPr>
    </w:p>
    <w:p>
      <w:pPr>
        <w:spacing w:line="360" w:lineRule="auto"/>
        <w:rPr>
          <w:rFonts w:ascii="宋体"/>
          <w:color w:val="000000" w:themeColor="text1"/>
          <w:sz w:val="20"/>
          <w:szCs w:val="20"/>
          <w14:textFill>
            <w14:solidFill>
              <w14:schemeClr w14:val="tx1"/>
            </w14:solidFill>
          </w14:textFill>
        </w:rPr>
      </w:pPr>
    </w:p>
    <w:p>
      <w:pPr>
        <w:spacing w:line="360" w:lineRule="auto"/>
        <w:jc w:val="center"/>
        <w:rPr>
          <w:rFonts w:ascii="宋体"/>
          <w:color w:val="000000" w:themeColor="text1"/>
          <w:sz w:val="44"/>
          <w:szCs w:val="44"/>
          <w14:textFill>
            <w14:solidFill>
              <w14:schemeClr w14:val="tx1"/>
            </w14:solidFill>
          </w14:textFill>
        </w:rPr>
      </w:pPr>
      <w:r>
        <w:rPr>
          <w:rFonts w:hint="eastAsia" w:ascii="宋体" w:hAnsi="宋体" w:cs="宋体"/>
          <w:color w:val="000000" w:themeColor="text1"/>
          <w:sz w:val="44"/>
          <w:szCs w:val="44"/>
          <w14:textFill>
            <w14:solidFill>
              <w14:schemeClr w14:val="tx1"/>
            </w14:solidFill>
          </w14:textFill>
        </w:rPr>
        <w:t>投标文件</w:t>
      </w:r>
    </w:p>
    <w:p>
      <w:pPr>
        <w:spacing w:line="360" w:lineRule="auto"/>
        <w:rPr>
          <w:rFonts w:ascii="宋体"/>
          <w:color w:val="000000" w:themeColor="text1"/>
          <w:sz w:val="28"/>
          <w:szCs w:val="28"/>
          <w14:textFill>
            <w14:solidFill>
              <w14:schemeClr w14:val="tx1"/>
            </w14:solidFill>
          </w14:textFill>
        </w:rPr>
      </w:pPr>
    </w:p>
    <w:p>
      <w:pPr>
        <w:spacing w:line="360" w:lineRule="auto"/>
        <w:rPr>
          <w:rFonts w:ascii="宋体"/>
          <w:color w:val="000000" w:themeColor="text1"/>
          <w:sz w:val="28"/>
          <w:szCs w:val="28"/>
          <w14:textFill>
            <w14:solidFill>
              <w14:schemeClr w14:val="tx1"/>
            </w14:solidFill>
          </w14:textFill>
        </w:rPr>
      </w:pPr>
    </w:p>
    <w:p>
      <w:pPr>
        <w:spacing w:line="360" w:lineRule="auto"/>
        <w:rPr>
          <w:rFonts w:ascii="宋体"/>
          <w:color w:val="000000" w:themeColor="text1"/>
          <w:sz w:val="28"/>
          <w:szCs w:val="28"/>
          <w14:textFill>
            <w14:solidFill>
              <w14:schemeClr w14:val="tx1"/>
            </w14:solidFill>
          </w14:textFill>
        </w:rPr>
      </w:pPr>
    </w:p>
    <w:p>
      <w:pPr>
        <w:spacing w:line="360" w:lineRule="auto"/>
        <w:rPr>
          <w:rFonts w:ascii="宋体"/>
          <w:color w:val="000000" w:themeColor="text1"/>
          <w:sz w:val="28"/>
          <w:szCs w:val="28"/>
          <w14:textFill>
            <w14:solidFill>
              <w14:schemeClr w14:val="tx1"/>
            </w14:solidFill>
          </w14:textFill>
        </w:rPr>
      </w:pPr>
    </w:p>
    <w:p>
      <w:pPr>
        <w:spacing w:line="360" w:lineRule="auto"/>
        <w:rPr>
          <w:rFonts w:ascii="宋体"/>
          <w:color w:val="000000" w:themeColor="text1"/>
          <w:sz w:val="28"/>
          <w:szCs w:val="28"/>
          <w14:textFill>
            <w14:solidFill>
              <w14:schemeClr w14:val="tx1"/>
            </w14:solidFill>
          </w14:textFill>
        </w:rPr>
      </w:pPr>
    </w:p>
    <w:p>
      <w:pPr>
        <w:spacing w:line="360" w:lineRule="auto"/>
        <w:rPr>
          <w:rFonts w:ascii="宋体"/>
          <w:color w:val="000000" w:themeColor="text1"/>
          <w:sz w:val="28"/>
          <w:szCs w:val="28"/>
          <w14:textFill>
            <w14:solidFill>
              <w14:schemeClr w14:val="tx1"/>
            </w14:solidFill>
          </w14:textFill>
        </w:rPr>
      </w:pPr>
    </w:p>
    <w:p>
      <w:pPr>
        <w:spacing w:line="360" w:lineRule="auto"/>
        <w:rPr>
          <w:rFonts w:ascii="宋体"/>
          <w:color w:val="000000" w:themeColor="text1"/>
          <w:sz w:val="28"/>
          <w:szCs w:val="28"/>
          <w14:textFill>
            <w14:solidFill>
              <w14:schemeClr w14:val="tx1"/>
            </w14:solidFill>
          </w14:textFill>
        </w:rPr>
      </w:pPr>
    </w:p>
    <w:p>
      <w:pPr>
        <w:spacing w:line="360" w:lineRule="auto"/>
        <w:rPr>
          <w:rFonts w:ascii="宋体"/>
          <w:color w:val="000000" w:themeColor="text1"/>
          <w:sz w:val="28"/>
          <w:szCs w:val="28"/>
          <w14:textFill>
            <w14:solidFill>
              <w14:schemeClr w14:val="tx1"/>
            </w14:solidFill>
          </w14:textFill>
        </w:rPr>
      </w:pPr>
    </w:p>
    <w:p>
      <w:pPr>
        <w:spacing w:line="360" w:lineRule="auto"/>
        <w:rPr>
          <w:rFonts w:ascii="宋体"/>
          <w:color w:val="000000" w:themeColor="text1"/>
          <w:sz w:val="28"/>
          <w:szCs w:val="28"/>
          <w14:textFill>
            <w14:solidFill>
              <w14:schemeClr w14:val="tx1"/>
            </w14:solidFill>
          </w14:textFill>
        </w:rPr>
      </w:pPr>
    </w:p>
    <w:p>
      <w:pPr>
        <w:spacing w:line="360" w:lineRule="auto"/>
        <w:jc w:val="center"/>
        <w:rPr>
          <w:rFonts w:ascii="宋体"/>
          <w:color w:val="000000" w:themeColor="text1"/>
          <w:sz w:val="28"/>
          <w:szCs w:val="28"/>
          <w:u w:val="single"/>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供应商：（盖单位章）</w:t>
      </w:r>
    </w:p>
    <w:p>
      <w:pPr>
        <w:spacing w:line="360" w:lineRule="auto"/>
        <w:jc w:val="center"/>
        <w:rPr>
          <w:rFonts w:ascii="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法定代表人(负责人)或其委托代理人：（签字）</w:t>
      </w:r>
    </w:p>
    <w:p>
      <w:pPr>
        <w:spacing w:line="360" w:lineRule="auto"/>
        <w:jc w:val="center"/>
        <w:rPr>
          <w:rFonts w:ascii="宋体"/>
          <w:color w:val="000000" w:themeColor="text1"/>
          <w:sz w:val="20"/>
          <w:szCs w:val="20"/>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年月日</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spacing w:line="360" w:lineRule="auto"/>
        <w:jc w:val="center"/>
        <w:rPr>
          <w:rFonts w:ascii="宋体" w:hAnsi="宋体" w:cs="宋体"/>
          <w:b/>
          <w:bCs/>
          <w:color w:val="000000" w:themeColor="text1"/>
          <w:sz w:val="44"/>
          <w:szCs w:val="44"/>
          <w14:textFill>
            <w14:solidFill>
              <w14:schemeClr w14:val="tx1"/>
            </w14:solidFill>
          </w14:textFill>
        </w:rPr>
      </w:pPr>
      <w:r>
        <w:rPr>
          <w:rFonts w:hint="eastAsia" w:ascii="宋体" w:hAnsi="宋体" w:cs="宋体"/>
          <w:b/>
          <w:bCs/>
          <w:color w:val="000000" w:themeColor="text1"/>
          <w:sz w:val="44"/>
          <w:szCs w:val="44"/>
          <w14:textFill>
            <w14:solidFill>
              <w14:schemeClr w14:val="tx1"/>
            </w14:solidFill>
          </w14:textFill>
        </w:rPr>
        <w:t>目录</w:t>
      </w:r>
    </w:p>
    <w:p>
      <w:pPr>
        <w:spacing w:line="360" w:lineRule="auto"/>
        <w:jc w:val="left"/>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一、资格性和符合性检查响应对照表</w:t>
      </w:r>
      <w:r>
        <w:rPr>
          <w:rFonts w:hint="eastAsia" w:ascii="宋体" w:cs="宋体"/>
          <w:color w:val="000000" w:themeColor="text1"/>
          <w:sz w:val="24"/>
          <w:szCs w:val="24"/>
          <w14:textFill>
            <w14:solidFill>
              <w14:schemeClr w14:val="tx1"/>
            </w14:solidFill>
          </w14:textFill>
        </w:rPr>
        <w:t>……………………………………</w:t>
      </w:r>
    </w:p>
    <w:p>
      <w:pPr>
        <w:spacing w:line="360" w:lineRule="auto"/>
        <w:jc w:val="left"/>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二、投标申请及声明格式</w:t>
      </w:r>
      <w:r>
        <w:rPr>
          <w:rFonts w:hint="eastAsia" w:ascii="宋体" w:cs="宋体"/>
          <w:color w:val="000000" w:themeColor="text1"/>
          <w:sz w:val="24"/>
          <w:szCs w:val="24"/>
          <w14:textFill>
            <w14:solidFill>
              <w14:schemeClr w14:val="tx1"/>
            </w14:solidFill>
          </w14:textFill>
        </w:rPr>
        <w:t>…………………………………………………</w:t>
      </w:r>
    </w:p>
    <w:p>
      <w:pPr>
        <w:spacing w:line="360" w:lineRule="auto"/>
        <w:jc w:val="left"/>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三、法定代表人(负责人)（负责人）授权委托书格式</w:t>
      </w:r>
      <w:r>
        <w:rPr>
          <w:rFonts w:hint="eastAsia" w:ascii="宋体" w:cs="宋体"/>
          <w:color w:val="000000" w:themeColor="text1"/>
          <w:sz w:val="24"/>
          <w:szCs w:val="24"/>
          <w14:textFill>
            <w14:solidFill>
              <w14:schemeClr w14:val="tx1"/>
            </w14:solidFill>
          </w14:textFill>
        </w:rPr>
        <w:t>……………………………</w:t>
      </w:r>
    </w:p>
    <w:p>
      <w:pPr>
        <w:spacing w:line="360" w:lineRule="auto"/>
        <w:jc w:val="left"/>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四、开标览表</w:t>
      </w:r>
      <w:r>
        <w:rPr>
          <w:rFonts w:hint="eastAsia" w:ascii="宋体" w:cs="宋体"/>
          <w:color w:val="000000" w:themeColor="text1"/>
          <w:sz w:val="24"/>
          <w:szCs w:val="24"/>
          <w14:textFill>
            <w14:solidFill>
              <w14:schemeClr w14:val="tx1"/>
            </w14:solidFill>
          </w14:textFill>
        </w:rPr>
        <w:t>…………………………………………………………………</w:t>
      </w:r>
    </w:p>
    <w:p>
      <w:pPr>
        <w:spacing w:line="360" w:lineRule="auto"/>
        <w:jc w:val="left"/>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五、技术条款偏离表格式</w:t>
      </w:r>
      <w:r>
        <w:rPr>
          <w:rFonts w:hint="eastAsia" w:ascii="宋体" w:cs="宋体"/>
          <w:color w:val="000000" w:themeColor="text1"/>
          <w:sz w:val="24"/>
          <w:szCs w:val="24"/>
          <w14:textFill>
            <w14:solidFill>
              <w14:schemeClr w14:val="tx1"/>
            </w14:solidFill>
          </w14:textFill>
        </w:rPr>
        <w:t>………………………………………………………</w:t>
      </w:r>
    </w:p>
    <w:p>
      <w:pPr>
        <w:spacing w:line="360" w:lineRule="auto"/>
        <w:jc w:val="left"/>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六、商务条款偏离表格式</w:t>
      </w:r>
      <w:r>
        <w:rPr>
          <w:rFonts w:hint="eastAsia" w:ascii="宋体" w:cs="宋体"/>
          <w:color w:val="000000" w:themeColor="text1"/>
          <w:sz w:val="24"/>
          <w:szCs w:val="24"/>
          <w14:textFill>
            <w14:solidFill>
              <w14:schemeClr w14:val="tx1"/>
            </w14:solidFill>
          </w14:textFill>
        </w:rPr>
        <w:t>……………………………………………………………</w:t>
      </w:r>
    </w:p>
    <w:p>
      <w:pPr>
        <w:spacing w:line="360" w:lineRule="auto"/>
        <w:jc w:val="left"/>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七、技术说明</w:t>
      </w:r>
      <w:r>
        <w:rPr>
          <w:rFonts w:hint="eastAsia" w:asci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w:t>
      </w:r>
      <w:r>
        <w:rPr>
          <w:rFonts w:hint="eastAsia" w:asci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w:t>
      </w:r>
    </w:p>
    <w:p>
      <w:pPr>
        <w:spacing w:line="360" w:lineRule="auto"/>
        <w:jc w:val="left"/>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八、拟</w:t>
      </w:r>
      <w:r>
        <w:rPr>
          <w:rFonts w:hint="eastAsia" w:ascii="宋体" w:hAnsi="宋体" w:cs="宋体"/>
          <w:color w:val="000000" w:themeColor="text1"/>
          <w:sz w:val="24"/>
          <w:szCs w:val="24"/>
          <w:lang w:val="zh-CN"/>
          <w14:textFill>
            <w14:solidFill>
              <w14:schemeClr w14:val="tx1"/>
            </w14:solidFill>
          </w14:textFill>
        </w:rPr>
        <w:t>参与本项目人员一览表</w:t>
      </w:r>
      <w:r>
        <w:rPr>
          <w:rFonts w:hint="eastAsia" w:ascii="宋体" w:cs="宋体"/>
          <w:color w:val="000000" w:themeColor="text1"/>
          <w:sz w:val="24"/>
          <w:szCs w:val="24"/>
          <w14:textFill>
            <w14:solidFill>
              <w14:schemeClr w14:val="tx1"/>
            </w14:solidFill>
          </w14:textFill>
        </w:rPr>
        <w:t>………………………………………………………</w:t>
      </w:r>
    </w:p>
    <w:p>
      <w:pPr>
        <w:spacing w:line="360" w:lineRule="auto"/>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九、业绩一览表</w:t>
      </w:r>
      <w:r>
        <w:rPr>
          <w:rFonts w:hint="eastAsia" w:asci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w:t>
      </w:r>
    </w:p>
    <w:p>
      <w:pPr>
        <w:spacing w:line="360" w:lineRule="auto"/>
        <w:jc w:val="left"/>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十、中小企业声明函格式…</w:t>
      </w:r>
      <w:r>
        <w:rPr>
          <w:rFonts w:hint="eastAsia" w:ascii="宋体" w:cs="宋体"/>
          <w:color w:val="000000" w:themeColor="text1"/>
          <w:sz w:val="24"/>
          <w:szCs w:val="24"/>
          <w14:textFill>
            <w14:solidFill>
              <w14:schemeClr w14:val="tx1"/>
            </w14:solidFill>
          </w14:textFill>
        </w:rPr>
        <w:t>…………………………………………………………</w:t>
      </w:r>
    </w:p>
    <w:p>
      <w:pPr>
        <w:spacing w:line="360" w:lineRule="auto"/>
        <w:jc w:val="left"/>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十一、残疾人福利性单位声明函</w:t>
      </w:r>
      <w:r>
        <w:rPr>
          <w:rFonts w:hint="eastAsia" w:ascii="宋体" w:cs="宋体"/>
          <w:color w:val="000000" w:themeColor="text1"/>
          <w:sz w:val="24"/>
          <w:szCs w:val="24"/>
          <w14:textFill>
            <w14:solidFill>
              <w14:schemeClr w14:val="tx1"/>
            </w14:solidFill>
          </w14:textFill>
        </w:rPr>
        <w:t>……………………………………………………</w:t>
      </w:r>
    </w:p>
    <w:p>
      <w:pPr>
        <w:spacing w:line="360" w:lineRule="auto"/>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十</w:t>
      </w:r>
      <w:r>
        <w:rPr>
          <w:rFonts w:hint="eastAsia" w:ascii="宋体" w:hAnsi="宋体" w:cs="宋体"/>
          <w:color w:val="000000" w:themeColor="text1"/>
          <w:sz w:val="24"/>
          <w:szCs w:val="24"/>
          <w14:textFill>
            <w14:solidFill>
              <w14:schemeClr w14:val="tx1"/>
            </w14:solidFill>
          </w14:textFill>
        </w:rPr>
        <w:t>二</w:t>
      </w:r>
      <w:r>
        <w:rPr>
          <w:rFonts w:hint="eastAsia" w:ascii="宋体" w:hAnsi="宋体" w:cs="宋体"/>
          <w:color w:val="000000" w:themeColor="text1"/>
          <w:sz w:val="24"/>
          <w:szCs w:val="24"/>
          <w:lang w:val="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监狱企业证明材料…………………………………………………………</w:t>
      </w:r>
    </w:p>
    <w:p>
      <w:pPr>
        <w:spacing w:line="360" w:lineRule="auto"/>
        <w:jc w:val="left"/>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十三、书面声明</w:t>
      </w:r>
      <w:r>
        <w:rPr>
          <w:rFonts w:hint="eastAsia" w:asci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w:t>
      </w:r>
    </w:p>
    <w:p>
      <w:pPr>
        <w:spacing w:line="360" w:lineRule="auto"/>
        <w:jc w:val="left"/>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十四、其他资格审查材料</w:t>
      </w:r>
      <w:r>
        <w:rPr>
          <w:rFonts w:hint="eastAsia" w:asci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w:t>
      </w:r>
    </w:p>
    <w:p>
      <w:pPr>
        <w:spacing w:line="360" w:lineRule="auto"/>
        <w:jc w:val="left"/>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十五、需要提供的其他材料</w:t>
      </w:r>
      <w:r>
        <w:rPr>
          <w:rFonts w:hint="eastAsia" w:asci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w:t>
      </w:r>
    </w:p>
    <w:p>
      <w:pPr>
        <w:spacing w:line="360" w:lineRule="auto"/>
        <w:jc w:val="left"/>
        <w:rPr>
          <w:rFonts w:ascii="宋体"/>
          <w:color w:val="000000" w:themeColor="text1"/>
          <w:sz w:val="24"/>
          <w:szCs w:val="24"/>
          <w14:textFill>
            <w14:solidFill>
              <w14:schemeClr w14:val="tx1"/>
            </w14:solidFill>
          </w14:textFill>
        </w:rPr>
      </w:pPr>
    </w:p>
    <w:p>
      <w:pPr>
        <w:spacing w:line="360" w:lineRule="auto"/>
        <w:rPr>
          <w:rFonts w:ascii="宋体"/>
          <w:b/>
          <w:bCs/>
          <w:color w:val="000000" w:themeColor="text1"/>
          <w:sz w:val="36"/>
          <w:szCs w:val="36"/>
          <w14:textFill>
            <w14:solidFill>
              <w14:schemeClr w14:val="tx1"/>
            </w14:solidFill>
          </w14:textFill>
        </w:rPr>
      </w:pPr>
    </w:p>
    <w:p>
      <w:pPr>
        <w:spacing w:line="360" w:lineRule="auto"/>
        <w:rPr>
          <w:rFonts w:ascii="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（请对照第三章评审标准的评分项做出评审标准的目录，并标明页码）</w:t>
      </w:r>
    </w:p>
    <w:p>
      <w:pPr>
        <w:spacing w:line="360" w:lineRule="auto"/>
        <w:ind w:firstLine="482"/>
        <w:rPr>
          <w:rFonts w:ascii="宋体"/>
          <w:b/>
          <w:bCs/>
          <w:color w:val="000000" w:themeColor="text1"/>
          <w:sz w:val="24"/>
          <w:szCs w:val="24"/>
          <w14:textFill>
            <w14:solidFill>
              <w14:schemeClr w14:val="tx1"/>
            </w14:solidFill>
          </w14:textFill>
        </w:rPr>
      </w:pPr>
    </w:p>
    <w:p>
      <w:pPr>
        <w:pStyle w:val="51"/>
        <w:rPr>
          <w:color w:val="000000" w:themeColor="text1"/>
          <w14:textFill>
            <w14:solidFill>
              <w14:schemeClr w14:val="tx1"/>
            </w14:solidFill>
          </w14:textFill>
        </w:rPr>
      </w:pPr>
    </w:p>
    <w:p>
      <w:pPr>
        <w:pStyle w:val="51"/>
        <w:rPr>
          <w:color w:val="000000" w:themeColor="text1"/>
          <w14:textFill>
            <w14:solidFill>
              <w14:schemeClr w14:val="tx1"/>
            </w14:solidFill>
          </w14:textFill>
        </w:rPr>
      </w:pPr>
    </w:p>
    <w:p>
      <w:pPr>
        <w:pStyle w:val="51"/>
        <w:rPr>
          <w:color w:val="000000" w:themeColor="text1"/>
          <w14:textFill>
            <w14:solidFill>
              <w14:schemeClr w14:val="tx1"/>
            </w14:solidFill>
          </w14:textFill>
        </w:rPr>
      </w:pPr>
    </w:p>
    <w:p>
      <w:pPr>
        <w:pStyle w:val="51"/>
        <w:rPr>
          <w:color w:val="000000" w:themeColor="text1"/>
          <w14:textFill>
            <w14:solidFill>
              <w14:schemeClr w14:val="tx1"/>
            </w14:solidFill>
          </w14:textFill>
        </w:rPr>
      </w:pPr>
    </w:p>
    <w:p>
      <w:pPr>
        <w:pStyle w:val="51"/>
        <w:rPr>
          <w:color w:val="000000" w:themeColor="text1"/>
          <w14:textFill>
            <w14:solidFill>
              <w14:schemeClr w14:val="tx1"/>
            </w14:solidFill>
          </w14:textFill>
        </w:rPr>
      </w:pPr>
    </w:p>
    <w:p>
      <w:pPr>
        <w:pStyle w:val="51"/>
        <w:rPr>
          <w:color w:val="000000" w:themeColor="text1"/>
          <w14:textFill>
            <w14:solidFill>
              <w14:schemeClr w14:val="tx1"/>
            </w14:solidFill>
          </w14:textFill>
        </w:rPr>
      </w:pPr>
    </w:p>
    <w:p>
      <w:pPr>
        <w:pStyle w:val="51"/>
        <w:rPr>
          <w:color w:val="000000" w:themeColor="text1"/>
          <w14:textFill>
            <w14:solidFill>
              <w14:schemeClr w14:val="tx1"/>
            </w14:solidFill>
          </w14:textFill>
        </w:rPr>
      </w:pPr>
    </w:p>
    <w:p>
      <w:pPr>
        <w:pStyle w:val="51"/>
        <w:rPr>
          <w:color w:val="000000" w:themeColor="text1"/>
          <w14:textFill>
            <w14:solidFill>
              <w14:schemeClr w14:val="tx1"/>
            </w14:solidFill>
          </w14:textFill>
        </w:rPr>
      </w:pPr>
    </w:p>
    <w:p>
      <w:pPr>
        <w:pStyle w:val="51"/>
        <w:rPr>
          <w:color w:val="000000" w:themeColor="text1"/>
          <w14:textFill>
            <w14:solidFill>
              <w14:schemeClr w14:val="tx1"/>
            </w14:solidFill>
          </w14:textFill>
        </w:rPr>
      </w:pPr>
    </w:p>
    <w:p>
      <w:pPr>
        <w:pStyle w:val="51"/>
        <w:rPr>
          <w:color w:val="000000" w:themeColor="text1"/>
          <w14:textFill>
            <w14:solidFill>
              <w14:schemeClr w14:val="tx1"/>
            </w14:solidFill>
          </w14:textFill>
        </w:rPr>
      </w:pPr>
    </w:p>
    <w:p>
      <w:pPr>
        <w:pStyle w:val="51"/>
        <w:rPr>
          <w:color w:val="000000" w:themeColor="text1"/>
          <w14:textFill>
            <w14:solidFill>
              <w14:schemeClr w14:val="tx1"/>
            </w14:solidFill>
          </w14:textFill>
        </w:rPr>
      </w:pPr>
    </w:p>
    <w:p>
      <w:pPr>
        <w:pStyle w:val="51"/>
        <w:rPr>
          <w:color w:val="000000" w:themeColor="text1"/>
          <w14:textFill>
            <w14:solidFill>
              <w14:schemeClr w14:val="tx1"/>
            </w14:solidFill>
          </w14:textFill>
        </w:rPr>
      </w:pPr>
    </w:p>
    <w:p>
      <w:pPr>
        <w:pStyle w:val="51"/>
        <w:rPr>
          <w:color w:val="000000" w:themeColor="text1"/>
          <w14:textFill>
            <w14:solidFill>
              <w14:schemeClr w14:val="tx1"/>
            </w14:solidFill>
          </w14:textFill>
        </w:rPr>
      </w:pPr>
    </w:p>
    <w:p>
      <w:pPr>
        <w:spacing w:line="360" w:lineRule="auto"/>
        <w:rPr>
          <w:rFonts w:ascii="宋体" w:hAnsi="宋体" w:cs="宋体"/>
          <w:b/>
          <w:bCs/>
          <w:color w:val="000000" w:themeColor="text1"/>
          <w:sz w:val="28"/>
          <w:szCs w:val="28"/>
          <w14:textFill>
            <w14:solidFill>
              <w14:schemeClr w14:val="tx1"/>
            </w14:solidFill>
          </w14:textFill>
        </w:rPr>
      </w:pPr>
      <w:bookmarkStart w:id="29" w:name="_Toc476138027"/>
      <w:r>
        <w:rPr>
          <w:rFonts w:hint="eastAsia" w:ascii="宋体" w:hAnsi="宋体" w:cs="宋体"/>
          <w:b/>
          <w:bCs/>
          <w:color w:val="000000" w:themeColor="text1"/>
          <w:sz w:val="28"/>
          <w:szCs w:val="28"/>
          <w14:textFill>
            <w14:solidFill>
              <w14:schemeClr w14:val="tx1"/>
            </w14:solidFill>
          </w14:textFill>
        </w:rPr>
        <w:t>附件一、资格性和符合性检查响应对照表</w:t>
      </w:r>
      <w:bookmarkEnd w:id="29"/>
    </w:p>
    <w:p>
      <w:pPr>
        <w:pStyle w:val="17"/>
        <w:numPr>
          <w:ilvl w:val="255"/>
          <w:numId w:val="0"/>
        </w:numPr>
        <w:jc w:val="center"/>
        <w:rPr>
          <w:rFonts w:ascii="宋体" w:hAnsi="宋体" w:cs="宋体"/>
          <w:b/>
          <w:bCs/>
          <w:color w:val="000000" w:themeColor="text1"/>
          <w:sz w:val="28"/>
          <w:szCs w:val="28"/>
          <w14:textFill>
            <w14:solidFill>
              <w14:schemeClr w14:val="tx1"/>
            </w14:solidFill>
          </w14:textFill>
        </w:rPr>
      </w:pPr>
      <w:r>
        <w:rPr>
          <w:rFonts w:hint="eastAsia" w:ascii="黑体" w:hAnsi="黑体" w:eastAsia="黑体" w:cs="黑体"/>
          <w:b/>
          <w:color w:val="000000" w:themeColor="text1"/>
          <w:sz w:val="28"/>
          <w:szCs w:val="28"/>
          <w14:textFill>
            <w14:solidFill>
              <w14:schemeClr w14:val="tx1"/>
            </w14:solidFill>
          </w14:textFill>
        </w:rPr>
        <w:t>资格性审查响应对照表</w:t>
      </w:r>
    </w:p>
    <w:tbl>
      <w:tblPr>
        <w:tblStyle w:val="39"/>
        <w:tblW w:w="5180" w:type="pct"/>
        <w:tblInd w:w="-3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87"/>
        <w:gridCol w:w="5489"/>
        <w:gridCol w:w="1567"/>
        <w:gridCol w:w="10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389" w:type="pct"/>
            <w:vAlign w:val="center"/>
          </w:tcPr>
          <w:p>
            <w:pPr>
              <w:spacing w:line="360" w:lineRule="auto"/>
              <w:jc w:val="center"/>
              <w:rPr>
                <w:rFonts w:ascii="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序号</w:t>
            </w:r>
          </w:p>
        </w:tc>
        <w:tc>
          <w:tcPr>
            <w:tcW w:w="3108" w:type="pct"/>
            <w:vAlign w:val="center"/>
          </w:tcPr>
          <w:p>
            <w:pPr>
              <w:spacing w:line="360" w:lineRule="auto"/>
              <w:jc w:val="center"/>
              <w:rPr>
                <w:rFonts w:ascii="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资格性审查响应内容</w:t>
            </w:r>
          </w:p>
        </w:tc>
        <w:tc>
          <w:tcPr>
            <w:tcW w:w="887" w:type="pct"/>
            <w:vAlign w:val="center"/>
          </w:tcPr>
          <w:p>
            <w:pPr>
              <w:spacing w:line="360" w:lineRule="auto"/>
              <w:jc w:val="center"/>
              <w:rPr>
                <w:rFonts w:ascii="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是否响应/满足（是或否）</w:t>
            </w:r>
          </w:p>
        </w:tc>
        <w:tc>
          <w:tcPr>
            <w:tcW w:w="615" w:type="pct"/>
            <w:vAlign w:val="center"/>
          </w:tcPr>
          <w:p>
            <w:pPr>
              <w:spacing w:line="360" w:lineRule="auto"/>
              <w:jc w:val="center"/>
              <w:rPr>
                <w:rFonts w:ascii="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投标文件中的页码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3" w:hRule="atLeast"/>
        </w:trPr>
        <w:tc>
          <w:tcPr>
            <w:tcW w:w="389" w:type="pct"/>
            <w:vAlign w:val="center"/>
          </w:tcPr>
          <w:p>
            <w:pPr>
              <w:spacing w:line="360" w:lineRule="auto"/>
              <w:jc w:val="center"/>
              <w:rPr>
                <w:rFonts w:ascii="宋体"/>
                <w:b/>
                <w:bCs/>
                <w:color w:val="000000" w:themeColor="text1"/>
                <w14:textFill>
                  <w14:solidFill>
                    <w14:schemeClr w14:val="tx1"/>
                  </w14:solidFill>
                </w14:textFill>
              </w:rPr>
            </w:pPr>
            <w:r>
              <w:rPr>
                <w:rFonts w:ascii="宋体" w:hAnsi="宋体" w:cs="宋体"/>
                <w:b/>
                <w:bCs/>
                <w:color w:val="000000" w:themeColor="text1"/>
                <w14:textFill>
                  <w14:solidFill>
                    <w14:schemeClr w14:val="tx1"/>
                  </w14:solidFill>
                </w14:textFill>
              </w:rPr>
              <w:t>1</w:t>
            </w:r>
          </w:p>
        </w:tc>
        <w:tc>
          <w:tcPr>
            <w:tcW w:w="3108" w:type="pct"/>
            <w:vAlign w:val="center"/>
          </w:tcPr>
          <w:p>
            <w:pPr>
              <w:tabs>
                <w:tab w:val="left" w:pos="7005"/>
              </w:tabs>
              <w:autoSpaceDE w:val="0"/>
              <w:autoSpaceDN w:val="0"/>
              <w:adjustRightInd w:val="0"/>
              <w:snapToGrid w:val="0"/>
              <w:spacing w:line="360" w:lineRule="auto"/>
              <w:rPr>
                <w:rFonts w:ascii="宋体"/>
                <w:color w:val="000000" w:themeColor="text1"/>
                <w14:textFill>
                  <w14:solidFill>
                    <w14:schemeClr w14:val="tx1"/>
                  </w14:solidFill>
                </w14:textFill>
              </w:rPr>
            </w:pPr>
            <w:r>
              <w:rPr>
                <w:rFonts w:hint="eastAsia" w:ascii="宋体" w:hAnsi="宋体" w:cs="宋体"/>
                <w:color w:val="000000" w:themeColor="text1"/>
                <w:lang w:val="zh-CN"/>
                <w14:textFill>
                  <w14:solidFill>
                    <w14:schemeClr w14:val="tx1"/>
                  </w14:solidFill>
                </w14:textFill>
              </w:rPr>
              <w:t>供应商应具有食品经营许可证【复印件加盖供应商公章】。</w:t>
            </w:r>
          </w:p>
        </w:tc>
        <w:tc>
          <w:tcPr>
            <w:tcW w:w="887" w:type="pct"/>
            <w:vAlign w:val="center"/>
          </w:tcPr>
          <w:p>
            <w:pPr>
              <w:spacing w:line="360" w:lineRule="auto"/>
              <w:jc w:val="center"/>
              <w:rPr>
                <w:rFonts w:ascii="宋体"/>
                <w:b/>
                <w:bCs/>
                <w:color w:val="000000" w:themeColor="text1"/>
                <w14:textFill>
                  <w14:solidFill>
                    <w14:schemeClr w14:val="tx1"/>
                  </w14:solidFill>
                </w14:textFill>
              </w:rPr>
            </w:pPr>
          </w:p>
        </w:tc>
        <w:tc>
          <w:tcPr>
            <w:tcW w:w="615" w:type="pct"/>
            <w:vAlign w:val="center"/>
          </w:tcPr>
          <w:p>
            <w:pPr>
              <w:spacing w:line="360" w:lineRule="auto"/>
              <w:jc w:val="center"/>
              <w:rPr>
                <w:rFonts w:ascii="宋体"/>
                <w:b/>
                <w:bCs/>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7" w:hRule="atLeast"/>
        </w:trPr>
        <w:tc>
          <w:tcPr>
            <w:tcW w:w="389" w:type="pct"/>
            <w:vAlign w:val="center"/>
          </w:tcPr>
          <w:p>
            <w:pPr>
              <w:spacing w:line="360" w:lineRule="auto"/>
              <w:jc w:val="center"/>
              <w:rPr>
                <w:rFonts w:ascii="宋体"/>
                <w:b/>
                <w:bCs/>
                <w:color w:val="000000" w:themeColor="text1"/>
                <w14:textFill>
                  <w14:solidFill>
                    <w14:schemeClr w14:val="tx1"/>
                  </w14:solidFill>
                </w14:textFill>
              </w:rPr>
            </w:pPr>
            <w:r>
              <w:rPr>
                <w:rFonts w:ascii="宋体" w:hAnsi="宋体" w:cs="宋体"/>
                <w:b/>
                <w:bCs/>
                <w:color w:val="000000" w:themeColor="text1"/>
                <w14:textFill>
                  <w14:solidFill>
                    <w14:schemeClr w14:val="tx1"/>
                  </w14:solidFill>
                </w14:textFill>
              </w:rPr>
              <w:t>2</w:t>
            </w:r>
          </w:p>
        </w:tc>
        <w:tc>
          <w:tcPr>
            <w:tcW w:w="3108" w:type="pct"/>
            <w:vAlign w:val="center"/>
          </w:tcPr>
          <w:p>
            <w:pPr>
              <w:tabs>
                <w:tab w:val="left" w:pos="7005"/>
              </w:tabs>
              <w:autoSpaceDE w:val="0"/>
              <w:autoSpaceDN w:val="0"/>
              <w:adjustRightInd w:val="0"/>
              <w:snapToGrid w:val="0"/>
              <w:spacing w:line="360" w:lineRule="auto"/>
              <w:rPr>
                <w:rFonts w:ascii="宋体"/>
                <w:color w:val="000000" w:themeColor="text1"/>
                <w:lang w:val="zh-CN"/>
                <w14:textFill>
                  <w14:solidFill>
                    <w14:schemeClr w14:val="tx1"/>
                  </w14:solidFill>
                </w14:textFill>
              </w:rPr>
            </w:pPr>
            <w:r>
              <w:rPr>
                <w:rFonts w:hint="eastAsia" w:ascii="宋体" w:hAnsi="宋体" w:cs="宋体"/>
                <w:color w:val="000000" w:themeColor="text1"/>
                <w:lang w:val="zh-CN"/>
                <w14:textFill>
                  <w14:solidFill>
                    <w14:schemeClr w14:val="tx1"/>
                  </w14:solidFill>
                </w14:textFill>
              </w:rPr>
              <w:t>供应商所投产品应提供制造厂商生产加工食品、保健食品许可证书【复印件加盖供应商公章】。</w:t>
            </w:r>
          </w:p>
        </w:tc>
        <w:tc>
          <w:tcPr>
            <w:tcW w:w="887" w:type="pct"/>
            <w:vAlign w:val="center"/>
          </w:tcPr>
          <w:p>
            <w:pPr>
              <w:spacing w:line="360" w:lineRule="auto"/>
              <w:jc w:val="center"/>
              <w:rPr>
                <w:rFonts w:ascii="宋体"/>
                <w:b/>
                <w:bCs/>
                <w:color w:val="000000" w:themeColor="text1"/>
                <w14:textFill>
                  <w14:solidFill>
                    <w14:schemeClr w14:val="tx1"/>
                  </w14:solidFill>
                </w14:textFill>
              </w:rPr>
            </w:pPr>
          </w:p>
        </w:tc>
        <w:tc>
          <w:tcPr>
            <w:tcW w:w="615" w:type="pct"/>
            <w:vAlign w:val="center"/>
          </w:tcPr>
          <w:p>
            <w:pPr>
              <w:spacing w:line="360" w:lineRule="auto"/>
              <w:jc w:val="center"/>
              <w:rPr>
                <w:rFonts w:ascii="宋体"/>
                <w:b/>
                <w:bCs/>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2" w:hRule="atLeast"/>
        </w:trPr>
        <w:tc>
          <w:tcPr>
            <w:tcW w:w="389" w:type="pct"/>
            <w:vAlign w:val="center"/>
          </w:tcPr>
          <w:p>
            <w:pPr>
              <w:spacing w:line="360" w:lineRule="auto"/>
              <w:jc w:val="center"/>
              <w:rPr>
                <w:rFonts w:ascii="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3</w:t>
            </w:r>
          </w:p>
        </w:tc>
        <w:tc>
          <w:tcPr>
            <w:tcW w:w="3108" w:type="pct"/>
            <w:vAlign w:val="center"/>
          </w:tcPr>
          <w:p>
            <w:pPr>
              <w:tabs>
                <w:tab w:val="left" w:pos="7005"/>
              </w:tabs>
              <w:autoSpaceDE w:val="0"/>
              <w:autoSpaceDN w:val="0"/>
              <w:adjustRightInd w:val="0"/>
              <w:snapToGrid w:val="0"/>
              <w:spacing w:line="360" w:lineRule="auto"/>
              <w:rPr>
                <w:rFonts w:ascii="宋体"/>
                <w:color w:val="000000" w:themeColor="text1"/>
                <w14:textFill>
                  <w14:solidFill>
                    <w14:schemeClr w14:val="tx1"/>
                  </w14:solidFill>
                </w14:textFill>
              </w:rPr>
            </w:pPr>
            <w:r>
              <w:rPr>
                <w:rFonts w:hint="eastAsia" w:ascii="宋体" w:hAnsi="宋体" w:cs="宋体"/>
                <w:color w:val="000000" w:themeColor="text1"/>
                <w:lang w:val="zh-CN"/>
                <w14:textFill>
                  <w14:solidFill>
                    <w14:schemeClr w14:val="tx1"/>
                  </w14:solidFill>
                </w14:textFill>
              </w:rPr>
              <w:t>被</w:t>
            </w:r>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lang w:val="zh-CN"/>
                <w14:textFill>
                  <w14:solidFill>
                    <w14:schemeClr w14:val="tx1"/>
                  </w14:solidFill>
                </w14:textFill>
              </w:rPr>
              <w:t>信用中国</w:t>
            </w: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www.creditchina.gov.cn）</w:t>
            </w:r>
            <w:r>
              <w:rPr>
                <w:rFonts w:hint="eastAsia" w:ascii="宋体" w:hAnsi="宋体" w:cs="宋体"/>
                <w:color w:val="000000" w:themeColor="text1"/>
                <w:lang w:val="zh-CN"/>
                <w14:textFill>
                  <w14:solidFill>
                    <w14:schemeClr w14:val="tx1"/>
                  </w14:solidFill>
                </w14:textFill>
              </w:rPr>
              <w:t>中国政府采购网</w:t>
            </w: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www.ccgp.gov.cn）</w:t>
            </w:r>
            <w:r>
              <w:rPr>
                <w:rFonts w:hint="eastAsia" w:ascii="宋体" w:hAnsi="宋体" w:cs="宋体"/>
                <w:color w:val="000000" w:themeColor="text1"/>
                <w:lang w:val="zh-CN"/>
                <w14:textFill>
                  <w14:solidFill>
                    <w14:schemeClr w14:val="tx1"/>
                  </w14:solidFill>
                </w14:textFill>
              </w:rPr>
              <w:t>列入失信被执行人、重大税收违法案件当事人名单、政府采购严重违法失信行为记录名单。</w:t>
            </w:r>
          </w:p>
        </w:tc>
        <w:tc>
          <w:tcPr>
            <w:tcW w:w="887" w:type="pct"/>
            <w:vAlign w:val="center"/>
          </w:tcPr>
          <w:p>
            <w:pPr>
              <w:spacing w:line="360" w:lineRule="auto"/>
              <w:jc w:val="center"/>
              <w:rPr>
                <w:rFonts w:ascii="宋体"/>
                <w:color w:val="000000" w:themeColor="text1"/>
                <w14:textFill>
                  <w14:solidFill>
                    <w14:schemeClr w14:val="tx1"/>
                  </w14:solidFill>
                </w14:textFill>
              </w:rPr>
            </w:pPr>
          </w:p>
        </w:tc>
        <w:tc>
          <w:tcPr>
            <w:tcW w:w="615" w:type="pct"/>
            <w:vAlign w:val="center"/>
          </w:tcPr>
          <w:p>
            <w:pPr>
              <w:spacing w:line="360" w:lineRule="auto"/>
              <w:jc w:val="center"/>
              <w:rPr>
                <w:rFonts w:ascii="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3" w:hRule="atLeast"/>
        </w:trPr>
        <w:tc>
          <w:tcPr>
            <w:tcW w:w="389" w:type="pct"/>
            <w:vAlign w:val="center"/>
          </w:tcPr>
          <w:p>
            <w:pPr>
              <w:spacing w:line="360" w:lineRule="auto"/>
              <w:jc w:val="center"/>
              <w:rPr>
                <w:rFonts w:ascii="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4</w:t>
            </w:r>
          </w:p>
        </w:tc>
        <w:tc>
          <w:tcPr>
            <w:tcW w:w="3108" w:type="pct"/>
            <w:vAlign w:val="center"/>
          </w:tcPr>
          <w:p>
            <w:pPr>
              <w:widowControl/>
              <w:tabs>
                <w:tab w:val="left" w:pos="7005"/>
              </w:tabs>
              <w:autoSpaceDE w:val="0"/>
              <w:autoSpaceDN w:val="0"/>
              <w:adjustRightInd w:val="0"/>
              <w:snapToGrid w:val="0"/>
              <w:spacing w:line="360" w:lineRule="auto"/>
              <w:jc w:val="left"/>
              <w:rPr>
                <w:rFonts w:ascii="宋体" w:hAnsi="宋体" w:cs="宋体"/>
                <w:color w:val="000000" w:themeColor="text1"/>
                <w:lang w:val="zh-CN"/>
                <w14:textFill>
                  <w14:solidFill>
                    <w14:schemeClr w14:val="tx1"/>
                  </w14:solidFill>
                </w14:textFill>
              </w:rPr>
            </w:pPr>
            <w:r>
              <w:rPr>
                <w:rFonts w:asciiTheme="minorEastAsia" w:hAnsiTheme="minorEastAsia" w:cstheme="minorEastAsia"/>
              </w:rPr>
              <w:t>《南京市政府采购供应商信用记录表暨信用承诺书》</w:t>
            </w:r>
          </w:p>
        </w:tc>
        <w:tc>
          <w:tcPr>
            <w:tcW w:w="887" w:type="pct"/>
            <w:vAlign w:val="center"/>
          </w:tcPr>
          <w:p>
            <w:pPr>
              <w:spacing w:line="360" w:lineRule="auto"/>
              <w:jc w:val="center"/>
              <w:rPr>
                <w:rFonts w:ascii="宋体"/>
                <w:color w:val="000000" w:themeColor="text1"/>
                <w14:textFill>
                  <w14:solidFill>
                    <w14:schemeClr w14:val="tx1"/>
                  </w14:solidFill>
                </w14:textFill>
              </w:rPr>
            </w:pPr>
          </w:p>
        </w:tc>
        <w:tc>
          <w:tcPr>
            <w:tcW w:w="615" w:type="pct"/>
            <w:vAlign w:val="center"/>
          </w:tcPr>
          <w:p>
            <w:pPr>
              <w:spacing w:line="360" w:lineRule="auto"/>
              <w:jc w:val="center"/>
              <w:rPr>
                <w:rFonts w:ascii="宋体"/>
                <w:color w:val="000000" w:themeColor="text1"/>
                <w14:textFill>
                  <w14:solidFill>
                    <w14:schemeClr w14:val="tx1"/>
                  </w14:solidFill>
                </w14:textFill>
              </w:rPr>
            </w:pPr>
          </w:p>
        </w:tc>
      </w:tr>
    </w:tbl>
    <w:p>
      <w:pPr>
        <w:pStyle w:val="17"/>
        <w:numPr>
          <w:ilvl w:val="255"/>
          <w:numId w:val="0"/>
        </w:numPr>
        <w:jc w:val="center"/>
        <w:rPr>
          <w:rFonts w:ascii="黑体" w:hAnsi="黑体" w:eastAsia="黑体" w:cs="黑体"/>
          <w:b/>
          <w:color w:val="000000" w:themeColor="text1"/>
          <w:sz w:val="28"/>
          <w:szCs w:val="28"/>
          <w14:textFill>
            <w14:solidFill>
              <w14:schemeClr w14:val="tx1"/>
            </w14:solidFill>
          </w14:textFill>
        </w:rPr>
      </w:pPr>
    </w:p>
    <w:p>
      <w:pPr>
        <w:pStyle w:val="17"/>
        <w:numPr>
          <w:ilvl w:val="255"/>
          <w:numId w:val="0"/>
        </w:numPr>
        <w:jc w:val="center"/>
        <w:rPr>
          <w:rFonts w:ascii="黑体" w:hAnsi="黑体" w:eastAsia="黑体" w:cs="黑体"/>
          <w:b/>
          <w:color w:val="000000" w:themeColor="text1"/>
          <w:sz w:val="28"/>
          <w:szCs w:val="28"/>
          <w14:textFill>
            <w14:solidFill>
              <w14:schemeClr w14:val="tx1"/>
            </w14:solidFill>
          </w14:textFill>
        </w:rPr>
      </w:pPr>
    </w:p>
    <w:p>
      <w:pPr>
        <w:pStyle w:val="17"/>
        <w:numPr>
          <w:ilvl w:val="255"/>
          <w:numId w:val="0"/>
        </w:numPr>
        <w:jc w:val="center"/>
        <w:rPr>
          <w:rFonts w:ascii="黑体" w:hAnsi="黑体" w:eastAsia="黑体" w:cs="黑体"/>
          <w:b/>
          <w:color w:val="000000" w:themeColor="text1"/>
          <w:sz w:val="28"/>
          <w:szCs w:val="28"/>
          <w14:textFill>
            <w14:solidFill>
              <w14:schemeClr w14:val="tx1"/>
            </w14:solidFill>
          </w14:textFill>
        </w:rPr>
      </w:pPr>
    </w:p>
    <w:p>
      <w:pPr>
        <w:rPr>
          <w:rFonts w:ascii="黑体" w:hAnsi="黑体" w:eastAsia="黑体" w:cs="黑体"/>
          <w:b/>
          <w:color w:val="000000" w:themeColor="text1"/>
          <w:sz w:val="28"/>
          <w:szCs w:val="28"/>
          <w14:textFill>
            <w14:solidFill>
              <w14:schemeClr w14:val="tx1"/>
            </w14:solidFill>
          </w14:textFill>
        </w:rPr>
      </w:pPr>
    </w:p>
    <w:p>
      <w:pPr>
        <w:rPr>
          <w:rFonts w:ascii="黑体" w:hAnsi="黑体" w:eastAsia="黑体" w:cs="黑体"/>
          <w:b/>
          <w:color w:val="000000" w:themeColor="text1"/>
          <w:sz w:val="28"/>
          <w:szCs w:val="28"/>
          <w14:textFill>
            <w14:solidFill>
              <w14:schemeClr w14:val="tx1"/>
            </w14:solidFill>
          </w14:textFill>
        </w:rPr>
      </w:pPr>
    </w:p>
    <w:p>
      <w:pPr>
        <w:rPr>
          <w:rFonts w:ascii="黑体" w:hAnsi="黑体" w:eastAsia="黑体" w:cs="黑体"/>
          <w:b/>
          <w:color w:val="000000" w:themeColor="text1"/>
          <w:sz w:val="28"/>
          <w:szCs w:val="28"/>
          <w14:textFill>
            <w14:solidFill>
              <w14:schemeClr w14:val="tx1"/>
            </w14:solidFill>
          </w14:textFill>
        </w:rPr>
      </w:pPr>
    </w:p>
    <w:p>
      <w:pPr>
        <w:pStyle w:val="17"/>
        <w:numPr>
          <w:ilvl w:val="255"/>
          <w:numId w:val="0"/>
        </w:numPr>
        <w:jc w:val="center"/>
        <w:rPr>
          <w:rFonts w:ascii="黑体" w:hAnsi="黑体" w:eastAsia="黑体" w:cs="黑体"/>
          <w:b/>
          <w:color w:val="000000" w:themeColor="text1"/>
          <w:sz w:val="28"/>
          <w:szCs w:val="28"/>
          <w14:textFill>
            <w14:solidFill>
              <w14:schemeClr w14:val="tx1"/>
            </w14:solidFill>
          </w14:textFill>
        </w:rPr>
      </w:pPr>
    </w:p>
    <w:p>
      <w:pPr>
        <w:rPr>
          <w:rFonts w:ascii="黑体" w:hAnsi="黑体" w:eastAsia="黑体" w:cs="黑体"/>
          <w:b/>
          <w:color w:val="000000" w:themeColor="text1"/>
          <w:sz w:val="28"/>
          <w:szCs w:val="28"/>
          <w14:textFill>
            <w14:solidFill>
              <w14:schemeClr w14:val="tx1"/>
            </w14:solidFill>
          </w14:textFill>
        </w:rPr>
      </w:pPr>
    </w:p>
    <w:p>
      <w:pPr>
        <w:rPr>
          <w:rFonts w:ascii="黑体" w:hAnsi="黑体" w:eastAsia="黑体" w:cs="黑体"/>
          <w:b/>
          <w:color w:val="000000" w:themeColor="text1"/>
          <w:sz w:val="28"/>
          <w:szCs w:val="28"/>
          <w14:textFill>
            <w14:solidFill>
              <w14:schemeClr w14:val="tx1"/>
            </w14:solidFill>
          </w14:textFill>
        </w:rPr>
      </w:pPr>
    </w:p>
    <w:p>
      <w:pPr>
        <w:pStyle w:val="17"/>
        <w:numPr>
          <w:ilvl w:val="255"/>
          <w:numId w:val="0"/>
        </w:numPr>
        <w:jc w:val="center"/>
        <w:rPr>
          <w:rFonts w:ascii="黑体" w:hAnsi="黑体" w:eastAsia="黑体" w:cs="黑体"/>
          <w:b/>
          <w:color w:val="000000" w:themeColor="text1"/>
          <w:sz w:val="28"/>
          <w:szCs w:val="28"/>
          <w14:textFill>
            <w14:solidFill>
              <w14:schemeClr w14:val="tx1"/>
            </w14:solidFill>
          </w14:textFill>
        </w:rPr>
      </w:pPr>
    </w:p>
    <w:p>
      <w:pPr>
        <w:rPr>
          <w:rFonts w:ascii="黑体" w:hAnsi="黑体" w:eastAsia="黑体" w:cs="黑体"/>
          <w:b/>
          <w:color w:val="000000" w:themeColor="text1"/>
          <w:sz w:val="28"/>
          <w:szCs w:val="28"/>
          <w14:textFill>
            <w14:solidFill>
              <w14:schemeClr w14:val="tx1"/>
            </w14:solidFill>
          </w14:textFill>
        </w:rPr>
      </w:pPr>
    </w:p>
    <w:p>
      <w:pPr>
        <w:pStyle w:val="47"/>
        <w:rPr>
          <w:lang w:eastAsia="zh-CN"/>
        </w:rPr>
      </w:pPr>
    </w:p>
    <w:p>
      <w:pPr>
        <w:pStyle w:val="17"/>
        <w:numPr>
          <w:ilvl w:val="255"/>
          <w:numId w:val="0"/>
        </w:numPr>
        <w:jc w:val="center"/>
        <w:rPr>
          <w:rFonts w:ascii="宋体" w:hAnsi="宋体" w:cs="宋体"/>
          <w:b/>
          <w:bCs/>
          <w:color w:val="000000" w:themeColor="text1"/>
          <w:sz w:val="28"/>
          <w:szCs w:val="28"/>
          <w14:textFill>
            <w14:solidFill>
              <w14:schemeClr w14:val="tx1"/>
            </w14:solidFill>
          </w14:textFill>
        </w:rPr>
      </w:pPr>
      <w:r>
        <w:rPr>
          <w:rFonts w:hint="eastAsia" w:ascii="黑体" w:hAnsi="黑体" w:eastAsia="黑体" w:cs="黑体"/>
          <w:b/>
          <w:color w:val="000000" w:themeColor="text1"/>
          <w:sz w:val="28"/>
          <w:szCs w:val="28"/>
          <w14:textFill>
            <w14:solidFill>
              <w14:schemeClr w14:val="tx1"/>
            </w14:solidFill>
          </w14:textFill>
        </w:rPr>
        <w:t>符合性审查响应对照表</w:t>
      </w:r>
    </w:p>
    <w:tbl>
      <w:tblPr>
        <w:tblStyle w:val="39"/>
        <w:tblW w:w="5015" w:type="pct"/>
        <w:tblInd w:w="-3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1"/>
        <w:gridCol w:w="6549"/>
        <w:gridCol w:w="12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8" w:hRule="atLeast"/>
        </w:trPr>
        <w:tc>
          <w:tcPr>
            <w:tcW w:w="416" w:type="pct"/>
            <w:vAlign w:val="center"/>
          </w:tcPr>
          <w:p>
            <w:pPr>
              <w:spacing w:line="360" w:lineRule="auto"/>
              <w:jc w:val="center"/>
              <w:rPr>
                <w:rFonts w:ascii="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序号</w:t>
            </w:r>
          </w:p>
        </w:tc>
        <w:tc>
          <w:tcPr>
            <w:tcW w:w="3830" w:type="pct"/>
            <w:vAlign w:val="center"/>
          </w:tcPr>
          <w:p>
            <w:pPr>
              <w:spacing w:line="360" w:lineRule="auto"/>
              <w:jc w:val="center"/>
              <w:rPr>
                <w:rFonts w:ascii="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审查内容</w:t>
            </w:r>
          </w:p>
        </w:tc>
        <w:tc>
          <w:tcPr>
            <w:tcW w:w="753" w:type="pct"/>
            <w:vAlign w:val="center"/>
          </w:tcPr>
          <w:p>
            <w:pPr>
              <w:spacing w:line="360" w:lineRule="auto"/>
              <w:jc w:val="center"/>
              <w:rPr>
                <w:rFonts w:ascii="宋体"/>
                <w:b/>
                <w:bCs/>
                <w:color w:val="000000" w:themeColor="text1"/>
                <w14:textFill>
                  <w14:solidFill>
                    <w14:schemeClr w14:val="tx1"/>
                  </w14:solidFill>
                </w14:textFill>
              </w:rPr>
            </w:pPr>
            <w:r>
              <w:rPr>
                <w:rFonts w:hint="eastAsia" w:ascii="宋体"/>
                <w:b/>
                <w:bCs/>
                <w:color w:val="000000" w:themeColor="text1"/>
                <w14:textFill>
                  <w14:solidFill>
                    <w14:schemeClr w14:val="tx1"/>
                  </w14:solidFill>
                </w14:textFill>
              </w:rPr>
              <w:t>有无情形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416" w:type="pct"/>
            <w:vAlign w:val="center"/>
          </w:tcPr>
          <w:p>
            <w:pPr>
              <w:spacing w:line="360" w:lineRule="auto"/>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1</w:t>
            </w:r>
          </w:p>
        </w:tc>
        <w:tc>
          <w:tcPr>
            <w:tcW w:w="3830" w:type="pct"/>
            <w:vAlign w:val="center"/>
          </w:tcPr>
          <w:p>
            <w:pPr>
              <w:widowControl/>
              <w:tabs>
                <w:tab w:val="left" w:pos="7005"/>
              </w:tabs>
              <w:autoSpaceDE w:val="0"/>
              <w:autoSpaceDN w:val="0"/>
              <w:adjustRightInd w:val="0"/>
              <w:snapToGrid w:val="0"/>
              <w:spacing w:line="360" w:lineRule="auto"/>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未按照招标文件规定要求密封、签署</w:t>
            </w:r>
            <w:r>
              <w:rPr>
                <w:rFonts w:hint="eastAsia" w:ascii="宋体" w:hAnsi="宋体" w:cs="宋体"/>
                <w:color w:val="000000" w:themeColor="text1"/>
                <w:lang w:val="zh-CN"/>
                <w14:textFill>
                  <w14:solidFill>
                    <w14:schemeClr w14:val="tx1"/>
                  </w14:solidFill>
                </w14:textFill>
              </w:rPr>
              <w:t>、盖章的。</w:t>
            </w:r>
          </w:p>
        </w:tc>
        <w:tc>
          <w:tcPr>
            <w:tcW w:w="753" w:type="pct"/>
            <w:vAlign w:val="center"/>
          </w:tcPr>
          <w:p>
            <w:pPr>
              <w:spacing w:line="360" w:lineRule="auto"/>
              <w:jc w:val="center"/>
              <w:rPr>
                <w:rFonts w:ascii="宋体"/>
                <w:b/>
                <w:bCs/>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416" w:type="pct"/>
            <w:vAlign w:val="center"/>
          </w:tcPr>
          <w:p>
            <w:pPr>
              <w:spacing w:line="360" w:lineRule="auto"/>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2</w:t>
            </w:r>
          </w:p>
        </w:tc>
        <w:tc>
          <w:tcPr>
            <w:tcW w:w="3830" w:type="pct"/>
            <w:vAlign w:val="center"/>
          </w:tcPr>
          <w:p>
            <w:pPr>
              <w:widowControl/>
              <w:tabs>
                <w:tab w:val="left" w:pos="7005"/>
              </w:tabs>
              <w:autoSpaceDE w:val="0"/>
              <w:autoSpaceDN w:val="0"/>
              <w:adjustRightInd w:val="0"/>
              <w:snapToGrid w:val="0"/>
              <w:spacing w:line="360" w:lineRule="auto"/>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lang w:val="zh-CN"/>
                <w14:textFill>
                  <w14:solidFill>
                    <w14:schemeClr w14:val="tx1"/>
                  </w14:solidFill>
                </w14:textFill>
              </w:rPr>
              <w:t>应答总价超出采购预算限额</w:t>
            </w:r>
            <w:r>
              <w:rPr>
                <w:rFonts w:hint="eastAsia" w:ascii="宋体" w:hAnsi="宋体" w:cs="宋体"/>
                <w:color w:val="000000" w:themeColor="text1"/>
                <w14:textFill>
                  <w14:solidFill>
                    <w14:schemeClr w14:val="tx1"/>
                  </w14:solidFill>
                </w14:textFill>
              </w:rPr>
              <w:t>或者最高限价</w:t>
            </w:r>
            <w:r>
              <w:rPr>
                <w:rFonts w:hint="eastAsia" w:ascii="宋体" w:hAnsi="宋体" w:cs="宋体"/>
                <w:color w:val="000000" w:themeColor="text1"/>
                <w:lang w:val="zh-CN"/>
                <w14:textFill>
                  <w14:solidFill>
                    <w14:schemeClr w14:val="tx1"/>
                  </w14:solidFill>
                </w14:textFill>
              </w:rPr>
              <w:t>的。</w:t>
            </w:r>
          </w:p>
        </w:tc>
        <w:tc>
          <w:tcPr>
            <w:tcW w:w="753" w:type="pct"/>
            <w:vAlign w:val="center"/>
          </w:tcPr>
          <w:p>
            <w:pPr>
              <w:spacing w:line="360" w:lineRule="auto"/>
              <w:jc w:val="center"/>
              <w:rPr>
                <w:rFonts w:ascii="宋体"/>
                <w:b/>
                <w:bCs/>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416" w:type="pct"/>
            <w:vAlign w:val="center"/>
          </w:tcPr>
          <w:p>
            <w:pPr>
              <w:spacing w:line="360" w:lineRule="auto"/>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3</w:t>
            </w:r>
          </w:p>
        </w:tc>
        <w:tc>
          <w:tcPr>
            <w:tcW w:w="3830" w:type="pct"/>
            <w:vAlign w:val="center"/>
          </w:tcPr>
          <w:p>
            <w:pPr>
              <w:widowControl/>
              <w:tabs>
                <w:tab w:val="left" w:pos="7005"/>
              </w:tabs>
              <w:autoSpaceDE w:val="0"/>
              <w:autoSpaceDN w:val="0"/>
              <w:adjustRightInd w:val="0"/>
              <w:snapToGrid w:val="0"/>
              <w:spacing w:line="360" w:lineRule="auto"/>
              <w:jc w:val="left"/>
              <w:rPr>
                <w:rFonts w:ascii="宋体" w:hAnsi="宋体" w:cs="宋体"/>
                <w:color w:val="000000" w:themeColor="text1"/>
                <w:lang w:val="zh-CN"/>
                <w14:textFill>
                  <w14:solidFill>
                    <w14:schemeClr w14:val="tx1"/>
                  </w14:solidFill>
                </w14:textFill>
              </w:rPr>
            </w:pPr>
            <w:r>
              <w:rPr>
                <w:rFonts w:hint="eastAsia" w:ascii="宋体" w:hAnsi="宋体" w:cs="宋体"/>
                <w:color w:val="000000" w:themeColor="text1"/>
                <w:lang w:val="zh-CN"/>
                <w14:textFill>
                  <w14:solidFill>
                    <w14:schemeClr w14:val="tx1"/>
                  </w14:solidFill>
                </w14:textFill>
              </w:rPr>
              <w:t>不具备招标文件中规定资格要求的。</w:t>
            </w:r>
          </w:p>
        </w:tc>
        <w:tc>
          <w:tcPr>
            <w:tcW w:w="753" w:type="pct"/>
            <w:vAlign w:val="center"/>
          </w:tcPr>
          <w:p>
            <w:pPr>
              <w:spacing w:line="360" w:lineRule="auto"/>
              <w:jc w:val="center"/>
              <w:rPr>
                <w:rFonts w:ascii="宋体"/>
                <w:b/>
                <w:bCs/>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416" w:type="pct"/>
            <w:vAlign w:val="center"/>
          </w:tcPr>
          <w:p>
            <w:pPr>
              <w:spacing w:line="360" w:lineRule="auto"/>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4</w:t>
            </w:r>
          </w:p>
        </w:tc>
        <w:tc>
          <w:tcPr>
            <w:tcW w:w="3830" w:type="pct"/>
            <w:vAlign w:val="center"/>
          </w:tcPr>
          <w:p>
            <w:pPr>
              <w:widowControl/>
              <w:tabs>
                <w:tab w:val="left" w:pos="7005"/>
              </w:tabs>
              <w:autoSpaceDE w:val="0"/>
              <w:autoSpaceDN w:val="0"/>
              <w:adjustRightInd w:val="0"/>
              <w:snapToGrid w:val="0"/>
              <w:spacing w:line="360" w:lineRule="auto"/>
              <w:jc w:val="left"/>
              <w:rPr>
                <w:rFonts w:ascii="宋体" w:hAnsi="宋体" w:cs="宋体"/>
                <w:color w:val="000000" w:themeColor="text1"/>
                <w:lang w:val="zh-CN"/>
                <w14:textFill>
                  <w14:solidFill>
                    <w14:schemeClr w14:val="tx1"/>
                  </w14:solidFill>
                </w14:textFill>
              </w:rPr>
            </w:pPr>
            <w:r>
              <w:rPr>
                <w:rFonts w:hint="eastAsia" w:ascii="宋体" w:hAnsi="宋体" w:cs="宋体"/>
                <w:color w:val="000000" w:themeColor="text1"/>
                <w14:textFill>
                  <w14:solidFill>
                    <w14:schemeClr w14:val="tx1"/>
                  </w14:solidFill>
                </w14:textFill>
              </w:rPr>
              <w:t>不同供应商的投标文件由同一单位或者个人编制。</w:t>
            </w:r>
          </w:p>
        </w:tc>
        <w:tc>
          <w:tcPr>
            <w:tcW w:w="753" w:type="pct"/>
            <w:vAlign w:val="center"/>
          </w:tcPr>
          <w:p>
            <w:pPr>
              <w:spacing w:line="360" w:lineRule="auto"/>
              <w:jc w:val="center"/>
              <w:rPr>
                <w:rFonts w:ascii="宋体"/>
                <w:b/>
                <w:bCs/>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416" w:type="pct"/>
            <w:vAlign w:val="center"/>
          </w:tcPr>
          <w:p>
            <w:pPr>
              <w:spacing w:line="360" w:lineRule="auto"/>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5</w:t>
            </w:r>
          </w:p>
        </w:tc>
        <w:tc>
          <w:tcPr>
            <w:tcW w:w="3830" w:type="pct"/>
            <w:vAlign w:val="center"/>
          </w:tcPr>
          <w:p>
            <w:pPr>
              <w:widowControl/>
              <w:tabs>
                <w:tab w:val="left" w:pos="7005"/>
              </w:tabs>
              <w:autoSpaceDE w:val="0"/>
              <w:autoSpaceDN w:val="0"/>
              <w:adjustRightInd w:val="0"/>
              <w:snapToGrid w:val="0"/>
              <w:spacing w:line="360" w:lineRule="auto"/>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不同供应商委托同一单位或者个人办理应答事宜。</w:t>
            </w:r>
          </w:p>
        </w:tc>
        <w:tc>
          <w:tcPr>
            <w:tcW w:w="753" w:type="pct"/>
            <w:vAlign w:val="center"/>
          </w:tcPr>
          <w:p>
            <w:pPr>
              <w:spacing w:line="360" w:lineRule="auto"/>
              <w:jc w:val="center"/>
              <w:rPr>
                <w:rFonts w:ascii="宋体"/>
                <w:b/>
                <w:bCs/>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416" w:type="pct"/>
            <w:vAlign w:val="center"/>
          </w:tcPr>
          <w:p>
            <w:pPr>
              <w:spacing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3830" w:type="pct"/>
            <w:vAlign w:val="center"/>
          </w:tcPr>
          <w:p>
            <w:pPr>
              <w:widowControl/>
              <w:tabs>
                <w:tab w:val="left" w:pos="7005"/>
              </w:tabs>
              <w:autoSpaceDE w:val="0"/>
              <w:autoSpaceDN w:val="0"/>
              <w:adjustRightInd w:val="0"/>
              <w:snapToGrid w:val="0"/>
              <w:spacing w:line="360" w:lineRule="auto"/>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不同供应商的投标文件载明的项目管理成员或者联系人员为同一人。</w:t>
            </w:r>
          </w:p>
        </w:tc>
        <w:tc>
          <w:tcPr>
            <w:tcW w:w="753" w:type="pct"/>
            <w:vAlign w:val="center"/>
          </w:tcPr>
          <w:p>
            <w:pPr>
              <w:spacing w:line="360" w:lineRule="auto"/>
              <w:jc w:val="center"/>
              <w:rPr>
                <w:rFonts w:ascii="宋体"/>
                <w:b/>
                <w:bCs/>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416" w:type="pct"/>
            <w:vAlign w:val="center"/>
          </w:tcPr>
          <w:p>
            <w:pPr>
              <w:spacing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c>
          <w:tcPr>
            <w:tcW w:w="3830" w:type="pct"/>
            <w:vAlign w:val="center"/>
          </w:tcPr>
          <w:p>
            <w:pPr>
              <w:widowControl/>
              <w:tabs>
                <w:tab w:val="left" w:pos="7005"/>
              </w:tabs>
              <w:autoSpaceDE w:val="0"/>
              <w:autoSpaceDN w:val="0"/>
              <w:adjustRightInd w:val="0"/>
              <w:snapToGrid w:val="0"/>
              <w:spacing w:line="360" w:lineRule="auto"/>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不同供应商的投标文件异常一致或者投标报价呈规律性差异。</w:t>
            </w:r>
          </w:p>
        </w:tc>
        <w:tc>
          <w:tcPr>
            <w:tcW w:w="753" w:type="pct"/>
            <w:vAlign w:val="center"/>
          </w:tcPr>
          <w:p>
            <w:pPr>
              <w:spacing w:line="360" w:lineRule="auto"/>
              <w:jc w:val="center"/>
              <w:rPr>
                <w:rFonts w:ascii="宋体"/>
                <w:b/>
                <w:bCs/>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416" w:type="pct"/>
            <w:vAlign w:val="center"/>
          </w:tcPr>
          <w:p>
            <w:pPr>
              <w:spacing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w:t>
            </w:r>
          </w:p>
        </w:tc>
        <w:tc>
          <w:tcPr>
            <w:tcW w:w="3830" w:type="pct"/>
            <w:vAlign w:val="center"/>
          </w:tcPr>
          <w:p>
            <w:pPr>
              <w:widowControl/>
              <w:tabs>
                <w:tab w:val="left" w:pos="7005"/>
              </w:tabs>
              <w:autoSpaceDE w:val="0"/>
              <w:autoSpaceDN w:val="0"/>
              <w:adjustRightInd w:val="0"/>
              <w:snapToGrid w:val="0"/>
              <w:spacing w:line="360" w:lineRule="auto"/>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不同供应商的投标文件相互混装。</w:t>
            </w:r>
          </w:p>
        </w:tc>
        <w:tc>
          <w:tcPr>
            <w:tcW w:w="753" w:type="pct"/>
            <w:vAlign w:val="center"/>
          </w:tcPr>
          <w:p>
            <w:pPr>
              <w:spacing w:line="360" w:lineRule="auto"/>
              <w:jc w:val="center"/>
              <w:rPr>
                <w:rFonts w:ascii="宋体"/>
                <w:b/>
                <w:bCs/>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416" w:type="pct"/>
            <w:vAlign w:val="center"/>
          </w:tcPr>
          <w:p>
            <w:pPr>
              <w:spacing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w:t>
            </w:r>
          </w:p>
        </w:tc>
        <w:tc>
          <w:tcPr>
            <w:tcW w:w="3830" w:type="pct"/>
            <w:vAlign w:val="center"/>
          </w:tcPr>
          <w:p>
            <w:pPr>
              <w:widowControl/>
              <w:tabs>
                <w:tab w:val="left" w:pos="7005"/>
              </w:tabs>
              <w:autoSpaceDE w:val="0"/>
              <w:autoSpaceDN w:val="0"/>
              <w:adjustRightInd w:val="0"/>
              <w:snapToGrid w:val="0"/>
              <w:spacing w:line="360" w:lineRule="auto"/>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不同供应商的负责人为同一人或者存在控股、管理关系的。</w:t>
            </w:r>
          </w:p>
        </w:tc>
        <w:tc>
          <w:tcPr>
            <w:tcW w:w="753" w:type="pct"/>
            <w:vAlign w:val="center"/>
          </w:tcPr>
          <w:p>
            <w:pPr>
              <w:spacing w:line="360" w:lineRule="auto"/>
              <w:jc w:val="center"/>
              <w:rPr>
                <w:rFonts w:ascii="宋体"/>
                <w:b/>
                <w:bCs/>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416" w:type="pct"/>
            <w:vAlign w:val="center"/>
          </w:tcPr>
          <w:p>
            <w:pPr>
              <w:spacing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10</w:t>
            </w:r>
          </w:p>
        </w:tc>
        <w:tc>
          <w:tcPr>
            <w:tcW w:w="3830" w:type="pct"/>
            <w:vAlign w:val="center"/>
          </w:tcPr>
          <w:p>
            <w:pPr>
              <w:widowControl/>
              <w:tabs>
                <w:tab w:val="left" w:pos="7005"/>
              </w:tabs>
              <w:autoSpaceDE w:val="0"/>
              <w:autoSpaceDN w:val="0"/>
              <w:adjustRightInd w:val="0"/>
              <w:snapToGrid w:val="0"/>
              <w:spacing w:line="360" w:lineRule="auto"/>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lang w:val="zh-CN"/>
                <w14:textFill>
                  <w14:solidFill>
                    <w14:schemeClr w14:val="tx1"/>
                  </w14:solidFill>
                </w14:textFill>
              </w:rPr>
              <w:t>没有逐一说明投标产品名称、品牌、规格型号、产地、技术参数</w:t>
            </w:r>
            <w:r>
              <w:rPr>
                <w:rFonts w:hint="eastAsia" w:ascii="宋体" w:hAnsi="宋体" w:cs="宋体"/>
                <w:color w:val="000000" w:themeColor="text1"/>
                <w14:textFill>
                  <w14:solidFill>
                    <w14:schemeClr w14:val="tx1"/>
                  </w14:solidFill>
                </w14:textFill>
              </w:rPr>
              <w:t>或</w:t>
            </w:r>
            <w:r>
              <w:rPr>
                <w:rFonts w:hint="eastAsia" w:ascii="宋体" w:hAnsi="宋体" w:cs="宋体"/>
                <w:color w:val="000000" w:themeColor="text1"/>
                <w:lang w:val="zh-CN"/>
                <w14:textFill>
                  <w14:solidFill>
                    <w14:schemeClr w14:val="tx1"/>
                  </w14:solidFill>
                </w14:textFill>
              </w:rPr>
              <w:t>服务响应，而是直接拷贝招标文件技术要求的。</w:t>
            </w:r>
          </w:p>
        </w:tc>
        <w:tc>
          <w:tcPr>
            <w:tcW w:w="753" w:type="pct"/>
            <w:vAlign w:val="center"/>
          </w:tcPr>
          <w:p>
            <w:pPr>
              <w:spacing w:line="360" w:lineRule="auto"/>
              <w:jc w:val="center"/>
              <w:rPr>
                <w:rFonts w:ascii="宋体"/>
                <w:b/>
                <w:bCs/>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416" w:type="pct"/>
            <w:vAlign w:val="center"/>
          </w:tcPr>
          <w:p>
            <w:pPr>
              <w:spacing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11</w:t>
            </w:r>
          </w:p>
        </w:tc>
        <w:tc>
          <w:tcPr>
            <w:tcW w:w="3830" w:type="pct"/>
            <w:vAlign w:val="center"/>
          </w:tcPr>
          <w:p>
            <w:pPr>
              <w:widowControl/>
              <w:tabs>
                <w:tab w:val="left" w:pos="7005"/>
              </w:tabs>
              <w:autoSpaceDE w:val="0"/>
              <w:autoSpaceDN w:val="0"/>
              <w:adjustRightInd w:val="0"/>
              <w:snapToGrid w:val="0"/>
              <w:spacing w:line="360" w:lineRule="auto"/>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不同供应商的委托代理人(或法定代表人、项目负责人等)在招标文件发布日上月至应答截止日当月在同一单位缴纳社会保险的。</w:t>
            </w:r>
          </w:p>
        </w:tc>
        <w:tc>
          <w:tcPr>
            <w:tcW w:w="753" w:type="pct"/>
            <w:vAlign w:val="center"/>
          </w:tcPr>
          <w:p>
            <w:pPr>
              <w:spacing w:line="360" w:lineRule="auto"/>
              <w:jc w:val="center"/>
              <w:rPr>
                <w:rFonts w:ascii="宋体"/>
                <w:b/>
                <w:bCs/>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416" w:type="pct"/>
            <w:vAlign w:val="center"/>
          </w:tcPr>
          <w:p>
            <w:pPr>
              <w:spacing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12</w:t>
            </w:r>
          </w:p>
        </w:tc>
        <w:tc>
          <w:tcPr>
            <w:tcW w:w="3830" w:type="pct"/>
            <w:vAlign w:val="center"/>
          </w:tcPr>
          <w:p>
            <w:pPr>
              <w:widowControl/>
              <w:tabs>
                <w:tab w:val="left" w:pos="7005"/>
              </w:tabs>
              <w:autoSpaceDE w:val="0"/>
              <w:autoSpaceDN w:val="0"/>
              <w:adjustRightInd w:val="0"/>
              <w:snapToGrid w:val="0"/>
              <w:spacing w:line="360" w:lineRule="auto"/>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lang w:val="zh-CN"/>
                <w14:textFill>
                  <w14:solidFill>
                    <w14:schemeClr w14:val="tx1"/>
                  </w14:solidFill>
                </w14:textFill>
              </w:rPr>
              <w:t>服务承诺和付款条件未响应</w:t>
            </w:r>
            <w:r>
              <w:rPr>
                <w:rFonts w:hint="eastAsia" w:ascii="宋体" w:hAnsi="宋体" w:cs="宋体"/>
                <w:color w:val="000000" w:themeColor="text1"/>
                <w14:textFill>
                  <w14:solidFill>
                    <w14:schemeClr w14:val="tx1"/>
                  </w14:solidFill>
                </w14:textFill>
              </w:rPr>
              <w:t>采购</w:t>
            </w:r>
            <w:r>
              <w:rPr>
                <w:rFonts w:hint="eastAsia" w:ascii="宋体" w:hAnsi="宋体" w:cs="宋体"/>
                <w:color w:val="000000" w:themeColor="text1"/>
                <w:lang w:val="zh-CN"/>
                <w14:textFill>
                  <w14:solidFill>
                    <w14:schemeClr w14:val="tx1"/>
                  </w14:solidFill>
                </w14:textFill>
              </w:rPr>
              <w:t>要求的。</w:t>
            </w:r>
          </w:p>
        </w:tc>
        <w:tc>
          <w:tcPr>
            <w:tcW w:w="753" w:type="pct"/>
            <w:vAlign w:val="center"/>
          </w:tcPr>
          <w:p>
            <w:pPr>
              <w:spacing w:line="360" w:lineRule="auto"/>
              <w:jc w:val="center"/>
              <w:rPr>
                <w:rFonts w:ascii="宋体"/>
                <w:b/>
                <w:bCs/>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416" w:type="pct"/>
            <w:vAlign w:val="center"/>
          </w:tcPr>
          <w:p>
            <w:pPr>
              <w:spacing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13</w:t>
            </w:r>
          </w:p>
        </w:tc>
        <w:tc>
          <w:tcPr>
            <w:tcW w:w="3830" w:type="pct"/>
            <w:vAlign w:val="center"/>
          </w:tcPr>
          <w:p>
            <w:pPr>
              <w:widowControl/>
              <w:tabs>
                <w:tab w:val="left" w:pos="7005"/>
              </w:tabs>
              <w:autoSpaceDE w:val="0"/>
              <w:autoSpaceDN w:val="0"/>
              <w:adjustRightInd w:val="0"/>
              <w:snapToGrid w:val="0"/>
              <w:spacing w:line="360" w:lineRule="auto"/>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供应商应提供拟投标产品12个月以内由国家兴奋剂检测研究中心出具的投标产品样品相同批次不含违禁物质成分的检测报告，且供应商</w:t>
            </w:r>
            <w:r>
              <w:rPr>
                <w:rFonts w:ascii="宋体" w:hAnsi="宋体" w:cs="宋体"/>
                <w:color w:val="000000" w:themeColor="text1"/>
                <w14:textFill>
                  <w14:solidFill>
                    <w14:schemeClr w14:val="tx1"/>
                  </w14:solidFill>
                </w14:textFill>
              </w:rPr>
              <w:t>应为</w:t>
            </w:r>
            <w:r>
              <w:rPr>
                <w:rFonts w:hint="eastAsia" w:ascii="宋体" w:hAnsi="宋体" w:cs="宋体"/>
                <w:color w:val="000000" w:themeColor="text1"/>
                <w14:textFill>
                  <w14:solidFill>
                    <w14:schemeClr w14:val="tx1"/>
                  </w14:solidFill>
                </w14:textFill>
              </w:rPr>
              <w:t>投标产品</w:t>
            </w:r>
            <w:r>
              <w:rPr>
                <w:rFonts w:ascii="宋体" w:hAnsi="宋体" w:cs="宋体"/>
                <w:color w:val="000000" w:themeColor="text1"/>
                <w14:textFill>
                  <w14:solidFill>
                    <w14:schemeClr w14:val="tx1"/>
                  </w14:solidFill>
                </w14:textFill>
              </w:rPr>
              <w:t>兴奋剂检测的申请单位</w:t>
            </w:r>
            <w:r>
              <w:rPr>
                <w:rFonts w:hint="eastAsia" w:ascii="宋体" w:hAnsi="宋体" w:cs="宋体"/>
                <w:color w:val="000000" w:themeColor="text1"/>
                <w14:textFill>
                  <w14:solidFill>
                    <w14:schemeClr w14:val="tx1"/>
                  </w14:solidFill>
                </w14:textFill>
              </w:rPr>
              <w:t>，并</w:t>
            </w:r>
            <w:r>
              <w:rPr>
                <w:rFonts w:ascii="宋体" w:hAnsi="宋体" w:cs="宋体"/>
                <w:color w:val="000000" w:themeColor="text1"/>
                <w14:textFill>
                  <w14:solidFill>
                    <w14:schemeClr w14:val="tx1"/>
                  </w14:solidFill>
                </w14:textFill>
              </w:rPr>
              <w:t>提供相关证明材料</w:t>
            </w: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复印件加盖</w:t>
            </w:r>
            <w:r>
              <w:rPr>
                <w:rFonts w:hint="eastAsia" w:ascii="宋体" w:hAnsi="宋体" w:cs="宋体"/>
                <w:color w:val="000000" w:themeColor="text1"/>
                <w14:textFill>
                  <w14:solidFill>
                    <w14:schemeClr w14:val="tx1"/>
                  </w14:solidFill>
                </w14:textFill>
              </w:rPr>
              <w:t>供应商</w:t>
            </w:r>
            <w:r>
              <w:rPr>
                <w:rFonts w:ascii="宋体" w:hAnsi="宋体" w:cs="宋体"/>
                <w:color w:val="000000" w:themeColor="text1"/>
                <w14:textFill>
                  <w14:solidFill>
                    <w14:schemeClr w14:val="tx1"/>
                  </w14:solidFill>
                </w14:textFill>
              </w:rPr>
              <w:t>公章，原件备查</w:t>
            </w:r>
            <w:r>
              <w:rPr>
                <w:rFonts w:hint="eastAsia" w:ascii="宋体" w:hAnsi="宋体" w:cs="宋体"/>
                <w:color w:val="000000" w:themeColor="text1"/>
                <w14:textFill>
                  <w14:solidFill>
                    <w14:schemeClr w14:val="tx1"/>
                  </w14:solidFill>
                </w14:textFill>
              </w:rPr>
              <w:t>】</w:t>
            </w:r>
          </w:p>
        </w:tc>
        <w:tc>
          <w:tcPr>
            <w:tcW w:w="753" w:type="pct"/>
            <w:vAlign w:val="center"/>
          </w:tcPr>
          <w:p>
            <w:pPr>
              <w:spacing w:line="360" w:lineRule="auto"/>
              <w:jc w:val="center"/>
              <w:rPr>
                <w:rFonts w:ascii="宋体"/>
                <w:b/>
                <w:bCs/>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416" w:type="pct"/>
            <w:vAlign w:val="center"/>
          </w:tcPr>
          <w:p>
            <w:pPr>
              <w:spacing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14</w:t>
            </w:r>
          </w:p>
        </w:tc>
        <w:tc>
          <w:tcPr>
            <w:tcW w:w="3830" w:type="pct"/>
            <w:vAlign w:val="center"/>
          </w:tcPr>
          <w:p>
            <w:pPr>
              <w:widowControl/>
              <w:tabs>
                <w:tab w:val="left" w:pos="7005"/>
              </w:tabs>
              <w:autoSpaceDE w:val="0"/>
              <w:autoSpaceDN w:val="0"/>
              <w:adjustRightInd w:val="0"/>
              <w:snapToGrid w:val="0"/>
              <w:spacing w:line="360" w:lineRule="auto"/>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供应商</w:t>
            </w:r>
            <w:r>
              <w:rPr>
                <w:rFonts w:ascii="宋体" w:hAnsi="宋体" w:cs="宋体"/>
                <w:color w:val="000000" w:themeColor="text1"/>
                <w14:textFill>
                  <w14:solidFill>
                    <w14:schemeClr w14:val="tx1"/>
                  </w14:solidFill>
                </w14:textFill>
              </w:rPr>
              <w:t>的</w:t>
            </w:r>
            <w:r>
              <w:rPr>
                <w:rFonts w:hint="eastAsia" w:ascii="宋体" w:hAnsi="宋体" w:cs="宋体"/>
                <w:color w:val="000000" w:themeColor="text1"/>
                <w14:textFill>
                  <w14:solidFill>
                    <w14:schemeClr w14:val="tx1"/>
                  </w14:solidFill>
                </w14:textFill>
              </w:rPr>
              <w:t>应答</w:t>
            </w:r>
            <w:r>
              <w:rPr>
                <w:rFonts w:ascii="宋体" w:hAnsi="宋体" w:cs="宋体"/>
                <w:color w:val="000000" w:themeColor="text1"/>
                <w14:textFill>
                  <w14:solidFill>
                    <w14:schemeClr w14:val="tx1"/>
                  </w14:solidFill>
                </w14:textFill>
              </w:rPr>
              <w:t>单价不得超过</w:t>
            </w:r>
            <w:r>
              <w:rPr>
                <w:rFonts w:hint="eastAsia" w:ascii="宋体" w:hAnsi="宋体" w:cs="宋体"/>
                <w:color w:val="000000" w:themeColor="text1"/>
                <w14:textFill>
                  <w14:solidFill>
                    <w14:schemeClr w14:val="tx1"/>
                  </w14:solidFill>
                </w14:textFill>
              </w:rPr>
              <w:t>2019-2025年国家体育总局国家队集中采购营养品中标产品</w:t>
            </w:r>
            <w:r>
              <w:rPr>
                <w:rFonts w:ascii="宋体" w:hAnsi="宋体" w:cs="宋体"/>
                <w:color w:val="000000" w:themeColor="text1"/>
                <w14:textFill>
                  <w14:solidFill>
                    <w14:schemeClr w14:val="tx1"/>
                  </w14:solidFill>
                </w14:textFill>
              </w:rPr>
              <w:t>及江苏省其他各地已经公开招标产品公布的价格。</w:t>
            </w:r>
            <w:r>
              <w:rPr>
                <w:rFonts w:hint="eastAsia" w:ascii="宋体" w:hAnsi="宋体" w:cs="宋体"/>
                <w:color w:val="000000" w:themeColor="text1"/>
                <w14:textFill>
                  <w14:solidFill>
                    <w14:schemeClr w14:val="tx1"/>
                  </w14:solidFill>
                </w14:textFill>
              </w:rPr>
              <w:t>【提供承诺函，加盖公章及授权代表签字】</w:t>
            </w:r>
          </w:p>
        </w:tc>
        <w:tc>
          <w:tcPr>
            <w:tcW w:w="753" w:type="pct"/>
            <w:vAlign w:val="center"/>
          </w:tcPr>
          <w:p>
            <w:pPr>
              <w:spacing w:line="360" w:lineRule="auto"/>
              <w:jc w:val="center"/>
              <w:rPr>
                <w:rFonts w:ascii="宋体"/>
                <w:b/>
                <w:bCs/>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416" w:type="pct"/>
            <w:vAlign w:val="center"/>
          </w:tcPr>
          <w:p>
            <w:pPr>
              <w:spacing w:line="360" w:lineRule="auto"/>
              <w:jc w:val="center"/>
              <w:rPr>
                <w:rFonts w:ascii="宋体"/>
                <w:b/>
                <w:bCs/>
                <w:color w:val="000000" w:themeColor="text1"/>
                <w14:textFill>
                  <w14:solidFill>
                    <w14:schemeClr w14:val="tx1"/>
                  </w14:solidFill>
                </w14:textFill>
              </w:rPr>
            </w:pPr>
            <w:r>
              <w:rPr>
                <w:rFonts w:hint="eastAsia" w:ascii="宋体"/>
                <w:b/>
                <w:bCs/>
                <w:color w:val="000000" w:themeColor="text1"/>
                <w14:textFill>
                  <w14:solidFill>
                    <w14:schemeClr w14:val="tx1"/>
                  </w14:solidFill>
                </w14:textFill>
              </w:rPr>
              <w:t>15</w:t>
            </w:r>
          </w:p>
        </w:tc>
        <w:tc>
          <w:tcPr>
            <w:tcW w:w="3830" w:type="pct"/>
            <w:vAlign w:val="center"/>
          </w:tcPr>
          <w:p>
            <w:pPr>
              <w:widowControl/>
              <w:tabs>
                <w:tab w:val="left" w:pos="7005"/>
              </w:tabs>
              <w:autoSpaceDE w:val="0"/>
              <w:autoSpaceDN w:val="0"/>
              <w:adjustRightInd w:val="0"/>
              <w:snapToGrid w:val="0"/>
              <w:spacing w:line="360" w:lineRule="auto"/>
              <w:jc w:val="left"/>
            </w:pPr>
            <w:r>
              <w:rPr>
                <w:rFonts w:hint="eastAsia" w:ascii="宋体" w:hAnsi="宋体" w:cs="宋体"/>
                <w:color w:val="000000" w:themeColor="text1"/>
                <w14:textFill>
                  <w14:solidFill>
                    <w14:schemeClr w14:val="tx1"/>
                  </w14:solidFill>
                </w14:textFill>
              </w:rPr>
              <w:t>采购人</w:t>
            </w:r>
            <w:r>
              <w:rPr>
                <w:rFonts w:ascii="宋体" w:hAnsi="宋体" w:cs="宋体"/>
                <w:color w:val="000000" w:themeColor="text1"/>
                <w14:textFill>
                  <w14:solidFill>
                    <w14:schemeClr w14:val="tx1"/>
                  </w14:solidFill>
                </w14:textFill>
              </w:rPr>
              <w:t>的年度订购合同中某单一</w:t>
            </w:r>
            <w:r>
              <w:rPr>
                <w:rFonts w:hint="eastAsia" w:ascii="宋体" w:hAnsi="宋体" w:cs="宋体"/>
                <w:color w:val="000000" w:themeColor="text1"/>
                <w14:textFill>
                  <w14:solidFill>
                    <w14:schemeClr w14:val="tx1"/>
                  </w14:solidFill>
                </w14:textFill>
              </w:rPr>
              <w:t>中标产品</w:t>
            </w:r>
            <w:r>
              <w:rPr>
                <w:rFonts w:ascii="宋体" w:hAnsi="宋体" w:cs="宋体"/>
                <w:color w:val="000000" w:themeColor="text1"/>
                <w14:textFill>
                  <w14:solidFill>
                    <w14:schemeClr w14:val="tx1"/>
                  </w14:solidFill>
                </w14:textFill>
              </w:rPr>
              <w:t xml:space="preserve">的采购总额达到 </w:t>
            </w:r>
            <w:r>
              <w:rPr>
                <w:rFonts w:hint="eastAsia" w:ascii="宋体" w:hAnsi="宋体" w:cs="宋体"/>
                <w:color w:val="000000" w:themeColor="text1"/>
                <w14:textFill>
                  <w14:solidFill>
                    <w14:schemeClr w14:val="tx1"/>
                  </w14:solidFill>
                </w14:textFill>
              </w:rPr>
              <w:t>2</w:t>
            </w:r>
            <w:r>
              <w:rPr>
                <w:rFonts w:ascii="宋体" w:hAnsi="宋体" w:cs="宋体"/>
                <w:color w:val="000000" w:themeColor="text1"/>
                <w14:textFill>
                  <w14:solidFill>
                    <w14:schemeClr w14:val="tx1"/>
                  </w14:solidFill>
                </w14:textFill>
              </w:rPr>
              <w:t>0 万元人民币(含</w:t>
            </w:r>
            <w:r>
              <w:rPr>
                <w:rFonts w:hint="eastAsia" w:ascii="宋体" w:hAnsi="宋体" w:cs="宋体"/>
                <w:color w:val="000000" w:themeColor="text1"/>
                <w14:textFill>
                  <w14:solidFill>
                    <w14:schemeClr w14:val="tx1"/>
                  </w14:solidFill>
                </w14:textFill>
              </w:rPr>
              <w:t>2</w:t>
            </w:r>
            <w:r>
              <w:rPr>
                <w:rFonts w:ascii="宋体" w:hAnsi="宋体" w:cs="宋体"/>
                <w:color w:val="000000" w:themeColor="text1"/>
                <w14:textFill>
                  <w14:solidFill>
                    <w14:schemeClr w14:val="tx1"/>
                  </w14:solidFill>
                </w14:textFill>
              </w:rPr>
              <w:t>0万元人民币)以上，</w:t>
            </w:r>
            <w:r>
              <w:rPr>
                <w:rFonts w:hint="eastAsia" w:ascii="宋体" w:hAnsi="宋体" w:cs="宋体"/>
                <w:color w:val="000000" w:themeColor="text1"/>
                <w14:textFill>
                  <w14:solidFill>
                    <w14:schemeClr w14:val="tx1"/>
                  </w14:solidFill>
                </w14:textFill>
              </w:rPr>
              <w:t>中标供应商</w:t>
            </w:r>
            <w:r>
              <w:rPr>
                <w:rFonts w:ascii="宋体" w:hAnsi="宋体" w:cs="宋体"/>
                <w:color w:val="000000" w:themeColor="text1"/>
                <w14:textFill>
                  <w14:solidFill>
                    <w14:schemeClr w14:val="tx1"/>
                  </w14:solidFill>
                </w14:textFill>
              </w:rPr>
              <w:t>应降低该</w:t>
            </w:r>
            <w:r>
              <w:rPr>
                <w:rFonts w:hint="eastAsia" w:ascii="宋体" w:hAnsi="宋体" w:cs="宋体"/>
                <w:color w:val="000000" w:themeColor="text1"/>
                <w14:textFill>
                  <w14:solidFill>
                    <w14:schemeClr w14:val="tx1"/>
                  </w14:solidFill>
                </w14:textFill>
              </w:rPr>
              <w:t>中标产品</w:t>
            </w:r>
            <w:r>
              <w:rPr>
                <w:rFonts w:ascii="宋体" w:hAnsi="宋体" w:cs="宋体"/>
                <w:color w:val="000000" w:themeColor="text1"/>
                <w14:textFill>
                  <w14:solidFill>
                    <w14:schemeClr w14:val="tx1"/>
                  </w14:solidFill>
                </w14:textFill>
              </w:rPr>
              <w:t xml:space="preserve">中标价格的5%;采购总额达到 </w:t>
            </w:r>
            <w:r>
              <w:rPr>
                <w:rFonts w:hint="eastAsia" w:ascii="宋体" w:hAnsi="宋体" w:cs="宋体"/>
                <w:color w:val="000000" w:themeColor="text1"/>
                <w14:textFill>
                  <w14:solidFill>
                    <w14:schemeClr w14:val="tx1"/>
                  </w14:solidFill>
                </w14:textFill>
              </w:rPr>
              <w:t>4</w:t>
            </w:r>
            <w:r>
              <w:rPr>
                <w:rFonts w:ascii="宋体" w:hAnsi="宋体" w:cs="宋体"/>
                <w:color w:val="000000" w:themeColor="text1"/>
                <w14:textFill>
                  <w14:solidFill>
                    <w14:schemeClr w14:val="tx1"/>
                  </w14:solidFill>
                </w14:textFill>
              </w:rPr>
              <w:t xml:space="preserve">0 万元人民币(含20万元人民币)以上应降低10%;采购总额达到 </w:t>
            </w:r>
            <w:r>
              <w:rPr>
                <w:rFonts w:hint="eastAsia" w:ascii="宋体" w:hAnsi="宋体" w:cs="宋体"/>
                <w:color w:val="000000" w:themeColor="text1"/>
                <w14:textFill>
                  <w14:solidFill>
                    <w14:schemeClr w14:val="tx1"/>
                  </w14:solidFill>
                </w14:textFill>
              </w:rPr>
              <w:t>6</w:t>
            </w:r>
            <w:r>
              <w:rPr>
                <w:rFonts w:ascii="宋体" w:hAnsi="宋体" w:cs="宋体"/>
                <w:color w:val="000000" w:themeColor="text1"/>
                <w14:textFill>
                  <w14:solidFill>
                    <w14:schemeClr w14:val="tx1"/>
                  </w14:solidFill>
                </w14:textFill>
              </w:rPr>
              <w:t>0 万元人民币(含40万元人民币)以上，应降低 20%。</w:t>
            </w:r>
            <w:r>
              <w:rPr>
                <w:rFonts w:hint="eastAsia" w:ascii="宋体" w:hAnsi="宋体" w:cs="宋体"/>
                <w:color w:val="000000" w:themeColor="text1"/>
                <w14:textFill>
                  <w14:solidFill>
                    <w14:schemeClr w14:val="tx1"/>
                  </w14:solidFill>
                </w14:textFill>
              </w:rPr>
              <w:t>【提供承诺函，加盖公章及授权代表签字】</w:t>
            </w:r>
          </w:p>
        </w:tc>
        <w:tc>
          <w:tcPr>
            <w:tcW w:w="753" w:type="pct"/>
            <w:vAlign w:val="center"/>
          </w:tcPr>
          <w:p>
            <w:pPr>
              <w:spacing w:line="360" w:lineRule="auto"/>
              <w:jc w:val="center"/>
              <w:rPr>
                <w:rFonts w:ascii="宋体"/>
                <w:b/>
                <w:bCs/>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416" w:type="pct"/>
            <w:vAlign w:val="center"/>
          </w:tcPr>
          <w:p>
            <w:pPr>
              <w:spacing w:line="360" w:lineRule="auto"/>
              <w:jc w:val="center"/>
              <w:rPr>
                <w:rFonts w:ascii="宋体"/>
                <w:b/>
                <w:bCs/>
                <w:color w:val="000000" w:themeColor="text1"/>
                <w14:textFill>
                  <w14:solidFill>
                    <w14:schemeClr w14:val="tx1"/>
                  </w14:solidFill>
                </w14:textFill>
              </w:rPr>
            </w:pPr>
            <w:r>
              <w:rPr>
                <w:rFonts w:hint="eastAsia" w:ascii="宋体"/>
                <w:b/>
                <w:bCs/>
                <w:color w:val="000000" w:themeColor="text1"/>
                <w14:textFill>
                  <w14:solidFill>
                    <w14:schemeClr w14:val="tx1"/>
                  </w14:solidFill>
                </w14:textFill>
              </w:rPr>
              <w:t>16</w:t>
            </w:r>
          </w:p>
        </w:tc>
        <w:tc>
          <w:tcPr>
            <w:tcW w:w="3830" w:type="pct"/>
            <w:vAlign w:val="center"/>
          </w:tcPr>
          <w:p>
            <w:pPr>
              <w:spacing w:line="360" w:lineRule="auto"/>
              <w:jc w:val="left"/>
              <w:rPr>
                <w:rFonts w:ascii="宋体" w:hAnsi="宋体" w:cs="宋体"/>
                <w:color w:val="000000" w:themeColor="text1"/>
                <w:lang w:val="zh-CN"/>
                <w14:textFill>
                  <w14:solidFill>
                    <w14:schemeClr w14:val="tx1"/>
                  </w14:solidFill>
                </w14:textFill>
              </w:rPr>
            </w:pPr>
            <w:r>
              <w:rPr>
                <w:rFonts w:hint="eastAsia" w:ascii="宋体" w:hAnsi="宋体" w:cs="宋体"/>
                <w:color w:val="000000" w:themeColor="text1"/>
                <w14:textFill>
                  <w14:solidFill>
                    <w14:schemeClr w14:val="tx1"/>
                  </w14:solidFill>
                </w14:textFill>
              </w:rPr>
              <w:t>本次投标产品的兴奋剂检测报告。</w:t>
            </w:r>
          </w:p>
        </w:tc>
        <w:tc>
          <w:tcPr>
            <w:tcW w:w="753" w:type="pct"/>
            <w:vAlign w:val="center"/>
          </w:tcPr>
          <w:p>
            <w:pPr>
              <w:spacing w:line="360" w:lineRule="auto"/>
              <w:jc w:val="center"/>
              <w:rPr>
                <w:rFonts w:ascii="宋体"/>
                <w:b/>
                <w:bCs/>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416" w:type="pct"/>
            <w:vAlign w:val="center"/>
          </w:tcPr>
          <w:p>
            <w:pPr>
              <w:spacing w:line="360" w:lineRule="auto"/>
              <w:jc w:val="center"/>
              <w:rPr>
                <w:rFonts w:ascii="宋体"/>
                <w:b/>
                <w:bCs/>
                <w:color w:val="000000" w:themeColor="text1"/>
                <w14:textFill>
                  <w14:solidFill>
                    <w14:schemeClr w14:val="tx1"/>
                  </w14:solidFill>
                </w14:textFill>
              </w:rPr>
            </w:pPr>
            <w:r>
              <w:rPr>
                <w:rFonts w:hint="eastAsia" w:ascii="宋体"/>
                <w:b/>
                <w:bCs/>
                <w:color w:val="000000" w:themeColor="text1"/>
                <w14:textFill>
                  <w14:solidFill>
                    <w14:schemeClr w14:val="tx1"/>
                  </w14:solidFill>
                </w14:textFill>
              </w:rPr>
              <w:t>17</w:t>
            </w:r>
          </w:p>
        </w:tc>
        <w:tc>
          <w:tcPr>
            <w:tcW w:w="3830" w:type="pct"/>
            <w:vAlign w:val="center"/>
          </w:tcPr>
          <w:p>
            <w:pPr>
              <w:spacing w:line="360" w:lineRule="auto"/>
              <w:jc w:val="left"/>
              <w:rPr>
                <w:rFonts w:ascii="宋体" w:hAnsi="宋体" w:cs="宋体"/>
                <w:b/>
                <w:bCs/>
                <w:color w:val="000000" w:themeColor="text1"/>
                <w14:textFill>
                  <w14:solidFill>
                    <w14:schemeClr w14:val="tx1"/>
                  </w14:solidFill>
                </w14:textFill>
              </w:rPr>
            </w:pPr>
            <w:r>
              <w:rPr>
                <w:rFonts w:hint="eastAsia" w:ascii="宋体" w:hAnsi="宋体" w:cs="宋体"/>
                <w:color w:val="000000" w:themeColor="text1"/>
                <w:lang w:val="zh-CN"/>
                <w14:textFill>
                  <w14:solidFill>
                    <w14:schemeClr w14:val="tx1"/>
                  </w14:solidFill>
                </w14:textFill>
              </w:rPr>
              <w:t>不符合法律、法规、相关政策要求和招标文件规定的其他实质性要求的等。</w:t>
            </w:r>
          </w:p>
        </w:tc>
        <w:tc>
          <w:tcPr>
            <w:tcW w:w="753" w:type="pct"/>
            <w:vAlign w:val="center"/>
          </w:tcPr>
          <w:p>
            <w:pPr>
              <w:spacing w:line="360" w:lineRule="auto"/>
              <w:jc w:val="center"/>
              <w:rPr>
                <w:rFonts w:ascii="宋体"/>
                <w:b/>
                <w:bCs/>
                <w:color w:val="000000" w:themeColor="text1"/>
                <w14:textFill>
                  <w14:solidFill>
                    <w14:schemeClr w14:val="tx1"/>
                  </w14:solidFill>
                </w14:textFill>
              </w:rPr>
            </w:pPr>
          </w:p>
        </w:tc>
      </w:tr>
    </w:tbl>
    <w:p>
      <w:pPr>
        <w:widowControl/>
        <w:spacing w:line="360" w:lineRule="auto"/>
        <w:jc w:val="center"/>
        <w:rPr>
          <w:rFonts w:ascii="宋体" w:hAnsi="宋体" w:cs="宋体"/>
          <w:b/>
          <w:bCs/>
          <w:color w:val="000000" w:themeColor="text1"/>
          <w:sz w:val="36"/>
          <w:szCs w:val="36"/>
          <w14:textFill>
            <w14:solidFill>
              <w14:schemeClr w14:val="tx1"/>
            </w14:solidFill>
          </w14:textFill>
        </w:rPr>
      </w:pPr>
      <w:r>
        <w:rPr>
          <w:rFonts w:ascii="宋体"/>
          <w:b/>
          <w:bCs/>
          <w:color w:val="000000" w:themeColor="text1"/>
          <w14:textFill>
            <w14:solidFill>
              <w14:schemeClr w14:val="tx1"/>
            </w14:solidFill>
          </w14:textFill>
        </w:rPr>
        <w:br w:type="page" w:clear="all"/>
      </w:r>
      <w:r>
        <w:rPr>
          <w:rFonts w:hint="eastAsia" w:ascii="宋体" w:hAnsi="宋体" w:cs="宋体"/>
          <w:b/>
          <w:bCs/>
          <w:color w:val="000000" w:themeColor="text1"/>
          <w:sz w:val="36"/>
          <w:szCs w:val="36"/>
          <w14:textFill>
            <w14:solidFill>
              <w14:schemeClr w14:val="tx1"/>
            </w14:solidFill>
          </w14:textFill>
        </w:rPr>
        <w:t>南京市政府采购供应商信用记录表暨信用承诺书</w:t>
      </w:r>
    </w:p>
    <w:p>
      <w:pPr>
        <w:pStyle w:val="17"/>
        <w:spacing w:line="360" w:lineRule="auto"/>
        <w:jc w:val="center"/>
        <w:rPr>
          <w:color w:val="000000" w:themeColor="text1"/>
          <w14:textFill>
            <w14:solidFill>
              <w14:schemeClr w14:val="tx1"/>
            </w14:solidFill>
          </w14:textFill>
        </w:rPr>
      </w:pPr>
      <w:r>
        <w:rPr>
          <w:rFonts w:hint="eastAsia"/>
          <w:b/>
          <w:bCs/>
          <w:color w:val="000000" w:themeColor="text1"/>
          <w14:textFill>
            <w14:solidFill>
              <w14:schemeClr w14:val="tx1"/>
            </w14:solidFill>
          </w14:textFill>
        </w:rPr>
        <w:t xml:space="preserve">  20   年  月  日</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2"/>
        <w:gridCol w:w="2232"/>
        <w:gridCol w:w="2081"/>
        <w:gridCol w:w="2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112" w:type="dxa"/>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单位名称</w:t>
            </w:r>
          </w:p>
        </w:tc>
        <w:tc>
          <w:tcPr>
            <w:tcW w:w="2232" w:type="dxa"/>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p>
        </w:tc>
        <w:tc>
          <w:tcPr>
            <w:tcW w:w="2081" w:type="dxa"/>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统一社会信用代码</w:t>
            </w:r>
          </w:p>
        </w:tc>
        <w:tc>
          <w:tcPr>
            <w:tcW w:w="2097" w:type="dxa"/>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12" w:type="dxa"/>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w:t>
            </w:r>
          </w:p>
        </w:tc>
        <w:tc>
          <w:tcPr>
            <w:tcW w:w="2232" w:type="dxa"/>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p>
        </w:tc>
        <w:tc>
          <w:tcPr>
            <w:tcW w:w="2081" w:type="dxa"/>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联系人</w:t>
            </w:r>
          </w:p>
        </w:tc>
        <w:tc>
          <w:tcPr>
            <w:tcW w:w="2097" w:type="dxa"/>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12" w:type="dxa"/>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联系地址</w:t>
            </w:r>
          </w:p>
        </w:tc>
        <w:tc>
          <w:tcPr>
            <w:tcW w:w="2232" w:type="dxa"/>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p>
        </w:tc>
        <w:tc>
          <w:tcPr>
            <w:tcW w:w="2081" w:type="dxa"/>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联系电话</w:t>
            </w:r>
          </w:p>
        </w:tc>
        <w:tc>
          <w:tcPr>
            <w:tcW w:w="2097" w:type="dxa"/>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12" w:type="dxa"/>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信用得分</w:t>
            </w:r>
          </w:p>
        </w:tc>
        <w:tc>
          <w:tcPr>
            <w:tcW w:w="2232" w:type="dxa"/>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p>
        </w:tc>
        <w:tc>
          <w:tcPr>
            <w:tcW w:w="2081" w:type="dxa"/>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星级</w:t>
            </w:r>
          </w:p>
        </w:tc>
        <w:tc>
          <w:tcPr>
            <w:tcW w:w="2097" w:type="dxa"/>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2112" w:type="dxa"/>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诚信档案记录情况</w:t>
            </w:r>
          </w:p>
        </w:tc>
        <w:tc>
          <w:tcPr>
            <w:tcW w:w="6410" w:type="dxa"/>
            <w:gridSpan w:val="3"/>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7" w:hRule="atLeast"/>
        </w:trPr>
        <w:tc>
          <w:tcPr>
            <w:tcW w:w="2112" w:type="dxa"/>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信用承诺</w:t>
            </w:r>
          </w:p>
        </w:tc>
        <w:tc>
          <w:tcPr>
            <w:tcW w:w="6410" w:type="dxa"/>
            <w:gridSpan w:val="3"/>
            <w:vAlign w:val="center"/>
          </w:tcPr>
          <w:p>
            <w:pPr>
              <w:widowControl/>
              <w:shd w:val="clear" w:color="auto" w:fill="FFFFFF"/>
              <w:spacing w:line="360" w:lineRule="auto"/>
              <w:rPr>
                <w:rFonts w:cs="宋体"/>
                <w:color w:val="000000" w:themeColor="text1"/>
                <w14:textFill>
                  <w14:solidFill>
                    <w14:schemeClr w14:val="tx1"/>
                  </w14:solidFill>
                </w14:textFill>
              </w:rPr>
            </w:pPr>
          </w:p>
          <w:p>
            <w:pPr>
              <w:widowControl/>
              <w:shd w:val="clear" w:color="auto" w:fill="FFFFFF"/>
              <w:spacing w:line="360" w:lineRule="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我公司自愿参加贵中心（公司）组织的本次采购活动，严格遵守《中华人民共和国政 府采购法》及相关法律法规，坚守公开、公平、公正和诚实信用的原则，依法诚信经营，无 条件遵守本次政府采购活动的各项规定。我们郑重承诺，本公司符合《政府采购法》第二十二条规定的条件，包括：具有独立承担民事责任的能力；具有良好的商业信誉和健全的财务 会计制度；有履行合同所必需的设备和专业技术能力；有依法缴纳税收和社会保障资金的良好记录；参加政府采购活动前三年内，在经营活动中没有重大违法记录；符合法律、行政法 规和招标文件规定的其他条件。如有弄虚作假或其他违法违规行为，愿承担一切法律责任， 接受各级政府采购监管部门和有权机关的审查和处罚。</w:t>
            </w:r>
          </w:p>
          <w:p>
            <w:pPr>
              <w:widowControl/>
              <w:shd w:val="clear" w:color="auto" w:fill="FFFFFF"/>
              <w:spacing w:line="360" w:lineRule="auto"/>
              <w:rPr>
                <w:rFonts w:cs="宋体"/>
                <w:color w:val="000000" w:themeColor="text1"/>
                <w14:textFill>
                  <w14:solidFill>
                    <w14:schemeClr w14:val="tx1"/>
                  </w14:solidFill>
                </w14:textFill>
              </w:rPr>
            </w:pPr>
          </w:p>
          <w:p>
            <w:pPr>
              <w:pStyle w:val="17"/>
              <w:rPr>
                <w:color w:val="000000" w:themeColor="text1"/>
                <w14:textFill>
                  <w14:solidFill>
                    <w14:schemeClr w14:val="tx1"/>
                  </w14:solidFill>
                </w14:textFill>
              </w:rPr>
            </w:pPr>
          </w:p>
          <w:p>
            <w:pPr>
              <w:widowControl/>
              <w:shd w:val="clear" w:color="auto" w:fill="FFFFFF"/>
              <w:spacing w:line="360" w:lineRule="auto"/>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供应商名称（盖章）：</w:t>
            </w:r>
          </w:p>
          <w:p>
            <w:pPr>
              <w:widowControl/>
              <w:shd w:val="clear" w:color="auto" w:fill="FFFFFF"/>
              <w:spacing w:line="360" w:lineRule="auto"/>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法定代表人（签字）：</w:t>
            </w:r>
          </w:p>
          <w:p>
            <w:pPr>
              <w:widowControl/>
              <w:shd w:val="clear" w:color="auto" w:fill="FFFFFF"/>
              <w:spacing w:line="360" w:lineRule="auto"/>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年月日</w:t>
            </w:r>
          </w:p>
        </w:tc>
      </w:tr>
    </w:tbl>
    <w:p>
      <w:pPr>
        <w:widowControl/>
        <w:ind w:firstLine="480"/>
        <w:rPr>
          <w:rFonts w:ascii="宋体" w:hAnsi="宋体" w:cs="宋体"/>
          <w:color w:val="000000" w:themeColor="text1"/>
          <w:sz w:val="24"/>
          <w:szCs w:val="24"/>
          <w14:textFill>
            <w14:solidFill>
              <w14:schemeClr w14:val="tx1"/>
            </w14:solidFill>
          </w14:textFill>
        </w:rPr>
      </w:pPr>
    </w:p>
    <w:p>
      <w:pPr>
        <w:pStyle w:val="34"/>
        <w:rPr>
          <w:rFonts w:ascii="宋体" w:hAnsi="宋体" w:cs="宋体"/>
          <w:color w:val="000000" w:themeColor="text1"/>
          <w:sz w:val="24"/>
          <w:szCs w:val="24"/>
          <w14:textFill>
            <w14:solidFill>
              <w14:schemeClr w14:val="tx1"/>
            </w14:solidFill>
          </w14:textFill>
        </w:rPr>
      </w:pPr>
    </w:p>
    <w:p>
      <w:pPr>
        <w:pStyle w:val="16"/>
        <w:rPr>
          <w:rFonts w:hAnsi="宋体" w:cs="宋体"/>
          <w:color w:val="000000" w:themeColor="text1"/>
          <w:szCs w:val="24"/>
          <w14:textFill>
            <w14:solidFill>
              <w14:schemeClr w14:val="tx1"/>
            </w14:solidFill>
          </w14:textFill>
        </w:rPr>
      </w:pPr>
    </w:p>
    <w:p>
      <w:pPr>
        <w:jc w:val="center"/>
        <w:rPr>
          <w:rFonts w:ascii="宋体" w:hAnsi="宋体"/>
          <w:b/>
          <w:color w:val="000000" w:themeColor="text1"/>
          <w:sz w:val="32"/>
          <w:szCs w:val="32"/>
          <w14:textFill>
            <w14:solidFill>
              <w14:schemeClr w14:val="tx1"/>
            </w14:solidFill>
          </w14:textFill>
        </w:rPr>
      </w:pPr>
      <w:r>
        <w:rPr>
          <w:rFonts w:hint="eastAsia" w:ascii="黑体" w:hAnsi="黑体" w:eastAsia="黑体" w:cs="黑体"/>
          <w:b/>
          <w:color w:val="000000" w:themeColor="text1"/>
          <w:sz w:val="28"/>
          <w:szCs w:val="28"/>
          <w14:textFill>
            <w14:solidFill>
              <w14:schemeClr w14:val="tx1"/>
            </w14:solidFill>
          </w14:textFill>
        </w:rPr>
        <w:t>二、评分索引表</w:t>
      </w:r>
    </w:p>
    <w:tbl>
      <w:tblPr>
        <w:tblStyle w:val="39"/>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670" w:type="dxa"/>
            <w:noWrap/>
          </w:tcPr>
          <w:p>
            <w:pPr>
              <w:pStyle w:val="51"/>
              <w:shd w:val="clear" w:color="auto" w:fill="FFFFFF"/>
              <w:spacing w:before="156" w:after="156" w:line="265" w:lineRule="atLeast"/>
              <w:ind w:left="420" w:firstLine="422"/>
              <w:jc w:val="center"/>
              <w:rPr>
                <w:rFonts w:ascii="宋体" w:hAnsi="宋体"/>
                <w:b/>
                <w:bCs/>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评分项目</w:t>
            </w:r>
          </w:p>
        </w:tc>
        <w:tc>
          <w:tcPr>
            <w:tcW w:w="3570" w:type="dxa"/>
            <w:noWrap/>
          </w:tcPr>
          <w:p>
            <w:pPr>
              <w:jc w:val="center"/>
              <w:rPr>
                <w:rFonts w:ascii="宋体" w:hAnsi="宋体"/>
                <w:b/>
                <w:color w:val="000000" w:themeColor="text1"/>
                <w14:textFill>
                  <w14:solidFill>
                    <w14:schemeClr w14:val="tx1"/>
                  </w14:solidFill>
                </w14:textFill>
              </w:rPr>
            </w:pPr>
            <w:r>
              <w:rPr>
                <w:rFonts w:hint="eastAsia" w:ascii="宋体" w:hAnsi="宋体"/>
                <w:b/>
                <w:color w:val="000000" w:themeColor="text1"/>
                <w:sz w:val="24"/>
                <w:lang w:bidi="en-US"/>
                <w14:textFill>
                  <w14:solidFill>
                    <w14:schemeClr w14:val="tx1"/>
                  </w14:solidFill>
                </w14:textFill>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670" w:type="dxa"/>
            <w:noWrap/>
          </w:tcPr>
          <w:p>
            <w:pPr>
              <w:pStyle w:val="51"/>
              <w:shd w:val="clear" w:color="auto" w:fill="FFFFFF"/>
              <w:spacing w:before="156" w:after="156" w:line="265" w:lineRule="atLeast"/>
              <w:ind w:left="420" w:firstLine="422"/>
              <w:rPr>
                <w:rFonts w:ascii="宋体" w:hAnsi="宋体"/>
                <w:b/>
                <w:color w:val="000000" w:themeColor="text1"/>
                <w14:textFill>
                  <w14:solidFill>
                    <w14:schemeClr w14:val="tx1"/>
                  </w14:solidFill>
                </w14:textFill>
              </w:rPr>
            </w:pPr>
          </w:p>
        </w:tc>
        <w:tc>
          <w:tcPr>
            <w:tcW w:w="3570" w:type="dxa"/>
            <w:noWrap/>
          </w:tcPr>
          <w:p>
            <w:pPr>
              <w:rPr>
                <w:rFonts w:ascii="宋体" w:hAnsi="宋体"/>
                <w:b/>
                <w:color w:val="000000" w:themeColor="text1"/>
                <w:sz w:val="24"/>
                <w:lang w:bidi="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240" w:type="dxa"/>
            <w:gridSpan w:val="2"/>
            <w:noWrap/>
          </w:tcPr>
          <w:p>
            <w:pPr>
              <w:pStyle w:val="51"/>
              <w:shd w:val="clear" w:color="auto" w:fill="FFFFFF"/>
              <w:spacing w:before="156" w:after="156" w:line="265" w:lineRule="atLeast"/>
              <w:ind w:left="420"/>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670" w:type="dxa"/>
            <w:noWrap/>
          </w:tcPr>
          <w:p>
            <w:pPr>
              <w:pStyle w:val="51"/>
              <w:shd w:val="clear" w:color="auto" w:fill="FFFFFF"/>
              <w:spacing w:before="156" w:after="156" w:line="265" w:lineRule="atLeast"/>
              <w:ind w:left="420"/>
              <w:rPr>
                <w:rFonts w:ascii="宋体" w:hAnsi="宋体"/>
                <w:color w:val="000000" w:themeColor="text1"/>
                <w14:textFill>
                  <w14:solidFill>
                    <w14:schemeClr w14:val="tx1"/>
                  </w14:solidFill>
                </w14:textFill>
              </w:rPr>
            </w:pPr>
          </w:p>
        </w:tc>
        <w:tc>
          <w:tcPr>
            <w:tcW w:w="3570" w:type="dxa"/>
            <w:noWrap/>
          </w:tcPr>
          <w:p>
            <w:pP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70" w:type="dxa"/>
            <w:noWrap/>
          </w:tcPr>
          <w:p>
            <w:pPr>
              <w:pStyle w:val="51"/>
              <w:shd w:val="clear" w:color="auto" w:fill="FFFFFF"/>
              <w:spacing w:before="156" w:after="156" w:line="265" w:lineRule="atLeast"/>
              <w:ind w:left="420"/>
              <w:rPr>
                <w:rFonts w:ascii="宋体" w:hAnsi="宋体"/>
                <w:color w:val="000000" w:themeColor="text1"/>
                <w14:textFill>
                  <w14:solidFill>
                    <w14:schemeClr w14:val="tx1"/>
                  </w14:solidFill>
                </w14:textFill>
              </w:rPr>
            </w:pPr>
          </w:p>
        </w:tc>
        <w:tc>
          <w:tcPr>
            <w:tcW w:w="3570" w:type="dxa"/>
            <w:noWrap/>
          </w:tcPr>
          <w:p>
            <w:pP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670" w:type="dxa"/>
            <w:noWrap/>
          </w:tcPr>
          <w:p>
            <w:pPr>
              <w:pStyle w:val="51"/>
              <w:shd w:val="clear" w:color="auto" w:fill="FFFFFF"/>
              <w:spacing w:before="156" w:after="156" w:line="265" w:lineRule="atLeast"/>
              <w:ind w:left="420"/>
              <w:rPr>
                <w:rFonts w:ascii="宋体" w:hAnsi="宋体"/>
                <w:color w:val="000000" w:themeColor="text1"/>
                <w14:textFill>
                  <w14:solidFill>
                    <w14:schemeClr w14:val="tx1"/>
                  </w14:solidFill>
                </w14:textFill>
              </w:rPr>
            </w:pPr>
          </w:p>
        </w:tc>
        <w:tc>
          <w:tcPr>
            <w:tcW w:w="3570" w:type="dxa"/>
            <w:noWrap/>
          </w:tcPr>
          <w:p>
            <w:pP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670" w:type="dxa"/>
            <w:noWrap/>
          </w:tcPr>
          <w:p>
            <w:pPr>
              <w:pStyle w:val="51"/>
              <w:shd w:val="clear" w:color="auto" w:fill="FFFFFF"/>
              <w:spacing w:before="156" w:after="156" w:line="265" w:lineRule="atLeast"/>
              <w:ind w:left="420"/>
              <w:rPr>
                <w:rFonts w:ascii="宋体" w:hAnsi="宋体"/>
                <w:color w:val="000000" w:themeColor="text1"/>
                <w14:textFill>
                  <w14:solidFill>
                    <w14:schemeClr w14:val="tx1"/>
                  </w14:solidFill>
                </w14:textFill>
              </w:rPr>
            </w:pPr>
          </w:p>
        </w:tc>
        <w:tc>
          <w:tcPr>
            <w:tcW w:w="3570" w:type="dxa"/>
            <w:noWrap/>
          </w:tcPr>
          <w:p>
            <w:pP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70" w:type="dxa"/>
            <w:noWrap/>
          </w:tcPr>
          <w:p>
            <w:pPr>
              <w:pStyle w:val="51"/>
              <w:shd w:val="clear" w:color="auto" w:fill="FFFFFF"/>
              <w:spacing w:before="156" w:after="156" w:line="265" w:lineRule="atLeast"/>
              <w:ind w:left="420"/>
              <w:rPr>
                <w:rFonts w:ascii="宋体" w:hAnsi="宋体"/>
                <w:color w:val="000000" w:themeColor="text1"/>
                <w14:textFill>
                  <w14:solidFill>
                    <w14:schemeClr w14:val="tx1"/>
                  </w14:solidFill>
                </w14:textFill>
              </w:rPr>
            </w:pPr>
          </w:p>
        </w:tc>
        <w:tc>
          <w:tcPr>
            <w:tcW w:w="3570" w:type="dxa"/>
            <w:noWrap/>
          </w:tcPr>
          <w:p>
            <w:pP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240" w:type="dxa"/>
            <w:gridSpan w:val="2"/>
            <w:noWrap/>
          </w:tcPr>
          <w:p>
            <w:pPr>
              <w:pStyle w:val="51"/>
              <w:shd w:val="clear" w:color="auto" w:fill="FFFFFF"/>
              <w:spacing w:before="156" w:after="156" w:line="265" w:lineRule="atLeast"/>
              <w:ind w:left="420"/>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670" w:type="dxa"/>
            <w:noWrap/>
          </w:tcPr>
          <w:p>
            <w:pPr>
              <w:pStyle w:val="51"/>
              <w:shd w:val="clear" w:color="auto" w:fill="FFFFFF"/>
              <w:spacing w:before="156" w:after="156" w:line="265" w:lineRule="atLeast"/>
              <w:ind w:left="420"/>
              <w:rPr>
                <w:rFonts w:ascii="宋体" w:hAnsi="宋体"/>
                <w:color w:val="000000" w:themeColor="text1"/>
                <w14:textFill>
                  <w14:solidFill>
                    <w14:schemeClr w14:val="tx1"/>
                  </w14:solidFill>
                </w14:textFill>
              </w:rPr>
            </w:pPr>
          </w:p>
        </w:tc>
        <w:tc>
          <w:tcPr>
            <w:tcW w:w="3570" w:type="dxa"/>
            <w:noWrap/>
          </w:tcPr>
          <w:p>
            <w:pP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5670" w:type="dxa"/>
            <w:noWrap/>
          </w:tcPr>
          <w:p>
            <w:pPr>
              <w:pStyle w:val="51"/>
              <w:shd w:val="clear" w:color="auto" w:fill="FFFFFF"/>
              <w:spacing w:before="156" w:after="156" w:line="265" w:lineRule="atLeast"/>
              <w:ind w:left="420"/>
              <w:rPr>
                <w:rFonts w:ascii="宋体" w:hAnsi="宋体"/>
                <w:color w:val="000000" w:themeColor="text1"/>
                <w14:textFill>
                  <w14:solidFill>
                    <w14:schemeClr w14:val="tx1"/>
                  </w14:solidFill>
                </w14:textFill>
              </w:rPr>
            </w:pPr>
          </w:p>
        </w:tc>
        <w:tc>
          <w:tcPr>
            <w:tcW w:w="3570" w:type="dxa"/>
            <w:noWrap/>
          </w:tcPr>
          <w:p>
            <w:pP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5670" w:type="dxa"/>
            <w:noWrap/>
          </w:tcPr>
          <w:p>
            <w:pPr>
              <w:pStyle w:val="51"/>
              <w:shd w:val="clear" w:color="auto" w:fill="FFFFFF"/>
              <w:spacing w:before="156" w:after="156" w:line="265" w:lineRule="atLeast"/>
              <w:ind w:left="420"/>
              <w:rPr>
                <w:rFonts w:ascii="宋体" w:hAnsi="宋体"/>
                <w:color w:val="000000" w:themeColor="text1"/>
                <w14:textFill>
                  <w14:solidFill>
                    <w14:schemeClr w14:val="tx1"/>
                  </w14:solidFill>
                </w14:textFill>
              </w:rPr>
            </w:pPr>
          </w:p>
        </w:tc>
        <w:tc>
          <w:tcPr>
            <w:tcW w:w="3570" w:type="dxa"/>
            <w:noWrap/>
          </w:tcPr>
          <w:p>
            <w:pP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0" w:type="dxa"/>
            <w:noWrap/>
          </w:tcPr>
          <w:p>
            <w:pPr>
              <w:pStyle w:val="51"/>
              <w:shd w:val="clear" w:color="auto" w:fill="FFFFFF"/>
              <w:spacing w:before="156" w:after="156" w:line="265" w:lineRule="atLeast"/>
              <w:ind w:left="420"/>
              <w:rPr>
                <w:rFonts w:ascii="宋体" w:hAnsi="宋体"/>
                <w:color w:val="000000" w:themeColor="text1"/>
                <w14:textFill>
                  <w14:solidFill>
                    <w14:schemeClr w14:val="tx1"/>
                  </w14:solidFill>
                </w14:textFill>
              </w:rPr>
            </w:pPr>
          </w:p>
        </w:tc>
        <w:tc>
          <w:tcPr>
            <w:tcW w:w="3570" w:type="dxa"/>
            <w:noWrap/>
          </w:tcPr>
          <w:p>
            <w:pP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5670" w:type="dxa"/>
            <w:noWrap/>
          </w:tcPr>
          <w:p>
            <w:pPr>
              <w:pStyle w:val="51"/>
              <w:shd w:val="clear" w:color="auto" w:fill="FFFFFF"/>
              <w:spacing w:before="156" w:after="156" w:line="265" w:lineRule="atLeast"/>
              <w:ind w:left="420"/>
              <w:rPr>
                <w:rFonts w:ascii="宋体" w:hAnsi="宋体"/>
                <w:color w:val="000000" w:themeColor="text1"/>
                <w14:textFill>
                  <w14:solidFill>
                    <w14:schemeClr w14:val="tx1"/>
                  </w14:solidFill>
                </w14:textFill>
              </w:rPr>
            </w:pPr>
          </w:p>
        </w:tc>
        <w:tc>
          <w:tcPr>
            <w:tcW w:w="3570" w:type="dxa"/>
            <w:noWrap/>
          </w:tcPr>
          <w:p>
            <w:pP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240" w:type="dxa"/>
            <w:gridSpan w:val="2"/>
            <w:noWrap/>
          </w:tcPr>
          <w:p>
            <w:pPr>
              <w:pStyle w:val="51"/>
              <w:shd w:val="clear" w:color="auto" w:fill="FFFFFF"/>
              <w:spacing w:before="156" w:after="156" w:line="265" w:lineRule="atLeast"/>
              <w:ind w:left="420" w:firstLine="422"/>
              <w:rPr>
                <w:rFonts w:ascii="宋体" w:hAnsi="宋体"/>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670" w:type="dxa"/>
            <w:noWrap/>
          </w:tcPr>
          <w:p>
            <w:pPr>
              <w:pStyle w:val="51"/>
              <w:shd w:val="clear" w:color="auto" w:fill="FFFFFF"/>
              <w:spacing w:before="156" w:after="156" w:line="265" w:lineRule="atLeast"/>
              <w:ind w:left="420" w:firstLine="422"/>
              <w:rPr>
                <w:rFonts w:ascii="宋体" w:hAnsi="宋体"/>
                <w:b/>
                <w:bCs/>
                <w:color w:val="000000" w:themeColor="text1"/>
                <w14:textFill>
                  <w14:solidFill>
                    <w14:schemeClr w14:val="tx1"/>
                  </w14:solidFill>
                </w14:textFill>
              </w:rPr>
            </w:pPr>
          </w:p>
        </w:tc>
        <w:tc>
          <w:tcPr>
            <w:tcW w:w="3570" w:type="dxa"/>
            <w:noWrap/>
          </w:tcPr>
          <w:p>
            <w:pP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70" w:type="dxa"/>
            <w:noWrap/>
          </w:tcPr>
          <w:p>
            <w:pPr>
              <w:pStyle w:val="51"/>
              <w:shd w:val="clear" w:color="auto" w:fill="FFFFFF"/>
              <w:spacing w:before="156" w:after="156" w:line="265" w:lineRule="atLeast"/>
              <w:ind w:left="420"/>
              <w:rPr>
                <w:rFonts w:ascii="宋体" w:hAnsi="宋体"/>
                <w:color w:val="000000" w:themeColor="text1"/>
                <w14:textFill>
                  <w14:solidFill>
                    <w14:schemeClr w14:val="tx1"/>
                  </w14:solidFill>
                </w14:textFill>
              </w:rPr>
            </w:pPr>
          </w:p>
        </w:tc>
        <w:tc>
          <w:tcPr>
            <w:tcW w:w="3570" w:type="dxa"/>
            <w:noWrap/>
          </w:tcPr>
          <w:p>
            <w:pP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670" w:type="dxa"/>
            <w:noWrap/>
          </w:tcPr>
          <w:p>
            <w:pPr>
              <w:pStyle w:val="51"/>
              <w:shd w:val="clear" w:color="auto" w:fill="FFFFFF"/>
              <w:spacing w:before="156" w:after="156" w:line="265" w:lineRule="atLeast"/>
              <w:ind w:left="420" w:firstLine="422"/>
              <w:rPr>
                <w:rFonts w:ascii="宋体" w:hAnsi="宋体"/>
                <w:b/>
                <w:bCs/>
                <w:color w:val="000000" w:themeColor="text1"/>
                <w14:textFill>
                  <w14:solidFill>
                    <w14:schemeClr w14:val="tx1"/>
                  </w14:solidFill>
                </w14:textFill>
              </w:rPr>
            </w:pPr>
          </w:p>
        </w:tc>
        <w:tc>
          <w:tcPr>
            <w:tcW w:w="3570" w:type="dxa"/>
            <w:noWrap/>
          </w:tcPr>
          <w:p>
            <w:pP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9240" w:type="dxa"/>
            <w:gridSpan w:val="2"/>
            <w:noWrap/>
          </w:tcPr>
          <w:p>
            <w:pPr>
              <w:pStyle w:val="51"/>
              <w:shd w:val="clear" w:color="auto" w:fill="FFFFFF"/>
              <w:spacing w:before="156" w:after="156" w:line="265" w:lineRule="atLeast"/>
              <w:ind w:left="420" w:firstLine="422"/>
              <w:rPr>
                <w:rFonts w:ascii="宋体" w:hAnsi="宋体"/>
                <w:b/>
                <w:color w:val="000000" w:themeColor="text1"/>
                <w14:textFill>
                  <w14:solidFill>
                    <w14:schemeClr w14:val="tx1"/>
                  </w14:solidFill>
                </w14:textFill>
              </w:rPr>
            </w:pPr>
          </w:p>
        </w:tc>
      </w:tr>
    </w:tbl>
    <w:p>
      <w:pPr>
        <w:pStyle w:val="16"/>
        <w:rPr>
          <w:rFonts w:hAnsi="宋体" w:cs="宋体"/>
          <w:color w:val="000000" w:themeColor="text1"/>
          <w:szCs w:val="24"/>
          <w14:textFill>
            <w14:solidFill>
              <w14:schemeClr w14:val="tx1"/>
            </w14:solidFill>
          </w14:textFill>
        </w:rPr>
      </w:pPr>
    </w:p>
    <w:p>
      <w:pPr>
        <w:pStyle w:val="16"/>
        <w:rPr>
          <w:rFonts w:hAnsi="宋体" w:cs="宋体"/>
          <w:color w:val="000000" w:themeColor="text1"/>
          <w:szCs w:val="24"/>
          <w14:textFill>
            <w14:solidFill>
              <w14:schemeClr w14:val="tx1"/>
            </w14:solidFill>
          </w14:textFill>
        </w:rPr>
      </w:pPr>
    </w:p>
    <w:p>
      <w:pPr>
        <w:rPr>
          <w:color w:val="000000" w:themeColor="text1"/>
          <w14:textFill>
            <w14:solidFill>
              <w14:schemeClr w14:val="tx1"/>
            </w14:solidFill>
          </w14:textFill>
        </w:rPr>
      </w:pPr>
    </w:p>
    <w:p>
      <w:pPr>
        <w:pStyle w:val="16"/>
        <w:rPr>
          <w:color w:val="000000" w:themeColor="text1"/>
          <w14:textFill>
            <w14:solidFill>
              <w14:schemeClr w14:val="tx1"/>
            </w14:solidFill>
          </w14:textFill>
        </w:rPr>
      </w:pPr>
    </w:p>
    <w:p>
      <w:pPr>
        <w:spacing w:line="360" w:lineRule="auto"/>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附件二、投标申请及声明格式</w:t>
      </w:r>
    </w:p>
    <w:p>
      <w:pPr>
        <w:pStyle w:val="17"/>
        <w:rPr>
          <w:color w:val="000000" w:themeColor="text1"/>
          <w14:textFill>
            <w14:solidFill>
              <w14:schemeClr w14:val="tx1"/>
            </w14:solidFill>
          </w14:textFill>
        </w:rPr>
      </w:pPr>
    </w:p>
    <w:p>
      <w:pPr>
        <w:widowControl/>
        <w:shd w:val="clear" w:color="auto" w:fill="FFFFFF"/>
        <w:spacing w:line="360" w:lineRule="auto"/>
        <w:jc w:val="center"/>
        <w:rPr>
          <w:rFonts w:ascii="宋体"/>
          <w:color w:val="000000" w:themeColor="text1"/>
          <w14:textFill>
            <w14:solidFill>
              <w14:schemeClr w14:val="tx1"/>
            </w14:solidFill>
          </w14:textFill>
        </w:rPr>
      </w:pPr>
      <w:r>
        <w:rPr>
          <w:rFonts w:hint="eastAsia" w:ascii="宋体" w:hAnsi="宋体" w:cs="宋体"/>
          <w:color w:val="000000" w:themeColor="text1"/>
          <w:sz w:val="36"/>
          <w:szCs w:val="36"/>
          <w14:textFill>
            <w14:solidFill>
              <w14:schemeClr w14:val="tx1"/>
            </w14:solidFill>
          </w14:textFill>
        </w:rPr>
        <w:t>投标申请及声明</w:t>
      </w:r>
    </w:p>
    <w:p>
      <w:pPr>
        <w:widowControl/>
        <w:shd w:val="clear" w:color="auto" w:fill="FFFFFF"/>
        <w:spacing w:line="360" w:lineRule="auto"/>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致：采购人</w:t>
      </w:r>
    </w:p>
    <w:p>
      <w:pPr>
        <w:widowControl/>
        <w:shd w:val="clear" w:color="auto" w:fill="FFFFFF"/>
        <w:spacing w:line="360" w:lineRule="auto"/>
        <w:ind w:firstLine="420"/>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江苏苏美达工程设备有限公司</w:t>
      </w:r>
    </w:p>
    <w:p>
      <w:pPr>
        <w:widowControl/>
        <w:shd w:val="clear" w:color="auto" w:fill="FFFFFF"/>
        <w:spacing w:line="360" w:lineRule="auto"/>
        <w:ind w:firstLine="420"/>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根据贵方</w:t>
      </w:r>
      <w:r>
        <w:rPr>
          <w:rFonts w:ascii="宋体"/>
          <w:color w:val="000000" w:themeColor="text1"/>
          <w:u w:val="single"/>
          <w14:textFill>
            <w14:solidFill>
              <w14:schemeClr w14:val="tx1"/>
            </w14:solidFill>
          </w14:textFill>
        </w:rPr>
        <w:t>            </w:t>
      </w:r>
      <w:r>
        <w:rPr>
          <w:rFonts w:hint="eastAsia" w:ascii="宋体" w:hAnsi="宋体" w:cs="宋体"/>
          <w:color w:val="000000" w:themeColor="text1"/>
          <w14:textFill>
            <w14:solidFill>
              <w14:schemeClr w14:val="tx1"/>
            </w14:solidFill>
          </w14:textFill>
        </w:rPr>
        <w:t>（项目名称）</w:t>
      </w:r>
      <w:r>
        <w:rPr>
          <w:rFonts w:ascii="宋体"/>
          <w:color w:val="000000" w:themeColor="text1"/>
          <w14:textFill>
            <w14:solidFill>
              <w14:schemeClr w14:val="tx1"/>
            </w14:solidFill>
          </w14:textFill>
        </w:rPr>
        <w:t> </w:t>
      </w:r>
      <w:r>
        <w:rPr>
          <w:rFonts w:ascii="宋体"/>
          <w:color w:val="000000" w:themeColor="text1"/>
          <w:u w:val="single"/>
          <w14:textFill>
            <w14:solidFill>
              <w14:schemeClr w14:val="tx1"/>
            </w14:solidFill>
          </w14:textFill>
        </w:rPr>
        <w:t>            </w:t>
      </w:r>
      <w:r>
        <w:rPr>
          <w:rFonts w:hint="eastAsia" w:ascii="宋体" w:hAnsi="宋体" w:cs="宋体"/>
          <w:color w:val="000000" w:themeColor="text1"/>
          <w14:textFill>
            <w14:solidFill>
              <w14:schemeClr w14:val="tx1"/>
            </w14:solidFill>
          </w14:textFill>
        </w:rPr>
        <w:t>（项目编号）公开招标邀请，正式授权下述签字人</w:t>
      </w:r>
      <w:r>
        <w:rPr>
          <w:rFonts w:ascii="宋体"/>
          <w:color w:val="000000" w:themeColor="text1"/>
          <w:u w:val="single"/>
          <w14:textFill>
            <w14:solidFill>
              <w14:schemeClr w14:val="tx1"/>
            </w14:solidFill>
          </w14:textFill>
        </w:rPr>
        <w:t>       </w:t>
      </w:r>
      <w:r>
        <w:rPr>
          <w:rFonts w:ascii="宋体" w:hAnsi="宋体" w:cs="宋体"/>
          <w:color w:val="000000" w:themeColor="text1"/>
          <w14:textFill>
            <w14:solidFill>
              <w14:schemeClr w14:val="tx1"/>
            </w14:solidFill>
          </w14:textFill>
        </w:rPr>
        <w:t>(</w:t>
      </w:r>
      <w:r>
        <w:rPr>
          <w:rFonts w:hint="eastAsia" w:ascii="宋体" w:hAnsi="宋体" w:cs="宋体"/>
          <w:color w:val="000000" w:themeColor="text1"/>
          <w14:textFill>
            <w14:solidFill>
              <w14:schemeClr w14:val="tx1"/>
            </w14:solidFill>
          </w14:textFill>
        </w:rPr>
        <w:t>姓名和职务</w:t>
      </w:r>
      <w:r>
        <w:rPr>
          <w:rFonts w:ascii="宋体" w:hAnsi="宋体" w:cs="宋体"/>
          <w:color w:val="000000" w:themeColor="text1"/>
          <w14:textFill>
            <w14:solidFill>
              <w14:schemeClr w14:val="tx1"/>
            </w14:solidFill>
          </w14:textFill>
        </w:rPr>
        <w:t>)</w:t>
      </w:r>
      <w:r>
        <w:rPr>
          <w:rFonts w:hint="eastAsia" w:ascii="宋体" w:hAnsi="宋体" w:cs="宋体"/>
          <w:color w:val="000000" w:themeColor="text1"/>
          <w14:textFill>
            <w14:solidFill>
              <w14:schemeClr w14:val="tx1"/>
            </w14:solidFill>
          </w14:textFill>
        </w:rPr>
        <w:t>代表供应商</w:t>
      </w:r>
      <w:r>
        <w:rPr>
          <w:rFonts w:ascii="宋体"/>
          <w:color w:val="000000" w:themeColor="text1"/>
          <w:u w:val="single"/>
          <w14:textFill>
            <w14:solidFill>
              <w14:schemeClr w14:val="tx1"/>
            </w14:solidFill>
          </w14:textFill>
        </w:rPr>
        <w:t>           </w:t>
      </w:r>
      <w:r>
        <w:rPr>
          <w:rFonts w:hint="eastAsia" w:ascii="宋体" w:hAnsi="宋体" w:cs="宋体"/>
          <w:color w:val="000000" w:themeColor="text1"/>
          <w14:textFill>
            <w14:solidFill>
              <w14:schemeClr w14:val="tx1"/>
            </w14:solidFill>
          </w14:textFill>
        </w:rPr>
        <w:t>（供应商名称），提交投标文件。</w:t>
      </w:r>
    </w:p>
    <w:p>
      <w:pPr>
        <w:widowControl/>
        <w:shd w:val="clear" w:color="auto" w:fill="FFFFFF"/>
        <w:spacing w:line="360" w:lineRule="auto"/>
        <w:ind w:firstLine="420"/>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据此函，签字人兹宣布声明和承诺如下：</w:t>
      </w:r>
    </w:p>
    <w:p>
      <w:pPr>
        <w:widowControl/>
        <w:shd w:val="clear" w:color="auto" w:fill="FFFFFF"/>
        <w:spacing w:line="360" w:lineRule="auto"/>
        <w:ind w:firstLine="420"/>
        <w:rPr>
          <w:rFonts w:ascii="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w:t>
      </w:r>
      <w:r>
        <w:rPr>
          <w:rFonts w:hint="eastAsia" w:ascii="宋体" w:hAnsi="宋体" w:cs="宋体"/>
          <w:b/>
          <w:bCs/>
          <w:color w:val="000000" w:themeColor="text1"/>
          <w14:textFill>
            <w14:solidFill>
              <w14:schemeClr w14:val="tx1"/>
            </w14:solidFill>
          </w14:textFill>
        </w:rPr>
        <w:t>我们的资格条件完全符合政府采购法和本次采购要求</w:t>
      </w:r>
      <w:r>
        <w:rPr>
          <w:rFonts w:hint="eastAsia" w:ascii="宋体" w:hAnsi="宋体" w:cs="宋体"/>
          <w:color w:val="000000" w:themeColor="text1"/>
          <w14:textFill>
            <w14:solidFill>
              <w14:schemeClr w14:val="tx1"/>
            </w14:solidFill>
          </w14:textFill>
        </w:rPr>
        <w:t>，我们同意并向贵方提供了与应答有关的所有证据和资料。</w:t>
      </w:r>
    </w:p>
    <w:p>
      <w:pPr>
        <w:widowControl/>
        <w:shd w:val="clear" w:color="auto" w:fill="FFFFFF"/>
        <w:spacing w:line="360" w:lineRule="auto"/>
        <w:ind w:left="1470" w:hanging="1050"/>
        <w:rPr>
          <w:rFonts w:ascii="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、按采购要求，我们的投标总报价为（大写）</w:t>
      </w:r>
      <w:r>
        <w:rPr>
          <w:rFonts w:ascii="宋体"/>
          <w:b/>
          <w:bCs/>
          <w:color w:val="000000" w:themeColor="text1"/>
          <w:u w:val="single"/>
          <w14:textFill>
            <w14:solidFill>
              <w14:schemeClr w14:val="tx1"/>
            </w14:solidFill>
          </w14:textFill>
        </w:rPr>
        <w:t>             </w:t>
      </w:r>
      <w:r>
        <w:rPr>
          <w:rFonts w:hint="eastAsia" w:ascii="宋体" w:hAnsi="宋体" w:cs="宋体"/>
          <w:color w:val="000000" w:themeColor="text1"/>
          <w14:textFill>
            <w14:solidFill>
              <w14:schemeClr w14:val="tx1"/>
            </w14:solidFill>
          </w14:textFill>
        </w:rPr>
        <w:t>元人民币。</w:t>
      </w:r>
    </w:p>
    <w:p>
      <w:pPr>
        <w:widowControl/>
        <w:shd w:val="clear" w:color="auto" w:fill="FFFFFF"/>
        <w:spacing w:line="360" w:lineRule="auto"/>
        <w:ind w:firstLine="420"/>
        <w:rPr>
          <w:rFonts w:ascii="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3</w:t>
      </w:r>
      <w:r>
        <w:rPr>
          <w:rFonts w:hint="eastAsia" w:ascii="宋体" w:hAnsi="宋体" w:cs="宋体"/>
          <w:color w:val="000000" w:themeColor="text1"/>
          <w14:textFill>
            <w14:solidFill>
              <w14:schemeClr w14:val="tx1"/>
            </w14:solidFill>
          </w14:textFill>
        </w:rPr>
        <w:t>、本项目的合同履行期限为：。</w:t>
      </w:r>
    </w:p>
    <w:p>
      <w:pPr>
        <w:widowControl/>
        <w:shd w:val="clear" w:color="auto" w:fill="FFFFFF"/>
        <w:spacing w:line="360" w:lineRule="auto"/>
        <w:ind w:firstLine="420"/>
        <w:rPr>
          <w:rFonts w:ascii="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4</w:t>
      </w:r>
      <w:r>
        <w:rPr>
          <w:rFonts w:hint="eastAsia" w:ascii="宋体" w:hAnsi="宋体" w:cs="宋体"/>
          <w:color w:val="000000" w:themeColor="text1"/>
          <w14:textFill>
            <w14:solidFill>
              <w14:schemeClr w14:val="tx1"/>
            </w14:solidFill>
          </w14:textFill>
        </w:rPr>
        <w:t>、我们已详细阅读全部招标文件及其有效补充文件，我们放弃对招标文件任何误解的权利，提交投标文件后，</w:t>
      </w:r>
      <w:r>
        <w:rPr>
          <w:rFonts w:hint="eastAsia" w:ascii="宋体" w:hAnsi="宋体" w:cs="宋体"/>
          <w:b/>
          <w:bCs/>
          <w:color w:val="000000" w:themeColor="text1"/>
          <w14:textFill>
            <w14:solidFill>
              <w14:schemeClr w14:val="tx1"/>
            </w14:solidFill>
          </w14:textFill>
        </w:rPr>
        <w:t>不对招标文件本身提出质疑</w:t>
      </w:r>
      <w:r>
        <w:rPr>
          <w:rFonts w:hint="eastAsia" w:ascii="宋体" w:hAnsi="宋体" w:cs="宋体"/>
          <w:color w:val="000000" w:themeColor="text1"/>
          <w14:textFill>
            <w14:solidFill>
              <w14:schemeClr w14:val="tx1"/>
            </w14:solidFill>
          </w14:textFill>
        </w:rPr>
        <w:t>。</w:t>
      </w:r>
    </w:p>
    <w:p>
      <w:pPr>
        <w:widowControl/>
        <w:shd w:val="clear" w:color="auto" w:fill="FFFFFF"/>
        <w:spacing w:line="360" w:lineRule="auto"/>
        <w:ind w:firstLine="420"/>
        <w:rPr>
          <w:rFonts w:ascii="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5</w:t>
      </w:r>
      <w:r>
        <w:rPr>
          <w:rFonts w:hint="eastAsia" w:ascii="宋体" w:hAnsi="宋体" w:cs="宋体"/>
          <w:color w:val="000000" w:themeColor="text1"/>
          <w14:textFill>
            <w14:solidFill>
              <w14:schemeClr w14:val="tx1"/>
            </w14:solidFill>
          </w14:textFill>
        </w:rPr>
        <w:t>、我们同意从规定的投标文件开启之日起遵循本投标文件，并在规定的投标文件有效期期满之前均具有约束力。</w:t>
      </w:r>
    </w:p>
    <w:p>
      <w:pPr>
        <w:widowControl/>
        <w:shd w:val="clear" w:color="auto" w:fill="FFFFFF"/>
        <w:spacing w:line="360" w:lineRule="auto"/>
        <w:ind w:firstLine="420"/>
        <w:rPr>
          <w:rFonts w:ascii="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6</w:t>
      </w:r>
      <w:r>
        <w:rPr>
          <w:rFonts w:hint="eastAsia" w:ascii="宋体" w:hAnsi="宋体" w:cs="宋体"/>
          <w:color w:val="000000" w:themeColor="text1"/>
          <w14:textFill>
            <w14:solidFill>
              <w14:schemeClr w14:val="tx1"/>
            </w14:solidFill>
          </w14:textFill>
        </w:rPr>
        <w:t>、投标文件接收截止时间结束后参加应答的供应商不足三家的，或在评审期间出现符合专业条件的供应商或者对招标文件作出实质响应的供应商不足三家情形的，我们酌情决定是否参加当场变更的竞争性磋商或单一来源方式采购。</w:t>
      </w:r>
    </w:p>
    <w:p>
      <w:pPr>
        <w:widowControl/>
        <w:shd w:val="clear" w:color="auto" w:fill="FFFFFF"/>
        <w:spacing w:line="360" w:lineRule="auto"/>
        <w:ind w:firstLine="420"/>
        <w:rPr>
          <w:rFonts w:ascii="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7</w:t>
      </w:r>
      <w:r>
        <w:rPr>
          <w:rFonts w:hint="eastAsia" w:ascii="宋体" w:hAnsi="宋体" w:cs="宋体"/>
          <w:color w:val="000000" w:themeColor="text1"/>
          <w14:textFill>
            <w14:solidFill>
              <w14:schemeClr w14:val="tx1"/>
            </w14:solidFill>
          </w14:textFill>
        </w:rPr>
        <w:t>、一旦我方中标，我方将根据招标文件的规定严格履行合同，并保证于按采购人要求的时间、质量标准提供响应的服务。</w:t>
      </w:r>
    </w:p>
    <w:p>
      <w:pPr>
        <w:widowControl/>
        <w:shd w:val="clear" w:color="auto" w:fill="FFFFFF"/>
        <w:spacing w:line="360" w:lineRule="auto"/>
        <w:ind w:firstLine="42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8</w:t>
      </w:r>
      <w:r>
        <w:rPr>
          <w:rFonts w:hint="eastAsia" w:ascii="宋体" w:hAnsi="宋体" w:cs="宋体"/>
          <w:color w:val="000000" w:themeColor="text1"/>
          <w14:textFill>
            <w14:solidFill>
              <w14:schemeClr w14:val="tx1"/>
            </w14:solidFill>
          </w14:textFill>
        </w:rPr>
        <w:t>、我方决不提供虚假材料谋取中标、决不采取不正当手段诋毁、排挤其他供应商、决不与采购人、其它供应商或者代理机构恶意串通、决不向采购人、代理机构工作人员和评委进行商业贿赂、决不在采购过程中与采购人进行协商磋商、决不拒绝有关部门监督检查或提供虚假情况，如有违反，无条件接受贵方及相关管理部门的处罚。</w:t>
      </w:r>
    </w:p>
    <w:p>
      <w:pPr>
        <w:widowControl/>
        <w:shd w:val="clear" w:color="auto" w:fill="FFFFFF"/>
        <w:spacing w:line="360" w:lineRule="auto"/>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pPr>
        <w:widowControl/>
        <w:shd w:val="clear" w:color="auto" w:fill="FFFFFF"/>
        <w:spacing w:line="360" w:lineRule="auto"/>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（1）提供虚假材料谋取中标、中标的；</w:t>
      </w:r>
    </w:p>
    <w:p>
      <w:pPr>
        <w:widowControl/>
        <w:shd w:val="clear" w:color="auto" w:fill="FFFFFF"/>
        <w:spacing w:line="360" w:lineRule="auto"/>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（2）采取不正当手段诋毁、排挤其他供应商的；</w:t>
      </w:r>
    </w:p>
    <w:p>
      <w:pPr>
        <w:widowControl/>
        <w:shd w:val="clear" w:color="auto" w:fill="FFFFFF"/>
        <w:spacing w:line="360" w:lineRule="auto"/>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（3）与采购人、其它供应商或者采购单位工作人员恶意串通的；</w:t>
      </w:r>
    </w:p>
    <w:p>
      <w:pPr>
        <w:widowControl/>
        <w:shd w:val="clear" w:color="auto" w:fill="FFFFFF"/>
        <w:spacing w:line="360" w:lineRule="auto"/>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（4）向采购人、采购单位工作人员行贿或者提供其他不正当利益的；</w:t>
      </w:r>
    </w:p>
    <w:p>
      <w:pPr>
        <w:widowControl/>
        <w:shd w:val="clear" w:color="auto" w:fill="FFFFFF"/>
        <w:spacing w:line="360" w:lineRule="auto"/>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（5）未经采购单位同意，在采购过程中与采购人进行协商谈判的；</w:t>
      </w:r>
    </w:p>
    <w:p>
      <w:pPr>
        <w:widowControl/>
        <w:shd w:val="clear" w:color="auto" w:fill="FFFFFF"/>
        <w:spacing w:line="360" w:lineRule="auto"/>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（6）拒绝有关部门监督检查或提供虚假情况的。</w:t>
      </w:r>
    </w:p>
    <w:p>
      <w:pPr>
        <w:widowControl/>
        <w:shd w:val="clear" w:color="auto" w:fill="FFFFFF"/>
        <w:spacing w:line="360" w:lineRule="auto"/>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10、我方将严格遵守《反兴奋剂条例》的有关规定，中标后与采购单位签订反兴奋剂承诺书。我方承诺：</w:t>
      </w:r>
    </w:p>
    <w:p>
      <w:pPr>
        <w:widowControl/>
        <w:shd w:val="clear" w:color="auto" w:fill="FFFFFF"/>
        <w:spacing w:line="360" w:lineRule="auto"/>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（1）承担反兴奋剂义务，严格执行采购协议、供货合同中规定的反兴奋剂工作的各项规定。</w:t>
      </w:r>
    </w:p>
    <w:p>
      <w:pPr>
        <w:widowControl/>
        <w:shd w:val="clear" w:color="auto" w:fill="FFFFFF"/>
        <w:spacing w:line="360" w:lineRule="auto"/>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（2）在推荐中标产品公示结束后的3日内送推荐中标产品检测违禁成分。</w:t>
      </w:r>
    </w:p>
    <w:p>
      <w:pPr>
        <w:widowControl/>
        <w:shd w:val="clear" w:color="auto" w:fill="FFFFFF"/>
        <w:spacing w:line="360" w:lineRule="auto"/>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（3）与采购人签订供货合同后，提供与不含违禁物质检测报告中相同批号的中标产品。</w:t>
      </w:r>
    </w:p>
    <w:p>
      <w:pPr>
        <w:widowControl/>
        <w:shd w:val="clear" w:color="auto" w:fill="FFFFFF"/>
        <w:spacing w:line="360" w:lineRule="auto"/>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（4）不向采购人提供、试用或免费使用非中标产品。</w:t>
      </w:r>
    </w:p>
    <w:p>
      <w:pPr>
        <w:widowControl/>
        <w:shd w:val="clear" w:color="auto" w:fill="FFFFFF"/>
        <w:spacing w:line="360" w:lineRule="auto"/>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（5）在投标书有效期内不变更中标产品的名称、规格、形态、配方、加工工艺、主要成分含量等。变更中标产品的生产批号时，重新送检兴奋剂。</w:t>
      </w:r>
    </w:p>
    <w:p>
      <w:pPr>
        <w:widowControl/>
        <w:shd w:val="clear" w:color="auto" w:fill="FFFFFF"/>
        <w:spacing w:line="360" w:lineRule="auto"/>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（6）在中标产品到达规定的剩余保质期的前30天，将新批号中标产品送检兴奋剂。</w:t>
      </w:r>
    </w:p>
    <w:p>
      <w:pPr>
        <w:widowControl/>
        <w:shd w:val="clear" w:color="auto" w:fill="FFFFFF"/>
        <w:spacing w:line="360" w:lineRule="auto"/>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在中标产品应提供的相关检测报告（兴奋剂检测报告除外）或证书等失效前30天，重新办理相应检测手续并提供相应的检测报告等，避免延误中标产品的交货期。遇国家政策、法律法规及国家标准变更等情形，在规定时间内修订、变更相关证书、资料和报告。</w:t>
      </w:r>
    </w:p>
    <w:p>
      <w:pPr>
        <w:widowControl/>
        <w:shd w:val="clear" w:color="auto" w:fill="FFFFFF"/>
        <w:spacing w:line="360" w:lineRule="auto"/>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（8）我方接受，采购人的年度订购合同中某单一中标产品的采购总额达到20 万元人民币(含20 万元人民币)以上，中标供应商应降低该中标产品中标价格的 5%;采购总额达到 40 万元人民币(含 40 万元人民币)以上应降低10%;采购总额达到 60 万元人民币(含 60万元人民币)以上，应降低 20%。</w:t>
      </w:r>
    </w:p>
    <w:p>
      <w:pPr>
        <w:widowControl/>
        <w:shd w:val="clear" w:color="auto" w:fill="FFFFFF"/>
        <w:spacing w:line="360" w:lineRule="auto"/>
        <w:ind w:firstLine="420"/>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11、与本投标有关的正式联系方式为：</w:t>
      </w:r>
    </w:p>
    <w:p>
      <w:pPr>
        <w:widowControl/>
        <w:shd w:val="clear" w:color="auto" w:fill="FFFFFF"/>
        <w:spacing w:line="360" w:lineRule="auto"/>
        <w:ind w:firstLine="420"/>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地</w:t>
      </w:r>
      <w:r>
        <w:rPr>
          <w:rFonts w:ascii="宋体"/>
          <w:color w:val="000000" w:themeColor="text1"/>
          <w14:textFill>
            <w14:solidFill>
              <w14:schemeClr w14:val="tx1"/>
            </w14:solidFill>
          </w14:textFill>
        </w:rPr>
        <w:t>   </w:t>
      </w:r>
      <w:r>
        <w:rPr>
          <w:rFonts w:hint="eastAsia" w:ascii="宋体" w:hAnsi="宋体" w:cs="宋体"/>
          <w:color w:val="000000" w:themeColor="text1"/>
          <w14:textFill>
            <w14:solidFill>
              <w14:schemeClr w14:val="tx1"/>
            </w14:solidFill>
          </w14:textFill>
        </w:rPr>
        <w:t>址：</w:t>
      </w:r>
      <w:r>
        <w:rPr>
          <w:rFonts w:ascii="宋体"/>
          <w:color w:val="000000" w:themeColor="text1"/>
          <w:u w:val="single"/>
          <w14:textFill>
            <w14:solidFill>
              <w14:schemeClr w14:val="tx1"/>
            </w14:solidFill>
          </w14:textFill>
        </w:rPr>
        <w:t>                      </w:t>
      </w:r>
      <w:r>
        <w:rPr>
          <w:rFonts w:hint="eastAsia" w:ascii="宋体" w:hAnsi="宋体" w:cs="宋体"/>
          <w:color w:val="000000" w:themeColor="text1"/>
          <w14:textFill>
            <w14:solidFill>
              <w14:schemeClr w14:val="tx1"/>
            </w14:solidFill>
          </w14:textFill>
        </w:rPr>
        <w:t>电</w:t>
      </w:r>
      <w:r>
        <w:rPr>
          <w:rFonts w:ascii="宋体"/>
          <w:color w:val="000000" w:themeColor="text1"/>
          <w14:textFill>
            <w14:solidFill>
              <w14:schemeClr w14:val="tx1"/>
            </w14:solidFill>
          </w14:textFill>
        </w:rPr>
        <w:t>   </w:t>
      </w:r>
      <w:r>
        <w:rPr>
          <w:rFonts w:hint="eastAsia" w:ascii="宋体" w:hAnsi="宋体" w:cs="宋体"/>
          <w:color w:val="000000" w:themeColor="text1"/>
          <w14:textFill>
            <w14:solidFill>
              <w14:schemeClr w14:val="tx1"/>
            </w14:solidFill>
          </w14:textFill>
        </w:rPr>
        <w:t>话：</w:t>
      </w:r>
      <w:r>
        <w:rPr>
          <w:rFonts w:ascii="宋体"/>
          <w:color w:val="000000" w:themeColor="text1"/>
          <w:u w:val="single"/>
          <w14:textFill>
            <w14:solidFill>
              <w14:schemeClr w14:val="tx1"/>
            </w14:solidFill>
          </w14:textFill>
        </w:rPr>
        <w:t>                      </w:t>
      </w:r>
      <w:r>
        <w:rPr>
          <w:rFonts w:hint="eastAsia" w:ascii="宋体" w:hAnsi="宋体" w:cs="宋体"/>
          <w:color w:val="000000" w:themeColor="text1"/>
          <w14:textFill>
            <w14:solidFill>
              <w14:schemeClr w14:val="tx1"/>
            </w14:solidFill>
          </w14:textFill>
        </w:rPr>
        <w:t>传</w:t>
      </w:r>
      <w:r>
        <w:rPr>
          <w:rFonts w:ascii="宋体"/>
          <w:color w:val="000000" w:themeColor="text1"/>
          <w14:textFill>
            <w14:solidFill>
              <w14:schemeClr w14:val="tx1"/>
            </w14:solidFill>
          </w14:textFill>
        </w:rPr>
        <w:t>   </w:t>
      </w:r>
      <w:r>
        <w:rPr>
          <w:rFonts w:hint="eastAsia" w:ascii="宋体" w:hAnsi="宋体" w:cs="宋体"/>
          <w:color w:val="000000" w:themeColor="text1"/>
          <w14:textFill>
            <w14:solidFill>
              <w14:schemeClr w14:val="tx1"/>
            </w14:solidFill>
          </w14:textFill>
        </w:rPr>
        <w:t>真：</w:t>
      </w:r>
      <w:r>
        <w:rPr>
          <w:rFonts w:ascii="宋体"/>
          <w:color w:val="000000" w:themeColor="text1"/>
          <w:u w:val="single"/>
          <w14:textFill>
            <w14:solidFill>
              <w14:schemeClr w14:val="tx1"/>
            </w14:solidFill>
          </w14:textFill>
        </w:rPr>
        <w:t>                      </w:t>
      </w:r>
    </w:p>
    <w:p>
      <w:pPr>
        <w:widowControl/>
        <w:shd w:val="clear" w:color="auto" w:fill="FFFFFF"/>
        <w:spacing w:line="360" w:lineRule="auto"/>
        <w:ind w:firstLine="210" w:firstLineChars="100"/>
        <w:rPr>
          <w:rFonts w:ascii="宋体" w:hAnsi="宋体" w:cs="宋体"/>
          <w:bCs/>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开户银行：银行账号：</w:t>
      </w:r>
    </w:p>
    <w:p>
      <w:pPr>
        <w:spacing w:line="360" w:lineRule="auto"/>
        <w:ind w:firstLine="21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供应商法定代表人或授权代表姓名（签字）：</w:t>
      </w:r>
    </w:p>
    <w:p>
      <w:pPr>
        <w:spacing w:line="360" w:lineRule="auto"/>
        <w:ind w:firstLine="21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供应商名称：（盖章）</w:t>
      </w:r>
    </w:p>
    <w:p>
      <w:pPr>
        <w:spacing w:line="360" w:lineRule="auto"/>
        <w:ind w:firstLine="210" w:firstLineChars="100"/>
        <w:rPr>
          <w:rFonts w:ascii="宋体"/>
          <w:b/>
          <w:bCs/>
          <w:color w:val="000000" w:themeColor="text1"/>
          <w:sz w:val="28"/>
          <w:szCs w:val="28"/>
          <w14:textFill>
            <w14:solidFill>
              <w14:schemeClr w14:val="tx1"/>
            </w14:solidFill>
          </w14:textFill>
        </w:rPr>
      </w:pPr>
      <w:r>
        <w:rPr>
          <w:rFonts w:hint="eastAsia" w:ascii="宋体" w:hAnsi="宋体" w:cs="宋体"/>
          <w:bCs/>
          <w:color w:val="000000" w:themeColor="text1"/>
          <w14:textFill>
            <w14:solidFill>
              <w14:schemeClr w14:val="tx1"/>
            </w14:solidFill>
          </w14:textFill>
        </w:rPr>
        <w:t>日期：年月日</w:t>
      </w:r>
      <w:r>
        <w:rPr>
          <w:rFonts w:ascii="宋体"/>
          <w:b/>
          <w:bCs/>
          <w:color w:val="000000" w:themeColor="text1"/>
          <w:sz w:val="28"/>
          <w:szCs w:val="28"/>
          <w14:textFill>
            <w14:solidFill>
              <w14:schemeClr w14:val="tx1"/>
            </w14:solidFill>
          </w14:textFill>
        </w:rPr>
        <w:br w:type="page" w:clear="all"/>
      </w:r>
      <w:r>
        <w:rPr>
          <w:rFonts w:hint="eastAsia" w:ascii="宋体" w:hAnsi="宋体" w:cs="宋体"/>
          <w:b/>
          <w:bCs/>
          <w:color w:val="000000" w:themeColor="text1"/>
          <w:sz w:val="28"/>
          <w:szCs w:val="28"/>
          <w14:textFill>
            <w14:solidFill>
              <w14:schemeClr w14:val="tx1"/>
            </w14:solidFill>
          </w14:textFill>
        </w:rPr>
        <w:t>附件三、法定代表人授权委托书格式</w:t>
      </w:r>
    </w:p>
    <w:p>
      <w:pPr>
        <w:widowControl/>
        <w:shd w:val="clear" w:color="auto" w:fill="FFFFFF"/>
        <w:spacing w:line="360" w:lineRule="auto"/>
        <w:ind w:firstLine="720"/>
        <w:jc w:val="center"/>
        <w:rPr>
          <w:rFonts w:ascii="宋体"/>
          <w:color w:val="000000" w:themeColor="text1"/>
          <w:sz w:val="36"/>
          <w:szCs w:val="36"/>
          <w14:textFill>
            <w14:solidFill>
              <w14:schemeClr w14:val="tx1"/>
            </w14:solidFill>
          </w14:textFill>
        </w:rPr>
      </w:pPr>
    </w:p>
    <w:p>
      <w:pPr>
        <w:widowControl/>
        <w:shd w:val="clear" w:color="auto" w:fill="FFFFFF"/>
        <w:spacing w:line="360" w:lineRule="auto"/>
        <w:ind w:firstLine="720"/>
        <w:jc w:val="center"/>
        <w:rPr>
          <w:rFonts w:ascii="宋体"/>
          <w:color w:val="000000" w:themeColor="text1"/>
          <w14:textFill>
            <w14:solidFill>
              <w14:schemeClr w14:val="tx1"/>
            </w14:solidFill>
          </w14:textFill>
        </w:rPr>
      </w:pPr>
      <w:r>
        <w:rPr>
          <w:rFonts w:hint="eastAsia" w:ascii="宋体" w:hAnsi="宋体" w:cs="宋体"/>
          <w:color w:val="000000" w:themeColor="text1"/>
          <w:sz w:val="36"/>
          <w:szCs w:val="36"/>
          <w14:textFill>
            <w14:solidFill>
              <w14:schemeClr w14:val="tx1"/>
            </w14:solidFill>
          </w14:textFill>
        </w:rPr>
        <w:t>法定代表人授权委托书</w:t>
      </w:r>
    </w:p>
    <w:p>
      <w:pPr>
        <w:widowControl/>
        <w:shd w:val="clear" w:color="auto" w:fill="FFFFFF"/>
        <w:spacing w:line="360" w:lineRule="auto"/>
        <w:jc w:val="left"/>
        <w:rPr>
          <w:rFonts w:ascii="宋体"/>
          <w:color w:val="000000" w:themeColor="text1"/>
          <w14:textFill>
            <w14:solidFill>
              <w14:schemeClr w14:val="tx1"/>
            </w14:solidFill>
          </w14:textFill>
        </w:rPr>
      </w:pPr>
    </w:p>
    <w:p>
      <w:pPr>
        <w:widowControl/>
        <w:shd w:val="clear" w:color="auto" w:fill="FFFFFF"/>
        <w:spacing w:line="360" w:lineRule="auto"/>
        <w:ind w:firstLine="420"/>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致：采购人</w:t>
      </w:r>
    </w:p>
    <w:p>
      <w:pPr>
        <w:widowControl/>
        <w:shd w:val="clear" w:color="auto" w:fill="FFFFFF"/>
        <w:spacing w:line="360" w:lineRule="auto"/>
        <w:ind w:firstLine="420" w:firstLineChars="200"/>
        <w:jc w:val="left"/>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江苏苏美达工程设备有限公司：</w:t>
      </w:r>
    </w:p>
    <w:p>
      <w:pPr>
        <w:widowControl/>
        <w:shd w:val="clear" w:color="auto" w:fill="FFFFFF"/>
        <w:spacing w:line="360" w:lineRule="auto"/>
        <w:ind w:firstLine="420"/>
        <w:jc w:val="left"/>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本授权书声明：注册于</w:t>
      </w:r>
      <w:r>
        <w:rPr>
          <w:rFonts w:ascii="宋体"/>
          <w:color w:val="000000" w:themeColor="text1"/>
          <w:u w:val="single"/>
          <w14:textFill>
            <w14:solidFill>
              <w14:schemeClr w14:val="tx1"/>
            </w14:solidFill>
          </w14:textFill>
        </w:rPr>
        <w:t>        </w:t>
      </w:r>
      <w:r>
        <w:rPr>
          <w:rFonts w:hint="eastAsia" w:ascii="宋体" w:hAnsi="宋体" w:cs="宋体"/>
          <w:color w:val="000000" w:themeColor="text1"/>
          <w14:textFill>
            <w14:solidFill>
              <w14:schemeClr w14:val="tx1"/>
            </w14:solidFill>
          </w14:textFill>
        </w:rPr>
        <w:t>（供应商住址）的</w:t>
      </w:r>
      <w:r>
        <w:rPr>
          <w:rFonts w:ascii="宋体"/>
          <w:color w:val="000000" w:themeColor="text1"/>
          <w:u w:val="single"/>
          <w14:textFill>
            <w14:solidFill>
              <w14:schemeClr w14:val="tx1"/>
            </w14:solidFill>
          </w14:textFill>
        </w:rPr>
        <w:t>      </w:t>
      </w:r>
      <w:r>
        <w:rPr>
          <w:rFonts w:hint="eastAsia" w:ascii="宋体" w:hAnsi="宋体" w:cs="宋体"/>
          <w:color w:val="000000" w:themeColor="text1"/>
          <w14:textFill>
            <w14:solidFill>
              <w14:schemeClr w14:val="tx1"/>
            </w14:solidFill>
          </w14:textFill>
        </w:rPr>
        <w:t>（供应商名称）法定代表人</w:t>
      </w:r>
      <w:r>
        <w:rPr>
          <w:rFonts w:ascii="宋体"/>
          <w:color w:val="000000" w:themeColor="text1"/>
          <w:u w:val="single"/>
          <w14:textFill>
            <w14:solidFill>
              <w14:schemeClr w14:val="tx1"/>
            </w14:solidFill>
          </w14:textFill>
        </w:rPr>
        <w:t>  </w:t>
      </w:r>
      <w:r>
        <w:rPr>
          <w:rFonts w:ascii="宋体" w:hAnsi="宋体" w:cs="宋体"/>
          <w:color w:val="000000" w:themeColor="text1"/>
          <w:u w:val="single"/>
          <w14:textFill>
            <w14:solidFill>
              <w14:schemeClr w14:val="tx1"/>
            </w14:solidFill>
          </w14:textFill>
        </w:rPr>
        <w:t>   </w:t>
      </w:r>
      <w:r>
        <w:rPr>
          <w:rFonts w:hint="eastAsia" w:ascii="宋体" w:hAnsi="宋体" w:cs="宋体"/>
          <w:color w:val="000000" w:themeColor="text1"/>
          <w14:textFill>
            <w14:solidFill>
              <w14:schemeClr w14:val="tx1"/>
            </w14:solidFill>
          </w14:textFill>
        </w:rPr>
        <w:t>（法定代表人姓名、职务）代表本公司授权在下面签字的</w:t>
      </w:r>
      <w:r>
        <w:rPr>
          <w:rFonts w:ascii="宋体"/>
          <w:color w:val="000000" w:themeColor="text1"/>
          <w:u w:val="single"/>
          <w14:textFill>
            <w14:solidFill>
              <w14:schemeClr w14:val="tx1"/>
            </w14:solidFill>
          </w14:textFill>
        </w:rPr>
        <w:t>     </w:t>
      </w:r>
      <w:r>
        <w:rPr>
          <w:rFonts w:hint="eastAsia" w:ascii="宋体" w:hAnsi="宋体" w:cs="宋体"/>
          <w:color w:val="000000" w:themeColor="text1"/>
          <w14:textFill>
            <w14:solidFill>
              <w14:schemeClr w14:val="tx1"/>
            </w14:solidFill>
          </w14:textFill>
        </w:rPr>
        <w:t>（供应商代表姓名、职务）为本公司的合法代理人，就贵方组织的</w:t>
      </w:r>
      <w:r>
        <w:rPr>
          <w:rFonts w:ascii="宋体"/>
          <w:color w:val="000000" w:themeColor="text1"/>
          <w:u w:val="single"/>
          <w14:textFill>
            <w14:solidFill>
              <w14:schemeClr w14:val="tx1"/>
            </w14:solidFill>
          </w14:textFill>
        </w:rPr>
        <w:t>        </w:t>
      </w:r>
      <w:r>
        <w:rPr>
          <w:rFonts w:hint="eastAsia" w:ascii="宋体" w:hAnsi="宋体" w:cs="宋体"/>
          <w:color w:val="000000" w:themeColor="text1"/>
          <w14:textFill>
            <w14:solidFill>
              <w14:schemeClr w14:val="tx1"/>
            </w14:solidFill>
          </w14:textFill>
        </w:rPr>
        <w:t>（项目名称），</w:t>
      </w:r>
      <w:r>
        <w:rPr>
          <w:rFonts w:ascii="宋体"/>
          <w:color w:val="000000" w:themeColor="text1"/>
          <w:u w:val="single"/>
          <w14:textFill>
            <w14:solidFill>
              <w14:schemeClr w14:val="tx1"/>
            </w14:solidFill>
          </w14:textFill>
        </w:rPr>
        <w:t>     </w:t>
      </w:r>
      <w:r>
        <w:rPr>
          <w:rFonts w:hint="eastAsia" w:ascii="宋体" w:hAnsi="宋体" w:cs="宋体"/>
          <w:color w:val="000000" w:themeColor="text1"/>
          <w14:textFill>
            <w14:solidFill>
              <w14:schemeClr w14:val="tx1"/>
            </w14:solidFill>
          </w14:textFill>
        </w:rPr>
        <w:t>（项目编号）的公开招标，以本公司名义处理一切与之有关的事务。</w:t>
      </w:r>
    </w:p>
    <w:p>
      <w:pPr>
        <w:widowControl/>
        <w:shd w:val="clear" w:color="auto" w:fill="FFFFFF"/>
        <w:spacing w:line="360" w:lineRule="auto"/>
        <w:jc w:val="left"/>
        <w:rPr>
          <w:rFonts w:ascii="宋体"/>
          <w:color w:val="000000" w:themeColor="text1"/>
          <w14:textFill>
            <w14:solidFill>
              <w14:schemeClr w14:val="tx1"/>
            </w14:solidFill>
          </w14:textFill>
        </w:rPr>
      </w:pPr>
      <w:r>
        <w:rPr>
          <w:rFonts w:ascii="宋体"/>
          <w:color w:val="000000" w:themeColor="text1"/>
          <w14:textFill>
            <w14:solidFill>
              <w14:schemeClr w14:val="tx1"/>
            </w14:solidFill>
          </w14:textFill>
        </w:rPr>
        <w:t>    </w:t>
      </w:r>
      <w:r>
        <w:rPr>
          <w:rFonts w:hint="eastAsia" w:ascii="宋体" w:hAnsi="宋体" w:cs="宋体"/>
          <w:color w:val="000000" w:themeColor="text1"/>
          <w14:textFill>
            <w14:solidFill>
              <w14:schemeClr w14:val="tx1"/>
            </w14:solidFill>
          </w14:textFill>
        </w:rPr>
        <w:t>本授权书签字、盖章后生效，特此声明。</w:t>
      </w:r>
    </w:p>
    <w:p>
      <w:pPr>
        <w:widowControl/>
        <w:shd w:val="clear" w:color="auto" w:fill="FFFFFF"/>
        <w:spacing w:line="360" w:lineRule="auto"/>
        <w:jc w:val="left"/>
        <w:rPr>
          <w:rFonts w:ascii="宋体"/>
          <w:color w:val="000000" w:themeColor="text1"/>
          <w14:textFill>
            <w14:solidFill>
              <w14:schemeClr w14:val="tx1"/>
            </w14:solidFill>
          </w14:textFill>
        </w:rPr>
      </w:pPr>
      <w:r>
        <w:rPr>
          <w:rFonts w:ascii="宋体"/>
          <w:color w:val="000000" w:themeColor="text1"/>
          <w14:textFill>
            <w14:solidFill>
              <w14:schemeClr w14:val="tx1"/>
            </w14:solidFill>
          </w14:textFill>
        </w:rPr>
        <w:t>   </w:t>
      </w:r>
    </w:p>
    <w:p>
      <w:pPr>
        <w:widowControl/>
        <w:shd w:val="clear" w:color="auto" w:fill="FFFFFF"/>
        <w:spacing w:line="360" w:lineRule="auto"/>
        <w:ind w:firstLine="840"/>
        <w:jc w:val="left"/>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法定代表人签字：</w:t>
      </w:r>
    </w:p>
    <w:p>
      <w:pPr>
        <w:widowControl/>
        <w:shd w:val="clear" w:color="auto" w:fill="FFFFFF"/>
        <w:spacing w:line="360" w:lineRule="auto"/>
        <w:ind w:firstLine="825"/>
        <w:jc w:val="left"/>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授权委托人签字：</w:t>
      </w:r>
      <w:r>
        <w:rPr>
          <w:rFonts w:ascii="宋体"/>
          <w:color w:val="000000" w:themeColor="text1"/>
          <w14:textFill>
            <w14:solidFill>
              <w14:schemeClr w14:val="tx1"/>
            </w14:solidFill>
          </w14:textFill>
        </w:rPr>
        <w:t> </w:t>
      </w:r>
    </w:p>
    <w:p>
      <w:pPr>
        <w:widowControl/>
        <w:shd w:val="clear" w:color="auto" w:fill="FFFFFF"/>
        <w:spacing w:line="360" w:lineRule="auto"/>
        <w:ind w:firstLine="825"/>
        <w:jc w:val="left"/>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供应商盖章：</w:t>
      </w:r>
      <w:r>
        <w:rPr>
          <w:rFonts w:ascii="宋体"/>
          <w:color w:val="000000" w:themeColor="text1"/>
          <w14:textFill>
            <w14:solidFill>
              <w14:schemeClr w14:val="tx1"/>
            </w14:solidFill>
          </w14:textFill>
        </w:rPr>
        <w:t>                  </w:t>
      </w:r>
    </w:p>
    <w:p>
      <w:pPr>
        <w:widowControl/>
        <w:shd w:val="clear" w:color="auto" w:fill="FFFFFF"/>
        <w:spacing w:line="360" w:lineRule="auto"/>
        <w:ind w:firstLine="840"/>
        <w:jc w:val="left"/>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日</w:t>
      </w:r>
      <w:r>
        <w:rPr>
          <w:rFonts w:ascii="宋体"/>
          <w:color w:val="000000" w:themeColor="text1"/>
          <w14:textFill>
            <w14:solidFill>
              <w14:schemeClr w14:val="tx1"/>
            </w14:solidFill>
          </w14:textFill>
        </w:rPr>
        <w:t>     </w:t>
      </w:r>
      <w:r>
        <w:rPr>
          <w:rFonts w:hint="eastAsia" w:ascii="宋体" w:hAnsi="宋体" w:cs="宋体"/>
          <w:color w:val="000000" w:themeColor="text1"/>
          <w14:textFill>
            <w14:solidFill>
              <w14:schemeClr w14:val="tx1"/>
            </w14:solidFill>
          </w14:textFill>
        </w:rPr>
        <w:t>期：</w:t>
      </w:r>
      <w:r>
        <w:rPr>
          <w:rFonts w:ascii="宋体"/>
          <w:color w:val="000000" w:themeColor="text1"/>
          <w14:textFill>
            <w14:solidFill>
              <w14:schemeClr w14:val="tx1"/>
            </w14:solidFill>
          </w14:textFill>
        </w:rPr>
        <w:t>        </w:t>
      </w:r>
      <w:r>
        <w:rPr>
          <w:rFonts w:hint="eastAsia" w:ascii="宋体" w:hAnsi="宋体" w:cs="宋体"/>
          <w:color w:val="000000" w:themeColor="text1"/>
          <w14:textFill>
            <w14:solidFill>
              <w14:schemeClr w14:val="tx1"/>
            </w14:solidFill>
          </w14:textFill>
        </w:rPr>
        <w:t>年</w:t>
      </w:r>
      <w:r>
        <w:rPr>
          <w:rFonts w:ascii="宋体"/>
          <w:color w:val="000000" w:themeColor="text1"/>
          <w14:textFill>
            <w14:solidFill>
              <w14:schemeClr w14:val="tx1"/>
            </w14:solidFill>
          </w14:textFill>
        </w:rPr>
        <w:t>    </w:t>
      </w:r>
      <w:r>
        <w:rPr>
          <w:rFonts w:hint="eastAsia" w:ascii="宋体" w:hAnsi="宋体" w:cs="宋体"/>
          <w:color w:val="000000" w:themeColor="text1"/>
          <w14:textFill>
            <w14:solidFill>
              <w14:schemeClr w14:val="tx1"/>
            </w14:solidFill>
          </w14:textFill>
        </w:rPr>
        <w:t>月</w:t>
      </w:r>
      <w:r>
        <w:rPr>
          <w:rFonts w:ascii="宋体"/>
          <w:color w:val="000000" w:themeColor="text1"/>
          <w14:textFill>
            <w14:solidFill>
              <w14:schemeClr w14:val="tx1"/>
            </w14:solidFill>
          </w14:textFill>
        </w:rPr>
        <w:t>    </w:t>
      </w:r>
      <w:r>
        <w:rPr>
          <w:rFonts w:hint="eastAsia" w:ascii="宋体" w:hAnsi="宋体" w:cs="宋体"/>
          <w:color w:val="000000" w:themeColor="text1"/>
          <w14:textFill>
            <w14:solidFill>
              <w14:schemeClr w14:val="tx1"/>
            </w14:solidFill>
          </w14:textFill>
        </w:rPr>
        <w:t>日</w:t>
      </w:r>
    </w:p>
    <w:p>
      <w:pPr>
        <w:widowControl/>
        <w:shd w:val="clear" w:color="auto" w:fill="FFFFFF"/>
        <w:spacing w:line="360" w:lineRule="auto"/>
        <w:ind w:firstLine="840"/>
        <w:jc w:val="left"/>
        <w:rPr>
          <w:rFonts w:ascii="宋体"/>
          <w:color w:val="000000" w:themeColor="text1"/>
          <w14:textFill>
            <w14:solidFill>
              <w14:schemeClr w14:val="tx1"/>
            </w14:solidFill>
          </w14:textFill>
        </w:rPr>
      </w:pPr>
    </w:p>
    <w:p>
      <w:pPr>
        <w:widowControl/>
        <w:shd w:val="clear" w:color="auto" w:fill="FFFFFF"/>
        <w:spacing w:line="360" w:lineRule="auto"/>
        <w:ind w:firstLine="210" w:firstLineChars="100"/>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法定代表人签字的身份证明文件复印件：</w:t>
      </w:r>
    </w:p>
    <w:p>
      <w:pPr>
        <w:widowControl/>
        <w:shd w:val="clear" w:color="auto" w:fill="FFFFFF"/>
        <w:spacing w:line="360" w:lineRule="auto"/>
        <w:ind w:firstLine="210" w:firstLineChars="100"/>
        <w:jc w:val="left"/>
        <w:rPr>
          <w:rFonts w:ascii="宋体" w:hAnsi="宋体" w:cs="宋体"/>
          <w:color w:val="000000" w:themeColor="text1"/>
          <w14:textFill>
            <w14:solidFill>
              <w14:schemeClr w14:val="tx1"/>
            </w14:solidFill>
          </w14:textFill>
        </w:rPr>
      </w:pPr>
    </w:p>
    <w:p>
      <w:pPr>
        <w:widowControl/>
        <w:shd w:val="clear" w:color="auto" w:fill="FFFFFF"/>
        <w:spacing w:line="360" w:lineRule="auto"/>
        <w:ind w:firstLine="210" w:firstLineChars="100"/>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授权委托人的身份证明文件复印件：</w:t>
      </w:r>
    </w:p>
    <w:p>
      <w:pPr>
        <w:widowControl/>
        <w:shd w:val="clear" w:color="auto" w:fill="FFFFFF"/>
        <w:spacing w:line="360" w:lineRule="auto"/>
        <w:ind w:firstLine="210" w:firstLineChars="100"/>
        <w:jc w:val="left"/>
        <w:rPr>
          <w:rFonts w:ascii="宋体" w:hAnsi="宋体" w:cs="宋体"/>
          <w:color w:val="000000" w:themeColor="text1"/>
          <w14:textFill>
            <w14:solidFill>
              <w14:schemeClr w14:val="tx1"/>
            </w14:solidFill>
          </w14:textFill>
        </w:rPr>
      </w:pPr>
    </w:p>
    <w:p>
      <w:pPr>
        <w:widowControl/>
        <w:shd w:val="clear" w:color="auto" w:fill="FFFFFF"/>
        <w:spacing w:line="360" w:lineRule="auto"/>
        <w:ind w:firstLine="420"/>
        <w:jc w:val="left"/>
        <w:rPr>
          <w:rFonts w:ascii="宋体"/>
          <w:color w:val="000000" w:themeColor="text1"/>
          <w14:textFill>
            <w14:solidFill>
              <w14:schemeClr w14:val="tx1"/>
            </w14:solidFill>
          </w14:textFill>
        </w:rPr>
      </w:pPr>
      <w:r>
        <w:rPr>
          <w:rFonts w:ascii="宋体"/>
          <w:color w:val="000000" w:themeColor="text1"/>
          <w14:textFill>
            <w14:solidFill>
              <w14:schemeClr w14:val="tx1"/>
            </w14:solidFill>
          </w14:textFill>
        </w:rPr>
        <w:t> </w:t>
      </w:r>
    </w:p>
    <w:p>
      <w:pPr>
        <w:widowControl/>
        <w:shd w:val="clear" w:color="auto" w:fill="FFFFFF"/>
        <w:spacing w:line="360" w:lineRule="auto"/>
        <w:ind w:firstLine="420"/>
        <w:jc w:val="left"/>
        <w:rPr>
          <w:rFonts w:ascii="宋体"/>
          <w:color w:val="000000" w:themeColor="text1"/>
          <w14:textFill>
            <w14:solidFill>
              <w14:schemeClr w14:val="tx1"/>
            </w14:solidFill>
          </w14:textFill>
        </w:rPr>
      </w:pPr>
      <w:r>
        <w:rPr>
          <w:rFonts w:ascii="宋体"/>
          <w:color w:val="000000" w:themeColor="text1"/>
          <w14:textFill>
            <w14:solidFill>
              <w14:schemeClr w14:val="tx1"/>
            </w14:solidFill>
          </w14:textFill>
        </w:rPr>
        <w:t> </w:t>
      </w:r>
    </w:p>
    <w:p>
      <w:pPr>
        <w:widowControl/>
        <w:shd w:val="clear" w:color="auto" w:fill="FFFFFF"/>
        <w:spacing w:line="360" w:lineRule="auto"/>
        <w:ind w:firstLine="420"/>
        <w:jc w:val="left"/>
        <w:rPr>
          <w:rFonts w:ascii="宋体"/>
          <w:color w:val="000000" w:themeColor="text1"/>
          <w14:textFill>
            <w14:solidFill>
              <w14:schemeClr w14:val="tx1"/>
            </w14:solidFill>
          </w14:textFill>
        </w:rPr>
      </w:pPr>
      <w:r>
        <w:rPr>
          <w:rFonts w:ascii="宋体"/>
          <w:color w:val="000000" w:themeColor="text1"/>
          <w14:textFill>
            <w14:solidFill>
              <w14:schemeClr w14:val="tx1"/>
            </w14:solidFill>
          </w14:textFill>
        </w:rPr>
        <w:t> </w:t>
      </w:r>
    </w:p>
    <w:p>
      <w:pPr>
        <w:widowControl/>
        <w:shd w:val="clear" w:color="auto" w:fill="FFFFFF"/>
        <w:spacing w:line="360" w:lineRule="auto"/>
        <w:rPr>
          <w:rStyle w:val="75"/>
          <w:rFonts w:ascii="宋体" w:hAnsi="Times New Roman" w:cs="Times New Roman"/>
          <w:color w:val="000000" w:themeColor="text1"/>
          <w14:textFill>
            <w14:solidFill>
              <w14:schemeClr w14:val="tx1"/>
            </w14:solidFill>
          </w14:textFill>
        </w:rPr>
      </w:pPr>
    </w:p>
    <w:p>
      <w:pPr>
        <w:widowControl/>
        <w:shd w:val="clear" w:color="auto" w:fill="FFFFFF"/>
        <w:spacing w:line="360" w:lineRule="auto"/>
        <w:rPr>
          <w:rStyle w:val="75"/>
          <w:rFonts w:ascii="宋体" w:hAnsi="Times New Roman" w:cs="Times New Roman"/>
          <w:color w:val="000000" w:themeColor="text1"/>
          <w14:textFill>
            <w14:solidFill>
              <w14:schemeClr w14:val="tx1"/>
            </w14:solidFill>
          </w14:textFill>
        </w:rPr>
      </w:pPr>
    </w:p>
    <w:p>
      <w:pPr>
        <w:spacing w:line="360" w:lineRule="auto"/>
        <w:rPr>
          <w:rFonts w:ascii="宋体" w:hAnsi="宋体" w:cs="宋体"/>
          <w:b/>
          <w:bCs/>
          <w:color w:val="000000" w:themeColor="text1"/>
          <w:sz w:val="28"/>
          <w:szCs w:val="28"/>
          <w14:textFill>
            <w14:solidFill>
              <w14:schemeClr w14:val="tx1"/>
            </w14:solidFill>
          </w14:textFill>
        </w:rPr>
      </w:pPr>
      <w:r>
        <w:rPr>
          <w:rFonts w:ascii="宋体"/>
          <w:b/>
          <w:bCs/>
          <w:color w:val="000000" w:themeColor="text1"/>
          <w:sz w:val="28"/>
          <w:szCs w:val="28"/>
          <w14:textFill>
            <w14:solidFill>
              <w14:schemeClr w14:val="tx1"/>
            </w14:solidFill>
          </w14:textFill>
        </w:rPr>
        <w:br w:type="page" w:clear="all"/>
      </w:r>
      <w:r>
        <w:rPr>
          <w:rFonts w:hint="eastAsia" w:ascii="宋体" w:hAnsi="宋体" w:cs="宋体"/>
          <w:b/>
          <w:bCs/>
          <w:color w:val="000000" w:themeColor="text1"/>
          <w:sz w:val="28"/>
          <w:szCs w:val="28"/>
          <w14:textFill>
            <w14:solidFill>
              <w14:schemeClr w14:val="tx1"/>
            </w14:solidFill>
          </w14:textFill>
        </w:rPr>
        <w:t>附件四、开标一览表格式</w:t>
      </w:r>
    </w:p>
    <w:p>
      <w:pPr>
        <w:widowControl/>
        <w:shd w:val="clear" w:color="auto" w:fill="FFFFFF"/>
        <w:spacing w:line="360" w:lineRule="auto"/>
        <w:jc w:val="center"/>
        <w:rPr>
          <w:rFonts w:ascii="宋体" w:hAnsi="宋体" w:cs="宋体"/>
          <w:color w:val="000000" w:themeColor="text1"/>
          <w:sz w:val="36"/>
          <w:szCs w:val="36"/>
          <w14:textFill>
            <w14:solidFill>
              <w14:schemeClr w14:val="tx1"/>
            </w14:solidFill>
          </w14:textFill>
        </w:rPr>
      </w:pPr>
      <w:r>
        <w:rPr>
          <w:rFonts w:hint="eastAsia" w:ascii="宋体" w:hAnsi="宋体" w:cs="宋体"/>
          <w:color w:val="000000" w:themeColor="text1"/>
          <w:sz w:val="36"/>
          <w:szCs w:val="36"/>
          <w14:textFill>
            <w14:solidFill>
              <w14:schemeClr w14:val="tx1"/>
            </w14:solidFill>
          </w14:textFill>
        </w:rPr>
        <w:t>开标一览表</w:t>
      </w:r>
    </w:p>
    <w:p>
      <w:pPr>
        <w:spacing w:line="360" w:lineRule="auto"/>
        <w:ind w:left="156" w:hanging="118"/>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项目名称：招标编号：价格单位：人民币.元</w:t>
      </w:r>
    </w:p>
    <w:tbl>
      <w:tblPr>
        <w:tblStyle w:val="39"/>
        <w:tblpPr w:leftFromText="180" w:rightFromText="180" w:vertAnchor="text" w:horzAnchor="margin" w:tblpXSpec="center" w:tblpY="219"/>
        <w:tblW w:w="911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690"/>
        <w:gridCol w:w="1793"/>
        <w:gridCol w:w="1921"/>
        <w:gridCol w:w="1921"/>
        <w:gridCol w:w="179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29" w:hRule="exact"/>
        </w:trPr>
        <w:tc>
          <w:tcPr>
            <w:tcW w:w="1690" w:type="dxa"/>
            <w:noWrap/>
            <w:vAlign w:val="center"/>
          </w:tcPr>
          <w:p>
            <w:pPr>
              <w:spacing w:before="120" w:line="360" w:lineRule="auto"/>
              <w:ind w:left="156" w:hanging="118"/>
              <w:jc w:val="center"/>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投标产品名称</w:t>
            </w:r>
          </w:p>
        </w:tc>
        <w:tc>
          <w:tcPr>
            <w:tcW w:w="1793" w:type="dxa"/>
            <w:noWrap/>
            <w:vAlign w:val="center"/>
          </w:tcPr>
          <w:p>
            <w:pPr>
              <w:spacing w:before="120" w:line="360" w:lineRule="auto"/>
              <w:ind w:left="156" w:hanging="118"/>
              <w:jc w:val="center"/>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投标产品规格</w:t>
            </w:r>
          </w:p>
        </w:tc>
        <w:tc>
          <w:tcPr>
            <w:tcW w:w="3842" w:type="dxa"/>
            <w:gridSpan w:val="2"/>
            <w:noWrap/>
            <w:vAlign w:val="center"/>
          </w:tcPr>
          <w:p>
            <w:pPr>
              <w:spacing w:before="120" w:line="360" w:lineRule="auto"/>
              <w:ind w:left="156" w:hanging="118"/>
              <w:jc w:val="center"/>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投标报价</w:t>
            </w:r>
          </w:p>
        </w:tc>
        <w:tc>
          <w:tcPr>
            <w:tcW w:w="1793" w:type="dxa"/>
            <w:noWrap/>
            <w:vAlign w:val="center"/>
          </w:tcPr>
          <w:p>
            <w:pPr>
              <w:spacing w:before="120" w:line="360" w:lineRule="auto"/>
              <w:ind w:left="156" w:hanging="118"/>
              <w:jc w:val="center"/>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每日食用量价格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86" w:hRule="exact"/>
        </w:trPr>
        <w:tc>
          <w:tcPr>
            <w:tcW w:w="1690" w:type="dxa"/>
            <w:noWrap/>
            <w:vAlign w:val="center"/>
          </w:tcPr>
          <w:p>
            <w:pPr>
              <w:spacing w:line="360" w:lineRule="auto"/>
              <w:ind w:left="156" w:hanging="118"/>
              <w:jc w:val="center"/>
              <w:rPr>
                <w:rFonts w:ascii="宋体" w:hAnsi="宋体"/>
                <w:color w:val="000000" w:themeColor="text1"/>
                <w14:textFill>
                  <w14:solidFill>
                    <w14:schemeClr w14:val="tx1"/>
                  </w14:solidFill>
                </w14:textFill>
              </w:rPr>
            </w:pPr>
          </w:p>
        </w:tc>
        <w:tc>
          <w:tcPr>
            <w:tcW w:w="1793" w:type="dxa"/>
            <w:noWrap/>
          </w:tcPr>
          <w:p>
            <w:pPr>
              <w:spacing w:line="360" w:lineRule="auto"/>
              <w:ind w:left="156" w:hanging="118"/>
              <w:jc w:val="center"/>
              <w:rPr>
                <w:rFonts w:ascii="宋体" w:hAnsi="宋体"/>
                <w:color w:val="000000" w:themeColor="text1"/>
                <w14:textFill>
                  <w14:solidFill>
                    <w14:schemeClr w14:val="tx1"/>
                  </w14:solidFill>
                </w14:textFill>
              </w:rPr>
            </w:pPr>
          </w:p>
        </w:tc>
        <w:tc>
          <w:tcPr>
            <w:tcW w:w="1921" w:type="dxa"/>
            <w:noWrap/>
            <w:vAlign w:val="center"/>
          </w:tcPr>
          <w:p>
            <w:pPr>
              <w:spacing w:line="360" w:lineRule="auto"/>
              <w:ind w:left="156" w:hanging="118"/>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小写</w:t>
            </w:r>
          </w:p>
        </w:tc>
        <w:tc>
          <w:tcPr>
            <w:tcW w:w="1921" w:type="dxa"/>
            <w:noWrap/>
            <w:vAlign w:val="center"/>
          </w:tcPr>
          <w:p>
            <w:pPr>
              <w:spacing w:line="360" w:lineRule="auto"/>
              <w:ind w:left="156" w:hanging="118"/>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大写</w:t>
            </w:r>
          </w:p>
        </w:tc>
        <w:tc>
          <w:tcPr>
            <w:tcW w:w="1793" w:type="dxa"/>
            <w:noWrap/>
          </w:tcPr>
          <w:p>
            <w:pPr>
              <w:spacing w:line="360" w:lineRule="auto"/>
              <w:ind w:left="156" w:hanging="118"/>
              <w:rPr>
                <w:rFonts w:ascii="宋体" w:hAnsi="宋体"/>
                <w:color w:val="000000" w:themeColor="text1"/>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07" w:hRule="exact"/>
        </w:trPr>
        <w:tc>
          <w:tcPr>
            <w:tcW w:w="1690" w:type="dxa"/>
            <w:noWrap/>
            <w:vAlign w:val="center"/>
          </w:tcPr>
          <w:p>
            <w:pPr>
              <w:spacing w:line="360" w:lineRule="auto"/>
              <w:ind w:left="156" w:hanging="118"/>
              <w:jc w:val="center"/>
              <w:rPr>
                <w:rFonts w:ascii="宋体" w:hAnsi="宋体"/>
                <w:color w:val="000000" w:themeColor="text1"/>
                <w14:textFill>
                  <w14:solidFill>
                    <w14:schemeClr w14:val="tx1"/>
                  </w14:solidFill>
                </w14:textFill>
              </w:rPr>
            </w:pPr>
          </w:p>
        </w:tc>
        <w:tc>
          <w:tcPr>
            <w:tcW w:w="1793" w:type="dxa"/>
            <w:noWrap/>
          </w:tcPr>
          <w:p>
            <w:pPr>
              <w:spacing w:line="360" w:lineRule="auto"/>
              <w:ind w:left="156" w:hanging="118"/>
              <w:jc w:val="center"/>
              <w:rPr>
                <w:rFonts w:ascii="宋体" w:hAnsi="宋体"/>
                <w:color w:val="000000" w:themeColor="text1"/>
                <w14:textFill>
                  <w14:solidFill>
                    <w14:schemeClr w14:val="tx1"/>
                  </w14:solidFill>
                </w14:textFill>
              </w:rPr>
            </w:pPr>
          </w:p>
        </w:tc>
        <w:tc>
          <w:tcPr>
            <w:tcW w:w="1921" w:type="dxa"/>
            <w:noWrap/>
            <w:vAlign w:val="center"/>
          </w:tcPr>
          <w:p>
            <w:pPr>
              <w:spacing w:line="360" w:lineRule="auto"/>
              <w:ind w:left="156" w:hanging="118"/>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小写</w:t>
            </w:r>
          </w:p>
        </w:tc>
        <w:tc>
          <w:tcPr>
            <w:tcW w:w="1921" w:type="dxa"/>
            <w:noWrap/>
            <w:vAlign w:val="center"/>
          </w:tcPr>
          <w:p>
            <w:pPr>
              <w:spacing w:line="360" w:lineRule="auto"/>
              <w:ind w:left="156" w:hanging="118"/>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大写</w:t>
            </w:r>
          </w:p>
        </w:tc>
        <w:tc>
          <w:tcPr>
            <w:tcW w:w="1793" w:type="dxa"/>
            <w:noWrap/>
          </w:tcPr>
          <w:p>
            <w:pPr>
              <w:spacing w:line="360" w:lineRule="auto"/>
              <w:ind w:left="156" w:hanging="118"/>
              <w:rPr>
                <w:rFonts w:ascii="宋体" w:hAnsi="宋体"/>
                <w:color w:val="000000" w:themeColor="text1"/>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07" w:hRule="exact"/>
        </w:trPr>
        <w:tc>
          <w:tcPr>
            <w:tcW w:w="1690" w:type="dxa"/>
            <w:noWrap/>
            <w:vAlign w:val="center"/>
          </w:tcPr>
          <w:p>
            <w:pPr>
              <w:spacing w:line="360" w:lineRule="auto"/>
              <w:ind w:left="156" w:hanging="118"/>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p>
        </w:tc>
        <w:tc>
          <w:tcPr>
            <w:tcW w:w="1793" w:type="dxa"/>
            <w:noWrap/>
            <w:vAlign w:val="center"/>
          </w:tcPr>
          <w:p>
            <w:pPr>
              <w:spacing w:line="360" w:lineRule="auto"/>
              <w:ind w:left="156" w:hanging="118"/>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p>
        </w:tc>
        <w:tc>
          <w:tcPr>
            <w:tcW w:w="1921" w:type="dxa"/>
            <w:noWrap/>
            <w:vAlign w:val="center"/>
          </w:tcPr>
          <w:p>
            <w:pPr>
              <w:spacing w:line="360" w:lineRule="auto"/>
              <w:ind w:left="156" w:hanging="118"/>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p>
        </w:tc>
        <w:tc>
          <w:tcPr>
            <w:tcW w:w="1921" w:type="dxa"/>
            <w:noWrap/>
            <w:vAlign w:val="center"/>
          </w:tcPr>
          <w:p>
            <w:pPr>
              <w:spacing w:line="360" w:lineRule="auto"/>
              <w:ind w:left="156" w:hanging="118"/>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p>
        </w:tc>
        <w:tc>
          <w:tcPr>
            <w:tcW w:w="1793" w:type="dxa"/>
            <w:noWrap/>
            <w:vAlign w:val="center"/>
          </w:tcPr>
          <w:p>
            <w:pPr>
              <w:spacing w:line="360" w:lineRule="auto"/>
              <w:ind w:left="156" w:hanging="118"/>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07" w:hRule="exact"/>
        </w:trPr>
        <w:tc>
          <w:tcPr>
            <w:tcW w:w="3483" w:type="dxa"/>
            <w:gridSpan w:val="2"/>
            <w:noWrap/>
            <w:vAlign w:val="center"/>
          </w:tcPr>
          <w:p>
            <w:pPr>
              <w:widowControl/>
              <w:spacing w:line="360" w:lineRule="auto"/>
              <w:jc w:val="center"/>
              <w:rPr>
                <w:rFonts w:ascii="宋体" w:hAns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供应商是否属于小微型企业</w:t>
            </w:r>
          </w:p>
        </w:tc>
        <w:tc>
          <w:tcPr>
            <w:tcW w:w="5635" w:type="dxa"/>
            <w:gridSpan w:val="3"/>
            <w:noWrap/>
            <w:vAlign w:val="center"/>
          </w:tcPr>
          <w:p>
            <w:pPr>
              <w:widowControl/>
              <w:spacing w:line="360" w:lineRule="auto"/>
              <w:jc w:val="center"/>
              <w:rPr>
                <w:rFonts w:ascii="宋体" w:hAns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lang w:val="zh-CN"/>
                <w14:textFill>
                  <w14:solidFill>
                    <w14:schemeClr w14:val="tx1"/>
                  </w14:solidFill>
                </w14:textFill>
              </w:rPr>
              <w:t>填写“是”或“否</w:t>
            </w:r>
            <w:r>
              <w:rPr>
                <w:rFonts w:hint="eastAsia" w:ascii="宋体" w:hAnsi="宋体" w:cs="宋体"/>
                <w:color w:val="000000" w:themeColor="text1"/>
                <w14:textFill>
                  <w14:solidFill>
                    <w14:schemeClr w14:val="tx1"/>
                  </w14:solidFill>
                </w14:textFill>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07" w:hRule="exact"/>
        </w:trPr>
        <w:tc>
          <w:tcPr>
            <w:tcW w:w="3483" w:type="dxa"/>
            <w:gridSpan w:val="2"/>
            <w:noWrap/>
            <w:vAlign w:val="center"/>
          </w:tcPr>
          <w:p>
            <w:pPr>
              <w:widowControl/>
              <w:spacing w:line="360" w:lineRule="auto"/>
              <w:jc w:val="center"/>
              <w:rPr>
                <w:rFonts w:ascii="宋体" w:hAns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供应商是否属于监狱和戒毒企业</w:t>
            </w:r>
          </w:p>
        </w:tc>
        <w:tc>
          <w:tcPr>
            <w:tcW w:w="5635" w:type="dxa"/>
            <w:gridSpan w:val="3"/>
            <w:noWrap/>
            <w:vAlign w:val="center"/>
          </w:tcPr>
          <w:p>
            <w:pPr>
              <w:widowControl/>
              <w:spacing w:line="360" w:lineRule="auto"/>
              <w:jc w:val="center"/>
              <w:rPr>
                <w:rFonts w:ascii="宋体" w:hAns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lang w:val="zh-CN"/>
                <w14:textFill>
                  <w14:solidFill>
                    <w14:schemeClr w14:val="tx1"/>
                  </w14:solidFill>
                </w14:textFill>
              </w:rPr>
              <w:t>填写“是”或“否</w:t>
            </w:r>
            <w:r>
              <w:rPr>
                <w:rFonts w:hint="eastAsia" w:ascii="宋体" w:hAnsi="宋体" w:cs="宋体"/>
                <w:color w:val="000000" w:themeColor="text1"/>
                <w14:textFill>
                  <w14:solidFill>
                    <w14:schemeClr w14:val="tx1"/>
                  </w14:solidFill>
                </w14:textFill>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07" w:hRule="exact"/>
        </w:trPr>
        <w:tc>
          <w:tcPr>
            <w:tcW w:w="3483" w:type="dxa"/>
            <w:gridSpan w:val="2"/>
            <w:noWrap/>
            <w:vAlign w:val="center"/>
          </w:tcPr>
          <w:p>
            <w:pPr>
              <w:widowControl/>
              <w:spacing w:line="360" w:lineRule="auto"/>
              <w:jc w:val="center"/>
              <w:rPr>
                <w:rFonts w:ascii="宋体" w:hAns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供应商是否属于残疾人福利性单位</w:t>
            </w:r>
          </w:p>
        </w:tc>
        <w:tc>
          <w:tcPr>
            <w:tcW w:w="5635" w:type="dxa"/>
            <w:gridSpan w:val="3"/>
            <w:noWrap/>
            <w:vAlign w:val="center"/>
          </w:tcPr>
          <w:p>
            <w:pPr>
              <w:widowControl/>
              <w:spacing w:line="360" w:lineRule="auto"/>
              <w:jc w:val="center"/>
              <w:rPr>
                <w:rFonts w:ascii="宋体" w:hAns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lang w:val="zh-CN"/>
                <w14:textFill>
                  <w14:solidFill>
                    <w14:schemeClr w14:val="tx1"/>
                  </w14:solidFill>
                </w14:textFill>
              </w:rPr>
              <w:t>填写“是”或“否</w:t>
            </w:r>
            <w:r>
              <w:rPr>
                <w:rFonts w:hint="eastAsia" w:ascii="宋体" w:hAnsi="宋体" w:cs="宋体"/>
                <w:color w:val="000000" w:themeColor="text1"/>
                <w14:textFill>
                  <w14:solidFill>
                    <w14:schemeClr w14:val="tx1"/>
                  </w14:solidFill>
                </w14:textFill>
              </w:rPr>
              <w:t>）</w:t>
            </w:r>
          </w:p>
        </w:tc>
      </w:tr>
    </w:tbl>
    <w:p>
      <w:pPr>
        <w:spacing w:beforeLines="50"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说明：</w:t>
      </w:r>
    </w:p>
    <w:p>
      <w:pPr>
        <w:widowControl/>
        <w:adjustRightInd w:val="0"/>
        <w:snapToGrid w:val="0"/>
        <w:spacing w:line="360" w:lineRule="auto"/>
        <w:ind w:firstLine="420"/>
        <w:jc w:val="left"/>
        <w:rPr>
          <w:rFonts w:ascii="宋体" w:hAnsi="宋体" w:cs="宋体"/>
          <w:color w:val="000000" w:themeColor="text1"/>
          <w:lang w:val="zh-CN"/>
          <w14:textFill>
            <w14:solidFill>
              <w14:schemeClr w14:val="tx1"/>
            </w14:solidFill>
          </w14:textFill>
        </w:rPr>
      </w:pPr>
      <w:r>
        <w:rPr>
          <w:rFonts w:hint="eastAsia" w:ascii="宋体" w:hAnsi="宋体" w:cs="宋体"/>
          <w:color w:val="000000" w:themeColor="text1"/>
          <w:lang w:val="zh-CN"/>
          <w14:textFill>
            <w14:solidFill>
              <w14:schemeClr w14:val="tx1"/>
            </w14:solidFill>
          </w14:textFill>
        </w:rPr>
        <w:t>1.开标一览表中的“应答价”应是投标产品及相关服务的全部费用的报价。</w:t>
      </w:r>
    </w:p>
    <w:p>
      <w:pPr>
        <w:widowControl/>
        <w:adjustRightInd w:val="0"/>
        <w:snapToGrid w:val="0"/>
        <w:spacing w:line="360" w:lineRule="auto"/>
        <w:ind w:firstLine="420"/>
        <w:jc w:val="left"/>
        <w:rPr>
          <w:rFonts w:ascii="宋体" w:hAnsi="宋体" w:cs="宋体"/>
          <w:color w:val="000000" w:themeColor="text1"/>
          <w:lang w:val="zh-CN"/>
          <w14:textFill>
            <w14:solidFill>
              <w14:schemeClr w14:val="tx1"/>
            </w14:solidFill>
          </w14:textFill>
        </w:rPr>
      </w:pPr>
      <w:r>
        <w:rPr>
          <w:rFonts w:hint="eastAsia" w:ascii="宋体" w:hAnsi="宋体" w:cs="宋体"/>
          <w:color w:val="000000" w:themeColor="text1"/>
          <w:lang w:val="zh-CN"/>
          <w14:textFill>
            <w14:solidFill>
              <w14:schemeClr w14:val="tx1"/>
            </w14:solidFill>
          </w14:textFill>
        </w:rPr>
        <w:t>2.开标一览表中的“应答价”应是销售供货的最小包装/每XXX（瓶、袋、桶、盒等）。</w:t>
      </w:r>
    </w:p>
    <w:p>
      <w:pPr>
        <w:widowControl/>
        <w:adjustRightInd w:val="0"/>
        <w:snapToGrid w:val="0"/>
        <w:spacing w:line="360" w:lineRule="auto"/>
        <w:ind w:firstLine="420"/>
        <w:jc w:val="left"/>
        <w:rPr>
          <w:rFonts w:ascii="宋体" w:hAnsi="宋体" w:cs="宋体"/>
          <w:b/>
          <w:bCs/>
          <w:color w:val="000000" w:themeColor="text1"/>
          <w:lang w:val="zh-CN"/>
          <w14:textFill>
            <w14:solidFill>
              <w14:schemeClr w14:val="tx1"/>
            </w14:solidFill>
          </w14:textFill>
        </w:rPr>
      </w:pPr>
      <w:r>
        <w:rPr>
          <w:rFonts w:hint="eastAsia" w:ascii="宋体" w:hAnsi="宋体" w:cs="宋体"/>
          <w:color w:val="000000" w:themeColor="text1"/>
          <w:lang w:val="zh-CN"/>
          <w14:textFill>
            <w14:solidFill>
              <w14:schemeClr w14:val="tx1"/>
            </w14:solidFill>
          </w14:textFill>
        </w:rPr>
        <w:t>3.投标产品的每日食用量（以克为单位）价格用XXXX.XX/日标示。</w:t>
      </w:r>
    </w:p>
    <w:p>
      <w:pPr>
        <w:widowControl/>
        <w:adjustRightInd w:val="0"/>
        <w:snapToGrid w:val="0"/>
        <w:spacing w:line="360" w:lineRule="auto"/>
        <w:jc w:val="left"/>
        <w:rPr>
          <w:rFonts w:ascii="宋体" w:hAnsi="宋体" w:cs="宋体"/>
          <w:b/>
          <w:bCs/>
          <w:color w:val="000000" w:themeColor="text1"/>
          <w:lang w:val="zh-CN"/>
          <w14:textFill>
            <w14:solidFill>
              <w14:schemeClr w14:val="tx1"/>
            </w14:solidFill>
          </w14:textFill>
        </w:rPr>
      </w:pPr>
    </w:p>
    <w:p>
      <w:pPr>
        <w:widowControl/>
        <w:adjustRightInd w:val="0"/>
        <w:snapToGrid w:val="0"/>
        <w:spacing w:line="360" w:lineRule="auto"/>
        <w:jc w:val="left"/>
        <w:rPr>
          <w:rFonts w:ascii="宋体" w:hAnsi="宋体" w:cs="宋体"/>
          <w:b/>
          <w:bCs/>
          <w:color w:val="000000" w:themeColor="text1"/>
          <w:lang w:val="zh-CN"/>
          <w14:textFill>
            <w14:solidFill>
              <w14:schemeClr w14:val="tx1"/>
            </w14:solidFill>
          </w14:textFill>
        </w:rPr>
      </w:pPr>
      <w:r>
        <w:rPr>
          <w:rFonts w:hint="eastAsia" w:ascii="宋体" w:hAnsi="宋体" w:cs="宋体"/>
          <w:b/>
          <w:bCs/>
          <w:color w:val="000000" w:themeColor="text1"/>
          <w:lang w:val="zh-CN"/>
          <w14:textFill>
            <w14:solidFill>
              <w14:schemeClr w14:val="tx1"/>
            </w14:solidFill>
          </w14:textFill>
        </w:rPr>
        <w:t>特别说明事项：</w:t>
      </w:r>
    </w:p>
    <w:p>
      <w:pPr>
        <w:widowControl/>
        <w:adjustRightInd w:val="0"/>
        <w:snapToGrid w:val="0"/>
        <w:spacing w:line="360" w:lineRule="auto"/>
        <w:ind w:firstLine="420"/>
        <w:jc w:val="left"/>
        <w:rPr>
          <w:rFonts w:ascii="宋体" w:hAnsi="宋体" w:cs="宋体"/>
          <w:color w:val="000000" w:themeColor="text1"/>
          <w:lang w:val="zh-CN"/>
          <w14:textFill>
            <w14:solidFill>
              <w14:schemeClr w14:val="tx1"/>
            </w14:solidFill>
          </w14:textFill>
        </w:rPr>
      </w:pPr>
      <w:r>
        <w:rPr>
          <w:rFonts w:hint="eastAsia" w:ascii="宋体" w:hAnsi="宋体" w:cs="宋体"/>
          <w:color w:val="000000" w:themeColor="text1"/>
          <w:lang w:val="zh-CN"/>
          <w14:textFill>
            <w14:solidFill>
              <w14:schemeClr w14:val="tx1"/>
            </w14:solidFill>
          </w14:textFill>
        </w:rPr>
        <w:t>在“供应商是否属于小、微型企业”栏后“是”或“否”上打“√”。</w:t>
      </w:r>
    </w:p>
    <w:p>
      <w:pPr>
        <w:widowControl/>
        <w:adjustRightInd w:val="0"/>
        <w:snapToGrid w:val="0"/>
        <w:spacing w:line="360" w:lineRule="auto"/>
        <w:ind w:firstLine="420"/>
        <w:jc w:val="left"/>
        <w:rPr>
          <w:rFonts w:ascii="宋体" w:hAnsi="宋体" w:cs="宋体"/>
          <w:color w:val="000000" w:themeColor="text1"/>
          <w:lang w:val="zh-CN"/>
          <w14:textFill>
            <w14:solidFill>
              <w14:schemeClr w14:val="tx1"/>
            </w14:solidFill>
          </w14:textFill>
        </w:rPr>
      </w:pPr>
      <w:r>
        <w:rPr>
          <w:rFonts w:hint="eastAsia" w:ascii="宋体" w:hAnsi="宋体" w:cs="宋体"/>
          <w:color w:val="000000" w:themeColor="text1"/>
          <w14:textFill>
            <w14:solidFill>
              <w14:schemeClr w14:val="tx1"/>
            </w14:solidFill>
          </w14:textFill>
        </w:rPr>
        <w:t>（1）</w:t>
      </w:r>
      <w:r>
        <w:rPr>
          <w:rFonts w:hint="eastAsia" w:ascii="宋体" w:hAnsi="宋体" w:cs="宋体"/>
          <w:color w:val="000000" w:themeColor="text1"/>
          <w:lang w:val="zh-CN"/>
          <w14:textFill>
            <w14:solidFill>
              <w14:schemeClr w14:val="tx1"/>
            </w14:solidFill>
          </w14:textFill>
        </w:rPr>
        <w:t>企业标准请参照《关于印发中小企业划型标准规定的通知》（工信部联企业【2011】300号）文件规定自行填写。</w:t>
      </w:r>
    </w:p>
    <w:p>
      <w:pPr>
        <w:widowControl/>
        <w:adjustRightInd w:val="0"/>
        <w:snapToGrid w:val="0"/>
        <w:spacing w:line="360" w:lineRule="auto"/>
        <w:ind w:firstLine="420"/>
        <w:jc w:val="left"/>
        <w:rPr>
          <w:rFonts w:ascii="宋体" w:hAnsi="宋体" w:cs="宋体"/>
          <w:color w:val="000000" w:themeColor="text1"/>
          <w:lang w:val="zh-CN"/>
          <w14:textFill>
            <w14:solidFill>
              <w14:schemeClr w14:val="tx1"/>
            </w14:solidFill>
          </w14:textFill>
        </w:rPr>
      </w:pPr>
      <w:r>
        <w:rPr>
          <w:rFonts w:hint="eastAsia" w:ascii="宋体" w:hAnsi="宋体" w:cs="宋体"/>
          <w:color w:val="000000" w:themeColor="text1"/>
          <w:lang w:val="zh-CN"/>
          <w14:textFill>
            <w14:solidFill>
              <w14:schemeClr w14:val="tx1"/>
            </w14:solidFill>
          </w14:textFill>
        </w:rPr>
        <w:t>（</w:t>
      </w:r>
      <w:r>
        <w:rPr>
          <w:rFonts w:hint="eastAsia" w:ascii="宋体" w:hAnsi="宋体" w:cs="宋体"/>
          <w:color w:val="000000" w:themeColor="text1"/>
          <w14:textFill>
            <w14:solidFill>
              <w14:schemeClr w14:val="tx1"/>
            </w14:solidFill>
          </w14:textFill>
        </w:rPr>
        <w:t>2</w:t>
      </w:r>
      <w:r>
        <w:rPr>
          <w:rFonts w:hint="eastAsia" w:ascii="宋体" w:hAnsi="宋体" w:cs="宋体"/>
          <w:color w:val="000000" w:themeColor="text1"/>
          <w:lang w:val="zh-CN"/>
          <w14:textFill>
            <w14:solidFill>
              <w14:schemeClr w14:val="tx1"/>
            </w14:solidFill>
          </w14:textFill>
        </w:rPr>
        <w:t>）应答供应商如使用小、微型企业产品应答，请如实填写小、微企业产品报价合计，并按要求提供相应的《中小企业声明函》。</w:t>
      </w:r>
    </w:p>
    <w:p>
      <w:pPr>
        <w:widowControl/>
        <w:adjustRightInd w:val="0"/>
        <w:snapToGrid w:val="0"/>
        <w:spacing w:line="360" w:lineRule="auto"/>
        <w:ind w:firstLine="420"/>
        <w:jc w:val="left"/>
        <w:rPr>
          <w:rFonts w:ascii="宋体" w:hAnsi="宋体" w:cs="宋体"/>
          <w:color w:val="000000" w:themeColor="text1"/>
          <w:lang w:val="zh-CN"/>
          <w14:textFill>
            <w14:solidFill>
              <w14:schemeClr w14:val="tx1"/>
            </w14:solidFill>
          </w14:textFill>
        </w:rPr>
      </w:pPr>
      <w:r>
        <w:rPr>
          <w:rFonts w:hint="eastAsia" w:ascii="宋体" w:hAnsi="宋体" w:cs="宋体"/>
          <w:color w:val="000000" w:themeColor="text1"/>
          <w:lang w:val="zh-CN"/>
          <w14:textFill>
            <w14:solidFill>
              <w14:schemeClr w14:val="tx1"/>
            </w14:solidFill>
          </w14:textFill>
        </w:rPr>
        <w:t>（</w:t>
      </w:r>
      <w:r>
        <w:rPr>
          <w:rFonts w:hint="eastAsia" w:ascii="宋体" w:hAnsi="宋体" w:cs="宋体"/>
          <w:color w:val="000000" w:themeColor="text1"/>
          <w14:textFill>
            <w14:solidFill>
              <w14:schemeClr w14:val="tx1"/>
            </w14:solidFill>
          </w14:textFill>
        </w:rPr>
        <w:t>3</w:t>
      </w:r>
      <w:r>
        <w:rPr>
          <w:rFonts w:hint="eastAsia" w:ascii="宋体" w:hAnsi="宋体" w:cs="宋体"/>
          <w:color w:val="000000" w:themeColor="text1"/>
          <w:lang w:val="zh-CN"/>
          <w14:textFill>
            <w14:solidFill>
              <w14:schemeClr w14:val="tx1"/>
            </w14:solidFill>
          </w14:textFill>
        </w:rPr>
        <w:t>）应答供应商使用小、微型企业产品应答，小、微型企业产品可给予</w:t>
      </w:r>
      <w:r>
        <w:rPr>
          <w:rFonts w:hint="eastAsia" w:ascii="宋体" w:hAnsi="宋体" w:cs="宋体"/>
          <w:color w:val="000000" w:themeColor="text1"/>
          <w14:textFill>
            <w14:solidFill>
              <w14:schemeClr w14:val="tx1"/>
            </w14:solidFill>
          </w14:textFill>
        </w:rPr>
        <w:t>10%</w:t>
      </w:r>
      <w:r>
        <w:rPr>
          <w:rFonts w:hint="eastAsia" w:ascii="宋体" w:hAnsi="宋体" w:cs="宋体"/>
          <w:color w:val="000000" w:themeColor="text1"/>
          <w:lang w:val="zh-CN"/>
          <w14:textFill>
            <w14:solidFill>
              <w14:schemeClr w14:val="tx1"/>
            </w14:solidFill>
          </w14:textFill>
        </w:rPr>
        <w:t>的价格扣除，用扣除后的价格参与评审（应答供应商自行计算，招标代理机构及评委不代其计算）。</w:t>
      </w:r>
    </w:p>
    <w:p>
      <w:pPr>
        <w:widowControl/>
        <w:adjustRightInd w:val="0"/>
        <w:snapToGrid w:val="0"/>
        <w:spacing w:line="360" w:lineRule="auto"/>
        <w:ind w:firstLine="420"/>
        <w:jc w:val="left"/>
        <w:rPr>
          <w:rFonts w:ascii="宋体" w:hAnsi="宋体" w:cs="宋体"/>
          <w:bCs/>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r>
        <w:rPr>
          <w:rFonts w:hint="eastAsia" w:ascii="宋体" w:hAnsi="宋体" w:cs="宋体"/>
          <w:color w:val="000000" w:themeColor="text1"/>
          <w:lang w:val="zh-CN"/>
          <w14:textFill>
            <w14:solidFill>
              <w14:schemeClr w14:val="tx1"/>
            </w14:solidFill>
          </w14:textFill>
        </w:rPr>
        <w:t>应答供应商不得实质性改动报价一览表格式及内容</w:t>
      </w:r>
      <w:r>
        <w:rPr>
          <w:rFonts w:hint="eastAsia" w:ascii="宋体" w:hAnsi="宋体" w:cs="宋体"/>
          <w:color w:val="000000" w:themeColor="text1"/>
          <w:sz w:val="24"/>
          <w14:textFill>
            <w14:solidFill>
              <w14:schemeClr w14:val="tx1"/>
            </w14:solidFill>
          </w14:textFill>
        </w:rPr>
        <w:t>。</w:t>
      </w:r>
    </w:p>
    <w:p>
      <w:pPr>
        <w:spacing w:line="360" w:lineRule="auto"/>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供应商法定代表人或授权代表姓名（签字）：</w:t>
      </w:r>
    </w:p>
    <w:p>
      <w:pPr>
        <w:spacing w:line="360" w:lineRule="auto"/>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供应商名称：（盖章）</w:t>
      </w:r>
    </w:p>
    <w:p>
      <w:pPr>
        <w:spacing w:line="360" w:lineRule="auto"/>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日期：年月日</w:t>
      </w:r>
    </w:p>
    <w:p>
      <w:pPr>
        <w:spacing w:line="360" w:lineRule="auto"/>
        <w:jc w:val="center"/>
        <w:outlineLvl w:val="0"/>
        <w:rPr>
          <w:rFonts w:ascii="黑体" w:hAnsi="黑体" w:eastAsia="黑体" w:cs="黑体"/>
          <w:b/>
          <w:color w:val="000000" w:themeColor="text1"/>
          <w:sz w:val="28"/>
          <w:szCs w:val="28"/>
          <w:lang w:val="zh-CN"/>
          <w14:textFill>
            <w14:solidFill>
              <w14:schemeClr w14:val="tx1"/>
            </w14:solidFill>
          </w14:textFill>
        </w:rPr>
      </w:pPr>
      <w:r>
        <w:rPr>
          <w:rFonts w:hint="eastAsia" w:ascii="黑体" w:hAnsi="黑体" w:eastAsia="黑体" w:cs="黑体"/>
          <w:b/>
          <w:color w:val="000000" w:themeColor="text1"/>
          <w:sz w:val="28"/>
          <w:szCs w:val="28"/>
          <w14:textFill>
            <w14:solidFill>
              <w14:schemeClr w14:val="tx1"/>
            </w14:solidFill>
          </w14:textFill>
        </w:rPr>
        <w:t>投标产品</w:t>
      </w:r>
      <w:r>
        <w:rPr>
          <w:rFonts w:hint="eastAsia" w:ascii="黑体" w:hAnsi="黑体" w:eastAsia="黑体" w:cs="黑体"/>
          <w:b/>
          <w:color w:val="000000" w:themeColor="text1"/>
          <w:sz w:val="28"/>
          <w:szCs w:val="28"/>
          <w:lang w:val="zh-CN"/>
          <w14:textFill>
            <w14:solidFill>
              <w14:schemeClr w14:val="tx1"/>
            </w14:solidFill>
          </w14:textFill>
        </w:rPr>
        <w:t>报价明细表</w:t>
      </w:r>
    </w:p>
    <w:p>
      <w:pPr>
        <w:spacing w:line="360" w:lineRule="auto"/>
        <w:ind w:left="156" w:hanging="118"/>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项目名称：</w:t>
      </w:r>
    </w:p>
    <w:p>
      <w:pPr>
        <w:spacing w:line="360" w:lineRule="auto"/>
        <w:ind w:left="156" w:hanging="118"/>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招标编号：</w:t>
      </w:r>
    </w:p>
    <w:p>
      <w:pPr>
        <w:spacing w:line="360" w:lineRule="auto"/>
        <w:ind w:left="156" w:hanging="118"/>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价格单位：元</w:t>
      </w:r>
    </w:p>
    <w:tbl>
      <w:tblPr>
        <w:tblStyle w:val="39"/>
        <w:tblW w:w="8675" w:type="dxa"/>
        <w:tblInd w:w="0" w:type="dxa"/>
        <w:tblLayout w:type="fixed"/>
        <w:tblCellMar>
          <w:top w:w="0" w:type="dxa"/>
          <w:left w:w="30" w:type="dxa"/>
          <w:bottom w:w="0" w:type="dxa"/>
          <w:right w:w="30" w:type="dxa"/>
        </w:tblCellMar>
      </w:tblPr>
      <w:tblGrid>
        <w:gridCol w:w="775"/>
        <w:gridCol w:w="2780"/>
        <w:gridCol w:w="922"/>
        <w:gridCol w:w="921"/>
        <w:gridCol w:w="1975"/>
        <w:gridCol w:w="1302"/>
      </w:tblGrid>
      <w:tr>
        <w:tblPrEx>
          <w:tblCellMar>
            <w:top w:w="0" w:type="dxa"/>
            <w:left w:w="30" w:type="dxa"/>
            <w:bottom w:w="0" w:type="dxa"/>
            <w:right w:w="30" w:type="dxa"/>
          </w:tblCellMar>
        </w:tblPrEx>
        <w:trPr>
          <w:trHeight w:val="472" w:hRule="atLeast"/>
        </w:trPr>
        <w:tc>
          <w:tcPr>
            <w:tcW w:w="775" w:type="dxa"/>
            <w:tcBorders>
              <w:top w:val="single" w:color="auto" w:sz="6" w:space="0"/>
              <w:left w:val="single" w:color="auto" w:sz="6" w:space="0"/>
              <w:bottom w:val="single" w:color="auto" w:sz="6" w:space="0"/>
              <w:right w:val="single" w:color="auto" w:sz="6" w:space="0"/>
            </w:tcBorders>
            <w:noWrap/>
            <w:vAlign w:val="center"/>
          </w:tcPr>
          <w:p>
            <w:pPr>
              <w:autoSpaceDE w:val="0"/>
              <w:autoSpaceDN w:val="0"/>
              <w:spacing w:line="360" w:lineRule="auto"/>
              <w:ind w:left="156" w:hanging="118"/>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序号</w:t>
            </w:r>
          </w:p>
        </w:tc>
        <w:tc>
          <w:tcPr>
            <w:tcW w:w="2780" w:type="dxa"/>
            <w:tcBorders>
              <w:top w:val="single" w:color="auto" w:sz="6" w:space="0"/>
              <w:left w:val="single" w:color="auto" w:sz="6" w:space="0"/>
              <w:bottom w:val="single" w:color="auto" w:sz="6" w:space="0"/>
              <w:right w:val="single" w:color="auto" w:sz="6" w:space="0"/>
            </w:tcBorders>
            <w:noWrap/>
            <w:vAlign w:val="center"/>
          </w:tcPr>
          <w:p>
            <w:pPr>
              <w:autoSpaceDE w:val="0"/>
              <w:autoSpaceDN w:val="0"/>
              <w:spacing w:line="360" w:lineRule="auto"/>
              <w:ind w:left="156" w:hanging="118"/>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产品名称</w:t>
            </w:r>
          </w:p>
        </w:tc>
        <w:tc>
          <w:tcPr>
            <w:tcW w:w="922" w:type="dxa"/>
            <w:tcBorders>
              <w:top w:val="single" w:color="auto" w:sz="6" w:space="0"/>
              <w:left w:val="single" w:color="auto" w:sz="6" w:space="0"/>
              <w:bottom w:val="single" w:color="auto" w:sz="6" w:space="0"/>
              <w:right w:val="single" w:color="auto" w:sz="6" w:space="0"/>
            </w:tcBorders>
            <w:noWrap/>
            <w:vAlign w:val="center"/>
          </w:tcPr>
          <w:p>
            <w:pPr>
              <w:autoSpaceDE w:val="0"/>
              <w:autoSpaceDN w:val="0"/>
              <w:spacing w:line="360" w:lineRule="auto"/>
              <w:ind w:left="156" w:hanging="118"/>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产地</w:t>
            </w:r>
          </w:p>
        </w:tc>
        <w:tc>
          <w:tcPr>
            <w:tcW w:w="921" w:type="dxa"/>
            <w:tcBorders>
              <w:top w:val="single" w:color="auto" w:sz="6" w:space="0"/>
              <w:left w:val="single" w:color="auto" w:sz="6" w:space="0"/>
              <w:bottom w:val="single" w:color="auto" w:sz="6" w:space="0"/>
              <w:right w:val="single" w:color="auto" w:sz="6" w:space="0"/>
            </w:tcBorders>
            <w:noWrap/>
            <w:vAlign w:val="center"/>
          </w:tcPr>
          <w:p>
            <w:pPr>
              <w:autoSpaceDE w:val="0"/>
              <w:autoSpaceDN w:val="0"/>
              <w:spacing w:line="360" w:lineRule="auto"/>
              <w:ind w:left="156" w:hanging="118"/>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规格</w:t>
            </w:r>
          </w:p>
        </w:tc>
        <w:tc>
          <w:tcPr>
            <w:tcW w:w="1975" w:type="dxa"/>
            <w:tcBorders>
              <w:top w:val="single" w:color="auto" w:sz="6" w:space="0"/>
              <w:left w:val="single" w:color="auto" w:sz="6" w:space="0"/>
              <w:bottom w:val="single" w:color="auto" w:sz="6" w:space="0"/>
              <w:right w:val="single" w:color="auto" w:sz="6" w:space="0"/>
            </w:tcBorders>
            <w:noWrap/>
            <w:vAlign w:val="center"/>
          </w:tcPr>
          <w:p>
            <w:pPr>
              <w:autoSpaceDE w:val="0"/>
              <w:autoSpaceDN w:val="0"/>
              <w:spacing w:line="360" w:lineRule="auto"/>
              <w:ind w:left="156" w:hanging="118"/>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应答类别</w:t>
            </w:r>
          </w:p>
        </w:tc>
        <w:tc>
          <w:tcPr>
            <w:tcW w:w="1302" w:type="dxa"/>
            <w:tcBorders>
              <w:top w:val="single" w:color="auto" w:sz="6" w:space="0"/>
              <w:left w:val="single" w:color="auto" w:sz="6" w:space="0"/>
              <w:bottom w:val="single" w:color="auto" w:sz="6" w:space="0"/>
              <w:right w:val="single" w:color="auto" w:sz="6" w:space="0"/>
            </w:tcBorders>
            <w:noWrap/>
            <w:vAlign w:val="center"/>
          </w:tcPr>
          <w:p>
            <w:pPr>
              <w:autoSpaceDE w:val="0"/>
              <w:autoSpaceDN w:val="0"/>
              <w:spacing w:line="360" w:lineRule="auto"/>
              <w:ind w:left="156" w:hanging="118"/>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单价</w:t>
            </w:r>
          </w:p>
        </w:tc>
      </w:tr>
      <w:tr>
        <w:tblPrEx>
          <w:tblCellMar>
            <w:top w:w="0" w:type="dxa"/>
            <w:left w:w="30" w:type="dxa"/>
            <w:bottom w:w="0" w:type="dxa"/>
            <w:right w:w="30" w:type="dxa"/>
          </w:tblCellMar>
        </w:tblPrEx>
        <w:trPr>
          <w:trHeight w:val="472" w:hRule="atLeast"/>
        </w:trPr>
        <w:tc>
          <w:tcPr>
            <w:tcW w:w="775" w:type="dxa"/>
            <w:tcBorders>
              <w:top w:val="single" w:color="auto" w:sz="6" w:space="0"/>
              <w:left w:val="single" w:color="auto" w:sz="6" w:space="0"/>
              <w:bottom w:val="single" w:color="auto" w:sz="6" w:space="0"/>
              <w:right w:val="single" w:color="auto" w:sz="6" w:space="0"/>
            </w:tcBorders>
            <w:noWrap/>
            <w:vAlign w:val="center"/>
          </w:tcPr>
          <w:p>
            <w:pPr>
              <w:autoSpaceDE w:val="0"/>
              <w:autoSpaceDN w:val="0"/>
              <w:spacing w:line="360" w:lineRule="auto"/>
              <w:ind w:left="156" w:hanging="118"/>
              <w:jc w:val="center"/>
              <w:rPr>
                <w:rFonts w:ascii="宋体" w:hAnsi="宋体"/>
                <w:color w:val="000000" w:themeColor="text1"/>
                <w14:textFill>
                  <w14:solidFill>
                    <w14:schemeClr w14:val="tx1"/>
                  </w14:solidFill>
                </w14:textFill>
              </w:rPr>
            </w:pPr>
          </w:p>
        </w:tc>
        <w:tc>
          <w:tcPr>
            <w:tcW w:w="2780" w:type="dxa"/>
            <w:tcBorders>
              <w:top w:val="single" w:color="auto" w:sz="6" w:space="0"/>
              <w:left w:val="single" w:color="auto" w:sz="6" w:space="0"/>
              <w:bottom w:val="single" w:color="auto" w:sz="6" w:space="0"/>
              <w:right w:val="single" w:color="auto" w:sz="6" w:space="0"/>
            </w:tcBorders>
            <w:noWrap/>
            <w:vAlign w:val="center"/>
          </w:tcPr>
          <w:p>
            <w:pPr>
              <w:autoSpaceDE w:val="0"/>
              <w:autoSpaceDN w:val="0"/>
              <w:spacing w:line="360" w:lineRule="auto"/>
              <w:ind w:left="156" w:hanging="118"/>
              <w:jc w:val="center"/>
              <w:rPr>
                <w:rFonts w:ascii="宋体" w:hAnsi="宋体"/>
                <w:color w:val="000000" w:themeColor="text1"/>
                <w14:textFill>
                  <w14:solidFill>
                    <w14:schemeClr w14:val="tx1"/>
                  </w14:solidFill>
                </w14:textFill>
              </w:rPr>
            </w:pPr>
          </w:p>
        </w:tc>
        <w:tc>
          <w:tcPr>
            <w:tcW w:w="922" w:type="dxa"/>
            <w:tcBorders>
              <w:top w:val="single" w:color="auto" w:sz="6" w:space="0"/>
              <w:left w:val="single" w:color="auto" w:sz="6" w:space="0"/>
              <w:bottom w:val="single" w:color="auto" w:sz="6" w:space="0"/>
              <w:right w:val="single" w:color="auto" w:sz="6" w:space="0"/>
            </w:tcBorders>
            <w:noWrap/>
            <w:vAlign w:val="center"/>
          </w:tcPr>
          <w:p>
            <w:pPr>
              <w:autoSpaceDE w:val="0"/>
              <w:autoSpaceDN w:val="0"/>
              <w:spacing w:line="360" w:lineRule="auto"/>
              <w:ind w:left="156" w:hanging="118"/>
              <w:jc w:val="center"/>
              <w:rPr>
                <w:rFonts w:ascii="宋体" w:hAnsi="宋体"/>
                <w:color w:val="000000" w:themeColor="text1"/>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6" w:space="0"/>
            </w:tcBorders>
            <w:noWrap/>
            <w:vAlign w:val="center"/>
          </w:tcPr>
          <w:p>
            <w:pPr>
              <w:autoSpaceDE w:val="0"/>
              <w:autoSpaceDN w:val="0"/>
              <w:spacing w:line="360" w:lineRule="auto"/>
              <w:ind w:left="156" w:hanging="118"/>
              <w:jc w:val="center"/>
              <w:rPr>
                <w:rFonts w:ascii="宋体" w:hAnsi="宋体"/>
                <w:color w:val="000000" w:themeColor="text1"/>
                <w14:textFill>
                  <w14:solidFill>
                    <w14:schemeClr w14:val="tx1"/>
                  </w14:solidFill>
                </w14:textFill>
              </w:rPr>
            </w:pPr>
          </w:p>
        </w:tc>
        <w:tc>
          <w:tcPr>
            <w:tcW w:w="1975" w:type="dxa"/>
            <w:tcBorders>
              <w:top w:val="single" w:color="auto" w:sz="6" w:space="0"/>
              <w:left w:val="single" w:color="auto" w:sz="6" w:space="0"/>
              <w:bottom w:val="single" w:color="auto" w:sz="6" w:space="0"/>
              <w:right w:val="single" w:color="auto" w:sz="6" w:space="0"/>
            </w:tcBorders>
            <w:noWrap/>
            <w:vAlign w:val="center"/>
          </w:tcPr>
          <w:p>
            <w:pPr>
              <w:autoSpaceDE w:val="0"/>
              <w:autoSpaceDN w:val="0"/>
              <w:spacing w:line="360" w:lineRule="auto"/>
              <w:ind w:left="156" w:hanging="118"/>
              <w:jc w:val="center"/>
              <w:rPr>
                <w:rFonts w:ascii="宋体" w:hAnsi="宋体"/>
                <w:color w:val="000000" w:themeColor="text1"/>
                <w14:textFill>
                  <w14:solidFill>
                    <w14:schemeClr w14:val="tx1"/>
                  </w14:solidFill>
                </w14:textFill>
              </w:rPr>
            </w:pPr>
          </w:p>
        </w:tc>
        <w:tc>
          <w:tcPr>
            <w:tcW w:w="1302" w:type="dxa"/>
            <w:tcBorders>
              <w:top w:val="single" w:color="auto" w:sz="6" w:space="0"/>
              <w:left w:val="single" w:color="auto" w:sz="6" w:space="0"/>
              <w:bottom w:val="single" w:color="auto" w:sz="6" w:space="0"/>
              <w:right w:val="single" w:color="auto" w:sz="6" w:space="0"/>
            </w:tcBorders>
            <w:noWrap/>
            <w:vAlign w:val="center"/>
          </w:tcPr>
          <w:p>
            <w:pPr>
              <w:autoSpaceDE w:val="0"/>
              <w:autoSpaceDN w:val="0"/>
              <w:spacing w:line="360" w:lineRule="auto"/>
              <w:ind w:left="156" w:hanging="118"/>
              <w:jc w:val="center"/>
              <w:rPr>
                <w:rFonts w:ascii="宋体" w:hAnsi="宋体"/>
                <w:color w:val="000000" w:themeColor="text1"/>
                <w14:textFill>
                  <w14:solidFill>
                    <w14:schemeClr w14:val="tx1"/>
                  </w14:solidFill>
                </w14:textFill>
              </w:rPr>
            </w:pPr>
          </w:p>
        </w:tc>
      </w:tr>
      <w:tr>
        <w:tblPrEx>
          <w:tblCellMar>
            <w:top w:w="0" w:type="dxa"/>
            <w:left w:w="30" w:type="dxa"/>
            <w:bottom w:w="0" w:type="dxa"/>
            <w:right w:w="30" w:type="dxa"/>
          </w:tblCellMar>
        </w:tblPrEx>
        <w:trPr>
          <w:trHeight w:val="472" w:hRule="atLeast"/>
        </w:trPr>
        <w:tc>
          <w:tcPr>
            <w:tcW w:w="775" w:type="dxa"/>
            <w:tcBorders>
              <w:top w:val="single" w:color="auto" w:sz="6" w:space="0"/>
              <w:left w:val="single" w:color="auto" w:sz="6" w:space="0"/>
              <w:bottom w:val="single" w:color="auto" w:sz="6" w:space="0"/>
              <w:right w:val="single" w:color="auto" w:sz="6" w:space="0"/>
            </w:tcBorders>
            <w:noWrap/>
            <w:vAlign w:val="center"/>
          </w:tcPr>
          <w:p>
            <w:pPr>
              <w:autoSpaceDE w:val="0"/>
              <w:autoSpaceDN w:val="0"/>
              <w:spacing w:line="360" w:lineRule="auto"/>
              <w:ind w:left="156" w:hanging="118"/>
              <w:jc w:val="center"/>
              <w:rPr>
                <w:rFonts w:ascii="宋体" w:hAnsi="宋体"/>
                <w:color w:val="000000" w:themeColor="text1"/>
                <w14:textFill>
                  <w14:solidFill>
                    <w14:schemeClr w14:val="tx1"/>
                  </w14:solidFill>
                </w14:textFill>
              </w:rPr>
            </w:pPr>
          </w:p>
        </w:tc>
        <w:tc>
          <w:tcPr>
            <w:tcW w:w="2780" w:type="dxa"/>
            <w:tcBorders>
              <w:top w:val="single" w:color="auto" w:sz="6" w:space="0"/>
              <w:left w:val="single" w:color="auto" w:sz="6" w:space="0"/>
              <w:bottom w:val="single" w:color="auto" w:sz="6" w:space="0"/>
              <w:right w:val="single" w:color="auto" w:sz="6" w:space="0"/>
            </w:tcBorders>
            <w:noWrap/>
            <w:vAlign w:val="center"/>
          </w:tcPr>
          <w:p>
            <w:pPr>
              <w:autoSpaceDE w:val="0"/>
              <w:autoSpaceDN w:val="0"/>
              <w:spacing w:line="360" w:lineRule="auto"/>
              <w:ind w:left="156" w:hanging="118"/>
              <w:jc w:val="center"/>
              <w:rPr>
                <w:rFonts w:ascii="宋体" w:hAnsi="宋体"/>
                <w:color w:val="000000" w:themeColor="text1"/>
                <w14:textFill>
                  <w14:solidFill>
                    <w14:schemeClr w14:val="tx1"/>
                  </w14:solidFill>
                </w14:textFill>
              </w:rPr>
            </w:pPr>
          </w:p>
        </w:tc>
        <w:tc>
          <w:tcPr>
            <w:tcW w:w="922" w:type="dxa"/>
            <w:tcBorders>
              <w:top w:val="single" w:color="auto" w:sz="6" w:space="0"/>
              <w:left w:val="single" w:color="auto" w:sz="6" w:space="0"/>
              <w:bottom w:val="single" w:color="auto" w:sz="6" w:space="0"/>
              <w:right w:val="single" w:color="auto" w:sz="6" w:space="0"/>
            </w:tcBorders>
            <w:noWrap/>
            <w:vAlign w:val="center"/>
          </w:tcPr>
          <w:p>
            <w:pPr>
              <w:autoSpaceDE w:val="0"/>
              <w:autoSpaceDN w:val="0"/>
              <w:spacing w:line="360" w:lineRule="auto"/>
              <w:ind w:left="156" w:hanging="118"/>
              <w:jc w:val="center"/>
              <w:rPr>
                <w:rFonts w:ascii="宋体" w:hAnsi="宋体"/>
                <w:color w:val="000000" w:themeColor="text1"/>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6" w:space="0"/>
            </w:tcBorders>
            <w:noWrap/>
            <w:vAlign w:val="center"/>
          </w:tcPr>
          <w:p>
            <w:pPr>
              <w:autoSpaceDE w:val="0"/>
              <w:autoSpaceDN w:val="0"/>
              <w:spacing w:line="360" w:lineRule="auto"/>
              <w:ind w:left="156" w:hanging="118"/>
              <w:jc w:val="center"/>
              <w:rPr>
                <w:rFonts w:ascii="宋体" w:hAnsi="宋体"/>
                <w:color w:val="000000" w:themeColor="text1"/>
                <w14:textFill>
                  <w14:solidFill>
                    <w14:schemeClr w14:val="tx1"/>
                  </w14:solidFill>
                </w14:textFill>
              </w:rPr>
            </w:pPr>
          </w:p>
        </w:tc>
        <w:tc>
          <w:tcPr>
            <w:tcW w:w="1975" w:type="dxa"/>
            <w:tcBorders>
              <w:top w:val="single" w:color="auto" w:sz="6" w:space="0"/>
              <w:left w:val="single" w:color="auto" w:sz="6" w:space="0"/>
              <w:bottom w:val="single" w:color="auto" w:sz="6" w:space="0"/>
              <w:right w:val="single" w:color="auto" w:sz="6" w:space="0"/>
            </w:tcBorders>
            <w:noWrap/>
            <w:vAlign w:val="center"/>
          </w:tcPr>
          <w:p>
            <w:pPr>
              <w:autoSpaceDE w:val="0"/>
              <w:autoSpaceDN w:val="0"/>
              <w:spacing w:line="360" w:lineRule="auto"/>
              <w:ind w:left="156" w:hanging="118"/>
              <w:jc w:val="center"/>
              <w:rPr>
                <w:rFonts w:ascii="宋体" w:hAnsi="宋体"/>
                <w:color w:val="000000" w:themeColor="text1"/>
                <w14:textFill>
                  <w14:solidFill>
                    <w14:schemeClr w14:val="tx1"/>
                  </w14:solidFill>
                </w14:textFill>
              </w:rPr>
            </w:pPr>
          </w:p>
        </w:tc>
        <w:tc>
          <w:tcPr>
            <w:tcW w:w="1302" w:type="dxa"/>
            <w:tcBorders>
              <w:top w:val="single" w:color="auto" w:sz="6" w:space="0"/>
              <w:left w:val="single" w:color="auto" w:sz="6" w:space="0"/>
              <w:bottom w:val="single" w:color="auto" w:sz="6" w:space="0"/>
              <w:right w:val="single" w:color="auto" w:sz="6" w:space="0"/>
            </w:tcBorders>
            <w:noWrap/>
            <w:vAlign w:val="center"/>
          </w:tcPr>
          <w:p>
            <w:pPr>
              <w:autoSpaceDE w:val="0"/>
              <w:autoSpaceDN w:val="0"/>
              <w:spacing w:line="360" w:lineRule="auto"/>
              <w:ind w:left="156" w:hanging="118"/>
              <w:jc w:val="center"/>
              <w:rPr>
                <w:rFonts w:ascii="宋体" w:hAnsi="宋体"/>
                <w:color w:val="000000" w:themeColor="text1"/>
                <w14:textFill>
                  <w14:solidFill>
                    <w14:schemeClr w14:val="tx1"/>
                  </w14:solidFill>
                </w14:textFill>
              </w:rPr>
            </w:pPr>
          </w:p>
        </w:tc>
      </w:tr>
      <w:tr>
        <w:tblPrEx>
          <w:tblCellMar>
            <w:top w:w="0" w:type="dxa"/>
            <w:left w:w="30" w:type="dxa"/>
            <w:bottom w:w="0" w:type="dxa"/>
            <w:right w:w="30" w:type="dxa"/>
          </w:tblCellMar>
        </w:tblPrEx>
        <w:trPr>
          <w:trHeight w:val="472" w:hRule="atLeast"/>
        </w:trPr>
        <w:tc>
          <w:tcPr>
            <w:tcW w:w="775" w:type="dxa"/>
            <w:tcBorders>
              <w:top w:val="single" w:color="auto" w:sz="6" w:space="0"/>
              <w:left w:val="single" w:color="auto" w:sz="6" w:space="0"/>
              <w:bottom w:val="single" w:color="auto" w:sz="6" w:space="0"/>
              <w:right w:val="single" w:color="auto" w:sz="6" w:space="0"/>
            </w:tcBorders>
            <w:noWrap/>
            <w:vAlign w:val="center"/>
          </w:tcPr>
          <w:p>
            <w:pPr>
              <w:autoSpaceDE w:val="0"/>
              <w:autoSpaceDN w:val="0"/>
              <w:spacing w:line="360" w:lineRule="auto"/>
              <w:ind w:left="156" w:hanging="118"/>
              <w:jc w:val="center"/>
              <w:rPr>
                <w:rFonts w:ascii="宋体" w:hAnsi="宋体"/>
                <w:color w:val="000000" w:themeColor="text1"/>
                <w14:textFill>
                  <w14:solidFill>
                    <w14:schemeClr w14:val="tx1"/>
                  </w14:solidFill>
                </w14:textFill>
              </w:rPr>
            </w:pPr>
          </w:p>
        </w:tc>
        <w:tc>
          <w:tcPr>
            <w:tcW w:w="2780" w:type="dxa"/>
            <w:tcBorders>
              <w:top w:val="single" w:color="auto" w:sz="6" w:space="0"/>
              <w:left w:val="single" w:color="auto" w:sz="6" w:space="0"/>
              <w:bottom w:val="single" w:color="auto" w:sz="6" w:space="0"/>
              <w:right w:val="single" w:color="auto" w:sz="6" w:space="0"/>
            </w:tcBorders>
            <w:noWrap/>
            <w:vAlign w:val="center"/>
          </w:tcPr>
          <w:p>
            <w:pPr>
              <w:autoSpaceDE w:val="0"/>
              <w:autoSpaceDN w:val="0"/>
              <w:spacing w:line="360" w:lineRule="auto"/>
              <w:ind w:left="156" w:hanging="118"/>
              <w:jc w:val="center"/>
              <w:rPr>
                <w:rFonts w:ascii="宋体" w:hAnsi="宋体"/>
                <w:color w:val="000000" w:themeColor="text1"/>
                <w14:textFill>
                  <w14:solidFill>
                    <w14:schemeClr w14:val="tx1"/>
                  </w14:solidFill>
                </w14:textFill>
              </w:rPr>
            </w:pPr>
          </w:p>
        </w:tc>
        <w:tc>
          <w:tcPr>
            <w:tcW w:w="922" w:type="dxa"/>
            <w:tcBorders>
              <w:top w:val="single" w:color="auto" w:sz="6" w:space="0"/>
              <w:left w:val="single" w:color="auto" w:sz="6" w:space="0"/>
              <w:bottom w:val="single" w:color="auto" w:sz="6" w:space="0"/>
              <w:right w:val="single" w:color="auto" w:sz="6" w:space="0"/>
            </w:tcBorders>
            <w:noWrap/>
            <w:vAlign w:val="center"/>
          </w:tcPr>
          <w:p>
            <w:pPr>
              <w:autoSpaceDE w:val="0"/>
              <w:autoSpaceDN w:val="0"/>
              <w:spacing w:line="360" w:lineRule="auto"/>
              <w:ind w:left="156" w:hanging="118"/>
              <w:jc w:val="center"/>
              <w:rPr>
                <w:rFonts w:ascii="宋体" w:hAnsi="宋体"/>
                <w:color w:val="000000" w:themeColor="text1"/>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6" w:space="0"/>
            </w:tcBorders>
            <w:noWrap/>
            <w:vAlign w:val="center"/>
          </w:tcPr>
          <w:p>
            <w:pPr>
              <w:autoSpaceDE w:val="0"/>
              <w:autoSpaceDN w:val="0"/>
              <w:spacing w:line="360" w:lineRule="auto"/>
              <w:ind w:left="156" w:hanging="118"/>
              <w:jc w:val="center"/>
              <w:rPr>
                <w:rFonts w:ascii="宋体" w:hAnsi="宋体"/>
                <w:color w:val="000000" w:themeColor="text1"/>
                <w14:textFill>
                  <w14:solidFill>
                    <w14:schemeClr w14:val="tx1"/>
                  </w14:solidFill>
                </w14:textFill>
              </w:rPr>
            </w:pPr>
          </w:p>
        </w:tc>
        <w:tc>
          <w:tcPr>
            <w:tcW w:w="1975" w:type="dxa"/>
            <w:tcBorders>
              <w:top w:val="single" w:color="auto" w:sz="6" w:space="0"/>
              <w:left w:val="single" w:color="auto" w:sz="6" w:space="0"/>
              <w:bottom w:val="single" w:color="auto" w:sz="6" w:space="0"/>
              <w:right w:val="single" w:color="auto" w:sz="6" w:space="0"/>
            </w:tcBorders>
            <w:noWrap/>
            <w:vAlign w:val="center"/>
          </w:tcPr>
          <w:p>
            <w:pPr>
              <w:autoSpaceDE w:val="0"/>
              <w:autoSpaceDN w:val="0"/>
              <w:spacing w:line="360" w:lineRule="auto"/>
              <w:ind w:left="156" w:hanging="118"/>
              <w:jc w:val="center"/>
              <w:rPr>
                <w:rFonts w:ascii="宋体" w:hAnsi="宋体"/>
                <w:color w:val="000000" w:themeColor="text1"/>
                <w14:textFill>
                  <w14:solidFill>
                    <w14:schemeClr w14:val="tx1"/>
                  </w14:solidFill>
                </w14:textFill>
              </w:rPr>
            </w:pPr>
          </w:p>
        </w:tc>
        <w:tc>
          <w:tcPr>
            <w:tcW w:w="1302" w:type="dxa"/>
            <w:tcBorders>
              <w:top w:val="single" w:color="auto" w:sz="6" w:space="0"/>
              <w:left w:val="single" w:color="auto" w:sz="6" w:space="0"/>
              <w:bottom w:val="single" w:color="auto" w:sz="6" w:space="0"/>
              <w:right w:val="single" w:color="auto" w:sz="6" w:space="0"/>
            </w:tcBorders>
            <w:noWrap/>
            <w:vAlign w:val="center"/>
          </w:tcPr>
          <w:p>
            <w:pPr>
              <w:autoSpaceDE w:val="0"/>
              <w:autoSpaceDN w:val="0"/>
              <w:spacing w:line="360" w:lineRule="auto"/>
              <w:ind w:left="156" w:hanging="118"/>
              <w:jc w:val="center"/>
              <w:rPr>
                <w:rFonts w:ascii="宋体" w:hAnsi="宋体"/>
                <w:color w:val="000000" w:themeColor="text1"/>
                <w14:textFill>
                  <w14:solidFill>
                    <w14:schemeClr w14:val="tx1"/>
                  </w14:solidFill>
                </w14:textFill>
              </w:rPr>
            </w:pPr>
          </w:p>
        </w:tc>
      </w:tr>
      <w:tr>
        <w:tblPrEx>
          <w:tblCellMar>
            <w:top w:w="0" w:type="dxa"/>
            <w:left w:w="30" w:type="dxa"/>
            <w:bottom w:w="0" w:type="dxa"/>
            <w:right w:w="30" w:type="dxa"/>
          </w:tblCellMar>
        </w:tblPrEx>
        <w:trPr>
          <w:trHeight w:val="472" w:hRule="atLeast"/>
        </w:trPr>
        <w:tc>
          <w:tcPr>
            <w:tcW w:w="775" w:type="dxa"/>
            <w:tcBorders>
              <w:top w:val="single" w:color="auto" w:sz="6" w:space="0"/>
              <w:left w:val="single" w:color="auto" w:sz="6" w:space="0"/>
              <w:bottom w:val="single" w:color="auto" w:sz="6" w:space="0"/>
              <w:right w:val="single" w:color="auto" w:sz="6" w:space="0"/>
            </w:tcBorders>
            <w:noWrap/>
            <w:vAlign w:val="center"/>
          </w:tcPr>
          <w:p>
            <w:pPr>
              <w:autoSpaceDE w:val="0"/>
              <w:autoSpaceDN w:val="0"/>
              <w:spacing w:line="360" w:lineRule="auto"/>
              <w:ind w:left="156" w:hanging="118"/>
              <w:jc w:val="center"/>
              <w:rPr>
                <w:rFonts w:ascii="宋体" w:hAnsi="宋体"/>
                <w:color w:val="000000" w:themeColor="text1"/>
                <w14:textFill>
                  <w14:solidFill>
                    <w14:schemeClr w14:val="tx1"/>
                  </w14:solidFill>
                </w14:textFill>
              </w:rPr>
            </w:pPr>
          </w:p>
        </w:tc>
        <w:tc>
          <w:tcPr>
            <w:tcW w:w="2780" w:type="dxa"/>
            <w:tcBorders>
              <w:top w:val="single" w:color="auto" w:sz="6" w:space="0"/>
              <w:left w:val="single" w:color="auto" w:sz="6" w:space="0"/>
              <w:bottom w:val="single" w:color="auto" w:sz="6" w:space="0"/>
              <w:right w:val="single" w:color="auto" w:sz="6" w:space="0"/>
            </w:tcBorders>
            <w:noWrap/>
            <w:vAlign w:val="center"/>
          </w:tcPr>
          <w:p>
            <w:pPr>
              <w:autoSpaceDE w:val="0"/>
              <w:autoSpaceDN w:val="0"/>
              <w:spacing w:line="360" w:lineRule="auto"/>
              <w:ind w:left="156" w:hanging="118"/>
              <w:jc w:val="center"/>
              <w:rPr>
                <w:rFonts w:ascii="宋体" w:hAnsi="宋体"/>
                <w:color w:val="000000" w:themeColor="text1"/>
                <w14:textFill>
                  <w14:solidFill>
                    <w14:schemeClr w14:val="tx1"/>
                  </w14:solidFill>
                </w14:textFill>
              </w:rPr>
            </w:pPr>
          </w:p>
        </w:tc>
        <w:tc>
          <w:tcPr>
            <w:tcW w:w="922" w:type="dxa"/>
            <w:tcBorders>
              <w:top w:val="single" w:color="auto" w:sz="6" w:space="0"/>
              <w:left w:val="single" w:color="auto" w:sz="6" w:space="0"/>
              <w:bottom w:val="single" w:color="auto" w:sz="6" w:space="0"/>
              <w:right w:val="single" w:color="auto" w:sz="6" w:space="0"/>
            </w:tcBorders>
            <w:noWrap/>
            <w:vAlign w:val="center"/>
          </w:tcPr>
          <w:p>
            <w:pPr>
              <w:autoSpaceDE w:val="0"/>
              <w:autoSpaceDN w:val="0"/>
              <w:spacing w:line="360" w:lineRule="auto"/>
              <w:ind w:left="156" w:hanging="118"/>
              <w:jc w:val="center"/>
              <w:rPr>
                <w:rFonts w:ascii="宋体" w:hAnsi="宋体"/>
                <w:color w:val="000000" w:themeColor="text1"/>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6" w:space="0"/>
            </w:tcBorders>
            <w:noWrap/>
            <w:vAlign w:val="center"/>
          </w:tcPr>
          <w:p>
            <w:pPr>
              <w:autoSpaceDE w:val="0"/>
              <w:autoSpaceDN w:val="0"/>
              <w:spacing w:line="360" w:lineRule="auto"/>
              <w:ind w:left="156" w:hanging="118"/>
              <w:jc w:val="center"/>
              <w:rPr>
                <w:rFonts w:ascii="宋体" w:hAnsi="宋体"/>
                <w:color w:val="000000" w:themeColor="text1"/>
                <w14:textFill>
                  <w14:solidFill>
                    <w14:schemeClr w14:val="tx1"/>
                  </w14:solidFill>
                </w14:textFill>
              </w:rPr>
            </w:pPr>
          </w:p>
        </w:tc>
        <w:tc>
          <w:tcPr>
            <w:tcW w:w="1975" w:type="dxa"/>
            <w:tcBorders>
              <w:top w:val="single" w:color="auto" w:sz="6" w:space="0"/>
              <w:left w:val="single" w:color="auto" w:sz="6" w:space="0"/>
              <w:bottom w:val="single" w:color="auto" w:sz="6" w:space="0"/>
              <w:right w:val="single" w:color="auto" w:sz="6" w:space="0"/>
            </w:tcBorders>
            <w:noWrap/>
            <w:vAlign w:val="center"/>
          </w:tcPr>
          <w:p>
            <w:pPr>
              <w:autoSpaceDE w:val="0"/>
              <w:autoSpaceDN w:val="0"/>
              <w:spacing w:line="360" w:lineRule="auto"/>
              <w:ind w:left="156" w:hanging="118"/>
              <w:jc w:val="center"/>
              <w:rPr>
                <w:rFonts w:ascii="宋体" w:hAnsi="宋体"/>
                <w:color w:val="000000" w:themeColor="text1"/>
                <w14:textFill>
                  <w14:solidFill>
                    <w14:schemeClr w14:val="tx1"/>
                  </w14:solidFill>
                </w14:textFill>
              </w:rPr>
            </w:pPr>
          </w:p>
        </w:tc>
        <w:tc>
          <w:tcPr>
            <w:tcW w:w="1302" w:type="dxa"/>
            <w:tcBorders>
              <w:top w:val="single" w:color="auto" w:sz="6" w:space="0"/>
              <w:left w:val="single" w:color="auto" w:sz="6" w:space="0"/>
              <w:bottom w:val="single" w:color="auto" w:sz="6" w:space="0"/>
              <w:right w:val="single" w:color="auto" w:sz="6" w:space="0"/>
            </w:tcBorders>
            <w:noWrap/>
            <w:vAlign w:val="center"/>
          </w:tcPr>
          <w:p>
            <w:pPr>
              <w:autoSpaceDE w:val="0"/>
              <w:autoSpaceDN w:val="0"/>
              <w:spacing w:line="360" w:lineRule="auto"/>
              <w:ind w:left="156" w:hanging="118"/>
              <w:jc w:val="center"/>
              <w:rPr>
                <w:rFonts w:ascii="宋体" w:hAnsi="宋体"/>
                <w:color w:val="000000" w:themeColor="text1"/>
                <w14:textFill>
                  <w14:solidFill>
                    <w14:schemeClr w14:val="tx1"/>
                  </w14:solidFill>
                </w14:textFill>
              </w:rPr>
            </w:pPr>
          </w:p>
        </w:tc>
      </w:tr>
      <w:tr>
        <w:tblPrEx>
          <w:tblCellMar>
            <w:top w:w="0" w:type="dxa"/>
            <w:left w:w="30" w:type="dxa"/>
            <w:bottom w:w="0" w:type="dxa"/>
            <w:right w:w="30" w:type="dxa"/>
          </w:tblCellMar>
        </w:tblPrEx>
        <w:trPr>
          <w:trHeight w:val="487" w:hRule="atLeast"/>
        </w:trPr>
        <w:tc>
          <w:tcPr>
            <w:tcW w:w="775" w:type="dxa"/>
            <w:tcBorders>
              <w:top w:val="single" w:color="auto" w:sz="6" w:space="0"/>
              <w:left w:val="single" w:color="auto" w:sz="6" w:space="0"/>
              <w:bottom w:val="single" w:color="auto" w:sz="6" w:space="0"/>
              <w:right w:val="single" w:color="auto" w:sz="6" w:space="0"/>
            </w:tcBorders>
            <w:noWrap/>
            <w:vAlign w:val="center"/>
          </w:tcPr>
          <w:p>
            <w:pPr>
              <w:autoSpaceDE w:val="0"/>
              <w:autoSpaceDN w:val="0"/>
              <w:spacing w:line="360" w:lineRule="auto"/>
              <w:ind w:left="156" w:hanging="118"/>
              <w:jc w:val="center"/>
              <w:rPr>
                <w:rFonts w:ascii="宋体" w:hAnsi="宋体"/>
                <w:color w:val="000000" w:themeColor="text1"/>
                <w14:textFill>
                  <w14:solidFill>
                    <w14:schemeClr w14:val="tx1"/>
                  </w14:solidFill>
                </w14:textFill>
              </w:rPr>
            </w:pPr>
          </w:p>
        </w:tc>
        <w:tc>
          <w:tcPr>
            <w:tcW w:w="2780" w:type="dxa"/>
            <w:tcBorders>
              <w:top w:val="single" w:color="auto" w:sz="6" w:space="0"/>
              <w:left w:val="single" w:color="auto" w:sz="6" w:space="0"/>
              <w:bottom w:val="single" w:color="auto" w:sz="6" w:space="0"/>
              <w:right w:val="single" w:color="auto" w:sz="6" w:space="0"/>
            </w:tcBorders>
            <w:noWrap/>
            <w:vAlign w:val="center"/>
          </w:tcPr>
          <w:p>
            <w:pPr>
              <w:autoSpaceDE w:val="0"/>
              <w:autoSpaceDN w:val="0"/>
              <w:spacing w:line="360" w:lineRule="auto"/>
              <w:ind w:left="156" w:hanging="118"/>
              <w:jc w:val="center"/>
              <w:rPr>
                <w:rFonts w:ascii="宋体" w:hAnsi="宋体"/>
                <w:color w:val="000000" w:themeColor="text1"/>
                <w14:textFill>
                  <w14:solidFill>
                    <w14:schemeClr w14:val="tx1"/>
                  </w14:solidFill>
                </w14:textFill>
              </w:rPr>
            </w:pPr>
          </w:p>
        </w:tc>
        <w:tc>
          <w:tcPr>
            <w:tcW w:w="922" w:type="dxa"/>
            <w:tcBorders>
              <w:top w:val="single" w:color="auto" w:sz="6" w:space="0"/>
              <w:left w:val="single" w:color="auto" w:sz="6" w:space="0"/>
              <w:bottom w:val="single" w:color="auto" w:sz="6" w:space="0"/>
              <w:right w:val="single" w:color="auto" w:sz="6" w:space="0"/>
            </w:tcBorders>
            <w:noWrap/>
            <w:vAlign w:val="center"/>
          </w:tcPr>
          <w:p>
            <w:pPr>
              <w:autoSpaceDE w:val="0"/>
              <w:autoSpaceDN w:val="0"/>
              <w:spacing w:line="360" w:lineRule="auto"/>
              <w:ind w:left="156" w:hanging="118"/>
              <w:jc w:val="center"/>
              <w:rPr>
                <w:rFonts w:ascii="宋体" w:hAnsi="宋体"/>
                <w:color w:val="000000" w:themeColor="text1"/>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6" w:space="0"/>
            </w:tcBorders>
            <w:noWrap/>
            <w:vAlign w:val="center"/>
          </w:tcPr>
          <w:p>
            <w:pPr>
              <w:autoSpaceDE w:val="0"/>
              <w:autoSpaceDN w:val="0"/>
              <w:spacing w:line="360" w:lineRule="auto"/>
              <w:ind w:left="156" w:hanging="118"/>
              <w:jc w:val="center"/>
              <w:rPr>
                <w:rFonts w:ascii="宋体" w:hAnsi="宋体"/>
                <w:color w:val="000000" w:themeColor="text1"/>
                <w14:textFill>
                  <w14:solidFill>
                    <w14:schemeClr w14:val="tx1"/>
                  </w14:solidFill>
                </w14:textFill>
              </w:rPr>
            </w:pPr>
          </w:p>
        </w:tc>
        <w:tc>
          <w:tcPr>
            <w:tcW w:w="1975" w:type="dxa"/>
            <w:tcBorders>
              <w:top w:val="single" w:color="auto" w:sz="6" w:space="0"/>
              <w:left w:val="single" w:color="auto" w:sz="6" w:space="0"/>
              <w:bottom w:val="single" w:color="auto" w:sz="6" w:space="0"/>
              <w:right w:val="single" w:color="auto" w:sz="6" w:space="0"/>
            </w:tcBorders>
            <w:noWrap/>
            <w:vAlign w:val="center"/>
          </w:tcPr>
          <w:p>
            <w:pPr>
              <w:autoSpaceDE w:val="0"/>
              <w:autoSpaceDN w:val="0"/>
              <w:spacing w:line="360" w:lineRule="auto"/>
              <w:ind w:left="156" w:hanging="118"/>
              <w:jc w:val="center"/>
              <w:rPr>
                <w:rFonts w:ascii="宋体" w:hAnsi="宋体"/>
                <w:color w:val="000000" w:themeColor="text1"/>
                <w14:textFill>
                  <w14:solidFill>
                    <w14:schemeClr w14:val="tx1"/>
                  </w14:solidFill>
                </w14:textFill>
              </w:rPr>
            </w:pPr>
          </w:p>
        </w:tc>
        <w:tc>
          <w:tcPr>
            <w:tcW w:w="1302" w:type="dxa"/>
            <w:tcBorders>
              <w:top w:val="single" w:color="auto" w:sz="6" w:space="0"/>
              <w:left w:val="single" w:color="auto" w:sz="6" w:space="0"/>
              <w:bottom w:val="single" w:color="auto" w:sz="6" w:space="0"/>
              <w:right w:val="single" w:color="auto" w:sz="6" w:space="0"/>
            </w:tcBorders>
            <w:noWrap/>
            <w:vAlign w:val="center"/>
          </w:tcPr>
          <w:p>
            <w:pPr>
              <w:autoSpaceDE w:val="0"/>
              <w:autoSpaceDN w:val="0"/>
              <w:spacing w:line="360" w:lineRule="auto"/>
              <w:ind w:left="156" w:hanging="118"/>
              <w:jc w:val="center"/>
              <w:rPr>
                <w:rFonts w:ascii="宋体" w:hAnsi="宋体"/>
                <w:color w:val="000000" w:themeColor="text1"/>
                <w14:textFill>
                  <w14:solidFill>
                    <w14:schemeClr w14:val="tx1"/>
                  </w14:solidFill>
                </w14:textFill>
              </w:rPr>
            </w:pPr>
          </w:p>
        </w:tc>
      </w:tr>
    </w:tbl>
    <w:p>
      <w:pPr>
        <w:spacing w:line="360" w:lineRule="auto"/>
        <w:ind w:left="136" w:leftChars="65"/>
        <w:rPr>
          <w:rFonts w:ascii="宋体" w:hAnsi="宋体"/>
          <w:color w:val="000000" w:themeColor="text1"/>
          <w:u w:val="single"/>
          <w14:textFill>
            <w14:solidFill>
              <w14:schemeClr w14:val="tx1"/>
            </w14:solidFill>
          </w14:textFill>
        </w:rPr>
      </w:pPr>
      <w:r>
        <w:rPr>
          <w:rFonts w:hint="eastAsia" w:ascii="宋体" w:hAnsi="宋体"/>
          <w:color w:val="000000" w:themeColor="text1"/>
          <w14:textFill>
            <w14:solidFill>
              <w14:schemeClr w14:val="tx1"/>
            </w14:solidFill>
          </w14:textFill>
        </w:rPr>
        <w:t>供应商全称（公章）：</w:t>
      </w:r>
    </w:p>
    <w:p>
      <w:pPr>
        <w:tabs>
          <w:tab w:val="left" w:pos="480"/>
        </w:tabs>
        <w:spacing w:line="360" w:lineRule="auto"/>
        <w:ind w:left="156" w:hanging="118"/>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ab/>
      </w:r>
      <w:r>
        <w:rPr>
          <w:rFonts w:hint="eastAsia" w:ascii="宋体" w:hAnsi="宋体"/>
          <w:color w:val="000000" w:themeColor="text1"/>
          <w14:textFill>
            <w14:solidFill>
              <w14:schemeClr w14:val="tx1"/>
            </w14:solidFill>
          </w14:textFill>
        </w:rPr>
        <w:t xml:space="preserve">法定代表人或授权的供应商代表签字： </w:t>
      </w:r>
    </w:p>
    <w:p>
      <w:pPr>
        <w:pStyle w:val="399"/>
        <w:ind w:firstLine="0" w:firstLineChars="0"/>
        <w:rPr>
          <w:rFonts w:ascii="黑体" w:hAnsi="黑体" w:eastAsia="黑体" w:cs="黑体"/>
          <w:b/>
          <w:color w:val="000000" w:themeColor="text1"/>
          <w:kern w:val="2"/>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日期：                                             </w:t>
      </w:r>
      <w:r>
        <w:rPr>
          <w:rFonts w:hint="eastAsia" w:ascii="宋体" w:hAnsi="宋体"/>
          <w:color w:val="000000" w:themeColor="text1"/>
          <w14:textFill>
            <w14:solidFill>
              <w14:schemeClr w14:val="tx1"/>
            </w14:solidFill>
          </w14:textFill>
        </w:rPr>
        <w:br w:type="page"/>
      </w:r>
      <w:r>
        <w:rPr>
          <w:rFonts w:hint="eastAsia" w:asciiTheme="minorEastAsia" w:hAnsiTheme="minorEastAsia" w:eastAsiaTheme="minorEastAsia" w:cstheme="minorEastAsia"/>
          <w:b/>
          <w:bCs/>
          <w:color w:val="000000" w:themeColor="text1"/>
          <w:sz w:val="28"/>
          <w:szCs w:val="28"/>
          <w14:textFill>
            <w14:solidFill>
              <w14:schemeClr w14:val="tx1"/>
            </w14:solidFill>
          </w14:textFill>
        </w:rPr>
        <w:t>附件五、供应商企业情况</w:t>
      </w:r>
    </w:p>
    <w:p>
      <w:pPr>
        <w:pStyle w:val="399"/>
        <w:ind w:firstLine="0" w:firstLineChars="0"/>
        <w:rPr>
          <w:rFonts w:ascii="宋体" w:hAnsi="宋体"/>
          <w:b/>
          <w:color w:val="000000" w:themeColor="text1"/>
          <w:szCs w:val="21"/>
          <w14:textFill>
            <w14:solidFill>
              <w14:schemeClr w14:val="tx1"/>
            </w14:solidFill>
          </w14:textFill>
        </w:rPr>
      </w:pPr>
    </w:p>
    <w:p>
      <w:pPr>
        <w:spacing w:line="360" w:lineRule="auto"/>
        <w:jc w:val="center"/>
        <w:outlineLvl w:val="0"/>
        <w:rPr>
          <w:rFonts w:ascii="黑体" w:hAnsi="黑体" w:eastAsia="黑体" w:cs="黑体"/>
          <w:b/>
          <w:color w:val="000000" w:themeColor="text1"/>
          <w:sz w:val="28"/>
          <w:szCs w:val="28"/>
          <w14:textFill>
            <w14:solidFill>
              <w14:schemeClr w14:val="tx1"/>
            </w14:solidFill>
          </w14:textFill>
        </w:rPr>
      </w:pPr>
      <w:r>
        <w:rPr>
          <w:rFonts w:hint="eastAsia" w:ascii="黑体" w:hAnsi="黑体" w:eastAsia="黑体" w:cs="黑体"/>
          <w:b/>
          <w:color w:val="000000" w:themeColor="text1"/>
          <w:sz w:val="28"/>
          <w:szCs w:val="28"/>
          <w14:textFill>
            <w14:solidFill>
              <w14:schemeClr w14:val="tx1"/>
            </w14:solidFill>
          </w14:textFill>
        </w:rPr>
        <w:t>供应商</w:t>
      </w:r>
      <w:r>
        <w:rPr>
          <w:rFonts w:hint="eastAsia" w:ascii="黑体" w:hAnsi="黑体" w:eastAsia="黑体" w:cs="黑体"/>
          <w:b/>
          <w:color w:val="000000" w:themeColor="text1"/>
          <w:sz w:val="28"/>
          <w:szCs w:val="28"/>
          <w:lang w:val="zh-CN"/>
          <w14:textFill>
            <w14:solidFill>
              <w14:schemeClr w14:val="tx1"/>
            </w14:solidFill>
          </w14:textFill>
        </w:rPr>
        <w:t>企业</w:t>
      </w:r>
      <w:r>
        <w:rPr>
          <w:rFonts w:hint="eastAsia" w:ascii="黑体" w:hAnsi="黑体" w:eastAsia="黑体" w:cs="黑体"/>
          <w:b/>
          <w:color w:val="000000" w:themeColor="text1"/>
          <w:sz w:val="28"/>
          <w:szCs w:val="28"/>
          <w14:textFill>
            <w14:solidFill>
              <w14:schemeClr w14:val="tx1"/>
            </w14:solidFill>
          </w14:textFill>
        </w:rPr>
        <w:t>情况</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880"/>
        <w:gridCol w:w="1437"/>
        <w:gridCol w:w="1681"/>
        <w:gridCol w:w="1486"/>
        <w:gridCol w:w="1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noWrap/>
            <w:vAlign w:val="center"/>
          </w:tcPr>
          <w:p>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企业名称</w:t>
            </w:r>
          </w:p>
        </w:tc>
        <w:tc>
          <w:tcPr>
            <w:tcW w:w="2317" w:type="dxa"/>
            <w:gridSpan w:val="2"/>
            <w:noWrap/>
            <w:vAlign w:val="center"/>
          </w:tcPr>
          <w:p>
            <w:pPr>
              <w:spacing w:line="360" w:lineRule="auto"/>
              <w:jc w:val="center"/>
              <w:rPr>
                <w:rFonts w:ascii="宋体" w:hAnsi="宋体" w:cs="宋体"/>
                <w:color w:val="000000" w:themeColor="text1"/>
                <w:sz w:val="24"/>
                <w14:textFill>
                  <w14:solidFill>
                    <w14:schemeClr w14:val="tx1"/>
                  </w14:solidFill>
                </w14:textFill>
              </w:rPr>
            </w:pPr>
          </w:p>
        </w:tc>
        <w:tc>
          <w:tcPr>
            <w:tcW w:w="1681" w:type="dxa"/>
            <w:noWrap/>
            <w:vAlign w:val="center"/>
          </w:tcPr>
          <w:p>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组织机构代码</w:t>
            </w:r>
          </w:p>
        </w:tc>
        <w:tc>
          <w:tcPr>
            <w:tcW w:w="2489" w:type="dxa"/>
            <w:gridSpan w:val="2"/>
            <w:noWrap/>
            <w:vAlign w:val="center"/>
          </w:tcPr>
          <w:p>
            <w:pPr>
              <w:spacing w:line="360" w:lineRule="auto"/>
              <w:jc w:val="cente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noWrap/>
            <w:vAlign w:val="center"/>
          </w:tcPr>
          <w:p>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注册地址</w:t>
            </w:r>
          </w:p>
        </w:tc>
        <w:tc>
          <w:tcPr>
            <w:tcW w:w="2317" w:type="dxa"/>
            <w:gridSpan w:val="2"/>
            <w:noWrap/>
            <w:vAlign w:val="center"/>
          </w:tcPr>
          <w:p>
            <w:pPr>
              <w:spacing w:line="360" w:lineRule="auto"/>
              <w:jc w:val="center"/>
              <w:rPr>
                <w:rFonts w:ascii="宋体" w:hAnsi="宋体" w:cs="宋体"/>
                <w:color w:val="000000" w:themeColor="text1"/>
                <w:sz w:val="24"/>
                <w14:textFill>
                  <w14:solidFill>
                    <w14:schemeClr w14:val="tx1"/>
                  </w14:solidFill>
                </w14:textFill>
              </w:rPr>
            </w:pPr>
          </w:p>
        </w:tc>
        <w:tc>
          <w:tcPr>
            <w:tcW w:w="1681" w:type="dxa"/>
            <w:noWrap/>
            <w:vAlign w:val="center"/>
          </w:tcPr>
          <w:p>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成立日期</w:t>
            </w:r>
          </w:p>
        </w:tc>
        <w:tc>
          <w:tcPr>
            <w:tcW w:w="2489" w:type="dxa"/>
            <w:gridSpan w:val="2"/>
            <w:noWrap/>
            <w:vAlign w:val="center"/>
          </w:tcPr>
          <w:p>
            <w:pPr>
              <w:spacing w:line="360" w:lineRule="auto"/>
              <w:jc w:val="cente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noWrap/>
            <w:vAlign w:val="center"/>
          </w:tcPr>
          <w:p>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办公电话</w:t>
            </w:r>
          </w:p>
        </w:tc>
        <w:tc>
          <w:tcPr>
            <w:tcW w:w="2317" w:type="dxa"/>
            <w:gridSpan w:val="2"/>
            <w:noWrap/>
            <w:vAlign w:val="center"/>
          </w:tcPr>
          <w:p>
            <w:pPr>
              <w:spacing w:line="360" w:lineRule="auto"/>
              <w:jc w:val="center"/>
              <w:rPr>
                <w:rFonts w:ascii="宋体" w:hAnsi="宋体" w:cs="宋体"/>
                <w:color w:val="000000" w:themeColor="text1"/>
                <w:sz w:val="24"/>
                <w14:textFill>
                  <w14:solidFill>
                    <w14:schemeClr w14:val="tx1"/>
                  </w14:solidFill>
                </w14:textFill>
              </w:rPr>
            </w:pPr>
          </w:p>
        </w:tc>
        <w:tc>
          <w:tcPr>
            <w:tcW w:w="1681" w:type="dxa"/>
            <w:noWrap/>
            <w:vAlign w:val="center"/>
          </w:tcPr>
          <w:p>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传真</w:t>
            </w:r>
          </w:p>
        </w:tc>
        <w:tc>
          <w:tcPr>
            <w:tcW w:w="2489" w:type="dxa"/>
            <w:gridSpan w:val="2"/>
            <w:noWrap/>
            <w:vAlign w:val="center"/>
          </w:tcPr>
          <w:p>
            <w:pPr>
              <w:spacing w:line="360" w:lineRule="auto"/>
              <w:jc w:val="cente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noWrap/>
            <w:vAlign w:val="center"/>
          </w:tcPr>
          <w:p>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法定代表人（负责人）</w:t>
            </w:r>
          </w:p>
        </w:tc>
        <w:tc>
          <w:tcPr>
            <w:tcW w:w="880" w:type="dxa"/>
            <w:noWrap/>
            <w:vAlign w:val="center"/>
          </w:tcPr>
          <w:p>
            <w:pPr>
              <w:spacing w:line="360" w:lineRule="auto"/>
              <w:jc w:val="center"/>
              <w:rPr>
                <w:rFonts w:ascii="宋体" w:hAnsi="宋体" w:cs="宋体"/>
                <w:color w:val="000000" w:themeColor="text1"/>
                <w:sz w:val="24"/>
                <w14:textFill>
                  <w14:solidFill>
                    <w14:schemeClr w14:val="tx1"/>
                  </w14:solidFill>
                </w14:textFill>
              </w:rPr>
            </w:pPr>
          </w:p>
        </w:tc>
        <w:tc>
          <w:tcPr>
            <w:tcW w:w="1437" w:type="dxa"/>
            <w:noWrap/>
            <w:vAlign w:val="center"/>
          </w:tcPr>
          <w:p>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手机号码</w:t>
            </w:r>
          </w:p>
        </w:tc>
        <w:tc>
          <w:tcPr>
            <w:tcW w:w="1681" w:type="dxa"/>
            <w:noWrap/>
            <w:vAlign w:val="center"/>
          </w:tcPr>
          <w:p>
            <w:pPr>
              <w:spacing w:line="360" w:lineRule="auto"/>
              <w:jc w:val="center"/>
              <w:rPr>
                <w:rFonts w:ascii="宋体" w:hAnsi="宋体" w:cs="宋体"/>
                <w:color w:val="000000" w:themeColor="text1"/>
                <w:sz w:val="24"/>
                <w14:textFill>
                  <w14:solidFill>
                    <w14:schemeClr w14:val="tx1"/>
                  </w14:solidFill>
                </w14:textFill>
              </w:rPr>
            </w:pPr>
          </w:p>
        </w:tc>
        <w:tc>
          <w:tcPr>
            <w:tcW w:w="1486" w:type="dxa"/>
            <w:noWrap/>
            <w:vAlign w:val="center"/>
          </w:tcPr>
          <w:p>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固定电话</w:t>
            </w:r>
          </w:p>
        </w:tc>
        <w:tc>
          <w:tcPr>
            <w:tcW w:w="1003" w:type="dxa"/>
            <w:noWrap/>
            <w:vAlign w:val="center"/>
          </w:tcPr>
          <w:p>
            <w:pPr>
              <w:spacing w:line="360" w:lineRule="auto"/>
              <w:jc w:val="cente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noWrap/>
            <w:vAlign w:val="center"/>
          </w:tcPr>
          <w:p>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供应商代表</w:t>
            </w:r>
          </w:p>
        </w:tc>
        <w:tc>
          <w:tcPr>
            <w:tcW w:w="880" w:type="dxa"/>
            <w:noWrap/>
            <w:vAlign w:val="center"/>
          </w:tcPr>
          <w:p>
            <w:pPr>
              <w:spacing w:line="360" w:lineRule="auto"/>
              <w:jc w:val="center"/>
              <w:rPr>
                <w:rFonts w:ascii="宋体" w:hAnsi="宋体" w:cs="宋体"/>
                <w:color w:val="000000" w:themeColor="text1"/>
                <w:sz w:val="24"/>
                <w14:textFill>
                  <w14:solidFill>
                    <w14:schemeClr w14:val="tx1"/>
                  </w14:solidFill>
                </w14:textFill>
              </w:rPr>
            </w:pPr>
          </w:p>
        </w:tc>
        <w:tc>
          <w:tcPr>
            <w:tcW w:w="1437" w:type="dxa"/>
            <w:noWrap/>
            <w:vAlign w:val="center"/>
          </w:tcPr>
          <w:p>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手机号码</w:t>
            </w:r>
          </w:p>
        </w:tc>
        <w:tc>
          <w:tcPr>
            <w:tcW w:w="1681" w:type="dxa"/>
            <w:noWrap/>
            <w:vAlign w:val="center"/>
          </w:tcPr>
          <w:p>
            <w:pPr>
              <w:spacing w:line="360" w:lineRule="auto"/>
              <w:jc w:val="center"/>
              <w:rPr>
                <w:rFonts w:ascii="宋体" w:hAnsi="宋体" w:cs="宋体"/>
                <w:color w:val="000000" w:themeColor="text1"/>
                <w:sz w:val="24"/>
                <w14:textFill>
                  <w14:solidFill>
                    <w14:schemeClr w14:val="tx1"/>
                  </w14:solidFill>
                </w14:textFill>
              </w:rPr>
            </w:pPr>
          </w:p>
        </w:tc>
        <w:tc>
          <w:tcPr>
            <w:tcW w:w="1486" w:type="dxa"/>
            <w:noWrap/>
            <w:vAlign w:val="center"/>
          </w:tcPr>
          <w:p>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固定电话</w:t>
            </w:r>
          </w:p>
        </w:tc>
        <w:tc>
          <w:tcPr>
            <w:tcW w:w="1003" w:type="dxa"/>
            <w:noWrap/>
            <w:vAlign w:val="center"/>
          </w:tcPr>
          <w:p>
            <w:pPr>
              <w:spacing w:line="360" w:lineRule="auto"/>
              <w:jc w:val="cente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noWrap/>
            <w:vAlign w:val="center"/>
          </w:tcPr>
          <w:p>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企业从业</w:t>
            </w:r>
          </w:p>
          <w:p>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人员人数</w:t>
            </w:r>
          </w:p>
        </w:tc>
        <w:tc>
          <w:tcPr>
            <w:tcW w:w="880" w:type="dxa"/>
            <w:noWrap/>
            <w:vAlign w:val="center"/>
          </w:tcPr>
          <w:p>
            <w:pPr>
              <w:spacing w:line="360" w:lineRule="auto"/>
              <w:jc w:val="center"/>
              <w:rPr>
                <w:rFonts w:ascii="宋体" w:hAnsi="宋体" w:cs="宋体"/>
                <w:color w:val="000000" w:themeColor="text1"/>
                <w:sz w:val="24"/>
                <w14:textFill>
                  <w14:solidFill>
                    <w14:schemeClr w14:val="tx1"/>
                  </w14:solidFill>
                </w14:textFill>
              </w:rPr>
            </w:pPr>
          </w:p>
        </w:tc>
        <w:tc>
          <w:tcPr>
            <w:tcW w:w="1437" w:type="dxa"/>
            <w:noWrap/>
            <w:vAlign w:val="center"/>
          </w:tcPr>
          <w:p>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质量管理</w:t>
            </w:r>
          </w:p>
          <w:p>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人员人数</w:t>
            </w:r>
          </w:p>
        </w:tc>
        <w:tc>
          <w:tcPr>
            <w:tcW w:w="1681" w:type="dxa"/>
            <w:noWrap/>
            <w:vAlign w:val="center"/>
          </w:tcPr>
          <w:p>
            <w:pPr>
              <w:spacing w:line="360" w:lineRule="auto"/>
              <w:jc w:val="center"/>
              <w:rPr>
                <w:rFonts w:ascii="宋体" w:hAnsi="宋体" w:cs="宋体"/>
                <w:color w:val="000000" w:themeColor="text1"/>
                <w:sz w:val="24"/>
                <w14:textFill>
                  <w14:solidFill>
                    <w14:schemeClr w14:val="tx1"/>
                  </w14:solidFill>
                </w14:textFill>
              </w:rPr>
            </w:pPr>
          </w:p>
        </w:tc>
        <w:tc>
          <w:tcPr>
            <w:tcW w:w="1486" w:type="dxa"/>
            <w:noWrap/>
            <w:vAlign w:val="center"/>
          </w:tcPr>
          <w:p>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专业技术</w:t>
            </w:r>
          </w:p>
          <w:p>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人员人数</w:t>
            </w:r>
          </w:p>
        </w:tc>
        <w:tc>
          <w:tcPr>
            <w:tcW w:w="1003" w:type="dxa"/>
            <w:noWrap/>
            <w:vAlign w:val="center"/>
          </w:tcPr>
          <w:p>
            <w:pPr>
              <w:spacing w:line="360" w:lineRule="auto"/>
              <w:jc w:val="cente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noWrap/>
            <w:vAlign w:val="center"/>
          </w:tcPr>
          <w:p>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注册资本</w:t>
            </w:r>
          </w:p>
        </w:tc>
        <w:tc>
          <w:tcPr>
            <w:tcW w:w="880" w:type="dxa"/>
            <w:noWrap/>
            <w:vAlign w:val="center"/>
          </w:tcPr>
          <w:p>
            <w:pPr>
              <w:spacing w:line="360" w:lineRule="auto"/>
              <w:jc w:val="center"/>
              <w:rPr>
                <w:rFonts w:ascii="宋体" w:hAnsi="宋体" w:cs="宋体"/>
                <w:color w:val="000000" w:themeColor="text1"/>
                <w:sz w:val="24"/>
                <w14:textFill>
                  <w14:solidFill>
                    <w14:schemeClr w14:val="tx1"/>
                  </w14:solidFill>
                </w14:textFill>
              </w:rPr>
            </w:pPr>
          </w:p>
        </w:tc>
        <w:tc>
          <w:tcPr>
            <w:tcW w:w="1437" w:type="dxa"/>
            <w:vMerge w:val="restart"/>
            <w:noWrap/>
            <w:vAlign w:val="center"/>
          </w:tcPr>
          <w:p>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2022-2024</w:t>
            </w:r>
          </w:p>
          <w:p>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年销售额</w:t>
            </w:r>
          </w:p>
        </w:tc>
        <w:tc>
          <w:tcPr>
            <w:tcW w:w="1681" w:type="dxa"/>
            <w:noWrap/>
            <w:vAlign w:val="center"/>
          </w:tcPr>
          <w:p>
            <w:pPr>
              <w:spacing w:line="360" w:lineRule="auto"/>
              <w:jc w:val="center"/>
              <w:rPr>
                <w:rFonts w:ascii="宋体" w:hAnsi="宋体" w:cs="宋体"/>
                <w:color w:val="000000" w:themeColor="text1"/>
                <w:sz w:val="24"/>
                <w14:textFill>
                  <w14:solidFill>
                    <w14:schemeClr w14:val="tx1"/>
                  </w14:solidFill>
                </w14:textFill>
              </w:rPr>
            </w:pPr>
          </w:p>
        </w:tc>
        <w:tc>
          <w:tcPr>
            <w:tcW w:w="1486" w:type="dxa"/>
            <w:vMerge w:val="restart"/>
            <w:noWrap/>
            <w:vAlign w:val="center"/>
          </w:tcPr>
          <w:p>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2022-2024纳税等级</w:t>
            </w:r>
          </w:p>
        </w:tc>
        <w:tc>
          <w:tcPr>
            <w:tcW w:w="1003" w:type="dxa"/>
            <w:noWrap/>
            <w:vAlign w:val="center"/>
          </w:tcPr>
          <w:p>
            <w:pPr>
              <w:spacing w:line="360" w:lineRule="auto"/>
              <w:jc w:val="cente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noWrap/>
            <w:vAlign w:val="center"/>
          </w:tcPr>
          <w:p>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实缴资本</w:t>
            </w:r>
          </w:p>
        </w:tc>
        <w:tc>
          <w:tcPr>
            <w:tcW w:w="880" w:type="dxa"/>
            <w:noWrap/>
            <w:vAlign w:val="center"/>
          </w:tcPr>
          <w:p>
            <w:pPr>
              <w:spacing w:line="360" w:lineRule="auto"/>
              <w:jc w:val="center"/>
              <w:rPr>
                <w:rFonts w:ascii="宋体" w:hAnsi="宋体" w:cs="宋体"/>
                <w:color w:val="000000" w:themeColor="text1"/>
                <w:sz w:val="24"/>
                <w14:textFill>
                  <w14:solidFill>
                    <w14:schemeClr w14:val="tx1"/>
                  </w14:solidFill>
                </w14:textFill>
              </w:rPr>
            </w:pPr>
          </w:p>
        </w:tc>
        <w:tc>
          <w:tcPr>
            <w:tcW w:w="1437" w:type="dxa"/>
            <w:vMerge w:val="continue"/>
            <w:noWrap/>
            <w:vAlign w:val="center"/>
          </w:tcPr>
          <w:p>
            <w:pPr>
              <w:spacing w:line="360" w:lineRule="auto"/>
              <w:jc w:val="center"/>
              <w:rPr>
                <w:rFonts w:ascii="宋体" w:hAnsi="宋体" w:cs="宋体"/>
                <w:color w:val="000000" w:themeColor="text1"/>
                <w:sz w:val="24"/>
                <w14:textFill>
                  <w14:solidFill>
                    <w14:schemeClr w14:val="tx1"/>
                  </w14:solidFill>
                </w14:textFill>
              </w:rPr>
            </w:pPr>
          </w:p>
        </w:tc>
        <w:tc>
          <w:tcPr>
            <w:tcW w:w="1681" w:type="dxa"/>
            <w:noWrap/>
            <w:vAlign w:val="center"/>
          </w:tcPr>
          <w:p>
            <w:pPr>
              <w:spacing w:line="360" w:lineRule="auto"/>
              <w:jc w:val="center"/>
              <w:rPr>
                <w:rFonts w:ascii="宋体" w:hAnsi="宋体" w:cs="宋体"/>
                <w:color w:val="000000" w:themeColor="text1"/>
                <w:sz w:val="24"/>
                <w14:textFill>
                  <w14:solidFill>
                    <w14:schemeClr w14:val="tx1"/>
                  </w14:solidFill>
                </w14:textFill>
              </w:rPr>
            </w:pPr>
          </w:p>
        </w:tc>
        <w:tc>
          <w:tcPr>
            <w:tcW w:w="1486" w:type="dxa"/>
            <w:vMerge w:val="continue"/>
            <w:noWrap/>
            <w:vAlign w:val="center"/>
          </w:tcPr>
          <w:p>
            <w:pPr>
              <w:spacing w:line="360" w:lineRule="auto"/>
              <w:jc w:val="center"/>
              <w:rPr>
                <w:rFonts w:ascii="宋体" w:hAnsi="宋体" w:cs="宋体"/>
                <w:color w:val="000000" w:themeColor="text1"/>
                <w:sz w:val="24"/>
                <w14:textFill>
                  <w14:solidFill>
                    <w14:schemeClr w14:val="tx1"/>
                  </w14:solidFill>
                </w14:textFill>
              </w:rPr>
            </w:pPr>
          </w:p>
        </w:tc>
        <w:tc>
          <w:tcPr>
            <w:tcW w:w="1003" w:type="dxa"/>
            <w:noWrap/>
            <w:vAlign w:val="center"/>
          </w:tcPr>
          <w:p>
            <w:pPr>
              <w:spacing w:line="360" w:lineRule="auto"/>
              <w:jc w:val="cente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809" w:type="dxa"/>
            <w:noWrap/>
            <w:vAlign w:val="center"/>
          </w:tcPr>
          <w:p>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认缴资本</w:t>
            </w:r>
          </w:p>
        </w:tc>
        <w:tc>
          <w:tcPr>
            <w:tcW w:w="880" w:type="dxa"/>
            <w:noWrap/>
            <w:vAlign w:val="center"/>
          </w:tcPr>
          <w:p>
            <w:pPr>
              <w:spacing w:line="360" w:lineRule="auto"/>
              <w:jc w:val="center"/>
              <w:rPr>
                <w:rFonts w:ascii="宋体" w:hAnsi="宋体" w:cs="宋体"/>
                <w:color w:val="000000" w:themeColor="text1"/>
                <w:sz w:val="24"/>
                <w14:textFill>
                  <w14:solidFill>
                    <w14:schemeClr w14:val="tx1"/>
                  </w14:solidFill>
                </w14:textFill>
              </w:rPr>
            </w:pPr>
          </w:p>
        </w:tc>
        <w:tc>
          <w:tcPr>
            <w:tcW w:w="1437" w:type="dxa"/>
            <w:vMerge w:val="continue"/>
            <w:noWrap/>
            <w:vAlign w:val="center"/>
          </w:tcPr>
          <w:p>
            <w:pPr>
              <w:spacing w:line="360" w:lineRule="auto"/>
              <w:jc w:val="center"/>
              <w:rPr>
                <w:rFonts w:ascii="宋体" w:hAnsi="宋体" w:cs="宋体"/>
                <w:color w:val="000000" w:themeColor="text1"/>
                <w:sz w:val="24"/>
                <w14:textFill>
                  <w14:solidFill>
                    <w14:schemeClr w14:val="tx1"/>
                  </w14:solidFill>
                </w14:textFill>
              </w:rPr>
            </w:pPr>
          </w:p>
        </w:tc>
        <w:tc>
          <w:tcPr>
            <w:tcW w:w="1681" w:type="dxa"/>
            <w:noWrap/>
            <w:vAlign w:val="center"/>
          </w:tcPr>
          <w:p>
            <w:pPr>
              <w:spacing w:line="360" w:lineRule="auto"/>
              <w:jc w:val="center"/>
              <w:rPr>
                <w:rFonts w:ascii="宋体" w:hAnsi="宋体" w:cs="宋体"/>
                <w:color w:val="000000" w:themeColor="text1"/>
                <w:sz w:val="24"/>
                <w14:textFill>
                  <w14:solidFill>
                    <w14:schemeClr w14:val="tx1"/>
                  </w14:solidFill>
                </w14:textFill>
              </w:rPr>
            </w:pPr>
          </w:p>
        </w:tc>
        <w:tc>
          <w:tcPr>
            <w:tcW w:w="1486" w:type="dxa"/>
            <w:vMerge w:val="continue"/>
            <w:noWrap/>
            <w:vAlign w:val="center"/>
          </w:tcPr>
          <w:p>
            <w:pPr>
              <w:spacing w:line="360" w:lineRule="auto"/>
              <w:jc w:val="center"/>
              <w:rPr>
                <w:rFonts w:ascii="宋体" w:hAnsi="宋体" w:cs="宋体"/>
                <w:color w:val="000000" w:themeColor="text1"/>
                <w:sz w:val="24"/>
                <w14:textFill>
                  <w14:solidFill>
                    <w14:schemeClr w14:val="tx1"/>
                  </w14:solidFill>
                </w14:textFill>
              </w:rPr>
            </w:pPr>
          </w:p>
        </w:tc>
        <w:tc>
          <w:tcPr>
            <w:tcW w:w="1003" w:type="dxa"/>
            <w:noWrap/>
            <w:vAlign w:val="center"/>
          </w:tcPr>
          <w:p>
            <w:pPr>
              <w:spacing w:line="360" w:lineRule="auto"/>
              <w:jc w:val="cente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6"/>
            <w:noWrap/>
            <w:vAlign w:val="center"/>
          </w:tcPr>
          <w:p>
            <w:pPr>
              <w:pStyle w:val="398"/>
              <w:numPr>
                <w:ilvl w:val="0"/>
                <w:numId w:val="5"/>
              </w:numPr>
              <w:spacing w:line="360" w:lineRule="auto"/>
              <w:ind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近五年具有为专业运动队或重大体育赛事备战提供产品</w:t>
            </w:r>
          </w:p>
          <w:p>
            <w:pPr>
              <w:pStyle w:val="398"/>
              <w:spacing w:line="360" w:lineRule="auto"/>
              <w:ind w:left="360"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□有（须附采购协议及供货签收证明文件）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noWrap/>
            <w:vAlign w:val="center"/>
          </w:tcPr>
          <w:p>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产品名称</w:t>
            </w:r>
          </w:p>
        </w:tc>
        <w:tc>
          <w:tcPr>
            <w:tcW w:w="880" w:type="dxa"/>
            <w:noWrap/>
            <w:vAlign w:val="center"/>
          </w:tcPr>
          <w:p>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产品类别</w:t>
            </w:r>
          </w:p>
        </w:tc>
        <w:tc>
          <w:tcPr>
            <w:tcW w:w="1437" w:type="dxa"/>
            <w:noWrap/>
            <w:vAlign w:val="center"/>
          </w:tcPr>
          <w:p>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国产</w:t>
            </w:r>
          </w:p>
        </w:tc>
        <w:tc>
          <w:tcPr>
            <w:tcW w:w="1681" w:type="dxa"/>
            <w:noWrap/>
            <w:vAlign w:val="center"/>
          </w:tcPr>
          <w:p>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执行标准</w:t>
            </w:r>
          </w:p>
        </w:tc>
        <w:tc>
          <w:tcPr>
            <w:tcW w:w="1486" w:type="dxa"/>
            <w:noWrap/>
            <w:vAlign w:val="center"/>
          </w:tcPr>
          <w:p>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供货次数</w:t>
            </w:r>
          </w:p>
        </w:tc>
        <w:tc>
          <w:tcPr>
            <w:tcW w:w="1003" w:type="dxa"/>
            <w:noWrap/>
            <w:vAlign w:val="center"/>
          </w:tcPr>
          <w:p>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供货金额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noWrap/>
            <w:vAlign w:val="center"/>
          </w:tcPr>
          <w:p>
            <w:pPr>
              <w:spacing w:line="360" w:lineRule="auto"/>
              <w:jc w:val="center"/>
              <w:rPr>
                <w:rFonts w:ascii="宋体" w:hAnsi="宋体" w:cs="宋体"/>
                <w:color w:val="000000" w:themeColor="text1"/>
                <w:sz w:val="24"/>
                <w14:textFill>
                  <w14:solidFill>
                    <w14:schemeClr w14:val="tx1"/>
                  </w14:solidFill>
                </w14:textFill>
              </w:rPr>
            </w:pPr>
          </w:p>
        </w:tc>
        <w:tc>
          <w:tcPr>
            <w:tcW w:w="880" w:type="dxa"/>
            <w:noWrap/>
            <w:vAlign w:val="center"/>
          </w:tcPr>
          <w:p>
            <w:pPr>
              <w:spacing w:line="360" w:lineRule="auto"/>
              <w:jc w:val="center"/>
              <w:rPr>
                <w:rFonts w:ascii="宋体" w:hAnsi="宋体" w:cs="宋体"/>
                <w:color w:val="000000" w:themeColor="text1"/>
                <w:sz w:val="24"/>
                <w14:textFill>
                  <w14:solidFill>
                    <w14:schemeClr w14:val="tx1"/>
                  </w14:solidFill>
                </w14:textFill>
              </w:rPr>
            </w:pPr>
          </w:p>
        </w:tc>
        <w:tc>
          <w:tcPr>
            <w:tcW w:w="1437" w:type="dxa"/>
            <w:noWrap/>
            <w:vAlign w:val="center"/>
          </w:tcPr>
          <w:p>
            <w:pPr>
              <w:spacing w:line="360" w:lineRule="auto"/>
              <w:jc w:val="center"/>
              <w:rPr>
                <w:rFonts w:ascii="宋体" w:hAnsi="宋体" w:cs="宋体"/>
                <w:color w:val="000000" w:themeColor="text1"/>
                <w:sz w:val="24"/>
                <w14:textFill>
                  <w14:solidFill>
                    <w14:schemeClr w14:val="tx1"/>
                  </w14:solidFill>
                </w14:textFill>
              </w:rPr>
            </w:pPr>
          </w:p>
        </w:tc>
        <w:tc>
          <w:tcPr>
            <w:tcW w:w="1681" w:type="dxa"/>
            <w:noWrap/>
            <w:vAlign w:val="center"/>
          </w:tcPr>
          <w:p>
            <w:pPr>
              <w:spacing w:line="360" w:lineRule="auto"/>
              <w:jc w:val="center"/>
              <w:rPr>
                <w:rFonts w:ascii="宋体" w:hAnsi="宋体" w:cs="宋体"/>
                <w:color w:val="000000" w:themeColor="text1"/>
                <w:sz w:val="24"/>
                <w14:textFill>
                  <w14:solidFill>
                    <w14:schemeClr w14:val="tx1"/>
                  </w14:solidFill>
                </w14:textFill>
              </w:rPr>
            </w:pPr>
          </w:p>
        </w:tc>
        <w:tc>
          <w:tcPr>
            <w:tcW w:w="1486" w:type="dxa"/>
            <w:noWrap/>
            <w:vAlign w:val="center"/>
          </w:tcPr>
          <w:p>
            <w:pPr>
              <w:spacing w:line="360" w:lineRule="auto"/>
              <w:jc w:val="center"/>
              <w:rPr>
                <w:rFonts w:ascii="宋体" w:hAnsi="宋体" w:cs="宋体"/>
                <w:color w:val="000000" w:themeColor="text1"/>
                <w:sz w:val="24"/>
                <w14:textFill>
                  <w14:solidFill>
                    <w14:schemeClr w14:val="tx1"/>
                  </w14:solidFill>
                </w14:textFill>
              </w:rPr>
            </w:pPr>
          </w:p>
        </w:tc>
        <w:tc>
          <w:tcPr>
            <w:tcW w:w="1003" w:type="dxa"/>
            <w:noWrap/>
            <w:vAlign w:val="center"/>
          </w:tcPr>
          <w:p>
            <w:pPr>
              <w:spacing w:line="360" w:lineRule="auto"/>
              <w:jc w:val="cente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noWrap/>
            <w:vAlign w:val="center"/>
          </w:tcPr>
          <w:p>
            <w:pPr>
              <w:spacing w:line="360" w:lineRule="auto"/>
              <w:jc w:val="center"/>
              <w:rPr>
                <w:rFonts w:ascii="宋体" w:hAnsi="宋体" w:cs="宋体"/>
                <w:color w:val="000000" w:themeColor="text1"/>
                <w:sz w:val="24"/>
                <w14:textFill>
                  <w14:solidFill>
                    <w14:schemeClr w14:val="tx1"/>
                  </w14:solidFill>
                </w14:textFill>
              </w:rPr>
            </w:pPr>
          </w:p>
        </w:tc>
        <w:tc>
          <w:tcPr>
            <w:tcW w:w="880" w:type="dxa"/>
            <w:noWrap/>
            <w:vAlign w:val="center"/>
          </w:tcPr>
          <w:p>
            <w:pPr>
              <w:spacing w:line="360" w:lineRule="auto"/>
              <w:jc w:val="center"/>
              <w:rPr>
                <w:rFonts w:ascii="宋体" w:hAnsi="宋体" w:cs="宋体"/>
                <w:color w:val="000000" w:themeColor="text1"/>
                <w:sz w:val="24"/>
                <w14:textFill>
                  <w14:solidFill>
                    <w14:schemeClr w14:val="tx1"/>
                  </w14:solidFill>
                </w14:textFill>
              </w:rPr>
            </w:pPr>
          </w:p>
        </w:tc>
        <w:tc>
          <w:tcPr>
            <w:tcW w:w="1437" w:type="dxa"/>
            <w:noWrap/>
            <w:vAlign w:val="center"/>
          </w:tcPr>
          <w:p>
            <w:pPr>
              <w:spacing w:line="360" w:lineRule="auto"/>
              <w:jc w:val="center"/>
              <w:rPr>
                <w:rFonts w:ascii="宋体" w:hAnsi="宋体" w:cs="宋体"/>
                <w:color w:val="000000" w:themeColor="text1"/>
                <w:sz w:val="24"/>
                <w14:textFill>
                  <w14:solidFill>
                    <w14:schemeClr w14:val="tx1"/>
                  </w14:solidFill>
                </w14:textFill>
              </w:rPr>
            </w:pPr>
          </w:p>
        </w:tc>
        <w:tc>
          <w:tcPr>
            <w:tcW w:w="1681" w:type="dxa"/>
            <w:noWrap/>
            <w:vAlign w:val="center"/>
          </w:tcPr>
          <w:p>
            <w:pPr>
              <w:spacing w:line="360" w:lineRule="auto"/>
              <w:jc w:val="center"/>
              <w:rPr>
                <w:rFonts w:ascii="宋体" w:hAnsi="宋体" w:cs="宋体"/>
                <w:color w:val="000000" w:themeColor="text1"/>
                <w:sz w:val="24"/>
                <w14:textFill>
                  <w14:solidFill>
                    <w14:schemeClr w14:val="tx1"/>
                  </w14:solidFill>
                </w14:textFill>
              </w:rPr>
            </w:pPr>
          </w:p>
        </w:tc>
        <w:tc>
          <w:tcPr>
            <w:tcW w:w="1486" w:type="dxa"/>
            <w:noWrap/>
            <w:vAlign w:val="center"/>
          </w:tcPr>
          <w:p>
            <w:pPr>
              <w:spacing w:line="360" w:lineRule="auto"/>
              <w:jc w:val="center"/>
              <w:rPr>
                <w:rFonts w:ascii="宋体" w:hAnsi="宋体" w:cs="宋体"/>
                <w:color w:val="000000" w:themeColor="text1"/>
                <w:sz w:val="24"/>
                <w14:textFill>
                  <w14:solidFill>
                    <w14:schemeClr w14:val="tx1"/>
                  </w14:solidFill>
                </w14:textFill>
              </w:rPr>
            </w:pPr>
          </w:p>
        </w:tc>
        <w:tc>
          <w:tcPr>
            <w:tcW w:w="1003" w:type="dxa"/>
            <w:noWrap/>
            <w:vAlign w:val="center"/>
          </w:tcPr>
          <w:p>
            <w:pPr>
              <w:spacing w:line="360" w:lineRule="auto"/>
              <w:jc w:val="cente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noWrap/>
            <w:vAlign w:val="center"/>
          </w:tcPr>
          <w:p>
            <w:pPr>
              <w:spacing w:line="360" w:lineRule="auto"/>
              <w:jc w:val="center"/>
              <w:rPr>
                <w:rFonts w:ascii="宋体" w:hAnsi="宋体" w:cs="宋体"/>
                <w:color w:val="000000" w:themeColor="text1"/>
                <w:sz w:val="24"/>
                <w14:textFill>
                  <w14:solidFill>
                    <w14:schemeClr w14:val="tx1"/>
                  </w14:solidFill>
                </w14:textFill>
              </w:rPr>
            </w:pPr>
          </w:p>
        </w:tc>
        <w:tc>
          <w:tcPr>
            <w:tcW w:w="880" w:type="dxa"/>
            <w:noWrap/>
            <w:vAlign w:val="center"/>
          </w:tcPr>
          <w:p>
            <w:pPr>
              <w:spacing w:line="360" w:lineRule="auto"/>
              <w:jc w:val="center"/>
              <w:rPr>
                <w:rFonts w:ascii="宋体" w:hAnsi="宋体" w:cs="宋体"/>
                <w:color w:val="000000" w:themeColor="text1"/>
                <w:sz w:val="24"/>
                <w14:textFill>
                  <w14:solidFill>
                    <w14:schemeClr w14:val="tx1"/>
                  </w14:solidFill>
                </w14:textFill>
              </w:rPr>
            </w:pPr>
          </w:p>
        </w:tc>
        <w:tc>
          <w:tcPr>
            <w:tcW w:w="1437" w:type="dxa"/>
            <w:noWrap/>
            <w:vAlign w:val="center"/>
          </w:tcPr>
          <w:p>
            <w:pPr>
              <w:spacing w:line="360" w:lineRule="auto"/>
              <w:jc w:val="center"/>
              <w:rPr>
                <w:rFonts w:ascii="宋体" w:hAnsi="宋体" w:cs="宋体"/>
                <w:color w:val="000000" w:themeColor="text1"/>
                <w:sz w:val="24"/>
                <w14:textFill>
                  <w14:solidFill>
                    <w14:schemeClr w14:val="tx1"/>
                  </w14:solidFill>
                </w14:textFill>
              </w:rPr>
            </w:pPr>
          </w:p>
        </w:tc>
        <w:tc>
          <w:tcPr>
            <w:tcW w:w="1681" w:type="dxa"/>
            <w:noWrap/>
            <w:vAlign w:val="center"/>
          </w:tcPr>
          <w:p>
            <w:pPr>
              <w:spacing w:line="360" w:lineRule="auto"/>
              <w:jc w:val="center"/>
              <w:rPr>
                <w:rFonts w:ascii="宋体" w:hAnsi="宋体" w:cs="宋体"/>
                <w:color w:val="000000" w:themeColor="text1"/>
                <w:sz w:val="24"/>
                <w14:textFill>
                  <w14:solidFill>
                    <w14:schemeClr w14:val="tx1"/>
                  </w14:solidFill>
                </w14:textFill>
              </w:rPr>
            </w:pPr>
          </w:p>
        </w:tc>
        <w:tc>
          <w:tcPr>
            <w:tcW w:w="1486" w:type="dxa"/>
            <w:noWrap/>
            <w:vAlign w:val="center"/>
          </w:tcPr>
          <w:p>
            <w:pPr>
              <w:spacing w:line="360" w:lineRule="auto"/>
              <w:jc w:val="center"/>
              <w:rPr>
                <w:rFonts w:ascii="宋体" w:hAnsi="宋体" w:cs="宋体"/>
                <w:color w:val="000000" w:themeColor="text1"/>
                <w:sz w:val="24"/>
                <w14:textFill>
                  <w14:solidFill>
                    <w14:schemeClr w14:val="tx1"/>
                  </w14:solidFill>
                </w14:textFill>
              </w:rPr>
            </w:pPr>
          </w:p>
        </w:tc>
        <w:tc>
          <w:tcPr>
            <w:tcW w:w="1003" w:type="dxa"/>
            <w:noWrap/>
            <w:vAlign w:val="center"/>
          </w:tcPr>
          <w:p>
            <w:pPr>
              <w:spacing w:line="360" w:lineRule="auto"/>
              <w:jc w:val="cente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noWrap/>
            <w:vAlign w:val="center"/>
          </w:tcPr>
          <w:p>
            <w:pPr>
              <w:spacing w:line="360" w:lineRule="auto"/>
              <w:jc w:val="center"/>
              <w:rPr>
                <w:rFonts w:ascii="宋体" w:hAnsi="宋体" w:cs="宋体"/>
                <w:color w:val="000000" w:themeColor="text1"/>
                <w:sz w:val="24"/>
                <w14:textFill>
                  <w14:solidFill>
                    <w14:schemeClr w14:val="tx1"/>
                  </w14:solidFill>
                </w14:textFill>
              </w:rPr>
            </w:pPr>
          </w:p>
        </w:tc>
        <w:tc>
          <w:tcPr>
            <w:tcW w:w="880" w:type="dxa"/>
            <w:noWrap/>
            <w:vAlign w:val="center"/>
          </w:tcPr>
          <w:p>
            <w:pPr>
              <w:spacing w:line="360" w:lineRule="auto"/>
              <w:jc w:val="center"/>
              <w:rPr>
                <w:rFonts w:ascii="宋体" w:hAnsi="宋体" w:cs="宋体"/>
                <w:color w:val="000000" w:themeColor="text1"/>
                <w:sz w:val="24"/>
                <w14:textFill>
                  <w14:solidFill>
                    <w14:schemeClr w14:val="tx1"/>
                  </w14:solidFill>
                </w14:textFill>
              </w:rPr>
            </w:pPr>
          </w:p>
        </w:tc>
        <w:tc>
          <w:tcPr>
            <w:tcW w:w="1437" w:type="dxa"/>
            <w:noWrap/>
            <w:vAlign w:val="center"/>
          </w:tcPr>
          <w:p>
            <w:pPr>
              <w:spacing w:line="360" w:lineRule="auto"/>
              <w:jc w:val="center"/>
              <w:rPr>
                <w:rFonts w:ascii="宋体" w:hAnsi="宋体" w:cs="宋体"/>
                <w:color w:val="000000" w:themeColor="text1"/>
                <w:sz w:val="24"/>
                <w14:textFill>
                  <w14:solidFill>
                    <w14:schemeClr w14:val="tx1"/>
                  </w14:solidFill>
                </w14:textFill>
              </w:rPr>
            </w:pPr>
          </w:p>
        </w:tc>
        <w:tc>
          <w:tcPr>
            <w:tcW w:w="1681" w:type="dxa"/>
            <w:noWrap/>
            <w:vAlign w:val="center"/>
          </w:tcPr>
          <w:p>
            <w:pPr>
              <w:spacing w:line="360" w:lineRule="auto"/>
              <w:jc w:val="center"/>
              <w:rPr>
                <w:rFonts w:ascii="宋体" w:hAnsi="宋体" w:cs="宋体"/>
                <w:color w:val="000000" w:themeColor="text1"/>
                <w:sz w:val="24"/>
                <w14:textFill>
                  <w14:solidFill>
                    <w14:schemeClr w14:val="tx1"/>
                  </w14:solidFill>
                </w14:textFill>
              </w:rPr>
            </w:pPr>
          </w:p>
        </w:tc>
        <w:tc>
          <w:tcPr>
            <w:tcW w:w="1486" w:type="dxa"/>
            <w:noWrap/>
            <w:vAlign w:val="center"/>
          </w:tcPr>
          <w:p>
            <w:pPr>
              <w:spacing w:line="360" w:lineRule="auto"/>
              <w:jc w:val="center"/>
              <w:rPr>
                <w:rFonts w:ascii="宋体" w:hAnsi="宋体" w:cs="宋体"/>
                <w:color w:val="000000" w:themeColor="text1"/>
                <w:sz w:val="24"/>
                <w14:textFill>
                  <w14:solidFill>
                    <w14:schemeClr w14:val="tx1"/>
                  </w14:solidFill>
                </w14:textFill>
              </w:rPr>
            </w:pPr>
          </w:p>
        </w:tc>
        <w:tc>
          <w:tcPr>
            <w:tcW w:w="1003" w:type="dxa"/>
            <w:noWrap/>
            <w:vAlign w:val="center"/>
          </w:tcPr>
          <w:p>
            <w:pPr>
              <w:spacing w:line="360" w:lineRule="auto"/>
              <w:jc w:val="cente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6"/>
            <w:noWrap/>
            <w:vAlign w:val="center"/>
          </w:tcPr>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2、近3年投标产品在国家市场监督管理总局进行的产品质量抽检中是否出现不合格情况</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   □否</w:t>
            </w:r>
          </w:p>
        </w:tc>
      </w:tr>
    </w:tbl>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注：1.附有效营业执照（副本），复印件加盖供应商公章。</w:t>
      </w:r>
    </w:p>
    <w:p>
      <w:pPr>
        <w:spacing w:line="360" w:lineRule="auto"/>
        <w:ind w:firstLine="480" w:firstLineChars="200"/>
        <w:rPr>
          <w:rFonts w:ascii="宋体" w:hAnsi="宋体" w:cs="宋体"/>
          <w:color w:val="000000" w:themeColor="text1"/>
          <w:sz w:val="24"/>
          <w14:textFill>
            <w14:solidFill>
              <w14:schemeClr w14:val="tx1"/>
            </w14:solidFill>
          </w14:textFill>
        </w:rPr>
        <w:sectPr>
          <w:footerReference r:id="rId7" w:type="default"/>
          <w:pgSz w:w="11906" w:h="16838"/>
          <w:pgMar w:top="1440" w:right="1800" w:bottom="1440" w:left="1800" w:header="567" w:footer="624" w:gutter="0"/>
          <w:cols w:space="720" w:num="1"/>
          <w:docGrid w:type="lines" w:linePitch="312" w:charSpace="0"/>
        </w:sectPr>
      </w:pPr>
      <w:r>
        <w:rPr>
          <w:rFonts w:hint="eastAsia" w:ascii="宋体" w:hAnsi="宋体" w:cs="宋体"/>
          <w:color w:val="000000" w:themeColor="text1"/>
          <w:sz w:val="24"/>
          <w14:textFill>
            <w14:solidFill>
              <w14:schemeClr w14:val="tx1"/>
            </w14:solidFill>
          </w14:textFill>
        </w:rPr>
        <w:t xml:space="preserve">2.附采购协议及供货签收证明文件（同一用户同一年度按一个供货证明计算），复印件加盖供应商公章。 </w:t>
      </w:r>
    </w:p>
    <w:p>
      <w:pPr>
        <w:spacing w:line="360" w:lineRule="auto"/>
        <w:jc w:val="center"/>
        <w:rPr>
          <w:rFonts w:ascii="宋体" w:hAnsi="宋体"/>
          <w:b/>
          <w:color w:val="000000" w:themeColor="text1"/>
          <w:sz w:val="24"/>
          <w14:textFill>
            <w14:solidFill>
              <w14:schemeClr w14:val="tx1"/>
            </w14:solidFill>
          </w14:textFill>
        </w:rPr>
      </w:pPr>
      <w:bookmarkStart w:id="30" w:name="_Toc520654824"/>
    </w:p>
    <w:p>
      <w:pPr>
        <w:spacing w:line="360" w:lineRule="auto"/>
        <w:jc w:val="center"/>
        <w:outlineLvl w:val="0"/>
        <w:rPr>
          <w:rFonts w:ascii="黑体" w:hAnsi="黑体" w:eastAsia="黑体" w:cs="黑体"/>
          <w:b/>
          <w:color w:val="000000" w:themeColor="text1"/>
          <w:sz w:val="28"/>
          <w:szCs w:val="28"/>
          <w14:textFill>
            <w14:solidFill>
              <w14:schemeClr w14:val="tx1"/>
            </w14:solidFill>
          </w14:textFill>
        </w:rPr>
      </w:pPr>
      <w:r>
        <w:rPr>
          <w:rFonts w:hint="eastAsia" w:ascii="黑体" w:hAnsi="黑体" w:eastAsia="黑体" w:cs="黑体"/>
          <w:b/>
          <w:color w:val="000000" w:themeColor="text1"/>
          <w:sz w:val="28"/>
          <w:szCs w:val="28"/>
          <w14:textFill>
            <w14:solidFill>
              <w14:schemeClr w14:val="tx1"/>
            </w14:solidFill>
          </w14:textFill>
        </w:rPr>
        <w:t>供应商资格声明</w:t>
      </w:r>
      <w:bookmarkEnd w:id="30"/>
    </w:p>
    <w:p>
      <w:pPr>
        <w:spacing w:before="60" w:after="60" w:line="360" w:lineRule="auto"/>
        <w:ind w:left="156" w:hanging="118"/>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1、名称及基本情况：</w:t>
      </w:r>
    </w:p>
    <w:p>
      <w:pPr>
        <w:spacing w:before="100" w:after="100" w:line="360" w:lineRule="auto"/>
        <w:ind w:left="156" w:hanging="118"/>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（1）供应商全称：</w:t>
      </w:r>
    </w:p>
    <w:p>
      <w:pPr>
        <w:tabs>
          <w:tab w:val="left" w:pos="4320"/>
        </w:tabs>
        <w:spacing w:before="100" w:after="100" w:line="360" w:lineRule="auto"/>
        <w:ind w:left="156" w:hanging="118"/>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（2）地址：</w:t>
      </w:r>
      <w:r>
        <w:rPr>
          <w:rFonts w:hint="eastAsia" w:ascii="宋体" w:hAnsi="宋体"/>
          <w:color w:val="000000" w:themeColor="text1"/>
          <w14:textFill>
            <w14:solidFill>
              <w14:schemeClr w14:val="tx1"/>
            </w14:solidFill>
          </w14:textFill>
        </w:rPr>
        <w:tab/>
      </w:r>
      <w:r>
        <w:rPr>
          <w:rFonts w:hint="eastAsia" w:ascii="宋体" w:hAnsi="宋体"/>
          <w:color w:val="000000" w:themeColor="text1"/>
          <w14:textFill>
            <w14:solidFill>
              <w14:schemeClr w14:val="tx1"/>
            </w14:solidFill>
          </w14:textFill>
        </w:rPr>
        <w:t>邮编：</w:t>
      </w:r>
    </w:p>
    <w:p>
      <w:pPr>
        <w:tabs>
          <w:tab w:val="left" w:pos="600"/>
          <w:tab w:val="left" w:pos="4320"/>
        </w:tabs>
        <w:spacing w:before="100" w:after="100" w:line="360" w:lineRule="auto"/>
        <w:ind w:left="38" w:firstLine="525" w:firstLineChars="25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电话：  传真：</w:t>
      </w:r>
    </w:p>
    <w:p>
      <w:pPr>
        <w:spacing w:before="100" w:after="100" w:line="360" w:lineRule="auto"/>
        <w:ind w:left="156" w:hanging="118"/>
        <w:rPr>
          <w:rFonts w:ascii="宋体" w:hAnsi="宋体"/>
          <w:color w:val="000000" w:themeColor="text1"/>
          <w:u w:val="single"/>
          <w14:textFill>
            <w14:solidFill>
              <w14:schemeClr w14:val="tx1"/>
            </w14:solidFill>
          </w14:textFill>
        </w:rPr>
      </w:pPr>
      <w:r>
        <w:rPr>
          <w:rFonts w:hint="eastAsia" w:ascii="宋体" w:hAnsi="宋体"/>
          <w:color w:val="000000" w:themeColor="text1"/>
          <w14:textFill>
            <w14:solidFill>
              <w14:schemeClr w14:val="tx1"/>
            </w14:solidFill>
          </w14:textFill>
        </w:rPr>
        <w:t>（3）成立和/或注册日期：</w:t>
      </w:r>
    </w:p>
    <w:p>
      <w:pPr>
        <w:spacing w:before="100" w:after="100" w:line="360" w:lineRule="auto"/>
        <w:ind w:left="156" w:hanging="118"/>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（4）公司性质：</w:t>
      </w:r>
    </w:p>
    <w:p>
      <w:pPr>
        <w:spacing w:before="100" w:after="100" w:line="360" w:lineRule="auto"/>
        <w:ind w:left="156" w:hanging="118"/>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（5）法定代表人：</w:t>
      </w:r>
    </w:p>
    <w:p>
      <w:pPr>
        <w:spacing w:before="100" w:after="100" w:line="360" w:lineRule="auto"/>
        <w:ind w:left="156" w:hanging="118"/>
        <w:rPr>
          <w:rFonts w:ascii="宋体" w:hAnsi="宋体"/>
          <w:color w:val="000000" w:themeColor="text1"/>
          <w:u w:val="single"/>
          <w14:textFill>
            <w14:solidFill>
              <w14:schemeClr w14:val="tx1"/>
            </w14:solidFill>
          </w14:textFill>
        </w:rPr>
      </w:pPr>
      <w:r>
        <w:rPr>
          <w:rFonts w:hint="eastAsia" w:ascii="宋体" w:hAnsi="宋体"/>
          <w:color w:val="000000" w:themeColor="text1"/>
          <w14:textFill>
            <w14:solidFill>
              <w14:schemeClr w14:val="tx1"/>
            </w14:solidFill>
          </w14:textFill>
        </w:rPr>
        <w:t>（6）职员人数：</w:t>
      </w:r>
    </w:p>
    <w:p>
      <w:pPr>
        <w:spacing w:before="100" w:after="100" w:line="360" w:lineRule="auto"/>
        <w:ind w:left="156" w:hanging="118"/>
        <w:rPr>
          <w:rFonts w:ascii="宋体" w:hAnsi="宋体"/>
          <w:color w:val="000000" w:themeColor="text1"/>
          <w:u w:val="single"/>
          <w14:textFill>
            <w14:solidFill>
              <w14:schemeClr w14:val="tx1"/>
            </w14:solidFill>
          </w14:textFill>
        </w:rPr>
      </w:pPr>
      <w:r>
        <w:rPr>
          <w:rFonts w:hint="eastAsia" w:ascii="宋体" w:hAnsi="宋体"/>
          <w:color w:val="000000" w:themeColor="text1"/>
          <w14:textFill>
            <w14:solidFill>
              <w14:schemeClr w14:val="tx1"/>
            </w14:solidFill>
          </w14:textFill>
        </w:rPr>
        <w:t>（7）专业技术人员人数：</w:t>
      </w:r>
    </w:p>
    <w:p>
      <w:pPr>
        <w:spacing w:before="100" w:after="100" w:line="360" w:lineRule="auto"/>
        <w:ind w:left="156" w:hanging="118"/>
        <w:rPr>
          <w:rFonts w:ascii="宋体" w:hAnsi="宋体"/>
          <w:color w:val="000000" w:themeColor="text1"/>
          <w:u w:val="single"/>
          <w14:textFill>
            <w14:solidFill>
              <w14:schemeClr w14:val="tx1"/>
            </w14:solidFill>
          </w14:textFill>
        </w:rPr>
      </w:pPr>
      <w:r>
        <w:rPr>
          <w:rFonts w:hint="eastAsia" w:ascii="宋体" w:hAnsi="宋体"/>
          <w:color w:val="000000" w:themeColor="text1"/>
          <w14:textFill>
            <w14:solidFill>
              <w14:schemeClr w14:val="tx1"/>
            </w14:solidFill>
          </w14:textFill>
        </w:rPr>
        <w:t>（7）注册资本：</w:t>
      </w:r>
    </w:p>
    <w:p>
      <w:pPr>
        <w:spacing w:before="100" w:after="100" w:line="360" w:lineRule="auto"/>
        <w:ind w:left="156" w:hanging="118"/>
        <w:rPr>
          <w:rFonts w:ascii="宋体" w:hAnsi="宋体"/>
          <w:color w:val="000000" w:themeColor="text1"/>
          <w:u w:val="single"/>
          <w14:textFill>
            <w14:solidFill>
              <w14:schemeClr w14:val="tx1"/>
            </w14:solidFill>
          </w14:textFill>
        </w:rPr>
      </w:pPr>
      <w:r>
        <w:rPr>
          <w:rFonts w:hint="eastAsia" w:ascii="宋体" w:hAnsi="宋体"/>
          <w:color w:val="000000" w:themeColor="text1"/>
          <w14:textFill>
            <w14:solidFill>
              <w14:schemeClr w14:val="tx1"/>
            </w14:solidFill>
          </w14:textFill>
        </w:rPr>
        <w:t>（8）实缴资本：</w:t>
      </w:r>
    </w:p>
    <w:p>
      <w:pPr>
        <w:spacing w:before="100" w:after="100" w:line="360" w:lineRule="auto"/>
        <w:ind w:left="156" w:hanging="118"/>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（9）2022年度资产负债表：</w:t>
      </w:r>
    </w:p>
    <w:p>
      <w:pPr>
        <w:spacing w:before="100" w:after="100" w:line="360" w:lineRule="auto"/>
        <w:ind w:left="156" w:hanging="118"/>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&lt;1&gt; 固定资产：原值：净值：</w:t>
      </w:r>
    </w:p>
    <w:p>
      <w:pPr>
        <w:spacing w:before="100" w:after="100" w:line="360" w:lineRule="auto"/>
        <w:ind w:left="156" w:hanging="118"/>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&lt;2&gt; 流动资金：</w:t>
      </w:r>
    </w:p>
    <w:p>
      <w:pPr>
        <w:spacing w:before="100" w:after="100" w:line="360" w:lineRule="auto"/>
        <w:ind w:left="156" w:hanging="118"/>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&lt;3&gt; 长期负债：</w:t>
      </w:r>
    </w:p>
    <w:p>
      <w:pPr>
        <w:spacing w:before="100" w:after="100" w:line="360" w:lineRule="auto"/>
        <w:ind w:left="156" w:hanging="118"/>
        <w:rPr>
          <w:rFonts w:ascii="宋体" w:hAnsi="宋体"/>
          <w:color w:val="000000" w:themeColor="text1"/>
          <w:u w:val="single"/>
          <w14:textFill>
            <w14:solidFill>
              <w14:schemeClr w14:val="tx1"/>
            </w14:solidFill>
          </w14:textFill>
        </w:rPr>
      </w:pPr>
      <w:r>
        <w:rPr>
          <w:rFonts w:hint="eastAsia" w:ascii="宋体" w:hAnsi="宋体"/>
          <w:color w:val="000000" w:themeColor="text1"/>
          <w14:textFill>
            <w14:solidFill>
              <w14:schemeClr w14:val="tx1"/>
            </w14:solidFill>
          </w14:textFill>
        </w:rPr>
        <w:t>&lt;4&gt; 短期负债：</w:t>
      </w:r>
    </w:p>
    <w:p>
      <w:pPr>
        <w:spacing w:before="100" w:after="100"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2.网络销售情况：</w:t>
      </w:r>
    </w:p>
    <w:p>
      <w:pPr>
        <w:spacing w:before="100" w:after="100" w:line="360" w:lineRule="auto"/>
        <w:ind w:left="38" w:firstLine="315" w:firstLineChars="15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网络销售平台名称：       </w:t>
      </w:r>
    </w:p>
    <w:p>
      <w:pPr>
        <w:spacing w:before="100" w:after="100" w:line="360" w:lineRule="auto"/>
        <w:ind w:left="38" w:firstLine="315" w:firstLineChars="15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网络销售中标产品的名称：                      网络销售中标产品的价格：</w:t>
      </w:r>
    </w:p>
    <w:p>
      <w:pPr>
        <w:spacing w:before="100" w:after="100" w:line="360" w:lineRule="auto"/>
        <w:ind w:left="38" w:firstLine="315" w:firstLineChars="15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网络销售中标产品的年销售额：             </w:t>
      </w:r>
    </w:p>
    <w:p>
      <w:pPr>
        <w:spacing w:before="100" w:after="100" w:line="360" w:lineRule="auto"/>
        <w:ind w:left="475" w:leftChars="170" w:hanging="118"/>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3、供应商认为需要声明的其他情况：</w:t>
      </w:r>
    </w:p>
    <w:p>
      <w:pPr>
        <w:spacing w:before="100" w:after="100" w:line="360" w:lineRule="auto"/>
        <w:ind w:left="156" w:hanging="118"/>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兹证明上述声明是真实的、正确的，并提供了全部能提供的资料和数据，我们同意遵照贵方要求出示有关证明文件。</w:t>
      </w:r>
    </w:p>
    <w:p>
      <w:pPr>
        <w:spacing w:before="100" w:after="100" w:line="360" w:lineRule="auto"/>
        <w:ind w:firstLine="840" w:firstLineChars="4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供应商全称（公章）：</w:t>
      </w:r>
    </w:p>
    <w:p>
      <w:pPr>
        <w:spacing w:before="100" w:after="100" w:line="360" w:lineRule="auto"/>
        <w:ind w:left="156" w:hanging="118"/>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法定代表人或授权的供应商代表签字：</w:t>
      </w:r>
    </w:p>
    <w:p>
      <w:pPr>
        <w:spacing w:before="100" w:after="100" w:line="360" w:lineRule="auto"/>
        <w:ind w:left="156" w:hanging="118"/>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日期：年月日        </w:t>
      </w:r>
    </w:p>
    <w:p>
      <w:pPr>
        <w:widowControl/>
        <w:shd w:val="clear" w:color="auto" w:fill="FFFFFF"/>
        <w:spacing w:line="360" w:lineRule="auto"/>
        <w:ind w:firstLine="420"/>
        <w:jc w:val="left"/>
        <w:rPr>
          <w:rFonts w:ascii="宋体"/>
          <w:color w:val="000000" w:themeColor="text1"/>
          <w14:textFill>
            <w14:solidFill>
              <w14:schemeClr w14:val="tx1"/>
            </w14:solidFill>
          </w14:textFill>
        </w:rPr>
      </w:pPr>
    </w:p>
    <w:p>
      <w:pPr>
        <w:widowControl/>
        <w:shd w:val="clear" w:color="auto" w:fill="FFFFFF"/>
        <w:spacing w:line="360" w:lineRule="auto"/>
        <w:ind w:left="420"/>
        <w:jc w:val="center"/>
        <w:rPr>
          <w:rFonts w:ascii="宋体" w:hAnsi="宋体" w:cs="宋体"/>
          <w:color w:val="000000" w:themeColor="text1"/>
          <w:sz w:val="36"/>
          <w:szCs w:val="36"/>
          <w14:textFill>
            <w14:solidFill>
              <w14:schemeClr w14:val="tx1"/>
            </w14:solidFill>
          </w14:textFill>
        </w:rPr>
      </w:pPr>
    </w:p>
    <w:p>
      <w:pPr>
        <w:pStyle w:val="399"/>
        <w:ind w:firstLine="0" w:firstLineChars="0"/>
        <w:rPr>
          <w:rFonts w:ascii="黑体" w:hAnsi="黑体" w:eastAsia="黑体" w:cs="黑体"/>
          <w:b/>
          <w:color w:val="000000" w:themeColor="text1"/>
          <w:kern w:val="2"/>
          <w14:textFill>
            <w14:solidFill>
              <w14:schemeClr w14:val="tx1"/>
            </w14:solidFill>
          </w14:textFill>
        </w:rPr>
      </w:pPr>
      <w:r>
        <w:rPr>
          <w:rFonts w:hint="eastAsia" w:asciiTheme="minorEastAsia" w:hAnsiTheme="minorEastAsia" w:eastAsiaTheme="minorEastAsia" w:cstheme="minorEastAsia"/>
          <w:b/>
          <w:color w:val="000000" w:themeColor="text1"/>
          <w:kern w:val="2"/>
          <w:sz w:val="28"/>
          <w:szCs w:val="28"/>
          <w14:textFill>
            <w14:solidFill>
              <w14:schemeClr w14:val="tx1"/>
            </w14:solidFill>
          </w14:textFill>
        </w:rPr>
        <w:t>附件六、</w:t>
      </w:r>
      <w:r>
        <w:rPr>
          <w:rFonts w:hint="eastAsia" w:asciiTheme="minorEastAsia" w:hAnsiTheme="minorEastAsia" w:eastAsiaTheme="minorEastAsia" w:cstheme="minorEastAsia"/>
          <w:b/>
          <w:color w:val="000000" w:themeColor="text1"/>
          <w:kern w:val="2"/>
          <w:sz w:val="28"/>
          <w:szCs w:val="28"/>
          <w:lang w:val="zh-CN"/>
          <w14:textFill>
            <w14:solidFill>
              <w14:schemeClr w14:val="tx1"/>
            </w14:solidFill>
          </w14:textFill>
        </w:rPr>
        <w:t>需求偏离表格式</w:t>
      </w:r>
    </w:p>
    <w:p>
      <w:pPr>
        <w:widowControl/>
        <w:shd w:val="clear" w:color="auto" w:fill="FFFFFF"/>
        <w:spacing w:line="360" w:lineRule="auto"/>
        <w:ind w:left="420"/>
        <w:jc w:val="center"/>
        <w:rPr>
          <w:rFonts w:ascii="宋体"/>
          <w:color w:val="000000" w:themeColor="text1"/>
          <w:sz w:val="24"/>
          <w:szCs w:val="24"/>
          <w14:textFill>
            <w14:solidFill>
              <w14:schemeClr w14:val="tx1"/>
            </w14:solidFill>
          </w14:textFill>
        </w:rPr>
      </w:pPr>
      <w:r>
        <w:rPr>
          <w:rFonts w:hint="eastAsia" w:ascii="宋体" w:hAnsi="宋体" w:cs="宋体"/>
          <w:color w:val="000000" w:themeColor="text1"/>
          <w:sz w:val="36"/>
          <w:szCs w:val="36"/>
          <w14:textFill>
            <w14:solidFill>
              <w14:schemeClr w14:val="tx1"/>
            </w14:solidFill>
          </w14:textFill>
        </w:rPr>
        <w:t>商务/技术偏离表</w:t>
      </w:r>
    </w:p>
    <w:p>
      <w:pPr>
        <w:widowControl/>
        <w:shd w:val="clear" w:color="auto" w:fill="FFFFFF"/>
        <w:spacing w:line="360" w:lineRule="auto"/>
        <w:jc w:val="left"/>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项目名称：项目编号：</w:t>
      </w:r>
    </w:p>
    <w:tbl>
      <w:tblPr>
        <w:tblStyle w:val="39"/>
        <w:tblW w:w="9444" w:type="dxa"/>
        <w:jc w:val="center"/>
        <w:tblLayout w:type="fixed"/>
        <w:tblCellMar>
          <w:top w:w="0" w:type="dxa"/>
          <w:left w:w="10" w:type="dxa"/>
          <w:bottom w:w="0" w:type="dxa"/>
          <w:right w:w="10" w:type="dxa"/>
        </w:tblCellMar>
      </w:tblPr>
      <w:tblGrid>
        <w:gridCol w:w="810"/>
        <w:gridCol w:w="2207"/>
        <w:gridCol w:w="2953"/>
        <w:gridCol w:w="2218"/>
        <w:gridCol w:w="1256"/>
      </w:tblGrid>
      <w:tr>
        <w:tblPrEx>
          <w:tblCellMar>
            <w:top w:w="0" w:type="dxa"/>
            <w:left w:w="10" w:type="dxa"/>
            <w:bottom w:w="0" w:type="dxa"/>
            <w:right w:w="10" w:type="dxa"/>
          </w:tblCellMar>
        </w:tblPrEx>
        <w:trPr>
          <w:trHeight w:val="510" w:hRule="atLeast"/>
          <w:jc w:val="center"/>
        </w:trPr>
        <w:tc>
          <w:tcPr>
            <w:tcW w:w="810" w:type="dxa"/>
            <w:tcBorders>
              <w:top w:val="single" w:color="000000" w:sz="8" w:space="0"/>
              <w:left w:val="single" w:color="000000" w:sz="8" w:space="0"/>
              <w:bottom w:val="single" w:color="000000" w:sz="8" w:space="0"/>
              <w:right w:val="single" w:color="000000" w:sz="8" w:space="0"/>
            </w:tcBorders>
            <w:tcMar>
              <w:top w:w="0" w:type="dxa"/>
              <w:left w:w="10" w:type="dxa"/>
              <w:bottom w:w="0" w:type="dxa"/>
              <w:right w:w="10" w:type="dxa"/>
            </w:tcMar>
            <w:vAlign w:val="center"/>
          </w:tcPr>
          <w:p>
            <w:pPr>
              <w:widowControl/>
              <w:spacing w:line="360" w:lineRule="auto"/>
              <w:jc w:val="center"/>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序号</w:t>
            </w:r>
          </w:p>
        </w:tc>
        <w:tc>
          <w:tcPr>
            <w:tcW w:w="2207" w:type="dxa"/>
            <w:tcBorders>
              <w:top w:val="single" w:color="000000" w:sz="8" w:space="0"/>
              <w:left w:val="single" w:color="000000" w:sz="8" w:space="0"/>
              <w:bottom w:val="single" w:color="000000" w:sz="8" w:space="0"/>
              <w:right w:val="single" w:color="000000" w:sz="8" w:space="0"/>
            </w:tcBorders>
            <w:tcMar>
              <w:top w:w="0" w:type="dxa"/>
              <w:left w:w="10" w:type="dxa"/>
              <w:bottom w:w="0" w:type="dxa"/>
              <w:right w:w="10" w:type="dxa"/>
            </w:tcMar>
            <w:vAlign w:val="center"/>
          </w:tcPr>
          <w:p>
            <w:pPr>
              <w:widowControl/>
              <w:spacing w:line="360" w:lineRule="auto"/>
              <w:jc w:val="center"/>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招标文件条目号</w:t>
            </w:r>
          </w:p>
        </w:tc>
        <w:tc>
          <w:tcPr>
            <w:tcW w:w="2953" w:type="dxa"/>
            <w:tcBorders>
              <w:top w:val="single" w:color="000000" w:sz="8" w:space="0"/>
              <w:left w:val="single" w:color="000000" w:sz="8" w:space="0"/>
              <w:bottom w:val="single" w:color="000000" w:sz="8" w:space="0"/>
              <w:right w:val="single" w:color="000000" w:sz="8" w:space="0"/>
            </w:tcBorders>
            <w:tcMar>
              <w:top w:w="0" w:type="dxa"/>
              <w:left w:w="10" w:type="dxa"/>
              <w:bottom w:w="0" w:type="dxa"/>
              <w:right w:w="10" w:type="dxa"/>
            </w:tcMar>
            <w:vAlign w:val="center"/>
          </w:tcPr>
          <w:p>
            <w:pPr>
              <w:widowControl/>
              <w:spacing w:line="360" w:lineRule="auto"/>
              <w:jc w:val="center"/>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招标文件要求的条款</w:t>
            </w:r>
          </w:p>
        </w:tc>
        <w:tc>
          <w:tcPr>
            <w:tcW w:w="2218" w:type="dxa"/>
            <w:tcBorders>
              <w:top w:val="single" w:color="000000" w:sz="8" w:space="0"/>
              <w:left w:val="single" w:color="000000" w:sz="8" w:space="0"/>
              <w:bottom w:val="single" w:color="000000" w:sz="8" w:space="0"/>
              <w:right w:val="single" w:color="000000" w:sz="8" w:space="0"/>
            </w:tcBorders>
            <w:tcMar>
              <w:top w:w="0" w:type="dxa"/>
              <w:left w:w="10" w:type="dxa"/>
              <w:bottom w:w="0" w:type="dxa"/>
              <w:right w:w="10" w:type="dxa"/>
            </w:tcMar>
            <w:vAlign w:val="center"/>
          </w:tcPr>
          <w:p>
            <w:pPr>
              <w:widowControl/>
              <w:spacing w:line="360" w:lineRule="auto"/>
              <w:jc w:val="center"/>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供应商响应</w:t>
            </w:r>
          </w:p>
        </w:tc>
        <w:tc>
          <w:tcPr>
            <w:tcW w:w="1256" w:type="dxa"/>
            <w:tcBorders>
              <w:top w:val="single" w:color="000000" w:sz="8" w:space="0"/>
              <w:left w:val="single" w:color="000000" w:sz="8" w:space="0"/>
              <w:bottom w:val="single" w:color="000000" w:sz="8" w:space="0"/>
              <w:right w:val="single" w:color="000000" w:sz="8" w:space="0"/>
            </w:tcBorders>
            <w:tcMar>
              <w:top w:w="0" w:type="dxa"/>
              <w:left w:w="10" w:type="dxa"/>
              <w:bottom w:w="0" w:type="dxa"/>
              <w:right w:w="10" w:type="dxa"/>
            </w:tcMar>
            <w:vAlign w:val="center"/>
          </w:tcPr>
          <w:p>
            <w:pPr>
              <w:widowControl/>
              <w:spacing w:line="360" w:lineRule="auto"/>
              <w:jc w:val="center"/>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偏离</w:t>
            </w:r>
          </w:p>
        </w:tc>
      </w:tr>
      <w:tr>
        <w:tblPrEx>
          <w:tblCellMar>
            <w:top w:w="0" w:type="dxa"/>
            <w:left w:w="10" w:type="dxa"/>
            <w:bottom w:w="0" w:type="dxa"/>
            <w:right w:w="10" w:type="dxa"/>
          </w:tblCellMar>
        </w:tblPrEx>
        <w:trPr>
          <w:trHeight w:val="510" w:hRule="atLeast"/>
          <w:jc w:val="center"/>
        </w:trPr>
        <w:tc>
          <w:tcPr>
            <w:tcW w:w="810" w:type="dxa"/>
            <w:tcBorders>
              <w:top w:val="single" w:color="000000" w:sz="8" w:space="0"/>
              <w:left w:val="single" w:color="000000" w:sz="8" w:space="0"/>
              <w:bottom w:val="single" w:color="000000" w:sz="8" w:space="0"/>
              <w:right w:val="single" w:color="000000" w:sz="8" w:space="0"/>
            </w:tcBorders>
            <w:tcMar>
              <w:top w:w="0" w:type="dxa"/>
              <w:left w:w="10" w:type="dxa"/>
              <w:bottom w:w="0" w:type="dxa"/>
              <w:right w:w="10" w:type="dxa"/>
            </w:tcMar>
            <w:vAlign w:val="center"/>
          </w:tcPr>
          <w:p>
            <w:pPr>
              <w:widowControl/>
              <w:spacing w:line="360" w:lineRule="auto"/>
              <w:jc w:val="center"/>
              <w:rPr>
                <w:rFonts w:ascii="宋体"/>
                <w:color w:val="000000" w:themeColor="text1"/>
                <w14:textFill>
                  <w14:solidFill>
                    <w14:schemeClr w14:val="tx1"/>
                  </w14:solidFill>
                </w14:textFill>
              </w:rPr>
            </w:pPr>
            <w:r>
              <w:rPr>
                <w:rFonts w:ascii="宋体"/>
                <w:color w:val="000000" w:themeColor="text1"/>
                <w14:textFill>
                  <w14:solidFill>
                    <w14:schemeClr w14:val="tx1"/>
                  </w14:solidFill>
                </w14:textFill>
              </w:rPr>
              <w:t> </w:t>
            </w:r>
          </w:p>
        </w:tc>
        <w:tc>
          <w:tcPr>
            <w:tcW w:w="2207" w:type="dxa"/>
            <w:tcBorders>
              <w:top w:val="single" w:color="000000" w:sz="8" w:space="0"/>
              <w:left w:val="single" w:color="000000" w:sz="8" w:space="0"/>
              <w:bottom w:val="single" w:color="000000" w:sz="8" w:space="0"/>
              <w:right w:val="single" w:color="000000" w:sz="8" w:space="0"/>
            </w:tcBorders>
            <w:tcMar>
              <w:top w:w="0" w:type="dxa"/>
              <w:left w:w="10" w:type="dxa"/>
              <w:bottom w:w="0" w:type="dxa"/>
              <w:right w:w="10" w:type="dxa"/>
            </w:tcMar>
            <w:vAlign w:val="center"/>
          </w:tcPr>
          <w:p>
            <w:pPr>
              <w:widowControl/>
              <w:spacing w:line="360" w:lineRule="auto"/>
              <w:jc w:val="center"/>
              <w:rPr>
                <w:rFonts w:ascii="宋体"/>
                <w:color w:val="000000" w:themeColor="text1"/>
                <w14:textFill>
                  <w14:solidFill>
                    <w14:schemeClr w14:val="tx1"/>
                  </w14:solidFill>
                </w14:textFill>
              </w:rPr>
            </w:pPr>
            <w:r>
              <w:rPr>
                <w:rFonts w:ascii="宋体"/>
                <w:color w:val="000000" w:themeColor="text1"/>
                <w14:textFill>
                  <w14:solidFill>
                    <w14:schemeClr w14:val="tx1"/>
                  </w14:solidFill>
                </w14:textFill>
              </w:rPr>
              <w:t> </w:t>
            </w:r>
          </w:p>
        </w:tc>
        <w:tc>
          <w:tcPr>
            <w:tcW w:w="2953" w:type="dxa"/>
            <w:tcBorders>
              <w:top w:val="single" w:color="000000" w:sz="8" w:space="0"/>
              <w:left w:val="single" w:color="000000" w:sz="8" w:space="0"/>
              <w:bottom w:val="single" w:color="000000" w:sz="8" w:space="0"/>
              <w:right w:val="single" w:color="000000" w:sz="8" w:space="0"/>
            </w:tcBorders>
            <w:tcMar>
              <w:top w:w="0" w:type="dxa"/>
              <w:left w:w="10" w:type="dxa"/>
              <w:bottom w:w="0" w:type="dxa"/>
              <w:right w:w="10" w:type="dxa"/>
            </w:tcMar>
            <w:vAlign w:val="center"/>
          </w:tcPr>
          <w:p>
            <w:pPr>
              <w:widowControl/>
              <w:spacing w:line="360" w:lineRule="auto"/>
              <w:jc w:val="center"/>
              <w:rPr>
                <w:rFonts w:ascii="宋体"/>
                <w:color w:val="000000" w:themeColor="text1"/>
                <w14:textFill>
                  <w14:solidFill>
                    <w14:schemeClr w14:val="tx1"/>
                  </w14:solidFill>
                </w14:textFill>
              </w:rPr>
            </w:pPr>
            <w:r>
              <w:rPr>
                <w:rFonts w:ascii="宋体"/>
                <w:color w:val="000000" w:themeColor="text1"/>
                <w14:textFill>
                  <w14:solidFill>
                    <w14:schemeClr w14:val="tx1"/>
                  </w14:solidFill>
                </w14:textFill>
              </w:rPr>
              <w:t> </w:t>
            </w:r>
          </w:p>
        </w:tc>
        <w:tc>
          <w:tcPr>
            <w:tcW w:w="2218" w:type="dxa"/>
            <w:tcBorders>
              <w:top w:val="single" w:color="000000" w:sz="8" w:space="0"/>
              <w:left w:val="single" w:color="000000" w:sz="8" w:space="0"/>
              <w:bottom w:val="single" w:color="000000" w:sz="8" w:space="0"/>
              <w:right w:val="single" w:color="000000" w:sz="8" w:space="0"/>
            </w:tcBorders>
            <w:tcMar>
              <w:top w:w="0" w:type="dxa"/>
              <w:left w:w="10" w:type="dxa"/>
              <w:bottom w:w="0" w:type="dxa"/>
              <w:right w:w="10" w:type="dxa"/>
            </w:tcMar>
            <w:vAlign w:val="center"/>
          </w:tcPr>
          <w:p>
            <w:pPr>
              <w:widowControl/>
              <w:spacing w:line="360" w:lineRule="auto"/>
              <w:jc w:val="center"/>
              <w:rPr>
                <w:rFonts w:ascii="宋体"/>
                <w:color w:val="000000" w:themeColor="text1"/>
                <w14:textFill>
                  <w14:solidFill>
                    <w14:schemeClr w14:val="tx1"/>
                  </w14:solidFill>
                </w14:textFill>
              </w:rPr>
            </w:pPr>
            <w:r>
              <w:rPr>
                <w:rFonts w:ascii="宋体"/>
                <w:color w:val="000000" w:themeColor="text1"/>
                <w14:textFill>
                  <w14:solidFill>
                    <w14:schemeClr w14:val="tx1"/>
                  </w14:solidFill>
                </w14:textFill>
              </w:rPr>
              <w:t> </w:t>
            </w:r>
          </w:p>
        </w:tc>
        <w:tc>
          <w:tcPr>
            <w:tcW w:w="1256" w:type="dxa"/>
            <w:tcBorders>
              <w:top w:val="single" w:color="000000" w:sz="8" w:space="0"/>
              <w:left w:val="single" w:color="000000" w:sz="8" w:space="0"/>
              <w:bottom w:val="single" w:color="000000" w:sz="8" w:space="0"/>
              <w:right w:val="single" w:color="000000" w:sz="8" w:space="0"/>
            </w:tcBorders>
            <w:tcMar>
              <w:top w:w="0" w:type="dxa"/>
              <w:left w:w="10" w:type="dxa"/>
              <w:bottom w:w="0" w:type="dxa"/>
              <w:right w:w="10" w:type="dxa"/>
            </w:tcMar>
            <w:vAlign w:val="center"/>
          </w:tcPr>
          <w:p>
            <w:pPr>
              <w:widowControl/>
              <w:spacing w:line="360" w:lineRule="auto"/>
              <w:jc w:val="center"/>
              <w:rPr>
                <w:rFonts w:ascii="宋体"/>
                <w:color w:val="000000" w:themeColor="text1"/>
                <w14:textFill>
                  <w14:solidFill>
                    <w14:schemeClr w14:val="tx1"/>
                  </w14:solidFill>
                </w14:textFill>
              </w:rPr>
            </w:pPr>
            <w:r>
              <w:rPr>
                <w:rFonts w:ascii="宋体"/>
                <w:color w:val="000000" w:themeColor="text1"/>
                <w14:textFill>
                  <w14:solidFill>
                    <w14:schemeClr w14:val="tx1"/>
                  </w14:solidFill>
                </w14:textFill>
              </w:rPr>
              <w:t> </w:t>
            </w:r>
          </w:p>
        </w:tc>
      </w:tr>
      <w:tr>
        <w:tblPrEx>
          <w:tblCellMar>
            <w:top w:w="0" w:type="dxa"/>
            <w:left w:w="10" w:type="dxa"/>
            <w:bottom w:w="0" w:type="dxa"/>
            <w:right w:w="10" w:type="dxa"/>
          </w:tblCellMar>
        </w:tblPrEx>
        <w:trPr>
          <w:trHeight w:val="510" w:hRule="atLeast"/>
          <w:jc w:val="center"/>
        </w:trPr>
        <w:tc>
          <w:tcPr>
            <w:tcW w:w="810" w:type="dxa"/>
            <w:tcBorders>
              <w:top w:val="single" w:color="000000" w:sz="8" w:space="0"/>
              <w:left w:val="single" w:color="000000" w:sz="8" w:space="0"/>
              <w:bottom w:val="single" w:color="000000" w:sz="8" w:space="0"/>
              <w:right w:val="single" w:color="000000" w:sz="8" w:space="0"/>
            </w:tcBorders>
            <w:tcMar>
              <w:top w:w="0" w:type="dxa"/>
              <w:left w:w="10" w:type="dxa"/>
              <w:bottom w:w="0" w:type="dxa"/>
              <w:right w:w="10" w:type="dxa"/>
            </w:tcMar>
            <w:vAlign w:val="center"/>
          </w:tcPr>
          <w:p>
            <w:pPr>
              <w:widowControl/>
              <w:spacing w:line="360" w:lineRule="auto"/>
              <w:jc w:val="center"/>
              <w:rPr>
                <w:rFonts w:ascii="宋体"/>
                <w:color w:val="000000" w:themeColor="text1"/>
                <w14:textFill>
                  <w14:solidFill>
                    <w14:schemeClr w14:val="tx1"/>
                  </w14:solidFill>
                </w14:textFill>
              </w:rPr>
            </w:pPr>
            <w:r>
              <w:rPr>
                <w:rFonts w:ascii="宋体"/>
                <w:color w:val="000000" w:themeColor="text1"/>
                <w14:textFill>
                  <w14:solidFill>
                    <w14:schemeClr w14:val="tx1"/>
                  </w14:solidFill>
                </w14:textFill>
              </w:rPr>
              <w:t> </w:t>
            </w:r>
          </w:p>
        </w:tc>
        <w:tc>
          <w:tcPr>
            <w:tcW w:w="2207" w:type="dxa"/>
            <w:tcBorders>
              <w:top w:val="single" w:color="000000" w:sz="8" w:space="0"/>
              <w:left w:val="single" w:color="000000" w:sz="8" w:space="0"/>
              <w:bottom w:val="single" w:color="000000" w:sz="8" w:space="0"/>
              <w:right w:val="single" w:color="000000" w:sz="8" w:space="0"/>
            </w:tcBorders>
            <w:tcMar>
              <w:top w:w="0" w:type="dxa"/>
              <w:left w:w="10" w:type="dxa"/>
              <w:bottom w:w="0" w:type="dxa"/>
              <w:right w:w="10" w:type="dxa"/>
            </w:tcMar>
            <w:vAlign w:val="center"/>
          </w:tcPr>
          <w:p>
            <w:pPr>
              <w:widowControl/>
              <w:spacing w:line="360" w:lineRule="auto"/>
              <w:jc w:val="center"/>
              <w:rPr>
                <w:rFonts w:ascii="宋体"/>
                <w:color w:val="000000" w:themeColor="text1"/>
                <w14:textFill>
                  <w14:solidFill>
                    <w14:schemeClr w14:val="tx1"/>
                  </w14:solidFill>
                </w14:textFill>
              </w:rPr>
            </w:pPr>
            <w:r>
              <w:rPr>
                <w:rFonts w:ascii="宋体"/>
                <w:color w:val="000000" w:themeColor="text1"/>
                <w14:textFill>
                  <w14:solidFill>
                    <w14:schemeClr w14:val="tx1"/>
                  </w14:solidFill>
                </w14:textFill>
              </w:rPr>
              <w:t> </w:t>
            </w:r>
          </w:p>
        </w:tc>
        <w:tc>
          <w:tcPr>
            <w:tcW w:w="2953" w:type="dxa"/>
            <w:tcBorders>
              <w:top w:val="single" w:color="000000" w:sz="8" w:space="0"/>
              <w:left w:val="single" w:color="000000" w:sz="8" w:space="0"/>
              <w:bottom w:val="single" w:color="000000" w:sz="8" w:space="0"/>
              <w:right w:val="single" w:color="000000" w:sz="8" w:space="0"/>
            </w:tcBorders>
            <w:tcMar>
              <w:top w:w="0" w:type="dxa"/>
              <w:left w:w="10" w:type="dxa"/>
              <w:bottom w:w="0" w:type="dxa"/>
              <w:right w:w="10" w:type="dxa"/>
            </w:tcMar>
            <w:vAlign w:val="center"/>
          </w:tcPr>
          <w:p>
            <w:pPr>
              <w:widowControl/>
              <w:spacing w:line="360" w:lineRule="auto"/>
              <w:jc w:val="center"/>
              <w:rPr>
                <w:rFonts w:ascii="宋体"/>
                <w:color w:val="000000" w:themeColor="text1"/>
                <w14:textFill>
                  <w14:solidFill>
                    <w14:schemeClr w14:val="tx1"/>
                  </w14:solidFill>
                </w14:textFill>
              </w:rPr>
            </w:pPr>
            <w:r>
              <w:rPr>
                <w:rFonts w:ascii="宋体"/>
                <w:color w:val="000000" w:themeColor="text1"/>
                <w14:textFill>
                  <w14:solidFill>
                    <w14:schemeClr w14:val="tx1"/>
                  </w14:solidFill>
                </w14:textFill>
              </w:rPr>
              <w:t> </w:t>
            </w:r>
          </w:p>
        </w:tc>
        <w:tc>
          <w:tcPr>
            <w:tcW w:w="2218" w:type="dxa"/>
            <w:tcBorders>
              <w:top w:val="single" w:color="000000" w:sz="8" w:space="0"/>
              <w:left w:val="single" w:color="000000" w:sz="8" w:space="0"/>
              <w:bottom w:val="single" w:color="000000" w:sz="8" w:space="0"/>
              <w:right w:val="single" w:color="000000" w:sz="8" w:space="0"/>
            </w:tcBorders>
            <w:tcMar>
              <w:top w:w="0" w:type="dxa"/>
              <w:left w:w="10" w:type="dxa"/>
              <w:bottom w:w="0" w:type="dxa"/>
              <w:right w:w="10" w:type="dxa"/>
            </w:tcMar>
            <w:vAlign w:val="center"/>
          </w:tcPr>
          <w:p>
            <w:pPr>
              <w:widowControl/>
              <w:spacing w:line="360" w:lineRule="auto"/>
              <w:jc w:val="center"/>
              <w:rPr>
                <w:rFonts w:ascii="宋体"/>
                <w:color w:val="000000" w:themeColor="text1"/>
                <w14:textFill>
                  <w14:solidFill>
                    <w14:schemeClr w14:val="tx1"/>
                  </w14:solidFill>
                </w14:textFill>
              </w:rPr>
            </w:pPr>
            <w:r>
              <w:rPr>
                <w:rFonts w:ascii="宋体"/>
                <w:color w:val="000000" w:themeColor="text1"/>
                <w14:textFill>
                  <w14:solidFill>
                    <w14:schemeClr w14:val="tx1"/>
                  </w14:solidFill>
                </w14:textFill>
              </w:rPr>
              <w:t> </w:t>
            </w:r>
          </w:p>
        </w:tc>
        <w:tc>
          <w:tcPr>
            <w:tcW w:w="1256" w:type="dxa"/>
            <w:tcBorders>
              <w:top w:val="single" w:color="000000" w:sz="8" w:space="0"/>
              <w:left w:val="single" w:color="000000" w:sz="8" w:space="0"/>
              <w:bottom w:val="single" w:color="000000" w:sz="8" w:space="0"/>
              <w:right w:val="single" w:color="000000" w:sz="8" w:space="0"/>
            </w:tcBorders>
            <w:tcMar>
              <w:top w:w="0" w:type="dxa"/>
              <w:left w:w="10" w:type="dxa"/>
              <w:bottom w:w="0" w:type="dxa"/>
              <w:right w:w="10" w:type="dxa"/>
            </w:tcMar>
            <w:vAlign w:val="center"/>
          </w:tcPr>
          <w:p>
            <w:pPr>
              <w:widowControl/>
              <w:spacing w:line="360" w:lineRule="auto"/>
              <w:jc w:val="center"/>
              <w:rPr>
                <w:rFonts w:ascii="宋体"/>
                <w:color w:val="000000" w:themeColor="text1"/>
                <w14:textFill>
                  <w14:solidFill>
                    <w14:schemeClr w14:val="tx1"/>
                  </w14:solidFill>
                </w14:textFill>
              </w:rPr>
            </w:pPr>
            <w:r>
              <w:rPr>
                <w:rFonts w:ascii="宋体"/>
                <w:color w:val="000000" w:themeColor="text1"/>
                <w14:textFill>
                  <w14:solidFill>
                    <w14:schemeClr w14:val="tx1"/>
                  </w14:solidFill>
                </w14:textFill>
              </w:rPr>
              <w:t> </w:t>
            </w:r>
          </w:p>
        </w:tc>
      </w:tr>
      <w:tr>
        <w:tblPrEx>
          <w:tblCellMar>
            <w:top w:w="0" w:type="dxa"/>
            <w:left w:w="10" w:type="dxa"/>
            <w:bottom w:w="0" w:type="dxa"/>
            <w:right w:w="10" w:type="dxa"/>
          </w:tblCellMar>
        </w:tblPrEx>
        <w:trPr>
          <w:trHeight w:val="510" w:hRule="atLeast"/>
          <w:jc w:val="center"/>
        </w:trPr>
        <w:tc>
          <w:tcPr>
            <w:tcW w:w="810" w:type="dxa"/>
            <w:tcBorders>
              <w:top w:val="single" w:color="000000" w:sz="8" w:space="0"/>
              <w:left w:val="single" w:color="000000" w:sz="8" w:space="0"/>
              <w:bottom w:val="single" w:color="000000" w:sz="8" w:space="0"/>
              <w:right w:val="single" w:color="000000" w:sz="8" w:space="0"/>
            </w:tcBorders>
            <w:tcMar>
              <w:top w:w="0" w:type="dxa"/>
              <w:left w:w="10" w:type="dxa"/>
              <w:bottom w:w="0" w:type="dxa"/>
              <w:right w:w="10" w:type="dxa"/>
            </w:tcMar>
            <w:vAlign w:val="center"/>
          </w:tcPr>
          <w:p>
            <w:pPr>
              <w:widowControl/>
              <w:spacing w:line="360" w:lineRule="auto"/>
              <w:jc w:val="center"/>
              <w:rPr>
                <w:rFonts w:ascii="宋体"/>
                <w:color w:val="000000" w:themeColor="text1"/>
                <w14:textFill>
                  <w14:solidFill>
                    <w14:schemeClr w14:val="tx1"/>
                  </w14:solidFill>
                </w14:textFill>
              </w:rPr>
            </w:pPr>
            <w:r>
              <w:rPr>
                <w:rFonts w:ascii="宋体"/>
                <w:color w:val="000000" w:themeColor="text1"/>
                <w14:textFill>
                  <w14:solidFill>
                    <w14:schemeClr w14:val="tx1"/>
                  </w14:solidFill>
                </w14:textFill>
              </w:rPr>
              <w:t> </w:t>
            </w:r>
          </w:p>
        </w:tc>
        <w:tc>
          <w:tcPr>
            <w:tcW w:w="2207" w:type="dxa"/>
            <w:tcBorders>
              <w:top w:val="single" w:color="000000" w:sz="8" w:space="0"/>
              <w:left w:val="single" w:color="000000" w:sz="8" w:space="0"/>
              <w:bottom w:val="single" w:color="000000" w:sz="8" w:space="0"/>
              <w:right w:val="single" w:color="000000" w:sz="8" w:space="0"/>
            </w:tcBorders>
            <w:tcMar>
              <w:top w:w="0" w:type="dxa"/>
              <w:left w:w="10" w:type="dxa"/>
              <w:bottom w:w="0" w:type="dxa"/>
              <w:right w:w="10" w:type="dxa"/>
            </w:tcMar>
            <w:vAlign w:val="center"/>
          </w:tcPr>
          <w:p>
            <w:pPr>
              <w:widowControl/>
              <w:spacing w:line="360" w:lineRule="auto"/>
              <w:jc w:val="center"/>
              <w:rPr>
                <w:rFonts w:ascii="宋体"/>
                <w:color w:val="000000" w:themeColor="text1"/>
                <w14:textFill>
                  <w14:solidFill>
                    <w14:schemeClr w14:val="tx1"/>
                  </w14:solidFill>
                </w14:textFill>
              </w:rPr>
            </w:pPr>
            <w:r>
              <w:rPr>
                <w:rFonts w:ascii="宋体"/>
                <w:color w:val="000000" w:themeColor="text1"/>
                <w14:textFill>
                  <w14:solidFill>
                    <w14:schemeClr w14:val="tx1"/>
                  </w14:solidFill>
                </w14:textFill>
              </w:rPr>
              <w:t> </w:t>
            </w:r>
          </w:p>
        </w:tc>
        <w:tc>
          <w:tcPr>
            <w:tcW w:w="2953" w:type="dxa"/>
            <w:tcBorders>
              <w:top w:val="single" w:color="000000" w:sz="8" w:space="0"/>
              <w:left w:val="single" w:color="000000" w:sz="8" w:space="0"/>
              <w:bottom w:val="single" w:color="000000" w:sz="8" w:space="0"/>
              <w:right w:val="single" w:color="000000" w:sz="8" w:space="0"/>
            </w:tcBorders>
            <w:tcMar>
              <w:top w:w="0" w:type="dxa"/>
              <w:left w:w="10" w:type="dxa"/>
              <w:bottom w:w="0" w:type="dxa"/>
              <w:right w:w="10" w:type="dxa"/>
            </w:tcMar>
            <w:vAlign w:val="center"/>
          </w:tcPr>
          <w:p>
            <w:pPr>
              <w:widowControl/>
              <w:spacing w:line="360" w:lineRule="auto"/>
              <w:jc w:val="center"/>
              <w:rPr>
                <w:rFonts w:ascii="宋体"/>
                <w:color w:val="000000" w:themeColor="text1"/>
                <w14:textFill>
                  <w14:solidFill>
                    <w14:schemeClr w14:val="tx1"/>
                  </w14:solidFill>
                </w14:textFill>
              </w:rPr>
            </w:pPr>
            <w:r>
              <w:rPr>
                <w:rFonts w:ascii="宋体"/>
                <w:color w:val="000000" w:themeColor="text1"/>
                <w14:textFill>
                  <w14:solidFill>
                    <w14:schemeClr w14:val="tx1"/>
                  </w14:solidFill>
                </w14:textFill>
              </w:rPr>
              <w:t> </w:t>
            </w:r>
          </w:p>
        </w:tc>
        <w:tc>
          <w:tcPr>
            <w:tcW w:w="2218" w:type="dxa"/>
            <w:tcBorders>
              <w:top w:val="single" w:color="000000" w:sz="8" w:space="0"/>
              <w:left w:val="single" w:color="000000" w:sz="8" w:space="0"/>
              <w:bottom w:val="single" w:color="000000" w:sz="8" w:space="0"/>
              <w:right w:val="single" w:color="000000" w:sz="8" w:space="0"/>
            </w:tcBorders>
            <w:tcMar>
              <w:top w:w="0" w:type="dxa"/>
              <w:left w:w="10" w:type="dxa"/>
              <w:bottom w:w="0" w:type="dxa"/>
              <w:right w:w="10" w:type="dxa"/>
            </w:tcMar>
            <w:vAlign w:val="center"/>
          </w:tcPr>
          <w:p>
            <w:pPr>
              <w:widowControl/>
              <w:spacing w:line="360" w:lineRule="auto"/>
              <w:jc w:val="center"/>
              <w:rPr>
                <w:rFonts w:ascii="宋体"/>
                <w:color w:val="000000" w:themeColor="text1"/>
                <w14:textFill>
                  <w14:solidFill>
                    <w14:schemeClr w14:val="tx1"/>
                  </w14:solidFill>
                </w14:textFill>
              </w:rPr>
            </w:pPr>
            <w:r>
              <w:rPr>
                <w:rFonts w:ascii="宋体"/>
                <w:color w:val="000000" w:themeColor="text1"/>
                <w14:textFill>
                  <w14:solidFill>
                    <w14:schemeClr w14:val="tx1"/>
                  </w14:solidFill>
                </w14:textFill>
              </w:rPr>
              <w:t> </w:t>
            </w:r>
          </w:p>
        </w:tc>
        <w:tc>
          <w:tcPr>
            <w:tcW w:w="1256" w:type="dxa"/>
            <w:tcBorders>
              <w:top w:val="single" w:color="000000" w:sz="8" w:space="0"/>
              <w:left w:val="single" w:color="000000" w:sz="8" w:space="0"/>
              <w:bottom w:val="single" w:color="000000" w:sz="8" w:space="0"/>
              <w:right w:val="single" w:color="000000" w:sz="8" w:space="0"/>
            </w:tcBorders>
            <w:tcMar>
              <w:top w:w="0" w:type="dxa"/>
              <w:left w:w="10" w:type="dxa"/>
              <w:bottom w:w="0" w:type="dxa"/>
              <w:right w:w="10" w:type="dxa"/>
            </w:tcMar>
            <w:vAlign w:val="center"/>
          </w:tcPr>
          <w:p>
            <w:pPr>
              <w:widowControl/>
              <w:spacing w:line="360" w:lineRule="auto"/>
              <w:jc w:val="center"/>
              <w:rPr>
                <w:rFonts w:ascii="宋体"/>
                <w:color w:val="000000" w:themeColor="text1"/>
                <w14:textFill>
                  <w14:solidFill>
                    <w14:schemeClr w14:val="tx1"/>
                  </w14:solidFill>
                </w14:textFill>
              </w:rPr>
            </w:pPr>
            <w:r>
              <w:rPr>
                <w:rFonts w:ascii="宋体"/>
                <w:color w:val="000000" w:themeColor="text1"/>
                <w14:textFill>
                  <w14:solidFill>
                    <w14:schemeClr w14:val="tx1"/>
                  </w14:solidFill>
                </w14:textFill>
              </w:rPr>
              <w:t> </w:t>
            </w:r>
          </w:p>
        </w:tc>
      </w:tr>
      <w:tr>
        <w:tblPrEx>
          <w:tblCellMar>
            <w:top w:w="0" w:type="dxa"/>
            <w:left w:w="10" w:type="dxa"/>
            <w:bottom w:w="0" w:type="dxa"/>
            <w:right w:w="10" w:type="dxa"/>
          </w:tblCellMar>
        </w:tblPrEx>
        <w:trPr>
          <w:trHeight w:val="510" w:hRule="atLeast"/>
          <w:jc w:val="center"/>
        </w:trPr>
        <w:tc>
          <w:tcPr>
            <w:tcW w:w="810" w:type="dxa"/>
            <w:tcBorders>
              <w:top w:val="single" w:color="000000" w:sz="8" w:space="0"/>
              <w:left w:val="single" w:color="000000" w:sz="8" w:space="0"/>
              <w:bottom w:val="single" w:color="000000" w:sz="8" w:space="0"/>
              <w:right w:val="single" w:color="000000" w:sz="8" w:space="0"/>
            </w:tcBorders>
            <w:tcMar>
              <w:top w:w="0" w:type="dxa"/>
              <w:left w:w="10" w:type="dxa"/>
              <w:bottom w:w="0" w:type="dxa"/>
              <w:right w:w="10" w:type="dxa"/>
            </w:tcMar>
            <w:vAlign w:val="center"/>
          </w:tcPr>
          <w:p>
            <w:pPr>
              <w:widowControl/>
              <w:spacing w:line="360" w:lineRule="auto"/>
              <w:jc w:val="center"/>
              <w:rPr>
                <w:rFonts w:ascii="宋体"/>
                <w:color w:val="000000" w:themeColor="text1"/>
                <w14:textFill>
                  <w14:solidFill>
                    <w14:schemeClr w14:val="tx1"/>
                  </w14:solidFill>
                </w14:textFill>
              </w:rPr>
            </w:pPr>
            <w:r>
              <w:rPr>
                <w:rFonts w:ascii="宋体"/>
                <w:color w:val="000000" w:themeColor="text1"/>
                <w14:textFill>
                  <w14:solidFill>
                    <w14:schemeClr w14:val="tx1"/>
                  </w14:solidFill>
                </w14:textFill>
              </w:rPr>
              <w:t> </w:t>
            </w:r>
          </w:p>
        </w:tc>
        <w:tc>
          <w:tcPr>
            <w:tcW w:w="2207" w:type="dxa"/>
            <w:tcBorders>
              <w:top w:val="single" w:color="000000" w:sz="8" w:space="0"/>
              <w:left w:val="single" w:color="000000" w:sz="8" w:space="0"/>
              <w:bottom w:val="single" w:color="000000" w:sz="8" w:space="0"/>
              <w:right w:val="single" w:color="000000" w:sz="8" w:space="0"/>
            </w:tcBorders>
            <w:tcMar>
              <w:top w:w="0" w:type="dxa"/>
              <w:left w:w="10" w:type="dxa"/>
              <w:bottom w:w="0" w:type="dxa"/>
              <w:right w:w="10" w:type="dxa"/>
            </w:tcMar>
            <w:vAlign w:val="center"/>
          </w:tcPr>
          <w:p>
            <w:pPr>
              <w:widowControl/>
              <w:spacing w:line="360" w:lineRule="auto"/>
              <w:jc w:val="center"/>
              <w:rPr>
                <w:rFonts w:ascii="宋体"/>
                <w:color w:val="000000" w:themeColor="text1"/>
                <w14:textFill>
                  <w14:solidFill>
                    <w14:schemeClr w14:val="tx1"/>
                  </w14:solidFill>
                </w14:textFill>
              </w:rPr>
            </w:pPr>
            <w:r>
              <w:rPr>
                <w:rFonts w:ascii="宋体"/>
                <w:color w:val="000000" w:themeColor="text1"/>
                <w14:textFill>
                  <w14:solidFill>
                    <w14:schemeClr w14:val="tx1"/>
                  </w14:solidFill>
                </w14:textFill>
              </w:rPr>
              <w:t> </w:t>
            </w:r>
          </w:p>
        </w:tc>
        <w:tc>
          <w:tcPr>
            <w:tcW w:w="2953" w:type="dxa"/>
            <w:tcBorders>
              <w:top w:val="single" w:color="000000" w:sz="8" w:space="0"/>
              <w:left w:val="single" w:color="000000" w:sz="8" w:space="0"/>
              <w:bottom w:val="single" w:color="000000" w:sz="8" w:space="0"/>
              <w:right w:val="single" w:color="000000" w:sz="8" w:space="0"/>
            </w:tcBorders>
            <w:tcMar>
              <w:top w:w="0" w:type="dxa"/>
              <w:left w:w="10" w:type="dxa"/>
              <w:bottom w:w="0" w:type="dxa"/>
              <w:right w:w="10" w:type="dxa"/>
            </w:tcMar>
            <w:vAlign w:val="center"/>
          </w:tcPr>
          <w:p>
            <w:pPr>
              <w:widowControl/>
              <w:spacing w:line="360" w:lineRule="auto"/>
              <w:jc w:val="center"/>
              <w:rPr>
                <w:rFonts w:ascii="宋体"/>
                <w:color w:val="000000" w:themeColor="text1"/>
                <w14:textFill>
                  <w14:solidFill>
                    <w14:schemeClr w14:val="tx1"/>
                  </w14:solidFill>
                </w14:textFill>
              </w:rPr>
            </w:pPr>
            <w:r>
              <w:rPr>
                <w:rFonts w:ascii="宋体"/>
                <w:color w:val="000000" w:themeColor="text1"/>
                <w14:textFill>
                  <w14:solidFill>
                    <w14:schemeClr w14:val="tx1"/>
                  </w14:solidFill>
                </w14:textFill>
              </w:rPr>
              <w:t> </w:t>
            </w:r>
          </w:p>
        </w:tc>
        <w:tc>
          <w:tcPr>
            <w:tcW w:w="2218" w:type="dxa"/>
            <w:tcBorders>
              <w:top w:val="single" w:color="000000" w:sz="8" w:space="0"/>
              <w:left w:val="single" w:color="000000" w:sz="8" w:space="0"/>
              <w:bottom w:val="single" w:color="000000" w:sz="8" w:space="0"/>
              <w:right w:val="single" w:color="000000" w:sz="8" w:space="0"/>
            </w:tcBorders>
            <w:tcMar>
              <w:top w:w="0" w:type="dxa"/>
              <w:left w:w="10" w:type="dxa"/>
              <w:bottom w:w="0" w:type="dxa"/>
              <w:right w:w="10" w:type="dxa"/>
            </w:tcMar>
            <w:vAlign w:val="center"/>
          </w:tcPr>
          <w:p>
            <w:pPr>
              <w:widowControl/>
              <w:spacing w:line="360" w:lineRule="auto"/>
              <w:jc w:val="center"/>
              <w:rPr>
                <w:rFonts w:ascii="宋体"/>
                <w:color w:val="000000" w:themeColor="text1"/>
                <w14:textFill>
                  <w14:solidFill>
                    <w14:schemeClr w14:val="tx1"/>
                  </w14:solidFill>
                </w14:textFill>
              </w:rPr>
            </w:pPr>
            <w:r>
              <w:rPr>
                <w:rFonts w:ascii="宋体"/>
                <w:color w:val="000000" w:themeColor="text1"/>
                <w14:textFill>
                  <w14:solidFill>
                    <w14:schemeClr w14:val="tx1"/>
                  </w14:solidFill>
                </w14:textFill>
              </w:rPr>
              <w:t> </w:t>
            </w:r>
          </w:p>
        </w:tc>
        <w:tc>
          <w:tcPr>
            <w:tcW w:w="1256" w:type="dxa"/>
            <w:tcBorders>
              <w:top w:val="single" w:color="000000" w:sz="8" w:space="0"/>
              <w:left w:val="single" w:color="000000" w:sz="8" w:space="0"/>
              <w:bottom w:val="single" w:color="000000" w:sz="8" w:space="0"/>
              <w:right w:val="single" w:color="000000" w:sz="8" w:space="0"/>
            </w:tcBorders>
            <w:tcMar>
              <w:top w:w="0" w:type="dxa"/>
              <w:left w:w="10" w:type="dxa"/>
              <w:bottom w:w="0" w:type="dxa"/>
              <w:right w:w="10" w:type="dxa"/>
            </w:tcMar>
            <w:vAlign w:val="center"/>
          </w:tcPr>
          <w:p>
            <w:pPr>
              <w:widowControl/>
              <w:spacing w:line="360" w:lineRule="auto"/>
              <w:jc w:val="center"/>
              <w:rPr>
                <w:rFonts w:ascii="宋体"/>
                <w:color w:val="000000" w:themeColor="text1"/>
                <w14:textFill>
                  <w14:solidFill>
                    <w14:schemeClr w14:val="tx1"/>
                  </w14:solidFill>
                </w14:textFill>
              </w:rPr>
            </w:pPr>
            <w:r>
              <w:rPr>
                <w:rFonts w:ascii="宋体"/>
                <w:color w:val="000000" w:themeColor="text1"/>
                <w14:textFill>
                  <w14:solidFill>
                    <w14:schemeClr w14:val="tx1"/>
                  </w14:solidFill>
                </w14:textFill>
              </w:rPr>
              <w:t> </w:t>
            </w:r>
          </w:p>
        </w:tc>
      </w:tr>
      <w:tr>
        <w:tblPrEx>
          <w:tblCellMar>
            <w:top w:w="0" w:type="dxa"/>
            <w:left w:w="10" w:type="dxa"/>
            <w:bottom w:w="0" w:type="dxa"/>
            <w:right w:w="10" w:type="dxa"/>
          </w:tblCellMar>
        </w:tblPrEx>
        <w:trPr>
          <w:trHeight w:val="510" w:hRule="atLeast"/>
          <w:jc w:val="center"/>
        </w:trPr>
        <w:tc>
          <w:tcPr>
            <w:tcW w:w="810" w:type="dxa"/>
            <w:tcBorders>
              <w:top w:val="single" w:color="000000" w:sz="8" w:space="0"/>
              <w:left w:val="single" w:color="000000" w:sz="8" w:space="0"/>
              <w:bottom w:val="single" w:color="000000" w:sz="8" w:space="0"/>
              <w:right w:val="single" w:color="000000" w:sz="8" w:space="0"/>
            </w:tcBorders>
            <w:tcMar>
              <w:top w:w="0" w:type="dxa"/>
              <w:left w:w="10" w:type="dxa"/>
              <w:bottom w:w="0" w:type="dxa"/>
              <w:right w:w="10" w:type="dxa"/>
            </w:tcMar>
            <w:vAlign w:val="center"/>
          </w:tcPr>
          <w:p>
            <w:pPr>
              <w:widowControl/>
              <w:spacing w:line="360" w:lineRule="auto"/>
              <w:jc w:val="center"/>
              <w:rPr>
                <w:rFonts w:ascii="宋体"/>
                <w:color w:val="000000" w:themeColor="text1"/>
                <w14:textFill>
                  <w14:solidFill>
                    <w14:schemeClr w14:val="tx1"/>
                  </w14:solidFill>
                </w14:textFill>
              </w:rPr>
            </w:pPr>
            <w:r>
              <w:rPr>
                <w:rFonts w:ascii="宋体"/>
                <w:color w:val="000000" w:themeColor="text1"/>
                <w14:textFill>
                  <w14:solidFill>
                    <w14:schemeClr w14:val="tx1"/>
                  </w14:solidFill>
                </w14:textFill>
              </w:rPr>
              <w:t> </w:t>
            </w:r>
          </w:p>
        </w:tc>
        <w:tc>
          <w:tcPr>
            <w:tcW w:w="2207" w:type="dxa"/>
            <w:tcBorders>
              <w:top w:val="single" w:color="000000" w:sz="8" w:space="0"/>
              <w:left w:val="single" w:color="000000" w:sz="8" w:space="0"/>
              <w:bottom w:val="single" w:color="000000" w:sz="8" w:space="0"/>
              <w:right w:val="single" w:color="000000" w:sz="8" w:space="0"/>
            </w:tcBorders>
            <w:tcMar>
              <w:top w:w="0" w:type="dxa"/>
              <w:left w:w="10" w:type="dxa"/>
              <w:bottom w:w="0" w:type="dxa"/>
              <w:right w:w="10" w:type="dxa"/>
            </w:tcMar>
            <w:vAlign w:val="center"/>
          </w:tcPr>
          <w:p>
            <w:pPr>
              <w:widowControl/>
              <w:spacing w:line="360" w:lineRule="auto"/>
              <w:jc w:val="center"/>
              <w:rPr>
                <w:rFonts w:ascii="宋体"/>
                <w:color w:val="000000" w:themeColor="text1"/>
                <w14:textFill>
                  <w14:solidFill>
                    <w14:schemeClr w14:val="tx1"/>
                  </w14:solidFill>
                </w14:textFill>
              </w:rPr>
            </w:pPr>
            <w:r>
              <w:rPr>
                <w:rFonts w:ascii="宋体"/>
                <w:color w:val="000000" w:themeColor="text1"/>
                <w14:textFill>
                  <w14:solidFill>
                    <w14:schemeClr w14:val="tx1"/>
                  </w14:solidFill>
                </w14:textFill>
              </w:rPr>
              <w:t> </w:t>
            </w:r>
          </w:p>
        </w:tc>
        <w:tc>
          <w:tcPr>
            <w:tcW w:w="2953" w:type="dxa"/>
            <w:tcBorders>
              <w:top w:val="single" w:color="000000" w:sz="8" w:space="0"/>
              <w:left w:val="single" w:color="000000" w:sz="8" w:space="0"/>
              <w:bottom w:val="single" w:color="000000" w:sz="8" w:space="0"/>
              <w:right w:val="single" w:color="000000" w:sz="8" w:space="0"/>
            </w:tcBorders>
            <w:tcMar>
              <w:top w:w="0" w:type="dxa"/>
              <w:left w:w="10" w:type="dxa"/>
              <w:bottom w:w="0" w:type="dxa"/>
              <w:right w:w="10" w:type="dxa"/>
            </w:tcMar>
            <w:vAlign w:val="center"/>
          </w:tcPr>
          <w:p>
            <w:pPr>
              <w:widowControl/>
              <w:spacing w:line="360" w:lineRule="auto"/>
              <w:jc w:val="center"/>
              <w:rPr>
                <w:rFonts w:ascii="宋体"/>
                <w:color w:val="000000" w:themeColor="text1"/>
                <w14:textFill>
                  <w14:solidFill>
                    <w14:schemeClr w14:val="tx1"/>
                  </w14:solidFill>
                </w14:textFill>
              </w:rPr>
            </w:pPr>
            <w:r>
              <w:rPr>
                <w:rFonts w:ascii="宋体"/>
                <w:color w:val="000000" w:themeColor="text1"/>
                <w14:textFill>
                  <w14:solidFill>
                    <w14:schemeClr w14:val="tx1"/>
                  </w14:solidFill>
                </w14:textFill>
              </w:rPr>
              <w:t> </w:t>
            </w:r>
          </w:p>
        </w:tc>
        <w:tc>
          <w:tcPr>
            <w:tcW w:w="2218" w:type="dxa"/>
            <w:tcBorders>
              <w:top w:val="single" w:color="000000" w:sz="8" w:space="0"/>
              <w:left w:val="single" w:color="000000" w:sz="8" w:space="0"/>
              <w:bottom w:val="single" w:color="000000" w:sz="8" w:space="0"/>
              <w:right w:val="single" w:color="000000" w:sz="8" w:space="0"/>
            </w:tcBorders>
            <w:tcMar>
              <w:top w:w="0" w:type="dxa"/>
              <w:left w:w="10" w:type="dxa"/>
              <w:bottom w:w="0" w:type="dxa"/>
              <w:right w:w="10" w:type="dxa"/>
            </w:tcMar>
            <w:vAlign w:val="center"/>
          </w:tcPr>
          <w:p>
            <w:pPr>
              <w:widowControl/>
              <w:spacing w:line="360" w:lineRule="auto"/>
              <w:jc w:val="center"/>
              <w:rPr>
                <w:rFonts w:ascii="宋体"/>
                <w:color w:val="000000" w:themeColor="text1"/>
                <w14:textFill>
                  <w14:solidFill>
                    <w14:schemeClr w14:val="tx1"/>
                  </w14:solidFill>
                </w14:textFill>
              </w:rPr>
            </w:pPr>
            <w:r>
              <w:rPr>
                <w:rFonts w:ascii="宋体"/>
                <w:color w:val="000000" w:themeColor="text1"/>
                <w14:textFill>
                  <w14:solidFill>
                    <w14:schemeClr w14:val="tx1"/>
                  </w14:solidFill>
                </w14:textFill>
              </w:rPr>
              <w:t> </w:t>
            </w:r>
          </w:p>
        </w:tc>
        <w:tc>
          <w:tcPr>
            <w:tcW w:w="1256" w:type="dxa"/>
            <w:tcBorders>
              <w:top w:val="single" w:color="000000" w:sz="8" w:space="0"/>
              <w:left w:val="single" w:color="000000" w:sz="8" w:space="0"/>
              <w:bottom w:val="single" w:color="000000" w:sz="8" w:space="0"/>
              <w:right w:val="single" w:color="000000" w:sz="8" w:space="0"/>
            </w:tcBorders>
            <w:tcMar>
              <w:top w:w="0" w:type="dxa"/>
              <w:left w:w="10" w:type="dxa"/>
              <w:bottom w:w="0" w:type="dxa"/>
              <w:right w:w="10" w:type="dxa"/>
            </w:tcMar>
            <w:vAlign w:val="center"/>
          </w:tcPr>
          <w:p>
            <w:pPr>
              <w:widowControl/>
              <w:spacing w:line="360" w:lineRule="auto"/>
              <w:jc w:val="center"/>
              <w:rPr>
                <w:rFonts w:ascii="宋体"/>
                <w:color w:val="000000" w:themeColor="text1"/>
                <w14:textFill>
                  <w14:solidFill>
                    <w14:schemeClr w14:val="tx1"/>
                  </w14:solidFill>
                </w14:textFill>
              </w:rPr>
            </w:pPr>
            <w:r>
              <w:rPr>
                <w:rFonts w:ascii="宋体"/>
                <w:color w:val="000000" w:themeColor="text1"/>
                <w14:textFill>
                  <w14:solidFill>
                    <w14:schemeClr w14:val="tx1"/>
                  </w14:solidFill>
                </w14:textFill>
              </w:rPr>
              <w:t> </w:t>
            </w:r>
          </w:p>
        </w:tc>
      </w:tr>
    </w:tbl>
    <w:p>
      <w:pPr>
        <w:widowControl/>
        <w:shd w:val="clear" w:color="auto" w:fill="FFFFFF"/>
        <w:spacing w:line="360" w:lineRule="auto"/>
        <w:jc w:val="left"/>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说明：</w:t>
      </w:r>
    </w:p>
    <w:p>
      <w:pPr>
        <w:widowControl/>
        <w:shd w:val="clear" w:color="auto" w:fill="FFFFFF"/>
        <w:spacing w:line="360" w:lineRule="auto"/>
        <w:jc w:val="left"/>
        <w:rPr>
          <w:rFonts w:ascii="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根据招标文件“第四章采购需求”进行应答，如未明确响应，视为完全响应采购人需求，无偏离。</w:t>
      </w:r>
    </w:p>
    <w:p>
      <w:pPr>
        <w:spacing w:line="360" w:lineRule="auto"/>
        <w:rPr>
          <w:rFonts w:ascii="宋体" w:hAnsi="宋体" w:cs="宋体"/>
          <w:bCs/>
          <w:color w:val="000000" w:themeColor="text1"/>
          <w14:textFill>
            <w14:solidFill>
              <w14:schemeClr w14:val="tx1"/>
            </w14:solidFill>
          </w14:textFill>
        </w:rPr>
      </w:pPr>
    </w:p>
    <w:p>
      <w:pPr>
        <w:spacing w:line="360" w:lineRule="auto"/>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供应商法定代表人或授权代表姓名（签字）：</w:t>
      </w:r>
    </w:p>
    <w:p>
      <w:pPr>
        <w:spacing w:line="360" w:lineRule="auto"/>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供应商名称：（盖章）</w:t>
      </w:r>
    </w:p>
    <w:p>
      <w:pPr>
        <w:spacing w:line="360" w:lineRule="auto"/>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日期：年月日</w:t>
      </w:r>
    </w:p>
    <w:p>
      <w:pPr>
        <w:widowControl/>
        <w:shd w:val="clear" w:color="auto" w:fill="FFFFFF"/>
        <w:spacing w:line="360" w:lineRule="auto"/>
        <w:jc w:val="left"/>
        <w:rPr>
          <w:rFonts w:ascii="宋体"/>
          <w:color w:val="000000" w:themeColor="text1"/>
          <w:u w:val="single"/>
          <w14:textFill>
            <w14:solidFill>
              <w14:schemeClr w14:val="tx1"/>
            </w14:solidFill>
          </w14:textFill>
        </w:rPr>
      </w:pPr>
    </w:p>
    <w:p>
      <w:pPr>
        <w:widowControl/>
        <w:shd w:val="clear" w:color="auto" w:fill="FFFFFF"/>
        <w:spacing w:line="360" w:lineRule="auto"/>
        <w:jc w:val="left"/>
        <w:rPr>
          <w:rFonts w:ascii="宋体"/>
          <w:color w:val="000000" w:themeColor="text1"/>
          <w14:textFill>
            <w14:solidFill>
              <w14:schemeClr w14:val="tx1"/>
            </w14:solidFill>
          </w14:textFill>
        </w:rPr>
      </w:pPr>
      <w:r>
        <w:rPr>
          <w:rFonts w:ascii="宋体"/>
          <w:color w:val="000000" w:themeColor="text1"/>
          <w14:textFill>
            <w14:solidFill>
              <w14:schemeClr w14:val="tx1"/>
            </w14:solidFill>
          </w14:textFill>
        </w:rPr>
        <w:t> </w:t>
      </w:r>
    </w:p>
    <w:p>
      <w:pPr>
        <w:widowControl/>
        <w:shd w:val="clear" w:color="auto" w:fill="FFFFFF"/>
        <w:spacing w:line="360" w:lineRule="auto"/>
        <w:jc w:val="left"/>
        <w:rPr>
          <w:rFonts w:ascii="宋体"/>
          <w:color w:val="000000" w:themeColor="text1"/>
          <w14:textFill>
            <w14:solidFill>
              <w14:schemeClr w14:val="tx1"/>
            </w14:solidFill>
          </w14:textFill>
        </w:rPr>
      </w:pPr>
      <w:r>
        <w:rPr>
          <w:rFonts w:ascii="宋体"/>
          <w:color w:val="000000" w:themeColor="text1"/>
          <w14:textFill>
            <w14:solidFill>
              <w14:schemeClr w14:val="tx1"/>
            </w14:solidFill>
          </w14:textFill>
        </w:rPr>
        <w:t> </w:t>
      </w:r>
    </w:p>
    <w:p>
      <w:pPr>
        <w:widowControl/>
        <w:shd w:val="clear" w:color="auto" w:fill="FFFFFF"/>
        <w:spacing w:line="360" w:lineRule="auto"/>
        <w:jc w:val="left"/>
        <w:rPr>
          <w:rFonts w:ascii="宋体"/>
          <w:color w:val="000000" w:themeColor="text1"/>
          <w14:textFill>
            <w14:solidFill>
              <w14:schemeClr w14:val="tx1"/>
            </w14:solidFill>
          </w14:textFill>
        </w:rPr>
      </w:pPr>
    </w:p>
    <w:p>
      <w:pPr>
        <w:widowControl/>
        <w:shd w:val="clear" w:color="auto" w:fill="FFFFFF"/>
        <w:spacing w:line="360" w:lineRule="auto"/>
        <w:jc w:val="left"/>
        <w:rPr>
          <w:rStyle w:val="75"/>
          <w:rFonts w:ascii="宋体" w:hAnsi="Times New Roman" w:cs="Times New Roman"/>
          <w:color w:val="000000" w:themeColor="text1"/>
          <w14:textFill>
            <w14:solidFill>
              <w14:schemeClr w14:val="tx1"/>
            </w14:solidFill>
          </w14:textFill>
        </w:rPr>
      </w:pPr>
    </w:p>
    <w:p>
      <w:pPr>
        <w:widowControl/>
        <w:shd w:val="clear" w:color="auto" w:fill="FFFFFF"/>
        <w:spacing w:line="360" w:lineRule="auto"/>
        <w:jc w:val="left"/>
        <w:rPr>
          <w:rStyle w:val="75"/>
          <w:rFonts w:ascii="宋体" w:hAnsi="Times New Roman" w:cs="Times New Roman"/>
          <w:color w:val="000000" w:themeColor="text1"/>
          <w14:textFill>
            <w14:solidFill>
              <w14:schemeClr w14:val="tx1"/>
            </w14:solidFill>
          </w14:textFill>
        </w:rPr>
      </w:pPr>
    </w:p>
    <w:p>
      <w:pPr>
        <w:widowControl/>
        <w:shd w:val="clear" w:color="auto" w:fill="FFFFFF"/>
        <w:spacing w:line="360" w:lineRule="auto"/>
        <w:jc w:val="left"/>
        <w:rPr>
          <w:rStyle w:val="75"/>
          <w:rFonts w:ascii="宋体" w:hAnsi="Times New Roman" w:cs="Times New Roman"/>
          <w:color w:val="000000" w:themeColor="text1"/>
          <w14:textFill>
            <w14:solidFill>
              <w14:schemeClr w14:val="tx1"/>
            </w14:solidFill>
          </w14:textFill>
        </w:rPr>
      </w:pPr>
    </w:p>
    <w:p>
      <w:pPr>
        <w:widowControl/>
        <w:shd w:val="clear" w:color="auto" w:fill="FFFFFF"/>
        <w:spacing w:line="360" w:lineRule="auto"/>
        <w:jc w:val="left"/>
        <w:rPr>
          <w:rStyle w:val="75"/>
          <w:rFonts w:ascii="宋体" w:hAnsi="Times New Roman" w:cs="Times New Roman"/>
          <w:color w:val="000000" w:themeColor="text1"/>
          <w14:textFill>
            <w14:solidFill>
              <w14:schemeClr w14:val="tx1"/>
            </w14:solidFill>
          </w14:textFill>
        </w:rPr>
      </w:pPr>
    </w:p>
    <w:p>
      <w:pPr>
        <w:pStyle w:val="399"/>
        <w:ind w:firstLine="0" w:firstLineChars="0"/>
        <w:rPr>
          <w:rFonts w:ascii="宋体"/>
          <w:color w:val="000000" w:themeColor="text1"/>
          <w:sz w:val="28"/>
          <w:szCs w:val="28"/>
          <w14:textFill>
            <w14:solidFill>
              <w14:schemeClr w14:val="tx1"/>
            </w14:solidFill>
          </w14:textFill>
        </w:rPr>
      </w:pPr>
      <w:r>
        <w:rPr>
          <w:rFonts w:ascii="宋体"/>
          <w:color w:val="000000" w:themeColor="text1"/>
          <w:sz w:val="28"/>
          <w:szCs w:val="28"/>
          <w14:textFill>
            <w14:solidFill>
              <w14:schemeClr w14:val="tx1"/>
            </w14:solidFill>
          </w14:textFill>
        </w:rPr>
        <w:br w:type="page" w:clear="all"/>
      </w:r>
    </w:p>
    <w:p>
      <w:pPr>
        <w:pStyle w:val="399"/>
        <w:ind w:firstLine="0" w:firstLineChars="0"/>
        <w:rPr>
          <w:rFonts w:ascii="宋体"/>
          <w:color w:val="000000" w:themeColor="text1"/>
          <w:sz w:val="28"/>
          <w:szCs w:val="28"/>
          <w14:textFill>
            <w14:solidFill>
              <w14:schemeClr w14:val="tx1"/>
            </w14:solidFill>
          </w14:textFill>
        </w:rPr>
      </w:pPr>
    </w:p>
    <w:p>
      <w:pPr>
        <w:pStyle w:val="399"/>
        <w:ind w:firstLine="0" w:firstLineChars="0"/>
        <w:rPr>
          <w:rFonts w:ascii="黑体" w:hAnsi="黑体" w:eastAsia="黑体" w:cs="黑体"/>
          <w:b/>
          <w:color w:val="000000" w:themeColor="text1"/>
          <w:kern w:val="2"/>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14:textFill>
            <w14:solidFill>
              <w14:schemeClr w14:val="tx1"/>
            </w14:solidFill>
          </w14:textFill>
        </w:rPr>
        <w:t>附件七、资格审查</w:t>
      </w:r>
      <w:r>
        <w:rPr>
          <w:rFonts w:hint="eastAsia" w:asciiTheme="minorEastAsia" w:hAnsiTheme="minorEastAsia" w:eastAsiaTheme="minorEastAsia" w:cstheme="minorEastAsia"/>
          <w:b/>
          <w:bCs/>
          <w:color w:val="000000" w:themeColor="text1"/>
          <w:sz w:val="28"/>
          <w:szCs w:val="28"/>
          <w:lang w:val="zh-CN"/>
          <w14:textFill>
            <w14:solidFill>
              <w14:schemeClr w14:val="tx1"/>
            </w14:solidFill>
          </w14:textFill>
        </w:rPr>
        <w:t>证明文件</w:t>
      </w:r>
    </w:p>
    <w:p>
      <w:pPr>
        <w:spacing w:line="360" w:lineRule="auto"/>
        <w:rPr>
          <w:rFonts w:ascii="宋体"/>
          <w:b/>
          <w:bCs/>
          <w:color w:val="000000" w:themeColor="text1"/>
          <w14:textFill>
            <w14:solidFill>
              <w14:schemeClr w14:val="tx1"/>
            </w14:solidFill>
          </w14:textFill>
        </w:rPr>
      </w:pPr>
      <w:r>
        <w:rPr>
          <w:rFonts w:hint="eastAsia" w:ascii="宋体" w:hAnsi="宋体" w:cs="宋体"/>
          <w:color w:val="000000" w:themeColor="text1"/>
          <w:kern w:val="2"/>
          <w14:textFill>
            <w14:solidFill>
              <w14:schemeClr w14:val="tx1"/>
            </w14:solidFill>
          </w14:textFill>
        </w:rPr>
        <w:t>根据采购公告及资格审查表准备相关文件。</w:t>
      </w:r>
    </w:p>
    <w:p>
      <w:pPr>
        <w:spacing w:line="360" w:lineRule="auto"/>
        <w:rPr>
          <w:rFonts w:ascii="宋体"/>
          <w:b/>
          <w:bCs/>
          <w:color w:val="000000" w:themeColor="text1"/>
          <w:sz w:val="28"/>
          <w:szCs w:val="28"/>
          <w14:textFill>
            <w14:solidFill>
              <w14:schemeClr w14:val="tx1"/>
            </w14:solidFill>
          </w14:textFill>
        </w:rPr>
      </w:pPr>
    </w:p>
    <w:p>
      <w:pPr>
        <w:widowControl/>
        <w:shd w:val="clear" w:color="auto" w:fill="FFFFFF"/>
        <w:spacing w:line="360" w:lineRule="auto"/>
        <w:ind w:firstLine="562"/>
        <w:jc w:val="center"/>
        <w:rPr>
          <w:rFonts w:ascii="宋体" w:hAnsi="宋体" w:cs="宋体"/>
          <w:b/>
          <w:bCs/>
          <w:color w:val="000000" w:themeColor="text1"/>
          <w:sz w:val="28"/>
          <w:szCs w:val="28"/>
          <w14:textFill>
            <w14:solidFill>
              <w14:schemeClr w14:val="tx1"/>
            </w14:solidFill>
          </w14:textFill>
        </w:rPr>
      </w:pPr>
    </w:p>
    <w:p>
      <w:pPr>
        <w:widowControl/>
        <w:shd w:val="clear" w:color="auto" w:fill="FFFFFF"/>
        <w:spacing w:line="360" w:lineRule="auto"/>
        <w:ind w:firstLine="562"/>
        <w:jc w:val="center"/>
        <w:rPr>
          <w:rFonts w:ascii="宋体" w:hAnsi="宋体" w:cs="宋体"/>
          <w:b/>
          <w:bCs/>
          <w:color w:val="000000" w:themeColor="text1"/>
          <w:sz w:val="28"/>
          <w:szCs w:val="28"/>
          <w14:textFill>
            <w14:solidFill>
              <w14:schemeClr w14:val="tx1"/>
            </w14:solidFill>
          </w14:textFill>
        </w:rPr>
      </w:pPr>
    </w:p>
    <w:p>
      <w:pPr>
        <w:widowControl/>
        <w:shd w:val="clear" w:color="auto" w:fill="FFFFFF"/>
        <w:spacing w:line="360" w:lineRule="auto"/>
        <w:ind w:firstLine="562"/>
        <w:jc w:val="center"/>
        <w:rPr>
          <w:rFonts w:ascii="宋体" w:hAnsi="宋体" w:cs="宋体"/>
          <w:b/>
          <w:bCs/>
          <w:color w:val="000000" w:themeColor="text1"/>
          <w:sz w:val="28"/>
          <w:szCs w:val="28"/>
          <w14:textFill>
            <w14:solidFill>
              <w14:schemeClr w14:val="tx1"/>
            </w14:solidFill>
          </w14:textFill>
        </w:rPr>
      </w:pPr>
    </w:p>
    <w:p>
      <w:pPr>
        <w:widowControl/>
        <w:shd w:val="clear" w:color="auto" w:fill="FFFFFF"/>
        <w:spacing w:line="360" w:lineRule="auto"/>
        <w:ind w:firstLine="562"/>
        <w:jc w:val="center"/>
        <w:rPr>
          <w:rFonts w:ascii="宋体" w:hAnsi="宋体" w:cs="宋体"/>
          <w:b/>
          <w:bCs/>
          <w:color w:val="000000" w:themeColor="text1"/>
          <w:sz w:val="28"/>
          <w:szCs w:val="28"/>
          <w14:textFill>
            <w14:solidFill>
              <w14:schemeClr w14:val="tx1"/>
            </w14:solidFill>
          </w14:textFill>
        </w:rPr>
      </w:pPr>
    </w:p>
    <w:p>
      <w:pPr>
        <w:widowControl/>
        <w:shd w:val="clear" w:color="auto" w:fill="FFFFFF"/>
        <w:spacing w:line="360" w:lineRule="auto"/>
        <w:ind w:firstLine="562"/>
        <w:jc w:val="center"/>
        <w:rPr>
          <w:rFonts w:ascii="宋体" w:hAnsi="宋体" w:cs="宋体"/>
          <w:b/>
          <w:bCs/>
          <w:color w:val="000000" w:themeColor="text1"/>
          <w:sz w:val="28"/>
          <w:szCs w:val="28"/>
          <w14:textFill>
            <w14:solidFill>
              <w14:schemeClr w14:val="tx1"/>
            </w14:solidFill>
          </w14:textFill>
        </w:rPr>
      </w:pPr>
    </w:p>
    <w:p>
      <w:pPr>
        <w:widowControl/>
        <w:shd w:val="clear" w:color="auto" w:fill="FFFFFF"/>
        <w:spacing w:line="360" w:lineRule="auto"/>
        <w:ind w:firstLine="562"/>
        <w:jc w:val="center"/>
        <w:rPr>
          <w:rFonts w:ascii="宋体" w:hAnsi="宋体" w:cs="宋体"/>
          <w:b/>
          <w:bCs/>
          <w:color w:val="000000" w:themeColor="text1"/>
          <w:sz w:val="28"/>
          <w:szCs w:val="28"/>
          <w14:textFill>
            <w14:solidFill>
              <w14:schemeClr w14:val="tx1"/>
            </w14:solidFill>
          </w14:textFill>
        </w:rPr>
      </w:pPr>
    </w:p>
    <w:p>
      <w:pPr>
        <w:widowControl/>
        <w:shd w:val="clear" w:color="auto" w:fill="FFFFFF"/>
        <w:spacing w:line="360" w:lineRule="auto"/>
        <w:ind w:firstLine="562"/>
        <w:jc w:val="center"/>
        <w:rPr>
          <w:rFonts w:ascii="宋体" w:hAnsi="宋体" w:cs="宋体"/>
          <w:b/>
          <w:bCs/>
          <w:color w:val="000000" w:themeColor="text1"/>
          <w:sz w:val="28"/>
          <w:szCs w:val="28"/>
          <w14:textFill>
            <w14:solidFill>
              <w14:schemeClr w14:val="tx1"/>
            </w14:solidFill>
          </w14:textFill>
        </w:rPr>
      </w:pPr>
    </w:p>
    <w:p>
      <w:pPr>
        <w:widowControl/>
        <w:shd w:val="clear" w:color="auto" w:fill="FFFFFF"/>
        <w:spacing w:line="360" w:lineRule="auto"/>
        <w:ind w:firstLine="562"/>
        <w:jc w:val="center"/>
        <w:rPr>
          <w:rFonts w:ascii="宋体" w:hAnsi="宋体" w:cs="宋体"/>
          <w:b/>
          <w:bCs/>
          <w:color w:val="000000" w:themeColor="text1"/>
          <w:sz w:val="28"/>
          <w:szCs w:val="28"/>
          <w14:textFill>
            <w14:solidFill>
              <w14:schemeClr w14:val="tx1"/>
            </w14:solidFill>
          </w14:textFill>
        </w:rPr>
      </w:pPr>
    </w:p>
    <w:p>
      <w:pPr>
        <w:widowControl/>
        <w:shd w:val="clear" w:color="auto" w:fill="FFFFFF"/>
        <w:spacing w:line="360" w:lineRule="auto"/>
        <w:ind w:firstLine="562"/>
        <w:jc w:val="center"/>
        <w:rPr>
          <w:rFonts w:ascii="宋体" w:hAnsi="宋体" w:cs="宋体"/>
          <w:b/>
          <w:bCs/>
          <w:color w:val="000000" w:themeColor="text1"/>
          <w:sz w:val="28"/>
          <w:szCs w:val="28"/>
          <w14:textFill>
            <w14:solidFill>
              <w14:schemeClr w14:val="tx1"/>
            </w14:solidFill>
          </w14:textFill>
        </w:rPr>
      </w:pPr>
    </w:p>
    <w:p>
      <w:pPr>
        <w:widowControl/>
        <w:shd w:val="clear" w:color="auto" w:fill="FFFFFF"/>
        <w:spacing w:line="360" w:lineRule="auto"/>
        <w:ind w:firstLine="562"/>
        <w:jc w:val="center"/>
        <w:rPr>
          <w:rFonts w:ascii="宋体" w:hAnsi="宋体" w:cs="宋体"/>
          <w:b/>
          <w:bCs/>
          <w:color w:val="000000" w:themeColor="text1"/>
          <w:sz w:val="28"/>
          <w:szCs w:val="28"/>
          <w14:textFill>
            <w14:solidFill>
              <w14:schemeClr w14:val="tx1"/>
            </w14:solidFill>
          </w14:textFill>
        </w:rPr>
      </w:pPr>
    </w:p>
    <w:p>
      <w:pPr>
        <w:widowControl/>
        <w:shd w:val="clear" w:color="auto" w:fill="FFFFFF"/>
        <w:spacing w:line="360" w:lineRule="auto"/>
        <w:ind w:firstLine="562"/>
        <w:jc w:val="center"/>
        <w:rPr>
          <w:rFonts w:ascii="宋体" w:hAnsi="宋体" w:cs="宋体"/>
          <w:b/>
          <w:bCs/>
          <w:color w:val="000000" w:themeColor="text1"/>
          <w:sz w:val="28"/>
          <w:szCs w:val="28"/>
          <w14:textFill>
            <w14:solidFill>
              <w14:schemeClr w14:val="tx1"/>
            </w14:solidFill>
          </w14:textFill>
        </w:rPr>
      </w:pPr>
    </w:p>
    <w:p>
      <w:pPr>
        <w:widowControl/>
        <w:shd w:val="clear" w:color="auto" w:fill="FFFFFF"/>
        <w:spacing w:line="360" w:lineRule="auto"/>
        <w:ind w:firstLine="562"/>
        <w:jc w:val="center"/>
        <w:rPr>
          <w:rFonts w:ascii="宋体" w:hAnsi="宋体" w:cs="宋体"/>
          <w:b/>
          <w:bCs/>
          <w:color w:val="000000" w:themeColor="text1"/>
          <w:sz w:val="28"/>
          <w:szCs w:val="28"/>
          <w14:textFill>
            <w14:solidFill>
              <w14:schemeClr w14:val="tx1"/>
            </w14:solidFill>
          </w14:textFill>
        </w:rPr>
      </w:pPr>
    </w:p>
    <w:p>
      <w:pPr>
        <w:widowControl/>
        <w:shd w:val="clear" w:color="auto" w:fill="FFFFFF"/>
        <w:spacing w:line="360" w:lineRule="auto"/>
        <w:ind w:firstLine="562"/>
        <w:jc w:val="center"/>
        <w:rPr>
          <w:rFonts w:ascii="宋体" w:hAnsi="宋体" w:cs="宋体"/>
          <w:b/>
          <w:bCs/>
          <w:color w:val="000000" w:themeColor="text1"/>
          <w:sz w:val="28"/>
          <w:szCs w:val="28"/>
          <w14:textFill>
            <w14:solidFill>
              <w14:schemeClr w14:val="tx1"/>
            </w14:solidFill>
          </w14:textFill>
        </w:rPr>
      </w:pPr>
    </w:p>
    <w:p>
      <w:pPr>
        <w:widowControl/>
        <w:shd w:val="clear" w:color="auto" w:fill="FFFFFF"/>
        <w:spacing w:line="360" w:lineRule="auto"/>
        <w:ind w:firstLine="562"/>
        <w:jc w:val="center"/>
        <w:rPr>
          <w:rFonts w:ascii="宋体" w:hAnsi="宋体" w:cs="宋体"/>
          <w:b/>
          <w:bCs/>
          <w:color w:val="000000" w:themeColor="text1"/>
          <w:sz w:val="28"/>
          <w:szCs w:val="28"/>
          <w14:textFill>
            <w14:solidFill>
              <w14:schemeClr w14:val="tx1"/>
            </w14:solidFill>
          </w14:textFill>
        </w:rPr>
      </w:pPr>
    </w:p>
    <w:p>
      <w:pPr>
        <w:widowControl/>
        <w:shd w:val="clear" w:color="auto" w:fill="FFFFFF"/>
        <w:spacing w:line="360" w:lineRule="auto"/>
        <w:ind w:firstLine="562"/>
        <w:jc w:val="center"/>
        <w:rPr>
          <w:rFonts w:ascii="宋体" w:hAnsi="宋体" w:cs="宋体"/>
          <w:b/>
          <w:bCs/>
          <w:color w:val="000000" w:themeColor="text1"/>
          <w:sz w:val="28"/>
          <w:szCs w:val="28"/>
          <w14:textFill>
            <w14:solidFill>
              <w14:schemeClr w14:val="tx1"/>
            </w14:solidFill>
          </w14:textFill>
        </w:rPr>
      </w:pPr>
    </w:p>
    <w:p>
      <w:pPr>
        <w:widowControl/>
        <w:shd w:val="clear" w:color="auto" w:fill="FFFFFF"/>
        <w:spacing w:line="360" w:lineRule="auto"/>
        <w:ind w:firstLine="562"/>
        <w:jc w:val="center"/>
        <w:rPr>
          <w:rFonts w:ascii="宋体" w:hAnsi="宋体" w:cs="宋体"/>
          <w:b/>
          <w:bCs/>
          <w:color w:val="000000" w:themeColor="text1"/>
          <w:sz w:val="28"/>
          <w:szCs w:val="28"/>
          <w14:textFill>
            <w14:solidFill>
              <w14:schemeClr w14:val="tx1"/>
            </w14:solidFill>
          </w14:textFill>
        </w:rPr>
      </w:pPr>
    </w:p>
    <w:p>
      <w:pPr>
        <w:widowControl/>
        <w:shd w:val="clear" w:color="auto" w:fill="FFFFFF"/>
        <w:spacing w:line="360" w:lineRule="auto"/>
        <w:ind w:firstLine="562"/>
        <w:jc w:val="center"/>
        <w:rPr>
          <w:rFonts w:ascii="宋体" w:hAnsi="宋体" w:cs="宋体"/>
          <w:b/>
          <w:bCs/>
          <w:color w:val="000000" w:themeColor="text1"/>
          <w:sz w:val="28"/>
          <w:szCs w:val="28"/>
          <w14:textFill>
            <w14:solidFill>
              <w14:schemeClr w14:val="tx1"/>
            </w14:solidFill>
          </w14:textFill>
        </w:rPr>
      </w:pPr>
    </w:p>
    <w:p>
      <w:pPr>
        <w:widowControl/>
        <w:shd w:val="clear" w:color="auto" w:fill="FFFFFF"/>
        <w:spacing w:line="360" w:lineRule="auto"/>
        <w:ind w:firstLine="562"/>
        <w:jc w:val="center"/>
        <w:rPr>
          <w:rFonts w:ascii="宋体" w:hAnsi="宋体" w:cs="宋体"/>
          <w:b/>
          <w:bCs/>
          <w:color w:val="000000" w:themeColor="text1"/>
          <w:sz w:val="28"/>
          <w:szCs w:val="28"/>
          <w14:textFill>
            <w14:solidFill>
              <w14:schemeClr w14:val="tx1"/>
            </w14:solidFill>
          </w14:textFill>
        </w:rPr>
      </w:pPr>
    </w:p>
    <w:p>
      <w:pPr>
        <w:widowControl/>
        <w:shd w:val="clear" w:color="auto" w:fill="FFFFFF"/>
        <w:spacing w:line="360" w:lineRule="auto"/>
        <w:ind w:firstLine="562"/>
        <w:jc w:val="center"/>
        <w:rPr>
          <w:rFonts w:ascii="宋体" w:hAnsi="宋体" w:cs="宋体"/>
          <w:b/>
          <w:bCs/>
          <w:color w:val="000000" w:themeColor="text1"/>
          <w:sz w:val="28"/>
          <w:szCs w:val="28"/>
          <w14:textFill>
            <w14:solidFill>
              <w14:schemeClr w14:val="tx1"/>
            </w14:solidFill>
          </w14:textFill>
        </w:rPr>
      </w:pPr>
    </w:p>
    <w:p>
      <w:pPr>
        <w:widowControl/>
        <w:shd w:val="clear" w:color="auto" w:fill="FFFFFF"/>
        <w:spacing w:line="360" w:lineRule="auto"/>
        <w:ind w:firstLine="562"/>
        <w:jc w:val="center"/>
        <w:rPr>
          <w:rFonts w:ascii="宋体" w:hAnsi="宋体" w:cs="宋体"/>
          <w:b/>
          <w:bCs/>
          <w:color w:val="000000" w:themeColor="text1"/>
          <w:sz w:val="28"/>
          <w:szCs w:val="28"/>
          <w14:textFill>
            <w14:solidFill>
              <w14:schemeClr w14:val="tx1"/>
            </w14:solidFill>
          </w14:textFill>
        </w:rPr>
      </w:pPr>
    </w:p>
    <w:p>
      <w:pPr>
        <w:widowControl/>
        <w:shd w:val="clear" w:color="auto" w:fill="FFFFFF"/>
        <w:spacing w:line="360" w:lineRule="auto"/>
        <w:ind w:firstLine="562"/>
        <w:jc w:val="center"/>
        <w:rPr>
          <w:rFonts w:ascii="宋体" w:hAnsi="宋体" w:cs="宋体"/>
          <w:b/>
          <w:bCs/>
          <w:color w:val="000000" w:themeColor="text1"/>
          <w:sz w:val="28"/>
          <w:szCs w:val="28"/>
          <w14:textFill>
            <w14:solidFill>
              <w14:schemeClr w14:val="tx1"/>
            </w14:solidFill>
          </w14:textFill>
        </w:rPr>
      </w:pPr>
    </w:p>
    <w:p>
      <w:pPr>
        <w:rPr>
          <w:rFonts w:ascii="宋体" w:hAnsi="宋体" w:cs="宋体"/>
          <w:b/>
          <w:bCs/>
          <w:color w:val="000000" w:themeColor="text1"/>
          <w:sz w:val="28"/>
          <w:szCs w:val="28"/>
          <w14:textFill>
            <w14:solidFill>
              <w14:schemeClr w14:val="tx1"/>
            </w14:solidFill>
          </w14:textFill>
        </w:rPr>
      </w:pPr>
    </w:p>
    <w:p>
      <w:pPr>
        <w:rPr>
          <w:rFonts w:ascii="宋体" w:hAnsi="宋体" w:cs="宋体"/>
          <w:b/>
          <w:bCs/>
          <w:color w:val="000000" w:themeColor="text1"/>
          <w:sz w:val="28"/>
          <w:szCs w:val="28"/>
          <w14:textFill>
            <w14:solidFill>
              <w14:schemeClr w14:val="tx1"/>
            </w14:solidFill>
          </w14:textFill>
        </w:rPr>
      </w:pPr>
    </w:p>
    <w:p>
      <w:pPr>
        <w:spacing w:line="360" w:lineRule="auto"/>
        <w:rPr>
          <w:rFonts w:ascii="宋体" w:hAnsi="宋体" w:cs="宋体"/>
          <w:b/>
          <w:bCs/>
          <w:color w:val="000000" w:themeColor="text1"/>
          <w:sz w:val="28"/>
          <w:szCs w:val="28"/>
          <w14:textFill>
            <w14:solidFill>
              <w14:schemeClr w14:val="tx1"/>
            </w14:solidFill>
          </w14:textFill>
        </w:rPr>
      </w:pPr>
    </w:p>
    <w:p>
      <w:pPr>
        <w:spacing w:line="360" w:lineRule="auto"/>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附件八、中小企业声明函格式</w:t>
      </w:r>
    </w:p>
    <w:p>
      <w:pPr>
        <w:pStyle w:val="148"/>
        <w:ind w:left="0" w:firstLine="0"/>
        <w:rPr>
          <w:color w:val="000000" w:themeColor="text1"/>
          <w14:textFill>
            <w14:solidFill>
              <w14:schemeClr w14:val="tx1"/>
            </w14:solidFill>
          </w14:textFill>
        </w:rPr>
      </w:pPr>
    </w:p>
    <w:p>
      <w:pPr>
        <w:spacing w:line="360" w:lineRule="auto"/>
        <w:jc w:val="center"/>
        <w:rPr>
          <w:sz w:val="32"/>
          <w:szCs w:val="32"/>
        </w:rPr>
      </w:pPr>
      <w:r>
        <w:rPr>
          <w:rFonts w:hint="eastAsia"/>
          <w:sz w:val="32"/>
          <w:szCs w:val="32"/>
        </w:rPr>
        <w:t>中小企业声明函（货物）</w:t>
      </w:r>
    </w:p>
    <w:p>
      <w:pPr>
        <w:spacing w:line="360" w:lineRule="auto"/>
      </w:pPr>
    </w:p>
    <w:p>
      <w:pPr>
        <w:spacing w:line="360" w:lineRule="auto"/>
        <w:ind w:firstLine="420" w:firstLineChars="200"/>
      </w:pPr>
      <w:r>
        <w:rPr>
          <w:rFonts w:hint="eastAsia"/>
        </w:rPr>
        <w:t>本公司（联合体）郑重声明，根据《政府采购促进中小企业发展管理办法》（财库﹝2020﹞46 号）的规定，本公司（联合体）参加</w:t>
      </w:r>
      <w:r>
        <w:rPr>
          <w:rFonts w:hint="eastAsia"/>
          <w:u w:val="single"/>
        </w:rPr>
        <w:t>（单位名称）</w:t>
      </w:r>
      <w:r>
        <w:rPr>
          <w:rFonts w:hint="eastAsia"/>
        </w:rPr>
        <w:t>的</w:t>
      </w:r>
      <w:r>
        <w:rPr>
          <w:rFonts w:hint="eastAsia"/>
          <w:u w:val="single"/>
        </w:rPr>
        <w:t>（项目名称）</w:t>
      </w:r>
      <w:r>
        <w:rPr>
          <w:rFonts w:hint="eastAsia"/>
        </w:rPr>
        <w:t>采购活动，提供的货物全部由符合政策要求的中小企业制造。相关企业（含联合体中的中小企业、签订分包意向协议的中小企业） 的具体情况如下：</w:t>
      </w:r>
    </w:p>
    <w:p>
      <w:pPr>
        <w:spacing w:line="360" w:lineRule="auto"/>
        <w:ind w:firstLine="420" w:firstLineChars="200"/>
      </w:pPr>
      <w:r>
        <w:rPr>
          <w:rFonts w:hint="eastAsia"/>
        </w:rPr>
        <w:t>1、</w:t>
      </w:r>
      <w:r>
        <w:rPr>
          <w:rFonts w:hint="eastAsia"/>
          <w:u w:val="single"/>
        </w:rPr>
        <w:t>（标的名称）</w:t>
      </w:r>
      <w:r>
        <w:rPr>
          <w:rFonts w:hint="eastAsia"/>
        </w:rPr>
        <w:t>，属于</w:t>
      </w:r>
      <w:r>
        <w:rPr>
          <w:rFonts w:hint="eastAsia"/>
          <w:u w:val="single"/>
        </w:rPr>
        <w:t>（采购文件中明确的所属行业）</w:t>
      </w:r>
      <w:r>
        <w:rPr>
          <w:rFonts w:hint="eastAsia"/>
        </w:rPr>
        <w:t>行业；制造商为</w:t>
      </w:r>
      <w:r>
        <w:rPr>
          <w:rFonts w:hint="eastAsia"/>
          <w:u w:val="single"/>
        </w:rPr>
        <w:t>（企业名称）</w:t>
      </w:r>
      <w:r>
        <w:rPr>
          <w:rFonts w:hint="eastAsia"/>
        </w:rPr>
        <w:t>，从业人员</w:t>
      </w:r>
      <w:r>
        <w:rPr>
          <w:rFonts w:hint="eastAsia"/>
          <w:u w:val="single"/>
        </w:rPr>
        <w:tab/>
      </w:r>
      <w:r>
        <w:rPr>
          <w:rFonts w:hint="eastAsia"/>
        </w:rPr>
        <w:t xml:space="preserve">人，营业收入为 </w:t>
      </w:r>
      <w:r>
        <w:rPr>
          <w:rFonts w:hint="eastAsia"/>
          <w:u w:val="single"/>
        </w:rPr>
        <w:tab/>
      </w:r>
      <w:r>
        <w:rPr>
          <w:rFonts w:hint="eastAsia"/>
        </w:rPr>
        <w:t>万元，资产总额为</w:t>
      </w:r>
      <w:r>
        <w:rPr>
          <w:rFonts w:hint="eastAsia"/>
          <w:u w:val="single"/>
        </w:rPr>
        <w:tab/>
      </w:r>
      <w:r>
        <w:rPr>
          <w:rFonts w:hint="eastAsia"/>
        </w:rPr>
        <w:t>万元，属于</w:t>
      </w:r>
      <w:r>
        <w:rPr>
          <w:rFonts w:hint="eastAsia"/>
          <w:u w:val="single"/>
        </w:rPr>
        <w:t>（中型企业、小型企业、微型企业）</w:t>
      </w:r>
      <w:r>
        <w:rPr>
          <w:rFonts w:hint="eastAsia"/>
        </w:rPr>
        <w:t>；</w:t>
      </w:r>
    </w:p>
    <w:p>
      <w:pPr>
        <w:spacing w:line="360" w:lineRule="auto"/>
        <w:ind w:firstLine="420" w:firstLineChars="200"/>
      </w:pPr>
      <w:r>
        <w:rPr>
          <w:rFonts w:hint="eastAsia"/>
        </w:rPr>
        <w:t>2、</w:t>
      </w:r>
      <w:r>
        <w:rPr>
          <w:rFonts w:hint="eastAsia"/>
          <w:u w:val="single"/>
        </w:rPr>
        <w:t>（标的名称）</w:t>
      </w:r>
      <w:r>
        <w:rPr>
          <w:rFonts w:hint="eastAsia"/>
        </w:rPr>
        <w:t>，属于</w:t>
      </w:r>
      <w:r>
        <w:rPr>
          <w:rFonts w:hint="eastAsia"/>
          <w:u w:val="single"/>
        </w:rPr>
        <w:t>（采购文件中明确的所属行业）</w:t>
      </w:r>
      <w:r>
        <w:rPr>
          <w:rFonts w:hint="eastAsia"/>
        </w:rPr>
        <w:t>行业；制造商为</w:t>
      </w:r>
      <w:r>
        <w:rPr>
          <w:rFonts w:hint="eastAsia"/>
          <w:u w:val="single"/>
        </w:rPr>
        <w:t>（企业名称）</w:t>
      </w:r>
      <w:r>
        <w:rPr>
          <w:rFonts w:hint="eastAsia"/>
        </w:rPr>
        <w:t>，从业人员</w:t>
      </w:r>
      <w:r>
        <w:rPr>
          <w:rFonts w:hint="eastAsia"/>
          <w:u w:val="single"/>
        </w:rPr>
        <w:tab/>
      </w:r>
      <w:r>
        <w:rPr>
          <w:rFonts w:hint="eastAsia"/>
        </w:rPr>
        <w:t>人，营业收入为</w:t>
      </w:r>
      <w:r>
        <w:rPr>
          <w:rFonts w:hint="eastAsia"/>
          <w:u w:val="single"/>
        </w:rPr>
        <w:tab/>
      </w:r>
      <w:r>
        <w:rPr>
          <w:rFonts w:hint="eastAsia"/>
        </w:rPr>
        <w:t>万元，资产总额为</w:t>
      </w:r>
      <w:r>
        <w:rPr>
          <w:rFonts w:hint="eastAsia"/>
          <w:u w:val="single"/>
        </w:rPr>
        <w:tab/>
      </w:r>
      <w:r>
        <w:rPr>
          <w:rFonts w:hint="eastAsia"/>
        </w:rPr>
        <w:t>万元，属于</w:t>
      </w:r>
      <w:r>
        <w:rPr>
          <w:rFonts w:hint="eastAsia"/>
          <w:u w:val="single"/>
        </w:rPr>
        <w:t>（中型企业、小型企业、微型企业）</w:t>
      </w:r>
      <w:r>
        <w:rPr>
          <w:rFonts w:hint="eastAsia"/>
        </w:rPr>
        <w:t>；</w:t>
      </w:r>
    </w:p>
    <w:p>
      <w:pPr>
        <w:spacing w:line="360" w:lineRule="auto"/>
        <w:ind w:firstLine="420" w:firstLineChars="200"/>
      </w:pPr>
      <w:r>
        <w:rPr>
          <w:rFonts w:hint="eastAsia"/>
        </w:rPr>
        <w:t>……</w:t>
      </w:r>
    </w:p>
    <w:p>
      <w:pPr>
        <w:spacing w:line="360" w:lineRule="auto"/>
        <w:ind w:firstLine="420" w:firstLineChars="200"/>
      </w:pPr>
      <w:r>
        <w:rPr>
          <w:rFonts w:hint="eastAsia"/>
        </w:rPr>
        <w:t>以上企业，不属于大企业的分支机构，不存在控股股东为大企业的情形，也不存在与大企业的负责人为同一人的情形。</w:t>
      </w:r>
    </w:p>
    <w:p>
      <w:pPr>
        <w:spacing w:line="360" w:lineRule="auto"/>
        <w:ind w:firstLine="420" w:firstLineChars="200"/>
      </w:pPr>
      <w:r>
        <w:rPr>
          <w:rFonts w:hint="eastAsia"/>
        </w:rPr>
        <w:t>本企业对上述声明内容的真实性负责。如有虚假，将依法承担相应责任。</w:t>
      </w:r>
    </w:p>
    <w:p>
      <w:pPr>
        <w:spacing w:line="360" w:lineRule="auto"/>
      </w:pPr>
    </w:p>
    <w:p>
      <w:pPr>
        <w:spacing w:line="360" w:lineRule="auto"/>
        <w:ind w:firstLine="4200" w:firstLineChars="2000"/>
      </w:pPr>
      <w:r>
        <w:rPr>
          <w:rFonts w:hint="eastAsia"/>
        </w:rPr>
        <w:t>企业名称（盖章）：</w:t>
      </w:r>
    </w:p>
    <w:p>
      <w:pPr>
        <w:spacing w:line="360" w:lineRule="auto"/>
        <w:ind w:firstLine="4200" w:firstLineChars="2000"/>
      </w:pPr>
      <w:r>
        <w:rPr>
          <w:rFonts w:hint="eastAsia"/>
        </w:rPr>
        <w:t>日期：</w:t>
      </w:r>
    </w:p>
    <w:p>
      <w:pPr>
        <w:spacing w:line="360" w:lineRule="auto"/>
        <w:rPr>
          <w:b/>
          <w:bCs/>
        </w:rPr>
      </w:pPr>
    </w:p>
    <w:p>
      <w:pPr>
        <w:spacing w:line="360" w:lineRule="auto"/>
        <w:rPr>
          <w:b/>
          <w:bCs/>
        </w:rPr>
      </w:pPr>
      <w:r>
        <w:rPr>
          <w:rFonts w:hint="eastAsia"/>
          <w:b/>
          <w:bCs/>
        </w:rPr>
        <w:t>注1：为方便供应商识别企业规模类型，工业和信息化部组织开发了中小企业规模类型自测小程序，在国务院客户端和工业和信息化部网站上均有链接，供应商可填写企业所属的行业和指标数据自动生成企业规模类型测试结果。</w:t>
      </w:r>
    </w:p>
    <w:p>
      <w:pPr>
        <w:spacing w:line="360" w:lineRule="auto"/>
      </w:pPr>
      <w:r>
        <w:rPr>
          <w:rFonts w:hint="eastAsia"/>
        </w:rPr>
        <w:t>注2：从业人员、营业收入、资产总额填报上一年度数据，无上一年度数据的新成立企业可不填报。</w:t>
      </w:r>
    </w:p>
    <w:p>
      <w:pPr>
        <w:spacing w:line="360" w:lineRule="auto"/>
      </w:pPr>
      <w:r>
        <w:rPr>
          <w:rFonts w:hint="eastAsia"/>
        </w:rPr>
        <w:t>注3：供应商如不提供此声明函，价格将不做相应扣除。</w:t>
      </w:r>
    </w:p>
    <w:p>
      <w:pPr>
        <w:widowControl/>
        <w:shd w:val="clear" w:color="auto" w:fill="FFFFFF"/>
        <w:spacing w:line="360" w:lineRule="auto"/>
        <w:jc w:val="left"/>
        <w:rPr>
          <w:rFonts w:ascii="宋体" w:cs="宋体"/>
          <w:b/>
          <w:bCs/>
          <w:color w:val="000000" w:themeColor="text1"/>
          <w14:textFill>
            <w14:solidFill>
              <w14:schemeClr w14:val="tx1"/>
            </w14:solidFill>
          </w14:textFill>
        </w:rPr>
      </w:pPr>
      <w:r>
        <w:rPr>
          <w:rFonts w:hint="eastAsia"/>
        </w:rPr>
        <w:br w:type="page"/>
      </w:r>
      <w:r>
        <w:rPr>
          <w:rFonts w:hint="eastAsia" w:ascii="宋体" w:hAnsi="宋体" w:cs="宋体"/>
          <w:b/>
          <w:bCs/>
          <w:color w:val="000000" w:themeColor="text1"/>
          <w14:textFill>
            <w14:solidFill>
              <w14:schemeClr w14:val="tx1"/>
            </w14:solidFill>
          </w14:textFill>
        </w:rPr>
        <w:t>。</w:t>
      </w:r>
    </w:p>
    <w:p>
      <w:pPr>
        <w:widowControl/>
        <w:shd w:val="clear" w:color="auto" w:fill="FFFFFF"/>
        <w:spacing w:line="360" w:lineRule="auto"/>
        <w:rPr>
          <w:rFonts w:ascii="宋体"/>
          <w:color w:val="000000" w:themeColor="text1"/>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附件九、残疾人福利性单位声明函格式</w:t>
      </w:r>
    </w:p>
    <w:p>
      <w:pPr>
        <w:widowControl/>
        <w:shd w:val="clear" w:color="auto" w:fill="FFFFFF"/>
        <w:spacing w:line="360" w:lineRule="auto"/>
        <w:ind w:firstLine="4200"/>
        <w:rPr>
          <w:rFonts w:ascii="宋体"/>
          <w:color w:val="000000" w:themeColor="text1"/>
          <w14:textFill>
            <w14:solidFill>
              <w14:schemeClr w14:val="tx1"/>
            </w14:solidFill>
          </w14:textFill>
        </w:rPr>
      </w:pPr>
    </w:p>
    <w:p>
      <w:pPr>
        <w:widowControl/>
        <w:shd w:val="clear" w:color="auto" w:fill="FFFFFF"/>
        <w:spacing w:line="360" w:lineRule="auto"/>
        <w:ind w:firstLine="4200"/>
        <w:rPr>
          <w:rFonts w:ascii="宋体"/>
          <w:color w:val="000000" w:themeColor="text1"/>
          <w14:textFill>
            <w14:solidFill>
              <w14:schemeClr w14:val="tx1"/>
            </w14:solidFill>
          </w14:textFill>
        </w:rPr>
      </w:pPr>
    </w:p>
    <w:p>
      <w:pPr>
        <w:widowControl/>
        <w:shd w:val="clear" w:color="auto" w:fill="FFFFFF"/>
        <w:spacing w:line="360" w:lineRule="auto"/>
        <w:jc w:val="center"/>
        <w:rPr>
          <w:rFonts w:ascii="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残疾人福利性单位声明函</w:t>
      </w:r>
    </w:p>
    <w:p>
      <w:pPr>
        <w:widowControl/>
        <w:shd w:val="clear" w:color="auto" w:fill="FFFFFF"/>
        <w:spacing w:line="360" w:lineRule="auto"/>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本单位郑重声明，根据《财政部民政部中国残疾人联合会关于促进残疾人就业政府采购政策的通知》（财库【</w:t>
      </w:r>
      <w:r>
        <w:rPr>
          <w:rFonts w:ascii="宋体" w:hAnsi="宋体" w:cs="宋体"/>
          <w:color w:val="000000" w:themeColor="text1"/>
          <w14:textFill>
            <w14:solidFill>
              <w14:schemeClr w14:val="tx1"/>
            </w14:solidFill>
          </w14:textFill>
        </w:rPr>
        <w:t>2017</w:t>
      </w: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141</w:t>
      </w:r>
      <w:r>
        <w:rPr>
          <w:rFonts w:hint="eastAsia" w:ascii="宋体" w:hAnsi="宋体" w:cs="宋体"/>
          <w:color w:val="000000" w:themeColor="text1"/>
          <w14:textFill>
            <w14:solidFill>
              <w14:schemeClr w14:val="tx1"/>
            </w14:solidFill>
          </w14:textFill>
        </w:rPr>
        <w:t>号）的规定，本单位为符合条件的残疾人福利性单位，且本单位参加</w:t>
      </w:r>
      <w:r>
        <w:rPr>
          <w:rFonts w:ascii="宋体" w:hAnsi="宋体" w:cs="宋体"/>
          <w:color w:val="000000" w:themeColor="text1"/>
          <w14:textFill>
            <w14:solidFill>
              <w14:schemeClr w14:val="tx1"/>
            </w14:solidFill>
          </w14:textFill>
        </w:rPr>
        <w:t>__________________</w:t>
      </w:r>
      <w:r>
        <w:rPr>
          <w:rFonts w:hint="eastAsia" w:ascii="宋体" w:hAnsi="宋体" w:cs="宋体"/>
          <w:color w:val="000000" w:themeColor="text1"/>
          <w14:textFill>
            <w14:solidFill>
              <w14:schemeClr w14:val="tx1"/>
            </w14:solidFill>
          </w14:textFill>
        </w:rPr>
        <w:t>单位的</w:t>
      </w:r>
      <w:r>
        <w:rPr>
          <w:rFonts w:ascii="宋体" w:hAnsi="宋体" w:cs="宋体"/>
          <w:color w:val="000000" w:themeColor="text1"/>
          <w14:textFill>
            <w14:solidFill>
              <w14:schemeClr w14:val="tx1"/>
            </w14:solidFill>
          </w14:textFill>
        </w:rPr>
        <w:t>________________________</w:t>
      </w:r>
      <w:r>
        <w:rPr>
          <w:rFonts w:hint="eastAsia" w:ascii="宋体" w:hAnsi="宋体" w:cs="宋体"/>
          <w:color w:val="000000" w:themeColor="text1"/>
          <w14:textFill>
            <w14:solidFill>
              <w14:schemeClr w14:val="tx1"/>
            </w14:solidFill>
          </w14:textFill>
        </w:rPr>
        <w:t>项目采购活动提供本单位制造的货物（由本单位承担工程</w:t>
      </w:r>
      <w:r>
        <w:rPr>
          <w:rFonts w:ascii="宋体" w:hAnsi="宋体" w:cs="宋体"/>
          <w:color w:val="000000" w:themeColor="text1"/>
          <w14:textFill>
            <w14:solidFill>
              <w14:schemeClr w14:val="tx1"/>
            </w14:solidFill>
          </w14:textFill>
        </w:rPr>
        <w:t>/</w:t>
      </w:r>
      <w:r>
        <w:rPr>
          <w:rFonts w:hint="eastAsia" w:ascii="宋体" w:hAnsi="宋体" w:cs="宋体"/>
          <w:color w:val="000000" w:themeColor="text1"/>
          <w14:textFill>
            <w14:solidFill>
              <w14:schemeClr w14:val="tx1"/>
            </w14:solidFill>
          </w14:textFill>
        </w:rPr>
        <w:t>提供服务），或者提供其他残疾人福利性单位制造的货物（不包括使用非残疾人福利性单位注册商标的货物）。</w:t>
      </w:r>
    </w:p>
    <w:p>
      <w:pPr>
        <w:widowControl/>
        <w:shd w:val="clear" w:color="auto" w:fill="FFFFFF"/>
        <w:spacing w:line="360" w:lineRule="auto"/>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本单位对上述声明的真实性负责，如有虚假，将依法承担相应责任。</w:t>
      </w:r>
    </w:p>
    <w:p>
      <w:pPr>
        <w:widowControl/>
        <w:shd w:val="clear" w:color="auto" w:fill="FFFFFF"/>
        <w:spacing w:line="360" w:lineRule="auto"/>
        <w:rPr>
          <w:rFonts w:ascii="宋体"/>
          <w:color w:val="000000" w:themeColor="text1"/>
          <w14:textFill>
            <w14:solidFill>
              <w14:schemeClr w14:val="tx1"/>
            </w14:solidFill>
          </w14:textFill>
        </w:rPr>
      </w:pPr>
    </w:p>
    <w:p>
      <w:pPr>
        <w:widowControl/>
        <w:shd w:val="clear" w:color="auto" w:fill="FFFFFF"/>
        <w:spacing w:line="360" w:lineRule="auto"/>
        <w:rPr>
          <w:rFonts w:ascii="宋体"/>
          <w:color w:val="000000" w:themeColor="text1"/>
          <w14:textFill>
            <w14:solidFill>
              <w14:schemeClr w14:val="tx1"/>
            </w14:solidFill>
          </w14:textFill>
        </w:rPr>
      </w:pPr>
    </w:p>
    <w:p>
      <w:pPr>
        <w:widowControl/>
        <w:shd w:val="clear" w:color="auto" w:fill="FFFFFF"/>
        <w:spacing w:line="360" w:lineRule="auto"/>
        <w:rPr>
          <w:rFonts w:ascii="宋体"/>
          <w:color w:val="000000" w:themeColor="text1"/>
          <w14:textFill>
            <w14:solidFill>
              <w14:schemeClr w14:val="tx1"/>
            </w14:solidFill>
          </w14:textFill>
        </w:rPr>
      </w:pPr>
    </w:p>
    <w:p>
      <w:pPr>
        <w:widowControl/>
        <w:shd w:val="clear" w:color="auto" w:fill="FFFFFF"/>
        <w:spacing w:line="360" w:lineRule="auto"/>
        <w:ind w:firstLine="4201"/>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企业名称（盖章）：</w:t>
      </w:r>
    </w:p>
    <w:p>
      <w:pPr>
        <w:widowControl/>
        <w:shd w:val="clear" w:color="auto" w:fill="FFFFFF"/>
        <w:spacing w:line="360" w:lineRule="auto"/>
        <w:ind w:firstLine="4201"/>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日期：</w:t>
      </w:r>
    </w:p>
    <w:p>
      <w:pPr>
        <w:widowControl/>
        <w:shd w:val="clear" w:color="auto" w:fill="FFFFFF"/>
        <w:spacing w:line="360" w:lineRule="auto"/>
        <w:rPr>
          <w:rFonts w:ascii="宋体"/>
          <w:color w:val="000000" w:themeColor="text1"/>
          <w14:textFill>
            <w14:solidFill>
              <w14:schemeClr w14:val="tx1"/>
            </w14:solidFill>
          </w14:textFill>
        </w:rPr>
      </w:pPr>
    </w:p>
    <w:p>
      <w:pPr>
        <w:widowControl/>
        <w:shd w:val="clear" w:color="auto" w:fill="FFFFFF"/>
        <w:spacing w:line="360" w:lineRule="auto"/>
        <w:rPr>
          <w:rFonts w:ascii="宋体"/>
          <w:color w:val="000000" w:themeColor="text1"/>
          <w14:textFill>
            <w14:solidFill>
              <w14:schemeClr w14:val="tx1"/>
            </w14:solidFill>
          </w14:textFill>
        </w:rPr>
      </w:pPr>
    </w:p>
    <w:p>
      <w:pPr>
        <w:widowControl/>
        <w:shd w:val="clear" w:color="auto" w:fill="FFFFFF"/>
        <w:spacing w:line="360" w:lineRule="auto"/>
        <w:rPr>
          <w:rFonts w:ascii="宋体"/>
          <w:color w:val="000000" w:themeColor="text1"/>
          <w14:textFill>
            <w14:solidFill>
              <w14:schemeClr w14:val="tx1"/>
            </w14:solidFill>
          </w14:textFill>
        </w:rPr>
      </w:pPr>
    </w:p>
    <w:p>
      <w:pPr>
        <w:widowControl/>
        <w:shd w:val="clear" w:color="auto" w:fill="FFFFFF"/>
        <w:spacing w:line="360" w:lineRule="auto"/>
        <w:rPr>
          <w:rFonts w:ascii="宋体"/>
          <w:color w:val="000000" w:themeColor="text1"/>
          <w14:textFill>
            <w14:solidFill>
              <w14:schemeClr w14:val="tx1"/>
            </w14:solidFill>
          </w14:textFill>
        </w:rPr>
      </w:pPr>
    </w:p>
    <w:p>
      <w:pPr>
        <w:spacing w:line="360" w:lineRule="auto"/>
        <w:rPr>
          <w:rFonts w:ascii="宋体"/>
          <w:b/>
          <w:bCs/>
          <w:color w:val="000000" w:themeColor="text1"/>
          <w:sz w:val="28"/>
          <w:szCs w:val="28"/>
          <w14:textFill>
            <w14:solidFill>
              <w14:schemeClr w14:val="tx1"/>
            </w14:solidFill>
          </w14:textFill>
        </w:rPr>
      </w:pPr>
    </w:p>
    <w:p>
      <w:pPr>
        <w:spacing w:line="360" w:lineRule="auto"/>
        <w:rPr>
          <w:rFonts w:ascii="宋体"/>
          <w:color w:val="000000" w:themeColor="text1"/>
          <w14:textFill>
            <w14:solidFill>
              <w14:schemeClr w14:val="tx1"/>
            </w14:solidFill>
          </w14:textFill>
        </w:rPr>
      </w:pPr>
      <w:r>
        <w:rPr>
          <w:rFonts w:ascii="宋体"/>
          <w:color w:val="000000" w:themeColor="text1"/>
          <w14:textFill>
            <w14:solidFill>
              <w14:schemeClr w14:val="tx1"/>
            </w14:solidFill>
          </w14:textFill>
        </w:rPr>
        <w:br w:type="page"/>
      </w:r>
    </w:p>
    <w:p>
      <w:pPr>
        <w:spacing w:line="360" w:lineRule="auto"/>
        <w:rPr>
          <w:rFonts w:ascii="宋体" w:hAnsi="宋体" w:cs="宋体"/>
          <w:b/>
          <w:bCs/>
          <w:color w:val="000000" w:themeColor="text1"/>
          <w:sz w:val="28"/>
          <w:szCs w:val="28"/>
          <w14:textFill>
            <w14:solidFill>
              <w14:schemeClr w14:val="tx1"/>
            </w14:solidFill>
          </w14:textFill>
        </w:rPr>
      </w:pPr>
    </w:p>
    <w:p>
      <w:pPr>
        <w:spacing w:line="360" w:lineRule="auto"/>
        <w:rPr>
          <w:rFonts w:ascii="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附件十、监狱企业证明材料</w:t>
      </w:r>
    </w:p>
    <w:p>
      <w:pPr>
        <w:spacing w:line="360" w:lineRule="auto"/>
        <w:rPr>
          <w:rFonts w:ascii="宋体"/>
          <w:b/>
          <w:bCs/>
          <w:color w:val="000000" w:themeColor="text1"/>
          <w:sz w:val="24"/>
          <w:szCs w:val="24"/>
          <w14:textFill>
            <w14:solidFill>
              <w14:schemeClr w14:val="tx1"/>
            </w14:solidFill>
          </w14:textFill>
        </w:rPr>
      </w:pPr>
    </w:p>
    <w:p>
      <w:pPr>
        <w:rPr>
          <w:rFonts w:ascii="宋体" w:hAnsi="宋体" w:cs="宋体"/>
          <w:b/>
          <w:bCs/>
          <w:color w:val="000000" w:themeColor="text1"/>
          <w:sz w:val="28"/>
          <w:szCs w:val="28"/>
          <w14:textFill>
            <w14:solidFill>
              <w14:schemeClr w14:val="tx1"/>
            </w14:solidFill>
          </w14:textFill>
        </w:rPr>
      </w:pPr>
      <w:r>
        <w:rPr>
          <w:rFonts w:hint="eastAsia" w:ascii="宋体" w:hAnsi="宋体" w:cs="宋体"/>
          <w:color w:val="000000" w:themeColor="text1"/>
          <w14:textFill>
            <w14:solidFill>
              <w14:schemeClr w14:val="tx1"/>
            </w14:solidFill>
          </w14:textFill>
        </w:rPr>
        <w:t>由省级以上监狱管理局、戒毒管理局(含新疆生产建设兵团)出具的属于监狱企业的证明文件</w:t>
      </w:r>
    </w:p>
    <w:p>
      <w:pPr>
        <w:rPr>
          <w:color w:val="000000" w:themeColor="text1"/>
          <w14:textFill>
            <w14:solidFill>
              <w14:schemeClr w14:val="tx1"/>
            </w14:solidFill>
          </w14:textFill>
        </w:rPr>
      </w:pPr>
    </w:p>
    <w:p>
      <w:pPr>
        <w:rPr>
          <w:rFonts w:ascii="宋体" w:hAnsi="宋体" w:cs="宋体"/>
          <w:b/>
          <w:bCs/>
          <w:color w:val="000000" w:themeColor="text1"/>
          <w:sz w:val="28"/>
          <w:szCs w:val="28"/>
          <w14:textFill>
            <w14:solidFill>
              <w14:schemeClr w14:val="tx1"/>
            </w14:solidFill>
          </w14:textFill>
        </w:rPr>
      </w:pPr>
    </w:p>
    <w:p>
      <w:pPr>
        <w:rPr>
          <w:rFonts w:ascii="宋体" w:hAnsi="宋体" w:cs="宋体"/>
          <w:b/>
          <w:bCs/>
          <w:color w:val="000000" w:themeColor="text1"/>
          <w:sz w:val="28"/>
          <w:szCs w:val="28"/>
          <w:lang w:val="zh-CN"/>
          <w14:textFill>
            <w14:solidFill>
              <w14:schemeClr w14:val="tx1"/>
            </w14:solidFill>
          </w14:textFill>
        </w:rPr>
      </w:pPr>
      <w:bookmarkStart w:id="31" w:name="_Toc476138038"/>
      <w:bookmarkStart w:id="32" w:name="_Toc23869"/>
    </w:p>
    <w:bookmarkEnd w:id="31"/>
    <w:bookmarkEnd w:id="32"/>
    <w:p>
      <w:pPr>
        <w:rPr>
          <w:rFonts w:ascii="宋体" w:hAnsi="宋体" w:cs="宋体"/>
          <w:b/>
          <w:bCs/>
          <w:color w:val="000000" w:themeColor="text1"/>
          <w:sz w:val="28"/>
          <w:szCs w:val="28"/>
          <w:lang w:val="zh-CN"/>
          <w14:textFill>
            <w14:solidFill>
              <w14:schemeClr w14:val="tx1"/>
            </w14:solidFill>
          </w14:textFill>
        </w:rPr>
      </w:pPr>
    </w:p>
    <w:p>
      <w:pPr>
        <w:rPr>
          <w:rFonts w:ascii="宋体" w:hAnsi="宋体" w:cs="宋体"/>
          <w:b/>
          <w:bCs/>
          <w:color w:val="000000" w:themeColor="text1"/>
          <w:sz w:val="28"/>
          <w:szCs w:val="28"/>
          <w:lang w:val="zh-CN"/>
          <w14:textFill>
            <w14:solidFill>
              <w14:schemeClr w14:val="tx1"/>
            </w14:solidFill>
          </w14:textFill>
        </w:rPr>
      </w:pPr>
    </w:p>
    <w:p>
      <w:pPr>
        <w:rPr>
          <w:rFonts w:ascii="宋体" w:hAnsi="宋体" w:cs="宋体"/>
          <w:b/>
          <w:bCs/>
          <w:color w:val="000000" w:themeColor="text1"/>
          <w:sz w:val="28"/>
          <w:szCs w:val="28"/>
          <w:lang w:val="zh-CN"/>
          <w14:textFill>
            <w14:solidFill>
              <w14:schemeClr w14:val="tx1"/>
            </w14:solidFill>
          </w14:textFill>
        </w:rPr>
      </w:pPr>
    </w:p>
    <w:p>
      <w:pPr>
        <w:rPr>
          <w:rFonts w:ascii="宋体" w:hAnsi="宋体" w:cs="宋体"/>
          <w:b/>
          <w:bCs/>
          <w:color w:val="000000" w:themeColor="text1"/>
          <w:sz w:val="28"/>
          <w:szCs w:val="28"/>
          <w:lang w:val="zh-CN"/>
          <w14:textFill>
            <w14:solidFill>
              <w14:schemeClr w14:val="tx1"/>
            </w14:solidFill>
          </w14:textFill>
        </w:rPr>
      </w:pPr>
    </w:p>
    <w:p>
      <w:pPr>
        <w:rPr>
          <w:rFonts w:ascii="宋体" w:hAnsi="宋体" w:cs="宋体"/>
          <w:b/>
          <w:bCs/>
          <w:color w:val="000000" w:themeColor="text1"/>
          <w:sz w:val="28"/>
          <w:szCs w:val="28"/>
          <w:lang w:val="zh-CN"/>
          <w14:textFill>
            <w14:solidFill>
              <w14:schemeClr w14:val="tx1"/>
            </w14:solidFill>
          </w14:textFill>
        </w:rPr>
      </w:pPr>
    </w:p>
    <w:p>
      <w:pPr>
        <w:rPr>
          <w:rFonts w:ascii="宋体" w:hAnsi="宋体" w:cs="宋体"/>
          <w:b/>
          <w:bCs/>
          <w:color w:val="000000" w:themeColor="text1"/>
          <w:sz w:val="28"/>
          <w:szCs w:val="28"/>
          <w:lang w:val="zh-CN"/>
          <w14:textFill>
            <w14:solidFill>
              <w14:schemeClr w14:val="tx1"/>
            </w14:solidFill>
          </w14:textFill>
        </w:rPr>
      </w:pPr>
    </w:p>
    <w:p>
      <w:pPr>
        <w:rPr>
          <w:rFonts w:ascii="宋体" w:hAnsi="宋体" w:cs="宋体"/>
          <w:b/>
          <w:bCs/>
          <w:color w:val="000000" w:themeColor="text1"/>
          <w:sz w:val="28"/>
          <w:szCs w:val="28"/>
          <w:lang w:val="zh-CN"/>
          <w14:textFill>
            <w14:solidFill>
              <w14:schemeClr w14:val="tx1"/>
            </w14:solidFill>
          </w14:textFill>
        </w:rPr>
      </w:pPr>
    </w:p>
    <w:p>
      <w:pPr>
        <w:rPr>
          <w:rFonts w:ascii="宋体" w:hAnsi="宋体" w:cs="宋体"/>
          <w:b/>
          <w:bCs/>
          <w:color w:val="000000" w:themeColor="text1"/>
          <w:sz w:val="28"/>
          <w:szCs w:val="28"/>
          <w:lang w:val="zh-CN"/>
          <w14:textFill>
            <w14:solidFill>
              <w14:schemeClr w14:val="tx1"/>
            </w14:solidFill>
          </w14:textFill>
        </w:rPr>
      </w:pPr>
    </w:p>
    <w:p>
      <w:pPr>
        <w:rPr>
          <w:rFonts w:ascii="宋体" w:hAnsi="宋体" w:cs="宋体"/>
          <w:b/>
          <w:bCs/>
          <w:color w:val="000000" w:themeColor="text1"/>
          <w:sz w:val="28"/>
          <w:szCs w:val="28"/>
          <w:lang w:val="zh-CN"/>
          <w14:textFill>
            <w14:solidFill>
              <w14:schemeClr w14:val="tx1"/>
            </w14:solidFill>
          </w14:textFill>
        </w:rPr>
      </w:pPr>
    </w:p>
    <w:p>
      <w:pPr>
        <w:rPr>
          <w:rFonts w:ascii="宋体" w:hAnsi="宋体" w:cs="宋体"/>
          <w:b/>
          <w:bCs/>
          <w:color w:val="000000" w:themeColor="text1"/>
          <w:sz w:val="28"/>
          <w:szCs w:val="28"/>
          <w:lang w:val="zh-CN"/>
          <w14:textFill>
            <w14:solidFill>
              <w14:schemeClr w14:val="tx1"/>
            </w14:solidFill>
          </w14:textFill>
        </w:rPr>
      </w:pPr>
    </w:p>
    <w:p>
      <w:pPr>
        <w:rPr>
          <w:rFonts w:ascii="宋体" w:hAnsi="宋体" w:cs="宋体"/>
          <w:b/>
          <w:bCs/>
          <w:color w:val="000000" w:themeColor="text1"/>
          <w:sz w:val="28"/>
          <w:szCs w:val="28"/>
          <w:lang w:val="zh-CN"/>
          <w14:textFill>
            <w14:solidFill>
              <w14:schemeClr w14:val="tx1"/>
            </w14:solidFill>
          </w14:textFill>
        </w:rPr>
      </w:pPr>
    </w:p>
    <w:p>
      <w:pPr>
        <w:rPr>
          <w:rFonts w:ascii="宋体" w:hAnsi="宋体" w:cs="宋体"/>
          <w:b/>
          <w:bCs/>
          <w:color w:val="000000" w:themeColor="text1"/>
          <w:sz w:val="28"/>
          <w:szCs w:val="28"/>
          <w:lang w:val="zh-CN"/>
          <w14:textFill>
            <w14:solidFill>
              <w14:schemeClr w14:val="tx1"/>
            </w14:solidFill>
          </w14:textFill>
        </w:rPr>
      </w:pPr>
    </w:p>
    <w:p>
      <w:pPr>
        <w:rPr>
          <w:rFonts w:ascii="宋体" w:hAnsi="宋体" w:cs="宋体"/>
          <w:b/>
          <w:bCs/>
          <w:color w:val="000000" w:themeColor="text1"/>
          <w:sz w:val="28"/>
          <w:szCs w:val="28"/>
          <w:lang w:val="zh-CN"/>
          <w14:textFill>
            <w14:solidFill>
              <w14:schemeClr w14:val="tx1"/>
            </w14:solidFill>
          </w14:textFill>
        </w:rPr>
      </w:pPr>
    </w:p>
    <w:p>
      <w:pPr>
        <w:rPr>
          <w:rFonts w:ascii="宋体" w:hAnsi="宋体" w:cs="宋体"/>
          <w:b/>
          <w:bCs/>
          <w:color w:val="000000" w:themeColor="text1"/>
          <w:sz w:val="28"/>
          <w:szCs w:val="28"/>
          <w:lang w:val="zh-CN"/>
          <w14:textFill>
            <w14:solidFill>
              <w14:schemeClr w14:val="tx1"/>
            </w14:solidFill>
          </w14:textFill>
        </w:rPr>
      </w:pPr>
    </w:p>
    <w:p>
      <w:pPr>
        <w:rPr>
          <w:rFonts w:ascii="宋体" w:hAnsi="宋体" w:cs="宋体"/>
          <w:b/>
          <w:bCs/>
          <w:color w:val="000000" w:themeColor="text1"/>
          <w:sz w:val="28"/>
          <w:szCs w:val="28"/>
          <w:lang w:val="zh-CN"/>
          <w14:textFill>
            <w14:solidFill>
              <w14:schemeClr w14:val="tx1"/>
            </w14:solidFill>
          </w14:textFill>
        </w:rPr>
      </w:pPr>
    </w:p>
    <w:p>
      <w:pPr>
        <w:rPr>
          <w:rFonts w:ascii="宋体" w:hAnsi="宋体" w:cs="宋体"/>
          <w:b/>
          <w:bCs/>
          <w:color w:val="000000" w:themeColor="text1"/>
          <w:sz w:val="28"/>
          <w:szCs w:val="28"/>
          <w:lang w:val="zh-CN"/>
          <w14:textFill>
            <w14:solidFill>
              <w14:schemeClr w14:val="tx1"/>
            </w14:solidFill>
          </w14:textFill>
        </w:rPr>
      </w:pPr>
    </w:p>
    <w:p>
      <w:pPr>
        <w:rPr>
          <w:rFonts w:ascii="宋体" w:hAnsi="宋体" w:cs="宋体"/>
          <w:b/>
          <w:bCs/>
          <w:color w:val="000000" w:themeColor="text1"/>
          <w:sz w:val="28"/>
          <w:szCs w:val="28"/>
          <w:lang w:val="zh-CN"/>
          <w14:textFill>
            <w14:solidFill>
              <w14:schemeClr w14:val="tx1"/>
            </w14:solidFill>
          </w14:textFill>
        </w:rPr>
      </w:pPr>
    </w:p>
    <w:p>
      <w:pPr>
        <w:rPr>
          <w:rFonts w:ascii="宋体" w:hAnsi="宋体" w:cs="宋体"/>
          <w:b/>
          <w:bCs/>
          <w:color w:val="000000" w:themeColor="text1"/>
          <w:sz w:val="28"/>
          <w:szCs w:val="28"/>
          <w:lang w:val="zh-CN"/>
          <w14:textFill>
            <w14:solidFill>
              <w14:schemeClr w14:val="tx1"/>
            </w14:solidFill>
          </w14:textFill>
        </w:rPr>
      </w:pPr>
    </w:p>
    <w:p>
      <w:pPr>
        <w:rPr>
          <w:rFonts w:ascii="宋体" w:hAnsi="宋体" w:cs="宋体"/>
          <w:b/>
          <w:bCs/>
          <w:color w:val="000000" w:themeColor="text1"/>
          <w:sz w:val="28"/>
          <w:szCs w:val="28"/>
          <w:lang w:val="zh-CN"/>
          <w14:textFill>
            <w14:solidFill>
              <w14:schemeClr w14:val="tx1"/>
            </w14:solidFill>
          </w14:textFill>
        </w:rPr>
      </w:pPr>
    </w:p>
    <w:p>
      <w:pPr>
        <w:rPr>
          <w:rFonts w:ascii="宋体" w:hAnsi="宋体" w:cs="宋体"/>
          <w:b/>
          <w:bCs/>
          <w:color w:val="000000" w:themeColor="text1"/>
          <w:sz w:val="28"/>
          <w:szCs w:val="28"/>
          <w:lang w:val="zh-CN"/>
          <w14:textFill>
            <w14:solidFill>
              <w14:schemeClr w14:val="tx1"/>
            </w14:solidFill>
          </w14:textFill>
        </w:rPr>
      </w:pPr>
    </w:p>
    <w:p>
      <w:pPr>
        <w:rPr>
          <w:rFonts w:ascii="宋体" w:hAnsi="宋体" w:cs="宋体"/>
          <w:b/>
          <w:bCs/>
          <w:color w:val="000000" w:themeColor="text1"/>
          <w:sz w:val="28"/>
          <w:szCs w:val="28"/>
          <w:lang w:val="zh-CN"/>
          <w14:textFill>
            <w14:solidFill>
              <w14:schemeClr w14:val="tx1"/>
            </w14:solidFill>
          </w14:textFill>
        </w:rPr>
      </w:pPr>
    </w:p>
    <w:p>
      <w:pPr>
        <w:rPr>
          <w:rFonts w:ascii="宋体" w:hAnsi="宋体" w:cs="宋体"/>
          <w:b/>
          <w:bCs/>
          <w:color w:val="000000" w:themeColor="text1"/>
          <w:sz w:val="28"/>
          <w:szCs w:val="28"/>
          <w:lang w:val="zh-CN"/>
          <w14:textFill>
            <w14:solidFill>
              <w14:schemeClr w14:val="tx1"/>
            </w14:solidFill>
          </w14:textFill>
        </w:rPr>
      </w:pPr>
    </w:p>
    <w:p>
      <w:pPr>
        <w:rPr>
          <w:rFonts w:ascii="宋体" w:hAnsi="宋体" w:cs="宋体"/>
          <w:b/>
          <w:bCs/>
          <w:color w:val="000000" w:themeColor="text1"/>
          <w:sz w:val="28"/>
          <w:szCs w:val="28"/>
          <w:lang w:val="zh-CN"/>
          <w14:textFill>
            <w14:solidFill>
              <w14:schemeClr w14:val="tx1"/>
            </w14:solidFill>
          </w14:textFill>
        </w:rPr>
      </w:pPr>
    </w:p>
    <w:p>
      <w:pPr>
        <w:rPr>
          <w:rFonts w:ascii="宋体" w:hAnsi="宋体" w:cs="宋体"/>
          <w:b/>
          <w:bCs/>
          <w:color w:val="000000" w:themeColor="text1"/>
          <w:sz w:val="28"/>
          <w:szCs w:val="28"/>
          <w:lang w:val="zh-CN"/>
          <w14:textFill>
            <w14:solidFill>
              <w14:schemeClr w14:val="tx1"/>
            </w14:solidFill>
          </w14:textFill>
        </w:rPr>
      </w:pPr>
    </w:p>
    <w:p>
      <w:pPr>
        <w:rPr>
          <w:rFonts w:ascii="宋体" w:hAnsi="宋体" w:cs="宋体"/>
          <w:b/>
          <w:bCs/>
          <w:color w:val="000000" w:themeColor="text1"/>
          <w:sz w:val="28"/>
          <w:szCs w:val="28"/>
          <w:lang w:val="zh-CN"/>
          <w14:textFill>
            <w14:solidFill>
              <w14:schemeClr w14:val="tx1"/>
            </w14:solidFill>
          </w14:textFill>
        </w:rPr>
      </w:pPr>
    </w:p>
    <w:p>
      <w:pPr>
        <w:rPr>
          <w:rFonts w:ascii="宋体" w:hAnsi="宋体" w:cs="宋体"/>
          <w:b/>
          <w:bCs/>
          <w:color w:val="000000" w:themeColor="text1"/>
          <w:sz w:val="28"/>
          <w:szCs w:val="28"/>
          <w:lang w:val="zh-CN"/>
          <w14:textFill>
            <w14:solidFill>
              <w14:schemeClr w14:val="tx1"/>
            </w14:solidFill>
          </w14:textFill>
        </w:rPr>
      </w:pPr>
    </w:p>
    <w:p>
      <w:pPr>
        <w:rPr>
          <w:rFonts w:ascii="宋体" w:hAnsi="宋体" w:cs="宋体"/>
          <w:b/>
          <w:bCs/>
          <w:color w:val="000000" w:themeColor="text1"/>
          <w:sz w:val="28"/>
          <w:szCs w:val="28"/>
          <w:lang w:val="zh-CN"/>
          <w14:textFill>
            <w14:solidFill>
              <w14:schemeClr w14:val="tx1"/>
            </w14:solidFill>
          </w14:textFill>
        </w:rPr>
      </w:pPr>
    </w:p>
    <w:p>
      <w:pPr>
        <w:rPr>
          <w:rFonts w:ascii="宋体" w:hAnsi="宋体" w:cs="宋体"/>
          <w:b/>
          <w:bCs/>
          <w:color w:val="000000" w:themeColor="text1"/>
          <w:sz w:val="28"/>
          <w:szCs w:val="28"/>
          <w:lang w:val="zh-CN"/>
          <w14:textFill>
            <w14:solidFill>
              <w14:schemeClr w14:val="tx1"/>
            </w14:solidFill>
          </w14:textFill>
        </w:rPr>
      </w:pPr>
    </w:p>
    <w:p>
      <w:pPr>
        <w:rPr>
          <w:rFonts w:ascii="宋体" w:hAnsi="宋体" w:cs="宋体"/>
          <w:b/>
          <w:bCs/>
          <w:color w:val="000000" w:themeColor="text1"/>
          <w:sz w:val="28"/>
          <w:szCs w:val="28"/>
          <w:lang w:val="zh-CN"/>
          <w14:textFill>
            <w14:solidFill>
              <w14:schemeClr w14:val="tx1"/>
            </w14:solidFill>
          </w14:textFill>
        </w:rPr>
      </w:pPr>
    </w:p>
    <w:p>
      <w:pPr>
        <w:rPr>
          <w:rFonts w:ascii="宋体" w:hAnsi="宋体" w:cs="宋体"/>
          <w:b/>
          <w:bCs/>
          <w:color w:val="000000" w:themeColor="text1"/>
          <w:sz w:val="28"/>
          <w:szCs w:val="28"/>
          <w:lang w:val="zh-CN"/>
          <w14:textFill>
            <w14:solidFill>
              <w14:schemeClr w14:val="tx1"/>
            </w14:solidFill>
          </w14:textFill>
        </w:rPr>
      </w:pPr>
    </w:p>
    <w:p>
      <w:pPr>
        <w:pStyle w:val="399"/>
        <w:ind w:firstLine="0" w:firstLineChars="0"/>
        <w:rPr>
          <w:rFonts w:asciiTheme="minorEastAsia" w:hAnsiTheme="minorEastAsia" w:eastAsiaTheme="minorEastAsia" w:cstheme="minorEastAsia"/>
          <w:b/>
          <w:color w:val="000000" w:themeColor="text1"/>
          <w:kern w:val="2"/>
          <w:sz w:val="28"/>
          <w:szCs w:val="28"/>
          <w14:textFill>
            <w14:solidFill>
              <w14:schemeClr w14:val="tx1"/>
            </w14:solidFill>
          </w14:textFill>
        </w:rPr>
      </w:pPr>
    </w:p>
    <w:p>
      <w:pPr>
        <w:pStyle w:val="399"/>
        <w:ind w:firstLine="0" w:firstLineChars="0"/>
        <w:rPr>
          <w:rFonts w:asciiTheme="minorEastAsia" w:hAnsiTheme="minorEastAsia" w:eastAsiaTheme="minorEastAsia" w:cstheme="minorEastAsia"/>
          <w:b/>
          <w:color w:val="000000" w:themeColor="text1"/>
          <w:kern w:val="2"/>
          <w:sz w:val="28"/>
          <w:szCs w:val="28"/>
          <w14:textFill>
            <w14:solidFill>
              <w14:schemeClr w14:val="tx1"/>
            </w14:solidFill>
          </w14:textFill>
        </w:rPr>
      </w:pPr>
    </w:p>
    <w:p>
      <w:pPr>
        <w:pStyle w:val="399"/>
        <w:ind w:firstLine="0" w:firstLineChars="0"/>
        <w:rPr>
          <w:rFonts w:asciiTheme="minorEastAsia" w:hAnsiTheme="minorEastAsia" w:eastAsiaTheme="minorEastAsia" w:cstheme="minorEastAsia"/>
          <w:b/>
          <w:color w:val="000000" w:themeColor="text1"/>
          <w:kern w:val="2"/>
          <w:sz w:val="28"/>
          <w:szCs w:val="28"/>
          <w14:textFill>
            <w14:solidFill>
              <w14:schemeClr w14:val="tx1"/>
            </w14:solidFill>
          </w14:textFill>
        </w:rPr>
      </w:pPr>
      <w:r>
        <w:rPr>
          <w:rFonts w:hint="eastAsia" w:asciiTheme="minorEastAsia" w:hAnsiTheme="minorEastAsia" w:eastAsiaTheme="minorEastAsia" w:cstheme="minorEastAsia"/>
          <w:b/>
          <w:color w:val="000000" w:themeColor="text1"/>
          <w:kern w:val="2"/>
          <w:sz w:val="28"/>
          <w:szCs w:val="28"/>
          <w14:textFill>
            <w14:solidFill>
              <w14:schemeClr w14:val="tx1"/>
            </w14:solidFill>
          </w14:textFill>
        </w:rPr>
        <w:t>附件十一、近3年内在经营活动中没有重大违法记录的书面声明</w:t>
      </w:r>
    </w:p>
    <w:p>
      <w:pPr>
        <w:widowControl/>
        <w:shd w:val="clear" w:color="auto" w:fill="FFFFFF"/>
        <w:spacing w:line="360" w:lineRule="auto"/>
        <w:rPr>
          <w:color w:val="000000" w:themeColor="text1"/>
          <w:spacing w:val="-4"/>
          <w:w w:val="95"/>
          <w:sz w:val="24"/>
          <w14:textFill>
            <w14:solidFill>
              <w14:schemeClr w14:val="tx1"/>
            </w14:solidFill>
          </w14:textFill>
        </w:rPr>
      </w:pPr>
    </w:p>
    <w:p>
      <w:pPr>
        <w:widowControl/>
        <w:shd w:val="clear" w:color="auto" w:fill="FFFFFF"/>
        <w:spacing w:line="360" w:lineRule="auto"/>
        <w:rPr>
          <w:color w:val="000000" w:themeColor="text1"/>
          <w:spacing w:val="-4"/>
          <w:w w:val="95"/>
          <w:sz w:val="24"/>
          <w14:textFill>
            <w14:solidFill>
              <w14:schemeClr w14:val="tx1"/>
            </w14:solidFill>
          </w14:textFill>
        </w:rPr>
      </w:pPr>
    </w:p>
    <w:p>
      <w:pPr>
        <w:widowControl/>
        <w:shd w:val="clear" w:color="auto" w:fill="FFFFFF"/>
        <w:spacing w:line="360" w:lineRule="auto"/>
        <w:jc w:val="cente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近3年内在经营活动中没有重大违法记录的书面声明</w:t>
      </w:r>
    </w:p>
    <w:p>
      <w:pPr>
        <w:widowControl/>
        <w:shd w:val="clear" w:color="auto" w:fill="FFFFFF"/>
        <w:spacing w:line="360" w:lineRule="auto"/>
        <w:rPr>
          <w:rFonts w:ascii="宋体" w:hAnsi="宋体"/>
          <w:color w:val="000000" w:themeColor="text1"/>
          <w:sz w:val="24"/>
          <w14:textFill>
            <w14:solidFill>
              <w14:schemeClr w14:val="tx1"/>
            </w14:solidFill>
          </w14:textFill>
        </w:rPr>
      </w:pPr>
    </w:p>
    <w:p>
      <w:pPr>
        <w:widowControl/>
        <w:shd w:val="clear" w:color="auto" w:fill="FFFFFF"/>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致：南京市体育科学研究所</w:t>
      </w:r>
    </w:p>
    <w:p>
      <w:pPr>
        <w:widowControl/>
        <w:shd w:val="clear" w:color="auto" w:fill="FFFFFF"/>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江苏苏美达工程设备有限公司</w:t>
      </w:r>
    </w:p>
    <w:p>
      <w:pPr>
        <w:widowControl/>
        <w:shd w:val="clear" w:color="auto" w:fill="FFFFFF"/>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根据贵方</w:t>
      </w:r>
      <w:r>
        <w:rPr>
          <w:rFonts w:hint="eastAsia" w:ascii="宋体" w:hAnsi="宋体"/>
          <w:color w:val="000000" w:themeColor="text1"/>
          <w:sz w:val="24"/>
          <w:u w:val="single"/>
          <w14:textFill>
            <w14:solidFill>
              <w14:schemeClr w14:val="tx1"/>
            </w14:solidFill>
          </w14:textFill>
        </w:rPr>
        <w:t>         </w:t>
      </w:r>
      <w:r>
        <w:rPr>
          <w:rFonts w:hint="eastAsia" w:ascii="宋体" w:hAnsi="宋体"/>
          <w:bCs/>
          <w:color w:val="000000" w:themeColor="text1"/>
          <w:sz w:val="24"/>
          <w:u w:val="single"/>
          <w14:textFill>
            <w14:solidFill>
              <w14:schemeClr w14:val="tx1"/>
            </w14:solidFill>
          </w14:textFill>
        </w:rPr>
        <w:t>（</w:t>
      </w:r>
      <w:r>
        <w:rPr>
          <w:rFonts w:hint="eastAsia" w:ascii="宋体" w:hAnsi="宋体"/>
          <w:color w:val="000000" w:themeColor="text1"/>
          <w:sz w:val="24"/>
          <w14:textFill>
            <w14:solidFill>
              <w14:schemeClr w14:val="tx1"/>
            </w14:solidFill>
          </w14:textFill>
        </w:rPr>
        <w:t>项目名称） </w:t>
      </w:r>
      <w:r>
        <w:rPr>
          <w:rFonts w:hint="eastAsia" w:ascii="宋体" w:hAnsi="宋体"/>
          <w:color w:val="000000" w:themeColor="text1"/>
          <w:sz w:val="24"/>
          <w:u w:val="single"/>
          <w14:textFill>
            <w14:solidFill>
              <w14:schemeClr w14:val="tx1"/>
            </w14:solidFill>
          </w14:textFill>
        </w:rPr>
        <w:t>         </w:t>
      </w:r>
      <w:r>
        <w:rPr>
          <w:rFonts w:hint="eastAsia" w:ascii="宋体" w:hAnsi="宋体"/>
          <w:color w:val="000000" w:themeColor="text1"/>
          <w:sz w:val="24"/>
          <w14:textFill>
            <w14:solidFill>
              <w14:schemeClr w14:val="tx1"/>
            </w14:solidFill>
          </w14:textFill>
        </w:rPr>
        <w:t>（项目编号）应答邀请，正式授权下述签字人</w:t>
      </w:r>
      <w:r>
        <w:rPr>
          <w:rFonts w:hint="eastAsia" w:ascii="宋体" w:hAnsi="宋体"/>
          <w:color w:val="000000" w:themeColor="text1"/>
          <w:sz w:val="24"/>
          <w:u w:val="single"/>
          <w14:textFill>
            <w14:solidFill>
              <w14:schemeClr w14:val="tx1"/>
            </w14:solidFill>
          </w14:textFill>
        </w:rPr>
        <w:t>                  </w:t>
      </w:r>
      <w:r>
        <w:rPr>
          <w:rFonts w:hint="eastAsia" w:ascii="宋体" w:hAnsi="宋体"/>
          <w:color w:val="000000" w:themeColor="text1"/>
          <w:sz w:val="24"/>
          <w14:textFill>
            <w14:solidFill>
              <w14:schemeClr w14:val="tx1"/>
            </w14:solidFill>
          </w14:textFill>
        </w:rPr>
        <w:t>(姓名和职务)代表供应商</w:t>
      </w:r>
      <w:r>
        <w:rPr>
          <w:rFonts w:hint="eastAsia" w:ascii="宋体" w:hAnsi="宋体"/>
          <w:color w:val="000000" w:themeColor="text1"/>
          <w:sz w:val="24"/>
          <w:u w:val="single"/>
          <w14:textFill>
            <w14:solidFill>
              <w14:schemeClr w14:val="tx1"/>
            </w14:solidFill>
          </w14:textFill>
        </w:rPr>
        <w:t>          </w:t>
      </w:r>
      <w:r>
        <w:rPr>
          <w:rFonts w:hint="eastAsia" w:ascii="宋体" w:hAnsi="宋体"/>
          <w:color w:val="000000" w:themeColor="text1"/>
          <w:sz w:val="24"/>
          <w14:textFill>
            <w14:solidFill>
              <w14:schemeClr w14:val="tx1"/>
            </w14:solidFill>
          </w14:textFill>
        </w:rPr>
        <w:t>（供应商名称），提交投标文件。</w:t>
      </w:r>
    </w:p>
    <w:p>
      <w:pPr>
        <w:widowControl/>
        <w:shd w:val="clear" w:color="auto" w:fill="FFFFFF"/>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据此函，签字人兹宣布声明和承诺如下：</w:t>
      </w:r>
    </w:p>
    <w:p>
      <w:pPr>
        <w:widowControl/>
        <w:shd w:val="clear" w:color="auto" w:fill="FFFFFF"/>
        <w:spacing w:line="360" w:lineRule="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我单位参加本次采购活动前3年内在经营活动中没有重大违法记录。</w:t>
      </w:r>
    </w:p>
    <w:p>
      <w:pPr>
        <w:widowControl/>
        <w:shd w:val="clear" w:color="auto" w:fill="FFFFFF"/>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特此声明。</w:t>
      </w:r>
    </w:p>
    <w:p>
      <w:pPr>
        <w:widowControl/>
        <w:shd w:val="clear" w:color="auto" w:fill="FFFFFF"/>
        <w:spacing w:line="360" w:lineRule="auto"/>
        <w:rPr>
          <w:rFonts w:ascii="宋体" w:hAnsi="宋体"/>
          <w:color w:val="000000" w:themeColor="text1"/>
          <w:sz w:val="24"/>
          <w14:textFill>
            <w14:solidFill>
              <w14:schemeClr w14:val="tx1"/>
            </w14:solidFill>
          </w14:textFill>
        </w:rPr>
      </w:pPr>
    </w:p>
    <w:p>
      <w:pPr>
        <w:widowControl/>
        <w:shd w:val="clear" w:color="auto" w:fill="FFFFFF"/>
        <w:spacing w:line="360" w:lineRule="auto"/>
        <w:rPr>
          <w:rFonts w:ascii="宋体" w:hAnsi="宋体"/>
          <w:color w:val="000000" w:themeColor="text1"/>
          <w:sz w:val="24"/>
          <w14:textFill>
            <w14:solidFill>
              <w14:schemeClr w14:val="tx1"/>
            </w14:solidFill>
          </w14:textFill>
        </w:rPr>
      </w:pPr>
    </w:p>
    <w:p>
      <w:pPr>
        <w:widowControl/>
        <w:shd w:val="clear" w:color="auto" w:fill="FFFFFF"/>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供应商名称（盖章）：</w:t>
      </w:r>
    </w:p>
    <w:p>
      <w:pPr>
        <w:widowControl/>
        <w:shd w:val="clear" w:color="auto" w:fill="FFFFFF"/>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授权委托人签字：                   </w:t>
      </w:r>
    </w:p>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日     期：        年    月    日</w:t>
      </w:r>
    </w:p>
    <w:p>
      <w:pPr>
        <w:pStyle w:val="398"/>
        <w:ind w:firstLine="480"/>
        <w:rPr>
          <w:rFonts w:ascii="宋体" w:hAnsi="宋体"/>
          <w:color w:val="000000" w:themeColor="text1"/>
          <w:sz w:val="24"/>
          <w14:textFill>
            <w14:solidFill>
              <w14:schemeClr w14:val="tx1"/>
            </w14:solidFill>
          </w14:textFill>
        </w:rPr>
      </w:pPr>
    </w:p>
    <w:p>
      <w:pPr>
        <w:rPr>
          <w:rFonts w:ascii="宋体" w:hAnsi="宋体" w:cs="宋体"/>
          <w:b/>
          <w:bCs/>
          <w:color w:val="000000" w:themeColor="text1"/>
          <w:sz w:val="28"/>
          <w:szCs w:val="28"/>
          <w:lang w:val="zh-CN"/>
          <w14:textFill>
            <w14:solidFill>
              <w14:schemeClr w14:val="tx1"/>
            </w14:solidFill>
          </w14:textFill>
        </w:rPr>
      </w:pPr>
    </w:p>
    <w:p>
      <w:pPr>
        <w:rPr>
          <w:rFonts w:ascii="宋体" w:hAnsi="宋体" w:cs="宋体"/>
          <w:b/>
          <w:bCs/>
          <w:color w:val="000000" w:themeColor="text1"/>
          <w:sz w:val="28"/>
          <w:szCs w:val="28"/>
          <w:lang w:val="zh-CN"/>
          <w14:textFill>
            <w14:solidFill>
              <w14:schemeClr w14:val="tx1"/>
            </w14:solidFill>
          </w14:textFill>
        </w:rPr>
      </w:pPr>
    </w:p>
    <w:p>
      <w:pPr>
        <w:rPr>
          <w:rFonts w:ascii="宋体" w:hAnsi="宋体" w:cs="宋体"/>
          <w:b/>
          <w:bCs/>
          <w:color w:val="000000" w:themeColor="text1"/>
          <w:sz w:val="28"/>
          <w:szCs w:val="28"/>
          <w:lang w:val="zh-CN"/>
          <w14:textFill>
            <w14:solidFill>
              <w14:schemeClr w14:val="tx1"/>
            </w14:solidFill>
          </w14:textFill>
        </w:rPr>
      </w:pPr>
    </w:p>
    <w:p>
      <w:pPr>
        <w:rPr>
          <w:rFonts w:ascii="宋体" w:hAnsi="宋体" w:cs="宋体"/>
          <w:b/>
          <w:bCs/>
          <w:color w:val="000000" w:themeColor="text1"/>
          <w:sz w:val="28"/>
          <w:szCs w:val="28"/>
          <w:lang w:val="zh-CN"/>
          <w14:textFill>
            <w14:solidFill>
              <w14:schemeClr w14:val="tx1"/>
            </w14:solidFill>
          </w14:textFill>
        </w:rPr>
      </w:pPr>
    </w:p>
    <w:p>
      <w:pPr>
        <w:rPr>
          <w:rFonts w:ascii="宋体" w:hAnsi="宋体" w:cs="宋体"/>
          <w:b/>
          <w:bCs/>
          <w:color w:val="000000" w:themeColor="text1"/>
          <w:sz w:val="28"/>
          <w:szCs w:val="28"/>
          <w:lang w:val="zh-CN"/>
          <w14:textFill>
            <w14:solidFill>
              <w14:schemeClr w14:val="tx1"/>
            </w14:solidFill>
          </w14:textFill>
        </w:rPr>
      </w:pPr>
    </w:p>
    <w:p>
      <w:pPr>
        <w:rPr>
          <w:rFonts w:ascii="宋体" w:hAnsi="宋体" w:cs="宋体"/>
          <w:b/>
          <w:bCs/>
          <w:color w:val="000000" w:themeColor="text1"/>
          <w:sz w:val="28"/>
          <w:szCs w:val="28"/>
          <w:lang w:val="zh-CN"/>
          <w14:textFill>
            <w14:solidFill>
              <w14:schemeClr w14:val="tx1"/>
            </w14:solidFill>
          </w14:textFill>
        </w:rPr>
      </w:pPr>
    </w:p>
    <w:p>
      <w:pPr>
        <w:rPr>
          <w:rFonts w:ascii="宋体" w:hAnsi="宋体" w:cs="宋体"/>
          <w:b/>
          <w:bCs/>
          <w:color w:val="000000" w:themeColor="text1"/>
          <w:sz w:val="28"/>
          <w:szCs w:val="28"/>
          <w:lang w:val="zh-CN"/>
          <w14:textFill>
            <w14:solidFill>
              <w14:schemeClr w14:val="tx1"/>
            </w14:solidFill>
          </w14:textFill>
        </w:rPr>
      </w:pPr>
    </w:p>
    <w:p>
      <w:pPr>
        <w:rPr>
          <w:rFonts w:ascii="宋体" w:hAnsi="宋体" w:cs="宋体"/>
          <w:b/>
          <w:bCs/>
          <w:color w:val="000000" w:themeColor="text1"/>
          <w:sz w:val="28"/>
          <w:szCs w:val="28"/>
          <w:lang w:val="zh-CN"/>
          <w14:textFill>
            <w14:solidFill>
              <w14:schemeClr w14:val="tx1"/>
            </w14:solidFill>
          </w14:textFill>
        </w:rPr>
      </w:pPr>
    </w:p>
    <w:p>
      <w:pPr>
        <w:rPr>
          <w:rFonts w:ascii="宋体" w:hAnsi="宋体" w:cs="宋体"/>
          <w:b/>
          <w:bCs/>
          <w:color w:val="000000" w:themeColor="text1"/>
          <w:sz w:val="28"/>
          <w:szCs w:val="28"/>
          <w:lang w:val="zh-CN"/>
          <w14:textFill>
            <w14:solidFill>
              <w14:schemeClr w14:val="tx1"/>
            </w14:solidFill>
          </w14:textFill>
        </w:rPr>
      </w:pPr>
    </w:p>
    <w:p>
      <w:pPr>
        <w:rPr>
          <w:rFonts w:ascii="宋体" w:hAnsi="宋体" w:cs="宋体"/>
          <w:b/>
          <w:bCs/>
          <w:color w:val="000000" w:themeColor="text1"/>
          <w:sz w:val="28"/>
          <w:szCs w:val="28"/>
          <w:lang w:val="zh-CN"/>
          <w14:textFill>
            <w14:solidFill>
              <w14:schemeClr w14:val="tx1"/>
            </w14:solidFill>
          </w14:textFill>
        </w:rPr>
      </w:pPr>
    </w:p>
    <w:p>
      <w:pPr>
        <w:rPr>
          <w:rFonts w:ascii="宋体" w:hAnsi="宋体" w:cs="宋体"/>
          <w:b/>
          <w:bCs/>
          <w:color w:val="000000" w:themeColor="text1"/>
          <w:sz w:val="28"/>
          <w:szCs w:val="28"/>
          <w:lang w:val="zh-CN"/>
          <w14:textFill>
            <w14:solidFill>
              <w14:schemeClr w14:val="tx1"/>
            </w14:solidFill>
          </w14:textFill>
        </w:rPr>
      </w:pPr>
    </w:p>
    <w:p>
      <w:pPr>
        <w:rPr>
          <w:rFonts w:ascii="宋体" w:hAnsi="宋体" w:cs="宋体"/>
          <w:b/>
          <w:bCs/>
          <w:color w:val="000000" w:themeColor="text1"/>
          <w:sz w:val="28"/>
          <w:szCs w:val="28"/>
          <w:lang w:val="zh-CN"/>
          <w14:textFill>
            <w14:solidFill>
              <w14:schemeClr w14:val="tx1"/>
            </w14:solidFill>
          </w14:textFill>
        </w:rPr>
      </w:pPr>
    </w:p>
    <w:p>
      <w:pPr>
        <w:rPr>
          <w:rFonts w:ascii="宋体" w:hAnsi="宋体" w:cs="宋体"/>
          <w:b/>
          <w:bCs/>
          <w:color w:val="000000" w:themeColor="text1"/>
          <w:sz w:val="28"/>
          <w:szCs w:val="28"/>
          <w:lang w:val="zh-CN"/>
          <w14:textFill>
            <w14:solidFill>
              <w14:schemeClr w14:val="tx1"/>
            </w14:solidFill>
          </w14:textFill>
        </w:rPr>
      </w:pPr>
    </w:p>
    <w:p>
      <w:pPr>
        <w:rPr>
          <w:rFonts w:ascii="宋体" w:hAnsi="宋体" w:cs="宋体"/>
          <w:b/>
          <w:bCs/>
          <w:color w:val="000000" w:themeColor="text1"/>
          <w:sz w:val="28"/>
          <w:szCs w:val="28"/>
          <w:lang w:val="zh-CN"/>
          <w14:textFill>
            <w14:solidFill>
              <w14:schemeClr w14:val="tx1"/>
            </w14:solidFill>
          </w14:textFill>
        </w:rPr>
      </w:pPr>
    </w:p>
    <w:p>
      <w:pPr>
        <w:pStyle w:val="399"/>
        <w:ind w:firstLine="0" w:firstLineChars="0"/>
        <w:rPr>
          <w:rFonts w:asciiTheme="minorEastAsia" w:hAnsiTheme="minorEastAsia" w:eastAsiaTheme="minorEastAsia" w:cstheme="minorEastAsia"/>
          <w:b/>
          <w:color w:val="000000" w:themeColor="text1"/>
          <w:kern w:val="2"/>
          <w:sz w:val="28"/>
          <w:szCs w:val="28"/>
          <w14:textFill>
            <w14:solidFill>
              <w14:schemeClr w14:val="tx1"/>
            </w14:solidFill>
          </w14:textFill>
        </w:rPr>
      </w:pPr>
    </w:p>
    <w:p>
      <w:pPr>
        <w:pStyle w:val="399"/>
        <w:ind w:firstLine="0" w:firstLineChars="0"/>
        <w:rPr>
          <w:rFonts w:asciiTheme="minorEastAsia" w:hAnsiTheme="minorEastAsia" w:eastAsiaTheme="minorEastAsia" w:cstheme="minorEastAsia"/>
          <w:b/>
          <w:color w:val="000000" w:themeColor="text1"/>
          <w:kern w:val="2"/>
          <w:sz w:val="28"/>
          <w:szCs w:val="28"/>
          <w14:textFill>
            <w14:solidFill>
              <w14:schemeClr w14:val="tx1"/>
            </w14:solidFill>
          </w14:textFill>
        </w:rPr>
      </w:pPr>
      <w:r>
        <w:rPr>
          <w:rFonts w:hint="eastAsia" w:asciiTheme="minorEastAsia" w:hAnsiTheme="minorEastAsia" w:eastAsiaTheme="minorEastAsia" w:cstheme="minorEastAsia"/>
          <w:b/>
          <w:color w:val="000000" w:themeColor="text1"/>
          <w:kern w:val="2"/>
          <w:sz w:val="28"/>
          <w:szCs w:val="28"/>
          <w14:textFill>
            <w14:solidFill>
              <w14:schemeClr w14:val="tx1"/>
            </w14:solidFill>
          </w14:textFill>
        </w:rPr>
        <w:t>附件十二、评分项目应准备的材料</w:t>
      </w:r>
    </w:p>
    <w:p>
      <w:pPr>
        <w:pStyle w:val="5"/>
        <w:spacing w:line="360" w:lineRule="auto"/>
        <w:jc w:val="center"/>
        <w:rPr>
          <w:rFonts w:ascii="黑体" w:hAnsi="黑体" w:eastAsia="黑体" w:cs="黑体"/>
          <w:color w:val="000000" w:themeColor="text1"/>
          <w:kern w:val="2"/>
          <w:sz w:val="24"/>
          <w:szCs w:val="24"/>
          <w14:textFill>
            <w14:solidFill>
              <w14:schemeClr w14:val="tx1"/>
            </w14:solidFill>
          </w14:textFill>
        </w:rPr>
      </w:pPr>
      <w:r>
        <w:rPr>
          <w:rFonts w:hint="eastAsia" w:ascii="黑体" w:hAnsi="黑体" w:eastAsia="黑体" w:cs="黑体"/>
          <w:color w:val="000000" w:themeColor="text1"/>
          <w:kern w:val="2"/>
          <w:sz w:val="24"/>
          <w:szCs w:val="24"/>
          <w14:textFill>
            <w14:solidFill>
              <w14:schemeClr w14:val="tx1"/>
            </w14:solidFill>
          </w14:textFill>
        </w:rPr>
        <w:t>1、企业类似项目业绩</w:t>
      </w:r>
    </w:p>
    <w:tbl>
      <w:tblPr>
        <w:tblStyle w:val="3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2239"/>
        <w:gridCol w:w="1321"/>
        <w:gridCol w:w="1279"/>
        <w:gridCol w:w="1711"/>
        <w:gridCol w:w="2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365" w:type="pct"/>
            <w:noWrap/>
            <w:vAlign w:val="center"/>
          </w:tcPr>
          <w:p>
            <w:pPr>
              <w:spacing w:line="360" w:lineRule="auto"/>
              <w:ind w:left="-2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序号</w:t>
            </w:r>
          </w:p>
        </w:tc>
        <w:tc>
          <w:tcPr>
            <w:tcW w:w="1136" w:type="pct"/>
            <w:noWrap/>
            <w:vAlign w:val="center"/>
          </w:tcPr>
          <w:p>
            <w:pPr>
              <w:spacing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业绩名称</w:t>
            </w:r>
          </w:p>
        </w:tc>
        <w:tc>
          <w:tcPr>
            <w:tcW w:w="670" w:type="pct"/>
            <w:noWrap/>
            <w:vAlign w:val="center"/>
          </w:tcPr>
          <w:p>
            <w:pPr>
              <w:widowControl/>
              <w:spacing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采购</w:t>
            </w:r>
          </w:p>
          <w:p>
            <w:pPr>
              <w:widowControl/>
              <w:spacing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单位</w:t>
            </w:r>
          </w:p>
        </w:tc>
        <w:tc>
          <w:tcPr>
            <w:tcW w:w="649" w:type="pct"/>
            <w:noWrap/>
            <w:vAlign w:val="center"/>
          </w:tcPr>
          <w:p>
            <w:pPr>
              <w:widowControl/>
              <w:spacing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签订</w:t>
            </w:r>
          </w:p>
          <w:p>
            <w:pPr>
              <w:widowControl/>
              <w:spacing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时间</w:t>
            </w:r>
          </w:p>
        </w:tc>
        <w:tc>
          <w:tcPr>
            <w:tcW w:w="868" w:type="pct"/>
            <w:noWrap/>
            <w:vAlign w:val="center"/>
          </w:tcPr>
          <w:p>
            <w:pPr>
              <w:widowControl/>
              <w:spacing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合同金额</w:t>
            </w:r>
          </w:p>
          <w:p>
            <w:pPr>
              <w:widowControl/>
              <w:spacing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（万元）</w:t>
            </w:r>
          </w:p>
        </w:tc>
        <w:tc>
          <w:tcPr>
            <w:tcW w:w="1311" w:type="pct"/>
            <w:noWrap/>
            <w:vAlign w:val="center"/>
          </w:tcPr>
          <w:p>
            <w:pPr>
              <w:widowControl/>
              <w:spacing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证明材料</w:t>
            </w:r>
          </w:p>
          <w:p>
            <w:pPr>
              <w:widowControl/>
              <w:spacing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（第几页—第几页）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365" w:type="pct"/>
            <w:noWrap/>
            <w:vAlign w:val="center"/>
          </w:tcPr>
          <w:p>
            <w:pPr>
              <w:spacing w:line="360" w:lineRule="auto"/>
              <w:ind w:left="-20"/>
              <w:jc w:val="center"/>
              <w:rPr>
                <w:rFonts w:ascii="宋体" w:hAnsi="宋体" w:cs="宋体"/>
                <w:color w:val="000000" w:themeColor="text1"/>
                <w14:textFill>
                  <w14:solidFill>
                    <w14:schemeClr w14:val="tx1"/>
                  </w14:solidFill>
                </w14:textFill>
              </w:rPr>
            </w:pPr>
          </w:p>
        </w:tc>
        <w:tc>
          <w:tcPr>
            <w:tcW w:w="1136" w:type="pct"/>
            <w:noWrap/>
            <w:vAlign w:val="center"/>
          </w:tcPr>
          <w:p>
            <w:pPr>
              <w:spacing w:line="360" w:lineRule="auto"/>
              <w:jc w:val="center"/>
              <w:rPr>
                <w:rFonts w:ascii="宋体" w:hAnsi="宋体" w:cs="宋体"/>
                <w:color w:val="000000" w:themeColor="text1"/>
                <w14:textFill>
                  <w14:solidFill>
                    <w14:schemeClr w14:val="tx1"/>
                  </w14:solidFill>
                </w14:textFill>
              </w:rPr>
            </w:pPr>
          </w:p>
        </w:tc>
        <w:tc>
          <w:tcPr>
            <w:tcW w:w="670" w:type="pct"/>
            <w:noWrap/>
            <w:vAlign w:val="center"/>
          </w:tcPr>
          <w:p>
            <w:pPr>
              <w:spacing w:line="360" w:lineRule="auto"/>
              <w:jc w:val="center"/>
              <w:rPr>
                <w:rFonts w:ascii="宋体" w:hAnsi="宋体" w:cs="宋体"/>
                <w:color w:val="000000" w:themeColor="text1"/>
                <w14:textFill>
                  <w14:solidFill>
                    <w14:schemeClr w14:val="tx1"/>
                  </w14:solidFill>
                </w14:textFill>
              </w:rPr>
            </w:pPr>
          </w:p>
        </w:tc>
        <w:tc>
          <w:tcPr>
            <w:tcW w:w="649" w:type="pct"/>
            <w:noWrap/>
          </w:tcPr>
          <w:p>
            <w:pPr>
              <w:spacing w:line="360" w:lineRule="auto"/>
              <w:jc w:val="center"/>
              <w:rPr>
                <w:rFonts w:ascii="宋体" w:hAnsi="宋体" w:cs="宋体"/>
                <w:color w:val="000000" w:themeColor="text1"/>
                <w14:textFill>
                  <w14:solidFill>
                    <w14:schemeClr w14:val="tx1"/>
                  </w14:solidFill>
                </w14:textFill>
              </w:rPr>
            </w:pPr>
          </w:p>
        </w:tc>
        <w:tc>
          <w:tcPr>
            <w:tcW w:w="868" w:type="pct"/>
            <w:noWrap/>
            <w:vAlign w:val="center"/>
          </w:tcPr>
          <w:p>
            <w:pPr>
              <w:spacing w:line="360" w:lineRule="auto"/>
              <w:jc w:val="center"/>
              <w:rPr>
                <w:rFonts w:ascii="宋体" w:hAnsi="宋体" w:cs="宋体"/>
                <w:color w:val="000000" w:themeColor="text1"/>
                <w14:textFill>
                  <w14:solidFill>
                    <w14:schemeClr w14:val="tx1"/>
                  </w14:solidFill>
                </w14:textFill>
              </w:rPr>
            </w:pPr>
          </w:p>
        </w:tc>
        <w:tc>
          <w:tcPr>
            <w:tcW w:w="1311" w:type="pct"/>
            <w:noWrap/>
            <w:vAlign w:val="center"/>
          </w:tcPr>
          <w:p>
            <w:pPr>
              <w:spacing w:line="360" w:lineRule="auto"/>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365" w:type="pct"/>
            <w:noWrap/>
            <w:vAlign w:val="center"/>
          </w:tcPr>
          <w:p>
            <w:pPr>
              <w:spacing w:line="360" w:lineRule="auto"/>
              <w:ind w:left="-20"/>
              <w:jc w:val="center"/>
              <w:rPr>
                <w:rFonts w:ascii="宋体" w:hAnsi="宋体" w:cs="宋体"/>
                <w:color w:val="000000" w:themeColor="text1"/>
                <w14:textFill>
                  <w14:solidFill>
                    <w14:schemeClr w14:val="tx1"/>
                  </w14:solidFill>
                </w14:textFill>
              </w:rPr>
            </w:pPr>
          </w:p>
        </w:tc>
        <w:tc>
          <w:tcPr>
            <w:tcW w:w="1136" w:type="pct"/>
            <w:noWrap/>
            <w:vAlign w:val="center"/>
          </w:tcPr>
          <w:p>
            <w:pPr>
              <w:spacing w:line="360" w:lineRule="auto"/>
              <w:jc w:val="center"/>
              <w:rPr>
                <w:rFonts w:ascii="宋体" w:hAnsi="宋体" w:cs="宋体"/>
                <w:color w:val="000000" w:themeColor="text1"/>
                <w14:textFill>
                  <w14:solidFill>
                    <w14:schemeClr w14:val="tx1"/>
                  </w14:solidFill>
                </w14:textFill>
              </w:rPr>
            </w:pPr>
          </w:p>
        </w:tc>
        <w:tc>
          <w:tcPr>
            <w:tcW w:w="670" w:type="pct"/>
            <w:noWrap/>
            <w:vAlign w:val="center"/>
          </w:tcPr>
          <w:p>
            <w:pPr>
              <w:spacing w:line="360" w:lineRule="auto"/>
              <w:jc w:val="center"/>
              <w:rPr>
                <w:rFonts w:ascii="宋体" w:hAnsi="宋体" w:cs="宋体"/>
                <w:color w:val="000000" w:themeColor="text1"/>
                <w14:textFill>
                  <w14:solidFill>
                    <w14:schemeClr w14:val="tx1"/>
                  </w14:solidFill>
                </w14:textFill>
              </w:rPr>
            </w:pPr>
          </w:p>
        </w:tc>
        <w:tc>
          <w:tcPr>
            <w:tcW w:w="649" w:type="pct"/>
            <w:noWrap/>
          </w:tcPr>
          <w:p>
            <w:pPr>
              <w:spacing w:line="360" w:lineRule="auto"/>
              <w:jc w:val="center"/>
              <w:rPr>
                <w:rFonts w:ascii="宋体" w:hAnsi="宋体" w:cs="宋体"/>
                <w:color w:val="000000" w:themeColor="text1"/>
                <w14:textFill>
                  <w14:solidFill>
                    <w14:schemeClr w14:val="tx1"/>
                  </w14:solidFill>
                </w14:textFill>
              </w:rPr>
            </w:pPr>
          </w:p>
        </w:tc>
        <w:tc>
          <w:tcPr>
            <w:tcW w:w="868" w:type="pct"/>
            <w:noWrap/>
            <w:vAlign w:val="center"/>
          </w:tcPr>
          <w:p>
            <w:pPr>
              <w:spacing w:line="360" w:lineRule="auto"/>
              <w:jc w:val="center"/>
              <w:rPr>
                <w:rFonts w:ascii="宋体" w:hAnsi="宋体" w:cs="宋体"/>
                <w:color w:val="000000" w:themeColor="text1"/>
                <w14:textFill>
                  <w14:solidFill>
                    <w14:schemeClr w14:val="tx1"/>
                  </w14:solidFill>
                </w14:textFill>
              </w:rPr>
            </w:pPr>
          </w:p>
        </w:tc>
        <w:tc>
          <w:tcPr>
            <w:tcW w:w="1311" w:type="pct"/>
            <w:noWrap/>
            <w:vAlign w:val="center"/>
          </w:tcPr>
          <w:p>
            <w:pPr>
              <w:spacing w:line="360" w:lineRule="auto"/>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65" w:type="pct"/>
            <w:noWrap/>
            <w:vAlign w:val="center"/>
          </w:tcPr>
          <w:p>
            <w:pPr>
              <w:spacing w:line="360" w:lineRule="auto"/>
              <w:ind w:left="-20"/>
              <w:jc w:val="center"/>
              <w:rPr>
                <w:rFonts w:ascii="宋体" w:hAnsi="宋体" w:cs="宋体"/>
                <w:color w:val="000000" w:themeColor="text1"/>
                <w14:textFill>
                  <w14:solidFill>
                    <w14:schemeClr w14:val="tx1"/>
                  </w14:solidFill>
                </w14:textFill>
              </w:rPr>
            </w:pPr>
          </w:p>
        </w:tc>
        <w:tc>
          <w:tcPr>
            <w:tcW w:w="1136" w:type="pct"/>
            <w:noWrap/>
            <w:vAlign w:val="center"/>
          </w:tcPr>
          <w:p>
            <w:pPr>
              <w:spacing w:line="360" w:lineRule="auto"/>
              <w:ind w:left="-20"/>
              <w:jc w:val="center"/>
              <w:rPr>
                <w:rFonts w:ascii="宋体" w:hAnsi="宋体" w:cs="宋体"/>
                <w:color w:val="000000" w:themeColor="text1"/>
                <w14:textFill>
                  <w14:solidFill>
                    <w14:schemeClr w14:val="tx1"/>
                  </w14:solidFill>
                </w14:textFill>
              </w:rPr>
            </w:pPr>
          </w:p>
        </w:tc>
        <w:tc>
          <w:tcPr>
            <w:tcW w:w="670" w:type="pct"/>
            <w:noWrap/>
            <w:vAlign w:val="center"/>
          </w:tcPr>
          <w:p>
            <w:pPr>
              <w:spacing w:line="360" w:lineRule="auto"/>
              <w:ind w:left="-20"/>
              <w:jc w:val="center"/>
              <w:rPr>
                <w:rFonts w:ascii="宋体" w:hAnsi="宋体" w:cs="宋体"/>
                <w:color w:val="000000" w:themeColor="text1"/>
                <w14:textFill>
                  <w14:solidFill>
                    <w14:schemeClr w14:val="tx1"/>
                  </w14:solidFill>
                </w14:textFill>
              </w:rPr>
            </w:pPr>
          </w:p>
        </w:tc>
        <w:tc>
          <w:tcPr>
            <w:tcW w:w="649" w:type="pct"/>
            <w:noWrap/>
          </w:tcPr>
          <w:p>
            <w:pPr>
              <w:spacing w:line="360" w:lineRule="auto"/>
              <w:ind w:left="-20"/>
              <w:jc w:val="center"/>
              <w:rPr>
                <w:rFonts w:ascii="宋体" w:hAnsi="宋体" w:cs="宋体"/>
                <w:color w:val="000000" w:themeColor="text1"/>
                <w14:textFill>
                  <w14:solidFill>
                    <w14:schemeClr w14:val="tx1"/>
                  </w14:solidFill>
                </w14:textFill>
              </w:rPr>
            </w:pPr>
          </w:p>
        </w:tc>
        <w:tc>
          <w:tcPr>
            <w:tcW w:w="868" w:type="pct"/>
            <w:noWrap/>
            <w:vAlign w:val="center"/>
          </w:tcPr>
          <w:p>
            <w:pPr>
              <w:spacing w:line="360" w:lineRule="auto"/>
              <w:ind w:left="-20"/>
              <w:jc w:val="center"/>
              <w:rPr>
                <w:rFonts w:ascii="宋体" w:hAnsi="宋体" w:cs="宋体"/>
                <w:color w:val="000000" w:themeColor="text1"/>
                <w14:textFill>
                  <w14:solidFill>
                    <w14:schemeClr w14:val="tx1"/>
                  </w14:solidFill>
                </w14:textFill>
              </w:rPr>
            </w:pPr>
          </w:p>
        </w:tc>
        <w:tc>
          <w:tcPr>
            <w:tcW w:w="1311" w:type="pct"/>
            <w:noWrap/>
            <w:vAlign w:val="center"/>
          </w:tcPr>
          <w:p>
            <w:pPr>
              <w:spacing w:line="360" w:lineRule="auto"/>
              <w:ind w:left="-20"/>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65" w:type="pct"/>
            <w:noWrap/>
            <w:vAlign w:val="center"/>
          </w:tcPr>
          <w:p>
            <w:pPr>
              <w:spacing w:line="360" w:lineRule="auto"/>
              <w:ind w:left="-20"/>
              <w:jc w:val="center"/>
              <w:rPr>
                <w:rFonts w:ascii="宋体" w:hAnsi="宋体" w:cs="宋体"/>
                <w:color w:val="000000" w:themeColor="text1"/>
                <w14:textFill>
                  <w14:solidFill>
                    <w14:schemeClr w14:val="tx1"/>
                  </w14:solidFill>
                </w14:textFill>
              </w:rPr>
            </w:pPr>
          </w:p>
        </w:tc>
        <w:tc>
          <w:tcPr>
            <w:tcW w:w="1136" w:type="pct"/>
            <w:noWrap/>
            <w:vAlign w:val="center"/>
          </w:tcPr>
          <w:p>
            <w:pPr>
              <w:spacing w:line="360" w:lineRule="auto"/>
              <w:ind w:left="-20"/>
              <w:jc w:val="center"/>
              <w:rPr>
                <w:rFonts w:ascii="宋体" w:hAnsi="宋体" w:cs="宋体"/>
                <w:color w:val="000000" w:themeColor="text1"/>
                <w14:textFill>
                  <w14:solidFill>
                    <w14:schemeClr w14:val="tx1"/>
                  </w14:solidFill>
                </w14:textFill>
              </w:rPr>
            </w:pPr>
          </w:p>
        </w:tc>
        <w:tc>
          <w:tcPr>
            <w:tcW w:w="670" w:type="pct"/>
            <w:noWrap/>
            <w:vAlign w:val="center"/>
          </w:tcPr>
          <w:p>
            <w:pPr>
              <w:spacing w:line="360" w:lineRule="auto"/>
              <w:ind w:left="-20"/>
              <w:jc w:val="center"/>
              <w:rPr>
                <w:rFonts w:ascii="宋体" w:hAnsi="宋体" w:cs="宋体"/>
                <w:color w:val="000000" w:themeColor="text1"/>
                <w14:textFill>
                  <w14:solidFill>
                    <w14:schemeClr w14:val="tx1"/>
                  </w14:solidFill>
                </w14:textFill>
              </w:rPr>
            </w:pPr>
          </w:p>
        </w:tc>
        <w:tc>
          <w:tcPr>
            <w:tcW w:w="649" w:type="pct"/>
            <w:noWrap/>
          </w:tcPr>
          <w:p>
            <w:pPr>
              <w:spacing w:line="360" w:lineRule="auto"/>
              <w:ind w:left="-20"/>
              <w:jc w:val="center"/>
              <w:rPr>
                <w:rFonts w:ascii="宋体" w:hAnsi="宋体" w:cs="宋体"/>
                <w:color w:val="000000" w:themeColor="text1"/>
                <w14:textFill>
                  <w14:solidFill>
                    <w14:schemeClr w14:val="tx1"/>
                  </w14:solidFill>
                </w14:textFill>
              </w:rPr>
            </w:pPr>
          </w:p>
        </w:tc>
        <w:tc>
          <w:tcPr>
            <w:tcW w:w="868" w:type="pct"/>
            <w:noWrap/>
            <w:vAlign w:val="center"/>
          </w:tcPr>
          <w:p>
            <w:pPr>
              <w:spacing w:line="360" w:lineRule="auto"/>
              <w:ind w:left="-20"/>
              <w:jc w:val="center"/>
              <w:rPr>
                <w:rFonts w:ascii="宋体" w:hAnsi="宋体" w:cs="宋体"/>
                <w:color w:val="000000" w:themeColor="text1"/>
                <w14:textFill>
                  <w14:solidFill>
                    <w14:schemeClr w14:val="tx1"/>
                  </w14:solidFill>
                </w14:textFill>
              </w:rPr>
            </w:pPr>
          </w:p>
        </w:tc>
        <w:tc>
          <w:tcPr>
            <w:tcW w:w="1311" w:type="pct"/>
            <w:noWrap/>
            <w:vAlign w:val="center"/>
          </w:tcPr>
          <w:p>
            <w:pPr>
              <w:spacing w:line="360" w:lineRule="auto"/>
              <w:ind w:left="-20"/>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65" w:type="pct"/>
            <w:noWrap/>
            <w:vAlign w:val="center"/>
          </w:tcPr>
          <w:p>
            <w:pPr>
              <w:spacing w:line="360" w:lineRule="auto"/>
              <w:ind w:left="-20"/>
              <w:jc w:val="center"/>
              <w:rPr>
                <w:rFonts w:ascii="宋体" w:hAnsi="宋体" w:cs="宋体"/>
                <w:color w:val="000000" w:themeColor="text1"/>
                <w14:textFill>
                  <w14:solidFill>
                    <w14:schemeClr w14:val="tx1"/>
                  </w14:solidFill>
                </w14:textFill>
              </w:rPr>
            </w:pPr>
          </w:p>
        </w:tc>
        <w:tc>
          <w:tcPr>
            <w:tcW w:w="1136" w:type="pct"/>
            <w:noWrap/>
            <w:vAlign w:val="center"/>
          </w:tcPr>
          <w:p>
            <w:pPr>
              <w:spacing w:line="360" w:lineRule="auto"/>
              <w:ind w:left="-20"/>
              <w:jc w:val="center"/>
              <w:rPr>
                <w:rFonts w:ascii="宋体" w:hAnsi="宋体" w:cs="宋体"/>
                <w:color w:val="000000" w:themeColor="text1"/>
                <w14:textFill>
                  <w14:solidFill>
                    <w14:schemeClr w14:val="tx1"/>
                  </w14:solidFill>
                </w14:textFill>
              </w:rPr>
            </w:pPr>
          </w:p>
        </w:tc>
        <w:tc>
          <w:tcPr>
            <w:tcW w:w="670" w:type="pct"/>
            <w:noWrap/>
            <w:vAlign w:val="center"/>
          </w:tcPr>
          <w:p>
            <w:pPr>
              <w:spacing w:line="360" w:lineRule="auto"/>
              <w:ind w:left="-20"/>
              <w:jc w:val="center"/>
              <w:rPr>
                <w:rFonts w:ascii="宋体" w:hAnsi="宋体" w:cs="宋体"/>
                <w:color w:val="000000" w:themeColor="text1"/>
                <w14:textFill>
                  <w14:solidFill>
                    <w14:schemeClr w14:val="tx1"/>
                  </w14:solidFill>
                </w14:textFill>
              </w:rPr>
            </w:pPr>
          </w:p>
        </w:tc>
        <w:tc>
          <w:tcPr>
            <w:tcW w:w="649" w:type="pct"/>
            <w:noWrap/>
          </w:tcPr>
          <w:p>
            <w:pPr>
              <w:spacing w:line="360" w:lineRule="auto"/>
              <w:ind w:left="-20"/>
              <w:jc w:val="center"/>
              <w:rPr>
                <w:rFonts w:ascii="宋体" w:hAnsi="宋体" w:cs="宋体"/>
                <w:color w:val="000000" w:themeColor="text1"/>
                <w14:textFill>
                  <w14:solidFill>
                    <w14:schemeClr w14:val="tx1"/>
                  </w14:solidFill>
                </w14:textFill>
              </w:rPr>
            </w:pPr>
          </w:p>
        </w:tc>
        <w:tc>
          <w:tcPr>
            <w:tcW w:w="868" w:type="pct"/>
            <w:noWrap/>
            <w:vAlign w:val="center"/>
          </w:tcPr>
          <w:p>
            <w:pPr>
              <w:spacing w:line="360" w:lineRule="auto"/>
              <w:ind w:left="-20"/>
              <w:jc w:val="center"/>
              <w:rPr>
                <w:rFonts w:ascii="宋体" w:hAnsi="宋体" w:cs="宋体"/>
                <w:color w:val="000000" w:themeColor="text1"/>
                <w14:textFill>
                  <w14:solidFill>
                    <w14:schemeClr w14:val="tx1"/>
                  </w14:solidFill>
                </w14:textFill>
              </w:rPr>
            </w:pPr>
          </w:p>
        </w:tc>
        <w:tc>
          <w:tcPr>
            <w:tcW w:w="1311" w:type="pct"/>
            <w:noWrap/>
            <w:vAlign w:val="center"/>
          </w:tcPr>
          <w:p>
            <w:pPr>
              <w:spacing w:line="360" w:lineRule="auto"/>
              <w:ind w:left="-20"/>
              <w:jc w:val="center"/>
              <w:rPr>
                <w:rFonts w:ascii="宋体" w:hAnsi="宋体" w:cs="宋体"/>
                <w:color w:val="000000" w:themeColor="text1"/>
                <w14:textFill>
                  <w14:solidFill>
                    <w14:schemeClr w14:val="tx1"/>
                  </w14:solidFill>
                </w14:textFill>
              </w:rPr>
            </w:pPr>
          </w:p>
        </w:tc>
      </w:tr>
    </w:tbl>
    <w:p>
      <w:pPr>
        <w:widowControl/>
        <w:topLinePunct/>
        <w:snapToGrid w:val="0"/>
        <w:spacing w:before="4"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注：（1）业绩材料需附合同等证明材料。</w:t>
      </w:r>
    </w:p>
    <w:p>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（2）此表为表样，须填写完整，行数可自行添加，但表式不变。</w:t>
      </w:r>
    </w:p>
    <w:p>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（3）应答供应商所提供的业绩须列入上表，并提供相应的证明材料，评审委员会将依据每个经营业绩所附证明材料的有效性判断该业绩有效性。</w:t>
      </w:r>
    </w:p>
    <w:p>
      <w:pPr>
        <w:pStyle w:val="17"/>
        <w:spacing w:line="360" w:lineRule="auto"/>
        <w:rPr>
          <w:color w:val="000000" w:themeColor="text1"/>
          <w14:textFill>
            <w14:solidFill>
              <w14:schemeClr w14:val="tx1"/>
            </w14:solidFill>
          </w14:textFill>
        </w:rPr>
      </w:pPr>
    </w:p>
    <w:p>
      <w:pPr>
        <w:autoSpaceDE w:val="0"/>
        <w:autoSpaceDN w:val="0"/>
        <w:adjustRightInd w:val="0"/>
        <w:snapToGrid w:val="0"/>
        <w:spacing w:line="360" w:lineRule="auto"/>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 xml:space="preserve">供应商法定代表人或委托代理人（签字）：         </w:t>
      </w:r>
    </w:p>
    <w:p>
      <w:pPr>
        <w:autoSpaceDE w:val="0"/>
        <w:autoSpaceDN w:val="0"/>
        <w:adjustRightInd w:val="0"/>
        <w:snapToGrid w:val="0"/>
        <w:spacing w:line="360" w:lineRule="auto"/>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供应商名称：                 （盖章）</w:t>
      </w:r>
    </w:p>
    <w:p>
      <w:pPr>
        <w:autoSpaceDE w:val="0"/>
        <w:autoSpaceDN w:val="0"/>
        <w:adjustRightInd w:val="0"/>
        <w:snapToGrid w:val="0"/>
        <w:spacing w:line="360" w:lineRule="auto"/>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日    期：       年    月    日</w:t>
      </w:r>
    </w:p>
    <w:p>
      <w:pPr>
        <w:widowControl/>
        <w:topLinePunct/>
        <w:snapToGrid w:val="0"/>
        <w:spacing w:before="4" w:line="360" w:lineRule="auto"/>
        <w:rPr>
          <w:rFonts w:ascii="宋体" w:hAnsi="宋体" w:cs="宋体"/>
          <w:color w:val="000000" w:themeColor="text1"/>
          <w14:textFill>
            <w14:solidFill>
              <w14:schemeClr w14:val="tx1"/>
            </w14:solidFill>
          </w14:textFill>
        </w:rPr>
      </w:pPr>
    </w:p>
    <w:p>
      <w:pPr>
        <w:spacing w:line="360" w:lineRule="auto"/>
        <w:ind w:firstLine="420" w:firstLineChars="200"/>
        <w:rPr>
          <w:rFonts w:ascii="宋体" w:hAnsi="宋体" w:cs="宋体"/>
          <w:color w:val="000000" w:themeColor="text1"/>
          <w14:textFill>
            <w14:solidFill>
              <w14:schemeClr w14:val="tx1"/>
            </w14:solidFill>
          </w14:textFill>
        </w:rPr>
      </w:pPr>
    </w:p>
    <w:p>
      <w:pPr>
        <w:spacing w:line="360" w:lineRule="auto"/>
        <w:rPr>
          <w:rFonts w:ascii="宋体" w:hAnsi="宋体" w:cs="宋体"/>
          <w:color w:val="000000" w:themeColor="text1"/>
          <w:sz w:val="28"/>
          <w:szCs w:val="28"/>
          <w14:textFill>
            <w14:solidFill>
              <w14:schemeClr w14:val="tx1"/>
            </w14:solidFill>
          </w14:textFill>
        </w:rPr>
      </w:pPr>
    </w:p>
    <w:p>
      <w:pPr>
        <w:pStyle w:val="17"/>
        <w:spacing w:line="360" w:lineRule="auto"/>
        <w:rPr>
          <w:rFonts w:ascii="宋体" w:hAnsi="宋体" w:cs="宋体"/>
          <w:color w:val="000000" w:themeColor="text1"/>
          <w14:textFill>
            <w14:solidFill>
              <w14:schemeClr w14:val="tx1"/>
            </w14:solidFill>
          </w14:textFill>
        </w:rPr>
      </w:pPr>
    </w:p>
    <w:p>
      <w:pPr>
        <w:spacing w:line="360" w:lineRule="auto"/>
        <w:rPr>
          <w:rFonts w:ascii="宋体" w:hAnsi="宋体" w:cs="宋体"/>
          <w:color w:val="000000" w:themeColor="text1"/>
          <w14:textFill>
            <w14:solidFill>
              <w14:schemeClr w14:val="tx1"/>
            </w14:solidFill>
          </w14:textFill>
        </w:rPr>
      </w:pPr>
    </w:p>
    <w:p>
      <w:pPr>
        <w:spacing w:line="360" w:lineRule="auto"/>
        <w:rPr>
          <w:rFonts w:ascii="宋体" w:hAnsi="宋体" w:cs="宋体"/>
          <w:color w:val="000000" w:themeColor="text1"/>
          <w:sz w:val="28"/>
          <w:szCs w:val="28"/>
          <w14:textFill>
            <w14:solidFill>
              <w14:schemeClr w14:val="tx1"/>
            </w14:solidFill>
          </w14:textFill>
        </w:rPr>
      </w:pPr>
    </w:p>
    <w:p>
      <w:pPr>
        <w:pStyle w:val="16"/>
        <w:jc w:val="center"/>
        <w:rPr>
          <w:rFonts w:hAnsi="宋体" w:cs="宋体"/>
          <w:b/>
          <w:color w:val="000000" w:themeColor="text1"/>
          <w14:textFill>
            <w14:solidFill>
              <w14:schemeClr w14:val="tx1"/>
            </w14:solidFill>
          </w14:textFill>
        </w:rPr>
      </w:pPr>
    </w:p>
    <w:p>
      <w:pPr>
        <w:pStyle w:val="16"/>
        <w:jc w:val="center"/>
        <w:rPr>
          <w:rFonts w:hAnsi="宋体" w:cs="宋体"/>
          <w:b/>
          <w:color w:val="000000" w:themeColor="text1"/>
          <w14:textFill>
            <w14:solidFill>
              <w14:schemeClr w14:val="tx1"/>
            </w14:solidFill>
          </w14:textFill>
        </w:rPr>
      </w:pPr>
    </w:p>
    <w:p>
      <w:pPr>
        <w:pStyle w:val="16"/>
        <w:jc w:val="center"/>
        <w:rPr>
          <w:rFonts w:hAnsi="宋体" w:cs="宋体"/>
          <w:b/>
          <w:color w:val="000000" w:themeColor="text1"/>
          <w14:textFill>
            <w14:solidFill>
              <w14:schemeClr w14:val="tx1"/>
            </w14:solidFill>
          </w14:textFill>
        </w:rPr>
      </w:pPr>
    </w:p>
    <w:p>
      <w:pPr>
        <w:rPr>
          <w:rFonts w:hAnsi="宋体" w:cs="宋体"/>
          <w:b/>
          <w:color w:val="000000" w:themeColor="text1"/>
          <w14:textFill>
            <w14:solidFill>
              <w14:schemeClr w14:val="tx1"/>
            </w14:solidFill>
          </w14:textFill>
        </w:rPr>
      </w:pPr>
    </w:p>
    <w:p>
      <w:pPr>
        <w:pStyle w:val="47"/>
        <w:rPr>
          <w:b/>
          <w:color w:val="000000" w:themeColor="text1"/>
          <w:lang w:eastAsia="zh-CN"/>
          <w14:textFill>
            <w14:solidFill>
              <w14:schemeClr w14:val="tx1"/>
            </w14:solidFill>
          </w14:textFill>
        </w:rPr>
      </w:pPr>
    </w:p>
    <w:p>
      <w:pPr>
        <w:pStyle w:val="48"/>
        <w:rPr>
          <w:rFonts w:hAnsi="宋体" w:cs="宋体"/>
          <w:b/>
          <w:color w:val="000000" w:themeColor="text1"/>
          <w14:textFill>
            <w14:solidFill>
              <w14:schemeClr w14:val="tx1"/>
            </w14:solidFill>
          </w14:textFill>
        </w:rPr>
      </w:pPr>
    </w:p>
    <w:p>
      <w:pPr>
        <w:pStyle w:val="5"/>
        <w:spacing w:line="360" w:lineRule="auto"/>
        <w:rPr>
          <w:rFonts w:asciiTheme="minorEastAsia" w:hAnsiTheme="minorEastAsia" w:eastAsiaTheme="minorEastAsia" w:cstheme="minorEastAsia"/>
          <w:b/>
          <w:bCs/>
          <w:color w:val="000000" w:themeColor="text1"/>
          <w:kern w:val="2"/>
          <w:sz w:val="28"/>
          <w:szCs w:val="28"/>
          <w14:textFill>
            <w14:solidFill>
              <w14:schemeClr w14:val="tx1"/>
            </w14:solidFill>
          </w14:textFill>
        </w:rPr>
      </w:pPr>
    </w:p>
    <w:p>
      <w:pPr>
        <w:pStyle w:val="5"/>
        <w:spacing w:line="360" w:lineRule="auto"/>
        <w:rPr>
          <w:rFonts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
          <w:bCs/>
          <w:color w:val="000000" w:themeColor="text1"/>
          <w:kern w:val="2"/>
          <w:sz w:val="28"/>
          <w:szCs w:val="28"/>
          <w14:textFill>
            <w14:solidFill>
              <w14:schemeClr w14:val="tx1"/>
            </w14:solidFill>
          </w14:textFill>
        </w:rPr>
        <w:t>附件十三、企业认证、检测报告、承诺书</w:t>
      </w:r>
    </w:p>
    <w:p>
      <w:pPr>
        <w:spacing w:line="360" w:lineRule="auto"/>
        <w:ind w:firstLine="420" w:firstLineChars="200"/>
        <w:jc w:val="left"/>
        <w:rPr>
          <w:rFonts w:ascii="宋体" w:hAnsi="宋体" w:cs="宋体"/>
        </w:rPr>
      </w:pPr>
      <w:r>
        <w:rPr>
          <w:rFonts w:hint="eastAsia" w:ascii="宋体" w:hAnsi="宋体" w:cs="宋体"/>
        </w:rPr>
        <w:t>1、投标产品的企业标准；</w:t>
      </w:r>
    </w:p>
    <w:p>
      <w:pPr>
        <w:spacing w:line="360" w:lineRule="auto"/>
        <w:ind w:firstLine="420" w:firstLineChars="200"/>
        <w:jc w:val="left"/>
        <w:rPr>
          <w:rFonts w:ascii="宋体" w:hAnsi="宋体" w:cs="宋体"/>
        </w:rPr>
      </w:pPr>
      <w:r>
        <w:rPr>
          <w:rFonts w:ascii="宋体" w:hAnsi="宋体" w:cs="宋体"/>
        </w:rPr>
        <w:t xml:space="preserve">2、投标产品主要食品添加剂或营养强化剂的添加依据（标明 GBXXXX-XXXX </w:t>
      </w:r>
      <w:r>
        <w:rPr>
          <w:rFonts w:hint="eastAsia" w:ascii="宋体" w:hAnsi="宋体" w:cs="宋体"/>
        </w:rPr>
        <w:t>中的第</w:t>
      </w:r>
      <w:r>
        <w:rPr>
          <w:rFonts w:ascii="宋体" w:hAnsi="宋体" w:cs="宋体"/>
        </w:rPr>
        <w:t xml:space="preserve"> XXXX）（投标产品为国产预包装食品）；</w:t>
      </w:r>
    </w:p>
    <w:p>
      <w:pPr>
        <w:spacing w:line="360" w:lineRule="auto"/>
        <w:ind w:firstLine="420" w:firstLineChars="200"/>
        <w:jc w:val="left"/>
        <w:rPr>
          <w:rFonts w:ascii="宋体" w:hAnsi="宋体" w:cs="宋体"/>
        </w:rPr>
      </w:pPr>
      <w:r>
        <w:rPr>
          <w:rFonts w:ascii="宋体" w:hAnsi="宋体" w:cs="宋体"/>
        </w:rPr>
        <w:t>3、投标产品食品批准证书及产品说明书复印件；</w:t>
      </w:r>
    </w:p>
    <w:p>
      <w:pPr>
        <w:spacing w:line="360" w:lineRule="auto"/>
        <w:ind w:firstLine="420" w:firstLineChars="200"/>
        <w:jc w:val="left"/>
        <w:rPr>
          <w:rFonts w:ascii="宋体" w:hAnsi="宋体" w:cs="宋体"/>
        </w:rPr>
      </w:pPr>
      <w:r>
        <w:rPr>
          <w:rFonts w:ascii="宋体" w:hAnsi="宋体" w:cs="宋体"/>
        </w:rPr>
        <w:t>4、投标产品（样品）出厂检验合格证（国产）；</w:t>
      </w:r>
    </w:p>
    <w:p>
      <w:pPr>
        <w:spacing w:line="360" w:lineRule="auto"/>
        <w:ind w:firstLine="420" w:firstLineChars="200"/>
        <w:jc w:val="left"/>
        <w:rPr>
          <w:rFonts w:ascii="宋体" w:hAnsi="宋体" w:cs="宋体"/>
        </w:rPr>
      </w:pPr>
      <w:r>
        <w:rPr>
          <w:rFonts w:ascii="宋体" w:hAnsi="宋体" w:cs="宋体"/>
        </w:rPr>
        <w:t>5、该投标产品疾病控制及卫生防疫（理化、微生物）检测报告复印件（国产预包装食品、运动营养食品及保健食品）；</w:t>
      </w:r>
    </w:p>
    <w:p>
      <w:pPr>
        <w:spacing w:line="360" w:lineRule="auto"/>
        <w:ind w:firstLine="420" w:firstLineChars="200"/>
        <w:jc w:val="left"/>
        <w:rPr>
          <w:rFonts w:ascii="宋体" w:hAnsi="宋体" w:cs="宋体"/>
        </w:rPr>
      </w:pPr>
      <w:r>
        <w:rPr>
          <w:rFonts w:ascii="宋体" w:hAnsi="宋体" w:cs="宋体"/>
        </w:rPr>
        <w:t>6、该投标产品的食品安全性检</w:t>
      </w:r>
      <w:r>
        <w:rPr>
          <w:rFonts w:hint="eastAsia" w:ascii="宋体" w:hAnsi="宋体" w:cs="宋体"/>
        </w:rPr>
        <w:t>测报告复印件（铅、砷、汞等食品安全必要检测指标）；</w:t>
      </w:r>
    </w:p>
    <w:p>
      <w:pPr>
        <w:spacing w:line="360" w:lineRule="auto"/>
        <w:ind w:firstLine="420" w:firstLineChars="200"/>
        <w:jc w:val="left"/>
        <w:rPr>
          <w:rFonts w:ascii="宋体" w:hAnsi="宋体" w:cs="宋体"/>
        </w:rPr>
      </w:pPr>
      <w:r>
        <w:rPr>
          <w:rFonts w:ascii="宋体" w:hAnsi="宋体" w:cs="宋体"/>
        </w:rPr>
        <w:t>7、该投标产品主要食品添加剂或强化剂（预包装食品、运动营养食品）、功效成分的主要原料的采购合同及合格证；食品添加剂或营养强化剂生产企业须有食品添加剂生产许可证；</w:t>
      </w:r>
    </w:p>
    <w:p>
      <w:pPr>
        <w:spacing w:line="360" w:lineRule="auto"/>
        <w:ind w:firstLine="420" w:firstLineChars="200"/>
        <w:jc w:val="left"/>
        <w:rPr>
          <w:rFonts w:ascii="宋体" w:hAnsi="宋体" w:cs="宋体"/>
        </w:rPr>
      </w:pPr>
      <w:r>
        <w:rPr>
          <w:rFonts w:ascii="宋体" w:hAnsi="宋体" w:cs="宋体"/>
        </w:rPr>
        <w:t>8、直接接触投标产品的包装材料的种类、名称；</w:t>
      </w:r>
    </w:p>
    <w:p>
      <w:pPr>
        <w:spacing w:line="360" w:lineRule="auto"/>
        <w:ind w:firstLine="420" w:firstLineChars="200"/>
        <w:jc w:val="left"/>
        <w:rPr>
          <w:rFonts w:ascii="宋体" w:hAnsi="宋体" w:cs="宋体"/>
        </w:rPr>
      </w:pPr>
      <w:r>
        <w:rPr>
          <w:rFonts w:ascii="宋体" w:hAnsi="宋体" w:cs="宋体"/>
        </w:rPr>
        <w:t>9、直接接触投标产品的包装材料的国家通用质量标准（须标明GBXXXX-XXXX）及最近</w:t>
      </w:r>
      <w:r>
        <w:rPr>
          <w:rFonts w:hint="eastAsia" w:ascii="宋体" w:hAnsi="宋体" w:cs="宋体"/>
        </w:rPr>
        <w:t>一期的订购合同、出厂合格证等复印件；</w:t>
      </w:r>
    </w:p>
    <w:p>
      <w:pPr>
        <w:spacing w:line="360" w:lineRule="auto"/>
        <w:ind w:firstLine="420" w:firstLineChars="200"/>
        <w:jc w:val="left"/>
        <w:rPr>
          <w:rFonts w:ascii="宋体" w:hAnsi="宋体" w:cs="宋体"/>
        </w:rPr>
      </w:pPr>
      <w:r>
        <w:rPr>
          <w:rFonts w:ascii="宋体" w:hAnsi="宋体" w:cs="宋体"/>
        </w:rPr>
        <w:t>10、投标产品与已批准注册的药品名称不重名的检索报告复印件；</w:t>
      </w:r>
    </w:p>
    <w:p>
      <w:pPr>
        <w:spacing w:line="360" w:lineRule="auto"/>
        <w:ind w:firstLine="420" w:firstLineChars="200"/>
        <w:jc w:val="left"/>
        <w:rPr>
          <w:rFonts w:ascii="宋体" w:hAnsi="宋体" w:cs="宋体"/>
        </w:rPr>
      </w:pPr>
      <w:r>
        <w:rPr>
          <w:rFonts w:ascii="宋体" w:hAnsi="宋体" w:cs="宋体"/>
        </w:rPr>
        <w:t>11、完整清晰的投标产品标签（预包装食品、运动营养食品的标签、营养成分标签；保健食品的产品说明书）；最小外包装的彩图（平面扫描图）；</w:t>
      </w:r>
    </w:p>
    <w:p>
      <w:pPr>
        <w:spacing w:line="360" w:lineRule="auto"/>
        <w:ind w:firstLine="420" w:firstLineChars="200"/>
        <w:jc w:val="left"/>
        <w:rPr>
          <w:rFonts w:ascii="宋体" w:hAnsi="宋体" w:cs="宋体"/>
        </w:rPr>
      </w:pPr>
      <w:r>
        <w:rPr>
          <w:rFonts w:ascii="宋体" w:hAnsi="宋体" w:cs="宋体"/>
        </w:rPr>
        <w:t>12、该投标产品的商标注册证复印件。</w:t>
      </w:r>
    </w:p>
    <w:p>
      <w:pPr>
        <w:spacing w:line="360" w:lineRule="auto"/>
        <w:ind w:firstLine="422" w:firstLineChars="200"/>
        <w:jc w:val="left"/>
        <w:rPr>
          <w:rFonts w:ascii="宋体" w:hAnsi="宋体" w:cs="宋体"/>
          <w:b/>
          <w:bCs/>
        </w:rPr>
      </w:pPr>
      <w:r>
        <w:rPr>
          <w:rFonts w:hint="eastAsia" w:ascii="宋体" w:hAnsi="宋体" w:cs="宋体"/>
          <w:b/>
          <w:bCs/>
        </w:rPr>
        <w:t>以上提供的证书、检测报告等应在有效期内并加盖供应商公章。（相关检测报告批号应与样品一致）</w:t>
      </w:r>
    </w:p>
    <w:p>
      <w:pPr>
        <w:spacing w:line="360" w:lineRule="auto"/>
        <w:ind w:firstLine="422" w:firstLineChars="200"/>
        <w:jc w:val="left"/>
        <w:rPr>
          <w:rFonts w:ascii="宋体" w:hAnsi="宋体" w:cs="宋体"/>
          <w:b/>
          <w:bCs/>
        </w:rPr>
      </w:pPr>
      <w:r>
        <w:rPr>
          <w:rFonts w:hint="eastAsia" w:ascii="宋体" w:hAnsi="宋体" w:cs="宋体"/>
          <w:b/>
          <w:bCs/>
        </w:rPr>
        <w:t>（二）投标产品生产加工企业（自加工、代加工）应提供的相关文件</w:t>
      </w:r>
    </w:p>
    <w:p>
      <w:pPr>
        <w:spacing w:line="360" w:lineRule="auto"/>
        <w:ind w:firstLine="420" w:firstLineChars="200"/>
        <w:jc w:val="left"/>
        <w:rPr>
          <w:rFonts w:ascii="宋体" w:hAnsi="宋体" w:cs="宋体"/>
        </w:rPr>
      </w:pPr>
      <w:r>
        <w:rPr>
          <w:rFonts w:ascii="宋体" w:hAnsi="宋体" w:cs="宋体"/>
        </w:rPr>
        <w:t>1、加工企业或委托加工企业的工商营业执照副本（加载工商局统一社会信用代码）；</w:t>
      </w:r>
    </w:p>
    <w:p>
      <w:pPr>
        <w:spacing w:line="360" w:lineRule="auto"/>
        <w:ind w:firstLine="420" w:firstLineChars="200"/>
        <w:jc w:val="left"/>
        <w:rPr>
          <w:rFonts w:ascii="宋体" w:hAnsi="宋体" w:cs="宋体"/>
        </w:rPr>
      </w:pPr>
      <w:r>
        <w:rPr>
          <w:rFonts w:ascii="宋体" w:hAnsi="宋体" w:cs="宋体"/>
        </w:rPr>
        <w:t>2、投标产品生产企业的全国工业产品生产许可证（批准生产项目中标有加工投标产品名称）；</w:t>
      </w:r>
    </w:p>
    <w:p>
      <w:pPr>
        <w:spacing w:line="360" w:lineRule="auto"/>
        <w:ind w:firstLine="420" w:firstLineChars="200"/>
        <w:jc w:val="left"/>
        <w:rPr>
          <w:rFonts w:ascii="宋体" w:hAnsi="宋体" w:cs="宋体"/>
        </w:rPr>
      </w:pPr>
      <w:r>
        <w:rPr>
          <w:rFonts w:ascii="宋体" w:hAnsi="宋体" w:cs="宋体"/>
        </w:rPr>
        <w:t>3、委托加工企业生产投标产品的备案批件（投标产品为预包装食品、运动营养食品及保健食品）；</w:t>
      </w:r>
    </w:p>
    <w:p>
      <w:pPr>
        <w:spacing w:line="360" w:lineRule="auto"/>
        <w:ind w:firstLine="420" w:firstLineChars="200"/>
        <w:jc w:val="left"/>
        <w:rPr>
          <w:rFonts w:ascii="宋体" w:hAnsi="宋体" w:cs="宋体"/>
        </w:rPr>
      </w:pPr>
      <w:r>
        <w:rPr>
          <w:rFonts w:ascii="宋体" w:hAnsi="宋体" w:cs="宋体"/>
        </w:rPr>
        <w:t>4、生产或委托生产企业的食品生产许可证；</w:t>
      </w:r>
    </w:p>
    <w:p>
      <w:pPr>
        <w:spacing w:line="360" w:lineRule="auto"/>
        <w:ind w:firstLine="420" w:firstLineChars="200"/>
        <w:jc w:val="left"/>
        <w:rPr>
          <w:rFonts w:ascii="宋体" w:hAnsi="宋体" w:cs="宋体"/>
        </w:rPr>
      </w:pPr>
      <w:r>
        <w:rPr>
          <w:rFonts w:ascii="宋体" w:hAnsi="宋体" w:cs="宋体"/>
        </w:rPr>
        <w:t>5、应答供应商与委托加工生产投标产品企业签订的委托生产合同。</w:t>
      </w:r>
    </w:p>
    <w:p>
      <w:pPr>
        <w:spacing w:line="360" w:lineRule="auto"/>
        <w:ind w:firstLine="422" w:firstLineChars="200"/>
        <w:jc w:val="left"/>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（三）投标产品的技术情况介绍（应答供应商自行编写）；</w:t>
      </w:r>
    </w:p>
    <w:p>
      <w:pPr>
        <w:spacing w:line="360" w:lineRule="auto"/>
        <w:ind w:firstLine="422" w:firstLineChars="200"/>
        <w:jc w:val="left"/>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（四）供应商服务承诺书。</w:t>
      </w:r>
    </w:p>
    <w:p>
      <w:pPr>
        <w:spacing w:line="360" w:lineRule="auto"/>
        <w:ind w:firstLine="422" w:firstLineChars="200"/>
        <w:jc w:val="left"/>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★（五）本次投标产品的兴奋剂检测报告。</w:t>
      </w:r>
    </w:p>
    <w:p>
      <w:pPr>
        <w:pStyle w:val="399"/>
        <w:ind w:firstLine="0" w:firstLineChars="0"/>
        <w:rPr>
          <w:rFonts w:ascii="宋体" w:hAnsi="宋体"/>
          <w:b/>
          <w:color w:val="000000" w:themeColor="text1"/>
          <w:kern w:val="2"/>
          <w:sz w:val="21"/>
          <w:szCs w:val="21"/>
          <w14:textFill>
            <w14:solidFill>
              <w14:schemeClr w14:val="tx1"/>
            </w14:solidFill>
          </w14:textFill>
        </w:rPr>
      </w:pPr>
      <w:r>
        <w:rPr>
          <w:rFonts w:ascii="宋体" w:hAnsi="宋体"/>
          <w:b/>
          <w:color w:val="000000" w:themeColor="text1"/>
          <w:kern w:val="2"/>
          <w:sz w:val="21"/>
          <w:szCs w:val="21"/>
          <w14:textFill>
            <w14:solidFill>
              <w14:schemeClr w14:val="tx1"/>
            </w14:solidFill>
          </w14:textFill>
        </w:rPr>
        <w:br w:type="page"/>
      </w:r>
    </w:p>
    <w:p>
      <w:pPr>
        <w:pStyle w:val="399"/>
        <w:ind w:firstLine="0" w:firstLineChars="0"/>
        <w:rPr>
          <w:rFonts w:asciiTheme="minorEastAsia" w:hAnsiTheme="minorEastAsia" w:eastAsiaTheme="minorEastAsia" w:cstheme="minorEastAsia"/>
          <w:b/>
          <w:color w:val="000000" w:themeColor="text1"/>
          <w:kern w:val="2"/>
          <w:sz w:val="28"/>
          <w:szCs w:val="28"/>
          <w14:textFill>
            <w14:solidFill>
              <w14:schemeClr w14:val="tx1"/>
            </w14:solidFill>
          </w14:textFill>
        </w:rPr>
      </w:pPr>
    </w:p>
    <w:p>
      <w:pPr>
        <w:pStyle w:val="399"/>
        <w:ind w:firstLine="0" w:firstLineChars="0"/>
        <w:rPr>
          <w:rFonts w:ascii="黑体" w:hAnsi="黑体" w:eastAsia="黑体" w:cs="黑体"/>
          <w:b/>
          <w:color w:val="000000" w:themeColor="text1"/>
          <w:kern w:val="2"/>
          <w14:textFill>
            <w14:solidFill>
              <w14:schemeClr w14:val="tx1"/>
            </w14:solidFill>
          </w14:textFill>
        </w:rPr>
      </w:pPr>
      <w:r>
        <w:rPr>
          <w:rFonts w:hint="eastAsia" w:asciiTheme="minorEastAsia" w:hAnsiTheme="minorEastAsia" w:eastAsiaTheme="minorEastAsia" w:cstheme="minorEastAsia"/>
          <w:b/>
          <w:color w:val="000000" w:themeColor="text1"/>
          <w:kern w:val="2"/>
          <w:sz w:val="28"/>
          <w:szCs w:val="28"/>
          <w14:textFill>
            <w14:solidFill>
              <w14:schemeClr w14:val="tx1"/>
            </w14:solidFill>
          </w14:textFill>
        </w:rPr>
        <w:t>附件十四、技术方案</w:t>
      </w:r>
    </w:p>
    <w:p>
      <w:pPr>
        <w:pStyle w:val="399"/>
        <w:ind w:firstLine="48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技术方案，包括但不限于：投标产品的优劣性、配送服务方案等</w:t>
      </w:r>
    </w:p>
    <w:p>
      <w:pPr>
        <w:pStyle w:val="16"/>
        <w:ind w:firstLine="211" w:firstLineChars="100"/>
        <w:rPr>
          <w:rFonts w:hAnsi="宋体" w:cs="宋体"/>
          <w:b/>
          <w:color w:val="000000" w:themeColor="text1"/>
          <w:kern w:val="2"/>
          <w:sz w:val="21"/>
          <w14:textFill>
            <w14:solidFill>
              <w14:schemeClr w14:val="tx1"/>
            </w14:solidFill>
          </w14:textFill>
        </w:rPr>
      </w:pPr>
    </w:p>
    <w:p>
      <w:pPr>
        <w:rPr>
          <w:color w:val="000000" w:themeColor="text1"/>
          <w14:textFill>
            <w14:solidFill>
              <w14:schemeClr w14:val="tx1"/>
            </w14:solidFill>
          </w14:textFill>
        </w:rPr>
      </w:pPr>
    </w:p>
    <w:p>
      <w:pPr>
        <w:pStyle w:val="16"/>
        <w:rPr>
          <w:rFonts w:asciiTheme="minorEastAsia" w:hAnsiTheme="minorEastAsia" w:eastAsiaTheme="minorEastAsia" w:cstheme="minorEastAsia"/>
          <w:b/>
          <w:color w:val="000000" w:themeColor="text1"/>
          <w:kern w:val="2"/>
          <w:sz w:val="28"/>
          <w:szCs w:val="28"/>
          <w14:textFill>
            <w14:solidFill>
              <w14:schemeClr w14:val="tx1"/>
            </w14:solidFill>
          </w14:textFill>
        </w:rPr>
      </w:pPr>
      <w:r>
        <w:rPr>
          <w:rFonts w:hint="eastAsia" w:asciiTheme="minorEastAsia" w:hAnsiTheme="minorEastAsia" w:eastAsiaTheme="minorEastAsia" w:cstheme="minorEastAsia"/>
          <w:b/>
          <w:color w:val="000000" w:themeColor="text1"/>
          <w:kern w:val="2"/>
          <w:sz w:val="28"/>
          <w:szCs w:val="28"/>
          <w14:textFill>
            <w14:solidFill>
              <w14:schemeClr w14:val="tx1"/>
            </w14:solidFill>
          </w14:textFill>
        </w:rPr>
        <w:t>附件十五、其他资料</w:t>
      </w:r>
    </w:p>
    <w:p>
      <w:pPr>
        <w:pStyle w:val="399"/>
        <w:ind w:firstLine="48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附件招标文件及供应商认为应提交的其他材料</w:t>
      </w:r>
    </w:p>
    <w:p>
      <w:pPr>
        <w:pStyle w:val="16"/>
        <w:rPr>
          <w:rFonts w:hAnsi="宋体" w:cs="宋体"/>
          <w:b/>
          <w:color w:val="000000" w:themeColor="text1"/>
          <w:kern w:val="2"/>
          <w:sz w:val="21"/>
          <w14:textFill>
            <w14:solidFill>
              <w14:schemeClr w14:val="tx1"/>
            </w14:solidFill>
          </w14:textFill>
        </w:rPr>
      </w:pPr>
    </w:p>
    <w:p>
      <w:pPr>
        <w:pStyle w:val="16"/>
        <w:rPr>
          <w:rFonts w:hAnsi="宋体" w:cs="宋体"/>
          <w:b/>
          <w:color w:val="000000" w:themeColor="text1"/>
          <w:kern w:val="2"/>
          <w:sz w:val="21"/>
          <w14:textFill>
            <w14:solidFill>
              <w14:schemeClr w14:val="tx1"/>
            </w14:solidFill>
          </w14:textFill>
        </w:rPr>
      </w:pPr>
    </w:p>
    <w:p>
      <w:pPr>
        <w:pStyle w:val="16"/>
        <w:rPr>
          <w:rFonts w:hAnsi="宋体" w:cs="宋体"/>
          <w:b/>
          <w:color w:val="000000" w:themeColor="text1"/>
          <w:kern w:val="2"/>
          <w:sz w:val="21"/>
          <w14:textFill>
            <w14:solidFill>
              <w14:schemeClr w14:val="tx1"/>
            </w14:solidFill>
          </w14:textFill>
        </w:rPr>
      </w:pPr>
    </w:p>
    <w:p>
      <w:pPr>
        <w:pStyle w:val="16"/>
        <w:rPr>
          <w:rFonts w:hAnsi="宋体" w:cs="宋体"/>
          <w:b/>
          <w:color w:val="000000" w:themeColor="text1"/>
          <w:kern w:val="2"/>
          <w:sz w:val="21"/>
          <w14:textFill>
            <w14:solidFill>
              <w14:schemeClr w14:val="tx1"/>
            </w14:solidFill>
          </w14:textFill>
        </w:rPr>
      </w:pPr>
    </w:p>
    <w:p>
      <w:pPr>
        <w:pStyle w:val="16"/>
        <w:rPr>
          <w:rFonts w:hAnsi="宋体" w:cs="宋体"/>
          <w:b/>
          <w:color w:val="000000" w:themeColor="text1"/>
          <w:kern w:val="2"/>
          <w:sz w:val="21"/>
          <w14:textFill>
            <w14:solidFill>
              <w14:schemeClr w14:val="tx1"/>
            </w14:solidFill>
          </w14:textFill>
        </w:rPr>
      </w:pPr>
    </w:p>
    <w:p>
      <w:pPr>
        <w:pStyle w:val="16"/>
        <w:rPr>
          <w:rFonts w:hAnsi="宋体" w:cs="宋体"/>
          <w:b/>
          <w:color w:val="000000" w:themeColor="text1"/>
          <w:kern w:val="2"/>
          <w:sz w:val="21"/>
          <w14:textFill>
            <w14:solidFill>
              <w14:schemeClr w14:val="tx1"/>
            </w14:solidFill>
          </w14:textFill>
        </w:rPr>
      </w:pPr>
    </w:p>
    <w:p>
      <w:pPr>
        <w:pStyle w:val="16"/>
        <w:rPr>
          <w:rFonts w:hAnsi="宋体" w:cs="宋体"/>
          <w:b/>
          <w:color w:val="000000" w:themeColor="text1"/>
          <w:kern w:val="2"/>
          <w:sz w:val="21"/>
          <w14:textFill>
            <w14:solidFill>
              <w14:schemeClr w14:val="tx1"/>
            </w14:solidFill>
          </w14:textFill>
        </w:rPr>
      </w:pPr>
    </w:p>
    <w:p>
      <w:pPr>
        <w:pStyle w:val="16"/>
        <w:rPr>
          <w:rFonts w:hAnsi="宋体" w:cs="宋体"/>
          <w:b/>
          <w:color w:val="000000" w:themeColor="text1"/>
          <w:kern w:val="2"/>
          <w:sz w:val="21"/>
          <w14:textFill>
            <w14:solidFill>
              <w14:schemeClr w14:val="tx1"/>
            </w14:solidFill>
          </w14:textFill>
        </w:rPr>
      </w:pPr>
    </w:p>
    <w:p>
      <w:pPr>
        <w:pStyle w:val="16"/>
        <w:rPr>
          <w:rFonts w:hAnsi="宋体" w:cs="宋体"/>
          <w:b/>
          <w:color w:val="000000" w:themeColor="text1"/>
          <w:kern w:val="2"/>
          <w:sz w:val="21"/>
          <w14:textFill>
            <w14:solidFill>
              <w14:schemeClr w14:val="tx1"/>
            </w14:solidFill>
          </w14:textFill>
        </w:rPr>
      </w:pPr>
    </w:p>
    <w:p>
      <w:pPr>
        <w:pStyle w:val="16"/>
        <w:rPr>
          <w:rFonts w:hAnsi="宋体" w:cs="宋体"/>
          <w:b/>
          <w:color w:val="000000" w:themeColor="text1"/>
          <w:kern w:val="2"/>
          <w:sz w:val="21"/>
          <w14:textFill>
            <w14:solidFill>
              <w14:schemeClr w14:val="tx1"/>
            </w14:solidFill>
          </w14:textFill>
        </w:rPr>
      </w:pPr>
    </w:p>
    <w:p>
      <w:pPr>
        <w:pStyle w:val="16"/>
        <w:rPr>
          <w:rFonts w:hAnsi="宋体" w:cs="宋体"/>
          <w:b/>
          <w:color w:val="000000" w:themeColor="text1"/>
          <w:kern w:val="2"/>
          <w:sz w:val="21"/>
          <w14:textFill>
            <w14:solidFill>
              <w14:schemeClr w14:val="tx1"/>
            </w14:solidFill>
          </w14:textFill>
        </w:rPr>
      </w:pPr>
    </w:p>
    <w:p>
      <w:pPr>
        <w:pStyle w:val="16"/>
        <w:rPr>
          <w:rFonts w:hAnsi="宋体" w:cs="宋体"/>
          <w:b/>
          <w:color w:val="000000" w:themeColor="text1"/>
          <w:kern w:val="2"/>
          <w:sz w:val="21"/>
          <w14:textFill>
            <w14:solidFill>
              <w14:schemeClr w14:val="tx1"/>
            </w14:solidFill>
          </w14:textFill>
        </w:rPr>
      </w:pPr>
    </w:p>
    <w:p>
      <w:pPr>
        <w:rPr>
          <w:color w:val="000000" w:themeColor="text1"/>
          <w14:textFill>
            <w14:solidFill>
              <w14:schemeClr w14:val="tx1"/>
            </w14:solidFill>
          </w14:textFill>
        </w:rPr>
      </w:pPr>
    </w:p>
    <w:p>
      <w:pPr>
        <w:rPr>
          <w:rFonts w:ascii="宋体" w:hAnsi="宋体" w:cs="宋体"/>
          <w:b/>
          <w:bCs/>
          <w:color w:val="000000" w:themeColor="text1"/>
          <w:sz w:val="28"/>
          <w:szCs w:val="28"/>
          <w:lang w:val="zh-CN"/>
          <w14:textFill>
            <w14:solidFill>
              <w14:schemeClr w14:val="tx1"/>
            </w14:solidFill>
          </w14:textFill>
        </w:rPr>
      </w:pPr>
    </w:p>
    <w:p>
      <w:pPr>
        <w:rPr>
          <w:color w:val="000000" w:themeColor="text1"/>
          <w14:textFill>
            <w14:solidFill>
              <w14:schemeClr w14:val="tx1"/>
            </w14:solidFill>
          </w14:textFill>
        </w:rPr>
      </w:pPr>
    </w:p>
    <w:sectPr>
      <w:headerReference r:id="rId8" w:type="default"/>
      <w:footerReference r:id="rId9" w:type="default"/>
      <w:pgSz w:w="11906" w:h="16838"/>
      <w:pgMar w:top="1134" w:right="1134" w:bottom="1134" w:left="1134" w:header="567" w:footer="794" w:gutter="0"/>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modern"/>
    <w:pitch w:val="default"/>
    <w:sig w:usb0="E00006FF" w:usb1="0000FCFF" w:usb2="00000001" w:usb3="00000000" w:csb0="6000019F" w:csb1="DFD70000"/>
  </w:font>
  <w:font w:name="serif">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a:effectLst/>
                    </wps:spPr>
                    <wps:txbx>
                      <w:txbxContent>
                        <w:p>
                          <w:pPr>
                            <w:jc w:val="cente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68</w:t>
                          </w:r>
                          <w:r>
                            <w:fldChar w:fldCharType="end"/>
                          </w:r>
                          <w:r>
                            <w:t xml:space="preserve"> 页</w:t>
                          </w:r>
                        </w:p>
                      </w:txbxContent>
                    </wps:txbx>
                    <wps:bodyPr wrap="square" lIns="0" tIns="0" rIns="0" bIns="0" upright="1"/>
                  </wps:wsp>
                </a:graphicData>
              </a:graphic>
            </wp:anchor>
          </w:drawing>
        </mc:Choice>
        <mc:Fallback>
          <w:pict>
            <v:shape id="_x0000_s1026"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ZpPZA0gAAAAUBAAAPAAAAAAAAAAEAIAAAACIAAABkcnMvZG93&#10;bnJldi54bWxQSwECFAAUAAAACACHTuJA8Pjtd80BAACdAwAADgAAAAAAAAABACAAAAAhAQAAZHJz&#10;L2Uyb0RvYy54bWxQSwUGAAAAAAYABgBZAQAAYAUAAAAA&#10;">
              <v:fill on="f" focussize="0,0"/>
              <v:stroke on="f"/>
              <v:imagedata o:title=""/>
              <o:lock v:ext="edit" aspectratio="f"/>
              <v:textbox inset="0mm,0mm,0mm,0mm">
                <w:txbxContent>
                  <w:p>
                    <w:pPr>
                      <w:jc w:val="cente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a:effectLst/>
                    </wps:spPr>
                    <wps:txbx>
                      <w:txbxContent>
                        <w:p>
                          <w:pPr>
                            <w:jc w:val="center"/>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68</w:t>
                          </w:r>
                          <w:r>
                            <w:fldChar w:fldCharType="end"/>
                          </w:r>
                          <w:r>
                            <w:t xml:space="preserve"> 页</w:t>
                          </w:r>
                        </w:p>
                      </w:txbxContent>
                    </wps:txbx>
                    <wps:bodyPr wrap="square" lIns="0" tIns="0" rIns="0" bIns="0" upright="1"/>
                  </wps:wsp>
                </a:graphicData>
              </a:graphic>
            </wp:anchor>
          </w:drawing>
        </mc:Choice>
        <mc:Fallback>
          <w:pict>
            <v:shape id="_x0000_s1026"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ZpPZA0gAAAAUBAAAPAAAAAAAAAAEAIAAAACIAAABkcnMvZG93&#10;bnJldi54bWxQSwECFAAUAAAACACHTuJAfrqTx80BAACdAwAADgAAAAAAAAABACAAAAAhAQAAZHJz&#10;L2Uyb0RvYy54bWxQSwUGAAAAAAYABgBZAQAAYAUAAAAA&#10;">
              <v:fill on="f" focussize="0,0"/>
              <v:stroke on="f"/>
              <v:imagedata o:title=""/>
              <o:lock v:ext="edit" aspectratio="f"/>
              <v:textbox inset="0mm,0mm,0mm,0mm">
                <w:txbxContent>
                  <w:p>
                    <w:pPr>
                      <w:jc w:val="center"/>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tabs>
        <w:tab w:val="center" w:pos="4153"/>
        <w:tab w:val="right" w:pos="8306"/>
        <w:tab w:val="clear" w:pos="7143"/>
        <w:tab w:val="clear" w:pos="14287"/>
      </w:tabs>
      <w:jc w:val="righ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4"/>
                            <w:tabs>
                              <w:tab w:val="center" w:pos="4153"/>
                              <w:tab w:val="right" w:pos="8306"/>
                              <w:tab w:val="clear" w:pos="7143"/>
                              <w:tab w:val="clear" w:pos="14287"/>
                            </w:tabs>
                            <w:jc w:val="right"/>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68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CX2GkzAEAAKcDAAAOAAAAAAAAAAEAIAAAAB4BAABkcnMvZTJv&#10;RG9jLnhtbFBLBQYAAAAABgAGAFkBAABcBQAAAAA=&#10;">
              <v:fill on="f" focussize="0,0"/>
              <v:stroke on="f"/>
              <v:imagedata o:title=""/>
              <o:lock v:ext="edit" aspectratio="f"/>
              <v:textbox inset="0mm,0mm,0mm,0mm" style="mso-fit-shape-to-text:t;">
                <w:txbxContent>
                  <w:p>
                    <w:pPr>
                      <w:pStyle w:val="24"/>
                      <w:tabs>
                        <w:tab w:val="center" w:pos="4153"/>
                        <w:tab w:val="right" w:pos="8306"/>
                        <w:tab w:val="clear" w:pos="7143"/>
                        <w:tab w:val="clear" w:pos="14287"/>
                      </w:tabs>
                      <w:jc w:val="right"/>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68</w:t>
                    </w:r>
                    <w:r>
                      <w:fldChar w:fldCharType="end"/>
                    </w:r>
                    <w:r>
                      <w:t xml:space="preserve"> 页</w:t>
                    </w:r>
                  </w:p>
                </w:txbxContent>
              </v:textbox>
            </v:shape>
          </w:pict>
        </mc:Fallback>
      </mc:AlternateContent>
    </w:r>
  </w:p>
  <w:p>
    <w:pPr>
      <w:pStyle w:val="24"/>
      <w:tabs>
        <w:tab w:val="center" w:pos="4153"/>
        <w:tab w:val="right" w:pos="8306"/>
        <w:tab w:val="clear" w:pos="7143"/>
        <w:tab w:val="clear" w:pos="14287"/>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5"/>
      <w:rPr>
        <w:sz w:val="21"/>
        <w:szCs w:val="21"/>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a:effectLst/>
                    </wps:spPr>
                    <wps:txbx>
                      <w:txbxContent>
                        <w:p>
                          <w:r>
                            <w:t xml:space="preserve">第 </w:t>
                          </w:r>
                          <w:r>
                            <w:fldChar w:fldCharType="begin"/>
                          </w:r>
                          <w:r>
                            <w:instrText xml:space="preserve"> PAGE  \* MERGEFORMAT </w:instrText>
                          </w:r>
                          <w:r>
                            <w:fldChar w:fldCharType="separate"/>
                          </w:r>
                          <w:r>
                            <w:t>59</w:t>
                          </w:r>
                          <w:r>
                            <w:fldChar w:fldCharType="end"/>
                          </w:r>
                          <w:r>
                            <w:t xml:space="preserve"> 页 共 </w:t>
                          </w:r>
                          <w:r>
                            <w:fldChar w:fldCharType="begin"/>
                          </w:r>
                          <w:r>
                            <w:instrText xml:space="preserve"> NUMPAGES  \* MERGEFORMAT </w:instrText>
                          </w:r>
                          <w:r>
                            <w:fldChar w:fldCharType="separate"/>
                          </w:r>
                          <w:r>
                            <w:t>68</w:t>
                          </w:r>
                          <w:r>
                            <w:fldChar w:fldCharType="end"/>
                          </w:r>
                          <w:r>
                            <w:t xml:space="preserve"> 页</w:t>
                          </w:r>
                        </w:p>
                      </w:txbxContent>
                    </wps:txbx>
                    <wps:bodyPr wrap="square" lIns="0" tIns="0" rIns="0" bIns="0" upright="1"/>
                  </wps:wsp>
                </a:graphicData>
              </a:graphic>
            </wp:anchor>
          </w:drawing>
        </mc:Choice>
        <mc:Fallback>
          <w:pict>
            <v:shape id="_x0000_s1026" o:spid="_x0000_s1026" o:spt="202" type="#_x0000_t202" style="position:absolute;left:0pt;margin-top:0pt;height:144pt;width:144pt;mso-position-horizontal:center;mso-position-horizontal-relative:margin;z-index:251662336;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WaT2QNIAAAAFAQAADwAAAAAAAAABACAAAAAiAAAAZHJzL2Rv&#10;d25yZXYueG1sUEsBAhQAFAAAAAgAh07iQKJt2lHOAQAAnwMAAA4AAAAAAAAAAQAgAAAAIQEAAGRy&#10;cy9lMm9Eb2MueG1sUEsFBgAAAAAGAAYAWQEAAGEFAAAAAA==&#10;">
              <v:fill on="f" focussize="0,0"/>
              <v:stroke on="f"/>
              <v:imagedata o:title=""/>
              <o:lock v:ext="edit" aspectratio="f"/>
              <v:textbox inset="0mm,0mm,0mm,0mm">
                <w:txbxContent>
                  <w:p>
                    <w:r>
                      <w:t xml:space="preserve">第 </w:t>
                    </w:r>
                    <w:r>
                      <w:fldChar w:fldCharType="begin"/>
                    </w:r>
                    <w:r>
                      <w:instrText xml:space="preserve"> PAGE  \* MERGEFORMAT </w:instrText>
                    </w:r>
                    <w:r>
                      <w:fldChar w:fldCharType="separate"/>
                    </w:r>
                    <w:r>
                      <w:t>59</w:t>
                    </w:r>
                    <w:r>
                      <w:fldChar w:fldCharType="end"/>
                    </w:r>
                    <w:r>
                      <w:t xml:space="preserve"> 页 共 </w:t>
                    </w:r>
                    <w:r>
                      <w:fldChar w:fldCharType="begin"/>
                    </w:r>
                    <w:r>
                      <w:instrText xml:space="preserve"> NUMPAGES  \* MERGEFORMAT </w:instrText>
                    </w:r>
                    <w:r>
                      <w:fldChar w:fldCharType="separate"/>
                    </w:r>
                    <w:r>
                      <w:t>68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rPr>
        <w:rFonts w:hint="default" w:eastAsia="黑体"/>
        <w:u w:val="single"/>
        <w:lang w:val="en-US" w:eastAsia="zh-CN"/>
      </w:rPr>
    </w:pPr>
    <w:r>
      <w:rPr>
        <w:rFonts w:hint="eastAsia" w:ascii="黑体" w:hAnsi="黑体" w:eastAsia="黑体" w:cs="黑体"/>
        <w:i/>
        <w:iCs/>
        <w:u w:val="single"/>
      </w:rPr>
      <w:drawing>
        <wp:inline distT="0" distB="0" distL="114300" distR="114300">
          <wp:extent cx="1077595" cy="327660"/>
          <wp:effectExtent l="0" t="0" r="1905" b="2540"/>
          <wp:docPr id="3" name="图片 3" descr="22536074aff894d52557ef011f37c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2536074aff894d52557ef011f37c87"/>
                  <pic:cNvPicPr>
                    <a:picLocks noChangeAspect="1"/>
                  </pic:cNvPicPr>
                </pic:nvPicPr>
                <pic:blipFill>
                  <a:blip r:embed="rId1"/>
                  <a:stretch>
                    <a:fillRect/>
                  </a:stretch>
                </pic:blipFill>
                <pic:spPr>
                  <a:xfrm>
                    <a:off x="0" y="0"/>
                    <a:ext cx="1077595" cy="327660"/>
                  </a:xfrm>
                  <a:prstGeom prst="rect">
                    <a:avLst/>
                  </a:prstGeom>
                </pic:spPr>
              </pic:pic>
            </a:graphicData>
          </a:graphic>
        </wp:inline>
      </w:drawing>
    </w:r>
    <w:r>
      <w:rPr>
        <w:rFonts w:hint="eastAsia" w:ascii="黑体" w:hAnsi="黑体" w:eastAsia="黑体" w:cs="黑体"/>
        <w:i/>
        <w:iCs/>
        <w:u w:val="single"/>
        <w:lang w:val="en-US" w:eastAsia="zh-CN"/>
      </w:rPr>
      <w:t xml:space="preserve"> </w:t>
    </w:r>
    <w:r>
      <w:rPr>
        <w:rFonts w:hint="eastAsia" w:ascii="黑体" w:hAnsi="黑体" w:eastAsia="黑体" w:cs="黑体"/>
        <w:i/>
        <w:iCs/>
        <w:u w:val="single"/>
        <w:lang w:val="zh-CN"/>
      </w:rPr>
      <w:t>南京市运动队2025年度营养食品入围采购</w:t>
    </w:r>
    <w:r>
      <w:rPr>
        <w:rFonts w:hint="eastAsia" w:ascii="黑体" w:hAnsi="黑体" w:eastAsia="黑体" w:cs="黑体"/>
        <w:i/>
        <w:iCs/>
        <w:u w:val="single"/>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rPr>
        <w:rFonts w:hint="default" w:eastAsia="黑体"/>
        <w:lang w:val="en-US" w:eastAsia="zh-CN"/>
      </w:rPr>
    </w:pPr>
    <w:r>
      <w:rPr>
        <w:rFonts w:hint="eastAsia" w:ascii="黑体" w:hAnsi="黑体" w:eastAsia="黑体" w:cs="黑体"/>
        <w:i/>
        <w:iCs/>
        <w:u w:val="single"/>
      </w:rPr>
      <w:drawing>
        <wp:inline distT="0" distB="0" distL="114300" distR="114300">
          <wp:extent cx="1184275" cy="360045"/>
          <wp:effectExtent l="0" t="0" r="3175" b="1905"/>
          <wp:docPr id="6" name="图片 6" descr="22536074aff894d52557ef011f37c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22536074aff894d52557ef011f37c87"/>
                  <pic:cNvPicPr>
                    <a:picLocks noChangeAspect="1"/>
                  </pic:cNvPicPr>
                </pic:nvPicPr>
                <pic:blipFill>
                  <a:blip r:embed="rId1"/>
                  <a:stretch>
                    <a:fillRect/>
                  </a:stretch>
                </pic:blipFill>
                <pic:spPr>
                  <a:xfrm>
                    <a:off x="0" y="0"/>
                    <a:ext cx="1184275" cy="360045"/>
                  </a:xfrm>
                  <a:prstGeom prst="rect">
                    <a:avLst/>
                  </a:prstGeom>
                </pic:spPr>
              </pic:pic>
            </a:graphicData>
          </a:graphic>
        </wp:inline>
      </w:drawing>
    </w:r>
    <w:r>
      <w:rPr>
        <w:rFonts w:hint="eastAsia" w:ascii="黑体" w:hAnsi="黑体" w:eastAsia="黑体" w:cs="黑体"/>
        <w:i/>
        <w:iCs/>
        <w:u w:val="single"/>
        <w:lang w:val="en-US" w:eastAsia="zh-CN"/>
      </w:rPr>
      <w:t xml:space="preserve">  </w:t>
    </w:r>
    <w:r>
      <w:rPr>
        <w:rFonts w:hint="eastAsia" w:ascii="黑体" w:hAnsi="黑体" w:eastAsia="黑体" w:cs="黑体"/>
        <w:i/>
        <w:iCs/>
        <w:u w:val="single"/>
        <w:lang w:val="zh-CN"/>
      </w:rPr>
      <w:t>南京市运动队2025年度营养食品入围采购</w:t>
    </w:r>
    <w:r>
      <w:rPr>
        <w:rFonts w:hint="eastAsia" w:ascii="黑体" w:hAnsi="黑体" w:eastAsia="黑体" w:cs="黑体"/>
        <w:i/>
        <w:iCs/>
        <w:u w:val="single"/>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rPr>
        <w:rFonts w:hint="eastAsia" w:ascii="黑体" w:hAnsi="黑体" w:eastAsia="黑体" w:cs="黑体"/>
        <w:i/>
        <w:iCs/>
        <w:u w:val="single"/>
      </w:rPr>
      <w:drawing>
        <wp:inline distT="0" distB="0" distL="114300" distR="114300">
          <wp:extent cx="1077595" cy="327660"/>
          <wp:effectExtent l="0" t="0" r="1905" b="2540"/>
          <wp:docPr id="7" name="图片 7" descr="22536074aff894d52557ef011f37c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2536074aff894d52557ef011f37c87"/>
                  <pic:cNvPicPr>
                    <a:picLocks noChangeAspect="1"/>
                  </pic:cNvPicPr>
                </pic:nvPicPr>
                <pic:blipFill>
                  <a:blip r:embed="rId1"/>
                  <a:stretch>
                    <a:fillRect/>
                  </a:stretch>
                </pic:blipFill>
                <pic:spPr>
                  <a:xfrm>
                    <a:off x="0" y="0"/>
                    <a:ext cx="1077595" cy="327660"/>
                  </a:xfrm>
                  <a:prstGeom prst="rect">
                    <a:avLst/>
                  </a:prstGeom>
                </pic:spPr>
              </pic:pic>
            </a:graphicData>
          </a:graphic>
        </wp:inline>
      </w:drawing>
    </w:r>
    <w:r>
      <w:rPr>
        <w:rFonts w:hint="eastAsia" w:ascii="黑体" w:hAnsi="黑体" w:eastAsia="黑体" w:cs="黑体"/>
        <w:i/>
        <w:iCs/>
        <w:u w:val="single"/>
        <w:lang w:val="en-US" w:eastAsia="zh-CN"/>
      </w:rPr>
      <w:t xml:space="preserve"> </w:t>
    </w:r>
    <w:r>
      <w:rPr>
        <w:rFonts w:hint="eastAsia" w:ascii="黑体" w:hAnsi="黑体" w:eastAsia="黑体" w:cs="黑体"/>
        <w:i/>
        <w:iCs/>
        <w:u w:val="single"/>
      </w:rPr>
      <w:t>南京市运动队2025年度营养食品入围采购-招标文件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8B4AE6"/>
    <w:multiLevelType w:val="singleLevel"/>
    <w:tmpl w:val="B08B4AE6"/>
    <w:lvl w:ilvl="0" w:tentative="0">
      <w:start w:val="5"/>
      <w:numFmt w:val="chineseCounting"/>
      <w:suff w:val="space"/>
      <w:lvlText w:val="第%1章"/>
      <w:lvlJc w:val="left"/>
      <w:rPr>
        <w:rFonts w:hint="eastAsia"/>
      </w:rPr>
    </w:lvl>
  </w:abstractNum>
  <w:abstractNum w:abstractNumId="1">
    <w:nsid w:val="1D8229F7"/>
    <w:multiLevelType w:val="multilevel"/>
    <w:tmpl w:val="1D8229F7"/>
    <w:lvl w:ilvl="0" w:tentative="0">
      <w:start w:val="10"/>
      <w:numFmt w:val="japaneseCounting"/>
      <w:lvlText w:val="%1、"/>
      <w:lvlJc w:val="left"/>
      <w:pPr>
        <w:ind w:left="1192" w:hanging="720"/>
      </w:pPr>
      <w:rPr>
        <w:rFonts w:hint="default"/>
      </w:rPr>
    </w:lvl>
    <w:lvl w:ilvl="1" w:tentative="0">
      <w:start w:val="1"/>
      <w:numFmt w:val="lowerLetter"/>
      <w:lvlText w:val="%2)"/>
      <w:lvlJc w:val="left"/>
      <w:pPr>
        <w:ind w:left="1312" w:hanging="420"/>
      </w:pPr>
    </w:lvl>
    <w:lvl w:ilvl="2" w:tentative="0">
      <w:start w:val="1"/>
      <w:numFmt w:val="lowerRoman"/>
      <w:lvlText w:val="%3."/>
      <w:lvlJc w:val="right"/>
      <w:pPr>
        <w:ind w:left="1732" w:hanging="420"/>
      </w:pPr>
    </w:lvl>
    <w:lvl w:ilvl="3" w:tentative="0">
      <w:start w:val="1"/>
      <w:numFmt w:val="decimal"/>
      <w:lvlText w:val="%4."/>
      <w:lvlJc w:val="left"/>
      <w:pPr>
        <w:ind w:left="2152" w:hanging="420"/>
      </w:pPr>
    </w:lvl>
    <w:lvl w:ilvl="4" w:tentative="0">
      <w:start w:val="1"/>
      <w:numFmt w:val="lowerLetter"/>
      <w:lvlText w:val="%5)"/>
      <w:lvlJc w:val="left"/>
      <w:pPr>
        <w:ind w:left="2572" w:hanging="420"/>
      </w:pPr>
    </w:lvl>
    <w:lvl w:ilvl="5" w:tentative="0">
      <w:start w:val="1"/>
      <w:numFmt w:val="lowerRoman"/>
      <w:lvlText w:val="%6."/>
      <w:lvlJc w:val="right"/>
      <w:pPr>
        <w:ind w:left="2992" w:hanging="420"/>
      </w:pPr>
    </w:lvl>
    <w:lvl w:ilvl="6" w:tentative="0">
      <w:start w:val="1"/>
      <w:numFmt w:val="decimal"/>
      <w:lvlText w:val="%7."/>
      <w:lvlJc w:val="left"/>
      <w:pPr>
        <w:ind w:left="3412" w:hanging="420"/>
      </w:pPr>
    </w:lvl>
    <w:lvl w:ilvl="7" w:tentative="0">
      <w:start w:val="1"/>
      <w:numFmt w:val="lowerLetter"/>
      <w:lvlText w:val="%8)"/>
      <w:lvlJc w:val="left"/>
      <w:pPr>
        <w:ind w:left="3832" w:hanging="420"/>
      </w:pPr>
    </w:lvl>
    <w:lvl w:ilvl="8" w:tentative="0">
      <w:start w:val="1"/>
      <w:numFmt w:val="lowerRoman"/>
      <w:lvlText w:val="%9."/>
      <w:lvlJc w:val="right"/>
      <w:pPr>
        <w:ind w:left="4252" w:hanging="420"/>
      </w:pPr>
    </w:lvl>
  </w:abstractNum>
  <w:abstractNum w:abstractNumId="2">
    <w:nsid w:val="552EBCAA"/>
    <w:multiLevelType w:val="singleLevel"/>
    <w:tmpl w:val="552EBCAA"/>
    <w:lvl w:ilvl="0" w:tentative="0">
      <w:start w:val="2"/>
      <w:numFmt w:val="decimal"/>
      <w:suff w:val="nothing"/>
      <w:lvlText w:val="（%1）"/>
      <w:lvlJc w:val="left"/>
    </w:lvl>
  </w:abstractNum>
  <w:abstractNum w:abstractNumId="3">
    <w:nsid w:val="5E9C4289"/>
    <w:multiLevelType w:val="multilevel"/>
    <w:tmpl w:val="5E9C428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57DC1B2"/>
    <w:multiLevelType w:val="singleLevel"/>
    <w:tmpl w:val="757DC1B2"/>
    <w:lvl w:ilvl="0" w:tentative="0">
      <w:start w:val="7"/>
      <w:numFmt w:val="chineseCounting"/>
      <w:suff w:val="nothing"/>
      <w:lvlText w:val="%1、"/>
      <w:lvlJc w:val="left"/>
      <w:rPr>
        <w:rFonts w:hint="eastAsia"/>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isplayHorizontalDrawingGridEvery w:val="1"/>
  <w:displayVerticalDrawingGridEvery w:val="1"/>
  <w:noPunctuationKerning w:val="1"/>
  <w:characterSpacingControl w:val="doNotCompress"/>
  <w:hdrShapeDefaults>
    <o:shapelayout v:ext="edit">
      <o:idmap v:ext="edit" data="1"/>
    </o:shapelayout>
  </w:hdrShapeDefaults>
  <w:compat>
    <w:balanceSingleByteDoubleByteWidth/>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4ZDRjOTAwMTc1MGQ4N2QwYjhlZWY2YzQ5MDhmN2QifQ=="/>
  </w:docVars>
  <w:rsids>
    <w:rsidRoot w:val="00172A27"/>
    <w:rsid w:val="00092B74"/>
    <w:rsid w:val="000C2D81"/>
    <w:rsid w:val="001310EF"/>
    <w:rsid w:val="00162DD6"/>
    <w:rsid w:val="00167873"/>
    <w:rsid w:val="00172A27"/>
    <w:rsid w:val="001D69A0"/>
    <w:rsid w:val="001D7ADD"/>
    <w:rsid w:val="001E6A67"/>
    <w:rsid w:val="0020543C"/>
    <w:rsid w:val="00212496"/>
    <w:rsid w:val="00237F9D"/>
    <w:rsid w:val="002A40FE"/>
    <w:rsid w:val="00322F65"/>
    <w:rsid w:val="00331B6F"/>
    <w:rsid w:val="00331D3D"/>
    <w:rsid w:val="00363E72"/>
    <w:rsid w:val="0036703E"/>
    <w:rsid w:val="0038626E"/>
    <w:rsid w:val="0038781D"/>
    <w:rsid w:val="00387A89"/>
    <w:rsid w:val="003A4F7F"/>
    <w:rsid w:val="004556B2"/>
    <w:rsid w:val="004604B3"/>
    <w:rsid w:val="00463126"/>
    <w:rsid w:val="00486150"/>
    <w:rsid w:val="004F169C"/>
    <w:rsid w:val="00520AC5"/>
    <w:rsid w:val="00522102"/>
    <w:rsid w:val="00522532"/>
    <w:rsid w:val="00541781"/>
    <w:rsid w:val="005E5E92"/>
    <w:rsid w:val="00665D97"/>
    <w:rsid w:val="00675481"/>
    <w:rsid w:val="006C3681"/>
    <w:rsid w:val="006C3975"/>
    <w:rsid w:val="006C4367"/>
    <w:rsid w:val="006D5D81"/>
    <w:rsid w:val="00703C54"/>
    <w:rsid w:val="007048B6"/>
    <w:rsid w:val="00715C4C"/>
    <w:rsid w:val="00740F07"/>
    <w:rsid w:val="00765C43"/>
    <w:rsid w:val="00774C58"/>
    <w:rsid w:val="007867DD"/>
    <w:rsid w:val="007B3AD7"/>
    <w:rsid w:val="007C1EE0"/>
    <w:rsid w:val="007C4332"/>
    <w:rsid w:val="008212D3"/>
    <w:rsid w:val="00825AB2"/>
    <w:rsid w:val="00835E9E"/>
    <w:rsid w:val="0088540F"/>
    <w:rsid w:val="008A38D8"/>
    <w:rsid w:val="008B1170"/>
    <w:rsid w:val="008B731A"/>
    <w:rsid w:val="00900D86"/>
    <w:rsid w:val="00911B37"/>
    <w:rsid w:val="00966B38"/>
    <w:rsid w:val="009A5308"/>
    <w:rsid w:val="009B4172"/>
    <w:rsid w:val="009B4D87"/>
    <w:rsid w:val="009C3C7C"/>
    <w:rsid w:val="009D1FFD"/>
    <w:rsid w:val="009E17AF"/>
    <w:rsid w:val="009F1602"/>
    <w:rsid w:val="00A10A80"/>
    <w:rsid w:val="00A178BC"/>
    <w:rsid w:val="00A654B3"/>
    <w:rsid w:val="00A82070"/>
    <w:rsid w:val="00AA1707"/>
    <w:rsid w:val="00AB27C8"/>
    <w:rsid w:val="00AE30DD"/>
    <w:rsid w:val="00AF5A0E"/>
    <w:rsid w:val="00B737AC"/>
    <w:rsid w:val="00BD0F83"/>
    <w:rsid w:val="00BE1B0B"/>
    <w:rsid w:val="00BE2E89"/>
    <w:rsid w:val="00BF7969"/>
    <w:rsid w:val="00C00E7D"/>
    <w:rsid w:val="00C174D8"/>
    <w:rsid w:val="00C8027A"/>
    <w:rsid w:val="00D037E5"/>
    <w:rsid w:val="00D64AE1"/>
    <w:rsid w:val="00D9542B"/>
    <w:rsid w:val="00DB7B05"/>
    <w:rsid w:val="00DF19B7"/>
    <w:rsid w:val="00DF7D16"/>
    <w:rsid w:val="00E96D48"/>
    <w:rsid w:val="00EB7806"/>
    <w:rsid w:val="00EC27AA"/>
    <w:rsid w:val="00EC629D"/>
    <w:rsid w:val="00F03260"/>
    <w:rsid w:val="00F05D7C"/>
    <w:rsid w:val="00F367FF"/>
    <w:rsid w:val="00F405F6"/>
    <w:rsid w:val="00F92498"/>
    <w:rsid w:val="00FD35CC"/>
    <w:rsid w:val="00FD76F1"/>
    <w:rsid w:val="00FF6976"/>
    <w:rsid w:val="013B2B96"/>
    <w:rsid w:val="01417150"/>
    <w:rsid w:val="016701B0"/>
    <w:rsid w:val="018133FF"/>
    <w:rsid w:val="01FD4469"/>
    <w:rsid w:val="01FF6AFC"/>
    <w:rsid w:val="0200793B"/>
    <w:rsid w:val="024324F8"/>
    <w:rsid w:val="029179EB"/>
    <w:rsid w:val="029A7D90"/>
    <w:rsid w:val="02BA6CB3"/>
    <w:rsid w:val="02F00E09"/>
    <w:rsid w:val="0332621A"/>
    <w:rsid w:val="033F4147"/>
    <w:rsid w:val="036E2B1B"/>
    <w:rsid w:val="04280E7A"/>
    <w:rsid w:val="0496421B"/>
    <w:rsid w:val="04C1685F"/>
    <w:rsid w:val="053705CE"/>
    <w:rsid w:val="0567635E"/>
    <w:rsid w:val="05784FDF"/>
    <w:rsid w:val="05F96667"/>
    <w:rsid w:val="060F2738"/>
    <w:rsid w:val="0616597F"/>
    <w:rsid w:val="06190FCC"/>
    <w:rsid w:val="06372522"/>
    <w:rsid w:val="0651595E"/>
    <w:rsid w:val="066F5090"/>
    <w:rsid w:val="06B85616"/>
    <w:rsid w:val="06D21963"/>
    <w:rsid w:val="06EA101E"/>
    <w:rsid w:val="07213254"/>
    <w:rsid w:val="075D2895"/>
    <w:rsid w:val="07AD40C1"/>
    <w:rsid w:val="07CF2E46"/>
    <w:rsid w:val="07DB29DD"/>
    <w:rsid w:val="07E83054"/>
    <w:rsid w:val="08560D99"/>
    <w:rsid w:val="0868688B"/>
    <w:rsid w:val="08A83B3B"/>
    <w:rsid w:val="0907376C"/>
    <w:rsid w:val="09246605"/>
    <w:rsid w:val="097E0360"/>
    <w:rsid w:val="09AA3822"/>
    <w:rsid w:val="09B948FB"/>
    <w:rsid w:val="09BD6B8A"/>
    <w:rsid w:val="09CA0F5B"/>
    <w:rsid w:val="09D43B87"/>
    <w:rsid w:val="09F30C44"/>
    <w:rsid w:val="0AAB0D8C"/>
    <w:rsid w:val="0B001431"/>
    <w:rsid w:val="0B21620A"/>
    <w:rsid w:val="0B510E07"/>
    <w:rsid w:val="0B512FB6"/>
    <w:rsid w:val="0B6277F0"/>
    <w:rsid w:val="0B9E6625"/>
    <w:rsid w:val="0BD759CD"/>
    <w:rsid w:val="0BD93533"/>
    <w:rsid w:val="0BE81B6C"/>
    <w:rsid w:val="0C2801BA"/>
    <w:rsid w:val="0C3045EC"/>
    <w:rsid w:val="0C7E4C52"/>
    <w:rsid w:val="0CF92C86"/>
    <w:rsid w:val="0D0C188A"/>
    <w:rsid w:val="0DB00202"/>
    <w:rsid w:val="0DE4597A"/>
    <w:rsid w:val="0E1763DA"/>
    <w:rsid w:val="0E7019A5"/>
    <w:rsid w:val="0EB57825"/>
    <w:rsid w:val="0ECB39D4"/>
    <w:rsid w:val="0F0053A5"/>
    <w:rsid w:val="0F06411B"/>
    <w:rsid w:val="0F2B53FF"/>
    <w:rsid w:val="0FE357F7"/>
    <w:rsid w:val="0FEB07AA"/>
    <w:rsid w:val="10550F24"/>
    <w:rsid w:val="10723A3E"/>
    <w:rsid w:val="10B160B7"/>
    <w:rsid w:val="10F61AAE"/>
    <w:rsid w:val="110A4190"/>
    <w:rsid w:val="11510CF4"/>
    <w:rsid w:val="115610CB"/>
    <w:rsid w:val="118F1759"/>
    <w:rsid w:val="11921EA9"/>
    <w:rsid w:val="11B8789F"/>
    <w:rsid w:val="11DD37F5"/>
    <w:rsid w:val="12B4677B"/>
    <w:rsid w:val="12CA5B28"/>
    <w:rsid w:val="13124FA4"/>
    <w:rsid w:val="134E6759"/>
    <w:rsid w:val="13522EC3"/>
    <w:rsid w:val="13EB3FA7"/>
    <w:rsid w:val="13FC3F76"/>
    <w:rsid w:val="146B50E8"/>
    <w:rsid w:val="147541B9"/>
    <w:rsid w:val="14FB4B0E"/>
    <w:rsid w:val="15502BB0"/>
    <w:rsid w:val="155341D9"/>
    <w:rsid w:val="15804ED2"/>
    <w:rsid w:val="15AF1B65"/>
    <w:rsid w:val="15B65D4C"/>
    <w:rsid w:val="160C6457"/>
    <w:rsid w:val="163909A2"/>
    <w:rsid w:val="16CF5E02"/>
    <w:rsid w:val="173047A5"/>
    <w:rsid w:val="177D7BF5"/>
    <w:rsid w:val="17BB756F"/>
    <w:rsid w:val="184A177D"/>
    <w:rsid w:val="184C6FDF"/>
    <w:rsid w:val="185C455D"/>
    <w:rsid w:val="1889326F"/>
    <w:rsid w:val="18961BF0"/>
    <w:rsid w:val="18B42538"/>
    <w:rsid w:val="18B551A4"/>
    <w:rsid w:val="19BE3F0C"/>
    <w:rsid w:val="19C46821"/>
    <w:rsid w:val="1A616C76"/>
    <w:rsid w:val="1A7867B1"/>
    <w:rsid w:val="1AAA1DCD"/>
    <w:rsid w:val="1AB0285E"/>
    <w:rsid w:val="1B593A3D"/>
    <w:rsid w:val="1BC54ECE"/>
    <w:rsid w:val="1BF14125"/>
    <w:rsid w:val="1BFC4C80"/>
    <w:rsid w:val="1C1C16A5"/>
    <w:rsid w:val="1C5446B4"/>
    <w:rsid w:val="1C5E6962"/>
    <w:rsid w:val="1C7A2CE8"/>
    <w:rsid w:val="1C84143D"/>
    <w:rsid w:val="1D5E2FCB"/>
    <w:rsid w:val="1DC37D43"/>
    <w:rsid w:val="1DE92F6A"/>
    <w:rsid w:val="1E723EB5"/>
    <w:rsid w:val="1E7948A6"/>
    <w:rsid w:val="1E8B0020"/>
    <w:rsid w:val="1EFB313C"/>
    <w:rsid w:val="1F615A66"/>
    <w:rsid w:val="1F655D3C"/>
    <w:rsid w:val="1F8A4FBC"/>
    <w:rsid w:val="1F9701F5"/>
    <w:rsid w:val="200A7EAB"/>
    <w:rsid w:val="20476723"/>
    <w:rsid w:val="20895274"/>
    <w:rsid w:val="20DA0516"/>
    <w:rsid w:val="20FB45FC"/>
    <w:rsid w:val="211508B6"/>
    <w:rsid w:val="212258DF"/>
    <w:rsid w:val="212A5D1A"/>
    <w:rsid w:val="215018EE"/>
    <w:rsid w:val="2177009D"/>
    <w:rsid w:val="21A70FEC"/>
    <w:rsid w:val="21AE2AB8"/>
    <w:rsid w:val="21BD6035"/>
    <w:rsid w:val="21E36C06"/>
    <w:rsid w:val="21FD1580"/>
    <w:rsid w:val="220277DB"/>
    <w:rsid w:val="220F48E4"/>
    <w:rsid w:val="23070E03"/>
    <w:rsid w:val="23072480"/>
    <w:rsid w:val="232B2ED3"/>
    <w:rsid w:val="23696C97"/>
    <w:rsid w:val="23A805E2"/>
    <w:rsid w:val="23C81A7D"/>
    <w:rsid w:val="24650D22"/>
    <w:rsid w:val="249C0FED"/>
    <w:rsid w:val="252C764C"/>
    <w:rsid w:val="25474D46"/>
    <w:rsid w:val="254E4870"/>
    <w:rsid w:val="25506360"/>
    <w:rsid w:val="256242E5"/>
    <w:rsid w:val="25757480"/>
    <w:rsid w:val="25C55E22"/>
    <w:rsid w:val="25E847EB"/>
    <w:rsid w:val="26000619"/>
    <w:rsid w:val="264F6810"/>
    <w:rsid w:val="26A12BEB"/>
    <w:rsid w:val="26AE02B1"/>
    <w:rsid w:val="26B052A8"/>
    <w:rsid w:val="26DE174A"/>
    <w:rsid w:val="26E92BE5"/>
    <w:rsid w:val="26FB67A0"/>
    <w:rsid w:val="2701605D"/>
    <w:rsid w:val="27354177"/>
    <w:rsid w:val="276460F3"/>
    <w:rsid w:val="27774155"/>
    <w:rsid w:val="27D6468C"/>
    <w:rsid w:val="28302479"/>
    <w:rsid w:val="288F53F1"/>
    <w:rsid w:val="289A0108"/>
    <w:rsid w:val="28CA52F9"/>
    <w:rsid w:val="29612E14"/>
    <w:rsid w:val="29FA339A"/>
    <w:rsid w:val="2A303947"/>
    <w:rsid w:val="2A32072A"/>
    <w:rsid w:val="2A550822"/>
    <w:rsid w:val="2A6108AA"/>
    <w:rsid w:val="2A667DAF"/>
    <w:rsid w:val="2AD147C7"/>
    <w:rsid w:val="2AD635D4"/>
    <w:rsid w:val="2AF109B1"/>
    <w:rsid w:val="2C66285C"/>
    <w:rsid w:val="2C7D3697"/>
    <w:rsid w:val="2CB27900"/>
    <w:rsid w:val="2D05068B"/>
    <w:rsid w:val="2D1233B5"/>
    <w:rsid w:val="2D6F6EBD"/>
    <w:rsid w:val="2D7A4899"/>
    <w:rsid w:val="2E3D2F93"/>
    <w:rsid w:val="2F3E7229"/>
    <w:rsid w:val="2F674006"/>
    <w:rsid w:val="2FA4447F"/>
    <w:rsid w:val="302D5A14"/>
    <w:rsid w:val="303E6BA8"/>
    <w:rsid w:val="305A62E5"/>
    <w:rsid w:val="305B205D"/>
    <w:rsid w:val="305D3488"/>
    <w:rsid w:val="30982BEA"/>
    <w:rsid w:val="30AE03DF"/>
    <w:rsid w:val="30BB169C"/>
    <w:rsid w:val="30F44D3D"/>
    <w:rsid w:val="310E0E7D"/>
    <w:rsid w:val="316F36A1"/>
    <w:rsid w:val="318729DF"/>
    <w:rsid w:val="318D5DF0"/>
    <w:rsid w:val="322272D6"/>
    <w:rsid w:val="325E08B6"/>
    <w:rsid w:val="3288582C"/>
    <w:rsid w:val="329B5892"/>
    <w:rsid w:val="32A45F3D"/>
    <w:rsid w:val="335F1F80"/>
    <w:rsid w:val="33D32EC2"/>
    <w:rsid w:val="33EF6F99"/>
    <w:rsid w:val="3437327B"/>
    <w:rsid w:val="344277BC"/>
    <w:rsid w:val="34480B4A"/>
    <w:rsid w:val="34506700"/>
    <w:rsid w:val="348A2F11"/>
    <w:rsid w:val="348D4E68"/>
    <w:rsid w:val="350D601C"/>
    <w:rsid w:val="355E0625"/>
    <w:rsid w:val="3573131D"/>
    <w:rsid w:val="360B1F00"/>
    <w:rsid w:val="36105698"/>
    <w:rsid w:val="365E4655"/>
    <w:rsid w:val="365E63A5"/>
    <w:rsid w:val="370074BA"/>
    <w:rsid w:val="371E1786"/>
    <w:rsid w:val="375D5DA2"/>
    <w:rsid w:val="37C26BA2"/>
    <w:rsid w:val="38702B26"/>
    <w:rsid w:val="38721C8F"/>
    <w:rsid w:val="38C9273D"/>
    <w:rsid w:val="38CB7A3E"/>
    <w:rsid w:val="392307FD"/>
    <w:rsid w:val="394C69E7"/>
    <w:rsid w:val="396043C1"/>
    <w:rsid w:val="39634319"/>
    <w:rsid w:val="397869CA"/>
    <w:rsid w:val="398D4278"/>
    <w:rsid w:val="39C9603B"/>
    <w:rsid w:val="39DF785B"/>
    <w:rsid w:val="39E176DD"/>
    <w:rsid w:val="39E454CE"/>
    <w:rsid w:val="39E905E0"/>
    <w:rsid w:val="3A334150"/>
    <w:rsid w:val="3AB14E14"/>
    <w:rsid w:val="3AB51C17"/>
    <w:rsid w:val="3AD924FC"/>
    <w:rsid w:val="3AF13CEA"/>
    <w:rsid w:val="3B04061A"/>
    <w:rsid w:val="3B040D48"/>
    <w:rsid w:val="3B310AFD"/>
    <w:rsid w:val="3C3E0AAA"/>
    <w:rsid w:val="3C7050E2"/>
    <w:rsid w:val="3CC86CCC"/>
    <w:rsid w:val="3CF425C3"/>
    <w:rsid w:val="3D2524BA"/>
    <w:rsid w:val="3DA2258C"/>
    <w:rsid w:val="3DFE2091"/>
    <w:rsid w:val="3E1F3CF7"/>
    <w:rsid w:val="3E602562"/>
    <w:rsid w:val="3EBF601D"/>
    <w:rsid w:val="3EEF600D"/>
    <w:rsid w:val="3F167222"/>
    <w:rsid w:val="3F807045"/>
    <w:rsid w:val="3FE1050F"/>
    <w:rsid w:val="407633D3"/>
    <w:rsid w:val="407A1DC1"/>
    <w:rsid w:val="40DA55E4"/>
    <w:rsid w:val="41017186"/>
    <w:rsid w:val="413C29D6"/>
    <w:rsid w:val="417B60BB"/>
    <w:rsid w:val="41A11466"/>
    <w:rsid w:val="425D1C65"/>
    <w:rsid w:val="42600657"/>
    <w:rsid w:val="42F56341"/>
    <w:rsid w:val="43181FD4"/>
    <w:rsid w:val="431A266C"/>
    <w:rsid w:val="4343436A"/>
    <w:rsid w:val="43557262"/>
    <w:rsid w:val="43827BD5"/>
    <w:rsid w:val="439E42E3"/>
    <w:rsid w:val="43A61F5F"/>
    <w:rsid w:val="44112D07"/>
    <w:rsid w:val="44603F0C"/>
    <w:rsid w:val="44915E1D"/>
    <w:rsid w:val="4493528A"/>
    <w:rsid w:val="452D4083"/>
    <w:rsid w:val="45384DFA"/>
    <w:rsid w:val="45637592"/>
    <w:rsid w:val="45DB3678"/>
    <w:rsid w:val="460741AB"/>
    <w:rsid w:val="461D1E37"/>
    <w:rsid w:val="46256949"/>
    <w:rsid w:val="46380A1F"/>
    <w:rsid w:val="465321CF"/>
    <w:rsid w:val="46632647"/>
    <w:rsid w:val="46E97663"/>
    <w:rsid w:val="46FF6AD2"/>
    <w:rsid w:val="476E6957"/>
    <w:rsid w:val="47ED75E7"/>
    <w:rsid w:val="48006405"/>
    <w:rsid w:val="48026F58"/>
    <w:rsid w:val="481E59F2"/>
    <w:rsid w:val="4833400B"/>
    <w:rsid w:val="484A7BC0"/>
    <w:rsid w:val="489268ED"/>
    <w:rsid w:val="48F92D96"/>
    <w:rsid w:val="492F31C0"/>
    <w:rsid w:val="494C6851"/>
    <w:rsid w:val="496F4C1E"/>
    <w:rsid w:val="49817C12"/>
    <w:rsid w:val="498D72D3"/>
    <w:rsid w:val="4A4D7AA6"/>
    <w:rsid w:val="4AB10DA0"/>
    <w:rsid w:val="4AB22900"/>
    <w:rsid w:val="4AC67393"/>
    <w:rsid w:val="4AF81B33"/>
    <w:rsid w:val="4B217CD3"/>
    <w:rsid w:val="4B491836"/>
    <w:rsid w:val="4B5E005A"/>
    <w:rsid w:val="4B670046"/>
    <w:rsid w:val="4BDB01D0"/>
    <w:rsid w:val="4BED4EBF"/>
    <w:rsid w:val="4C004CE5"/>
    <w:rsid w:val="4C7F68CB"/>
    <w:rsid w:val="4D121775"/>
    <w:rsid w:val="4D227F2D"/>
    <w:rsid w:val="4D3F08E5"/>
    <w:rsid w:val="4D610F82"/>
    <w:rsid w:val="4D9161E0"/>
    <w:rsid w:val="4DA72838"/>
    <w:rsid w:val="4DEC22B9"/>
    <w:rsid w:val="4EC442DE"/>
    <w:rsid w:val="4F28127D"/>
    <w:rsid w:val="500F0A42"/>
    <w:rsid w:val="50267B3A"/>
    <w:rsid w:val="504F7091"/>
    <w:rsid w:val="505360A4"/>
    <w:rsid w:val="50843B2D"/>
    <w:rsid w:val="50D138F3"/>
    <w:rsid w:val="50DA650E"/>
    <w:rsid w:val="51283980"/>
    <w:rsid w:val="51886E61"/>
    <w:rsid w:val="51AE6039"/>
    <w:rsid w:val="51C92E73"/>
    <w:rsid w:val="51CB72DF"/>
    <w:rsid w:val="51CD3445"/>
    <w:rsid w:val="523A7A2B"/>
    <w:rsid w:val="524D7600"/>
    <w:rsid w:val="52781DF9"/>
    <w:rsid w:val="52854FEC"/>
    <w:rsid w:val="528A050C"/>
    <w:rsid w:val="52DA43F9"/>
    <w:rsid w:val="52EA09C2"/>
    <w:rsid w:val="53556AD8"/>
    <w:rsid w:val="53785160"/>
    <w:rsid w:val="542B2D8D"/>
    <w:rsid w:val="54D11257"/>
    <w:rsid w:val="54DC43D9"/>
    <w:rsid w:val="54EB3117"/>
    <w:rsid w:val="55200FFC"/>
    <w:rsid w:val="55B12A0F"/>
    <w:rsid w:val="55BA08F4"/>
    <w:rsid w:val="55E74847"/>
    <w:rsid w:val="56097CE2"/>
    <w:rsid w:val="56325046"/>
    <w:rsid w:val="564451BE"/>
    <w:rsid w:val="568832FC"/>
    <w:rsid w:val="56B33D37"/>
    <w:rsid w:val="56DF6C95"/>
    <w:rsid w:val="56F11687"/>
    <w:rsid w:val="56F929D3"/>
    <w:rsid w:val="57172250"/>
    <w:rsid w:val="57845583"/>
    <w:rsid w:val="582837DB"/>
    <w:rsid w:val="58395250"/>
    <w:rsid w:val="587358E6"/>
    <w:rsid w:val="590F742C"/>
    <w:rsid w:val="59BE24CB"/>
    <w:rsid w:val="59CF27DC"/>
    <w:rsid w:val="59D85C4A"/>
    <w:rsid w:val="5A0E02C5"/>
    <w:rsid w:val="5A6A40A2"/>
    <w:rsid w:val="5AAE2935"/>
    <w:rsid w:val="5AB26B9A"/>
    <w:rsid w:val="5AF30A1F"/>
    <w:rsid w:val="5B615ECA"/>
    <w:rsid w:val="5B7F45A2"/>
    <w:rsid w:val="5C0C5A36"/>
    <w:rsid w:val="5C5631A1"/>
    <w:rsid w:val="5C684FC7"/>
    <w:rsid w:val="5C7D31D8"/>
    <w:rsid w:val="5CB4066E"/>
    <w:rsid w:val="5CBA1D36"/>
    <w:rsid w:val="5CFE1632"/>
    <w:rsid w:val="5D2C0498"/>
    <w:rsid w:val="5D572E95"/>
    <w:rsid w:val="5D573A29"/>
    <w:rsid w:val="5D6A3E02"/>
    <w:rsid w:val="5D7874FB"/>
    <w:rsid w:val="5E423888"/>
    <w:rsid w:val="5E5D6DA2"/>
    <w:rsid w:val="5E97456B"/>
    <w:rsid w:val="5EAC5507"/>
    <w:rsid w:val="5EB61768"/>
    <w:rsid w:val="5EB6652D"/>
    <w:rsid w:val="5ED74E21"/>
    <w:rsid w:val="5F1B167B"/>
    <w:rsid w:val="5F1F40D2"/>
    <w:rsid w:val="60017C7C"/>
    <w:rsid w:val="600B289F"/>
    <w:rsid w:val="602F603C"/>
    <w:rsid w:val="607D560A"/>
    <w:rsid w:val="607E307A"/>
    <w:rsid w:val="60CE4B77"/>
    <w:rsid w:val="61271008"/>
    <w:rsid w:val="615D6A76"/>
    <w:rsid w:val="61612678"/>
    <w:rsid w:val="61EE2F63"/>
    <w:rsid w:val="61F75025"/>
    <w:rsid w:val="623823DD"/>
    <w:rsid w:val="625A341A"/>
    <w:rsid w:val="626B78D5"/>
    <w:rsid w:val="62E27043"/>
    <w:rsid w:val="634618F9"/>
    <w:rsid w:val="635D7D00"/>
    <w:rsid w:val="63755C73"/>
    <w:rsid w:val="638B61DA"/>
    <w:rsid w:val="63FC70D8"/>
    <w:rsid w:val="647153D0"/>
    <w:rsid w:val="64791A88"/>
    <w:rsid w:val="647D0A58"/>
    <w:rsid w:val="64A15EE5"/>
    <w:rsid w:val="65362967"/>
    <w:rsid w:val="658A3E21"/>
    <w:rsid w:val="658F185F"/>
    <w:rsid w:val="65AD45A9"/>
    <w:rsid w:val="65DE76DF"/>
    <w:rsid w:val="663C7C5F"/>
    <w:rsid w:val="664E5130"/>
    <w:rsid w:val="66611474"/>
    <w:rsid w:val="66DC6D4D"/>
    <w:rsid w:val="67380655"/>
    <w:rsid w:val="67806189"/>
    <w:rsid w:val="678C0773"/>
    <w:rsid w:val="67BF46A4"/>
    <w:rsid w:val="68491692"/>
    <w:rsid w:val="68DC02E9"/>
    <w:rsid w:val="68FA7ED7"/>
    <w:rsid w:val="695F0414"/>
    <w:rsid w:val="696F6A8A"/>
    <w:rsid w:val="69BE4AE2"/>
    <w:rsid w:val="69D342E4"/>
    <w:rsid w:val="69D9779C"/>
    <w:rsid w:val="6A1422E9"/>
    <w:rsid w:val="6A3F3372"/>
    <w:rsid w:val="6A7D5C2A"/>
    <w:rsid w:val="6AC26205"/>
    <w:rsid w:val="6AC65D4A"/>
    <w:rsid w:val="6AC7370B"/>
    <w:rsid w:val="6AE825AD"/>
    <w:rsid w:val="6AFF46AE"/>
    <w:rsid w:val="6B633609"/>
    <w:rsid w:val="6B772B53"/>
    <w:rsid w:val="6B780C38"/>
    <w:rsid w:val="6BE10682"/>
    <w:rsid w:val="6BE47193"/>
    <w:rsid w:val="6BED17F6"/>
    <w:rsid w:val="6C9500C9"/>
    <w:rsid w:val="6CE1330F"/>
    <w:rsid w:val="6CF62799"/>
    <w:rsid w:val="6D0752F5"/>
    <w:rsid w:val="6D4B2536"/>
    <w:rsid w:val="6DB92A07"/>
    <w:rsid w:val="6E22773B"/>
    <w:rsid w:val="6E595AF2"/>
    <w:rsid w:val="6E94732E"/>
    <w:rsid w:val="6E9B3E02"/>
    <w:rsid w:val="6EB315A7"/>
    <w:rsid w:val="6F345A70"/>
    <w:rsid w:val="6F44569F"/>
    <w:rsid w:val="6F4D07E7"/>
    <w:rsid w:val="6F660B28"/>
    <w:rsid w:val="6F667457"/>
    <w:rsid w:val="6F975F07"/>
    <w:rsid w:val="6F9E1DF0"/>
    <w:rsid w:val="704361E2"/>
    <w:rsid w:val="70DC0B34"/>
    <w:rsid w:val="70F20C5C"/>
    <w:rsid w:val="710A0ECB"/>
    <w:rsid w:val="714B6FA9"/>
    <w:rsid w:val="714F0579"/>
    <w:rsid w:val="717E5B4E"/>
    <w:rsid w:val="71A4057D"/>
    <w:rsid w:val="71BA37E7"/>
    <w:rsid w:val="71D856DB"/>
    <w:rsid w:val="720900CF"/>
    <w:rsid w:val="72183A91"/>
    <w:rsid w:val="72367C59"/>
    <w:rsid w:val="72422614"/>
    <w:rsid w:val="72537983"/>
    <w:rsid w:val="725612B3"/>
    <w:rsid w:val="7265409A"/>
    <w:rsid w:val="726E5427"/>
    <w:rsid w:val="72CD65D0"/>
    <w:rsid w:val="72D5620C"/>
    <w:rsid w:val="72D96904"/>
    <w:rsid w:val="731C48E6"/>
    <w:rsid w:val="73352325"/>
    <w:rsid w:val="73517F54"/>
    <w:rsid w:val="73C03C7E"/>
    <w:rsid w:val="73D96AEE"/>
    <w:rsid w:val="73E6120B"/>
    <w:rsid w:val="745E4D7A"/>
    <w:rsid w:val="74A366D1"/>
    <w:rsid w:val="74C57072"/>
    <w:rsid w:val="74F70AA3"/>
    <w:rsid w:val="74FD680C"/>
    <w:rsid w:val="750C75AF"/>
    <w:rsid w:val="75232716"/>
    <w:rsid w:val="757B54C6"/>
    <w:rsid w:val="75840CDB"/>
    <w:rsid w:val="758F7BEE"/>
    <w:rsid w:val="75B70431"/>
    <w:rsid w:val="75E02830"/>
    <w:rsid w:val="76B63116"/>
    <w:rsid w:val="76BF021D"/>
    <w:rsid w:val="77DF044B"/>
    <w:rsid w:val="77EA6D5F"/>
    <w:rsid w:val="783630F8"/>
    <w:rsid w:val="78771B3E"/>
    <w:rsid w:val="78995B49"/>
    <w:rsid w:val="78AF6DED"/>
    <w:rsid w:val="78B26191"/>
    <w:rsid w:val="796B3D69"/>
    <w:rsid w:val="798412AA"/>
    <w:rsid w:val="79C63670"/>
    <w:rsid w:val="79D35D8D"/>
    <w:rsid w:val="79DB27D9"/>
    <w:rsid w:val="7A475CEA"/>
    <w:rsid w:val="7A96669D"/>
    <w:rsid w:val="7AAE4765"/>
    <w:rsid w:val="7B071FDE"/>
    <w:rsid w:val="7B33364D"/>
    <w:rsid w:val="7B460E7D"/>
    <w:rsid w:val="7B5829EE"/>
    <w:rsid w:val="7C2154D6"/>
    <w:rsid w:val="7C5E1570"/>
    <w:rsid w:val="7D1761B4"/>
    <w:rsid w:val="7D1E3262"/>
    <w:rsid w:val="7D434443"/>
    <w:rsid w:val="7D7E19FF"/>
    <w:rsid w:val="7DB91389"/>
    <w:rsid w:val="7DDA2B39"/>
    <w:rsid w:val="7DE3665C"/>
    <w:rsid w:val="7E404C54"/>
    <w:rsid w:val="7E466F91"/>
    <w:rsid w:val="7E4E0B64"/>
    <w:rsid w:val="7E503E50"/>
    <w:rsid w:val="7E6538F7"/>
    <w:rsid w:val="7E6D4A02"/>
    <w:rsid w:val="7E6F0520"/>
    <w:rsid w:val="7E7318ED"/>
    <w:rsid w:val="7E7D0EAF"/>
    <w:rsid w:val="7EE94B3A"/>
    <w:rsid w:val="7EFC1EAC"/>
    <w:rsid w:val="7F0569E9"/>
    <w:rsid w:val="7F2A04ED"/>
    <w:rsid w:val="7F3630A0"/>
    <w:rsid w:val="7F3B663E"/>
    <w:rsid w:val="7F903466"/>
    <w:rsid w:val="7FAC155A"/>
    <w:rsid w:val="7FCE1AFF"/>
    <w:rsid w:val="7FD840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qFormat="1" w:unhideWhenUsed="0" w:uiPriority="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1"/>
      <w:lang w:val="en-US" w:eastAsia="zh-CN" w:bidi="ar-SA"/>
    </w:rPr>
  </w:style>
  <w:style w:type="paragraph" w:styleId="3">
    <w:name w:val="heading 1"/>
    <w:basedOn w:val="1"/>
    <w:next w:val="1"/>
    <w:link w:val="165"/>
    <w:qFormat/>
    <w:uiPriority w:val="9"/>
    <w:pPr>
      <w:keepNext/>
      <w:keepLines/>
      <w:spacing w:before="480" w:after="200"/>
      <w:outlineLvl w:val="0"/>
    </w:pPr>
    <w:rPr>
      <w:rFonts w:ascii="Arial" w:hAnsi="Arial" w:eastAsia="Arial"/>
      <w:sz w:val="40"/>
      <w:szCs w:val="40"/>
    </w:rPr>
  </w:style>
  <w:style w:type="paragraph" w:styleId="4">
    <w:name w:val="heading 2"/>
    <w:basedOn w:val="1"/>
    <w:next w:val="1"/>
    <w:link w:val="166"/>
    <w:unhideWhenUsed/>
    <w:qFormat/>
    <w:uiPriority w:val="9"/>
    <w:pPr>
      <w:keepNext/>
      <w:keepLines/>
      <w:spacing w:before="360" w:after="200"/>
      <w:outlineLvl w:val="1"/>
    </w:pPr>
    <w:rPr>
      <w:rFonts w:ascii="Arial" w:hAnsi="Arial" w:eastAsia="Arial"/>
      <w:sz w:val="34"/>
      <w:szCs w:val="20"/>
    </w:rPr>
  </w:style>
  <w:style w:type="paragraph" w:styleId="5">
    <w:name w:val="heading 3"/>
    <w:basedOn w:val="1"/>
    <w:next w:val="1"/>
    <w:link w:val="167"/>
    <w:unhideWhenUsed/>
    <w:qFormat/>
    <w:uiPriority w:val="9"/>
    <w:pPr>
      <w:keepNext/>
      <w:keepLines/>
      <w:spacing w:before="320" w:after="200"/>
      <w:outlineLvl w:val="2"/>
    </w:pPr>
    <w:rPr>
      <w:rFonts w:ascii="Arial" w:hAnsi="Arial" w:eastAsia="Arial" w:cs="Arial"/>
      <w:sz w:val="30"/>
      <w:szCs w:val="30"/>
    </w:rPr>
  </w:style>
  <w:style w:type="paragraph" w:styleId="6">
    <w:name w:val="heading 4"/>
    <w:basedOn w:val="1"/>
    <w:next w:val="1"/>
    <w:link w:val="168"/>
    <w:unhideWhenUsed/>
    <w:qFormat/>
    <w:uiPriority w:val="9"/>
    <w:pPr>
      <w:keepNext/>
      <w:keepLines/>
      <w:spacing w:before="320" w:after="200"/>
      <w:outlineLvl w:val="3"/>
    </w:pPr>
    <w:rPr>
      <w:rFonts w:ascii="Arial" w:hAnsi="Arial" w:eastAsia="Arial"/>
      <w:b/>
      <w:bCs/>
      <w:sz w:val="26"/>
      <w:szCs w:val="26"/>
    </w:rPr>
  </w:style>
  <w:style w:type="paragraph" w:styleId="7">
    <w:name w:val="heading 5"/>
    <w:basedOn w:val="1"/>
    <w:next w:val="1"/>
    <w:link w:val="169"/>
    <w:unhideWhenUsed/>
    <w:qFormat/>
    <w:uiPriority w:val="9"/>
    <w:pPr>
      <w:keepNext/>
      <w:keepLines/>
      <w:spacing w:before="320" w:after="200"/>
      <w:outlineLvl w:val="4"/>
    </w:pPr>
    <w:rPr>
      <w:rFonts w:ascii="Arial" w:hAnsi="Arial" w:eastAsia="Arial"/>
      <w:b/>
      <w:bCs/>
      <w:sz w:val="24"/>
      <w:szCs w:val="24"/>
    </w:rPr>
  </w:style>
  <w:style w:type="paragraph" w:styleId="8">
    <w:name w:val="heading 6"/>
    <w:basedOn w:val="1"/>
    <w:next w:val="1"/>
    <w:link w:val="170"/>
    <w:unhideWhenUsed/>
    <w:qFormat/>
    <w:uiPriority w:val="9"/>
    <w:pPr>
      <w:keepNext/>
      <w:keepLines/>
      <w:spacing w:before="320" w:after="200"/>
      <w:outlineLvl w:val="5"/>
    </w:pPr>
    <w:rPr>
      <w:rFonts w:ascii="Arial" w:hAnsi="Arial" w:eastAsia="Arial"/>
      <w:b/>
      <w:bCs/>
      <w:sz w:val="22"/>
      <w:szCs w:val="22"/>
    </w:rPr>
  </w:style>
  <w:style w:type="paragraph" w:styleId="9">
    <w:name w:val="heading 7"/>
    <w:basedOn w:val="1"/>
    <w:next w:val="1"/>
    <w:link w:val="171"/>
    <w:unhideWhenUsed/>
    <w:qFormat/>
    <w:uiPriority w:val="9"/>
    <w:pPr>
      <w:keepNext/>
      <w:keepLines/>
      <w:spacing w:before="320" w:after="200"/>
      <w:outlineLvl w:val="6"/>
    </w:pPr>
    <w:rPr>
      <w:rFonts w:ascii="Arial" w:hAnsi="Arial" w:eastAsia="Arial"/>
      <w:b/>
      <w:bCs/>
      <w:i/>
      <w:iCs/>
      <w:sz w:val="22"/>
      <w:szCs w:val="22"/>
    </w:rPr>
  </w:style>
  <w:style w:type="paragraph" w:styleId="10">
    <w:name w:val="heading 8"/>
    <w:basedOn w:val="1"/>
    <w:next w:val="1"/>
    <w:link w:val="172"/>
    <w:unhideWhenUsed/>
    <w:qFormat/>
    <w:uiPriority w:val="9"/>
    <w:pPr>
      <w:keepNext/>
      <w:keepLines/>
      <w:spacing w:before="320" w:after="200"/>
      <w:outlineLvl w:val="7"/>
    </w:pPr>
    <w:rPr>
      <w:rFonts w:ascii="Arial" w:hAnsi="Arial" w:eastAsia="Arial"/>
      <w:i/>
      <w:iCs/>
      <w:sz w:val="22"/>
      <w:szCs w:val="22"/>
    </w:rPr>
  </w:style>
  <w:style w:type="paragraph" w:styleId="11">
    <w:name w:val="heading 9"/>
    <w:basedOn w:val="1"/>
    <w:next w:val="1"/>
    <w:link w:val="173"/>
    <w:unhideWhenUsed/>
    <w:qFormat/>
    <w:uiPriority w:val="9"/>
    <w:pPr>
      <w:keepNext/>
      <w:keepLines/>
      <w:spacing w:before="320" w:after="200"/>
      <w:outlineLvl w:val="8"/>
    </w:pPr>
    <w:rPr>
      <w:rFonts w:ascii="Arial" w:hAnsi="Arial" w:eastAsia="Arial"/>
      <w:i/>
      <w:iCs/>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qFormat/>
    <w:uiPriority w:val="0"/>
    <w:pPr>
      <w:spacing w:after="120"/>
      <w:textAlignment w:val="baseline"/>
    </w:pPr>
    <w:rPr>
      <w:rFonts w:ascii="Calibri"/>
      <w:sz w:val="20"/>
    </w:rPr>
  </w:style>
  <w:style w:type="paragraph" w:styleId="12">
    <w:name w:val="toc 7"/>
    <w:basedOn w:val="1"/>
    <w:next w:val="1"/>
    <w:unhideWhenUsed/>
    <w:qFormat/>
    <w:uiPriority w:val="39"/>
    <w:pPr>
      <w:spacing w:after="57"/>
      <w:ind w:left="1701"/>
    </w:pPr>
  </w:style>
  <w:style w:type="paragraph" w:styleId="13">
    <w:name w:val="Normal Indent"/>
    <w:basedOn w:val="1"/>
    <w:qFormat/>
    <w:uiPriority w:val="0"/>
    <w:pPr>
      <w:ind w:firstLine="420"/>
    </w:pPr>
  </w:style>
  <w:style w:type="paragraph" w:styleId="14">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5">
    <w:name w:val="annotation text"/>
    <w:basedOn w:val="1"/>
    <w:link w:val="402"/>
    <w:unhideWhenUsed/>
    <w:qFormat/>
    <w:uiPriority w:val="99"/>
    <w:pPr>
      <w:jc w:val="left"/>
    </w:pPr>
  </w:style>
  <w:style w:type="paragraph" w:styleId="16">
    <w:name w:val="Body Text"/>
    <w:basedOn w:val="1"/>
    <w:next w:val="1"/>
    <w:qFormat/>
    <w:uiPriority w:val="0"/>
    <w:pPr>
      <w:autoSpaceDE w:val="0"/>
      <w:autoSpaceDN w:val="0"/>
      <w:spacing w:line="360" w:lineRule="auto"/>
    </w:pPr>
    <w:rPr>
      <w:rFonts w:ascii="宋体" w:hAnsi="Arial" w:cs="Arial"/>
      <w:snapToGrid w:val="0"/>
      <w:sz w:val="24"/>
      <w:lang w:val="zh-CN"/>
    </w:rPr>
  </w:style>
  <w:style w:type="paragraph" w:styleId="17">
    <w:name w:val="index 4"/>
    <w:basedOn w:val="1"/>
    <w:next w:val="1"/>
    <w:semiHidden/>
    <w:qFormat/>
    <w:uiPriority w:val="0"/>
    <w:pPr>
      <w:ind w:left="1260"/>
    </w:pPr>
  </w:style>
  <w:style w:type="paragraph" w:styleId="18">
    <w:name w:val="toc 5"/>
    <w:basedOn w:val="1"/>
    <w:next w:val="1"/>
    <w:unhideWhenUsed/>
    <w:qFormat/>
    <w:uiPriority w:val="39"/>
    <w:pPr>
      <w:spacing w:after="57"/>
      <w:ind w:left="1134"/>
    </w:pPr>
  </w:style>
  <w:style w:type="paragraph" w:styleId="19">
    <w:name w:val="toc 3"/>
    <w:basedOn w:val="1"/>
    <w:next w:val="1"/>
    <w:unhideWhenUsed/>
    <w:qFormat/>
    <w:uiPriority w:val="39"/>
    <w:pPr>
      <w:spacing w:after="57"/>
      <w:ind w:left="567"/>
    </w:pPr>
  </w:style>
  <w:style w:type="paragraph" w:styleId="20">
    <w:name w:val="Plain Text"/>
    <w:basedOn w:val="1"/>
    <w:qFormat/>
    <w:uiPriority w:val="0"/>
    <w:rPr>
      <w:rFonts w:ascii="宋体" w:hAnsi="Courier New"/>
    </w:rPr>
  </w:style>
  <w:style w:type="paragraph" w:styleId="21">
    <w:name w:val="toc 8"/>
    <w:basedOn w:val="1"/>
    <w:next w:val="1"/>
    <w:unhideWhenUsed/>
    <w:qFormat/>
    <w:uiPriority w:val="39"/>
    <w:pPr>
      <w:spacing w:after="57"/>
      <w:ind w:left="1984"/>
    </w:pPr>
  </w:style>
  <w:style w:type="paragraph" w:styleId="22">
    <w:name w:val="endnote text"/>
    <w:basedOn w:val="1"/>
    <w:link w:val="60"/>
    <w:semiHidden/>
    <w:unhideWhenUsed/>
    <w:qFormat/>
    <w:uiPriority w:val="99"/>
    <w:rPr>
      <w:sz w:val="20"/>
    </w:rPr>
  </w:style>
  <w:style w:type="paragraph" w:styleId="23">
    <w:name w:val="Balloon Text"/>
    <w:basedOn w:val="1"/>
    <w:link w:val="391"/>
    <w:semiHidden/>
    <w:unhideWhenUsed/>
    <w:qFormat/>
    <w:uiPriority w:val="99"/>
    <w:rPr>
      <w:sz w:val="18"/>
      <w:szCs w:val="18"/>
    </w:rPr>
  </w:style>
  <w:style w:type="paragraph" w:styleId="24">
    <w:name w:val="footer"/>
    <w:basedOn w:val="1"/>
    <w:unhideWhenUsed/>
    <w:qFormat/>
    <w:uiPriority w:val="99"/>
    <w:pPr>
      <w:tabs>
        <w:tab w:val="center" w:pos="7143"/>
        <w:tab w:val="right" w:pos="14287"/>
      </w:tabs>
    </w:pPr>
  </w:style>
  <w:style w:type="paragraph" w:styleId="25">
    <w:name w:val="header"/>
    <w:basedOn w:val="1"/>
    <w:unhideWhenUsed/>
    <w:qFormat/>
    <w:uiPriority w:val="99"/>
    <w:pPr>
      <w:tabs>
        <w:tab w:val="center" w:pos="7143"/>
        <w:tab w:val="right" w:pos="14287"/>
      </w:tabs>
    </w:pPr>
  </w:style>
  <w:style w:type="paragraph" w:styleId="26">
    <w:name w:val="toc 1"/>
    <w:basedOn w:val="1"/>
    <w:next w:val="1"/>
    <w:unhideWhenUsed/>
    <w:qFormat/>
    <w:uiPriority w:val="39"/>
    <w:pPr>
      <w:spacing w:after="57"/>
    </w:pPr>
  </w:style>
  <w:style w:type="paragraph" w:styleId="27">
    <w:name w:val="toc 4"/>
    <w:basedOn w:val="1"/>
    <w:next w:val="1"/>
    <w:unhideWhenUsed/>
    <w:qFormat/>
    <w:uiPriority w:val="39"/>
    <w:pPr>
      <w:spacing w:after="57"/>
      <w:ind w:left="850"/>
    </w:pPr>
  </w:style>
  <w:style w:type="paragraph" w:styleId="28">
    <w:name w:val="Subtitle"/>
    <w:basedOn w:val="1"/>
    <w:next w:val="1"/>
    <w:link w:val="54"/>
    <w:qFormat/>
    <w:uiPriority w:val="11"/>
    <w:pPr>
      <w:spacing w:before="200" w:after="200"/>
    </w:pPr>
    <w:rPr>
      <w:sz w:val="24"/>
      <w:szCs w:val="24"/>
    </w:rPr>
  </w:style>
  <w:style w:type="paragraph" w:styleId="29">
    <w:name w:val="footnote text"/>
    <w:basedOn w:val="1"/>
    <w:link w:val="59"/>
    <w:semiHidden/>
    <w:unhideWhenUsed/>
    <w:qFormat/>
    <w:uiPriority w:val="99"/>
    <w:pPr>
      <w:spacing w:after="40"/>
    </w:pPr>
    <w:rPr>
      <w:sz w:val="18"/>
    </w:rPr>
  </w:style>
  <w:style w:type="paragraph" w:styleId="30">
    <w:name w:val="toc 6"/>
    <w:basedOn w:val="1"/>
    <w:next w:val="1"/>
    <w:unhideWhenUsed/>
    <w:qFormat/>
    <w:uiPriority w:val="39"/>
    <w:pPr>
      <w:spacing w:after="57"/>
      <w:ind w:left="1417"/>
    </w:pPr>
  </w:style>
  <w:style w:type="paragraph" w:styleId="31">
    <w:name w:val="table of figures"/>
    <w:basedOn w:val="1"/>
    <w:next w:val="1"/>
    <w:unhideWhenUsed/>
    <w:qFormat/>
    <w:uiPriority w:val="99"/>
  </w:style>
  <w:style w:type="paragraph" w:styleId="32">
    <w:name w:val="toc 2"/>
    <w:basedOn w:val="1"/>
    <w:next w:val="1"/>
    <w:unhideWhenUsed/>
    <w:qFormat/>
    <w:uiPriority w:val="39"/>
    <w:pPr>
      <w:spacing w:after="57"/>
      <w:ind w:left="283"/>
    </w:pPr>
  </w:style>
  <w:style w:type="paragraph" w:styleId="33">
    <w:name w:val="toc 9"/>
    <w:basedOn w:val="1"/>
    <w:next w:val="1"/>
    <w:unhideWhenUsed/>
    <w:qFormat/>
    <w:uiPriority w:val="39"/>
    <w:pPr>
      <w:spacing w:after="57"/>
      <w:ind w:left="2268"/>
    </w:pPr>
  </w:style>
  <w:style w:type="paragraph" w:styleId="34">
    <w:name w:val="Body Text 2"/>
    <w:basedOn w:val="1"/>
    <w:next w:val="16"/>
    <w:qFormat/>
    <w:uiPriority w:val="99"/>
    <w:pPr>
      <w:widowControl/>
      <w:jc w:val="center"/>
    </w:pPr>
    <w:rPr>
      <w:sz w:val="20"/>
      <w:szCs w:val="20"/>
    </w:rPr>
  </w:style>
  <w:style w:type="paragraph" w:styleId="35">
    <w:name w:val="Normal (Web)"/>
    <w:basedOn w:val="1"/>
    <w:qFormat/>
    <w:uiPriority w:val="99"/>
    <w:pPr>
      <w:widowControl/>
      <w:spacing w:before="100" w:beforeAutospacing="1" w:after="100" w:afterAutospacing="1"/>
      <w:jc w:val="left"/>
    </w:pPr>
    <w:rPr>
      <w:rFonts w:ascii="宋体" w:hAnsi="宋体" w:cs="宋体"/>
      <w:sz w:val="24"/>
    </w:rPr>
  </w:style>
  <w:style w:type="paragraph" w:styleId="36">
    <w:name w:val="Title"/>
    <w:basedOn w:val="1"/>
    <w:next w:val="1"/>
    <w:link w:val="53"/>
    <w:qFormat/>
    <w:uiPriority w:val="10"/>
    <w:pPr>
      <w:spacing w:before="300" w:after="200"/>
      <w:contextualSpacing/>
    </w:pPr>
    <w:rPr>
      <w:sz w:val="48"/>
      <w:szCs w:val="48"/>
    </w:rPr>
  </w:style>
  <w:style w:type="paragraph" w:styleId="37">
    <w:name w:val="annotation subject"/>
    <w:basedOn w:val="15"/>
    <w:next w:val="15"/>
    <w:link w:val="403"/>
    <w:semiHidden/>
    <w:unhideWhenUsed/>
    <w:qFormat/>
    <w:uiPriority w:val="99"/>
    <w:rPr>
      <w:b/>
      <w:bCs/>
    </w:rPr>
  </w:style>
  <w:style w:type="paragraph" w:styleId="38">
    <w:name w:val="Body Text First Indent"/>
    <w:basedOn w:val="16"/>
    <w:qFormat/>
    <w:uiPriority w:val="0"/>
    <w:pPr>
      <w:ind w:firstLine="200" w:firstLineChars="200"/>
    </w:pPr>
    <w:rPr>
      <w:rFonts w:ascii="仿宋_GB2312" w:eastAsia="仿宋_GB2312"/>
      <w:sz w:val="30"/>
      <w:szCs w:val="30"/>
    </w:rPr>
  </w:style>
  <w:style w:type="table" w:styleId="40">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2">
    <w:name w:val="Strong"/>
    <w:qFormat/>
    <w:uiPriority w:val="22"/>
    <w:rPr>
      <w:b/>
    </w:rPr>
  </w:style>
  <w:style w:type="character" w:styleId="43">
    <w:name w:val="endnote reference"/>
    <w:semiHidden/>
    <w:unhideWhenUsed/>
    <w:qFormat/>
    <w:uiPriority w:val="99"/>
    <w:rPr>
      <w:vertAlign w:val="superscript"/>
    </w:rPr>
  </w:style>
  <w:style w:type="character" w:styleId="44">
    <w:name w:val="Hyperlink"/>
    <w:unhideWhenUsed/>
    <w:qFormat/>
    <w:uiPriority w:val="99"/>
    <w:rPr>
      <w:color w:val="0000FF" w:themeColor="hyperlink"/>
      <w:u w:val="single"/>
      <w14:textFill>
        <w14:solidFill>
          <w14:schemeClr w14:val="hlink"/>
        </w14:solidFill>
      </w14:textFill>
    </w:rPr>
  </w:style>
  <w:style w:type="character" w:styleId="45">
    <w:name w:val="annotation reference"/>
    <w:basedOn w:val="41"/>
    <w:semiHidden/>
    <w:unhideWhenUsed/>
    <w:qFormat/>
    <w:uiPriority w:val="99"/>
    <w:rPr>
      <w:sz w:val="21"/>
      <w:szCs w:val="21"/>
    </w:rPr>
  </w:style>
  <w:style w:type="character" w:styleId="46">
    <w:name w:val="footnote reference"/>
    <w:unhideWhenUsed/>
    <w:qFormat/>
    <w:uiPriority w:val="99"/>
    <w:rPr>
      <w:vertAlign w:val="superscript"/>
    </w:rPr>
  </w:style>
  <w:style w:type="paragraph" w:customStyle="1" w:styleId="47">
    <w:name w:val="正文文本11"/>
    <w:basedOn w:val="1"/>
    <w:next w:val="48"/>
    <w:semiHidden/>
    <w:qFormat/>
    <w:uiPriority w:val="0"/>
    <w:rPr>
      <w:rFonts w:ascii="宋体" w:hAnsi="宋体" w:cs="宋体"/>
      <w:sz w:val="20"/>
      <w:szCs w:val="20"/>
      <w:lang w:eastAsia="en-US"/>
    </w:rPr>
  </w:style>
  <w:style w:type="paragraph" w:customStyle="1" w:styleId="48">
    <w:name w:val="目录 21"/>
    <w:basedOn w:val="1"/>
    <w:next w:val="1"/>
    <w:semiHidden/>
    <w:qFormat/>
    <w:uiPriority w:val="0"/>
    <w:pPr>
      <w:ind w:left="210"/>
      <w:jc w:val="left"/>
    </w:pPr>
    <w:rPr>
      <w:smallCaps/>
      <w:sz w:val="20"/>
      <w:szCs w:val="20"/>
    </w:rPr>
  </w:style>
  <w:style w:type="paragraph" w:styleId="49">
    <w:name w:val="List Paragraph"/>
    <w:basedOn w:val="1"/>
    <w:next w:val="50"/>
    <w:qFormat/>
    <w:uiPriority w:val="34"/>
    <w:pPr>
      <w:ind w:left="720"/>
      <w:contextualSpacing/>
    </w:pPr>
  </w:style>
  <w:style w:type="paragraph" w:customStyle="1" w:styleId="50">
    <w:name w:val="*正文"/>
    <w:basedOn w:val="1"/>
    <w:qFormat/>
    <w:uiPriority w:val="0"/>
    <w:rPr>
      <w:rFonts w:ascii="宋体" w:hAnsi="宋体" w:cs="黑体"/>
    </w:rPr>
  </w:style>
  <w:style w:type="paragraph" w:customStyle="1" w:styleId="51">
    <w:name w:val="列出段落1"/>
    <w:basedOn w:val="1"/>
    <w:qFormat/>
    <w:uiPriority w:val="0"/>
    <w:pPr>
      <w:ind w:firstLine="420"/>
    </w:pPr>
    <w:rPr>
      <w:rFonts w:ascii="Calibri" w:hAnsi="Calibri" w:cs="Calibri"/>
    </w:rPr>
  </w:style>
  <w:style w:type="paragraph" w:styleId="52">
    <w:name w:val="No Spacing"/>
    <w:qFormat/>
    <w:uiPriority w:val="1"/>
    <w:rPr>
      <w:rFonts w:ascii="Times New Roman" w:hAnsi="Times New Roman" w:eastAsia="宋体" w:cs="Times New Roman"/>
      <w:lang w:val="en-US" w:eastAsia="zh-CN" w:bidi="ar-SA"/>
    </w:rPr>
  </w:style>
  <w:style w:type="character" w:customStyle="1" w:styleId="53">
    <w:name w:val="标题 Char1"/>
    <w:link w:val="36"/>
    <w:qFormat/>
    <w:uiPriority w:val="10"/>
    <w:rPr>
      <w:sz w:val="48"/>
      <w:szCs w:val="48"/>
    </w:rPr>
  </w:style>
  <w:style w:type="character" w:customStyle="1" w:styleId="54">
    <w:name w:val="副标题 Char1"/>
    <w:link w:val="28"/>
    <w:qFormat/>
    <w:uiPriority w:val="11"/>
    <w:rPr>
      <w:sz w:val="24"/>
      <w:szCs w:val="24"/>
    </w:rPr>
  </w:style>
  <w:style w:type="paragraph" w:styleId="55">
    <w:name w:val="Quote"/>
    <w:basedOn w:val="1"/>
    <w:next w:val="1"/>
    <w:link w:val="56"/>
    <w:qFormat/>
    <w:uiPriority w:val="29"/>
    <w:pPr>
      <w:ind w:left="720" w:right="720"/>
    </w:pPr>
    <w:rPr>
      <w:i/>
    </w:rPr>
  </w:style>
  <w:style w:type="character" w:customStyle="1" w:styleId="56">
    <w:name w:val="引用 Char1"/>
    <w:link w:val="55"/>
    <w:qFormat/>
    <w:uiPriority w:val="29"/>
    <w:rPr>
      <w:i/>
    </w:rPr>
  </w:style>
  <w:style w:type="paragraph" w:styleId="57">
    <w:name w:val="Intense Quote"/>
    <w:basedOn w:val="1"/>
    <w:next w:val="1"/>
    <w:link w:val="58"/>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8">
    <w:name w:val="明显引用 Char1"/>
    <w:link w:val="57"/>
    <w:qFormat/>
    <w:uiPriority w:val="30"/>
    <w:rPr>
      <w:i/>
    </w:rPr>
  </w:style>
  <w:style w:type="character" w:customStyle="1" w:styleId="59">
    <w:name w:val="脚注文本 Char1"/>
    <w:link w:val="29"/>
    <w:qFormat/>
    <w:uiPriority w:val="99"/>
    <w:rPr>
      <w:sz w:val="18"/>
    </w:rPr>
  </w:style>
  <w:style w:type="character" w:customStyle="1" w:styleId="60">
    <w:name w:val="尾注文本 Char1"/>
    <w:link w:val="22"/>
    <w:qFormat/>
    <w:uiPriority w:val="99"/>
    <w:rPr>
      <w:sz w:val="20"/>
    </w:rPr>
  </w:style>
  <w:style w:type="paragraph" w:customStyle="1" w:styleId="61">
    <w:name w:val="TOC 标题1"/>
    <w:unhideWhenUsed/>
    <w:qFormat/>
    <w:uiPriority w:val="39"/>
    <w:rPr>
      <w:rFonts w:ascii="Times New Roman" w:hAnsi="Times New Roman" w:eastAsia="宋体" w:cs="Times New Roman"/>
      <w:lang w:val="en-US" w:eastAsia="zh-CN" w:bidi="ar-SA"/>
    </w:rPr>
  </w:style>
  <w:style w:type="paragraph" w:customStyle="1" w:styleId="62">
    <w:name w:val="标题 11"/>
    <w:basedOn w:val="1"/>
    <w:next w:val="1"/>
    <w:link w:val="74"/>
    <w:qFormat/>
    <w:uiPriority w:val="0"/>
    <w:pPr>
      <w:keepNext/>
      <w:tabs>
        <w:tab w:val="left" w:pos="1440"/>
        <w:tab w:val="left" w:pos="5670"/>
      </w:tabs>
      <w:ind w:firstLine="2890"/>
      <w:outlineLvl w:val="0"/>
    </w:pPr>
    <w:rPr>
      <w:rFonts w:ascii="黑体" w:eastAsia="黑体" w:cs="黑体"/>
      <w:b/>
      <w:bCs/>
      <w:sz w:val="28"/>
      <w:szCs w:val="28"/>
    </w:rPr>
  </w:style>
  <w:style w:type="paragraph" w:customStyle="1" w:styleId="63">
    <w:name w:val="标题 21"/>
    <w:basedOn w:val="1"/>
    <w:next w:val="1"/>
    <w:link w:val="75"/>
    <w:qFormat/>
    <w:uiPriority w:val="0"/>
    <w:pPr>
      <w:keepNext/>
      <w:keepLines/>
      <w:spacing w:before="120" w:after="120"/>
      <w:jc w:val="left"/>
      <w:outlineLvl w:val="1"/>
    </w:pPr>
    <w:rPr>
      <w:rFonts w:ascii="Cambria" w:hAnsi="Cambria" w:cs="Cambria"/>
      <w:b/>
      <w:bCs/>
      <w:sz w:val="32"/>
      <w:szCs w:val="32"/>
    </w:rPr>
  </w:style>
  <w:style w:type="paragraph" w:customStyle="1" w:styleId="64">
    <w:name w:val="标题 31"/>
    <w:basedOn w:val="1"/>
    <w:next w:val="1"/>
    <w:link w:val="76"/>
    <w:qFormat/>
    <w:uiPriority w:val="0"/>
    <w:pPr>
      <w:keepNext/>
      <w:keepLines/>
      <w:spacing w:before="120" w:after="120"/>
      <w:outlineLvl w:val="2"/>
    </w:pPr>
    <w:rPr>
      <w:b/>
      <w:bCs/>
      <w:sz w:val="32"/>
      <w:szCs w:val="32"/>
    </w:rPr>
  </w:style>
  <w:style w:type="paragraph" w:customStyle="1" w:styleId="65">
    <w:name w:val="标题 41"/>
    <w:basedOn w:val="1"/>
    <w:next w:val="1"/>
    <w:link w:val="77"/>
    <w:qFormat/>
    <w:uiPriority w:val="0"/>
    <w:pPr>
      <w:keepNext/>
      <w:keepLines/>
      <w:spacing w:before="280" w:after="290" w:line="376" w:lineRule="auto"/>
      <w:outlineLvl w:val="3"/>
    </w:pPr>
    <w:rPr>
      <w:rFonts w:ascii="Cambria" w:hAnsi="Cambria" w:cs="Cambria"/>
      <w:b/>
      <w:bCs/>
      <w:sz w:val="28"/>
      <w:szCs w:val="28"/>
    </w:rPr>
  </w:style>
  <w:style w:type="paragraph" w:customStyle="1" w:styleId="66">
    <w:name w:val="标题 51"/>
    <w:basedOn w:val="1"/>
    <w:next w:val="67"/>
    <w:link w:val="78"/>
    <w:qFormat/>
    <w:uiPriority w:val="0"/>
    <w:pPr>
      <w:keepNext/>
      <w:outlineLvl w:val="4"/>
    </w:pPr>
    <w:rPr>
      <w:b/>
      <w:bCs/>
      <w:sz w:val="28"/>
      <w:szCs w:val="28"/>
    </w:rPr>
  </w:style>
  <w:style w:type="paragraph" w:customStyle="1" w:styleId="67">
    <w:name w:val="正文缩进1"/>
    <w:basedOn w:val="1"/>
    <w:link w:val="79"/>
    <w:qFormat/>
    <w:uiPriority w:val="0"/>
    <w:pPr>
      <w:ind w:firstLine="420"/>
    </w:pPr>
    <w:rPr>
      <w:sz w:val="20"/>
      <w:szCs w:val="20"/>
    </w:rPr>
  </w:style>
  <w:style w:type="paragraph" w:customStyle="1" w:styleId="68">
    <w:name w:val="标题 61"/>
    <w:basedOn w:val="1"/>
    <w:next w:val="1"/>
    <w:link w:val="80"/>
    <w:qFormat/>
    <w:uiPriority w:val="0"/>
    <w:pPr>
      <w:keepNext/>
      <w:keepLines/>
      <w:spacing w:before="240" w:after="64" w:line="320" w:lineRule="auto"/>
      <w:outlineLvl w:val="5"/>
    </w:pPr>
    <w:rPr>
      <w:rFonts w:ascii="Cambria" w:hAnsi="Cambria" w:cs="Cambria"/>
      <w:b/>
      <w:bCs/>
      <w:sz w:val="24"/>
      <w:szCs w:val="24"/>
    </w:rPr>
  </w:style>
  <w:style w:type="paragraph" w:customStyle="1" w:styleId="69">
    <w:name w:val="标题 71"/>
    <w:basedOn w:val="1"/>
    <w:next w:val="1"/>
    <w:link w:val="81"/>
    <w:qFormat/>
    <w:uiPriority w:val="0"/>
    <w:pPr>
      <w:keepNext/>
      <w:keepLines/>
      <w:spacing w:before="240" w:after="64" w:line="320" w:lineRule="auto"/>
      <w:outlineLvl w:val="6"/>
    </w:pPr>
    <w:rPr>
      <w:b/>
      <w:bCs/>
      <w:sz w:val="24"/>
      <w:szCs w:val="24"/>
    </w:rPr>
  </w:style>
  <w:style w:type="paragraph" w:customStyle="1" w:styleId="70">
    <w:name w:val="标题 81"/>
    <w:basedOn w:val="1"/>
    <w:next w:val="1"/>
    <w:link w:val="82"/>
    <w:qFormat/>
    <w:uiPriority w:val="0"/>
    <w:pPr>
      <w:keepNext/>
      <w:keepLines/>
      <w:spacing w:before="240" w:after="64" w:line="320" w:lineRule="auto"/>
      <w:outlineLvl w:val="7"/>
    </w:pPr>
    <w:rPr>
      <w:rFonts w:ascii="Cambria" w:hAnsi="Cambria" w:cs="Cambria"/>
      <w:sz w:val="24"/>
      <w:szCs w:val="24"/>
    </w:rPr>
  </w:style>
  <w:style w:type="paragraph" w:customStyle="1" w:styleId="71">
    <w:name w:val="标题 91"/>
    <w:basedOn w:val="1"/>
    <w:next w:val="1"/>
    <w:link w:val="83"/>
    <w:qFormat/>
    <w:uiPriority w:val="0"/>
    <w:pPr>
      <w:keepNext/>
      <w:keepLines/>
      <w:spacing w:before="240" w:after="64" w:line="320" w:lineRule="auto"/>
      <w:outlineLvl w:val="8"/>
    </w:pPr>
    <w:rPr>
      <w:rFonts w:ascii="Cambria" w:hAnsi="Cambria" w:cs="Cambria"/>
    </w:rPr>
  </w:style>
  <w:style w:type="character" w:customStyle="1" w:styleId="72">
    <w:name w:val="默认段落字体1"/>
    <w:unhideWhenUsed/>
    <w:qFormat/>
    <w:uiPriority w:val="1"/>
  </w:style>
  <w:style w:type="table" w:customStyle="1" w:styleId="73">
    <w:name w:val="普通表格1"/>
    <w:unhideWhenUsed/>
    <w:qFormat/>
    <w:uiPriority w:val="99"/>
    <w:tblPr>
      <w:tblCellMar>
        <w:top w:w="0" w:type="dxa"/>
        <w:left w:w="0" w:type="dxa"/>
        <w:bottom w:w="0" w:type="dxa"/>
        <w:right w:w="0" w:type="dxa"/>
      </w:tblCellMar>
    </w:tblPr>
  </w:style>
  <w:style w:type="character" w:customStyle="1" w:styleId="74">
    <w:name w:val="标题 1 Char"/>
    <w:basedOn w:val="72"/>
    <w:link w:val="62"/>
    <w:qFormat/>
    <w:uiPriority w:val="0"/>
    <w:rPr>
      <w:rFonts w:ascii="黑体" w:hAnsi="Times New Roman" w:eastAsia="黑体" w:cs="黑体"/>
      <w:b/>
      <w:bCs/>
      <w:sz w:val="20"/>
      <w:szCs w:val="20"/>
    </w:rPr>
  </w:style>
  <w:style w:type="character" w:customStyle="1" w:styleId="75">
    <w:name w:val="标题 2 Char"/>
    <w:basedOn w:val="72"/>
    <w:link w:val="63"/>
    <w:qFormat/>
    <w:uiPriority w:val="0"/>
    <w:rPr>
      <w:rFonts w:ascii="Cambria" w:hAnsi="Cambria" w:eastAsia="宋体" w:cs="Cambria"/>
      <w:b/>
      <w:bCs/>
      <w:sz w:val="32"/>
      <w:szCs w:val="32"/>
    </w:rPr>
  </w:style>
  <w:style w:type="character" w:customStyle="1" w:styleId="76">
    <w:name w:val="标题 3 Char"/>
    <w:basedOn w:val="72"/>
    <w:link w:val="64"/>
    <w:qFormat/>
    <w:uiPriority w:val="0"/>
    <w:rPr>
      <w:rFonts w:ascii="Times New Roman" w:hAnsi="Times New Roman" w:eastAsia="宋体" w:cs="Times New Roman"/>
      <w:b/>
      <w:bCs/>
      <w:sz w:val="32"/>
      <w:szCs w:val="32"/>
    </w:rPr>
  </w:style>
  <w:style w:type="character" w:customStyle="1" w:styleId="77">
    <w:name w:val="标题 4 Char"/>
    <w:basedOn w:val="72"/>
    <w:link w:val="65"/>
    <w:qFormat/>
    <w:uiPriority w:val="0"/>
    <w:rPr>
      <w:rFonts w:ascii="Cambria" w:hAnsi="Cambria" w:eastAsia="宋体" w:cs="Cambria"/>
      <w:b/>
      <w:bCs/>
      <w:sz w:val="28"/>
      <w:szCs w:val="28"/>
    </w:rPr>
  </w:style>
  <w:style w:type="character" w:customStyle="1" w:styleId="78">
    <w:name w:val="标题 5 Char"/>
    <w:basedOn w:val="72"/>
    <w:link w:val="66"/>
    <w:qFormat/>
    <w:uiPriority w:val="0"/>
    <w:rPr>
      <w:rFonts w:ascii="Times New Roman" w:hAnsi="Times New Roman" w:eastAsia="宋体" w:cs="Times New Roman"/>
      <w:b/>
      <w:bCs/>
      <w:sz w:val="28"/>
      <w:szCs w:val="28"/>
    </w:rPr>
  </w:style>
  <w:style w:type="character" w:customStyle="1" w:styleId="79">
    <w:name w:val="正文缩进 Char"/>
    <w:link w:val="67"/>
    <w:qFormat/>
    <w:uiPriority w:val="0"/>
    <w:rPr>
      <w:rFonts w:ascii="Times New Roman" w:hAnsi="Times New Roman"/>
    </w:rPr>
  </w:style>
  <w:style w:type="character" w:customStyle="1" w:styleId="80">
    <w:name w:val="标题 6 Char"/>
    <w:basedOn w:val="72"/>
    <w:link w:val="68"/>
    <w:qFormat/>
    <w:uiPriority w:val="0"/>
    <w:rPr>
      <w:rFonts w:ascii="Cambria" w:hAnsi="Cambria" w:eastAsia="宋体" w:cs="Cambria"/>
      <w:b/>
      <w:bCs/>
      <w:sz w:val="24"/>
      <w:szCs w:val="24"/>
    </w:rPr>
  </w:style>
  <w:style w:type="character" w:customStyle="1" w:styleId="81">
    <w:name w:val="标题 7 Char"/>
    <w:basedOn w:val="72"/>
    <w:link w:val="69"/>
    <w:qFormat/>
    <w:uiPriority w:val="0"/>
    <w:rPr>
      <w:rFonts w:ascii="Times New Roman" w:hAnsi="Times New Roman" w:eastAsia="宋体" w:cs="Times New Roman"/>
      <w:b/>
      <w:bCs/>
      <w:sz w:val="24"/>
      <w:szCs w:val="24"/>
    </w:rPr>
  </w:style>
  <w:style w:type="character" w:customStyle="1" w:styleId="82">
    <w:name w:val="标题 8 Char"/>
    <w:basedOn w:val="72"/>
    <w:link w:val="70"/>
    <w:qFormat/>
    <w:uiPriority w:val="0"/>
    <w:rPr>
      <w:rFonts w:ascii="Cambria" w:hAnsi="Cambria" w:eastAsia="宋体" w:cs="Cambria"/>
      <w:sz w:val="24"/>
      <w:szCs w:val="24"/>
    </w:rPr>
  </w:style>
  <w:style w:type="character" w:customStyle="1" w:styleId="83">
    <w:name w:val="标题 9 Char"/>
    <w:basedOn w:val="72"/>
    <w:link w:val="71"/>
    <w:qFormat/>
    <w:uiPriority w:val="0"/>
    <w:rPr>
      <w:rFonts w:ascii="Cambria" w:hAnsi="Cambria" w:eastAsia="宋体" w:cs="Cambria"/>
      <w:sz w:val="21"/>
      <w:szCs w:val="21"/>
    </w:rPr>
  </w:style>
  <w:style w:type="paragraph" w:customStyle="1" w:styleId="84">
    <w:name w:val="列表 31"/>
    <w:basedOn w:val="1"/>
    <w:qFormat/>
    <w:uiPriority w:val="0"/>
    <w:pPr>
      <w:ind w:left="1260" w:hanging="420"/>
    </w:pPr>
  </w:style>
  <w:style w:type="paragraph" w:customStyle="1" w:styleId="85">
    <w:name w:val="目录 71"/>
    <w:basedOn w:val="1"/>
    <w:next w:val="1"/>
    <w:semiHidden/>
    <w:qFormat/>
    <w:uiPriority w:val="0"/>
    <w:pPr>
      <w:ind w:left="1260"/>
      <w:jc w:val="left"/>
    </w:pPr>
    <w:rPr>
      <w:sz w:val="18"/>
      <w:szCs w:val="18"/>
    </w:rPr>
  </w:style>
  <w:style w:type="paragraph" w:customStyle="1" w:styleId="86">
    <w:name w:val="索引 81"/>
    <w:basedOn w:val="1"/>
    <w:next w:val="1"/>
    <w:semiHidden/>
    <w:qFormat/>
    <w:uiPriority w:val="0"/>
    <w:pPr>
      <w:ind w:left="2940"/>
    </w:pPr>
  </w:style>
  <w:style w:type="paragraph" w:customStyle="1" w:styleId="87">
    <w:name w:val="索引 51"/>
    <w:basedOn w:val="1"/>
    <w:next w:val="1"/>
    <w:semiHidden/>
    <w:qFormat/>
    <w:uiPriority w:val="0"/>
    <w:pPr>
      <w:ind w:left="1680"/>
    </w:pPr>
  </w:style>
  <w:style w:type="paragraph" w:customStyle="1" w:styleId="88">
    <w:name w:val="文档结构图1"/>
    <w:basedOn w:val="1"/>
    <w:link w:val="89"/>
    <w:semiHidden/>
    <w:qFormat/>
    <w:uiPriority w:val="0"/>
    <w:pPr>
      <w:shd w:val="clear" w:color="auto" w:fill="000080"/>
    </w:pPr>
    <w:rPr>
      <w:sz w:val="2"/>
      <w:szCs w:val="2"/>
    </w:rPr>
  </w:style>
  <w:style w:type="character" w:customStyle="1" w:styleId="89">
    <w:name w:val="文档结构图 Char1"/>
    <w:basedOn w:val="72"/>
    <w:link w:val="88"/>
    <w:semiHidden/>
    <w:qFormat/>
    <w:uiPriority w:val="0"/>
    <w:rPr>
      <w:rFonts w:ascii="宋体" w:hAnsi="Times New Roman" w:eastAsia="宋体" w:cs="宋体"/>
      <w:sz w:val="18"/>
      <w:szCs w:val="18"/>
    </w:rPr>
  </w:style>
  <w:style w:type="paragraph" w:customStyle="1" w:styleId="90">
    <w:name w:val="批注文字1"/>
    <w:basedOn w:val="1"/>
    <w:link w:val="91"/>
    <w:semiHidden/>
    <w:qFormat/>
    <w:uiPriority w:val="0"/>
    <w:pPr>
      <w:jc w:val="left"/>
    </w:pPr>
  </w:style>
  <w:style w:type="character" w:customStyle="1" w:styleId="91">
    <w:name w:val="批注文字 Char1"/>
    <w:basedOn w:val="72"/>
    <w:link w:val="90"/>
    <w:qFormat/>
    <w:uiPriority w:val="0"/>
    <w:rPr>
      <w:rFonts w:ascii="Times New Roman" w:hAnsi="Times New Roman" w:eastAsia="宋体" w:cs="Times New Roman"/>
      <w:sz w:val="20"/>
      <w:szCs w:val="20"/>
    </w:rPr>
  </w:style>
  <w:style w:type="paragraph" w:customStyle="1" w:styleId="92">
    <w:name w:val="索引 61"/>
    <w:basedOn w:val="1"/>
    <w:next w:val="1"/>
    <w:semiHidden/>
    <w:qFormat/>
    <w:uiPriority w:val="0"/>
    <w:pPr>
      <w:ind w:left="2100"/>
    </w:pPr>
  </w:style>
  <w:style w:type="paragraph" w:customStyle="1" w:styleId="93">
    <w:name w:val="正文文本 31"/>
    <w:basedOn w:val="1"/>
    <w:link w:val="94"/>
    <w:qFormat/>
    <w:uiPriority w:val="0"/>
    <w:rPr>
      <w:sz w:val="16"/>
      <w:szCs w:val="16"/>
    </w:rPr>
  </w:style>
  <w:style w:type="character" w:customStyle="1" w:styleId="94">
    <w:name w:val="正文文本 3 Char1"/>
    <w:basedOn w:val="72"/>
    <w:link w:val="93"/>
    <w:semiHidden/>
    <w:qFormat/>
    <w:uiPriority w:val="0"/>
    <w:rPr>
      <w:rFonts w:ascii="Times New Roman" w:hAnsi="Times New Roman" w:eastAsia="宋体" w:cs="Times New Roman"/>
      <w:sz w:val="16"/>
      <w:szCs w:val="16"/>
    </w:rPr>
  </w:style>
  <w:style w:type="paragraph" w:customStyle="1" w:styleId="95">
    <w:name w:val="正文文本1"/>
    <w:basedOn w:val="1"/>
    <w:next w:val="1"/>
    <w:link w:val="96"/>
    <w:qFormat/>
    <w:uiPriority w:val="0"/>
    <w:rPr>
      <w:sz w:val="20"/>
      <w:szCs w:val="20"/>
    </w:rPr>
  </w:style>
  <w:style w:type="character" w:customStyle="1" w:styleId="96">
    <w:name w:val="正文文本 Char1"/>
    <w:basedOn w:val="72"/>
    <w:link w:val="95"/>
    <w:semiHidden/>
    <w:qFormat/>
    <w:uiPriority w:val="0"/>
    <w:rPr>
      <w:rFonts w:ascii="Times New Roman" w:hAnsi="Times New Roman" w:eastAsia="宋体" w:cs="Times New Roman"/>
      <w:sz w:val="20"/>
      <w:szCs w:val="20"/>
    </w:rPr>
  </w:style>
  <w:style w:type="paragraph" w:customStyle="1" w:styleId="97">
    <w:name w:val="正文文本缩进1"/>
    <w:basedOn w:val="1"/>
    <w:next w:val="98"/>
    <w:link w:val="99"/>
    <w:qFormat/>
    <w:uiPriority w:val="0"/>
    <w:pPr>
      <w:ind w:firstLine="645"/>
    </w:pPr>
    <w:rPr>
      <w:sz w:val="20"/>
      <w:szCs w:val="20"/>
    </w:rPr>
  </w:style>
  <w:style w:type="paragraph" w:customStyle="1" w:styleId="98">
    <w:name w:val="寄信人地址1"/>
    <w:basedOn w:val="1"/>
    <w:qFormat/>
    <w:uiPriority w:val="0"/>
    <w:rPr>
      <w:rFonts w:ascii="Arial" w:hAnsi="Arial" w:cs="Arial"/>
    </w:rPr>
  </w:style>
  <w:style w:type="character" w:customStyle="1" w:styleId="99">
    <w:name w:val="正文文本缩进 Char1"/>
    <w:basedOn w:val="72"/>
    <w:link w:val="97"/>
    <w:semiHidden/>
    <w:qFormat/>
    <w:uiPriority w:val="0"/>
    <w:rPr>
      <w:rFonts w:ascii="Times New Roman" w:hAnsi="Times New Roman" w:eastAsia="宋体" w:cs="Times New Roman"/>
      <w:sz w:val="20"/>
      <w:szCs w:val="20"/>
    </w:rPr>
  </w:style>
  <w:style w:type="paragraph" w:customStyle="1" w:styleId="100">
    <w:name w:val="索引 41"/>
    <w:basedOn w:val="1"/>
    <w:next w:val="1"/>
    <w:semiHidden/>
    <w:qFormat/>
    <w:uiPriority w:val="0"/>
    <w:pPr>
      <w:ind w:left="1260"/>
    </w:pPr>
  </w:style>
  <w:style w:type="paragraph" w:customStyle="1" w:styleId="101">
    <w:name w:val="目录 51"/>
    <w:basedOn w:val="1"/>
    <w:next w:val="1"/>
    <w:semiHidden/>
    <w:qFormat/>
    <w:uiPriority w:val="0"/>
    <w:pPr>
      <w:ind w:left="840"/>
      <w:jc w:val="left"/>
    </w:pPr>
    <w:rPr>
      <w:sz w:val="18"/>
      <w:szCs w:val="18"/>
    </w:rPr>
  </w:style>
  <w:style w:type="paragraph" w:customStyle="1" w:styleId="102">
    <w:name w:val="目录 31"/>
    <w:basedOn w:val="1"/>
    <w:next w:val="1"/>
    <w:semiHidden/>
    <w:qFormat/>
    <w:uiPriority w:val="0"/>
    <w:pPr>
      <w:ind w:left="420"/>
      <w:jc w:val="left"/>
    </w:pPr>
    <w:rPr>
      <w:i/>
      <w:iCs/>
      <w:sz w:val="20"/>
      <w:szCs w:val="20"/>
    </w:rPr>
  </w:style>
  <w:style w:type="paragraph" w:customStyle="1" w:styleId="103">
    <w:name w:val="纯文本1"/>
    <w:basedOn w:val="1"/>
    <w:link w:val="104"/>
    <w:qFormat/>
    <w:uiPriority w:val="0"/>
    <w:rPr>
      <w:rFonts w:ascii="宋体" w:hAnsi="Courier New" w:cs="宋体"/>
      <w:sz w:val="20"/>
      <w:szCs w:val="20"/>
    </w:rPr>
  </w:style>
  <w:style w:type="character" w:customStyle="1" w:styleId="104">
    <w:name w:val="纯文本 Char2"/>
    <w:basedOn w:val="72"/>
    <w:link w:val="103"/>
    <w:semiHidden/>
    <w:qFormat/>
    <w:uiPriority w:val="0"/>
    <w:rPr>
      <w:rFonts w:ascii="宋体" w:hAnsi="Courier New" w:eastAsia="宋体" w:cs="宋体"/>
      <w:sz w:val="21"/>
      <w:szCs w:val="21"/>
    </w:rPr>
  </w:style>
  <w:style w:type="paragraph" w:customStyle="1" w:styleId="105">
    <w:name w:val="目录 81"/>
    <w:basedOn w:val="1"/>
    <w:next w:val="1"/>
    <w:semiHidden/>
    <w:qFormat/>
    <w:uiPriority w:val="0"/>
    <w:pPr>
      <w:ind w:left="1470"/>
      <w:jc w:val="left"/>
    </w:pPr>
    <w:rPr>
      <w:sz w:val="18"/>
      <w:szCs w:val="18"/>
    </w:rPr>
  </w:style>
  <w:style w:type="paragraph" w:customStyle="1" w:styleId="106">
    <w:name w:val="索引 31"/>
    <w:basedOn w:val="1"/>
    <w:next w:val="1"/>
    <w:semiHidden/>
    <w:qFormat/>
    <w:uiPriority w:val="0"/>
    <w:pPr>
      <w:ind w:left="840"/>
    </w:pPr>
  </w:style>
  <w:style w:type="paragraph" w:customStyle="1" w:styleId="107">
    <w:name w:val="日期1"/>
    <w:basedOn w:val="1"/>
    <w:next w:val="1"/>
    <w:link w:val="108"/>
    <w:qFormat/>
    <w:uiPriority w:val="0"/>
    <w:pPr>
      <w:ind w:left="100"/>
    </w:pPr>
    <w:rPr>
      <w:sz w:val="20"/>
      <w:szCs w:val="20"/>
    </w:rPr>
  </w:style>
  <w:style w:type="character" w:customStyle="1" w:styleId="108">
    <w:name w:val="日期 Char1"/>
    <w:basedOn w:val="72"/>
    <w:link w:val="107"/>
    <w:semiHidden/>
    <w:qFormat/>
    <w:uiPriority w:val="0"/>
    <w:rPr>
      <w:rFonts w:ascii="Times New Roman" w:hAnsi="Times New Roman" w:eastAsia="宋体" w:cs="Times New Roman"/>
      <w:sz w:val="20"/>
      <w:szCs w:val="20"/>
    </w:rPr>
  </w:style>
  <w:style w:type="paragraph" w:customStyle="1" w:styleId="109">
    <w:name w:val="正文文本缩进 21"/>
    <w:basedOn w:val="1"/>
    <w:link w:val="110"/>
    <w:qFormat/>
    <w:uiPriority w:val="0"/>
    <w:pPr>
      <w:ind w:left="630" w:firstLine="645"/>
    </w:pPr>
    <w:rPr>
      <w:sz w:val="20"/>
      <w:szCs w:val="20"/>
    </w:rPr>
  </w:style>
  <w:style w:type="character" w:customStyle="1" w:styleId="110">
    <w:name w:val="正文文本缩进 2 Char1"/>
    <w:basedOn w:val="72"/>
    <w:link w:val="109"/>
    <w:semiHidden/>
    <w:qFormat/>
    <w:uiPriority w:val="0"/>
    <w:rPr>
      <w:rFonts w:ascii="Times New Roman" w:hAnsi="Times New Roman" w:eastAsia="宋体" w:cs="Times New Roman"/>
      <w:sz w:val="20"/>
      <w:szCs w:val="20"/>
    </w:rPr>
  </w:style>
  <w:style w:type="paragraph" w:customStyle="1" w:styleId="111">
    <w:name w:val="尾注文本1"/>
    <w:basedOn w:val="1"/>
    <w:link w:val="112"/>
    <w:unhideWhenUsed/>
    <w:qFormat/>
    <w:uiPriority w:val="99"/>
    <w:rPr>
      <w:sz w:val="20"/>
      <w:szCs w:val="20"/>
    </w:rPr>
  </w:style>
  <w:style w:type="character" w:customStyle="1" w:styleId="112">
    <w:name w:val="尾注文本 Char"/>
    <w:link w:val="111"/>
    <w:qFormat/>
    <w:uiPriority w:val="99"/>
    <w:rPr>
      <w:sz w:val="20"/>
    </w:rPr>
  </w:style>
  <w:style w:type="paragraph" w:customStyle="1" w:styleId="113">
    <w:name w:val="批注框文本1"/>
    <w:basedOn w:val="1"/>
    <w:link w:val="114"/>
    <w:semiHidden/>
    <w:qFormat/>
    <w:uiPriority w:val="0"/>
    <w:rPr>
      <w:sz w:val="18"/>
      <w:szCs w:val="18"/>
    </w:rPr>
  </w:style>
  <w:style w:type="character" w:customStyle="1" w:styleId="114">
    <w:name w:val="批注框文本 Char1"/>
    <w:basedOn w:val="72"/>
    <w:link w:val="113"/>
    <w:semiHidden/>
    <w:qFormat/>
    <w:uiPriority w:val="0"/>
    <w:rPr>
      <w:rFonts w:ascii="Times New Roman" w:hAnsi="Times New Roman" w:eastAsia="宋体" w:cs="Times New Roman"/>
      <w:sz w:val="18"/>
      <w:szCs w:val="18"/>
    </w:rPr>
  </w:style>
  <w:style w:type="paragraph" w:customStyle="1" w:styleId="115">
    <w:name w:val="页脚1"/>
    <w:basedOn w:val="1"/>
    <w:link w:val="116"/>
    <w:qFormat/>
    <w:uiPriority w:val="0"/>
    <w:pPr>
      <w:tabs>
        <w:tab w:val="center" w:pos="4153"/>
        <w:tab w:val="right" w:pos="8306"/>
      </w:tabs>
      <w:jc w:val="left"/>
    </w:pPr>
    <w:rPr>
      <w:sz w:val="18"/>
      <w:szCs w:val="18"/>
    </w:rPr>
  </w:style>
  <w:style w:type="character" w:customStyle="1" w:styleId="116">
    <w:name w:val="页脚 Char1"/>
    <w:basedOn w:val="72"/>
    <w:link w:val="115"/>
    <w:semiHidden/>
    <w:qFormat/>
    <w:uiPriority w:val="0"/>
    <w:rPr>
      <w:rFonts w:ascii="Times New Roman" w:hAnsi="Times New Roman" w:eastAsia="宋体" w:cs="Times New Roman"/>
      <w:sz w:val="18"/>
      <w:szCs w:val="18"/>
    </w:rPr>
  </w:style>
  <w:style w:type="paragraph" w:customStyle="1" w:styleId="117">
    <w:name w:val="页眉1"/>
    <w:basedOn w:val="1"/>
    <w:link w:val="118"/>
    <w:qFormat/>
    <w:uiPriority w:val="0"/>
    <w:pPr>
      <w:pBdr>
        <w:bottom w:val="single" w:color="000000" w:sz="6" w:space="1"/>
      </w:pBdr>
      <w:tabs>
        <w:tab w:val="center" w:pos="4153"/>
        <w:tab w:val="right" w:pos="8306"/>
      </w:tabs>
      <w:jc w:val="center"/>
    </w:pPr>
    <w:rPr>
      <w:sz w:val="18"/>
      <w:szCs w:val="18"/>
    </w:rPr>
  </w:style>
  <w:style w:type="character" w:customStyle="1" w:styleId="118">
    <w:name w:val="页眉 Char1"/>
    <w:basedOn w:val="72"/>
    <w:link w:val="117"/>
    <w:semiHidden/>
    <w:qFormat/>
    <w:uiPriority w:val="0"/>
    <w:rPr>
      <w:rFonts w:ascii="Times New Roman" w:hAnsi="Times New Roman" w:eastAsia="宋体" w:cs="Times New Roman"/>
      <w:sz w:val="18"/>
      <w:szCs w:val="18"/>
    </w:rPr>
  </w:style>
  <w:style w:type="paragraph" w:customStyle="1" w:styleId="119">
    <w:name w:val="目录 11"/>
    <w:basedOn w:val="1"/>
    <w:next w:val="1"/>
    <w:autoRedefine/>
    <w:semiHidden/>
    <w:qFormat/>
    <w:uiPriority w:val="0"/>
    <w:pPr>
      <w:spacing w:before="120" w:after="120"/>
      <w:jc w:val="left"/>
    </w:pPr>
    <w:rPr>
      <w:b/>
      <w:bCs/>
      <w:caps/>
      <w:sz w:val="20"/>
      <w:szCs w:val="20"/>
    </w:rPr>
  </w:style>
  <w:style w:type="paragraph" w:customStyle="1" w:styleId="120">
    <w:name w:val="目录 41"/>
    <w:basedOn w:val="1"/>
    <w:next w:val="1"/>
    <w:semiHidden/>
    <w:qFormat/>
    <w:uiPriority w:val="0"/>
    <w:pPr>
      <w:ind w:left="630"/>
      <w:jc w:val="left"/>
    </w:pPr>
    <w:rPr>
      <w:sz w:val="18"/>
      <w:szCs w:val="18"/>
    </w:rPr>
  </w:style>
  <w:style w:type="paragraph" w:customStyle="1" w:styleId="121">
    <w:name w:val="索引标题1"/>
    <w:basedOn w:val="1"/>
    <w:next w:val="122"/>
    <w:semiHidden/>
    <w:qFormat/>
    <w:uiPriority w:val="0"/>
  </w:style>
  <w:style w:type="paragraph" w:customStyle="1" w:styleId="122">
    <w:name w:val="索引 11"/>
    <w:basedOn w:val="1"/>
    <w:next w:val="1"/>
    <w:semiHidden/>
    <w:qFormat/>
    <w:uiPriority w:val="0"/>
  </w:style>
  <w:style w:type="paragraph" w:customStyle="1" w:styleId="123">
    <w:name w:val="副标题1"/>
    <w:basedOn w:val="1"/>
    <w:next w:val="1"/>
    <w:link w:val="124"/>
    <w:qFormat/>
    <w:uiPriority w:val="11"/>
    <w:pPr>
      <w:spacing w:before="200" w:after="200"/>
    </w:pPr>
    <w:rPr>
      <w:sz w:val="24"/>
      <w:szCs w:val="24"/>
    </w:rPr>
  </w:style>
  <w:style w:type="character" w:customStyle="1" w:styleId="124">
    <w:name w:val="副标题 Char"/>
    <w:link w:val="123"/>
    <w:qFormat/>
    <w:uiPriority w:val="11"/>
    <w:rPr>
      <w:sz w:val="24"/>
      <w:szCs w:val="24"/>
    </w:rPr>
  </w:style>
  <w:style w:type="paragraph" w:customStyle="1" w:styleId="125">
    <w:name w:val="列表1"/>
    <w:basedOn w:val="1"/>
    <w:qFormat/>
    <w:uiPriority w:val="0"/>
    <w:pPr>
      <w:ind w:left="200" w:hanging="200"/>
    </w:pPr>
  </w:style>
  <w:style w:type="paragraph" w:customStyle="1" w:styleId="126">
    <w:name w:val="脚注文本1"/>
    <w:basedOn w:val="1"/>
    <w:link w:val="127"/>
    <w:unhideWhenUsed/>
    <w:qFormat/>
    <w:uiPriority w:val="99"/>
    <w:pPr>
      <w:spacing w:after="40"/>
    </w:pPr>
    <w:rPr>
      <w:sz w:val="18"/>
      <w:szCs w:val="20"/>
    </w:rPr>
  </w:style>
  <w:style w:type="character" w:customStyle="1" w:styleId="127">
    <w:name w:val="脚注文本 Char"/>
    <w:link w:val="126"/>
    <w:qFormat/>
    <w:uiPriority w:val="99"/>
    <w:rPr>
      <w:sz w:val="18"/>
    </w:rPr>
  </w:style>
  <w:style w:type="paragraph" w:customStyle="1" w:styleId="128">
    <w:name w:val="目录 61"/>
    <w:basedOn w:val="1"/>
    <w:next w:val="1"/>
    <w:semiHidden/>
    <w:qFormat/>
    <w:uiPriority w:val="0"/>
    <w:pPr>
      <w:ind w:left="1050"/>
      <w:jc w:val="left"/>
    </w:pPr>
    <w:rPr>
      <w:sz w:val="18"/>
      <w:szCs w:val="18"/>
    </w:rPr>
  </w:style>
  <w:style w:type="paragraph" w:customStyle="1" w:styleId="129">
    <w:name w:val="正文文本缩进 31"/>
    <w:basedOn w:val="1"/>
    <w:link w:val="130"/>
    <w:qFormat/>
    <w:uiPriority w:val="0"/>
    <w:pPr>
      <w:ind w:left="645" w:firstLine="645"/>
    </w:pPr>
    <w:rPr>
      <w:sz w:val="16"/>
      <w:szCs w:val="16"/>
    </w:rPr>
  </w:style>
  <w:style w:type="character" w:customStyle="1" w:styleId="130">
    <w:name w:val="正文文本缩进 3 Char1"/>
    <w:basedOn w:val="72"/>
    <w:link w:val="129"/>
    <w:semiHidden/>
    <w:qFormat/>
    <w:uiPriority w:val="0"/>
    <w:rPr>
      <w:rFonts w:ascii="Times New Roman" w:hAnsi="Times New Roman" w:eastAsia="宋体" w:cs="Times New Roman"/>
      <w:sz w:val="16"/>
      <w:szCs w:val="16"/>
    </w:rPr>
  </w:style>
  <w:style w:type="paragraph" w:customStyle="1" w:styleId="131">
    <w:name w:val="索引 71"/>
    <w:basedOn w:val="1"/>
    <w:next w:val="1"/>
    <w:semiHidden/>
    <w:qFormat/>
    <w:uiPriority w:val="0"/>
    <w:pPr>
      <w:ind w:left="2520"/>
    </w:pPr>
  </w:style>
  <w:style w:type="paragraph" w:customStyle="1" w:styleId="132">
    <w:name w:val="索引 91"/>
    <w:basedOn w:val="1"/>
    <w:next w:val="1"/>
    <w:semiHidden/>
    <w:qFormat/>
    <w:uiPriority w:val="0"/>
    <w:pPr>
      <w:ind w:left="3360"/>
    </w:pPr>
  </w:style>
  <w:style w:type="paragraph" w:customStyle="1" w:styleId="133">
    <w:name w:val="图表目录1"/>
    <w:basedOn w:val="1"/>
    <w:next w:val="1"/>
    <w:semiHidden/>
    <w:qFormat/>
    <w:uiPriority w:val="0"/>
    <w:pPr>
      <w:ind w:left="840" w:hanging="420"/>
    </w:pPr>
  </w:style>
  <w:style w:type="paragraph" w:customStyle="1" w:styleId="134">
    <w:name w:val="目录 91"/>
    <w:basedOn w:val="1"/>
    <w:next w:val="1"/>
    <w:semiHidden/>
    <w:qFormat/>
    <w:uiPriority w:val="0"/>
    <w:pPr>
      <w:ind w:left="1680"/>
      <w:jc w:val="left"/>
    </w:pPr>
    <w:rPr>
      <w:sz w:val="18"/>
      <w:szCs w:val="18"/>
    </w:rPr>
  </w:style>
  <w:style w:type="paragraph" w:customStyle="1" w:styleId="135">
    <w:name w:val="正文文本 21"/>
    <w:basedOn w:val="1"/>
    <w:link w:val="136"/>
    <w:qFormat/>
    <w:uiPriority w:val="0"/>
    <w:pPr>
      <w:widowControl/>
      <w:jc w:val="center"/>
    </w:pPr>
    <w:rPr>
      <w:sz w:val="20"/>
      <w:szCs w:val="20"/>
    </w:rPr>
  </w:style>
  <w:style w:type="character" w:customStyle="1" w:styleId="136">
    <w:name w:val="正文文本 2 Char1"/>
    <w:basedOn w:val="72"/>
    <w:link w:val="135"/>
    <w:semiHidden/>
    <w:qFormat/>
    <w:uiPriority w:val="0"/>
    <w:rPr>
      <w:rFonts w:ascii="Times New Roman" w:hAnsi="Times New Roman" w:eastAsia="宋体" w:cs="Times New Roman"/>
      <w:sz w:val="20"/>
      <w:szCs w:val="20"/>
    </w:rPr>
  </w:style>
  <w:style w:type="paragraph" w:customStyle="1" w:styleId="137">
    <w:name w:val="HTML 预设格式1"/>
    <w:basedOn w:val="1"/>
    <w:link w:val="13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138">
    <w:name w:val="HTML 预设格式 Char1"/>
    <w:basedOn w:val="72"/>
    <w:link w:val="137"/>
    <w:semiHidden/>
    <w:qFormat/>
    <w:uiPriority w:val="0"/>
    <w:rPr>
      <w:rFonts w:ascii="Courier New" w:hAnsi="Courier New" w:eastAsia="宋体" w:cs="Courier New"/>
      <w:sz w:val="20"/>
      <w:szCs w:val="20"/>
    </w:rPr>
  </w:style>
  <w:style w:type="paragraph" w:customStyle="1" w:styleId="139">
    <w:name w:val="普通(网站)1"/>
    <w:basedOn w:val="1"/>
    <w:qFormat/>
    <w:uiPriority w:val="0"/>
    <w:pPr>
      <w:widowControl/>
      <w:spacing w:before="100" w:beforeAutospacing="1" w:after="100" w:afterAutospacing="1"/>
      <w:jc w:val="left"/>
    </w:pPr>
    <w:rPr>
      <w:rFonts w:ascii="Arial" w:hAnsi="Arial" w:cs="Arial"/>
      <w:sz w:val="24"/>
      <w:szCs w:val="24"/>
    </w:rPr>
  </w:style>
  <w:style w:type="paragraph" w:customStyle="1" w:styleId="140">
    <w:name w:val="索引 21"/>
    <w:basedOn w:val="1"/>
    <w:next w:val="1"/>
    <w:semiHidden/>
    <w:qFormat/>
    <w:uiPriority w:val="0"/>
    <w:pPr>
      <w:ind w:left="420"/>
    </w:pPr>
  </w:style>
  <w:style w:type="paragraph" w:customStyle="1" w:styleId="141">
    <w:name w:val="标题1"/>
    <w:basedOn w:val="1"/>
    <w:next w:val="1"/>
    <w:link w:val="142"/>
    <w:qFormat/>
    <w:uiPriority w:val="10"/>
    <w:pPr>
      <w:spacing w:before="300" w:after="200"/>
      <w:contextualSpacing/>
    </w:pPr>
    <w:rPr>
      <w:sz w:val="48"/>
      <w:szCs w:val="48"/>
    </w:rPr>
  </w:style>
  <w:style w:type="character" w:customStyle="1" w:styleId="142">
    <w:name w:val="标题 Char"/>
    <w:link w:val="141"/>
    <w:qFormat/>
    <w:uiPriority w:val="10"/>
    <w:rPr>
      <w:sz w:val="48"/>
      <w:szCs w:val="48"/>
    </w:rPr>
  </w:style>
  <w:style w:type="paragraph" w:customStyle="1" w:styleId="143">
    <w:name w:val="批注主题1"/>
    <w:basedOn w:val="90"/>
    <w:next w:val="90"/>
    <w:link w:val="144"/>
    <w:semiHidden/>
    <w:qFormat/>
    <w:uiPriority w:val="0"/>
    <w:rPr>
      <w:b/>
      <w:bCs/>
      <w:sz w:val="20"/>
      <w:szCs w:val="20"/>
    </w:rPr>
  </w:style>
  <w:style w:type="character" w:customStyle="1" w:styleId="144">
    <w:name w:val="批注主题 Char1"/>
    <w:basedOn w:val="91"/>
    <w:link w:val="143"/>
    <w:semiHidden/>
    <w:qFormat/>
    <w:uiPriority w:val="0"/>
    <w:rPr>
      <w:rFonts w:ascii="Times New Roman" w:hAnsi="Times New Roman" w:eastAsia="宋体" w:cs="Times New Roman"/>
      <w:b/>
      <w:bCs/>
      <w:sz w:val="20"/>
      <w:szCs w:val="20"/>
    </w:rPr>
  </w:style>
  <w:style w:type="paragraph" w:customStyle="1" w:styleId="145">
    <w:name w:val="正文首行缩进1"/>
    <w:basedOn w:val="95"/>
    <w:link w:val="146"/>
    <w:qFormat/>
    <w:uiPriority w:val="0"/>
    <w:pPr>
      <w:spacing w:after="120"/>
      <w:ind w:firstLine="420"/>
    </w:pPr>
  </w:style>
  <w:style w:type="character" w:customStyle="1" w:styleId="146">
    <w:name w:val="正文首行缩进 Char"/>
    <w:basedOn w:val="147"/>
    <w:link w:val="145"/>
    <w:qFormat/>
    <w:uiPriority w:val="0"/>
    <w:rPr>
      <w:rFonts w:ascii="Times New Roman" w:hAnsi="Times New Roman" w:cs="Times New Roman"/>
    </w:rPr>
  </w:style>
  <w:style w:type="character" w:customStyle="1" w:styleId="147">
    <w:name w:val="正文文本 Char"/>
    <w:qFormat/>
    <w:uiPriority w:val="0"/>
    <w:rPr>
      <w:rFonts w:ascii="Times New Roman" w:hAnsi="Times New Roman"/>
    </w:rPr>
  </w:style>
  <w:style w:type="paragraph" w:customStyle="1" w:styleId="148">
    <w:name w:val="正文首行缩进 21"/>
    <w:basedOn w:val="97"/>
    <w:next w:val="1"/>
    <w:semiHidden/>
    <w:qFormat/>
    <w:uiPriority w:val="99"/>
    <w:pPr>
      <w:spacing w:after="120"/>
      <w:ind w:left="420" w:firstLine="420"/>
    </w:pPr>
    <w:rPr>
      <w:sz w:val="21"/>
    </w:rPr>
  </w:style>
  <w:style w:type="table" w:customStyle="1" w:styleId="149">
    <w:name w:val="网格型1"/>
    <w:basedOn w:val="73"/>
    <w:qFormat/>
    <w:uiPriority w:val="0"/>
    <w:pPr>
      <w:widowControl w:val="0"/>
      <w:jc w:val="both"/>
    </w:pPr>
    <w:rPr>
      <w:rFonts w:cs="Calibri"/>
    </w:rPr>
    <w:tblPr>
      <w:tblCellMar>
        <w:top w:w="0" w:type="dxa"/>
        <w:left w:w="0" w:type="dxa"/>
        <w:bottom w:w="0" w:type="dxa"/>
        <w:right w:w="0" w:type="dxa"/>
      </w:tblCellMar>
    </w:tblPr>
  </w:style>
  <w:style w:type="character" w:customStyle="1" w:styleId="150">
    <w:name w:val="要点1"/>
    <w:basedOn w:val="72"/>
    <w:qFormat/>
    <w:uiPriority w:val="0"/>
    <w:rPr>
      <w:rFonts w:ascii="Times New Roman" w:hAnsi="Times New Roman" w:eastAsia="宋体" w:cs="Times New Roman"/>
      <w:b/>
      <w:bCs/>
    </w:rPr>
  </w:style>
  <w:style w:type="character" w:customStyle="1" w:styleId="151">
    <w:name w:val="尾注引用1"/>
    <w:unhideWhenUsed/>
    <w:qFormat/>
    <w:uiPriority w:val="99"/>
    <w:rPr>
      <w:vertAlign w:val="superscript"/>
    </w:rPr>
  </w:style>
  <w:style w:type="character" w:customStyle="1" w:styleId="152">
    <w:name w:val="页码1"/>
    <w:basedOn w:val="72"/>
    <w:qFormat/>
    <w:uiPriority w:val="0"/>
    <w:rPr>
      <w:rFonts w:ascii="Times New Roman" w:hAnsi="Times New Roman" w:eastAsia="宋体" w:cs="Times New Roman"/>
    </w:rPr>
  </w:style>
  <w:style w:type="character" w:customStyle="1" w:styleId="153">
    <w:name w:val="已访问的超链接1"/>
    <w:basedOn w:val="72"/>
    <w:qFormat/>
    <w:uiPriority w:val="0"/>
    <w:rPr>
      <w:rFonts w:ascii="Times New Roman" w:hAnsi="Times New Roman" w:eastAsia="宋体" w:cs="Times New Roman"/>
      <w:color w:val="800080"/>
      <w:u w:val="single"/>
    </w:rPr>
  </w:style>
  <w:style w:type="character" w:customStyle="1" w:styleId="154">
    <w:name w:val="强调1"/>
    <w:basedOn w:val="72"/>
    <w:qFormat/>
    <w:uiPriority w:val="0"/>
    <w:rPr>
      <w:rFonts w:ascii="Times New Roman" w:hAnsi="Times New Roman" w:eastAsia="宋体" w:cs="Times New Roman"/>
      <w:color w:val="000000"/>
    </w:rPr>
  </w:style>
  <w:style w:type="character" w:customStyle="1" w:styleId="155">
    <w:name w:val="HTML 定义1"/>
    <w:basedOn w:val="72"/>
    <w:qFormat/>
    <w:uiPriority w:val="0"/>
    <w:rPr>
      <w:rFonts w:ascii="Times New Roman" w:hAnsi="Times New Roman" w:eastAsia="宋体" w:cs="Times New Roman"/>
      <w:i/>
      <w:iCs/>
    </w:rPr>
  </w:style>
  <w:style w:type="character" w:customStyle="1" w:styleId="156">
    <w:name w:val="HTML 打字机1"/>
    <w:basedOn w:val="72"/>
    <w:qFormat/>
    <w:uiPriority w:val="0"/>
    <w:rPr>
      <w:rFonts w:ascii="monospace" w:hAnsi="monospace" w:eastAsia="monospace" w:cs="monospace"/>
      <w:sz w:val="20"/>
    </w:rPr>
  </w:style>
  <w:style w:type="character" w:customStyle="1" w:styleId="157">
    <w:name w:val="HTML 缩写1"/>
    <w:basedOn w:val="72"/>
    <w:qFormat/>
    <w:uiPriority w:val="0"/>
  </w:style>
  <w:style w:type="character" w:customStyle="1" w:styleId="158">
    <w:name w:val="超链接1"/>
    <w:qFormat/>
    <w:uiPriority w:val="0"/>
    <w:rPr>
      <w:rFonts w:ascii="Times New Roman" w:hAnsi="Times New Roman" w:eastAsia="宋体" w:cs="Times New Roman"/>
      <w:sz w:val="21"/>
      <w:szCs w:val="21"/>
      <w:lang w:val="en-US" w:eastAsia="zh-CN" w:bidi="ar-SA"/>
    </w:rPr>
  </w:style>
  <w:style w:type="character" w:customStyle="1" w:styleId="159">
    <w:name w:val="HTML 代码1"/>
    <w:basedOn w:val="72"/>
    <w:qFormat/>
    <w:uiPriority w:val="0"/>
    <w:rPr>
      <w:rFonts w:ascii="Consolas" w:hAnsi="Consolas" w:cs="Consolas"/>
      <w:sz w:val="21"/>
      <w:szCs w:val="21"/>
    </w:rPr>
  </w:style>
  <w:style w:type="character" w:customStyle="1" w:styleId="160">
    <w:name w:val="批注引用1"/>
    <w:basedOn w:val="72"/>
    <w:semiHidden/>
    <w:qFormat/>
    <w:uiPriority w:val="0"/>
    <w:rPr>
      <w:rFonts w:ascii="Times New Roman" w:hAnsi="Times New Roman" w:eastAsia="宋体" w:cs="Times New Roman"/>
      <w:sz w:val="21"/>
      <w:szCs w:val="21"/>
    </w:rPr>
  </w:style>
  <w:style w:type="character" w:customStyle="1" w:styleId="161">
    <w:name w:val="HTML 引文1"/>
    <w:basedOn w:val="72"/>
    <w:qFormat/>
    <w:uiPriority w:val="0"/>
    <w:rPr>
      <w:rFonts w:ascii="Times New Roman" w:hAnsi="Times New Roman" w:eastAsia="宋体" w:cs="Times New Roman"/>
      <w:color w:val="008000"/>
    </w:rPr>
  </w:style>
  <w:style w:type="character" w:customStyle="1" w:styleId="162">
    <w:name w:val="脚注引用1"/>
    <w:unhideWhenUsed/>
    <w:qFormat/>
    <w:uiPriority w:val="99"/>
    <w:rPr>
      <w:vertAlign w:val="superscript"/>
    </w:rPr>
  </w:style>
  <w:style w:type="character" w:customStyle="1" w:styleId="163">
    <w:name w:val="HTML 键盘1"/>
    <w:basedOn w:val="72"/>
    <w:autoRedefine/>
    <w:qFormat/>
    <w:uiPriority w:val="0"/>
    <w:rPr>
      <w:rFonts w:ascii="serif" w:hAnsi="serif" w:cs="serif"/>
      <w:sz w:val="21"/>
      <w:szCs w:val="21"/>
    </w:rPr>
  </w:style>
  <w:style w:type="character" w:customStyle="1" w:styleId="164">
    <w:name w:val="HTML 样本1"/>
    <w:basedOn w:val="72"/>
    <w:autoRedefine/>
    <w:qFormat/>
    <w:uiPriority w:val="0"/>
    <w:rPr>
      <w:rFonts w:ascii="serif" w:hAnsi="serif" w:cs="serif"/>
      <w:sz w:val="21"/>
      <w:szCs w:val="21"/>
    </w:rPr>
  </w:style>
  <w:style w:type="character" w:customStyle="1" w:styleId="165">
    <w:name w:val="标题 1 Char1"/>
    <w:link w:val="3"/>
    <w:autoRedefine/>
    <w:qFormat/>
    <w:uiPriority w:val="9"/>
    <w:rPr>
      <w:rFonts w:ascii="Arial" w:hAnsi="Arial" w:eastAsia="Arial" w:cs="Arial"/>
      <w:sz w:val="40"/>
      <w:szCs w:val="40"/>
    </w:rPr>
  </w:style>
  <w:style w:type="character" w:customStyle="1" w:styleId="166">
    <w:name w:val="标题 2 Char1"/>
    <w:link w:val="4"/>
    <w:autoRedefine/>
    <w:qFormat/>
    <w:uiPriority w:val="9"/>
    <w:rPr>
      <w:rFonts w:ascii="Arial" w:hAnsi="Arial" w:eastAsia="Arial" w:cs="Arial"/>
      <w:sz w:val="34"/>
    </w:rPr>
  </w:style>
  <w:style w:type="character" w:customStyle="1" w:styleId="167">
    <w:name w:val="标题 3 Char1"/>
    <w:basedOn w:val="72"/>
    <w:link w:val="5"/>
    <w:qFormat/>
    <w:uiPriority w:val="0"/>
    <w:rPr>
      <w:rFonts w:ascii="Times New Roman" w:hAnsi="Times New Roman" w:eastAsia="宋体" w:cs="Times New Roman"/>
      <w:b/>
      <w:bCs/>
      <w:sz w:val="32"/>
      <w:szCs w:val="32"/>
    </w:rPr>
  </w:style>
  <w:style w:type="character" w:customStyle="1" w:styleId="168">
    <w:name w:val="标题 4 Char1"/>
    <w:link w:val="6"/>
    <w:qFormat/>
    <w:uiPriority w:val="9"/>
    <w:rPr>
      <w:rFonts w:ascii="Arial" w:hAnsi="Arial" w:eastAsia="Arial" w:cs="Arial"/>
      <w:b/>
      <w:bCs/>
      <w:sz w:val="26"/>
      <w:szCs w:val="26"/>
    </w:rPr>
  </w:style>
  <w:style w:type="character" w:customStyle="1" w:styleId="169">
    <w:name w:val="标题 5 Char1"/>
    <w:link w:val="7"/>
    <w:qFormat/>
    <w:uiPriority w:val="9"/>
    <w:rPr>
      <w:rFonts w:ascii="Arial" w:hAnsi="Arial" w:eastAsia="Arial" w:cs="Arial"/>
      <w:b/>
      <w:bCs/>
      <w:sz w:val="24"/>
      <w:szCs w:val="24"/>
    </w:rPr>
  </w:style>
  <w:style w:type="character" w:customStyle="1" w:styleId="170">
    <w:name w:val="标题 6 Char1"/>
    <w:link w:val="8"/>
    <w:qFormat/>
    <w:uiPriority w:val="9"/>
    <w:rPr>
      <w:rFonts w:ascii="Arial" w:hAnsi="Arial" w:eastAsia="Arial" w:cs="Arial"/>
      <w:b/>
      <w:bCs/>
      <w:sz w:val="22"/>
      <w:szCs w:val="22"/>
    </w:rPr>
  </w:style>
  <w:style w:type="character" w:customStyle="1" w:styleId="171">
    <w:name w:val="标题 7 Char1"/>
    <w:link w:val="9"/>
    <w:qFormat/>
    <w:uiPriority w:val="9"/>
    <w:rPr>
      <w:rFonts w:ascii="Arial" w:hAnsi="Arial" w:eastAsia="Arial" w:cs="Arial"/>
      <w:b/>
      <w:bCs/>
      <w:i/>
      <w:iCs/>
      <w:sz w:val="22"/>
      <w:szCs w:val="22"/>
    </w:rPr>
  </w:style>
  <w:style w:type="character" w:customStyle="1" w:styleId="172">
    <w:name w:val="标题 8 Char1"/>
    <w:link w:val="10"/>
    <w:qFormat/>
    <w:uiPriority w:val="9"/>
    <w:rPr>
      <w:rFonts w:ascii="Arial" w:hAnsi="Arial" w:eastAsia="Arial" w:cs="Arial"/>
      <w:i/>
      <w:iCs/>
      <w:sz w:val="22"/>
      <w:szCs w:val="22"/>
    </w:rPr>
  </w:style>
  <w:style w:type="character" w:customStyle="1" w:styleId="173">
    <w:name w:val="标题 9 Char1"/>
    <w:link w:val="11"/>
    <w:qFormat/>
    <w:uiPriority w:val="9"/>
    <w:rPr>
      <w:rFonts w:ascii="Arial" w:hAnsi="Arial" w:eastAsia="Arial" w:cs="Arial"/>
      <w:i/>
      <w:iCs/>
      <w:sz w:val="21"/>
      <w:szCs w:val="21"/>
    </w:rPr>
  </w:style>
  <w:style w:type="paragraph" w:customStyle="1" w:styleId="174">
    <w:name w:val="引用1"/>
    <w:basedOn w:val="1"/>
    <w:next w:val="1"/>
    <w:link w:val="175"/>
    <w:qFormat/>
    <w:uiPriority w:val="29"/>
    <w:pPr>
      <w:ind w:left="720" w:right="720"/>
    </w:pPr>
    <w:rPr>
      <w:i/>
      <w:sz w:val="20"/>
      <w:szCs w:val="20"/>
    </w:rPr>
  </w:style>
  <w:style w:type="character" w:customStyle="1" w:styleId="175">
    <w:name w:val="引用 Char"/>
    <w:link w:val="174"/>
    <w:qFormat/>
    <w:uiPriority w:val="29"/>
    <w:rPr>
      <w:i/>
    </w:rPr>
  </w:style>
  <w:style w:type="paragraph" w:customStyle="1" w:styleId="176">
    <w:name w:val="明显引用1"/>
    <w:basedOn w:val="1"/>
    <w:next w:val="1"/>
    <w:link w:val="177"/>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sz w:val="20"/>
      <w:szCs w:val="20"/>
    </w:rPr>
  </w:style>
  <w:style w:type="character" w:customStyle="1" w:styleId="177">
    <w:name w:val="明显引用 Char"/>
    <w:link w:val="176"/>
    <w:qFormat/>
    <w:uiPriority w:val="30"/>
    <w:rPr>
      <w:i/>
    </w:rPr>
  </w:style>
  <w:style w:type="paragraph" w:customStyle="1" w:styleId="178">
    <w:name w:val="Header1"/>
    <w:basedOn w:val="1"/>
    <w:link w:val="179"/>
    <w:unhideWhenUsed/>
    <w:qFormat/>
    <w:uiPriority w:val="99"/>
    <w:pPr>
      <w:tabs>
        <w:tab w:val="center" w:pos="7143"/>
        <w:tab w:val="right" w:pos="14287"/>
      </w:tabs>
    </w:pPr>
  </w:style>
  <w:style w:type="character" w:customStyle="1" w:styleId="179">
    <w:name w:val="Header Char"/>
    <w:link w:val="178"/>
    <w:qFormat/>
    <w:uiPriority w:val="99"/>
  </w:style>
  <w:style w:type="paragraph" w:customStyle="1" w:styleId="180">
    <w:name w:val="Footer1"/>
    <w:basedOn w:val="1"/>
    <w:link w:val="181"/>
    <w:unhideWhenUsed/>
    <w:qFormat/>
    <w:uiPriority w:val="99"/>
    <w:pPr>
      <w:tabs>
        <w:tab w:val="center" w:pos="7143"/>
        <w:tab w:val="right" w:pos="14287"/>
      </w:tabs>
    </w:pPr>
  </w:style>
  <w:style w:type="character" w:customStyle="1" w:styleId="181">
    <w:name w:val="Caption Char"/>
    <w:link w:val="180"/>
    <w:qFormat/>
    <w:uiPriority w:val="99"/>
  </w:style>
  <w:style w:type="character" w:customStyle="1" w:styleId="182">
    <w:name w:val="Footer Char"/>
    <w:autoRedefine/>
    <w:qFormat/>
    <w:uiPriority w:val="99"/>
  </w:style>
  <w:style w:type="paragraph" w:customStyle="1" w:styleId="183">
    <w:name w:val="Caption1"/>
    <w:basedOn w:val="1"/>
    <w:next w:val="1"/>
    <w:unhideWhenUsed/>
    <w:qFormat/>
    <w:uiPriority w:val="35"/>
    <w:pPr>
      <w:spacing w:line="276" w:lineRule="auto"/>
    </w:pPr>
    <w:rPr>
      <w:b/>
      <w:bCs/>
      <w:color w:val="4F81BD"/>
      <w:sz w:val="18"/>
      <w:szCs w:val="18"/>
    </w:rPr>
  </w:style>
  <w:style w:type="table" w:customStyle="1" w:styleId="184">
    <w:name w:val="Table Grid Light"/>
    <w:qFormat/>
    <w:uiPriority w:val="59"/>
    <w:tblPr>
      <w:tblCellMar>
        <w:top w:w="0" w:type="dxa"/>
        <w:left w:w="0" w:type="dxa"/>
        <w:bottom w:w="0" w:type="dxa"/>
        <w:right w:w="0" w:type="dxa"/>
      </w:tblCellMar>
    </w:tblPr>
  </w:style>
  <w:style w:type="table" w:customStyle="1" w:styleId="185">
    <w:name w:val="无格式表格 11"/>
    <w:qFormat/>
    <w:uiPriority w:val="59"/>
    <w:tblPr>
      <w:tblCellMar>
        <w:top w:w="0" w:type="dxa"/>
        <w:left w:w="0" w:type="dxa"/>
        <w:bottom w:w="0" w:type="dxa"/>
        <w:right w:w="0" w:type="dxa"/>
      </w:tblCellMar>
    </w:tblPr>
  </w:style>
  <w:style w:type="table" w:customStyle="1" w:styleId="186">
    <w:name w:val="无格式表格 21"/>
    <w:qFormat/>
    <w:uiPriority w:val="59"/>
    <w:tblPr>
      <w:tblCellMar>
        <w:top w:w="0" w:type="dxa"/>
        <w:left w:w="0" w:type="dxa"/>
        <w:bottom w:w="0" w:type="dxa"/>
        <w:right w:w="0" w:type="dxa"/>
      </w:tblCellMar>
    </w:tblPr>
  </w:style>
  <w:style w:type="table" w:customStyle="1" w:styleId="187">
    <w:name w:val="无格式表格 31"/>
    <w:qFormat/>
    <w:uiPriority w:val="99"/>
    <w:tblPr>
      <w:tblCellMar>
        <w:top w:w="0" w:type="dxa"/>
        <w:left w:w="0" w:type="dxa"/>
        <w:bottom w:w="0" w:type="dxa"/>
        <w:right w:w="0" w:type="dxa"/>
      </w:tblCellMar>
    </w:tblPr>
  </w:style>
  <w:style w:type="table" w:customStyle="1" w:styleId="188">
    <w:name w:val="无格式表格 41"/>
    <w:qFormat/>
    <w:uiPriority w:val="99"/>
    <w:tblPr>
      <w:tblCellMar>
        <w:top w:w="0" w:type="dxa"/>
        <w:left w:w="0" w:type="dxa"/>
        <w:bottom w:w="0" w:type="dxa"/>
        <w:right w:w="0" w:type="dxa"/>
      </w:tblCellMar>
    </w:tblPr>
  </w:style>
  <w:style w:type="table" w:customStyle="1" w:styleId="189">
    <w:name w:val="无格式表格 51"/>
    <w:qFormat/>
    <w:uiPriority w:val="99"/>
    <w:tblPr>
      <w:tblCellMar>
        <w:top w:w="0" w:type="dxa"/>
        <w:left w:w="0" w:type="dxa"/>
        <w:bottom w:w="0" w:type="dxa"/>
        <w:right w:w="0" w:type="dxa"/>
      </w:tblCellMar>
    </w:tblPr>
  </w:style>
  <w:style w:type="table" w:customStyle="1" w:styleId="190">
    <w:name w:val="网格表 1 浅色1"/>
    <w:qFormat/>
    <w:uiPriority w:val="99"/>
    <w:tblPr>
      <w:tblCellMar>
        <w:top w:w="0" w:type="dxa"/>
        <w:left w:w="0" w:type="dxa"/>
        <w:bottom w:w="0" w:type="dxa"/>
        <w:right w:w="0" w:type="dxa"/>
      </w:tblCellMar>
    </w:tblPr>
  </w:style>
  <w:style w:type="table" w:customStyle="1" w:styleId="191">
    <w:name w:val="Grid Table 1 Light - Accent 1"/>
    <w:qFormat/>
    <w:uiPriority w:val="99"/>
    <w:tblPr>
      <w:tblCellMar>
        <w:top w:w="0" w:type="dxa"/>
        <w:left w:w="0" w:type="dxa"/>
        <w:bottom w:w="0" w:type="dxa"/>
        <w:right w:w="0" w:type="dxa"/>
      </w:tblCellMar>
    </w:tblPr>
  </w:style>
  <w:style w:type="table" w:customStyle="1" w:styleId="192">
    <w:name w:val="Grid Table 1 Light - Accent 2"/>
    <w:qFormat/>
    <w:uiPriority w:val="99"/>
    <w:tblPr>
      <w:tblCellMar>
        <w:top w:w="0" w:type="dxa"/>
        <w:left w:w="0" w:type="dxa"/>
        <w:bottom w:w="0" w:type="dxa"/>
        <w:right w:w="0" w:type="dxa"/>
      </w:tblCellMar>
    </w:tblPr>
  </w:style>
  <w:style w:type="table" w:customStyle="1" w:styleId="193">
    <w:name w:val="Grid Table 1 Light - Accent 3"/>
    <w:qFormat/>
    <w:uiPriority w:val="99"/>
    <w:tblPr>
      <w:tblCellMar>
        <w:top w:w="0" w:type="dxa"/>
        <w:left w:w="0" w:type="dxa"/>
        <w:bottom w:w="0" w:type="dxa"/>
        <w:right w:w="0" w:type="dxa"/>
      </w:tblCellMar>
    </w:tblPr>
  </w:style>
  <w:style w:type="table" w:customStyle="1" w:styleId="194">
    <w:name w:val="Grid Table 1 Light - Accent 4"/>
    <w:qFormat/>
    <w:uiPriority w:val="99"/>
    <w:tblPr>
      <w:tblCellMar>
        <w:top w:w="0" w:type="dxa"/>
        <w:left w:w="0" w:type="dxa"/>
        <w:bottom w:w="0" w:type="dxa"/>
        <w:right w:w="0" w:type="dxa"/>
      </w:tblCellMar>
    </w:tblPr>
  </w:style>
  <w:style w:type="table" w:customStyle="1" w:styleId="195">
    <w:name w:val="Grid Table 1 Light - Accent 5"/>
    <w:qFormat/>
    <w:uiPriority w:val="99"/>
    <w:tblPr>
      <w:tblCellMar>
        <w:top w:w="0" w:type="dxa"/>
        <w:left w:w="0" w:type="dxa"/>
        <w:bottom w:w="0" w:type="dxa"/>
        <w:right w:w="0" w:type="dxa"/>
      </w:tblCellMar>
    </w:tblPr>
  </w:style>
  <w:style w:type="table" w:customStyle="1" w:styleId="196">
    <w:name w:val="Grid Table 1 Light - Accent 6"/>
    <w:qFormat/>
    <w:uiPriority w:val="99"/>
    <w:tblPr>
      <w:tblCellMar>
        <w:top w:w="0" w:type="dxa"/>
        <w:left w:w="0" w:type="dxa"/>
        <w:bottom w:w="0" w:type="dxa"/>
        <w:right w:w="0" w:type="dxa"/>
      </w:tblCellMar>
    </w:tblPr>
  </w:style>
  <w:style w:type="table" w:customStyle="1" w:styleId="197">
    <w:name w:val="网格表 21"/>
    <w:qFormat/>
    <w:uiPriority w:val="99"/>
    <w:tblPr>
      <w:tblCellMar>
        <w:top w:w="0" w:type="dxa"/>
        <w:left w:w="0" w:type="dxa"/>
        <w:bottom w:w="0" w:type="dxa"/>
        <w:right w:w="0" w:type="dxa"/>
      </w:tblCellMar>
    </w:tblPr>
  </w:style>
  <w:style w:type="table" w:customStyle="1" w:styleId="198">
    <w:name w:val="Grid Table 2 - Accent 1"/>
    <w:qFormat/>
    <w:uiPriority w:val="99"/>
    <w:tblPr>
      <w:tblCellMar>
        <w:top w:w="0" w:type="dxa"/>
        <w:left w:w="0" w:type="dxa"/>
        <w:bottom w:w="0" w:type="dxa"/>
        <w:right w:w="0" w:type="dxa"/>
      </w:tblCellMar>
    </w:tblPr>
  </w:style>
  <w:style w:type="table" w:customStyle="1" w:styleId="199">
    <w:name w:val="Grid Table 2 - Accent 2"/>
    <w:qFormat/>
    <w:uiPriority w:val="99"/>
    <w:tblPr>
      <w:tblCellMar>
        <w:top w:w="0" w:type="dxa"/>
        <w:left w:w="0" w:type="dxa"/>
        <w:bottom w:w="0" w:type="dxa"/>
        <w:right w:w="0" w:type="dxa"/>
      </w:tblCellMar>
    </w:tblPr>
  </w:style>
  <w:style w:type="table" w:customStyle="1" w:styleId="200">
    <w:name w:val="Grid Table 2 - Accent 3"/>
    <w:qFormat/>
    <w:uiPriority w:val="99"/>
    <w:tblPr>
      <w:tblCellMar>
        <w:top w:w="0" w:type="dxa"/>
        <w:left w:w="0" w:type="dxa"/>
        <w:bottom w:w="0" w:type="dxa"/>
        <w:right w:w="0" w:type="dxa"/>
      </w:tblCellMar>
    </w:tblPr>
  </w:style>
  <w:style w:type="table" w:customStyle="1" w:styleId="201">
    <w:name w:val="Grid Table 2 - Accent 4"/>
    <w:qFormat/>
    <w:uiPriority w:val="99"/>
    <w:tblPr>
      <w:tblCellMar>
        <w:top w:w="0" w:type="dxa"/>
        <w:left w:w="0" w:type="dxa"/>
        <w:bottom w:w="0" w:type="dxa"/>
        <w:right w:w="0" w:type="dxa"/>
      </w:tblCellMar>
    </w:tblPr>
  </w:style>
  <w:style w:type="table" w:customStyle="1" w:styleId="202">
    <w:name w:val="Grid Table 2 - Accent 5"/>
    <w:qFormat/>
    <w:uiPriority w:val="99"/>
    <w:tblPr>
      <w:tblCellMar>
        <w:top w:w="0" w:type="dxa"/>
        <w:left w:w="0" w:type="dxa"/>
        <w:bottom w:w="0" w:type="dxa"/>
        <w:right w:w="0" w:type="dxa"/>
      </w:tblCellMar>
    </w:tblPr>
  </w:style>
  <w:style w:type="table" w:customStyle="1" w:styleId="203">
    <w:name w:val="Grid Table 2 - Accent 6"/>
    <w:qFormat/>
    <w:uiPriority w:val="99"/>
    <w:tblPr>
      <w:tblCellMar>
        <w:top w:w="0" w:type="dxa"/>
        <w:left w:w="0" w:type="dxa"/>
        <w:bottom w:w="0" w:type="dxa"/>
        <w:right w:w="0" w:type="dxa"/>
      </w:tblCellMar>
    </w:tblPr>
  </w:style>
  <w:style w:type="table" w:customStyle="1" w:styleId="204">
    <w:name w:val="网格表 31"/>
    <w:qFormat/>
    <w:uiPriority w:val="99"/>
    <w:tblPr>
      <w:tblCellMar>
        <w:top w:w="0" w:type="dxa"/>
        <w:left w:w="0" w:type="dxa"/>
        <w:bottom w:w="0" w:type="dxa"/>
        <w:right w:w="0" w:type="dxa"/>
      </w:tblCellMar>
    </w:tblPr>
  </w:style>
  <w:style w:type="table" w:customStyle="1" w:styleId="205">
    <w:name w:val="Grid Table 3 - Accent 1"/>
    <w:qFormat/>
    <w:uiPriority w:val="99"/>
    <w:tblPr>
      <w:tblCellMar>
        <w:top w:w="0" w:type="dxa"/>
        <w:left w:w="0" w:type="dxa"/>
        <w:bottom w:w="0" w:type="dxa"/>
        <w:right w:w="0" w:type="dxa"/>
      </w:tblCellMar>
    </w:tblPr>
  </w:style>
  <w:style w:type="table" w:customStyle="1" w:styleId="206">
    <w:name w:val="Grid Table 3 - Accent 2"/>
    <w:qFormat/>
    <w:uiPriority w:val="99"/>
    <w:tblPr>
      <w:tblCellMar>
        <w:top w:w="0" w:type="dxa"/>
        <w:left w:w="0" w:type="dxa"/>
        <w:bottom w:w="0" w:type="dxa"/>
        <w:right w:w="0" w:type="dxa"/>
      </w:tblCellMar>
    </w:tblPr>
  </w:style>
  <w:style w:type="table" w:customStyle="1" w:styleId="207">
    <w:name w:val="Grid Table 3 - Accent 3"/>
    <w:qFormat/>
    <w:uiPriority w:val="99"/>
    <w:tblPr>
      <w:tblCellMar>
        <w:top w:w="0" w:type="dxa"/>
        <w:left w:w="0" w:type="dxa"/>
        <w:bottom w:w="0" w:type="dxa"/>
        <w:right w:w="0" w:type="dxa"/>
      </w:tblCellMar>
    </w:tblPr>
  </w:style>
  <w:style w:type="table" w:customStyle="1" w:styleId="208">
    <w:name w:val="Grid Table 3 - Accent 4"/>
    <w:qFormat/>
    <w:uiPriority w:val="99"/>
    <w:tblPr>
      <w:tblCellMar>
        <w:top w:w="0" w:type="dxa"/>
        <w:left w:w="0" w:type="dxa"/>
        <w:bottom w:w="0" w:type="dxa"/>
        <w:right w:w="0" w:type="dxa"/>
      </w:tblCellMar>
    </w:tblPr>
  </w:style>
  <w:style w:type="table" w:customStyle="1" w:styleId="209">
    <w:name w:val="Grid Table 3 - Accent 5"/>
    <w:qFormat/>
    <w:uiPriority w:val="99"/>
    <w:tblPr>
      <w:tblCellMar>
        <w:top w:w="0" w:type="dxa"/>
        <w:left w:w="0" w:type="dxa"/>
        <w:bottom w:w="0" w:type="dxa"/>
        <w:right w:w="0" w:type="dxa"/>
      </w:tblCellMar>
    </w:tblPr>
  </w:style>
  <w:style w:type="table" w:customStyle="1" w:styleId="210">
    <w:name w:val="Grid Table 3 - Accent 6"/>
    <w:qFormat/>
    <w:uiPriority w:val="99"/>
    <w:tblPr>
      <w:tblCellMar>
        <w:top w:w="0" w:type="dxa"/>
        <w:left w:w="0" w:type="dxa"/>
        <w:bottom w:w="0" w:type="dxa"/>
        <w:right w:w="0" w:type="dxa"/>
      </w:tblCellMar>
    </w:tblPr>
  </w:style>
  <w:style w:type="table" w:customStyle="1" w:styleId="211">
    <w:name w:val="网格表 41"/>
    <w:qFormat/>
    <w:uiPriority w:val="59"/>
    <w:tblPr>
      <w:tblCellMar>
        <w:top w:w="0" w:type="dxa"/>
        <w:left w:w="0" w:type="dxa"/>
        <w:bottom w:w="0" w:type="dxa"/>
        <w:right w:w="0" w:type="dxa"/>
      </w:tblCellMar>
    </w:tblPr>
  </w:style>
  <w:style w:type="table" w:customStyle="1" w:styleId="212">
    <w:name w:val="Grid Table 4 - Accent 1"/>
    <w:qFormat/>
    <w:uiPriority w:val="59"/>
    <w:tblPr>
      <w:tblCellMar>
        <w:top w:w="0" w:type="dxa"/>
        <w:left w:w="0" w:type="dxa"/>
        <w:bottom w:w="0" w:type="dxa"/>
        <w:right w:w="0" w:type="dxa"/>
      </w:tblCellMar>
    </w:tblPr>
  </w:style>
  <w:style w:type="table" w:customStyle="1" w:styleId="213">
    <w:name w:val="Grid Table 4 - Accent 2"/>
    <w:qFormat/>
    <w:uiPriority w:val="59"/>
    <w:tblPr>
      <w:tblCellMar>
        <w:top w:w="0" w:type="dxa"/>
        <w:left w:w="0" w:type="dxa"/>
        <w:bottom w:w="0" w:type="dxa"/>
        <w:right w:w="0" w:type="dxa"/>
      </w:tblCellMar>
    </w:tblPr>
  </w:style>
  <w:style w:type="table" w:customStyle="1" w:styleId="214">
    <w:name w:val="Grid Table 4 - Accent 3"/>
    <w:qFormat/>
    <w:uiPriority w:val="59"/>
    <w:tblPr>
      <w:tblCellMar>
        <w:top w:w="0" w:type="dxa"/>
        <w:left w:w="0" w:type="dxa"/>
        <w:bottom w:w="0" w:type="dxa"/>
        <w:right w:w="0" w:type="dxa"/>
      </w:tblCellMar>
    </w:tblPr>
  </w:style>
  <w:style w:type="table" w:customStyle="1" w:styleId="215">
    <w:name w:val="Grid Table 4 - Accent 4"/>
    <w:qFormat/>
    <w:uiPriority w:val="59"/>
    <w:tblPr>
      <w:tblCellMar>
        <w:top w:w="0" w:type="dxa"/>
        <w:left w:w="0" w:type="dxa"/>
        <w:bottom w:w="0" w:type="dxa"/>
        <w:right w:w="0" w:type="dxa"/>
      </w:tblCellMar>
    </w:tblPr>
  </w:style>
  <w:style w:type="table" w:customStyle="1" w:styleId="216">
    <w:name w:val="Grid Table 4 - Accent 5"/>
    <w:autoRedefine/>
    <w:qFormat/>
    <w:uiPriority w:val="59"/>
    <w:tblPr>
      <w:tblCellMar>
        <w:top w:w="0" w:type="dxa"/>
        <w:left w:w="0" w:type="dxa"/>
        <w:bottom w:w="0" w:type="dxa"/>
        <w:right w:w="0" w:type="dxa"/>
      </w:tblCellMar>
    </w:tblPr>
  </w:style>
  <w:style w:type="table" w:customStyle="1" w:styleId="217">
    <w:name w:val="Grid Table 4 - Accent 6"/>
    <w:qFormat/>
    <w:uiPriority w:val="59"/>
    <w:tblPr>
      <w:tblCellMar>
        <w:top w:w="0" w:type="dxa"/>
        <w:left w:w="0" w:type="dxa"/>
        <w:bottom w:w="0" w:type="dxa"/>
        <w:right w:w="0" w:type="dxa"/>
      </w:tblCellMar>
    </w:tblPr>
  </w:style>
  <w:style w:type="table" w:customStyle="1" w:styleId="218">
    <w:name w:val="网格表 5 深色1"/>
    <w:qFormat/>
    <w:uiPriority w:val="99"/>
    <w:tblPr>
      <w:tblCellMar>
        <w:top w:w="0" w:type="dxa"/>
        <w:left w:w="0" w:type="dxa"/>
        <w:bottom w:w="0" w:type="dxa"/>
        <w:right w:w="0" w:type="dxa"/>
      </w:tblCellMar>
    </w:tblPr>
  </w:style>
  <w:style w:type="table" w:customStyle="1" w:styleId="219">
    <w:name w:val="Grid Table 5 Dark- Accent 1"/>
    <w:qFormat/>
    <w:uiPriority w:val="99"/>
    <w:tblPr>
      <w:tblCellMar>
        <w:top w:w="0" w:type="dxa"/>
        <w:left w:w="0" w:type="dxa"/>
        <w:bottom w:w="0" w:type="dxa"/>
        <w:right w:w="0" w:type="dxa"/>
      </w:tblCellMar>
    </w:tblPr>
  </w:style>
  <w:style w:type="table" w:customStyle="1" w:styleId="220">
    <w:name w:val="Grid Table 5 Dark - Accent 2"/>
    <w:qFormat/>
    <w:uiPriority w:val="99"/>
    <w:tblPr>
      <w:tblCellMar>
        <w:top w:w="0" w:type="dxa"/>
        <w:left w:w="0" w:type="dxa"/>
        <w:bottom w:w="0" w:type="dxa"/>
        <w:right w:w="0" w:type="dxa"/>
      </w:tblCellMar>
    </w:tblPr>
  </w:style>
  <w:style w:type="table" w:customStyle="1" w:styleId="221">
    <w:name w:val="Grid Table 5 Dark - Accent 3"/>
    <w:qFormat/>
    <w:uiPriority w:val="99"/>
    <w:tblPr>
      <w:tblCellMar>
        <w:top w:w="0" w:type="dxa"/>
        <w:left w:w="0" w:type="dxa"/>
        <w:bottom w:w="0" w:type="dxa"/>
        <w:right w:w="0" w:type="dxa"/>
      </w:tblCellMar>
    </w:tblPr>
  </w:style>
  <w:style w:type="table" w:customStyle="1" w:styleId="222">
    <w:name w:val="Grid Table 5 Dark- Accent 4"/>
    <w:qFormat/>
    <w:uiPriority w:val="99"/>
    <w:tblPr>
      <w:tblCellMar>
        <w:top w:w="0" w:type="dxa"/>
        <w:left w:w="0" w:type="dxa"/>
        <w:bottom w:w="0" w:type="dxa"/>
        <w:right w:w="0" w:type="dxa"/>
      </w:tblCellMar>
    </w:tblPr>
  </w:style>
  <w:style w:type="table" w:customStyle="1" w:styleId="223">
    <w:name w:val="Grid Table 5 Dark - Accent 5"/>
    <w:qFormat/>
    <w:uiPriority w:val="99"/>
    <w:tblPr>
      <w:tblCellMar>
        <w:top w:w="0" w:type="dxa"/>
        <w:left w:w="0" w:type="dxa"/>
        <w:bottom w:w="0" w:type="dxa"/>
        <w:right w:w="0" w:type="dxa"/>
      </w:tblCellMar>
    </w:tblPr>
  </w:style>
  <w:style w:type="table" w:customStyle="1" w:styleId="224">
    <w:name w:val="Grid Table 5 Dark - Accent 6"/>
    <w:qFormat/>
    <w:uiPriority w:val="99"/>
    <w:tblPr>
      <w:tblCellMar>
        <w:top w:w="0" w:type="dxa"/>
        <w:left w:w="0" w:type="dxa"/>
        <w:bottom w:w="0" w:type="dxa"/>
        <w:right w:w="0" w:type="dxa"/>
      </w:tblCellMar>
    </w:tblPr>
  </w:style>
  <w:style w:type="table" w:customStyle="1" w:styleId="225">
    <w:name w:val="网格表 6 彩色1"/>
    <w:qFormat/>
    <w:uiPriority w:val="99"/>
    <w:tblPr>
      <w:tblCellMar>
        <w:top w:w="0" w:type="dxa"/>
        <w:left w:w="0" w:type="dxa"/>
        <w:bottom w:w="0" w:type="dxa"/>
        <w:right w:w="0" w:type="dxa"/>
      </w:tblCellMar>
    </w:tblPr>
  </w:style>
  <w:style w:type="table" w:customStyle="1" w:styleId="226">
    <w:name w:val="Grid Table 6 Colorful - Accent 1"/>
    <w:qFormat/>
    <w:uiPriority w:val="99"/>
    <w:tblPr>
      <w:tblCellMar>
        <w:top w:w="0" w:type="dxa"/>
        <w:left w:w="0" w:type="dxa"/>
        <w:bottom w:w="0" w:type="dxa"/>
        <w:right w:w="0" w:type="dxa"/>
      </w:tblCellMar>
    </w:tblPr>
  </w:style>
  <w:style w:type="table" w:customStyle="1" w:styleId="227">
    <w:name w:val="Grid Table 6 Colorful - Accent 2"/>
    <w:qFormat/>
    <w:uiPriority w:val="99"/>
    <w:tblPr>
      <w:tblCellMar>
        <w:top w:w="0" w:type="dxa"/>
        <w:left w:w="0" w:type="dxa"/>
        <w:bottom w:w="0" w:type="dxa"/>
        <w:right w:w="0" w:type="dxa"/>
      </w:tblCellMar>
    </w:tblPr>
  </w:style>
  <w:style w:type="table" w:customStyle="1" w:styleId="228">
    <w:name w:val="Grid Table 6 Colorful - Accent 3"/>
    <w:qFormat/>
    <w:uiPriority w:val="99"/>
    <w:tblPr>
      <w:tblCellMar>
        <w:top w:w="0" w:type="dxa"/>
        <w:left w:w="0" w:type="dxa"/>
        <w:bottom w:w="0" w:type="dxa"/>
        <w:right w:w="0" w:type="dxa"/>
      </w:tblCellMar>
    </w:tblPr>
  </w:style>
  <w:style w:type="table" w:customStyle="1" w:styleId="229">
    <w:name w:val="Grid Table 6 Colorful - Accent 4"/>
    <w:qFormat/>
    <w:uiPriority w:val="99"/>
    <w:tblPr>
      <w:tblCellMar>
        <w:top w:w="0" w:type="dxa"/>
        <w:left w:w="0" w:type="dxa"/>
        <w:bottom w:w="0" w:type="dxa"/>
        <w:right w:w="0" w:type="dxa"/>
      </w:tblCellMar>
    </w:tblPr>
  </w:style>
  <w:style w:type="table" w:customStyle="1" w:styleId="230">
    <w:name w:val="Grid Table 6 Colorful - Accent 5"/>
    <w:qFormat/>
    <w:uiPriority w:val="99"/>
    <w:tblPr>
      <w:tblCellMar>
        <w:top w:w="0" w:type="dxa"/>
        <w:left w:w="0" w:type="dxa"/>
        <w:bottom w:w="0" w:type="dxa"/>
        <w:right w:w="0" w:type="dxa"/>
      </w:tblCellMar>
    </w:tblPr>
  </w:style>
  <w:style w:type="table" w:customStyle="1" w:styleId="231">
    <w:name w:val="Grid Table 6 Colorful - Accent 6"/>
    <w:qFormat/>
    <w:uiPriority w:val="99"/>
    <w:tblPr>
      <w:tblCellMar>
        <w:top w:w="0" w:type="dxa"/>
        <w:left w:w="0" w:type="dxa"/>
        <w:bottom w:w="0" w:type="dxa"/>
        <w:right w:w="0" w:type="dxa"/>
      </w:tblCellMar>
    </w:tblPr>
  </w:style>
  <w:style w:type="table" w:customStyle="1" w:styleId="232">
    <w:name w:val="网格表 7 彩色1"/>
    <w:qFormat/>
    <w:uiPriority w:val="99"/>
    <w:tblPr>
      <w:tblCellMar>
        <w:top w:w="0" w:type="dxa"/>
        <w:left w:w="0" w:type="dxa"/>
        <w:bottom w:w="0" w:type="dxa"/>
        <w:right w:w="0" w:type="dxa"/>
      </w:tblCellMar>
    </w:tblPr>
  </w:style>
  <w:style w:type="table" w:customStyle="1" w:styleId="233">
    <w:name w:val="Grid Table 7 Colorful - Accent 1"/>
    <w:qFormat/>
    <w:uiPriority w:val="99"/>
    <w:tblPr>
      <w:tblCellMar>
        <w:top w:w="0" w:type="dxa"/>
        <w:left w:w="0" w:type="dxa"/>
        <w:bottom w:w="0" w:type="dxa"/>
        <w:right w:w="0" w:type="dxa"/>
      </w:tblCellMar>
    </w:tblPr>
  </w:style>
  <w:style w:type="table" w:customStyle="1" w:styleId="234">
    <w:name w:val="Grid Table 7 Colorful - Accent 2"/>
    <w:qFormat/>
    <w:uiPriority w:val="99"/>
    <w:tblPr>
      <w:tblCellMar>
        <w:top w:w="0" w:type="dxa"/>
        <w:left w:w="0" w:type="dxa"/>
        <w:bottom w:w="0" w:type="dxa"/>
        <w:right w:w="0" w:type="dxa"/>
      </w:tblCellMar>
    </w:tblPr>
  </w:style>
  <w:style w:type="table" w:customStyle="1" w:styleId="235">
    <w:name w:val="Grid Table 7 Colorful - Accent 3"/>
    <w:qFormat/>
    <w:uiPriority w:val="99"/>
    <w:tblPr>
      <w:tblCellMar>
        <w:top w:w="0" w:type="dxa"/>
        <w:left w:w="0" w:type="dxa"/>
        <w:bottom w:w="0" w:type="dxa"/>
        <w:right w:w="0" w:type="dxa"/>
      </w:tblCellMar>
    </w:tblPr>
  </w:style>
  <w:style w:type="table" w:customStyle="1" w:styleId="236">
    <w:name w:val="Grid Table 7 Colorful - Accent 4"/>
    <w:qFormat/>
    <w:uiPriority w:val="99"/>
    <w:tblPr>
      <w:tblCellMar>
        <w:top w:w="0" w:type="dxa"/>
        <w:left w:w="0" w:type="dxa"/>
        <w:bottom w:w="0" w:type="dxa"/>
        <w:right w:w="0" w:type="dxa"/>
      </w:tblCellMar>
    </w:tblPr>
  </w:style>
  <w:style w:type="table" w:customStyle="1" w:styleId="237">
    <w:name w:val="Grid Table 7 Colorful - Accent 5"/>
    <w:qFormat/>
    <w:uiPriority w:val="99"/>
    <w:tblPr>
      <w:tblCellMar>
        <w:top w:w="0" w:type="dxa"/>
        <w:left w:w="0" w:type="dxa"/>
        <w:bottom w:w="0" w:type="dxa"/>
        <w:right w:w="0" w:type="dxa"/>
      </w:tblCellMar>
    </w:tblPr>
  </w:style>
  <w:style w:type="table" w:customStyle="1" w:styleId="238">
    <w:name w:val="Grid Table 7 Colorful - Accent 6"/>
    <w:qFormat/>
    <w:uiPriority w:val="99"/>
    <w:tblPr>
      <w:tblCellMar>
        <w:top w:w="0" w:type="dxa"/>
        <w:left w:w="0" w:type="dxa"/>
        <w:bottom w:w="0" w:type="dxa"/>
        <w:right w:w="0" w:type="dxa"/>
      </w:tblCellMar>
    </w:tblPr>
  </w:style>
  <w:style w:type="table" w:customStyle="1" w:styleId="239">
    <w:name w:val="清单表 1 浅色1"/>
    <w:qFormat/>
    <w:uiPriority w:val="99"/>
    <w:tblPr>
      <w:tblCellMar>
        <w:top w:w="0" w:type="dxa"/>
        <w:left w:w="0" w:type="dxa"/>
        <w:bottom w:w="0" w:type="dxa"/>
        <w:right w:w="0" w:type="dxa"/>
      </w:tblCellMar>
    </w:tblPr>
  </w:style>
  <w:style w:type="table" w:customStyle="1" w:styleId="240">
    <w:name w:val="List Table 1 Light - Accent 1"/>
    <w:qFormat/>
    <w:uiPriority w:val="99"/>
    <w:tblPr>
      <w:tblCellMar>
        <w:top w:w="0" w:type="dxa"/>
        <w:left w:w="0" w:type="dxa"/>
        <w:bottom w:w="0" w:type="dxa"/>
        <w:right w:w="0" w:type="dxa"/>
      </w:tblCellMar>
    </w:tblPr>
  </w:style>
  <w:style w:type="table" w:customStyle="1" w:styleId="241">
    <w:name w:val="List Table 1 Light - Accent 2"/>
    <w:qFormat/>
    <w:uiPriority w:val="99"/>
    <w:tblPr>
      <w:tblCellMar>
        <w:top w:w="0" w:type="dxa"/>
        <w:left w:w="0" w:type="dxa"/>
        <w:bottom w:w="0" w:type="dxa"/>
        <w:right w:w="0" w:type="dxa"/>
      </w:tblCellMar>
    </w:tblPr>
  </w:style>
  <w:style w:type="table" w:customStyle="1" w:styleId="242">
    <w:name w:val="List Table 1 Light - Accent 3"/>
    <w:qFormat/>
    <w:uiPriority w:val="99"/>
    <w:tblPr>
      <w:tblCellMar>
        <w:top w:w="0" w:type="dxa"/>
        <w:left w:w="0" w:type="dxa"/>
        <w:bottom w:w="0" w:type="dxa"/>
        <w:right w:w="0" w:type="dxa"/>
      </w:tblCellMar>
    </w:tblPr>
  </w:style>
  <w:style w:type="table" w:customStyle="1" w:styleId="243">
    <w:name w:val="List Table 1 Light - Accent 4"/>
    <w:qFormat/>
    <w:uiPriority w:val="99"/>
    <w:tblPr>
      <w:tblCellMar>
        <w:top w:w="0" w:type="dxa"/>
        <w:left w:w="0" w:type="dxa"/>
        <w:bottom w:w="0" w:type="dxa"/>
        <w:right w:w="0" w:type="dxa"/>
      </w:tblCellMar>
    </w:tblPr>
  </w:style>
  <w:style w:type="table" w:customStyle="1" w:styleId="244">
    <w:name w:val="List Table 1 Light - Accent 5"/>
    <w:qFormat/>
    <w:uiPriority w:val="99"/>
    <w:tblPr>
      <w:tblCellMar>
        <w:top w:w="0" w:type="dxa"/>
        <w:left w:w="0" w:type="dxa"/>
        <w:bottom w:w="0" w:type="dxa"/>
        <w:right w:w="0" w:type="dxa"/>
      </w:tblCellMar>
    </w:tblPr>
  </w:style>
  <w:style w:type="table" w:customStyle="1" w:styleId="245">
    <w:name w:val="List Table 1 Light - Accent 6"/>
    <w:qFormat/>
    <w:uiPriority w:val="99"/>
    <w:tblPr>
      <w:tblCellMar>
        <w:top w:w="0" w:type="dxa"/>
        <w:left w:w="0" w:type="dxa"/>
        <w:bottom w:w="0" w:type="dxa"/>
        <w:right w:w="0" w:type="dxa"/>
      </w:tblCellMar>
    </w:tblPr>
  </w:style>
  <w:style w:type="table" w:customStyle="1" w:styleId="246">
    <w:name w:val="清单表 21"/>
    <w:qFormat/>
    <w:uiPriority w:val="99"/>
    <w:tblPr>
      <w:tblCellMar>
        <w:top w:w="0" w:type="dxa"/>
        <w:left w:w="0" w:type="dxa"/>
        <w:bottom w:w="0" w:type="dxa"/>
        <w:right w:w="0" w:type="dxa"/>
      </w:tblCellMar>
    </w:tblPr>
  </w:style>
  <w:style w:type="table" w:customStyle="1" w:styleId="247">
    <w:name w:val="List Table 2 - Accent 1"/>
    <w:qFormat/>
    <w:uiPriority w:val="99"/>
    <w:tblPr>
      <w:tblCellMar>
        <w:top w:w="0" w:type="dxa"/>
        <w:left w:w="0" w:type="dxa"/>
        <w:bottom w:w="0" w:type="dxa"/>
        <w:right w:w="0" w:type="dxa"/>
      </w:tblCellMar>
    </w:tblPr>
  </w:style>
  <w:style w:type="table" w:customStyle="1" w:styleId="248">
    <w:name w:val="List Table 2 - Accent 2"/>
    <w:qFormat/>
    <w:uiPriority w:val="99"/>
    <w:tblPr>
      <w:tblCellMar>
        <w:top w:w="0" w:type="dxa"/>
        <w:left w:w="0" w:type="dxa"/>
        <w:bottom w:w="0" w:type="dxa"/>
        <w:right w:w="0" w:type="dxa"/>
      </w:tblCellMar>
    </w:tblPr>
  </w:style>
  <w:style w:type="table" w:customStyle="1" w:styleId="249">
    <w:name w:val="List Table 2 - Accent 3"/>
    <w:qFormat/>
    <w:uiPriority w:val="99"/>
    <w:tblPr>
      <w:tblCellMar>
        <w:top w:w="0" w:type="dxa"/>
        <w:left w:w="0" w:type="dxa"/>
        <w:bottom w:w="0" w:type="dxa"/>
        <w:right w:w="0" w:type="dxa"/>
      </w:tblCellMar>
    </w:tblPr>
  </w:style>
  <w:style w:type="table" w:customStyle="1" w:styleId="250">
    <w:name w:val="List Table 2 - Accent 4"/>
    <w:qFormat/>
    <w:uiPriority w:val="99"/>
    <w:tblPr>
      <w:tblCellMar>
        <w:top w:w="0" w:type="dxa"/>
        <w:left w:w="0" w:type="dxa"/>
        <w:bottom w:w="0" w:type="dxa"/>
        <w:right w:w="0" w:type="dxa"/>
      </w:tblCellMar>
    </w:tblPr>
  </w:style>
  <w:style w:type="table" w:customStyle="1" w:styleId="251">
    <w:name w:val="List Table 2 - Accent 5"/>
    <w:qFormat/>
    <w:uiPriority w:val="99"/>
    <w:tblPr>
      <w:tblCellMar>
        <w:top w:w="0" w:type="dxa"/>
        <w:left w:w="0" w:type="dxa"/>
        <w:bottom w:w="0" w:type="dxa"/>
        <w:right w:w="0" w:type="dxa"/>
      </w:tblCellMar>
    </w:tblPr>
  </w:style>
  <w:style w:type="table" w:customStyle="1" w:styleId="252">
    <w:name w:val="List Table 2 - Accent 6"/>
    <w:qFormat/>
    <w:uiPriority w:val="99"/>
    <w:tblPr>
      <w:tblCellMar>
        <w:top w:w="0" w:type="dxa"/>
        <w:left w:w="0" w:type="dxa"/>
        <w:bottom w:w="0" w:type="dxa"/>
        <w:right w:w="0" w:type="dxa"/>
      </w:tblCellMar>
    </w:tblPr>
  </w:style>
  <w:style w:type="table" w:customStyle="1" w:styleId="253">
    <w:name w:val="清单表 31"/>
    <w:qFormat/>
    <w:uiPriority w:val="99"/>
    <w:tblPr>
      <w:tblCellMar>
        <w:top w:w="0" w:type="dxa"/>
        <w:left w:w="0" w:type="dxa"/>
        <w:bottom w:w="0" w:type="dxa"/>
        <w:right w:w="0" w:type="dxa"/>
      </w:tblCellMar>
    </w:tblPr>
  </w:style>
  <w:style w:type="table" w:customStyle="1" w:styleId="254">
    <w:name w:val="List Table 3 - Accent 1"/>
    <w:qFormat/>
    <w:uiPriority w:val="99"/>
    <w:tblPr>
      <w:tblCellMar>
        <w:top w:w="0" w:type="dxa"/>
        <w:left w:w="0" w:type="dxa"/>
        <w:bottom w:w="0" w:type="dxa"/>
        <w:right w:w="0" w:type="dxa"/>
      </w:tblCellMar>
    </w:tblPr>
  </w:style>
  <w:style w:type="table" w:customStyle="1" w:styleId="255">
    <w:name w:val="List Table 3 - Accent 2"/>
    <w:qFormat/>
    <w:uiPriority w:val="99"/>
    <w:tblPr>
      <w:tblCellMar>
        <w:top w:w="0" w:type="dxa"/>
        <w:left w:w="0" w:type="dxa"/>
        <w:bottom w:w="0" w:type="dxa"/>
        <w:right w:w="0" w:type="dxa"/>
      </w:tblCellMar>
    </w:tblPr>
  </w:style>
  <w:style w:type="table" w:customStyle="1" w:styleId="256">
    <w:name w:val="List Table 3 - Accent 3"/>
    <w:qFormat/>
    <w:uiPriority w:val="99"/>
    <w:tblPr>
      <w:tblCellMar>
        <w:top w:w="0" w:type="dxa"/>
        <w:left w:w="0" w:type="dxa"/>
        <w:bottom w:w="0" w:type="dxa"/>
        <w:right w:w="0" w:type="dxa"/>
      </w:tblCellMar>
    </w:tblPr>
  </w:style>
  <w:style w:type="table" w:customStyle="1" w:styleId="257">
    <w:name w:val="List Table 3 - Accent 4"/>
    <w:qFormat/>
    <w:uiPriority w:val="99"/>
    <w:tblPr>
      <w:tblCellMar>
        <w:top w:w="0" w:type="dxa"/>
        <w:left w:w="0" w:type="dxa"/>
        <w:bottom w:w="0" w:type="dxa"/>
        <w:right w:w="0" w:type="dxa"/>
      </w:tblCellMar>
    </w:tblPr>
  </w:style>
  <w:style w:type="table" w:customStyle="1" w:styleId="258">
    <w:name w:val="List Table 3 - Accent 5"/>
    <w:qFormat/>
    <w:uiPriority w:val="99"/>
    <w:tblPr>
      <w:tblCellMar>
        <w:top w:w="0" w:type="dxa"/>
        <w:left w:w="0" w:type="dxa"/>
        <w:bottom w:w="0" w:type="dxa"/>
        <w:right w:w="0" w:type="dxa"/>
      </w:tblCellMar>
    </w:tblPr>
  </w:style>
  <w:style w:type="table" w:customStyle="1" w:styleId="259">
    <w:name w:val="List Table 3 - Accent 6"/>
    <w:qFormat/>
    <w:uiPriority w:val="99"/>
    <w:tblPr>
      <w:tblCellMar>
        <w:top w:w="0" w:type="dxa"/>
        <w:left w:w="0" w:type="dxa"/>
        <w:bottom w:w="0" w:type="dxa"/>
        <w:right w:w="0" w:type="dxa"/>
      </w:tblCellMar>
    </w:tblPr>
  </w:style>
  <w:style w:type="table" w:customStyle="1" w:styleId="260">
    <w:name w:val="清单表 41"/>
    <w:qFormat/>
    <w:uiPriority w:val="99"/>
    <w:tblPr>
      <w:tblCellMar>
        <w:top w:w="0" w:type="dxa"/>
        <w:left w:w="0" w:type="dxa"/>
        <w:bottom w:w="0" w:type="dxa"/>
        <w:right w:w="0" w:type="dxa"/>
      </w:tblCellMar>
    </w:tblPr>
  </w:style>
  <w:style w:type="table" w:customStyle="1" w:styleId="261">
    <w:name w:val="List Table 4 - Accent 1"/>
    <w:qFormat/>
    <w:uiPriority w:val="99"/>
    <w:tblPr>
      <w:tblCellMar>
        <w:top w:w="0" w:type="dxa"/>
        <w:left w:w="0" w:type="dxa"/>
        <w:bottom w:w="0" w:type="dxa"/>
        <w:right w:w="0" w:type="dxa"/>
      </w:tblCellMar>
    </w:tblPr>
  </w:style>
  <w:style w:type="table" w:customStyle="1" w:styleId="262">
    <w:name w:val="List Table 4 - Accent 2"/>
    <w:qFormat/>
    <w:uiPriority w:val="99"/>
    <w:tblPr>
      <w:tblCellMar>
        <w:top w:w="0" w:type="dxa"/>
        <w:left w:w="0" w:type="dxa"/>
        <w:bottom w:w="0" w:type="dxa"/>
        <w:right w:w="0" w:type="dxa"/>
      </w:tblCellMar>
    </w:tblPr>
  </w:style>
  <w:style w:type="table" w:customStyle="1" w:styleId="263">
    <w:name w:val="List Table 4 - Accent 3"/>
    <w:qFormat/>
    <w:uiPriority w:val="99"/>
    <w:tblPr>
      <w:tblCellMar>
        <w:top w:w="0" w:type="dxa"/>
        <w:left w:w="0" w:type="dxa"/>
        <w:bottom w:w="0" w:type="dxa"/>
        <w:right w:w="0" w:type="dxa"/>
      </w:tblCellMar>
    </w:tblPr>
  </w:style>
  <w:style w:type="table" w:customStyle="1" w:styleId="264">
    <w:name w:val="List Table 4 - Accent 4"/>
    <w:qFormat/>
    <w:uiPriority w:val="99"/>
    <w:tblPr>
      <w:tblCellMar>
        <w:top w:w="0" w:type="dxa"/>
        <w:left w:w="0" w:type="dxa"/>
        <w:bottom w:w="0" w:type="dxa"/>
        <w:right w:w="0" w:type="dxa"/>
      </w:tblCellMar>
    </w:tblPr>
  </w:style>
  <w:style w:type="table" w:customStyle="1" w:styleId="265">
    <w:name w:val="List Table 4 - Accent 5"/>
    <w:qFormat/>
    <w:uiPriority w:val="99"/>
    <w:tblPr>
      <w:tblCellMar>
        <w:top w:w="0" w:type="dxa"/>
        <w:left w:w="0" w:type="dxa"/>
        <w:bottom w:w="0" w:type="dxa"/>
        <w:right w:w="0" w:type="dxa"/>
      </w:tblCellMar>
    </w:tblPr>
  </w:style>
  <w:style w:type="table" w:customStyle="1" w:styleId="266">
    <w:name w:val="List Table 4 - Accent 6"/>
    <w:qFormat/>
    <w:uiPriority w:val="99"/>
    <w:tblPr>
      <w:tblCellMar>
        <w:top w:w="0" w:type="dxa"/>
        <w:left w:w="0" w:type="dxa"/>
        <w:bottom w:w="0" w:type="dxa"/>
        <w:right w:w="0" w:type="dxa"/>
      </w:tblCellMar>
    </w:tblPr>
  </w:style>
  <w:style w:type="table" w:customStyle="1" w:styleId="267">
    <w:name w:val="清单表 5 深色1"/>
    <w:qFormat/>
    <w:uiPriority w:val="99"/>
    <w:tblPr>
      <w:tblCellMar>
        <w:top w:w="0" w:type="dxa"/>
        <w:left w:w="0" w:type="dxa"/>
        <w:bottom w:w="0" w:type="dxa"/>
        <w:right w:w="0" w:type="dxa"/>
      </w:tblCellMar>
    </w:tblPr>
  </w:style>
  <w:style w:type="table" w:customStyle="1" w:styleId="268">
    <w:name w:val="List Table 5 Dark - Accent 1"/>
    <w:qFormat/>
    <w:uiPriority w:val="99"/>
    <w:tblPr>
      <w:tblCellMar>
        <w:top w:w="0" w:type="dxa"/>
        <w:left w:w="0" w:type="dxa"/>
        <w:bottom w:w="0" w:type="dxa"/>
        <w:right w:w="0" w:type="dxa"/>
      </w:tblCellMar>
    </w:tblPr>
  </w:style>
  <w:style w:type="table" w:customStyle="1" w:styleId="269">
    <w:name w:val="List Table 5 Dark - Accent 2"/>
    <w:qFormat/>
    <w:uiPriority w:val="99"/>
    <w:tblPr>
      <w:tblCellMar>
        <w:top w:w="0" w:type="dxa"/>
        <w:left w:w="0" w:type="dxa"/>
        <w:bottom w:w="0" w:type="dxa"/>
        <w:right w:w="0" w:type="dxa"/>
      </w:tblCellMar>
    </w:tblPr>
  </w:style>
  <w:style w:type="table" w:customStyle="1" w:styleId="270">
    <w:name w:val="List Table 5 Dark - Accent 3"/>
    <w:qFormat/>
    <w:uiPriority w:val="99"/>
    <w:tblPr>
      <w:tblCellMar>
        <w:top w:w="0" w:type="dxa"/>
        <w:left w:w="0" w:type="dxa"/>
        <w:bottom w:w="0" w:type="dxa"/>
        <w:right w:w="0" w:type="dxa"/>
      </w:tblCellMar>
    </w:tblPr>
  </w:style>
  <w:style w:type="table" w:customStyle="1" w:styleId="271">
    <w:name w:val="List Table 5 Dark - Accent 4"/>
    <w:qFormat/>
    <w:uiPriority w:val="99"/>
    <w:tblPr>
      <w:tblCellMar>
        <w:top w:w="0" w:type="dxa"/>
        <w:left w:w="0" w:type="dxa"/>
        <w:bottom w:w="0" w:type="dxa"/>
        <w:right w:w="0" w:type="dxa"/>
      </w:tblCellMar>
    </w:tblPr>
  </w:style>
  <w:style w:type="table" w:customStyle="1" w:styleId="272">
    <w:name w:val="List Table 5 Dark - Accent 5"/>
    <w:qFormat/>
    <w:uiPriority w:val="99"/>
    <w:tblPr>
      <w:tblCellMar>
        <w:top w:w="0" w:type="dxa"/>
        <w:left w:w="0" w:type="dxa"/>
        <w:bottom w:w="0" w:type="dxa"/>
        <w:right w:w="0" w:type="dxa"/>
      </w:tblCellMar>
    </w:tblPr>
  </w:style>
  <w:style w:type="table" w:customStyle="1" w:styleId="273">
    <w:name w:val="List Table 5 Dark - Accent 6"/>
    <w:qFormat/>
    <w:uiPriority w:val="99"/>
    <w:tblPr>
      <w:tblCellMar>
        <w:top w:w="0" w:type="dxa"/>
        <w:left w:w="0" w:type="dxa"/>
        <w:bottom w:w="0" w:type="dxa"/>
        <w:right w:w="0" w:type="dxa"/>
      </w:tblCellMar>
    </w:tblPr>
  </w:style>
  <w:style w:type="table" w:customStyle="1" w:styleId="274">
    <w:name w:val="清单表 6 彩色1"/>
    <w:qFormat/>
    <w:uiPriority w:val="99"/>
    <w:tblPr>
      <w:tblCellMar>
        <w:top w:w="0" w:type="dxa"/>
        <w:left w:w="0" w:type="dxa"/>
        <w:bottom w:w="0" w:type="dxa"/>
        <w:right w:w="0" w:type="dxa"/>
      </w:tblCellMar>
    </w:tblPr>
  </w:style>
  <w:style w:type="table" w:customStyle="1" w:styleId="275">
    <w:name w:val="List Table 6 Colorful - Accent 1"/>
    <w:qFormat/>
    <w:uiPriority w:val="99"/>
    <w:tblPr>
      <w:tblCellMar>
        <w:top w:w="0" w:type="dxa"/>
        <w:left w:w="0" w:type="dxa"/>
        <w:bottom w:w="0" w:type="dxa"/>
        <w:right w:w="0" w:type="dxa"/>
      </w:tblCellMar>
    </w:tblPr>
  </w:style>
  <w:style w:type="table" w:customStyle="1" w:styleId="276">
    <w:name w:val="List Table 6 Colorful - Accent 2"/>
    <w:qFormat/>
    <w:uiPriority w:val="99"/>
    <w:tblPr>
      <w:tblCellMar>
        <w:top w:w="0" w:type="dxa"/>
        <w:left w:w="0" w:type="dxa"/>
        <w:bottom w:w="0" w:type="dxa"/>
        <w:right w:w="0" w:type="dxa"/>
      </w:tblCellMar>
    </w:tblPr>
  </w:style>
  <w:style w:type="table" w:customStyle="1" w:styleId="277">
    <w:name w:val="List Table 6 Colorful - Accent 3"/>
    <w:qFormat/>
    <w:uiPriority w:val="99"/>
    <w:tblPr>
      <w:tblCellMar>
        <w:top w:w="0" w:type="dxa"/>
        <w:left w:w="0" w:type="dxa"/>
        <w:bottom w:w="0" w:type="dxa"/>
        <w:right w:w="0" w:type="dxa"/>
      </w:tblCellMar>
    </w:tblPr>
  </w:style>
  <w:style w:type="table" w:customStyle="1" w:styleId="278">
    <w:name w:val="List Table 6 Colorful - Accent 4"/>
    <w:qFormat/>
    <w:uiPriority w:val="99"/>
    <w:tblPr>
      <w:tblCellMar>
        <w:top w:w="0" w:type="dxa"/>
        <w:left w:w="0" w:type="dxa"/>
        <w:bottom w:w="0" w:type="dxa"/>
        <w:right w:w="0" w:type="dxa"/>
      </w:tblCellMar>
    </w:tblPr>
  </w:style>
  <w:style w:type="table" w:customStyle="1" w:styleId="279">
    <w:name w:val="List Table 6 Colorful - Accent 5"/>
    <w:qFormat/>
    <w:uiPriority w:val="99"/>
    <w:tblPr>
      <w:tblCellMar>
        <w:top w:w="0" w:type="dxa"/>
        <w:left w:w="0" w:type="dxa"/>
        <w:bottom w:w="0" w:type="dxa"/>
        <w:right w:w="0" w:type="dxa"/>
      </w:tblCellMar>
    </w:tblPr>
  </w:style>
  <w:style w:type="table" w:customStyle="1" w:styleId="280">
    <w:name w:val="List Table 6 Colorful - Accent 6"/>
    <w:qFormat/>
    <w:uiPriority w:val="99"/>
    <w:tblPr>
      <w:tblCellMar>
        <w:top w:w="0" w:type="dxa"/>
        <w:left w:w="0" w:type="dxa"/>
        <w:bottom w:w="0" w:type="dxa"/>
        <w:right w:w="0" w:type="dxa"/>
      </w:tblCellMar>
    </w:tblPr>
  </w:style>
  <w:style w:type="table" w:customStyle="1" w:styleId="281">
    <w:name w:val="清单表 7 彩色1"/>
    <w:qFormat/>
    <w:uiPriority w:val="99"/>
    <w:tblPr>
      <w:tblCellMar>
        <w:top w:w="0" w:type="dxa"/>
        <w:left w:w="0" w:type="dxa"/>
        <w:bottom w:w="0" w:type="dxa"/>
        <w:right w:w="0" w:type="dxa"/>
      </w:tblCellMar>
    </w:tblPr>
  </w:style>
  <w:style w:type="table" w:customStyle="1" w:styleId="282">
    <w:name w:val="List Table 7 Colorful - Accent 1"/>
    <w:qFormat/>
    <w:uiPriority w:val="99"/>
    <w:tblPr>
      <w:tblCellMar>
        <w:top w:w="0" w:type="dxa"/>
        <w:left w:w="0" w:type="dxa"/>
        <w:bottom w:w="0" w:type="dxa"/>
        <w:right w:w="0" w:type="dxa"/>
      </w:tblCellMar>
    </w:tblPr>
  </w:style>
  <w:style w:type="table" w:customStyle="1" w:styleId="283">
    <w:name w:val="List Table 7 Colorful - Accent 2"/>
    <w:qFormat/>
    <w:uiPriority w:val="99"/>
    <w:tblPr>
      <w:tblCellMar>
        <w:top w:w="0" w:type="dxa"/>
        <w:left w:w="0" w:type="dxa"/>
        <w:bottom w:w="0" w:type="dxa"/>
        <w:right w:w="0" w:type="dxa"/>
      </w:tblCellMar>
    </w:tblPr>
  </w:style>
  <w:style w:type="table" w:customStyle="1" w:styleId="284">
    <w:name w:val="List Table 7 Colorful - Accent 3"/>
    <w:qFormat/>
    <w:uiPriority w:val="99"/>
    <w:tblPr>
      <w:tblCellMar>
        <w:top w:w="0" w:type="dxa"/>
        <w:left w:w="0" w:type="dxa"/>
        <w:bottom w:w="0" w:type="dxa"/>
        <w:right w:w="0" w:type="dxa"/>
      </w:tblCellMar>
    </w:tblPr>
  </w:style>
  <w:style w:type="table" w:customStyle="1" w:styleId="285">
    <w:name w:val="List Table 7 Colorful - Accent 4"/>
    <w:qFormat/>
    <w:uiPriority w:val="99"/>
    <w:tblPr>
      <w:tblCellMar>
        <w:top w:w="0" w:type="dxa"/>
        <w:left w:w="0" w:type="dxa"/>
        <w:bottom w:w="0" w:type="dxa"/>
        <w:right w:w="0" w:type="dxa"/>
      </w:tblCellMar>
    </w:tblPr>
  </w:style>
  <w:style w:type="table" w:customStyle="1" w:styleId="286">
    <w:name w:val="List Table 7 Colorful - Accent 5"/>
    <w:qFormat/>
    <w:uiPriority w:val="99"/>
    <w:tblPr>
      <w:tblCellMar>
        <w:top w:w="0" w:type="dxa"/>
        <w:left w:w="0" w:type="dxa"/>
        <w:bottom w:w="0" w:type="dxa"/>
        <w:right w:w="0" w:type="dxa"/>
      </w:tblCellMar>
    </w:tblPr>
  </w:style>
  <w:style w:type="table" w:customStyle="1" w:styleId="287">
    <w:name w:val="List Table 7 Colorful - Accent 6"/>
    <w:qFormat/>
    <w:uiPriority w:val="99"/>
    <w:tblPr>
      <w:tblCellMar>
        <w:top w:w="0" w:type="dxa"/>
        <w:left w:w="0" w:type="dxa"/>
        <w:bottom w:w="0" w:type="dxa"/>
        <w:right w:w="0" w:type="dxa"/>
      </w:tblCellMar>
    </w:tblPr>
  </w:style>
  <w:style w:type="table" w:customStyle="1" w:styleId="288">
    <w:name w:val="Lined - Accent"/>
    <w:qFormat/>
    <w:uiPriority w:val="99"/>
    <w:rPr>
      <w:color w:val="404040"/>
    </w:rPr>
    <w:tblPr>
      <w:tblCellMar>
        <w:top w:w="0" w:type="dxa"/>
        <w:left w:w="0" w:type="dxa"/>
        <w:bottom w:w="0" w:type="dxa"/>
        <w:right w:w="0" w:type="dxa"/>
      </w:tblCellMar>
    </w:tblPr>
  </w:style>
  <w:style w:type="table" w:customStyle="1" w:styleId="289">
    <w:name w:val="Lined - Accent 1"/>
    <w:qFormat/>
    <w:uiPriority w:val="99"/>
    <w:rPr>
      <w:color w:val="404040"/>
    </w:rPr>
    <w:tblPr>
      <w:tblCellMar>
        <w:top w:w="0" w:type="dxa"/>
        <w:left w:w="0" w:type="dxa"/>
        <w:bottom w:w="0" w:type="dxa"/>
        <w:right w:w="0" w:type="dxa"/>
      </w:tblCellMar>
    </w:tblPr>
  </w:style>
  <w:style w:type="table" w:customStyle="1" w:styleId="290">
    <w:name w:val="Lined - Accent 2"/>
    <w:qFormat/>
    <w:uiPriority w:val="99"/>
    <w:rPr>
      <w:color w:val="404040"/>
    </w:rPr>
    <w:tblPr>
      <w:tblCellMar>
        <w:top w:w="0" w:type="dxa"/>
        <w:left w:w="0" w:type="dxa"/>
        <w:bottom w:w="0" w:type="dxa"/>
        <w:right w:w="0" w:type="dxa"/>
      </w:tblCellMar>
    </w:tblPr>
  </w:style>
  <w:style w:type="table" w:customStyle="1" w:styleId="291">
    <w:name w:val="Lined - Accent 3"/>
    <w:qFormat/>
    <w:uiPriority w:val="99"/>
    <w:rPr>
      <w:color w:val="404040"/>
    </w:rPr>
    <w:tblPr>
      <w:tblCellMar>
        <w:top w:w="0" w:type="dxa"/>
        <w:left w:w="0" w:type="dxa"/>
        <w:bottom w:w="0" w:type="dxa"/>
        <w:right w:w="0" w:type="dxa"/>
      </w:tblCellMar>
    </w:tblPr>
  </w:style>
  <w:style w:type="table" w:customStyle="1" w:styleId="292">
    <w:name w:val="Lined - Accent 4"/>
    <w:qFormat/>
    <w:uiPriority w:val="99"/>
    <w:rPr>
      <w:color w:val="404040"/>
    </w:rPr>
    <w:tblPr>
      <w:tblCellMar>
        <w:top w:w="0" w:type="dxa"/>
        <w:left w:w="0" w:type="dxa"/>
        <w:bottom w:w="0" w:type="dxa"/>
        <w:right w:w="0" w:type="dxa"/>
      </w:tblCellMar>
    </w:tblPr>
  </w:style>
  <w:style w:type="table" w:customStyle="1" w:styleId="293">
    <w:name w:val="Lined - Accent 5"/>
    <w:qFormat/>
    <w:uiPriority w:val="99"/>
    <w:rPr>
      <w:color w:val="404040"/>
    </w:rPr>
    <w:tblPr>
      <w:tblCellMar>
        <w:top w:w="0" w:type="dxa"/>
        <w:left w:w="0" w:type="dxa"/>
        <w:bottom w:w="0" w:type="dxa"/>
        <w:right w:w="0" w:type="dxa"/>
      </w:tblCellMar>
    </w:tblPr>
  </w:style>
  <w:style w:type="table" w:customStyle="1" w:styleId="294">
    <w:name w:val="Lined - Accent 6"/>
    <w:qFormat/>
    <w:uiPriority w:val="99"/>
    <w:rPr>
      <w:color w:val="404040"/>
    </w:rPr>
    <w:tblPr>
      <w:tblCellMar>
        <w:top w:w="0" w:type="dxa"/>
        <w:left w:w="0" w:type="dxa"/>
        <w:bottom w:w="0" w:type="dxa"/>
        <w:right w:w="0" w:type="dxa"/>
      </w:tblCellMar>
    </w:tblPr>
  </w:style>
  <w:style w:type="table" w:customStyle="1" w:styleId="295">
    <w:name w:val="Bordered &amp; Lined - Accent"/>
    <w:qFormat/>
    <w:uiPriority w:val="99"/>
    <w:rPr>
      <w:color w:val="404040"/>
    </w:rPr>
    <w:tblPr>
      <w:tblCellMar>
        <w:top w:w="0" w:type="dxa"/>
        <w:left w:w="0" w:type="dxa"/>
        <w:bottom w:w="0" w:type="dxa"/>
        <w:right w:w="0" w:type="dxa"/>
      </w:tblCellMar>
    </w:tblPr>
  </w:style>
  <w:style w:type="table" w:customStyle="1" w:styleId="296">
    <w:name w:val="Bordered &amp; Lined - Accent 1"/>
    <w:qFormat/>
    <w:uiPriority w:val="99"/>
    <w:rPr>
      <w:color w:val="404040"/>
    </w:rPr>
    <w:tblPr>
      <w:tblCellMar>
        <w:top w:w="0" w:type="dxa"/>
        <w:left w:w="0" w:type="dxa"/>
        <w:bottom w:w="0" w:type="dxa"/>
        <w:right w:w="0" w:type="dxa"/>
      </w:tblCellMar>
    </w:tblPr>
  </w:style>
  <w:style w:type="table" w:customStyle="1" w:styleId="297">
    <w:name w:val="Bordered &amp; Lined - Accent 2"/>
    <w:qFormat/>
    <w:uiPriority w:val="99"/>
    <w:rPr>
      <w:color w:val="404040"/>
    </w:rPr>
    <w:tblPr>
      <w:tblCellMar>
        <w:top w:w="0" w:type="dxa"/>
        <w:left w:w="0" w:type="dxa"/>
        <w:bottom w:w="0" w:type="dxa"/>
        <w:right w:w="0" w:type="dxa"/>
      </w:tblCellMar>
    </w:tblPr>
  </w:style>
  <w:style w:type="table" w:customStyle="1" w:styleId="298">
    <w:name w:val="Bordered &amp; Lined - Accent 3"/>
    <w:qFormat/>
    <w:uiPriority w:val="99"/>
    <w:rPr>
      <w:color w:val="404040"/>
    </w:rPr>
    <w:tblPr>
      <w:tblCellMar>
        <w:top w:w="0" w:type="dxa"/>
        <w:left w:w="0" w:type="dxa"/>
        <w:bottom w:w="0" w:type="dxa"/>
        <w:right w:w="0" w:type="dxa"/>
      </w:tblCellMar>
    </w:tblPr>
  </w:style>
  <w:style w:type="table" w:customStyle="1" w:styleId="299">
    <w:name w:val="Bordered &amp; Lined - Accent 4"/>
    <w:qFormat/>
    <w:uiPriority w:val="99"/>
    <w:rPr>
      <w:color w:val="404040"/>
    </w:rPr>
    <w:tblPr>
      <w:tblCellMar>
        <w:top w:w="0" w:type="dxa"/>
        <w:left w:w="0" w:type="dxa"/>
        <w:bottom w:w="0" w:type="dxa"/>
        <w:right w:w="0" w:type="dxa"/>
      </w:tblCellMar>
    </w:tblPr>
  </w:style>
  <w:style w:type="table" w:customStyle="1" w:styleId="300">
    <w:name w:val="Bordered &amp; Lined - Accent 5"/>
    <w:qFormat/>
    <w:uiPriority w:val="99"/>
    <w:rPr>
      <w:color w:val="404040"/>
    </w:rPr>
    <w:tblPr>
      <w:tblCellMar>
        <w:top w:w="0" w:type="dxa"/>
        <w:left w:w="0" w:type="dxa"/>
        <w:bottom w:w="0" w:type="dxa"/>
        <w:right w:w="0" w:type="dxa"/>
      </w:tblCellMar>
    </w:tblPr>
  </w:style>
  <w:style w:type="table" w:customStyle="1" w:styleId="301">
    <w:name w:val="Bordered &amp; Lined - Accent 6"/>
    <w:qFormat/>
    <w:uiPriority w:val="99"/>
    <w:rPr>
      <w:color w:val="404040"/>
    </w:rPr>
    <w:tblPr>
      <w:tblCellMar>
        <w:top w:w="0" w:type="dxa"/>
        <w:left w:w="0" w:type="dxa"/>
        <w:bottom w:w="0" w:type="dxa"/>
        <w:right w:w="0" w:type="dxa"/>
      </w:tblCellMar>
    </w:tblPr>
  </w:style>
  <w:style w:type="table" w:customStyle="1" w:styleId="302">
    <w:name w:val="Bordered"/>
    <w:qFormat/>
    <w:uiPriority w:val="99"/>
    <w:tblPr>
      <w:tblCellMar>
        <w:top w:w="0" w:type="dxa"/>
        <w:left w:w="0" w:type="dxa"/>
        <w:bottom w:w="0" w:type="dxa"/>
        <w:right w:w="0" w:type="dxa"/>
      </w:tblCellMar>
    </w:tblPr>
  </w:style>
  <w:style w:type="table" w:customStyle="1" w:styleId="303">
    <w:name w:val="Bordered - Accent 1"/>
    <w:qFormat/>
    <w:uiPriority w:val="99"/>
    <w:tblPr>
      <w:tblCellMar>
        <w:top w:w="0" w:type="dxa"/>
        <w:left w:w="0" w:type="dxa"/>
        <w:bottom w:w="0" w:type="dxa"/>
        <w:right w:w="0" w:type="dxa"/>
      </w:tblCellMar>
    </w:tblPr>
  </w:style>
  <w:style w:type="table" w:customStyle="1" w:styleId="304">
    <w:name w:val="Bordered - Accent 2"/>
    <w:autoRedefine/>
    <w:qFormat/>
    <w:uiPriority w:val="99"/>
    <w:tblPr>
      <w:tblCellMar>
        <w:top w:w="0" w:type="dxa"/>
        <w:left w:w="0" w:type="dxa"/>
        <w:bottom w:w="0" w:type="dxa"/>
        <w:right w:w="0" w:type="dxa"/>
      </w:tblCellMar>
    </w:tblPr>
  </w:style>
  <w:style w:type="table" w:customStyle="1" w:styleId="305">
    <w:name w:val="Bordered - Accent 3"/>
    <w:qFormat/>
    <w:uiPriority w:val="99"/>
    <w:tblPr>
      <w:tblCellMar>
        <w:top w:w="0" w:type="dxa"/>
        <w:left w:w="0" w:type="dxa"/>
        <w:bottom w:w="0" w:type="dxa"/>
        <w:right w:w="0" w:type="dxa"/>
      </w:tblCellMar>
    </w:tblPr>
  </w:style>
  <w:style w:type="table" w:customStyle="1" w:styleId="306">
    <w:name w:val="Bordered - Accent 4"/>
    <w:qFormat/>
    <w:uiPriority w:val="99"/>
    <w:tblPr>
      <w:tblCellMar>
        <w:top w:w="0" w:type="dxa"/>
        <w:left w:w="0" w:type="dxa"/>
        <w:bottom w:w="0" w:type="dxa"/>
        <w:right w:w="0" w:type="dxa"/>
      </w:tblCellMar>
    </w:tblPr>
  </w:style>
  <w:style w:type="table" w:customStyle="1" w:styleId="307">
    <w:name w:val="Bordered - Accent 5"/>
    <w:qFormat/>
    <w:uiPriority w:val="99"/>
    <w:tblPr>
      <w:tblCellMar>
        <w:top w:w="0" w:type="dxa"/>
        <w:left w:w="0" w:type="dxa"/>
        <w:bottom w:w="0" w:type="dxa"/>
        <w:right w:w="0" w:type="dxa"/>
      </w:tblCellMar>
    </w:tblPr>
  </w:style>
  <w:style w:type="table" w:customStyle="1" w:styleId="308">
    <w:name w:val="Bordered - Accent 6"/>
    <w:qFormat/>
    <w:uiPriority w:val="99"/>
    <w:tblPr>
      <w:tblCellMar>
        <w:top w:w="0" w:type="dxa"/>
        <w:left w:w="0" w:type="dxa"/>
        <w:bottom w:w="0" w:type="dxa"/>
        <w:right w:w="0" w:type="dxa"/>
      </w:tblCellMar>
    </w:tblPr>
  </w:style>
  <w:style w:type="paragraph" w:customStyle="1" w:styleId="309">
    <w:name w:val="TOC 标题2"/>
    <w:unhideWhenUsed/>
    <w:qFormat/>
    <w:uiPriority w:val="39"/>
    <w:rPr>
      <w:rFonts w:ascii="Times New Roman" w:hAnsi="Times New Roman" w:eastAsia="宋体" w:cs="Times New Roman"/>
      <w:lang w:val="en-US" w:eastAsia="zh-CN" w:bidi="ar-SA"/>
    </w:rPr>
  </w:style>
  <w:style w:type="character" w:customStyle="1" w:styleId="310">
    <w:name w:val="para_small"/>
    <w:autoRedefine/>
    <w:qFormat/>
    <w:uiPriority w:val="0"/>
    <w:rPr>
      <w:rFonts w:ascii="Times New Roman" w:hAnsi="Times New Roman" w:eastAsia="宋体"/>
    </w:rPr>
  </w:style>
  <w:style w:type="character" w:customStyle="1" w:styleId="311">
    <w:name w:val="Body Text First Indent Char"/>
    <w:basedOn w:val="96"/>
    <w:autoRedefine/>
    <w:semiHidden/>
    <w:qFormat/>
    <w:uiPriority w:val="0"/>
    <w:rPr>
      <w:rFonts w:ascii="Times New Roman" w:hAnsi="Times New Roman" w:eastAsia="宋体" w:cs="Times New Roman"/>
      <w:sz w:val="20"/>
      <w:szCs w:val="20"/>
    </w:rPr>
  </w:style>
  <w:style w:type="character" w:customStyle="1" w:styleId="312">
    <w:name w:val="正文文本缩进 3 Char"/>
    <w:qFormat/>
    <w:uiPriority w:val="0"/>
    <w:rPr>
      <w:rFonts w:ascii="Times New Roman" w:hAnsi="Times New Roman"/>
      <w:sz w:val="16"/>
    </w:rPr>
  </w:style>
  <w:style w:type="character" w:customStyle="1" w:styleId="313">
    <w:name w:val="c-icon"/>
    <w:basedOn w:val="72"/>
    <w:autoRedefine/>
    <w:qFormat/>
    <w:uiPriority w:val="0"/>
    <w:rPr>
      <w:rFonts w:ascii="Times New Roman" w:hAnsi="Times New Roman" w:eastAsia="宋体" w:cs="Times New Roman"/>
    </w:rPr>
  </w:style>
  <w:style w:type="character" w:customStyle="1" w:styleId="314">
    <w:name w:val="批注主题 Char"/>
    <w:autoRedefine/>
    <w:qFormat/>
    <w:uiPriority w:val="0"/>
    <w:rPr>
      <w:rFonts w:ascii="Times New Roman" w:hAnsi="Times New Roman"/>
      <w:b/>
    </w:rPr>
  </w:style>
  <w:style w:type="character" w:customStyle="1" w:styleId="315">
    <w:name w:val="纯文本 Char1"/>
    <w:qFormat/>
    <w:uiPriority w:val="0"/>
    <w:rPr>
      <w:rFonts w:ascii="宋体" w:hAnsi="Courier New" w:eastAsia="宋体"/>
      <w:sz w:val="21"/>
      <w:lang w:val="en-US" w:eastAsia="zh-CN"/>
    </w:rPr>
  </w:style>
  <w:style w:type="character" w:customStyle="1" w:styleId="316">
    <w:name w:val="正文2 Char"/>
    <w:link w:val="317"/>
    <w:qFormat/>
    <w:uiPriority w:val="0"/>
    <w:rPr>
      <w:rFonts w:ascii="Times New Roman" w:hAnsi="Times New Roman"/>
      <w:sz w:val="24"/>
    </w:rPr>
  </w:style>
  <w:style w:type="paragraph" w:customStyle="1" w:styleId="317">
    <w:name w:val="正文2"/>
    <w:basedOn w:val="1"/>
    <w:link w:val="316"/>
    <w:autoRedefine/>
    <w:qFormat/>
    <w:uiPriority w:val="0"/>
    <w:pPr>
      <w:spacing w:before="156" w:line="360" w:lineRule="auto"/>
      <w:ind w:firstLine="510"/>
    </w:pPr>
    <w:rPr>
      <w:sz w:val="24"/>
      <w:szCs w:val="20"/>
    </w:rPr>
  </w:style>
  <w:style w:type="character" w:customStyle="1" w:styleId="318">
    <w:name w:val="日期 Char"/>
    <w:qFormat/>
    <w:uiPriority w:val="0"/>
    <w:rPr>
      <w:rFonts w:ascii="Times New Roman" w:hAnsi="Times New Roman"/>
    </w:rPr>
  </w:style>
  <w:style w:type="character" w:customStyle="1" w:styleId="319">
    <w:name w:val="正文文本缩进 2 Char"/>
    <w:qFormat/>
    <w:uiPriority w:val="0"/>
    <w:rPr>
      <w:rFonts w:ascii="Times New Roman" w:hAnsi="Times New Roman"/>
    </w:rPr>
  </w:style>
  <w:style w:type="character" w:customStyle="1" w:styleId="320">
    <w:name w:val="页眉 Char"/>
    <w:qFormat/>
    <w:uiPriority w:val="0"/>
    <w:rPr>
      <w:rFonts w:ascii="Times New Roman" w:hAnsi="Times New Roman"/>
      <w:sz w:val="18"/>
    </w:rPr>
  </w:style>
  <w:style w:type="character" w:customStyle="1" w:styleId="321">
    <w:name w:val="count"/>
    <w:qFormat/>
    <w:uiPriority w:val="0"/>
    <w:rPr>
      <w:rFonts w:ascii="Times New Roman" w:hAnsi="Times New Roman" w:eastAsia="宋体"/>
      <w:b/>
      <w:color w:val="FFFFFF"/>
      <w:spacing w:val="0"/>
      <w:sz w:val="19"/>
    </w:rPr>
  </w:style>
  <w:style w:type="character" w:customStyle="1" w:styleId="322">
    <w:name w:val="HTML 预设格式 Char"/>
    <w:autoRedefine/>
    <w:qFormat/>
    <w:uiPriority w:val="0"/>
    <w:rPr>
      <w:rFonts w:ascii="Courier New" w:hAnsi="Courier New"/>
    </w:rPr>
  </w:style>
  <w:style w:type="character" w:customStyle="1" w:styleId="323">
    <w:name w:val="批注框文本 Char"/>
    <w:autoRedefine/>
    <w:qFormat/>
    <w:uiPriority w:val="0"/>
    <w:rPr>
      <w:rFonts w:ascii="Times New Roman" w:hAnsi="Times New Roman"/>
      <w:sz w:val="18"/>
    </w:rPr>
  </w:style>
  <w:style w:type="character" w:customStyle="1" w:styleId="324">
    <w:name w:val="二级目录 Char"/>
    <w:link w:val="325"/>
    <w:qFormat/>
    <w:uiPriority w:val="0"/>
    <w:rPr>
      <w:b/>
      <w:bCs/>
      <w:sz w:val="30"/>
      <w:szCs w:val="30"/>
      <w:lang w:val="en-US" w:eastAsia="zh-CN" w:bidi="ar-SA"/>
    </w:rPr>
  </w:style>
  <w:style w:type="paragraph" w:customStyle="1" w:styleId="325">
    <w:name w:val="二级目录"/>
    <w:next w:val="1"/>
    <w:link w:val="324"/>
    <w:qFormat/>
    <w:uiPriority w:val="0"/>
    <w:pPr>
      <w:tabs>
        <w:tab w:val="left" w:pos="720"/>
      </w:tabs>
      <w:ind w:left="567" w:hanging="567"/>
      <w:outlineLvl w:val="1"/>
    </w:pPr>
    <w:rPr>
      <w:rFonts w:ascii="Times New Roman" w:hAnsi="Times New Roman" w:eastAsia="宋体" w:cs="Times New Roman"/>
      <w:b/>
      <w:bCs/>
      <w:sz w:val="30"/>
      <w:szCs w:val="30"/>
      <w:lang w:val="en-US" w:eastAsia="zh-CN" w:bidi="ar-SA"/>
    </w:rPr>
  </w:style>
  <w:style w:type="character" w:customStyle="1" w:styleId="326">
    <w:name w:val="批注文字 Char"/>
    <w:qFormat/>
    <w:uiPriority w:val="0"/>
    <w:rPr>
      <w:rFonts w:ascii="Times New Roman" w:hAnsi="Times New Roman" w:eastAsia="宋体"/>
      <w:sz w:val="20"/>
    </w:rPr>
  </w:style>
  <w:style w:type="character" w:customStyle="1" w:styleId="327">
    <w:name w:val="纯文本 Char"/>
    <w:qFormat/>
    <w:uiPriority w:val="0"/>
    <w:rPr>
      <w:rFonts w:ascii="宋体" w:hAnsi="Courier New"/>
      <w:sz w:val="21"/>
    </w:rPr>
  </w:style>
  <w:style w:type="character" w:customStyle="1" w:styleId="328">
    <w:name w:val="页脚 Char"/>
    <w:qFormat/>
    <w:uiPriority w:val="0"/>
    <w:rPr>
      <w:rFonts w:ascii="Times New Roman" w:hAnsi="Times New Roman"/>
      <w:sz w:val="18"/>
    </w:rPr>
  </w:style>
  <w:style w:type="character" w:customStyle="1" w:styleId="329">
    <w:name w:val="point_normal1"/>
    <w:qFormat/>
    <w:uiPriority w:val="0"/>
    <w:rPr>
      <w:rFonts w:ascii="Arial" w:hAnsi="Arial" w:eastAsia="宋体"/>
      <w:sz w:val="18"/>
    </w:rPr>
  </w:style>
  <w:style w:type="character" w:customStyle="1" w:styleId="330">
    <w:name w:val="正文文本 3 Char"/>
    <w:qFormat/>
    <w:uiPriority w:val="0"/>
    <w:rPr>
      <w:rFonts w:ascii="Times New Roman" w:hAnsi="Times New Roman"/>
      <w:sz w:val="16"/>
    </w:rPr>
  </w:style>
  <w:style w:type="character" w:customStyle="1" w:styleId="331">
    <w:name w:val="文档结构图 Char"/>
    <w:qFormat/>
    <w:uiPriority w:val="0"/>
    <w:rPr>
      <w:rFonts w:ascii="Times New Roman" w:hAnsi="Times New Roman"/>
      <w:sz w:val="2"/>
      <w:shd w:val="clear" w:color="auto" w:fill="000080"/>
    </w:rPr>
  </w:style>
  <w:style w:type="character" w:customStyle="1" w:styleId="332">
    <w:name w:val="正文文本 2 Char"/>
    <w:autoRedefine/>
    <w:qFormat/>
    <w:uiPriority w:val="0"/>
    <w:rPr>
      <w:rFonts w:ascii="Times New Roman" w:hAnsi="Times New Roman"/>
    </w:rPr>
  </w:style>
  <w:style w:type="character" w:customStyle="1" w:styleId="333">
    <w:name w:val="正文文本缩进 Char"/>
    <w:autoRedefine/>
    <w:qFormat/>
    <w:uiPriority w:val="0"/>
    <w:rPr>
      <w:rFonts w:ascii="Times New Roman" w:hAnsi="Times New Roman"/>
    </w:rPr>
  </w:style>
  <w:style w:type="paragraph" w:customStyle="1" w:styleId="334">
    <w:name w:val="标题6"/>
    <w:basedOn w:val="66"/>
    <w:qFormat/>
    <w:uiPriority w:val="0"/>
    <w:pPr>
      <w:keepLines/>
      <w:tabs>
        <w:tab w:val="left" w:pos="420"/>
      </w:tabs>
      <w:ind w:left="420" w:hanging="420"/>
    </w:pPr>
    <w:rPr>
      <w:b w:val="0"/>
      <w:bCs w:val="0"/>
      <w:sz w:val="24"/>
      <w:szCs w:val="24"/>
    </w:rPr>
  </w:style>
  <w:style w:type="paragraph" w:customStyle="1" w:styleId="335">
    <w:name w:val="样式1"/>
    <w:basedOn w:val="1"/>
    <w:qFormat/>
    <w:uiPriority w:val="0"/>
    <w:pPr>
      <w:tabs>
        <w:tab w:val="left" w:pos="709"/>
      </w:tabs>
      <w:ind w:left="709" w:hanging="709"/>
    </w:pPr>
    <w:rPr>
      <w:rFonts w:ascii="宋体" w:hAnsi="宋体" w:cs="宋体"/>
    </w:rPr>
  </w:style>
  <w:style w:type="paragraph" w:customStyle="1" w:styleId="336">
    <w:name w:val="Char Char Char Char"/>
    <w:basedOn w:val="88"/>
    <w:qFormat/>
    <w:uiPriority w:val="0"/>
    <w:pPr>
      <w:spacing w:line="360" w:lineRule="auto"/>
    </w:pPr>
    <w:rPr>
      <w:rFonts w:ascii="Tahoma" w:hAnsi="Tahoma" w:cs="Tahoma"/>
      <w:sz w:val="24"/>
      <w:szCs w:val="24"/>
    </w:rPr>
  </w:style>
  <w:style w:type="paragraph" w:customStyle="1" w:styleId="337">
    <w:name w:val="Bullets L1"/>
    <w:basedOn w:val="1"/>
    <w:qFormat/>
    <w:uiPriority w:val="0"/>
    <w:pPr>
      <w:widowControl/>
      <w:tabs>
        <w:tab w:val="left" w:pos="360"/>
      </w:tabs>
      <w:spacing w:before="60" w:after="60"/>
      <w:ind w:left="360" w:hanging="360"/>
      <w:jc w:val="left"/>
    </w:pPr>
    <w:rPr>
      <w:rFonts w:ascii="Arial" w:hAnsi="Arial" w:cs="Arial"/>
      <w:sz w:val="20"/>
      <w:szCs w:val="20"/>
    </w:rPr>
  </w:style>
  <w:style w:type="paragraph" w:customStyle="1" w:styleId="338">
    <w:name w:val="font7"/>
    <w:basedOn w:val="1"/>
    <w:qFormat/>
    <w:uiPriority w:val="0"/>
    <w:pPr>
      <w:widowControl/>
      <w:spacing w:before="100" w:beforeAutospacing="1" w:after="100" w:afterAutospacing="1"/>
      <w:jc w:val="left"/>
    </w:pPr>
    <w:rPr>
      <w:rFonts w:ascii="Arial" w:hAnsi="Arial" w:cs="Arial"/>
      <w:color w:val="000000"/>
      <w:sz w:val="20"/>
      <w:szCs w:val="20"/>
    </w:rPr>
  </w:style>
  <w:style w:type="paragraph" w:customStyle="1" w:styleId="339">
    <w:name w:val="Char Char Char"/>
    <w:basedOn w:val="88"/>
    <w:qFormat/>
    <w:uiPriority w:val="0"/>
    <w:pPr>
      <w:spacing w:line="436" w:lineRule="exact"/>
    </w:pPr>
  </w:style>
  <w:style w:type="paragraph" w:customStyle="1" w:styleId="340">
    <w:name w:val="Char"/>
    <w:basedOn w:val="1"/>
    <w:qFormat/>
    <w:uiPriority w:val="0"/>
    <w:rPr>
      <w:rFonts w:ascii="Tahoma" w:hAnsi="Tahoma" w:cs="Tahoma"/>
      <w:sz w:val="24"/>
      <w:szCs w:val="24"/>
    </w:rPr>
  </w:style>
  <w:style w:type="paragraph" w:customStyle="1" w:styleId="341">
    <w:name w:val="列出段落2"/>
    <w:basedOn w:val="1"/>
    <w:qFormat/>
    <w:uiPriority w:val="0"/>
    <w:pPr>
      <w:ind w:firstLine="420"/>
    </w:pPr>
  </w:style>
  <w:style w:type="paragraph" w:customStyle="1" w:styleId="342">
    <w:name w:val="Char Char2 Char Char"/>
    <w:basedOn w:val="88"/>
    <w:qFormat/>
    <w:uiPriority w:val="0"/>
    <w:pPr>
      <w:spacing w:line="436" w:lineRule="exact"/>
    </w:pPr>
    <w:rPr>
      <w:rFonts w:ascii="Tahoma" w:hAnsi="Tahoma" w:cs="Tahoma"/>
      <w:sz w:val="24"/>
      <w:szCs w:val="24"/>
    </w:rPr>
  </w:style>
  <w:style w:type="paragraph" w:customStyle="1" w:styleId="343">
    <w:name w:val="xl11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Arial" w:hAnsi="Arial" w:cs="Arial"/>
      <w:b/>
      <w:bCs/>
      <w:color w:val="000000"/>
      <w:sz w:val="20"/>
      <w:szCs w:val="20"/>
    </w:rPr>
  </w:style>
  <w:style w:type="paragraph" w:customStyle="1" w:styleId="344">
    <w:name w:val="段落"/>
    <w:basedOn w:val="1"/>
    <w:qFormat/>
    <w:uiPriority w:val="0"/>
    <w:pPr>
      <w:spacing w:line="460" w:lineRule="exact"/>
      <w:ind w:firstLine="480"/>
    </w:pPr>
    <w:rPr>
      <w:sz w:val="24"/>
      <w:szCs w:val="24"/>
    </w:rPr>
  </w:style>
  <w:style w:type="paragraph" w:customStyle="1" w:styleId="345">
    <w:name w:val="TOC 标题11"/>
    <w:basedOn w:val="62"/>
    <w:next w:val="1"/>
    <w:qFormat/>
    <w:uiPriority w:val="0"/>
    <w:pPr>
      <w:keepLines/>
      <w:widowControl/>
      <w:tabs>
        <w:tab w:val="clear" w:pos="1440"/>
        <w:tab w:val="clear" w:pos="5670"/>
      </w:tabs>
      <w:spacing w:line="276" w:lineRule="auto"/>
      <w:ind w:firstLine="0"/>
      <w:jc w:val="left"/>
      <w:outlineLvl w:val="9"/>
    </w:pPr>
    <w:rPr>
      <w:rFonts w:ascii="Cambria" w:hAnsi="Cambria" w:eastAsia="宋体" w:cs="Cambria"/>
      <w:color w:val="365F91"/>
    </w:rPr>
  </w:style>
  <w:style w:type="paragraph" w:customStyle="1" w:styleId="346">
    <w:name w:val="表格1"/>
    <w:basedOn w:val="1"/>
    <w:qFormat/>
    <w:uiPriority w:val="0"/>
    <w:rPr>
      <w:rFonts w:ascii="宋体" w:cs="宋体"/>
    </w:rPr>
  </w:style>
  <w:style w:type="paragraph" w:customStyle="1" w:styleId="347">
    <w:name w:val="Char Char Char Char Char Char Char Char Char Char Char1 Char Char Char1"/>
    <w:basedOn w:val="1"/>
    <w:autoRedefine/>
    <w:qFormat/>
    <w:uiPriority w:val="0"/>
    <w:pPr>
      <w:ind w:firstLine="200"/>
      <w:jc w:val="left"/>
    </w:pPr>
    <w:rPr>
      <w:rFonts w:ascii="Tahoma" w:hAnsi="Tahoma" w:cs="Tahoma"/>
      <w:sz w:val="24"/>
      <w:szCs w:val="24"/>
    </w:rPr>
  </w:style>
  <w:style w:type="paragraph" w:customStyle="1" w:styleId="348">
    <w:name w:val="xl10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sz w:val="20"/>
      <w:szCs w:val="20"/>
    </w:rPr>
  </w:style>
  <w:style w:type="paragraph" w:customStyle="1" w:styleId="349">
    <w:name w:val="正文 New New New New New New New New New"/>
    <w:qFormat/>
    <w:uiPriority w:val="0"/>
    <w:pPr>
      <w:widowControl w:val="0"/>
      <w:jc w:val="both"/>
    </w:pPr>
    <w:rPr>
      <w:rFonts w:ascii="Times New Roman" w:hAnsi="Times New Roman" w:eastAsia="宋体" w:cs="Times New Roman"/>
      <w:lang w:val="en-US" w:eastAsia="zh-CN" w:bidi="ar-SA"/>
    </w:rPr>
  </w:style>
  <w:style w:type="paragraph" w:customStyle="1" w:styleId="350">
    <w:name w:val="xl10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w:hAnsi="Arial" w:cs="Arial"/>
      <w:color w:val="000000"/>
      <w:sz w:val="20"/>
      <w:szCs w:val="20"/>
    </w:rPr>
  </w:style>
  <w:style w:type="paragraph" w:customStyle="1" w:styleId="351">
    <w:name w:val="xl11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color w:val="000000"/>
      <w:sz w:val="20"/>
      <w:szCs w:val="20"/>
    </w:rPr>
  </w:style>
  <w:style w:type="paragraph" w:customStyle="1" w:styleId="352">
    <w:name w:val="xl117"/>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00"/>
      <w:spacing w:before="100" w:beforeAutospacing="1" w:after="100" w:afterAutospacing="1"/>
      <w:jc w:val="center"/>
    </w:pPr>
    <w:rPr>
      <w:rFonts w:ascii="宋体" w:hAnsi="宋体" w:cs="宋体"/>
      <w:b/>
      <w:bCs/>
      <w:color w:val="000000"/>
      <w:sz w:val="20"/>
      <w:szCs w:val="20"/>
    </w:rPr>
  </w:style>
  <w:style w:type="paragraph" w:customStyle="1" w:styleId="353">
    <w:name w:val="无间隔1"/>
    <w:qFormat/>
    <w:uiPriority w:val="0"/>
    <w:pPr>
      <w:widowControl w:val="0"/>
      <w:jc w:val="both"/>
    </w:pPr>
    <w:rPr>
      <w:rFonts w:ascii="Times New Roman" w:hAnsi="Times New Roman" w:eastAsia="宋体" w:cs="Times New Roman"/>
      <w:sz w:val="21"/>
      <w:szCs w:val="21"/>
      <w:lang w:val="en-US" w:eastAsia="zh-CN" w:bidi="ar-SA"/>
    </w:rPr>
  </w:style>
  <w:style w:type="paragraph" w:customStyle="1" w:styleId="354">
    <w:name w:val="retrait3"/>
    <w:basedOn w:val="1"/>
    <w:qFormat/>
    <w:uiPriority w:val="0"/>
    <w:pPr>
      <w:widowControl/>
      <w:spacing w:before="20" w:after="20"/>
      <w:ind w:left="851"/>
      <w:jc w:val="left"/>
    </w:pPr>
    <w:rPr>
      <w:rFonts w:ascii="Arial" w:hAnsi="Arial" w:cs="Arial"/>
      <w:sz w:val="24"/>
      <w:szCs w:val="24"/>
    </w:rPr>
  </w:style>
  <w:style w:type="paragraph" w:customStyle="1" w:styleId="355">
    <w:name w:val="msolistparagraph"/>
    <w:basedOn w:val="1"/>
    <w:qFormat/>
    <w:uiPriority w:val="0"/>
    <w:pPr>
      <w:ind w:firstLine="420"/>
    </w:pPr>
    <w:rPr>
      <w:rFonts w:ascii="Calibri" w:hAnsi="Calibri" w:cs="Calibri"/>
    </w:rPr>
  </w:style>
  <w:style w:type="paragraph" w:customStyle="1" w:styleId="356">
    <w:name w:val="正文 New New New New New New New"/>
    <w:qFormat/>
    <w:uiPriority w:val="0"/>
    <w:pPr>
      <w:widowControl w:val="0"/>
      <w:jc w:val="both"/>
    </w:pPr>
    <w:rPr>
      <w:rFonts w:ascii="Times New Roman" w:hAnsi="Times New Roman" w:eastAsia="宋体" w:cs="Times New Roman"/>
      <w:sz w:val="21"/>
      <w:szCs w:val="21"/>
      <w:lang w:val="en-US" w:eastAsia="zh-CN" w:bidi="ar-SA"/>
    </w:rPr>
  </w:style>
  <w:style w:type="paragraph" w:customStyle="1" w:styleId="357">
    <w:name w:val="tableau"/>
    <w:basedOn w:val="1"/>
    <w:qFormat/>
    <w:uiPriority w:val="0"/>
    <w:pPr>
      <w:widowControl/>
      <w:spacing w:before="20" w:after="20"/>
      <w:jc w:val="center"/>
    </w:pPr>
    <w:rPr>
      <w:rFonts w:ascii="Arial" w:hAnsi="Arial" w:cs="Arial"/>
      <w:sz w:val="16"/>
      <w:szCs w:val="16"/>
      <w:lang w:eastAsia="en-US"/>
    </w:rPr>
  </w:style>
  <w:style w:type="paragraph" w:customStyle="1" w:styleId="358">
    <w:name w:val="丁华正文"/>
    <w:basedOn w:val="129"/>
    <w:qFormat/>
    <w:uiPriority w:val="0"/>
  </w:style>
  <w:style w:type="paragraph" w:customStyle="1" w:styleId="359">
    <w:name w:val="普通正文"/>
    <w:basedOn w:val="1"/>
    <w:qFormat/>
    <w:uiPriority w:val="0"/>
    <w:pPr>
      <w:spacing w:before="120" w:after="120" w:line="360" w:lineRule="auto"/>
      <w:ind w:firstLine="480"/>
      <w:jc w:val="left"/>
    </w:pPr>
    <w:rPr>
      <w:rFonts w:ascii="Arial" w:hAnsi="Arial" w:cs="Arial"/>
      <w:sz w:val="24"/>
      <w:szCs w:val="24"/>
    </w:rPr>
  </w:style>
  <w:style w:type="paragraph" w:customStyle="1" w:styleId="360">
    <w:name w:val="xl11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w:hAnsi="Arial" w:cs="Arial"/>
      <w:b/>
      <w:bCs/>
      <w:color w:val="000000"/>
      <w:sz w:val="20"/>
      <w:szCs w:val="20"/>
    </w:rPr>
  </w:style>
  <w:style w:type="paragraph" w:customStyle="1" w:styleId="361">
    <w:name w:val="Item Step in Table"/>
    <w:qFormat/>
    <w:uiPriority w:val="0"/>
    <w:pPr>
      <w:tabs>
        <w:tab w:val="left" w:pos="397"/>
      </w:tabs>
      <w:spacing w:before="40" w:after="40"/>
      <w:ind w:left="397" w:hanging="397"/>
      <w:jc w:val="both"/>
    </w:pPr>
    <w:rPr>
      <w:rFonts w:ascii="Arial" w:hAnsi="Arial" w:eastAsia="宋体" w:cs="Arial"/>
      <w:sz w:val="18"/>
      <w:szCs w:val="18"/>
      <w:lang w:val="en-US" w:eastAsia="zh-CN" w:bidi="ar-SA"/>
    </w:rPr>
  </w:style>
  <w:style w:type="paragraph" w:customStyle="1" w:styleId="362">
    <w:name w:val="xl25"/>
    <w:basedOn w:val="1"/>
    <w:qFormat/>
    <w:uiPriority w:val="0"/>
    <w:pPr>
      <w:widowControl/>
      <w:pBdr>
        <w:right w:val="single" w:color="000000" w:sz="4" w:space="0"/>
      </w:pBdr>
      <w:spacing w:before="100" w:beforeAutospacing="1" w:after="100" w:afterAutospacing="1"/>
      <w:jc w:val="center"/>
    </w:pPr>
  </w:style>
  <w:style w:type="paragraph" w:customStyle="1" w:styleId="363">
    <w:name w:val="p0"/>
    <w:basedOn w:val="1"/>
    <w:qFormat/>
    <w:uiPriority w:val="0"/>
    <w:pPr>
      <w:widowControl/>
    </w:pPr>
  </w:style>
  <w:style w:type="paragraph" w:customStyle="1" w:styleId="364">
    <w:name w:val="列出段落3"/>
    <w:basedOn w:val="1"/>
    <w:qFormat/>
    <w:uiPriority w:val="0"/>
    <w:pPr>
      <w:ind w:firstLine="420"/>
    </w:pPr>
  </w:style>
  <w:style w:type="paragraph" w:customStyle="1" w:styleId="365">
    <w:name w:val="默认段落字体 Para Char"/>
    <w:basedOn w:val="1"/>
    <w:qFormat/>
    <w:uiPriority w:val="0"/>
    <w:rPr>
      <w:sz w:val="24"/>
      <w:szCs w:val="24"/>
    </w:rPr>
  </w:style>
  <w:style w:type="paragraph" w:customStyle="1" w:styleId="366">
    <w:name w:val="xl11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w:hAnsi="Arial" w:cs="Arial"/>
      <w:color w:val="000000"/>
      <w:sz w:val="20"/>
      <w:szCs w:val="20"/>
    </w:rPr>
  </w:style>
  <w:style w:type="paragraph" w:customStyle="1" w:styleId="367">
    <w:name w:val="Default"/>
    <w:qFormat/>
    <w:uiPriority w:val="0"/>
    <w:pPr>
      <w:widowControl w:val="0"/>
    </w:pPr>
    <w:rPr>
      <w:rFonts w:ascii="宋体" w:hAnsi="Times New Roman" w:eastAsia="宋体" w:cs="宋体"/>
      <w:color w:val="000000"/>
      <w:sz w:val="24"/>
      <w:szCs w:val="24"/>
      <w:lang w:val="en-US" w:eastAsia="zh-CN" w:bidi="ar-SA"/>
    </w:rPr>
  </w:style>
  <w:style w:type="paragraph" w:customStyle="1" w:styleId="368">
    <w:name w:val="Char Char Char Char Char Char Char Char Char Char Char Char Char"/>
    <w:basedOn w:val="88"/>
    <w:autoRedefine/>
    <w:qFormat/>
    <w:uiPriority w:val="0"/>
    <w:rPr>
      <w:rFonts w:ascii="Tahoma" w:hAnsi="Tahoma" w:cs="Tahoma"/>
      <w:sz w:val="24"/>
      <w:szCs w:val="24"/>
    </w:rPr>
  </w:style>
  <w:style w:type="paragraph" w:customStyle="1" w:styleId="369">
    <w:name w:val="丁华标题1"/>
    <w:basedOn w:val="62"/>
    <w:next w:val="358"/>
    <w:autoRedefine/>
    <w:qFormat/>
    <w:uiPriority w:val="0"/>
    <w:pPr>
      <w:keepLines/>
      <w:tabs>
        <w:tab w:val="clear" w:pos="1440"/>
        <w:tab w:val="clear" w:pos="5670"/>
      </w:tabs>
      <w:spacing w:line="578" w:lineRule="auto"/>
      <w:ind w:left="567" w:firstLine="0"/>
      <w:jc w:val="left"/>
    </w:pPr>
    <w:rPr>
      <w:rFonts w:ascii="Times New Roman" w:eastAsia="宋体" w:cs="Times New Roman"/>
      <w:b w:val="0"/>
      <w:bCs w:val="0"/>
      <w:sz w:val="32"/>
      <w:szCs w:val="32"/>
    </w:rPr>
  </w:style>
  <w:style w:type="paragraph" w:customStyle="1" w:styleId="370">
    <w:name w:val="List Paragraph1"/>
    <w:basedOn w:val="1"/>
    <w:autoRedefine/>
    <w:qFormat/>
    <w:uiPriority w:val="0"/>
    <w:pPr>
      <w:ind w:firstLine="420"/>
    </w:pPr>
  </w:style>
  <w:style w:type="paragraph" w:customStyle="1" w:styleId="371">
    <w:name w:val="Char1"/>
    <w:basedOn w:val="1"/>
    <w:qFormat/>
    <w:uiPriority w:val="0"/>
    <w:pPr>
      <w:widowControl/>
      <w:spacing w:after="160" w:line="240" w:lineRule="exact"/>
      <w:jc w:val="left"/>
    </w:pPr>
    <w:rPr>
      <w:rFonts w:ascii="Verdana" w:hAnsi="Verdana" w:eastAsia="仿宋_GB2312" w:cs="Verdana"/>
      <w:sz w:val="24"/>
      <w:szCs w:val="24"/>
      <w:lang w:eastAsia="en-US"/>
    </w:rPr>
  </w:style>
  <w:style w:type="paragraph" w:customStyle="1" w:styleId="372">
    <w:name w:val="丁华标题3"/>
    <w:basedOn w:val="373"/>
    <w:next w:val="358"/>
    <w:qFormat/>
    <w:uiPriority w:val="0"/>
    <w:pPr>
      <w:tabs>
        <w:tab w:val="left" w:pos="567"/>
        <w:tab w:val="left" w:pos="1470"/>
        <w:tab w:val="left" w:pos="1980"/>
      </w:tabs>
      <w:spacing w:after="0"/>
      <w:ind w:left="1980" w:hanging="420"/>
      <w:outlineLvl w:val="2"/>
    </w:pPr>
    <w:rPr>
      <w:rFonts w:ascii="Times New Roman" w:hAnsi="Times New Roman" w:eastAsia="宋体" w:cs="Times New Roman"/>
      <w:sz w:val="24"/>
      <w:szCs w:val="24"/>
    </w:rPr>
  </w:style>
  <w:style w:type="paragraph" w:customStyle="1" w:styleId="373">
    <w:name w:val="丁华标题2"/>
    <w:basedOn w:val="63"/>
    <w:next w:val="358"/>
    <w:qFormat/>
    <w:uiPriority w:val="0"/>
    <w:pPr>
      <w:tabs>
        <w:tab w:val="left" w:pos="567"/>
      </w:tabs>
      <w:spacing w:line="415" w:lineRule="auto"/>
      <w:ind w:left="567" w:hanging="283"/>
    </w:pPr>
    <w:rPr>
      <w:rFonts w:ascii="Arial" w:hAnsi="Arial" w:eastAsia="黑体" w:cs="Arial"/>
      <w:b w:val="0"/>
      <w:bCs w:val="0"/>
      <w:sz w:val="28"/>
      <w:szCs w:val="28"/>
    </w:rPr>
  </w:style>
  <w:style w:type="paragraph" w:customStyle="1" w:styleId="374">
    <w:name w:val="xl112"/>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Arial" w:hAnsi="Arial" w:cs="Arial"/>
      <w:color w:val="000000"/>
      <w:sz w:val="20"/>
      <w:szCs w:val="20"/>
    </w:rPr>
  </w:style>
  <w:style w:type="paragraph" w:customStyle="1" w:styleId="375">
    <w:name w:val="默认段落字体 Para Char Char Char Char Char Char Char"/>
    <w:basedOn w:val="1"/>
    <w:autoRedefine/>
    <w:qFormat/>
    <w:uiPriority w:val="0"/>
  </w:style>
  <w:style w:type="paragraph" w:customStyle="1" w:styleId="376">
    <w:name w:val="Table Paragraph"/>
    <w:basedOn w:val="1"/>
    <w:qFormat/>
    <w:uiPriority w:val="0"/>
    <w:pPr>
      <w:jc w:val="left"/>
    </w:pPr>
    <w:rPr>
      <w:rFonts w:ascii="Calibri" w:hAnsi="Calibri" w:cs="Calibri"/>
      <w:sz w:val="22"/>
      <w:szCs w:val="22"/>
      <w:lang w:eastAsia="en-US"/>
    </w:rPr>
  </w:style>
  <w:style w:type="paragraph" w:customStyle="1" w:styleId="377">
    <w:name w:val="列出段落4"/>
    <w:basedOn w:val="1"/>
    <w:autoRedefine/>
    <w:qFormat/>
    <w:uiPriority w:val="0"/>
    <w:pPr>
      <w:ind w:firstLine="420"/>
    </w:pPr>
  </w:style>
  <w:style w:type="paragraph" w:customStyle="1" w:styleId="378">
    <w:name w:val="font5"/>
    <w:basedOn w:val="1"/>
    <w:qFormat/>
    <w:uiPriority w:val="0"/>
    <w:pPr>
      <w:widowControl/>
      <w:spacing w:before="100" w:beforeAutospacing="1" w:after="100" w:afterAutospacing="1"/>
      <w:jc w:val="left"/>
    </w:pPr>
    <w:rPr>
      <w:rFonts w:ascii="宋体" w:hAnsi="宋体" w:cs="宋体"/>
      <w:sz w:val="18"/>
      <w:szCs w:val="18"/>
    </w:rPr>
  </w:style>
  <w:style w:type="paragraph" w:customStyle="1" w:styleId="379">
    <w:name w:val="正文 New New New New New New New New"/>
    <w:qFormat/>
    <w:uiPriority w:val="0"/>
    <w:pPr>
      <w:widowControl w:val="0"/>
      <w:jc w:val="both"/>
    </w:pPr>
    <w:rPr>
      <w:rFonts w:ascii="Times New Roman" w:hAnsi="Times New Roman" w:eastAsia="宋体" w:cs="Times New Roman"/>
      <w:sz w:val="21"/>
      <w:szCs w:val="21"/>
      <w:lang w:val="en-US" w:eastAsia="zh-CN" w:bidi="ar-SA"/>
    </w:rPr>
  </w:style>
  <w:style w:type="paragraph" w:customStyle="1" w:styleId="380">
    <w:name w:val="列出段落11"/>
    <w:basedOn w:val="1"/>
    <w:qFormat/>
    <w:uiPriority w:val="0"/>
    <w:pPr>
      <w:widowControl/>
      <w:ind w:left="720"/>
      <w:jc w:val="left"/>
    </w:pPr>
    <w:rPr>
      <w:rFonts w:ascii="Arial" w:hAnsi="Arial" w:eastAsia="黑体" w:cs="Arial"/>
      <w:sz w:val="24"/>
      <w:szCs w:val="24"/>
      <w:lang w:eastAsia="en-US"/>
    </w:rPr>
  </w:style>
  <w:style w:type="paragraph" w:customStyle="1" w:styleId="381">
    <w:name w:val="xl11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00"/>
      <w:spacing w:before="100" w:beforeAutospacing="1" w:after="100" w:afterAutospacing="1"/>
      <w:jc w:val="center"/>
    </w:pPr>
    <w:rPr>
      <w:rFonts w:ascii="宋体" w:hAnsi="宋体" w:cs="宋体"/>
      <w:color w:val="000000"/>
      <w:sz w:val="20"/>
      <w:szCs w:val="20"/>
    </w:rPr>
  </w:style>
  <w:style w:type="paragraph" w:customStyle="1" w:styleId="382">
    <w:name w:val="论文正文"/>
    <w:basedOn w:val="109"/>
    <w:qFormat/>
    <w:uiPriority w:val="0"/>
  </w:style>
  <w:style w:type="paragraph" w:customStyle="1" w:styleId="383">
    <w:name w:val="正文 New New New New New New"/>
    <w:qFormat/>
    <w:uiPriority w:val="0"/>
    <w:pPr>
      <w:widowControl w:val="0"/>
      <w:jc w:val="both"/>
    </w:pPr>
    <w:rPr>
      <w:rFonts w:ascii="Times New Roman" w:hAnsi="Times New Roman" w:eastAsia="宋体" w:cs="Times New Roman"/>
      <w:sz w:val="21"/>
      <w:szCs w:val="21"/>
      <w:lang w:val="en-US" w:eastAsia="zh-CN" w:bidi="ar-SA"/>
    </w:rPr>
  </w:style>
  <w:style w:type="paragraph" w:customStyle="1" w:styleId="384">
    <w:name w:val="_正文段落"/>
    <w:basedOn w:val="1"/>
    <w:qFormat/>
    <w:uiPriority w:val="0"/>
    <w:pPr>
      <w:spacing w:line="360" w:lineRule="auto"/>
      <w:ind w:firstLine="200"/>
    </w:pPr>
    <w:rPr>
      <w:sz w:val="24"/>
      <w:szCs w:val="24"/>
      <w:lang w:val="zh-CN"/>
    </w:rPr>
  </w:style>
  <w:style w:type="paragraph" w:customStyle="1" w:styleId="385">
    <w:name w:val="xl107"/>
    <w:basedOn w:val="1"/>
    <w:autoRedefine/>
    <w:qFormat/>
    <w:uiPriority w:val="0"/>
    <w:pPr>
      <w:widowControl/>
      <w:spacing w:before="100" w:beforeAutospacing="1" w:after="100" w:afterAutospacing="1"/>
      <w:jc w:val="left"/>
    </w:pPr>
    <w:rPr>
      <w:rFonts w:ascii="Arial" w:hAnsi="Arial" w:cs="Arial"/>
      <w:sz w:val="20"/>
      <w:szCs w:val="20"/>
    </w:rPr>
  </w:style>
  <w:style w:type="paragraph" w:customStyle="1" w:styleId="386">
    <w:name w:val="xl110"/>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sz w:val="20"/>
      <w:szCs w:val="20"/>
    </w:rPr>
  </w:style>
  <w:style w:type="paragraph" w:customStyle="1" w:styleId="387">
    <w:name w:val="font6"/>
    <w:basedOn w:val="1"/>
    <w:autoRedefine/>
    <w:qFormat/>
    <w:uiPriority w:val="0"/>
    <w:pPr>
      <w:widowControl/>
      <w:spacing w:before="100" w:beforeAutospacing="1" w:after="100" w:afterAutospacing="1"/>
      <w:jc w:val="left"/>
    </w:pPr>
    <w:rPr>
      <w:rFonts w:ascii="宋体" w:hAnsi="宋体" w:cs="宋体"/>
      <w:color w:val="000000"/>
      <w:sz w:val="20"/>
      <w:szCs w:val="20"/>
    </w:rPr>
  </w:style>
  <w:style w:type="paragraph" w:customStyle="1" w:styleId="388">
    <w:name w:val="样式"/>
    <w:basedOn w:val="1"/>
    <w:next w:val="95"/>
    <w:autoRedefine/>
    <w:qFormat/>
    <w:uiPriority w:val="0"/>
    <w:rPr>
      <w:rFonts w:ascii="楷体_GB2312" w:hAnsi="Arial" w:eastAsia="楷体_GB2312" w:cs="楷体_GB2312"/>
      <w:sz w:val="28"/>
      <w:szCs w:val="28"/>
    </w:rPr>
  </w:style>
  <w:style w:type="paragraph" w:customStyle="1" w:styleId="389">
    <w:name w:val="首行缩进"/>
    <w:basedOn w:val="1"/>
    <w:autoRedefine/>
    <w:qFormat/>
    <w:uiPriority w:val="0"/>
    <w:pPr>
      <w:ind w:firstLine="480" w:firstLineChars="200"/>
    </w:pPr>
  </w:style>
  <w:style w:type="character" w:customStyle="1" w:styleId="390">
    <w:name w:val="font21"/>
    <w:basedOn w:val="41"/>
    <w:qFormat/>
    <w:uiPriority w:val="0"/>
    <w:rPr>
      <w:rFonts w:hint="eastAsia" w:ascii="黑体" w:hAnsi="宋体" w:eastAsia="黑体" w:cs="黑体"/>
      <w:b/>
      <w:bCs/>
      <w:color w:val="000000"/>
      <w:sz w:val="36"/>
      <w:szCs w:val="36"/>
      <w:u w:val="none"/>
    </w:rPr>
  </w:style>
  <w:style w:type="character" w:customStyle="1" w:styleId="391">
    <w:name w:val="批注框文本 Char2"/>
    <w:basedOn w:val="41"/>
    <w:link w:val="23"/>
    <w:semiHidden/>
    <w:qFormat/>
    <w:uiPriority w:val="99"/>
    <w:rPr>
      <w:sz w:val="18"/>
      <w:szCs w:val="18"/>
    </w:rPr>
  </w:style>
  <w:style w:type="table" w:customStyle="1" w:styleId="392">
    <w:name w:val="Table Normal"/>
    <w:autoRedefine/>
    <w:semiHidden/>
    <w:unhideWhenUsed/>
    <w:qFormat/>
    <w:uiPriority w:val="0"/>
    <w:tblPr>
      <w:tblCellMar>
        <w:top w:w="0" w:type="dxa"/>
        <w:left w:w="0" w:type="dxa"/>
        <w:bottom w:w="0" w:type="dxa"/>
        <w:right w:w="0" w:type="dxa"/>
      </w:tblCellMar>
    </w:tblPr>
  </w:style>
  <w:style w:type="paragraph" w:customStyle="1" w:styleId="393">
    <w:name w:val="中等深浅列表 1 - 强调文字颜色 61"/>
    <w:basedOn w:val="1"/>
    <w:qFormat/>
    <w:uiPriority w:val="34"/>
    <w:pPr>
      <w:ind w:firstLine="420" w:firstLineChars="200"/>
    </w:pPr>
    <w:rPr>
      <w:sz w:val="20"/>
      <w:szCs w:val="20"/>
    </w:rPr>
  </w:style>
  <w:style w:type="paragraph" w:customStyle="1" w:styleId="394">
    <w:name w:val="null3"/>
    <w:qFormat/>
    <w:uiPriority w:val="0"/>
    <w:rPr>
      <w:rFonts w:hint="eastAsia" w:ascii="Calibri" w:hAnsi="Calibri" w:eastAsia="宋体" w:cs="Times New Roman"/>
      <w:lang w:val="en-US" w:eastAsia="zh-CN" w:bidi="ar-SA"/>
    </w:rPr>
  </w:style>
  <w:style w:type="paragraph" w:customStyle="1" w:styleId="395">
    <w:name w:val="Table Text"/>
    <w:basedOn w:val="1"/>
    <w:semiHidden/>
    <w:qFormat/>
    <w:uiPriority w:val="0"/>
    <w:rPr>
      <w:rFonts w:ascii="宋体" w:hAnsi="宋体" w:cs="宋体"/>
      <w:sz w:val="19"/>
      <w:szCs w:val="19"/>
      <w:lang w:eastAsia="en-US"/>
    </w:rPr>
  </w:style>
  <w:style w:type="paragraph" w:customStyle="1" w:styleId="396">
    <w:name w:val="列出段落5"/>
    <w:basedOn w:val="1"/>
    <w:autoRedefine/>
    <w:qFormat/>
    <w:uiPriority w:val="0"/>
    <w:pPr>
      <w:ind w:firstLine="420"/>
    </w:pPr>
    <w:rPr>
      <w:rFonts w:ascii="Calibri" w:hAnsi="Calibri" w:cs="Calibri"/>
    </w:rPr>
  </w:style>
  <w:style w:type="paragraph" w:customStyle="1" w:styleId="397">
    <w:name w:val="无间隔2"/>
    <w:autoRedefine/>
    <w:qFormat/>
    <w:uiPriority w:val="0"/>
    <w:pPr>
      <w:widowControl w:val="0"/>
      <w:jc w:val="both"/>
    </w:pPr>
    <w:rPr>
      <w:rFonts w:ascii="Times New Roman" w:hAnsi="Times New Roman" w:eastAsia="宋体" w:cs="Times New Roman"/>
      <w:sz w:val="21"/>
      <w:szCs w:val="21"/>
      <w:lang w:val="en-US" w:eastAsia="zh-CN" w:bidi="ar-SA"/>
    </w:rPr>
  </w:style>
  <w:style w:type="paragraph" w:customStyle="1" w:styleId="398">
    <w:name w:val="彩色列表 - 强调文字颜色 11"/>
    <w:basedOn w:val="1"/>
    <w:qFormat/>
    <w:uiPriority w:val="34"/>
    <w:pPr>
      <w:ind w:firstLine="420" w:firstLineChars="200"/>
    </w:pPr>
    <w:rPr>
      <w:szCs w:val="20"/>
    </w:rPr>
  </w:style>
  <w:style w:type="paragraph" w:customStyle="1" w:styleId="399">
    <w:name w:val="_正文"/>
    <w:basedOn w:val="1"/>
    <w:qFormat/>
    <w:uiPriority w:val="0"/>
    <w:pPr>
      <w:spacing w:line="360" w:lineRule="auto"/>
      <w:ind w:firstLine="200" w:firstLineChars="200"/>
    </w:pPr>
    <w:rPr>
      <w:rFonts w:ascii="仿宋" w:hAnsi="仿宋" w:eastAsia="仿宋" w:cs="宋体"/>
      <w:sz w:val="24"/>
      <w:szCs w:val="24"/>
    </w:rPr>
  </w:style>
  <w:style w:type="character" w:customStyle="1" w:styleId="400">
    <w:name w:val="NormalCharacter"/>
    <w:semiHidden/>
    <w:qFormat/>
    <w:uiPriority w:val="0"/>
  </w:style>
  <w:style w:type="paragraph" w:customStyle="1" w:styleId="401">
    <w:name w:val="修订1"/>
    <w:hidden/>
    <w:unhideWhenUsed/>
    <w:qFormat/>
    <w:uiPriority w:val="99"/>
    <w:rPr>
      <w:rFonts w:ascii="Times New Roman" w:hAnsi="Times New Roman" w:eastAsia="宋体" w:cs="Times New Roman"/>
      <w:sz w:val="21"/>
      <w:szCs w:val="21"/>
      <w:lang w:val="en-US" w:eastAsia="zh-CN" w:bidi="ar-SA"/>
    </w:rPr>
  </w:style>
  <w:style w:type="character" w:customStyle="1" w:styleId="402">
    <w:name w:val="批注文字 Char2"/>
    <w:basedOn w:val="41"/>
    <w:link w:val="15"/>
    <w:qFormat/>
    <w:uiPriority w:val="99"/>
    <w:rPr>
      <w:sz w:val="21"/>
      <w:szCs w:val="21"/>
    </w:rPr>
  </w:style>
  <w:style w:type="character" w:customStyle="1" w:styleId="403">
    <w:name w:val="批注主题 Char2"/>
    <w:basedOn w:val="402"/>
    <w:link w:val="37"/>
    <w:semiHidden/>
    <w:qFormat/>
    <w:uiPriority w:val="99"/>
    <w:rPr>
      <w:b/>
      <w:bCs/>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2E20B6-6EA9-43B9-B581-B7DF6040A1EB}">
  <ds:schemaRefs/>
</ds:datastoreItem>
</file>

<file path=docProps/app.xml><?xml version="1.0" encoding="utf-8"?>
<Properties xmlns="http://schemas.openxmlformats.org/officeDocument/2006/extended-properties" xmlns:vt="http://schemas.openxmlformats.org/officeDocument/2006/docPropsVTypes">
  <Template>Normal</Template>
  <Company>chi</Company>
  <Pages>67</Pages>
  <Words>40016</Words>
  <Characters>41410</Characters>
  <Lines>329</Lines>
  <Paragraphs>92</Paragraphs>
  <TotalTime>94</TotalTime>
  <ScaleCrop>false</ScaleCrop>
  <LinksUpToDate>false</LinksUpToDate>
  <CharactersWithSpaces>42740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2023-09-04T08:17:00Z</dcterms:created>
  <dc:creator>Ja</dc:creator>
  <cp:lastModifiedBy>Joanna</cp:lastModifiedBy>
  <cp:lastPrinted>2024-10-17T07:04:00Z</cp:lastPrinted>
  <dcterms:modified xsi:type="dcterms:W3CDTF">2025-10-11T09:15:30Z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CDE3BF5C2E38455CA83F29189B9649E7_13</vt:lpwstr>
  </property>
  <property fmtid="{D5CDD505-2E9C-101B-9397-08002B2CF9AE}" pid="4" name="KSOTemplateDocerSaveRecord">
    <vt:lpwstr>eyJoZGlkIjoiNjU2ODRiYjVjOTY5Zjc2ZTlmYjYyNmVjOTRiM2M5ZDciLCJ1c2VySWQiOiIyNDcyNTI5NjUifQ==</vt:lpwstr>
  </property>
</Properties>
</file>