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line="255" w:lineRule="auto"/>
        <w:rPr>
          <w:color w:val="auto"/>
          <w:highlight w:val="none"/>
        </w:rPr>
      </w:pPr>
    </w:p>
    <w:p>
      <w:pPr>
        <w:pStyle w:val="4"/>
        <w:spacing w:line="256" w:lineRule="auto"/>
        <w:rPr>
          <w:color w:val="auto"/>
          <w:highlight w:val="none"/>
        </w:rPr>
      </w:pPr>
    </w:p>
    <w:p>
      <w:pPr>
        <w:pStyle w:val="4"/>
        <w:spacing w:line="256" w:lineRule="auto"/>
        <w:rPr>
          <w:color w:val="auto"/>
          <w:highlight w:val="none"/>
        </w:rPr>
      </w:pPr>
    </w:p>
    <w:p>
      <w:pPr>
        <w:pStyle w:val="4"/>
        <w:spacing w:line="256" w:lineRule="auto"/>
        <w:rPr>
          <w:color w:val="auto"/>
          <w:highlight w:val="none"/>
        </w:rPr>
      </w:pPr>
    </w:p>
    <w:p>
      <w:pPr>
        <w:pStyle w:val="4"/>
        <w:spacing w:line="256" w:lineRule="auto"/>
        <w:rPr>
          <w:color w:val="auto"/>
          <w:highlight w:val="none"/>
        </w:rPr>
      </w:pPr>
    </w:p>
    <w:p>
      <w:pPr>
        <w:pStyle w:val="4"/>
        <w:spacing w:line="256" w:lineRule="auto"/>
        <w:rPr>
          <w:color w:val="auto"/>
          <w:highlight w:val="none"/>
        </w:rPr>
      </w:pPr>
    </w:p>
    <w:p>
      <w:pPr>
        <w:pStyle w:val="4"/>
        <w:spacing w:line="256" w:lineRule="auto"/>
        <w:rPr>
          <w:color w:val="auto"/>
          <w:highlight w:val="none"/>
        </w:rPr>
      </w:pPr>
    </w:p>
    <w:p>
      <w:pPr>
        <w:pStyle w:val="4"/>
        <w:spacing w:line="256" w:lineRule="auto"/>
        <w:rPr>
          <w:color w:val="auto"/>
          <w:highlight w:val="none"/>
        </w:rPr>
      </w:pPr>
    </w:p>
    <w:p>
      <w:pPr>
        <w:spacing w:before="153" w:line="225" w:lineRule="auto"/>
        <w:ind w:left="230"/>
        <w:rPr>
          <w:rFonts w:ascii="黑体" w:hAnsi="黑体" w:eastAsia="黑体" w:cs="黑体"/>
          <w:color w:val="auto"/>
          <w:sz w:val="47"/>
          <w:szCs w:val="47"/>
          <w:highlight w:val="none"/>
        </w:rPr>
      </w:pPr>
      <w:r>
        <w:rPr>
          <w:rFonts w:ascii="黑体" w:hAnsi="黑体" w:eastAsia="黑体" w:cs="黑体"/>
          <w:b/>
          <w:bCs/>
          <w:color w:val="auto"/>
          <w:spacing w:val="1"/>
          <w:sz w:val="47"/>
          <w:szCs w:val="47"/>
          <w:highlight w:val="none"/>
        </w:rPr>
        <w:t>南京江北新区</w:t>
      </w:r>
      <w:r>
        <w:rPr>
          <w:rFonts w:ascii="黑体" w:hAnsi="黑体" w:eastAsia="黑体" w:cs="黑体"/>
          <w:color w:val="auto"/>
          <w:spacing w:val="-87"/>
          <w:sz w:val="47"/>
          <w:szCs w:val="47"/>
          <w:highlight w:val="none"/>
        </w:rPr>
        <w:t xml:space="preserve"> </w:t>
      </w:r>
      <w:r>
        <w:rPr>
          <w:rFonts w:ascii="黑体" w:hAnsi="黑体" w:eastAsia="黑体" w:cs="黑体"/>
          <w:b/>
          <w:bCs/>
          <w:color w:val="auto"/>
          <w:spacing w:val="1"/>
          <w:sz w:val="47"/>
          <w:szCs w:val="47"/>
          <w:highlight w:val="none"/>
        </w:rPr>
        <w:t>2025</w:t>
      </w:r>
      <w:r>
        <w:rPr>
          <w:rFonts w:ascii="黑体" w:hAnsi="黑体" w:eastAsia="黑体" w:cs="黑体"/>
          <w:color w:val="auto"/>
          <w:spacing w:val="-94"/>
          <w:sz w:val="47"/>
          <w:szCs w:val="47"/>
          <w:highlight w:val="none"/>
        </w:rPr>
        <w:t xml:space="preserve"> </w:t>
      </w:r>
      <w:r>
        <w:rPr>
          <w:rFonts w:ascii="黑体" w:hAnsi="黑体" w:eastAsia="黑体" w:cs="黑体"/>
          <w:b/>
          <w:bCs/>
          <w:color w:val="auto"/>
          <w:spacing w:val="1"/>
          <w:sz w:val="47"/>
          <w:szCs w:val="47"/>
          <w:highlight w:val="none"/>
        </w:rPr>
        <w:t>年度永久基本农田</w:t>
      </w:r>
    </w:p>
    <w:p>
      <w:pPr>
        <w:spacing w:before="51" w:line="225" w:lineRule="auto"/>
        <w:ind w:left="2016"/>
        <w:rPr>
          <w:rFonts w:ascii="黑体" w:hAnsi="黑体" w:eastAsia="黑体" w:cs="黑体"/>
          <w:color w:val="auto"/>
          <w:sz w:val="47"/>
          <w:szCs w:val="47"/>
          <w:highlight w:val="none"/>
        </w:rPr>
      </w:pPr>
      <w:r>
        <w:rPr>
          <w:rFonts w:ascii="黑体" w:hAnsi="黑体" w:eastAsia="黑体" w:cs="黑体"/>
          <w:b/>
          <w:bCs/>
          <w:color w:val="auto"/>
          <w:spacing w:val="5"/>
          <w:sz w:val="47"/>
          <w:szCs w:val="47"/>
          <w:highlight w:val="none"/>
        </w:rPr>
        <w:t>储备区更新划定项目</w:t>
      </w:r>
    </w:p>
    <w:p>
      <w:pPr>
        <w:pStyle w:val="4"/>
        <w:spacing w:line="259" w:lineRule="auto"/>
        <w:rPr>
          <w:color w:val="auto"/>
          <w:highlight w:val="none"/>
        </w:rPr>
      </w:pPr>
    </w:p>
    <w:p>
      <w:pPr>
        <w:pStyle w:val="4"/>
        <w:spacing w:line="259" w:lineRule="auto"/>
        <w:rPr>
          <w:color w:val="auto"/>
          <w:highlight w:val="none"/>
        </w:rPr>
      </w:pPr>
    </w:p>
    <w:p>
      <w:pPr>
        <w:pStyle w:val="4"/>
        <w:spacing w:line="260" w:lineRule="auto"/>
        <w:rPr>
          <w:color w:val="auto"/>
          <w:highlight w:val="none"/>
        </w:rPr>
      </w:pPr>
    </w:p>
    <w:p>
      <w:pPr>
        <w:pStyle w:val="4"/>
        <w:spacing w:line="260" w:lineRule="auto"/>
        <w:rPr>
          <w:color w:val="auto"/>
          <w:highlight w:val="none"/>
        </w:rPr>
      </w:pPr>
    </w:p>
    <w:p>
      <w:pPr>
        <w:pStyle w:val="4"/>
        <w:spacing w:line="260" w:lineRule="auto"/>
        <w:rPr>
          <w:color w:val="auto"/>
          <w:highlight w:val="none"/>
        </w:rPr>
      </w:pPr>
    </w:p>
    <w:p>
      <w:pPr>
        <w:pStyle w:val="4"/>
        <w:spacing w:line="260" w:lineRule="auto"/>
        <w:rPr>
          <w:color w:val="auto"/>
          <w:highlight w:val="none"/>
        </w:rPr>
      </w:pPr>
    </w:p>
    <w:p>
      <w:pPr>
        <w:pStyle w:val="4"/>
        <w:spacing w:line="260" w:lineRule="auto"/>
        <w:rPr>
          <w:color w:val="auto"/>
          <w:highlight w:val="none"/>
        </w:rPr>
      </w:pPr>
    </w:p>
    <w:p>
      <w:pPr>
        <w:pStyle w:val="4"/>
        <w:spacing w:line="260" w:lineRule="auto"/>
        <w:rPr>
          <w:color w:val="auto"/>
          <w:highlight w:val="none"/>
        </w:rPr>
      </w:pPr>
    </w:p>
    <w:p>
      <w:pPr>
        <w:pStyle w:val="4"/>
        <w:spacing w:line="260" w:lineRule="auto"/>
        <w:rPr>
          <w:color w:val="auto"/>
          <w:highlight w:val="none"/>
        </w:rPr>
      </w:pPr>
    </w:p>
    <w:p>
      <w:pPr>
        <w:spacing w:before="231" w:line="222" w:lineRule="auto"/>
        <w:ind w:left="2214"/>
        <w:rPr>
          <w:rFonts w:ascii="宋体" w:hAnsi="宋体" w:eastAsia="宋体" w:cs="宋体"/>
          <w:color w:val="auto"/>
          <w:sz w:val="71"/>
          <w:szCs w:val="71"/>
          <w:highlight w:val="none"/>
        </w:rPr>
      </w:pPr>
      <w:r>
        <w:rPr>
          <w:rFonts w:ascii="宋体" w:hAnsi="宋体" w:eastAsia="宋体" w:cs="宋体"/>
          <w:b/>
          <w:bCs/>
          <w:color w:val="auto"/>
          <w:spacing w:val="-24"/>
          <w:sz w:val="71"/>
          <w:szCs w:val="71"/>
          <w:highlight w:val="none"/>
        </w:rPr>
        <w:t>招</w:t>
      </w:r>
      <w:r>
        <w:rPr>
          <w:rFonts w:ascii="宋体" w:hAnsi="宋体" w:eastAsia="宋体" w:cs="宋体"/>
          <w:color w:val="auto"/>
          <w:spacing w:val="38"/>
          <w:sz w:val="71"/>
          <w:szCs w:val="71"/>
          <w:highlight w:val="none"/>
        </w:rPr>
        <w:t xml:space="preserve"> </w:t>
      </w:r>
      <w:r>
        <w:rPr>
          <w:rFonts w:ascii="宋体" w:hAnsi="宋体" w:eastAsia="宋体" w:cs="宋体"/>
          <w:b/>
          <w:bCs/>
          <w:color w:val="auto"/>
          <w:spacing w:val="-24"/>
          <w:sz w:val="71"/>
          <w:szCs w:val="71"/>
          <w:highlight w:val="none"/>
        </w:rPr>
        <w:t>标</w:t>
      </w:r>
      <w:r>
        <w:rPr>
          <w:rFonts w:ascii="宋体" w:hAnsi="宋体" w:eastAsia="宋体" w:cs="宋体"/>
          <w:color w:val="auto"/>
          <w:spacing w:val="41"/>
          <w:sz w:val="71"/>
          <w:szCs w:val="71"/>
          <w:highlight w:val="none"/>
        </w:rPr>
        <w:t xml:space="preserve"> </w:t>
      </w:r>
      <w:r>
        <w:rPr>
          <w:rFonts w:ascii="宋体" w:hAnsi="宋体" w:eastAsia="宋体" w:cs="宋体"/>
          <w:b/>
          <w:bCs/>
          <w:color w:val="auto"/>
          <w:spacing w:val="-24"/>
          <w:sz w:val="71"/>
          <w:szCs w:val="71"/>
          <w:highlight w:val="none"/>
        </w:rPr>
        <w:t>文</w:t>
      </w:r>
      <w:r>
        <w:rPr>
          <w:rFonts w:ascii="宋体" w:hAnsi="宋体" w:eastAsia="宋体" w:cs="宋体"/>
          <w:color w:val="auto"/>
          <w:spacing w:val="32"/>
          <w:sz w:val="71"/>
          <w:szCs w:val="71"/>
          <w:highlight w:val="none"/>
        </w:rPr>
        <w:t xml:space="preserve"> </w:t>
      </w:r>
      <w:r>
        <w:rPr>
          <w:rFonts w:ascii="宋体" w:hAnsi="宋体" w:eastAsia="宋体" w:cs="宋体"/>
          <w:b/>
          <w:bCs/>
          <w:color w:val="auto"/>
          <w:spacing w:val="-24"/>
          <w:sz w:val="71"/>
          <w:szCs w:val="71"/>
          <w:highlight w:val="none"/>
        </w:rPr>
        <w:t>件</w:t>
      </w:r>
    </w:p>
    <w:p>
      <w:pPr>
        <w:pStyle w:val="4"/>
        <w:rPr>
          <w:color w:val="auto"/>
          <w:highlight w:val="none"/>
        </w:rPr>
      </w:pPr>
    </w:p>
    <w:p>
      <w:pPr>
        <w:pStyle w:val="4"/>
        <w:rPr>
          <w:color w:val="auto"/>
          <w:highlight w:val="none"/>
        </w:rPr>
      </w:pPr>
    </w:p>
    <w:p>
      <w:pPr>
        <w:pStyle w:val="4"/>
        <w:rPr>
          <w:color w:val="auto"/>
          <w:highlight w:val="none"/>
        </w:rPr>
      </w:pPr>
    </w:p>
    <w:p>
      <w:pPr>
        <w:pStyle w:val="4"/>
        <w:spacing w:line="241" w:lineRule="auto"/>
        <w:rPr>
          <w:color w:val="auto"/>
          <w:highlight w:val="none"/>
        </w:rPr>
      </w:pPr>
    </w:p>
    <w:p>
      <w:pPr>
        <w:pStyle w:val="4"/>
        <w:spacing w:line="241" w:lineRule="auto"/>
        <w:rPr>
          <w:color w:val="auto"/>
          <w:highlight w:val="none"/>
        </w:rPr>
      </w:pPr>
    </w:p>
    <w:p>
      <w:pPr>
        <w:pStyle w:val="4"/>
        <w:spacing w:line="241" w:lineRule="auto"/>
        <w:rPr>
          <w:color w:val="auto"/>
          <w:highlight w:val="none"/>
        </w:rPr>
      </w:pPr>
    </w:p>
    <w:p>
      <w:pPr>
        <w:pStyle w:val="4"/>
        <w:spacing w:line="241" w:lineRule="auto"/>
        <w:rPr>
          <w:color w:val="auto"/>
          <w:highlight w:val="none"/>
        </w:rPr>
      </w:pPr>
    </w:p>
    <w:p>
      <w:pPr>
        <w:pStyle w:val="4"/>
        <w:spacing w:line="241" w:lineRule="auto"/>
        <w:rPr>
          <w:color w:val="auto"/>
          <w:highlight w:val="none"/>
        </w:rPr>
      </w:pPr>
    </w:p>
    <w:p>
      <w:pPr>
        <w:pStyle w:val="4"/>
        <w:spacing w:line="241" w:lineRule="auto"/>
        <w:rPr>
          <w:color w:val="auto"/>
          <w:highlight w:val="none"/>
        </w:rPr>
      </w:pPr>
    </w:p>
    <w:p>
      <w:pPr>
        <w:pStyle w:val="4"/>
        <w:spacing w:line="241" w:lineRule="auto"/>
        <w:rPr>
          <w:color w:val="auto"/>
          <w:highlight w:val="none"/>
        </w:rPr>
      </w:pPr>
    </w:p>
    <w:p>
      <w:pPr>
        <w:pStyle w:val="4"/>
        <w:spacing w:line="241" w:lineRule="auto"/>
        <w:rPr>
          <w:color w:val="auto"/>
          <w:highlight w:val="none"/>
        </w:rPr>
      </w:pPr>
    </w:p>
    <w:p>
      <w:pPr>
        <w:pStyle w:val="4"/>
        <w:spacing w:line="241" w:lineRule="auto"/>
        <w:rPr>
          <w:color w:val="auto"/>
          <w:highlight w:val="none"/>
        </w:rPr>
      </w:pPr>
    </w:p>
    <w:p>
      <w:pPr>
        <w:pStyle w:val="4"/>
        <w:spacing w:line="241" w:lineRule="auto"/>
        <w:rPr>
          <w:color w:val="auto"/>
          <w:highlight w:val="none"/>
        </w:rPr>
      </w:pPr>
    </w:p>
    <w:p>
      <w:pPr>
        <w:pStyle w:val="4"/>
        <w:spacing w:line="241" w:lineRule="auto"/>
        <w:rPr>
          <w:color w:val="auto"/>
          <w:highlight w:val="none"/>
        </w:rPr>
      </w:pPr>
    </w:p>
    <w:p>
      <w:pPr>
        <w:pStyle w:val="4"/>
        <w:spacing w:line="241" w:lineRule="auto"/>
        <w:rPr>
          <w:color w:val="auto"/>
          <w:highlight w:val="none"/>
        </w:rPr>
      </w:pPr>
    </w:p>
    <w:p>
      <w:pPr>
        <w:pStyle w:val="4"/>
        <w:spacing w:line="241" w:lineRule="auto"/>
        <w:rPr>
          <w:color w:val="auto"/>
          <w:highlight w:val="none"/>
        </w:rPr>
      </w:pPr>
    </w:p>
    <w:p>
      <w:pPr>
        <w:pStyle w:val="4"/>
        <w:spacing w:line="241" w:lineRule="auto"/>
        <w:rPr>
          <w:color w:val="auto"/>
          <w:highlight w:val="none"/>
        </w:rPr>
      </w:pPr>
    </w:p>
    <w:p>
      <w:pPr>
        <w:pStyle w:val="4"/>
        <w:spacing w:line="241" w:lineRule="auto"/>
        <w:rPr>
          <w:color w:val="auto"/>
          <w:highlight w:val="none"/>
        </w:rPr>
      </w:pPr>
    </w:p>
    <w:p>
      <w:pPr>
        <w:pStyle w:val="4"/>
        <w:spacing w:line="241" w:lineRule="auto"/>
        <w:rPr>
          <w:color w:val="auto"/>
          <w:highlight w:val="none"/>
        </w:rPr>
      </w:pPr>
    </w:p>
    <w:p>
      <w:pPr>
        <w:pStyle w:val="4"/>
        <w:spacing w:line="241" w:lineRule="auto"/>
        <w:rPr>
          <w:color w:val="auto"/>
          <w:highlight w:val="none"/>
        </w:rPr>
      </w:pPr>
    </w:p>
    <w:p>
      <w:pPr>
        <w:pStyle w:val="4"/>
        <w:spacing w:line="241" w:lineRule="auto"/>
        <w:rPr>
          <w:color w:val="auto"/>
          <w:highlight w:val="none"/>
        </w:rPr>
      </w:pPr>
    </w:p>
    <w:p>
      <w:pPr>
        <w:pStyle w:val="4"/>
        <w:spacing w:line="241" w:lineRule="auto"/>
        <w:rPr>
          <w:color w:val="auto"/>
          <w:highlight w:val="none"/>
        </w:rPr>
      </w:pPr>
    </w:p>
    <w:p>
      <w:pPr>
        <w:spacing w:before="101" w:line="224" w:lineRule="auto"/>
        <w:ind w:left="248"/>
        <w:rPr>
          <w:rFonts w:ascii="宋体" w:hAnsi="宋体" w:eastAsia="宋体" w:cs="宋体"/>
          <w:color w:val="auto"/>
          <w:sz w:val="31"/>
          <w:szCs w:val="31"/>
          <w:highlight w:val="none"/>
        </w:rPr>
      </w:pPr>
      <w:r>
        <w:rPr>
          <w:rFonts w:ascii="宋体" w:hAnsi="宋体" w:eastAsia="宋体" w:cs="宋体"/>
          <w:b/>
          <w:bCs/>
          <w:color w:val="auto"/>
          <w:spacing w:val="7"/>
          <w:sz w:val="31"/>
          <w:szCs w:val="31"/>
          <w:highlight w:val="none"/>
        </w:rPr>
        <w:t>招</w:t>
      </w:r>
      <w:r>
        <w:rPr>
          <w:rFonts w:ascii="宋体" w:hAnsi="宋体" w:eastAsia="宋体" w:cs="宋体"/>
          <w:color w:val="auto"/>
          <w:spacing w:val="7"/>
          <w:sz w:val="31"/>
          <w:szCs w:val="31"/>
          <w:highlight w:val="none"/>
        </w:rPr>
        <w:t xml:space="preserve">  </w:t>
      </w:r>
      <w:r>
        <w:rPr>
          <w:rFonts w:ascii="宋体" w:hAnsi="宋体" w:eastAsia="宋体" w:cs="宋体"/>
          <w:b/>
          <w:bCs/>
          <w:color w:val="auto"/>
          <w:spacing w:val="7"/>
          <w:sz w:val="31"/>
          <w:szCs w:val="31"/>
          <w:highlight w:val="none"/>
        </w:rPr>
        <w:t>标</w:t>
      </w:r>
      <w:r>
        <w:rPr>
          <w:rFonts w:ascii="宋体" w:hAnsi="宋体" w:eastAsia="宋体" w:cs="宋体"/>
          <w:color w:val="auto"/>
          <w:spacing w:val="7"/>
          <w:sz w:val="31"/>
          <w:szCs w:val="31"/>
          <w:highlight w:val="none"/>
        </w:rPr>
        <w:t xml:space="preserve"> </w:t>
      </w:r>
      <w:r>
        <w:rPr>
          <w:rFonts w:ascii="宋体" w:hAnsi="宋体" w:eastAsia="宋体" w:cs="宋体"/>
          <w:b/>
          <w:bCs/>
          <w:color w:val="auto"/>
          <w:spacing w:val="7"/>
          <w:sz w:val="31"/>
          <w:szCs w:val="31"/>
          <w:highlight w:val="none"/>
        </w:rPr>
        <w:t>人：南京江北新区管理委员会规划和自然</w:t>
      </w:r>
      <w:r>
        <w:rPr>
          <w:rFonts w:ascii="宋体" w:hAnsi="宋体" w:eastAsia="宋体" w:cs="宋体"/>
          <w:b/>
          <w:bCs/>
          <w:color w:val="auto"/>
          <w:spacing w:val="6"/>
          <w:sz w:val="31"/>
          <w:szCs w:val="31"/>
          <w:highlight w:val="none"/>
        </w:rPr>
        <w:t>资源局</w:t>
      </w:r>
    </w:p>
    <w:p>
      <w:pPr>
        <w:spacing w:before="247" w:line="225" w:lineRule="auto"/>
        <w:ind w:left="3017"/>
        <w:rPr>
          <w:rFonts w:ascii="宋体" w:hAnsi="宋体" w:eastAsia="宋体" w:cs="宋体"/>
          <w:color w:val="auto"/>
          <w:sz w:val="31"/>
          <w:szCs w:val="31"/>
          <w:highlight w:val="none"/>
        </w:rPr>
      </w:pPr>
      <w:r>
        <w:rPr>
          <w:rFonts w:ascii="宋体" w:hAnsi="宋体" w:eastAsia="宋体" w:cs="宋体"/>
          <w:b/>
          <w:bCs/>
          <w:color w:val="auto"/>
          <w:sz w:val="31"/>
          <w:szCs w:val="31"/>
          <w:highlight w:val="none"/>
        </w:rPr>
        <w:t>二</w:t>
      </w:r>
      <w:r>
        <w:rPr>
          <w:rFonts w:ascii="宋体" w:hAnsi="宋体" w:eastAsia="宋体" w:cs="宋体"/>
          <w:color w:val="auto"/>
          <w:spacing w:val="-61"/>
          <w:sz w:val="31"/>
          <w:szCs w:val="31"/>
          <w:highlight w:val="none"/>
        </w:rPr>
        <w:t xml:space="preserve"> </w:t>
      </w:r>
      <w:r>
        <w:rPr>
          <w:rFonts w:ascii="Times New Roman" w:hAnsi="Times New Roman" w:eastAsia="Times New Roman" w:cs="Times New Roman"/>
          <w:b/>
          <w:bCs/>
          <w:color w:val="auto"/>
          <w:sz w:val="31"/>
          <w:szCs w:val="31"/>
          <w:highlight w:val="none"/>
        </w:rPr>
        <w:t>O</w:t>
      </w:r>
      <w:r>
        <w:rPr>
          <w:rFonts w:ascii="Times New Roman" w:hAnsi="Times New Roman" w:eastAsia="Times New Roman" w:cs="Times New Roman"/>
          <w:b/>
          <w:bCs/>
          <w:color w:val="auto"/>
          <w:spacing w:val="21"/>
          <w:w w:val="101"/>
          <w:sz w:val="31"/>
          <w:szCs w:val="31"/>
          <w:highlight w:val="none"/>
        </w:rPr>
        <w:t xml:space="preserve"> </w:t>
      </w:r>
      <w:r>
        <w:rPr>
          <w:rFonts w:ascii="宋体" w:hAnsi="宋体" w:eastAsia="宋体" w:cs="宋体"/>
          <w:b/>
          <w:bCs/>
          <w:color w:val="auto"/>
          <w:sz w:val="31"/>
          <w:szCs w:val="31"/>
          <w:highlight w:val="none"/>
        </w:rPr>
        <w:t>二五年</w:t>
      </w:r>
      <w:r>
        <w:rPr>
          <w:rFonts w:hint="eastAsia" w:ascii="宋体" w:hAnsi="宋体" w:eastAsia="宋体" w:cs="宋体"/>
          <w:b/>
          <w:bCs/>
          <w:color w:val="auto"/>
          <w:sz w:val="31"/>
          <w:szCs w:val="31"/>
          <w:highlight w:val="none"/>
          <w:lang w:val="en-US" w:eastAsia="zh-CN"/>
        </w:rPr>
        <w:t>九</w:t>
      </w:r>
      <w:r>
        <w:rPr>
          <w:rFonts w:ascii="宋体" w:hAnsi="宋体" w:eastAsia="宋体" w:cs="宋体"/>
          <w:b/>
          <w:bCs/>
          <w:color w:val="auto"/>
          <w:sz w:val="31"/>
          <w:szCs w:val="31"/>
          <w:highlight w:val="none"/>
        </w:rPr>
        <w:t>月</w:t>
      </w:r>
    </w:p>
    <w:p>
      <w:pPr>
        <w:spacing w:line="225" w:lineRule="auto"/>
        <w:rPr>
          <w:rFonts w:ascii="宋体" w:hAnsi="宋体" w:eastAsia="宋体" w:cs="宋体"/>
          <w:color w:val="auto"/>
          <w:sz w:val="31"/>
          <w:szCs w:val="31"/>
          <w:highlight w:val="none"/>
        </w:rPr>
        <w:sectPr>
          <w:footerReference r:id="rId5" w:type="default"/>
          <w:pgSz w:w="11906" w:h="16839"/>
          <w:pgMar w:top="1431" w:right="1785" w:bottom="0" w:left="1785" w:header="0" w:footer="0" w:gutter="0"/>
          <w:cols w:space="720" w:num="1"/>
        </w:sectPr>
      </w:pPr>
    </w:p>
    <w:p>
      <w:pPr>
        <w:pStyle w:val="4"/>
        <w:spacing w:line="321" w:lineRule="auto"/>
        <w:rPr>
          <w:color w:val="auto"/>
          <w:highlight w:val="none"/>
        </w:rPr>
      </w:pPr>
    </w:p>
    <w:sdt>
      <w:sdtPr>
        <w:rPr>
          <w:rFonts w:ascii="黑体" w:hAnsi="黑体" w:eastAsia="黑体" w:cs="黑体"/>
          <w:color w:val="auto"/>
          <w:sz w:val="31"/>
          <w:szCs w:val="31"/>
          <w:highlight w:val="none"/>
        </w:rPr>
        <w:id w:val="147460451"/>
        <w:docPartObj>
          <w:docPartGallery w:val="Table of Contents"/>
          <w:docPartUnique/>
        </w:docPartObj>
      </w:sdtPr>
      <w:sdtEndPr>
        <w:rPr>
          <w:rFonts w:ascii="Times New Roman" w:hAnsi="Times New Roman" w:eastAsia="Times New Roman" w:cs="Times New Roman"/>
          <w:color w:val="auto"/>
          <w:sz w:val="28"/>
          <w:szCs w:val="28"/>
          <w:highlight w:val="none"/>
        </w:rPr>
      </w:sdtEndPr>
      <w:sdtContent>
        <w:p>
          <w:pPr>
            <w:spacing w:before="101" w:line="227" w:lineRule="auto"/>
            <w:ind w:left="3738"/>
            <w:rPr>
              <w:rFonts w:ascii="黑体" w:hAnsi="黑体" w:eastAsia="黑体" w:cs="黑体"/>
              <w:color w:val="auto"/>
              <w:sz w:val="31"/>
              <w:szCs w:val="31"/>
              <w:highlight w:val="none"/>
            </w:rPr>
          </w:pPr>
          <w:r>
            <w:rPr>
              <w:rFonts w:ascii="黑体" w:hAnsi="黑体" w:eastAsia="黑体" w:cs="黑体"/>
              <w:b/>
              <w:bCs/>
              <w:color w:val="auto"/>
              <w:spacing w:val="-25"/>
              <w:sz w:val="31"/>
              <w:szCs w:val="31"/>
              <w:highlight w:val="none"/>
            </w:rPr>
            <w:t>目</w:t>
          </w:r>
          <w:r>
            <w:rPr>
              <w:rFonts w:ascii="黑体" w:hAnsi="黑体" w:eastAsia="黑体" w:cs="黑体"/>
              <w:color w:val="auto"/>
              <w:spacing w:val="13"/>
              <w:sz w:val="31"/>
              <w:szCs w:val="31"/>
              <w:highlight w:val="none"/>
            </w:rPr>
            <w:t xml:space="preserve">  </w:t>
          </w:r>
          <w:r>
            <w:rPr>
              <w:rFonts w:ascii="黑体" w:hAnsi="黑体" w:eastAsia="黑体" w:cs="黑体"/>
              <w:b/>
              <w:bCs/>
              <w:color w:val="auto"/>
              <w:spacing w:val="-25"/>
              <w:sz w:val="31"/>
              <w:szCs w:val="31"/>
              <w:highlight w:val="none"/>
            </w:rPr>
            <w:t>录</w:t>
          </w:r>
        </w:p>
        <w:p>
          <w:pPr>
            <w:tabs>
              <w:tab w:val="right" w:leader="dot" w:pos="8097"/>
            </w:tabs>
            <w:spacing w:before="258" w:line="185" w:lineRule="auto"/>
            <w:ind w:left="233"/>
            <w:rPr>
              <w:rFonts w:ascii="Times New Roman" w:hAnsi="Times New Roman" w:eastAsia="Times New Roman" w:cs="Times New Roman"/>
              <w:color w:val="auto"/>
              <w:sz w:val="28"/>
              <w:szCs w:val="28"/>
              <w:highlight w:val="none"/>
            </w:rPr>
          </w:pPr>
          <w:r>
            <w:rPr>
              <w:color w:val="auto"/>
              <w:highlight w:val="none"/>
            </w:rPr>
            <w:fldChar w:fldCharType="begin"/>
          </w:r>
          <w:r>
            <w:rPr>
              <w:color w:val="auto"/>
              <w:highlight w:val="none"/>
            </w:rPr>
            <w:instrText xml:space="preserve"> HYPERLINK \l "bookmark1" </w:instrText>
          </w:r>
          <w:r>
            <w:rPr>
              <w:color w:val="auto"/>
              <w:highlight w:val="none"/>
            </w:rPr>
            <w:fldChar w:fldCharType="separate"/>
          </w:r>
          <w:r>
            <w:rPr>
              <w:rFonts w:ascii="宋体" w:hAnsi="宋体" w:eastAsia="宋体" w:cs="宋体"/>
              <w:color w:val="auto"/>
              <w:spacing w:val="-2"/>
              <w:sz w:val="28"/>
              <w:szCs w:val="28"/>
              <w:highlight w:val="none"/>
            </w:rPr>
            <w:t>第一篇  招标公告</w:t>
          </w:r>
          <w:r>
            <w:rPr>
              <w:rFonts w:ascii="宋体" w:hAnsi="宋体" w:eastAsia="宋体" w:cs="宋体"/>
              <w:color w:val="auto"/>
              <w:sz w:val="28"/>
              <w:szCs w:val="28"/>
              <w:highlight w:val="none"/>
            </w:rPr>
            <w:tab/>
          </w:r>
          <w:r>
            <w:rPr>
              <w:rFonts w:ascii="宋体" w:hAnsi="宋体" w:eastAsia="宋体" w:cs="宋体"/>
              <w:color w:val="auto"/>
              <w:spacing w:val="-64"/>
              <w:sz w:val="28"/>
              <w:szCs w:val="28"/>
              <w:highlight w:val="none"/>
            </w:rPr>
            <w:t xml:space="preserve"> </w:t>
          </w:r>
          <w:r>
            <w:rPr>
              <w:rFonts w:hint="eastAsia" w:ascii="Times New Roman" w:hAnsi="Times New Roman" w:eastAsia="宋体" w:cs="Times New Roman"/>
              <w:color w:val="auto"/>
              <w:sz w:val="28"/>
              <w:szCs w:val="28"/>
              <w:highlight w:val="none"/>
              <w:lang w:val="en-US" w:eastAsia="zh-CN"/>
            </w:rPr>
            <w:t>3</w:t>
          </w:r>
          <w:r>
            <w:rPr>
              <w:rFonts w:ascii="Times New Roman" w:hAnsi="Times New Roman" w:eastAsia="Times New Roman" w:cs="Times New Roman"/>
              <w:color w:val="auto"/>
              <w:sz w:val="28"/>
              <w:szCs w:val="28"/>
              <w:highlight w:val="none"/>
            </w:rPr>
            <w:fldChar w:fldCharType="end"/>
          </w:r>
        </w:p>
        <w:p>
          <w:pPr>
            <w:pStyle w:val="4"/>
            <w:spacing w:line="250" w:lineRule="auto"/>
            <w:rPr>
              <w:color w:val="auto"/>
              <w:highlight w:val="none"/>
            </w:rPr>
          </w:pPr>
        </w:p>
        <w:p>
          <w:pPr>
            <w:tabs>
              <w:tab w:val="right" w:leader="dot" w:pos="8097"/>
            </w:tabs>
            <w:spacing w:before="91" w:line="185" w:lineRule="auto"/>
            <w:ind w:left="233"/>
            <w:rPr>
              <w:rFonts w:ascii="Times New Roman" w:hAnsi="Times New Roman" w:eastAsia="Times New Roman" w:cs="Times New Roman"/>
              <w:color w:val="auto"/>
              <w:sz w:val="28"/>
              <w:szCs w:val="28"/>
              <w:highlight w:val="none"/>
            </w:rPr>
          </w:pPr>
          <w:r>
            <w:rPr>
              <w:color w:val="auto"/>
              <w:highlight w:val="none"/>
            </w:rPr>
            <w:fldChar w:fldCharType="begin"/>
          </w:r>
          <w:r>
            <w:rPr>
              <w:color w:val="auto"/>
              <w:highlight w:val="none"/>
            </w:rPr>
            <w:instrText xml:space="preserve"> HYPERLINK \l "bookmark2" </w:instrText>
          </w:r>
          <w:r>
            <w:rPr>
              <w:color w:val="auto"/>
              <w:highlight w:val="none"/>
            </w:rPr>
            <w:fldChar w:fldCharType="separate"/>
          </w:r>
          <w:r>
            <w:rPr>
              <w:rFonts w:ascii="宋体" w:hAnsi="宋体" w:eastAsia="宋体" w:cs="宋体"/>
              <w:color w:val="auto"/>
              <w:spacing w:val="-2"/>
              <w:sz w:val="28"/>
              <w:szCs w:val="28"/>
              <w:highlight w:val="none"/>
            </w:rPr>
            <w:t>第二篇  投标人须知</w:t>
          </w:r>
          <w:r>
            <w:rPr>
              <w:rFonts w:ascii="宋体" w:hAnsi="宋体" w:eastAsia="宋体" w:cs="宋体"/>
              <w:color w:val="auto"/>
              <w:sz w:val="28"/>
              <w:szCs w:val="28"/>
              <w:highlight w:val="none"/>
            </w:rPr>
            <w:tab/>
          </w:r>
          <w:r>
            <w:rPr>
              <w:rFonts w:ascii="宋体" w:hAnsi="宋体" w:eastAsia="宋体" w:cs="宋体"/>
              <w:color w:val="auto"/>
              <w:spacing w:val="-97"/>
              <w:sz w:val="28"/>
              <w:szCs w:val="28"/>
              <w:highlight w:val="none"/>
            </w:rPr>
            <w:t xml:space="preserve"> </w:t>
          </w:r>
          <w:r>
            <w:rPr>
              <w:rFonts w:hint="eastAsia" w:ascii="Times New Roman" w:hAnsi="Times New Roman" w:eastAsia="宋体" w:cs="Times New Roman"/>
              <w:color w:val="auto"/>
              <w:sz w:val="28"/>
              <w:szCs w:val="28"/>
              <w:highlight w:val="none"/>
              <w:lang w:val="en-US" w:eastAsia="zh-CN"/>
            </w:rPr>
            <w:t>6</w:t>
          </w:r>
          <w:r>
            <w:rPr>
              <w:rFonts w:ascii="Times New Roman" w:hAnsi="Times New Roman" w:eastAsia="Times New Roman" w:cs="Times New Roman"/>
              <w:color w:val="auto"/>
              <w:sz w:val="28"/>
              <w:szCs w:val="28"/>
              <w:highlight w:val="none"/>
            </w:rPr>
            <w:fldChar w:fldCharType="end"/>
          </w:r>
        </w:p>
        <w:p>
          <w:pPr>
            <w:pStyle w:val="4"/>
            <w:spacing w:line="250" w:lineRule="auto"/>
            <w:rPr>
              <w:color w:val="auto"/>
              <w:highlight w:val="none"/>
            </w:rPr>
          </w:pPr>
        </w:p>
        <w:p>
          <w:pPr>
            <w:tabs>
              <w:tab w:val="right" w:leader="dot" w:pos="8097"/>
            </w:tabs>
            <w:spacing w:before="92" w:line="185" w:lineRule="auto"/>
            <w:ind w:left="233"/>
            <w:rPr>
              <w:rFonts w:hint="eastAsia" w:ascii="Times New Roman" w:hAnsi="Times New Roman" w:eastAsia="宋体" w:cs="Times New Roman"/>
              <w:color w:val="auto"/>
              <w:sz w:val="28"/>
              <w:szCs w:val="28"/>
              <w:highlight w:val="none"/>
              <w:lang w:val="en-US" w:eastAsia="zh-CN"/>
            </w:rPr>
          </w:pPr>
          <w:r>
            <w:rPr>
              <w:color w:val="auto"/>
              <w:highlight w:val="none"/>
            </w:rPr>
            <w:fldChar w:fldCharType="begin"/>
          </w:r>
          <w:r>
            <w:rPr>
              <w:color w:val="auto"/>
              <w:highlight w:val="none"/>
            </w:rPr>
            <w:instrText xml:space="preserve"> HYPERLINK \l "bookmark3" </w:instrText>
          </w:r>
          <w:r>
            <w:rPr>
              <w:color w:val="auto"/>
              <w:highlight w:val="none"/>
            </w:rPr>
            <w:fldChar w:fldCharType="separate"/>
          </w:r>
          <w:r>
            <w:rPr>
              <w:rFonts w:ascii="宋体" w:hAnsi="宋体" w:eastAsia="宋体" w:cs="宋体"/>
              <w:color w:val="auto"/>
              <w:spacing w:val="-1"/>
              <w:sz w:val="28"/>
              <w:szCs w:val="28"/>
              <w:highlight w:val="none"/>
            </w:rPr>
            <w:t>第三篇  评标办法与评标细则</w:t>
          </w:r>
          <w:r>
            <w:rPr>
              <w:rFonts w:ascii="宋体" w:hAnsi="宋体" w:eastAsia="宋体" w:cs="宋体"/>
              <w:color w:val="auto"/>
              <w:sz w:val="28"/>
              <w:szCs w:val="28"/>
              <w:highlight w:val="none"/>
            </w:rPr>
            <w:tab/>
          </w:r>
          <w:r>
            <w:rPr>
              <w:rFonts w:hint="eastAsia" w:ascii="Times New Roman" w:hAnsi="Times New Roman" w:eastAsia="宋体" w:cs="Times New Roman"/>
              <w:color w:val="auto"/>
              <w:spacing w:val="12"/>
              <w:sz w:val="28"/>
              <w:szCs w:val="28"/>
              <w:highlight w:val="none"/>
              <w:lang w:val="en-US" w:eastAsia="zh-CN"/>
            </w:rPr>
            <w:t>1</w:t>
          </w:r>
          <w:r>
            <w:rPr>
              <w:rFonts w:ascii="Times New Roman" w:hAnsi="Times New Roman" w:eastAsia="Times New Roman" w:cs="Times New Roman"/>
              <w:color w:val="auto"/>
              <w:spacing w:val="12"/>
              <w:sz w:val="28"/>
              <w:szCs w:val="28"/>
              <w:highlight w:val="none"/>
            </w:rPr>
            <w:fldChar w:fldCharType="end"/>
          </w:r>
          <w:r>
            <w:rPr>
              <w:rFonts w:hint="eastAsia" w:ascii="Times New Roman" w:hAnsi="Times New Roman" w:eastAsia="宋体" w:cs="Times New Roman"/>
              <w:color w:val="auto"/>
              <w:spacing w:val="12"/>
              <w:sz w:val="28"/>
              <w:szCs w:val="28"/>
              <w:highlight w:val="none"/>
              <w:lang w:val="en-US" w:eastAsia="zh-CN"/>
            </w:rPr>
            <w:t>4</w:t>
          </w:r>
        </w:p>
        <w:p>
          <w:pPr>
            <w:pStyle w:val="4"/>
            <w:spacing w:line="250" w:lineRule="auto"/>
            <w:rPr>
              <w:color w:val="auto"/>
              <w:highlight w:val="none"/>
            </w:rPr>
          </w:pPr>
        </w:p>
        <w:p>
          <w:pPr>
            <w:tabs>
              <w:tab w:val="right" w:leader="dot" w:pos="8097"/>
            </w:tabs>
            <w:spacing w:before="91" w:line="220" w:lineRule="auto"/>
            <w:ind w:left="233"/>
            <w:rPr>
              <w:rFonts w:ascii="Times New Roman" w:hAnsi="Times New Roman" w:eastAsia="Times New Roman" w:cs="Times New Roman"/>
              <w:color w:val="auto"/>
              <w:sz w:val="28"/>
              <w:szCs w:val="28"/>
              <w:highlight w:val="none"/>
            </w:rPr>
          </w:pPr>
          <w:r>
            <w:rPr>
              <w:color w:val="auto"/>
              <w:highlight w:val="none"/>
            </w:rPr>
            <w:fldChar w:fldCharType="begin"/>
          </w:r>
          <w:r>
            <w:rPr>
              <w:color w:val="auto"/>
              <w:highlight w:val="none"/>
            </w:rPr>
            <w:instrText xml:space="preserve"> HYPERLINK \l "bookmark4" </w:instrText>
          </w:r>
          <w:r>
            <w:rPr>
              <w:color w:val="auto"/>
              <w:highlight w:val="none"/>
            </w:rPr>
            <w:fldChar w:fldCharType="separate"/>
          </w:r>
          <w:r>
            <w:rPr>
              <w:rFonts w:ascii="宋体" w:hAnsi="宋体" w:eastAsia="宋体" w:cs="宋体"/>
              <w:color w:val="auto"/>
              <w:spacing w:val="-2"/>
              <w:sz w:val="28"/>
              <w:szCs w:val="28"/>
              <w:highlight w:val="none"/>
            </w:rPr>
            <w:t>第四篇  投标文件格式</w:t>
          </w:r>
          <w:r>
            <w:rPr>
              <w:rFonts w:ascii="宋体" w:hAnsi="宋体" w:eastAsia="宋体" w:cs="宋体"/>
              <w:color w:val="auto"/>
              <w:sz w:val="28"/>
              <w:szCs w:val="28"/>
              <w:highlight w:val="none"/>
            </w:rPr>
            <w:tab/>
          </w:r>
          <w:r>
            <w:rPr>
              <w:rFonts w:ascii="宋体" w:hAnsi="宋体" w:eastAsia="宋体" w:cs="宋体"/>
              <w:color w:val="auto"/>
              <w:spacing w:val="-99"/>
              <w:sz w:val="28"/>
              <w:szCs w:val="28"/>
              <w:highlight w:val="none"/>
            </w:rPr>
            <w:t xml:space="preserve"> </w:t>
          </w:r>
          <w:r>
            <w:rPr>
              <w:rFonts w:hint="eastAsia" w:ascii="Times New Roman" w:hAnsi="Times New Roman" w:eastAsia="宋体" w:cs="Times New Roman"/>
              <w:color w:val="auto"/>
              <w:spacing w:val="-3"/>
              <w:sz w:val="28"/>
              <w:szCs w:val="28"/>
              <w:highlight w:val="none"/>
              <w:lang w:val="en-US" w:eastAsia="zh-CN"/>
            </w:rPr>
            <w:t>2</w:t>
          </w:r>
          <w:r>
            <w:rPr>
              <w:rFonts w:ascii="Times New Roman" w:hAnsi="Times New Roman" w:eastAsia="Times New Roman" w:cs="Times New Roman"/>
              <w:color w:val="auto"/>
              <w:spacing w:val="-3"/>
              <w:sz w:val="28"/>
              <w:szCs w:val="28"/>
              <w:highlight w:val="none"/>
            </w:rPr>
            <w:fldChar w:fldCharType="end"/>
          </w:r>
          <w:r>
            <w:rPr>
              <w:rFonts w:hint="eastAsia" w:ascii="Times New Roman" w:hAnsi="Times New Roman" w:eastAsia="宋体" w:cs="Times New Roman"/>
              <w:color w:val="auto"/>
              <w:spacing w:val="-3"/>
              <w:sz w:val="28"/>
              <w:szCs w:val="28"/>
              <w:highlight w:val="none"/>
              <w:lang w:val="en-US" w:eastAsia="zh-CN"/>
            </w:rPr>
            <w:t>9</w:t>
          </w:r>
        </w:p>
      </w:sdtContent>
    </w:sdt>
    <w:p>
      <w:pPr>
        <w:spacing w:line="220" w:lineRule="auto"/>
        <w:rPr>
          <w:rFonts w:ascii="Times New Roman" w:hAnsi="Times New Roman" w:eastAsia="Times New Roman" w:cs="Times New Roman"/>
          <w:color w:val="auto"/>
          <w:sz w:val="28"/>
          <w:szCs w:val="28"/>
          <w:highlight w:val="none"/>
        </w:rPr>
        <w:sectPr>
          <w:footerReference r:id="rId6" w:type="default"/>
          <w:pgSz w:w="11906" w:h="16839"/>
          <w:pgMar w:top="1431" w:right="1785" w:bottom="1581" w:left="1785" w:header="0" w:footer="1418" w:gutter="0"/>
          <w:cols w:space="720" w:num="1"/>
        </w:sectPr>
      </w:pPr>
    </w:p>
    <w:p>
      <w:pPr>
        <w:spacing w:before="151" w:line="223" w:lineRule="auto"/>
        <w:ind w:left="2894"/>
        <w:outlineLvl w:val="0"/>
        <w:rPr>
          <w:rFonts w:ascii="宋体" w:hAnsi="宋体" w:eastAsia="宋体" w:cs="宋体"/>
          <w:color w:val="auto"/>
          <w:sz w:val="31"/>
          <w:szCs w:val="31"/>
          <w:highlight w:val="none"/>
        </w:rPr>
      </w:pPr>
      <w:bookmarkStart w:id="0" w:name="bookmark1"/>
      <w:bookmarkEnd w:id="0"/>
      <w:r>
        <w:rPr>
          <w:rFonts w:ascii="宋体" w:hAnsi="宋体" w:eastAsia="宋体" w:cs="宋体"/>
          <w:b/>
          <w:bCs/>
          <w:color w:val="auto"/>
          <w:spacing w:val="5"/>
          <w:sz w:val="31"/>
          <w:szCs w:val="31"/>
          <w:highlight w:val="none"/>
        </w:rPr>
        <w:t>第一篇</w:t>
      </w:r>
      <w:r>
        <w:rPr>
          <w:rFonts w:ascii="宋体" w:hAnsi="宋体" w:eastAsia="宋体" w:cs="宋体"/>
          <w:color w:val="auto"/>
          <w:spacing w:val="5"/>
          <w:sz w:val="31"/>
          <w:szCs w:val="31"/>
          <w:highlight w:val="none"/>
        </w:rPr>
        <w:t xml:space="preserve">  </w:t>
      </w:r>
      <w:r>
        <w:rPr>
          <w:rFonts w:ascii="宋体" w:hAnsi="宋体" w:eastAsia="宋体" w:cs="宋体"/>
          <w:b/>
          <w:bCs/>
          <w:color w:val="auto"/>
          <w:spacing w:val="5"/>
          <w:sz w:val="31"/>
          <w:szCs w:val="31"/>
          <w:highlight w:val="none"/>
        </w:rPr>
        <w:t>招标公告</w:t>
      </w:r>
    </w:p>
    <w:p>
      <w:pPr>
        <w:pStyle w:val="4"/>
        <w:spacing w:line="378" w:lineRule="auto"/>
        <w:rPr>
          <w:color w:val="auto"/>
          <w:highlight w:val="none"/>
        </w:rPr>
      </w:pP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60" w:firstLineChars="200"/>
        <w:jc w:val="both"/>
        <w:textAlignment w:val="baseline"/>
        <w:rPr>
          <w:rFonts w:hint="eastAsia" w:ascii="宋体" w:hAnsi="宋体" w:eastAsia="宋体" w:cs="宋体"/>
          <w:color w:val="auto"/>
          <w:spacing w:val="0"/>
          <w:w w:val="100"/>
          <w:sz w:val="28"/>
          <w:szCs w:val="28"/>
          <w:highlight w:val="none"/>
        </w:rPr>
      </w:pPr>
      <w:bookmarkStart w:id="9" w:name="_GoBack"/>
      <w:r>
        <w:rPr>
          <w:rFonts w:hint="eastAsia" w:ascii="宋体" w:hAnsi="宋体" w:eastAsia="宋体" w:cs="宋体"/>
          <w:color w:val="auto"/>
          <w:spacing w:val="0"/>
          <w:w w:val="100"/>
          <w:sz w:val="28"/>
          <w:szCs w:val="28"/>
          <w:highlight w:val="none"/>
        </w:rPr>
        <w:t>根据《江苏省自然资源厅关于开展 2025 年度永久基本农田储备区更新工作的通知》要求，为做好江北新区2025 年度永久基本农田储备区划定及更新工作，南京江北新区管理委员会规划和自然资源局现对项目进行公开招标确定服务单位，兹邀请符合资格条件的供应商参加报名和投标。</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62" w:firstLineChars="200"/>
        <w:textAlignment w:val="baseline"/>
        <w:rPr>
          <w:rFonts w:hint="eastAsia" w:ascii="宋体" w:hAnsi="宋体" w:eastAsia="宋体" w:cs="宋体"/>
          <w:color w:val="auto"/>
          <w:spacing w:val="0"/>
          <w:w w:val="100"/>
          <w:sz w:val="28"/>
          <w:szCs w:val="28"/>
          <w:highlight w:val="none"/>
        </w:rPr>
      </w:pPr>
      <w:r>
        <w:rPr>
          <w:rFonts w:hint="eastAsia" w:ascii="宋体" w:hAnsi="宋体" w:eastAsia="宋体" w:cs="宋体"/>
          <w:b/>
          <w:bCs/>
          <w:color w:val="auto"/>
          <w:spacing w:val="0"/>
          <w:w w:val="100"/>
          <w:sz w:val="28"/>
          <w:szCs w:val="28"/>
          <w:highlight w:val="none"/>
        </w:rPr>
        <w:t>一、项目名称：</w:t>
      </w:r>
      <w:r>
        <w:rPr>
          <w:rFonts w:hint="eastAsia" w:ascii="宋体" w:hAnsi="宋体" w:eastAsia="宋体" w:cs="宋体"/>
          <w:color w:val="auto"/>
          <w:spacing w:val="0"/>
          <w:w w:val="100"/>
          <w:sz w:val="28"/>
          <w:szCs w:val="28"/>
          <w:highlight w:val="none"/>
        </w:rPr>
        <w:t>南京江北新区 2025 年度永久基本农田储备区更新划定。</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62" w:firstLineChars="200"/>
        <w:textAlignment w:val="baseline"/>
        <w:rPr>
          <w:rFonts w:hint="eastAsia" w:ascii="宋体" w:hAnsi="宋体" w:eastAsia="宋体" w:cs="宋体"/>
          <w:color w:val="auto"/>
          <w:spacing w:val="0"/>
          <w:w w:val="100"/>
          <w:sz w:val="28"/>
          <w:szCs w:val="28"/>
          <w:highlight w:val="none"/>
        </w:rPr>
      </w:pPr>
      <w:r>
        <w:rPr>
          <w:rFonts w:hint="eastAsia" w:ascii="宋体" w:hAnsi="宋体" w:eastAsia="宋体" w:cs="宋体"/>
          <w:b/>
          <w:bCs/>
          <w:color w:val="auto"/>
          <w:spacing w:val="0"/>
          <w:w w:val="100"/>
          <w:sz w:val="28"/>
          <w:szCs w:val="28"/>
          <w:highlight w:val="none"/>
        </w:rPr>
        <w:t>二、项目概况：</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60" w:firstLineChars="200"/>
        <w:jc w:val="both"/>
        <w:textAlignment w:val="baseline"/>
        <w:rPr>
          <w:rFonts w:hint="eastAsia" w:ascii="宋体" w:hAnsi="宋体" w:eastAsia="宋体" w:cs="宋体"/>
          <w:color w:val="auto"/>
          <w:spacing w:val="0"/>
          <w:w w:val="100"/>
          <w:sz w:val="28"/>
          <w:szCs w:val="28"/>
          <w:highlight w:val="none"/>
        </w:rPr>
      </w:pPr>
      <w:r>
        <w:rPr>
          <w:rFonts w:hint="eastAsia" w:ascii="宋体" w:hAnsi="宋体" w:eastAsia="宋体" w:cs="宋体"/>
          <w:color w:val="auto"/>
          <w:spacing w:val="0"/>
          <w:w w:val="100"/>
          <w:sz w:val="28"/>
          <w:szCs w:val="28"/>
          <w:highlight w:val="none"/>
        </w:rPr>
        <w:t>在江北新区已划定的永久基本农田储备区基础上，一是对其中耕地实际利用情况进行整理、综合评估可以长期稳定利用耕地资源分布及质量状况；二是结合本年度重大建设项目占用、高标准农田建设等合理确定储备区规模，将符合条件的优质耕地划入永农储备区；三是编制年度永农储备区更新报告、建立数据库。具体要求详见招标文件。</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62" w:firstLineChars="200"/>
        <w:textAlignment w:val="baseline"/>
        <w:rPr>
          <w:rFonts w:hint="eastAsia" w:ascii="宋体" w:hAnsi="宋体" w:eastAsia="宋体" w:cs="宋体"/>
          <w:color w:val="auto"/>
          <w:spacing w:val="0"/>
          <w:w w:val="100"/>
          <w:sz w:val="28"/>
          <w:szCs w:val="28"/>
          <w:highlight w:val="none"/>
        </w:rPr>
      </w:pPr>
      <w:r>
        <w:rPr>
          <w:rFonts w:hint="eastAsia" w:ascii="宋体" w:hAnsi="宋体" w:eastAsia="宋体" w:cs="宋体"/>
          <w:b/>
          <w:bCs/>
          <w:color w:val="auto"/>
          <w:spacing w:val="0"/>
          <w:w w:val="100"/>
          <w:sz w:val="28"/>
          <w:szCs w:val="28"/>
          <w:highlight w:val="none"/>
        </w:rPr>
        <w:t>三、投标人资格条件</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60" w:firstLineChars="200"/>
        <w:textAlignment w:val="baseline"/>
        <w:rPr>
          <w:rFonts w:hint="eastAsia" w:ascii="宋体" w:hAnsi="宋体" w:eastAsia="宋体" w:cs="宋体"/>
          <w:color w:val="auto"/>
          <w:spacing w:val="0"/>
          <w:w w:val="100"/>
          <w:sz w:val="28"/>
          <w:szCs w:val="28"/>
          <w:highlight w:val="none"/>
        </w:rPr>
      </w:pPr>
      <w:r>
        <w:rPr>
          <w:rFonts w:hint="eastAsia" w:ascii="宋体" w:hAnsi="宋体" w:eastAsia="宋体" w:cs="宋体"/>
          <w:color w:val="auto"/>
          <w:spacing w:val="0"/>
          <w:w w:val="100"/>
          <w:sz w:val="28"/>
          <w:szCs w:val="28"/>
          <w:highlight w:val="none"/>
          <w:lang w:eastAsia="zh-CN"/>
        </w:rPr>
        <w:t>1.</w:t>
      </w:r>
      <w:r>
        <w:rPr>
          <w:rFonts w:hint="eastAsia" w:ascii="宋体" w:hAnsi="宋体" w:eastAsia="宋体" w:cs="宋体"/>
          <w:color w:val="auto"/>
          <w:spacing w:val="0"/>
          <w:w w:val="100"/>
          <w:sz w:val="28"/>
          <w:szCs w:val="28"/>
          <w:highlight w:val="none"/>
        </w:rPr>
        <w:t>本次招标要求投标人必须具有独立的法人资格，持有效营业执照，依法设立、登记注册，独立享有民事权利</w:t>
      </w:r>
      <w:r>
        <w:rPr>
          <w:rFonts w:hint="eastAsia" w:ascii="宋体" w:hAnsi="宋体" w:eastAsia="宋体" w:cs="宋体"/>
          <w:color w:val="auto"/>
          <w:spacing w:val="0"/>
          <w:w w:val="100"/>
          <w:sz w:val="28"/>
          <w:szCs w:val="28"/>
          <w:highlight w:val="none"/>
          <w:lang w:eastAsia="zh-CN"/>
        </w:rPr>
        <w:t>，</w:t>
      </w:r>
      <w:r>
        <w:rPr>
          <w:rFonts w:hint="eastAsia" w:ascii="宋体" w:hAnsi="宋体" w:eastAsia="宋体" w:cs="宋体"/>
          <w:color w:val="auto"/>
          <w:spacing w:val="0"/>
          <w:w w:val="100"/>
          <w:sz w:val="28"/>
          <w:szCs w:val="28"/>
          <w:highlight w:val="none"/>
        </w:rPr>
        <w:t>能承担民事责任的相关机构；</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60" w:firstLineChars="200"/>
        <w:textAlignment w:val="baseline"/>
        <w:rPr>
          <w:rFonts w:hint="eastAsia" w:ascii="宋体" w:hAnsi="宋体" w:eastAsia="宋体" w:cs="宋体"/>
          <w:color w:val="auto"/>
          <w:spacing w:val="0"/>
          <w:w w:val="100"/>
          <w:sz w:val="28"/>
          <w:szCs w:val="28"/>
          <w:highlight w:val="none"/>
        </w:rPr>
      </w:pPr>
      <w:r>
        <w:rPr>
          <w:rFonts w:hint="eastAsia" w:ascii="宋体" w:hAnsi="宋体" w:eastAsia="宋体" w:cs="宋体"/>
          <w:color w:val="auto"/>
          <w:spacing w:val="0"/>
          <w:w w:val="100"/>
          <w:sz w:val="28"/>
          <w:szCs w:val="28"/>
          <w:highlight w:val="none"/>
          <w:lang w:eastAsia="zh-CN"/>
        </w:rPr>
        <w:t>2.</w:t>
      </w:r>
      <w:r>
        <w:rPr>
          <w:rFonts w:hint="eastAsia" w:ascii="宋体" w:hAnsi="宋体" w:eastAsia="宋体" w:cs="宋体"/>
          <w:color w:val="auto"/>
          <w:spacing w:val="0"/>
          <w:w w:val="100"/>
          <w:sz w:val="28"/>
          <w:szCs w:val="28"/>
          <w:highlight w:val="none"/>
        </w:rPr>
        <w:t>投标人应具备城乡规划乙级或土地规划甲级；</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60" w:firstLineChars="200"/>
        <w:textAlignment w:val="baseline"/>
        <w:rPr>
          <w:rFonts w:hint="eastAsia" w:ascii="宋体" w:hAnsi="宋体" w:eastAsia="宋体" w:cs="宋体"/>
          <w:color w:val="auto"/>
          <w:spacing w:val="0"/>
          <w:w w:val="100"/>
          <w:sz w:val="28"/>
          <w:szCs w:val="28"/>
          <w:highlight w:val="none"/>
        </w:rPr>
      </w:pPr>
      <w:r>
        <w:rPr>
          <w:rFonts w:hint="eastAsia" w:ascii="宋体" w:hAnsi="宋体" w:eastAsia="宋体" w:cs="宋体"/>
          <w:color w:val="auto"/>
          <w:spacing w:val="0"/>
          <w:w w:val="100"/>
          <w:sz w:val="28"/>
          <w:szCs w:val="28"/>
          <w:highlight w:val="none"/>
          <w:lang w:eastAsia="zh-CN"/>
        </w:rPr>
        <w:t>3.</w:t>
      </w:r>
      <w:r>
        <w:rPr>
          <w:rFonts w:hint="eastAsia" w:ascii="宋体" w:hAnsi="宋体" w:eastAsia="宋体" w:cs="宋体"/>
          <w:color w:val="auto"/>
          <w:spacing w:val="0"/>
          <w:w w:val="100"/>
          <w:sz w:val="28"/>
          <w:szCs w:val="28"/>
          <w:highlight w:val="none"/>
        </w:rPr>
        <w:t>本项目不接受联合体投标；</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60" w:firstLineChars="200"/>
        <w:textAlignment w:val="baseline"/>
        <w:rPr>
          <w:rFonts w:hint="eastAsia" w:ascii="宋体" w:hAnsi="宋体" w:eastAsia="宋体" w:cs="宋体"/>
          <w:color w:val="auto"/>
          <w:spacing w:val="0"/>
          <w:w w:val="100"/>
          <w:sz w:val="28"/>
          <w:szCs w:val="28"/>
          <w:highlight w:val="none"/>
        </w:rPr>
      </w:pPr>
      <w:r>
        <w:rPr>
          <w:rFonts w:hint="eastAsia" w:ascii="宋体" w:hAnsi="宋体" w:eastAsia="宋体" w:cs="宋体"/>
          <w:color w:val="auto"/>
          <w:spacing w:val="0"/>
          <w:w w:val="100"/>
          <w:sz w:val="28"/>
          <w:szCs w:val="28"/>
          <w:highlight w:val="none"/>
          <w:lang w:eastAsia="zh-CN"/>
        </w:rPr>
        <w:t>4.</w:t>
      </w:r>
      <w:r>
        <w:rPr>
          <w:rFonts w:hint="eastAsia" w:ascii="宋体" w:hAnsi="宋体" w:eastAsia="宋体" w:cs="宋体"/>
          <w:color w:val="auto"/>
          <w:spacing w:val="0"/>
          <w:w w:val="100"/>
          <w:sz w:val="28"/>
          <w:szCs w:val="28"/>
          <w:highlight w:val="none"/>
        </w:rPr>
        <w:t>符合《</w:t>
      </w:r>
      <w:r>
        <w:rPr>
          <w:rFonts w:hint="eastAsia" w:ascii="宋体" w:hAnsi="宋体" w:eastAsia="宋体" w:cs="宋体"/>
          <w:color w:val="auto"/>
          <w:spacing w:val="0"/>
          <w:w w:val="100"/>
          <w:sz w:val="28"/>
          <w:szCs w:val="28"/>
          <w:highlight w:val="none"/>
          <w:lang w:eastAsia="zh-CN"/>
        </w:rPr>
        <w:t>中华人民共和国政府采购法</w:t>
      </w:r>
      <w:r>
        <w:rPr>
          <w:rFonts w:hint="eastAsia" w:ascii="宋体" w:hAnsi="宋体" w:eastAsia="宋体" w:cs="宋体"/>
          <w:color w:val="auto"/>
          <w:spacing w:val="0"/>
          <w:w w:val="100"/>
          <w:sz w:val="28"/>
          <w:szCs w:val="28"/>
          <w:highlight w:val="none"/>
        </w:rPr>
        <w:t>》第二十二条要求。</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60" w:firstLineChars="200"/>
        <w:textAlignment w:val="baseline"/>
        <w:rPr>
          <w:rFonts w:hint="eastAsia" w:ascii="宋体" w:hAnsi="宋体" w:eastAsia="宋体" w:cs="宋体"/>
          <w:color w:val="auto"/>
          <w:spacing w:val="0"/>
          <w:w w:val="100"/>
          <w:sz w:val="28"/>
          <w:szCs w:val="28"/>
          <w:highlight w:val="none"/>
          <w:lang w:val="en-US" w:eastAsia="zh-CN"/>
        </w:rPr>
      </w:pPr>
      <w:r>
        <w:rPr>
          <w:rFonts w:hint="eastAsia" w:ascii="宋体" w:hAnsi="宋体" w:eastAsia="宋体" w:cs="宋体"/>
          <w:color w:val="auto"/>
          <w:spacing w:val="0"/>
          <w:w w:val="100"/>
          <w:sz w:val="28"/>
          <w:szCs w:val="28"/>
          <w:highlight w:val="none"/>
          <w:lang w:val="en-US" w:eastAsia="zh-CN"/>
        </w:rPr>
        <w:t xml:space="preserve">5.1 </w:t>
      </w:r>
      <w:r>
        <w:rPr>
          <w:rFonts w:hint="eastAsia" w:ascii="宋体" w:hAnsi="宋体" w:eastAsia="宋体" w:cs="宋体"/>
          <w:color w:val="auto"/>
          <w:spacing w:val="0"/>
          <w:w w:val="100"/>
          <w:sz w:val="28"/>
          <w:szCs w:val="28"/>
          <w:highlight w:val="none"/>
        </w:rPr>
        <w:t>满足《中华人民共和国政府采购法》第二十二条规定</w:t>
      </w:r>
      <w:r>
        <w:rPr>
          <w:rFonts w:hint="eastAsia" w:ascii="宋体" w:hAnsi="宋体" w:eastAsia="宋体" w:cs="宋体"/>
          <w:color w:val="auto"/>
          <w:spacing w:val="0"/>
          <w:w w:val="100"/>
          <w:sz w:val="28"/>
          <w:szCs w:val="28"/>
          <w:highlight w:val="none"/>
          <w:lang w:eastAsia="zh-CN"/>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60" w:firstLineChars="200"/>
        <w:textAlignment w:val="baseline"/>
        <w:rPr>
          <w:rFonts w:hint="eastAsia" w:ascii="宋体" w:hAnsi="宋体" w:eastAsia="宋体" w:cs="宋体"/>
          <w:color w:val="auto"/>
          <w:spacing w:val="0"/>
          <w:w w:val="100"/>
          <w:sz w:val="28"/>
          <w:szCs w:val="28"/>
          <w:highlight w:val="none"/>
        </w:rPr>
      </w:pPr>
      <w:r>
        <w:rPr>
          <w:rFonts w:hint="eastAsia" w:ascii="宋体" w:hAnsi="宋体" w:eastAsia="宋体" w:cs="宋体"/>
          <w:color w:val="auto"/>
          <w:spacing w:val="0"/>
          <w:w w:val="100"/>
          <w:sz w:val="28"/>
          <w:szCs w:val="28"/>
          <w:highlight w:val="none"/>
        </w:rPr>
        <w:t>（</w:t>
      </w:r>
      <w:r>
        <w:rPr>
          <w:rFonts w:hint="eastAsia" w:ascii="宋体" w:hAnsi="宋体" w:eastAsia="宋体" w:cs="宋体"/>
          <w:color w:val="auto"/>
          <w:spacing w:val="0"/>
          <w:w w:val="100"/>
          <w:sz w:val="28"/>
          <w:szCs w:val="28"/>
          <w:highlight w:val="none"/>
          <w:lang w:val="en-US" w:eastAsia="zh-CN"/>
        </w:rPr>
        <w:t>1</w:t>
      </w:r>
      <w:r>
        <w:rPr>
          <w:rFonts w:hint="eastAsia" w:ascii="宋体" w:hAnsi="宋体" w:eastAsia="宋体" w:cs="宋体"/>
          <w:color w:val="auto"/>
          <w:spacing w:val="0"/>
          <w:w w:val="100"/>
          <w:sz w:val="28"/>
          <w:szCs w:val="28"/>
          <w:highlight w:val="none"/>
        </w:rPr>
        <w:t>）具有独立承担民事责任的能力（提供法人或者其他组织的营业执照；供应商为自然人的，提供其身份证）；</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60" w:firstLineChars="200"/>
        <w:textAlignment w:val="baseline"/>
        <w:rPr>
          <w:rFonts w:hint="eastAsia" w:ascii="宋体" w:hAnsi="宋体" w:eastAsia="宋体" w:cs="宋体"/>
          <w:color w:val="auto"/>
          <w:spacing w:val="0"/>
          <w:w w:val="100"/>
          <w:sz w:val="28"/>
          <w:szCs w:val="28"/>
          <w:highlight w:val="none"/>
        </w:rPr>
      </w:pPr>
      <w:r>
        <w:rPr>
          <w:rFonts w:hint="eastAsia" w:ascii="宋体" w:hAnsi="宋体" w:eastAsia="宋体" w:cs="宋体"/>
          <w:color w:val="auto"/>
          <w:spacing w:val="0"/>
          <w:w w:val="100"/>
          <w:sz w:val="28"/>
          <w:szCs w:val="28"/>
          <w:highlight w:val="none"/>
        </w:rPr>
        <w:t>（2）具有良好的商业信誉和健全的财务会计制度（提供202</w:t>
      </w:r>
      <w:r>
        <w:rPr>
          <w:rFonts w:hint="eastAsia" w:ascii="宋体" w:hAnsi="宋体" w:eastAsia="宋体" w:cs="宋体"/>
          <w:color w:val="auto"/>
          <w:spacing w:val="0"/>
          <w:w w:val="100"/>
          <w:sz w:val="28"/>
          <w:szCs w:val="28"/>
          <w:highlight w:val="none"/>
          <w:lang w:val="en-US" w:eastAsia="zh-CN"/>
        </w:rPr>
        <w:t>3</w:t>
      </w:r>
      <w:r>
        <w:rPr>
          <w:rFonts w:hint="eastAsia" w:ascii="宋体" w:hAnsi="宋体" w:eastAsia="宋体" w:cs="宋体"/>
          <w:color w:val="auto"/>
          <w:spacing w:val="0"/>
          <w:w w:val="100"/>
          <w:sz w:val="28"/>
          <w:szCs w:val="28"/>
          <w:highlight w:val="none"/>
        </w:rPr>
        <w:t>年度或202</w:t>
      </w:r>
      <w:r>
        <w:rPr>
          <w:rFonts w:hint="eastAsia" w:ascii="宋体" w:hAnsi="宋体" w:eastAsia="宋体" w:cs="宋体"/>
          <w:color w:val="auto"/>
          <w:spacing w:val="0"/>
          <w:w w:val="100"/>
          <w:sz w:val="28"/>
          <w:szCs w:val="28"/>
          <w:highlight w:val="none"/>
          <w:lang w:val="en-US" w:eastAsia="zh-CN"/>
        </w:rPr>
        <w:t>4</w:t>
      </w:r>
      <w:r>
        <w:rPr>
          <w:rFonts w:hint="eastAsia" w:ascii="宋体" w:hAnsi="宋体" w:eastAsia="宋体" w:cs="宋体"/>
          <w:color w:val="auto"/>
          <w:spacing w:val="0"/>
          <w:w w:val="100"/>
          <w:sz w:val="28"/>
          <w:szCs w:val="28"/>
          <w:highlight w:val="none"/>
        </w:rPr>
        <w:t>年度的财务报表，或投标截止时间前六个月内银行出具的资信证明，或财政部门认可的政府采购专业担保机构出具的投标担保函）；</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60" w:firstLineChars="200"/>
        <w:textAlignment w:val="baseline"/>
        <w:rPr>
          <w:rFonts w:hint="eastAsia" w:ascii="宋体" w:hAnsi="宋体" w:eastAsia="宋体" w:cs="宋体"/>
          <w:color w:val="auto"/>
          <w:spacing w:val="0"/>
          <w:w w:val="100"/>
          <w:sz w:val="28"/>
          <w:szCs w:val="28"/>
          <w:highlight w:val="none"/>
        </w:rPr>
      </w:pPr>
      <w:r>
        <w:rPr>
          <w:rFonts w:hint="eastAsia" w:ascii="宋体" w:hAnsi="宋体" w:eastAsia="宋体" w:cs="宋体"/>
          <w:color w:val="auto"/>
          <w:spacing w:val="0"/>
          <w:w w:val="100"/>
          <w:sz w:val="28"/>
          <w:szCs w:val="28"/>
          <w:highlight w:val="none"/>
        </w:rPr>
        <w:t>（3）具有履行合同所必需的设备和专业技术能力（供应商根据履行采购项目合同需要，提供履行合同所必需的设备和专业技术能力的证明材料）；</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60" w:firstLineChars="200"/>
        <w:textAlignment w:val="baseline"/>
        <w:rPr>
          <w:rFonts w:hint="eastAsia" w:ascii="宋体" w:hAnsi="宋体" w:eastAsia="宋体" w:cs="宋体"/>
          <w:color w:val="auto"/>
          <w:spacing w:val="0"/>
          <w:w w:val="100"/>
          <w:sz w:val="28"/>
          <w:szCs w:val="28"/>
          <w:highlight w:val="none"/>
        </w:rPr>
      </w:pPr>
      <w:r>
        <w:rPr>
          <w:rFonts w:hint="eastAsia" w:ascii="宋体" w:hAnsi="宋体" w:eastAsia="宋体" w:cs="宋体"/>
          <w:color w:val="auto"/>
          <w:spacing w:val="0"/>
          <w:w w:val="100"/>
          <w:sz w:val="28"/>
          <w:szCs w:val="28"/>
          <w:highlight w:val="none"/>
        </w:rPr>
        <w:t>（4）有依法缴纳税收和社会保障资金的良好记录</w:t>
      </w:r>
      <w:r>
        <w:rPr>
          <w:rFonts w:hint="eastAsia" w:ascii="宋体" w:hAnsi="宋体" w:eastAsia="宋体" w:cs="宋体"/>
          <w:color w:val="auto"/>
          <w:spacing w:val="0"/>
          <w:w w:val="100"/>
          <w:sz w:val="28"/>
          <w:szCs w:val="28"/>
          <w:highlight w:val="none"/>
          <w:lang w:eastAsia="zh-CN"/>
        </w:rPr>
        <w:t>。</w:t>
      </w:r>
      <w:r>
        <w:rPr>
          <w:rFonts w:hint="eastAsia" w:ascii="宋体" w:hAnsi="宋体" w:eastAsia="宋体" w:cs="宋体"/>
          <w:color w:val="auto"/>
          <w:spacing w:val="0"/>
          <w:w w:val="100"/>
          <w:sz w:val="28"/>
          <w:szCs w:val="28"/>
          <w:highlight w:val="none"/>
        </w:rPr>
        <w:t>提供参加本次政府采购活动前半年内至少一个月缴纳增值税，或企业所得税的凭据；并提供缴纳社会保险的凭据（专用收据或社会保险缴纳清单）；</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60" w:firstLineChars="200"/>
        <w:textAlignment w:val="baseline"/>
        <w:rPr>
          <w:rFonts w:hint="eastAsia" w:ascii="宋体" w:hAnsi="宋体" w:eastAsia="宋体" w:cs="宋体"/>
          <w:color w:val="auto"/>
          <w:spacing w:val="0"/>
          <w:w w:val="100"/>
          <w:sz w:val="28"/>
          <w:szCs w:val="28"/>
          <w:highlight w:val="none"/>
        </w:rPr>
      </w:pPr>
      <w:r>
        <w:rPr>
          <w:rFonts w:hint="eastAsia" w:ascii="宋体" w:hAnsi="宋体" w:eastAsia="宋体" w:cs="宋体"/>
          <w:color w:val="auto"/>
          <w:spacing w:val="0"/>
          <w:w w:val="100"/>
          <w:sz w:val="28"/>
          <w:szCs w:val="28"/>
          <w:highlight w:val="none"/>
        </w:rPr>
        <w:t>（5）参加政府采购活动前三年内，在经营活动中没有重大违法记录（提供承诺书）；</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60" w:firstLineChars="200"/>
        <w:textAlignment w:val="baseline"/>
        <w:rPr>
          <w:rFonts w:hint="eastAsia" w:ascii="宋体" w:hAnsi="宋体" w:eastAsia="宋体" w:cs="宋体"/>
          <w:color w:val="auto"/>
          <w:spacing w:val="0"/>
          <w:w w:val="100"/>
          <w:sz w:val="28"/>
          <w:szCs w:val="28"/>
          <w:highlight w:val="none"/>
        </w:rPr>
      </w:pPr>
      <w:r>
        <w:rPr>
          <w:rFonts w:hint="eastAsia" w:ascii="宋体" w:hAnsi="宋体" w:eastAsia="宋体" w:cs="宋体"/>
          <w:color w:val="auto"/>
          <w:spacing w:val="0"/>
          <w:w w:val="100"/>
          <w:sz w:val="28"/>
          <w:szCs w:val="28"/>
          <w:highlight w:val="none"/>
        </w:rPr>
        <w:t>（6）法律、行政法规规定的其他条件：无。</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60" w:firstLineChars="200"/>
        <w:textAlignment w:val="baseline"/>
        <w:rPr>
          <w:rFonts w:hint="eastAsia" w:ascii="宋体" w:hAnsi="宋体" w:eastAsia="宋体" w:cs="宋体"/>
          <w:color w:val="auto"/>
          <w:spacing w:val="0"/>
          <w:w w:val="100"/>
          <w:sz w:val="28"/>
          <w:szCs w:val="28"/>
          <w:highlight w:val="none"/>
        </w:rPr>
      </w:pPr>
      <w:r>
        <w:rPr>
          <w:rFonts w:hint="eastAsia" w:ascii="宋体" w:hAnsi="宋体" w:eastAsia="宋体" w:cs="宋体"/>
          <w:color w:val="auto"/>
          <w:spacing w:val="0"/>
          <w:w w:val="100"/>
          <w:sz w:val="28"/>
          <w:szCs w:val="28"/>
          <w:highlight w:val="none"/>
          <w:lang w:val="en-US" w:eastAsia="zh-CN"/>
        </w:rPr>
        <w:t>5</w:t>
      </w:r>
      <w:r>
        <w:rPr>
          <w:rFonts w:hint="eastAsia" w:ascii="宋体" w:hAnsi="宋体" w:eastAsia="宋体" w:cs="宋体"/>
          <w:color w:val="auto"/>
          <w:spacing w:val="0"/>
          <w:w w:val="100"/>
          <w:sz w:val="28"/>
          <w:szCs w:val="28"/>
          <w:highlight w:val="none"/>
        </w:rPr>
        <w:t>.2 落实政府采购政策需满足的资格要求：无。</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60" w:firstLineChars="200"/>
        <w:textAlignment w:val="baseline"/>
        <w:rPr>
          <w:rFonts w:hint="eastAsia" w:ascii="宋体" w:hAnsi="宋体" w:eastAsia="宋体" w:cs="宋体"/>
          <w:color w:val="auto"/>
          <w:spacing w:val="0"/>
          <w:w w:val="100"/>
          <w:sz w:val="28"/>
          <w:szCs w:val="28"/>
          <w:highlight w:val="none"/>
        </w:rPr>
      </w:pPr>
      <w:r>
        <w:rPr>
          <w:rFonts w:hint="eastAsia" w:ascii="宋体" w:hAnsi="宋体" w:eastAsia="宋体" w:cs="宋体"/>
          <w:color w:val="auto"/>
          <w:spacing w:val="0"/>
          <w:w w:val="100"/>
          <w:sz w:val="28"/>
          <w:szCs w:val="28"/>
          <w:highlight w:val="none"/>
          <w:lang w:val="en-US" w:eastAsia="zh-CN"/>
        </w:rPr>
        <w:t>5</w:t>
      </w:r>
      <w:r>
        <w:rPr>
          <w:rFonts w:hint="eastAsia" w:ascii="宋体" w:hAnsi="宋体" w:eastAsia="宋体" w:cs="宋体"/>
          <w:color w:val="auto"/>
          <w:spacing w:val="0"/>
          <w:w w:val="100"/>
          <w:sz w:val="28"/>
          <w:szCs w:val="28"/>
          <w:highlight w:val="none"/>
        </w:rPr>
        <w:t>.3 采购人根据采购项目的特殊要求规定的特定条件，并提供符合特殊要求的证明材料或者情况说明：无。</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60" w:firstLineChars="200"/>
        <w:textAlignment w:val="baseline"/>
        <w:rPr>
          <w:rFonts w:hint="eastAsia" w:ascii="宋体" w:hAnsi="宋体" w:eastAsia="宋体" w:cs="宋体"/>
          <w:color w:val="auto"/>
          <w:spacing w:val="0"/>
          <w:w w:val="100"/>
          <w:sz w:val="28"/>
          <w:szCs w:val="28"/>
          <w:highlight w:val="none"/>
        </w:rPr>
      </w:pPr>
      <w:r>
        <w:rPr>
          <w:rFonts w:hint="eastAsia" w:ascii="宋体" w:hAnsi="宋体" w:eastAsia="宋体" w:cs="宋体"/>
          <w:color w:val="auto"/>
          <w:spacing w:val="0"/>
          <w:w w:val="100"/>
          <w:sz w:val="28"/>
          <w:szCs w:val="28"/>
          <w:highlight w:val="none"/>
          <w:lang w:val="en-US" w:eastAsia="zh-CN"/>
        </w:rPr>
        <w:t>5</w:t>
      </w:r>
      <w:r>
        <w:rPr>
          <w:rFonts w:hint="eastAsia" w:ascii="宋体" w:hAnsi="宋体" w:eastAsia="宋体" w:cs="宋体"/>
          <w:color w:val="auto"/>
          <w:spacing w:val="0"/>
          <w:w w:val="100"/>
          <w:sz w:val="28"/>
          <w:szCs w:val="28"/>
          <w:highlight w:val="none"/>
        </w:rPr>
        <w:t>.4 第</w:t>
      </w:r>
      <w:r>
        <w:rPr>
          <w:rFonts w:hint="eastAsia" w:ascii="宋体" w:hAnsi="宋体" w:eastAsia="宋体" w:cs="宋体"/>
          <w:color w:val="auto"/>
          <w:spacing w:val="0"/>
          <w:w w:val="100"/>
          <w:sz w:val="28"/>
          <w:szCs w:val="28"/>
          <w:highlight w:val="none"/>
          <w:lang w:val="en-US" w:eastAsia="zh-CN"/>
        </w:rPr>
        <w:t>5</w:t>
      </w:r>
      <w:r>
        <w:rPr>
          <w:rFonts w:hint="eastAsia" w:ascii="宋体" w:hAnsi="宋体" w:eastAsia="宋体" w:cs="宋体"/>
          <w:color w:val="auto"/>
          <w:spacing w:val="0"/>
          <w:w w:val="100"/>
          <w:sz w:val="28"/>
          <w:szCs w:val="28"/>
          <w:highlight w:val="none"/>
        </w:rPr>
        <w:t>.1（5）条所称重大违法记录，是指供应商因违法经营受到刑事处罚或者责令停产停业、吊销许可证或者执照、较大数额罚款等行政处罚。</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60" w:firstLineChars="200"/>
        <w:textAlignment w:val="baseline"/>
        <w:rPr>
          <w:rFonts w:hint="eastAsia" w:ascii="宋体" w:hAnsi="宋体" w:eastAsia="宋体" w:cs="宋体"/>
          <w:color w:val="auto"/>
          <w:spacing w:val="0"/>
          <w:w w:val="100"/>
          <w:sz w:val="28"/>
          <w:szCs w:val="28"/>
          <w:highlight w:val="none"/>
        </w:rPr>
      </w:pPr>
      <w:r>
        <w:rPr>
          <w:rFonts w:hint="eastAsia" w:ascii="宋体" w:hAnsi="宋体" w:eastAsia="宋体" w:cs="宋体"/>
          <w:color w:val="auto"/>
          <w:spacing w:val="0"/>
          <w:w w:val="100"/>
          <w:sz w:val="28"/>
          <w:szCs w:val="28"/>
          <w:highlight w:val="none"/>
          <w:lang w:val="en-US" w:eastAsia="zh-CN"/>
        </w:rPr>
        <w:t>5</w:t>
      </w:r>
      <w:r>
        <w:rPr>
          <w:rFonts w:hint="eastAsia" w:ascii="宋体" w:hAnsi="宋体" w:eastAsia="宋体" w:cs="宋体"/>
          <w:color w:val="auto"/>
          <w:spacing w:val="0"/>
          <w:w w:val="100"/>
          <w:sz w:val="28"/>
          <w:szCs w:val="28"/>
          <w:highlight w:val="none"/>
        </w:rPr>
        <w:t>.5 供应商在参加政府采购活动前3年内因违法经营被禁止在一定期限内参加政府采购活动，期限届满的，可以参加政府采购活动。</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60" w:firstLineChars="200"/>
        <w:textAlignment w:val="baseline"/>
        <w:rPr>
          <w:rFonts w:hint="eastAsia" w:ascii="宋体" w:hAnsi="宋体" w:eastAsia="宋体" w:cs="宋体"/>
          <w:color w:val="auto"/>
          <w:spacing w:val="0"/>
          <w:w w:val="100"/>
          <w:sz w:val="28"/>
          <w:szCs w:val="28"/>
          <w:highlight w:val="none"/>
        </w:rPr>
      </w:pPr>
      <w:r>
        <w:rPr>
          <w:rFonts w:hint="eastAsia" w:ascii="宋体" w:hAnsi="宋体" w:eastAsia="宋体" w:cs="宋体"/>
          <w:color w:val="auto"/>
          <w:spacing w:val="0"/>
          <w:w w:val="100"/>
          <w:sz w:val="28"/>
          <w:szCs w:val="28"/>
          <w:highlight w:val="none"/>
          <w:lang w:val="en-US" w:eastAsia="zh-CN"/>
        </w:rPr>
        <w:t>5</w:t>
      </w:r>
      <w:r>
        <w:rPr>
          <w:rFonts w:hint="eastAsia" w:ascii="宋体" w:hAnsi="宋体" w:eastAsia="宋体" w:cs="宋体"/>
          <w:color w:val="auto"/>
          <w:spacing w:val="0"/>
          <w:w w:val="100"/>
          <w:sz w:val="28"/>
          <w:szCs w:val="28"/>
          <w:highlight w:val="none"/>
        </w:rPr>
        <w:t>.6 单位负责人为同一人或者存在直接控股、管理关系的不同供应商，不得参加同一合同项下的政府采购活动；为采购项目提供整体设计、规范编制或者项目管理、监理、检测等服务的供应商，不得再参加该采购项目的其他采购活动。</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60" w:firstLineChars="200"/>
        <w:jc w:val="both"/>
        <w:textAlignment w:val="baseline"/>
        <w:rPr>
          <w:rFonts w:hint="eastAsia" w:ascii="宋体" w:hAnsi="宋体" w:eastAsia="宋体" w:cs="宋体"/>
          <w:color w:val="auto"/>
          <w:spacing w:val="0"/>
          <w:w w:val="100"/>
          <w:sz w:val="28"/>
          <w:szCs w:val="28"/>
          <w:highlight w:val="none"/>
        </w:rPr>
      </w:pPr>
      <w:r>
        <w:rPr>
          <w:rFonts w:hint="eastAsia" w:ascii="宋体" w:hAnsi="宋体" w:eastAsia="宋体" w:cs="宋体"/>
          <w:color w:val="auto"/>
          <w:spacing w:val="0"/>
          <w:w w:val="100"/>
          <w:sz w:val="28"/>
          <w:szCs w:val="28"/>
          <w:highlight w:val="none"/>
          <w:lang w:val="en-US" w:eastAsia="zh-CN"/>
        </w:rPr>
        <w:t>5</w:t>
      </w:r>
      <w:r>
        <w:rPr>
          <w:rFonts w:hint="eastAsia" w:ascii="宋体" w:hAnsi="宋体" w:eastAsia="宋体" w:cs="宋体"/>
          <w:color w:val="auto"/>
          <w:spacing w:val="0"/>
          <w:w w:val="100"/>
          <w:sz w:val="28"/>
          <w:szCs w:val="28"/>
          <w:highlight w:val="none"/>
        </w:rPr>
        <w:t>.7 拒绝列入失信被执行人、重大税收违法案件当事人名单、政府采购严重违法失信行为记录名单、被巡视或审计指出过相关问题的供应商，以及与上述情形供应商产生相关项目合作、人事关系的供应商参与政府采购活动。采购代理机构将在开标结束后，通过“ 中国政府采购网 ”、“信用中国 ”网站、“信用江苏 ”网站等渠道查询投标人信用记录并保存。</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62" w:firstLineChars="200"/>
        <w:textAlignment w:val="baseline"/>
        <w:rPr>
          <w:rFonts w:hint="eastAsia" w:ascii="宋体" w:hAnsi="宋体" w:eastAsia="宋体" w:cs="宋体"/>
          <w:color w:val="auto"/>
          <w:spacing w:val="0"/>
          <w:w w:val="100"/>
          <w:sz w:val="28"/>
          <w:szCs w:val="28"/>
          <w:highlight w:val="none"/>
        </w:rPr>
      </w:pPr>
      <w:r>
        <w:rPr>
          <w:rFonts w:hint="eastAsia" w:ascii="宋体" w:hAnsi="宋体" w:eastAsia="宋体" w:cs="宋体"/>
          <w:b/>
          <w:bCs/>
          <w:color w:val="auto"/>
          <w:spacing w:val="0"/>
          <w:w w:val="100"/>
          <w:sz w:val="28"/>
          <w:szCs w:val="28"/>
          <w:highlight w:val="none"/>
        </w:rPr>
        <w:t>五、招标文件的获取</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60" w:firstLineChars="200"/>
        <w:jc w:val="both"/>
        <w:textAlignment w:val="baseline"/>
        <w:rPr>
          <w:rFonts w:hint="eastAsia" w:ascii="宋体" w:hAnsi="宋体" w:eastAsia="宋体" w:cs="宋体"/>
          <w:color w:val="auto"/>
          <w:spacing w:val="0"/>
          <w:w w:val="100"/>
          <w:sz w:val="28"/>
          <w:szCs w:val="28"/>
          <w:highlight w:val="none"/>
        </w:rPr>
      </w:pPr>
      <w:r>
        <w:rPr>
          <w:rFonts w:hint="eastAsia" w:ascii="宋体" w:hAnsi="宋体" w:eastAsia="宋体" w:cs="宋体"/>
          <w:color w:val="auto"/>
          <w:spacing w:val="0"/>
          <w:w w:val="100"/>
          <w:sz w:val="28"/>
          <w:szCs w:val="28"/>
          <w:highlight w:val="none"/>
        </w:rPr>
        <w:t>凡有意参加</w:t>
      </w:r>
      <w:r>
        <w:rPr>
          <w:rFonts w:hint="eastAsia" w:ascii="宋体" w:hAnsi="宋体" w:eastAsia="宋体" w:cs="宋体"/>
          <w:color w:val="auto"/>
          <w:spacing w:val="0"/>
          <w:w w:val="100"/>
          <w:sz w:val="28"/>
          <w:szCs w:val="28"/>
          <w:highlight w:val="none"/>
          <w:lang w:val="en-US" w:eastAsia="zh-CN"/>
        </w:rPr>
        <w:t>本项目的</w:t>
      </w:r>
      <w:r>
        <w:rPr>
          <w:rFonts w:hint="eastAsia" w:ascii="宋体" w:hAnsi="宋体" w:eastAsia="宋体" w:cs="宋体"/>
          <w:color w:val="auto"/>
          <w:spacing w:val="0"/>
          <w:w w:val="100"/>
          <w:sz w:val="28"/>
          <w:szCs w:val="28"/>
          <w:highlight w:val="none"/>
        </w:rPr>
        <w:t>投标人，请</w:t>
      </w:r>
      <w:r>
        <w:rPr>
          <w:rFonts w:hint="eastAsia" w:ascii="宋体" w:hAnsi="宋体" w:eastAsia="宋体" w:cs="宋体"/>
          <w:color w:val="auto"/>
          <w:spacing w:val="0"/>
          <w:w w:val="100"/>
          <w:sz w:val="28"/>
          <w:szCs w:val="28"/>
          <w:highlight w:val="none"/>
          <w:lang w:val="en-US" w:eastAsia="zh-CN"/>
        </w:rPr>
        <w:t>于公告正文下方附件处自行下载招标文件或</w:t>
      </w:r>
      <w:r>
        <w:rPr>
          <w:rFonts w:hint="eastAsia" w:ascii="宋体" w:hAnsi="宋体" w:eastAsia="宋体" w:cs="宋体"/>
          <w:color w:val="auto"/>
          <w:spacing w:val="0"/>
          <w:w w:val="100"/>
          <w:sz w:val="28"/>
          <w:szCs w:val="28"/>
          <w:highlight w:val="none"/>
        </w:rPr>
        <w:t>于 2025 年 9 月</w:t>
      </w:r>
      <w:r>
        <w:rPr>
          <w:rFonts w:hint="eastAsia" w:ascii="宋体" w:hAnsi="宋体" w:eastAsia="宋体" w:cs="宋体"/>
          <w:color w:val="auto"/>
          <w:spacing w:val="0"/>
          <w:w w:val="100"/>
          <w:sz w:val="28"/>
          <w:szCs w:val="28"/>
          <w:highlight w:val="none"/>
          <w:lang w:val="en-US" w:eastAsia="zh-CN"/>
        </w:rPr>
        <w:t>22</w:t>
      </w:r>
      <w:r>
        <w:rPr>
          <w:rFonts w:hint="eastAsia" w:ascii="宋体" w:hAnsi="宋体" w:eastAsia="宋体" w:cs="宋体"/>
          <w:color w:val="auto"/>
          <w:spacing w:val="0"/>
          <w:w w:val="100"/>
          <w:sz w:val="28"/>
          <w:szCs w:val="28"/>
          <w:highlight w:val="none"/>
        </w:rPr>
        <w:t>日前（法定公休日、法定节假日除外），每日上午 9:00～11</w:t>
      </w:r>
      <w:r>
        <w:rPr>
          <w:rFonts w:hint="eastAsia" w:ascii="宋体" w:hAnsi="宋体" w:eastAsia="宋体" w:cs="宋体"/>
          <w:color w:val="auto"/>
          <w:spacing w:val="0"/>
          <w:w w:val="100"/>
          <w:sz w:val="28"/>
          <w:szCs w:val="28"/>
          <w:highlight w:val="none"/>
          <w:lang w:eastAsia="zh-CN"/>
        </w:rPr>
        <w:t>:</w:t>
      </w:r>
      <w:r>
        <w:rPr>
          <w:rFonts w:hint="eastAsia" w:ascii="宋体" w:hAnsi="宋体" w:eastAsia="宋体" w:cs="宋体"/>
          <w:color w:val="auto"/>
          <w:spacing w:val="0"/>
          <w:w w:val="100"/>
          <w:sz w:val="28"/>
          <w:szCs w:val="28"/>
          <w:highlight w:val="none"/>
        </w:rPr>
        <w:t>30 时、下午 14</w:t>
      </w:r>
      <w:r>
        <w:rPr>
          <w:rFonts w:hint="eastAsia" w:ascii="宋体" w:hAnsi="宋体" w:eastAsia="宋体" w:cs="宋体"/>
          <w:color w:val="auto"/>
          <w:spacing w:val="0"/>
          <w:w w:val="100"/>
          <w:sz w:val="28"/>
          <w:szCs w:val="28"/>
          <w:highlight w:val="none"/>
          <w:lang w:eastAsia="zh-CN"/>
        </w:rPr>
        <w:t>:</w:t>
      </w:r>
      <w:r>
        <w:rPr>
          <w:rFonts w:hint="eastAsia" w:ascii="宋体" w:hAnsi="宋体" w:eastAsia="宋体" w:cs="宋体"/>
          <w:color w:val="auto"/>
          <w:spacing w:val="0"/>
          <w:w w:val="100"/>
          <w:sz w:val="28"/>
          <w:szCs w:val="28"/>
          <w:highlight w:val="none"/>
        </w:rPr>
        <w:t>00～18:00 时（北京时间，下同）</w:t>
      </w:r>
      <w:r>
        <w:rPr>
          <w:rFonts w:hint="eastAsia" w:ascii="宋体" w:hAnsi="宋体" w:eastAsia="宋体" w:cs="宋体"/>
          <w:color w:val="auto"/>
          <w:spacing w:val="0"/>
          <w:w w:val="100"/>
          <w:sz w:val="28"/>
          <w:szCs w:val="28"/>
          <w:highlight w:val="none"/>
          <w:lang w:eastAsia="zh-CN"/>
        </w:rPr>
        <w:t>，</w:t>
      </w:r>
      <w:r>
        <w:rPr>
          <w:rFonts w:hint="eastAsia" w:ascii="宋体" w:hAnsi="宋体" w:eastAsia="宋体" w:cs="宋体"/>
          <w:color w:val="auto"/>
          <w:spacing w:val="0"/>
          <w:w w:val="100"/>
          <w:sz w:val="28"/>
          <w:szCs w:val="28"/>
          <w:highlight w:val="none"/>
        </w:rPr>
        <w:t>携经办人身份证和相关证明材料到南京市浦口区凤滁路 48 号南京江北新区管理委员会 6 楼规划和自然资源局 60</w:t>
      </w:r>
      <w:r>
        <w:rPr>
          <w:rFonts w:hint="eastAsia" w:ascii="宋体" w:hAnsi="宋体" w:eastAsia="宋体" w:cs="宋体"/>
          <w:color w:val="auto"/>
          <w:spacing w:val="0"/>
          <w:w w:val="100"/>
          <w:sz w:val="28"/>
          <w:szCs w:val="28"/>
          <w:highlight w:val="none"/>
          <w:lang w:val="en-US" w:eastAsia="zh-CN"/>
        </w:rPr>
        <w:t>8</w:t>
      </w:r>
      <w:r>
        <w:rPr>
          <w:rFonts w:hint="eastAsia" w:ascii="宋体" w:hAnsi="宋体" w:eastAsia="宋体" w:cs="宋体"/>
          <w:color w:val="auto"/>
          <w:spacing w:val="0"/>
          <w:w w:val="100"/>
          <w:sz w:val="28"/>
          <w:szCs w:val="28"/>
          <w:highlight w:val="none"/>
        </w:rPr>
        <w:t>办公室报名、领取招标文件。</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62" w:firstLineChars="200"/>
        <w:textAlignment w:val="baseline"/>
        <w:rPr>
          <w:rFonts w:hint="eastAsia" w:ascii="宋体" w:hAnsi="宋体" w:eastAsia="宋体" w:cs="宋体"/>
          <w:color w:val="auto"/>
          <w:spacing w:val="0"/>
          <w:w w:val="100"/>
          <w:sz w:val="28"/>
          <w:szCs w:val="28"/>
          <w:highlight w:val="none"/>
        </w:rPr>
      </w:pPr>
      <w:r>
        <w:rPr>
          <w:rFonts w:hint="eastAsia" w:ascii="宋体" w:hAnsi="宋体" w:eastAsia="宋体" w:cs="宋体"/>
          <w:b/>
          <w:bCs/>
          <w:color w:val="auto"/>
          <w:spacing w:val="0"/>
          <w:w w:val="100"/>
          <w:sz w:val="28"/>
          <w:szCs w:val="28"/>
          <w:highlight w:val="none"/>
          <w:lang w:val="en-US" w:eastAsia="zh-CN"/>
        </w:rPr>
        <w:t>六</w:t>
      </w:r>
      <w:r>
        <w:rPr>
          <w:rFonts w:hint="eastAsia" w:ascii="宋体" w:hAnsi="宋体" w:eastAsia="宋体" w:cs="宋体"/>
          <w:b/>
          <w:bCs/>
          <w:color w:val="auto"/>
          <w:spacing w:val="0"/>
          <w:w w:val="100"/>
          <w:sz w:val="28"/>
          <w:szCs w:val="28"/>
          <w:highlight w:val="none"/>
        </w:rPr>
        <w:t>、投标文件的递交</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60" w:firstLineChars="200"/>
        <w:textAlignment w:val="baseline"/>
        <w:rPr>
          <w:rFonts w:hint="eastAsia" w:ascii="宋体" w:hAnsi="宋体" w:eastAsia="宋体" w:cs="宋体"/>
          <w:color w:val="auto"/>
          <w:spacing w:val="0"/>
          <w:w w:val="100"/>
          <w:sz w:val="28"/>
          <w:szCs w:val="28"/>
          <w:highlight w:val="none"/>
        </w:rPr>
      </w:pPr>
      <w:r>
        <w:rPr>
          <w:rFonts w:hint="eastAsia" w:ascii="宋体" w:hAnsi="宋体" w:eastAsia="宋体" w:cs="宋体"/>
          <w:color w:val="auto"/>
          <w:spacing w:val="0"/>
          <w:w w:val="100"/>
          <w:sz w:val="28"/>
          <w:szCs w:val="28"/>
          <w:highlight w:val="none"/>
        </w:rPr>
        <w:t>1 、正本壹份、副本贰份。</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60" w:firstLineChars="200"/>
        <w:textAlignment w:val="baseline"/>
        <w:rPr>
          <w:rFonts w:hint="eastAsia" w:ascii="宋体" w:hAnsi="宋体" w:eastAsia="宋体" w:cs="宋体"/>
          <w:color w:val="auto"/>
          <w:spacing w:val="0"/>
          <w:w w:val="100"/>
          <w:sz w:val="28"/>
          <w:szCs w:val="28"/>
          <w:highlight w:val="none"/>
        </w:rPr>
      </w:pPr>
      <w:r>
        <w:rPr>
          <w:rFonts w:hint="eastAsia" w:ascii="宋体" w:hAnsi="宋体" w:eastAsia="宋体" w:cs="宋体"/>
          <w:color w:val="auto"/>
          <w:spacing w:val="0"/>
          <w:w w:val="100"/>
          <w:sz w:val="28"/>
          <w:szCs w:val="28"/>
          <w:highlight w:val="none"/>
        </w:rPr>
        <w:t xml:space="preserve">2 、递交响应性文件时间、地点：2025 年 </w:t>
      </w:r>
      <w:r>
        <w:rPr>
          <w:rFonts w:hint="eastAsia" w:ascii="宋体" w:hAnsi="宋体" w:eastAsia="宋体" w:cs="宋体"/>
          <w:color w:val="auto"/>
          <w:spacing w:val="0"/>
          <w:w w:val="100"/>
          <w:sz w:val="28"/>
          <w:szCs w:val="28"/>
          <w:highlight w:val="none"/>
          <w:lang w:val="en-US" w:eastAsia="zh-CN"/>
        </w:rPr>
        <w:t>10</w:t>
      </w:r>
      <w:r>
        <w:rPr>
          <w:rFonts w:hint="eastAsia" w:ascii="宋体" w:hAnsi="宋体" w:eastAsia="宋体" w:cs="宋体"/>
          <w:color w:val="auto"/>
          <w:spacing w:val="0"/>
          <w:w w:val="100"/>
          <w:sz w:val="28"/>
          <w:szCs w:val="28"/>
          <w:highlight w:val="none"/>
        </w:rPr>
        <w:t xml:space="preserve">月 </w:t>
      </w:r>
      <w:r>
        <w:rPr>
          <w:rFonts w:hint="eastAsia" w:ascii="宋体" w:hAnsi="宋体" w:eastAsia="宋体" w:cs="宋体"/>
          <w:color w:val="auto"/>
          <w:spacing w:val="0"/>
          <w:w w:val="100"/>
          <w:sz w:val="28"/>
          <w:szCs w:val="28"/>
          <w:highlight w:val="none"/>
          <w:lang w:val="en-US" w:eastAsia="zh-CN"/>
        </w:rPr>
        <w:t xml:space="preserve">9 </w:t>
      </w:r>
      <w:r>
        <w:rPr>
          <w:rFonts w:hint="eastAsia" w:ascii="宋体" w:hAnsi="宋体" w:eastAsia="宋体" w:cs="宋体"/>
          <w:color w:val="auto"/>
          <w:spacing w:val="0"/>
          <w:w w:val="100"/>
          <w:sz w:val="28"/>
          <w:szCs w:val="28"/>
          <w:highlight w:val="none"/>
        </w:rPr>
        <w:t>日上午9</w:t>
      </w:r>
      <w:r>
        <w:rPr>
          <w:rFonts w:hint="eastAsia" w:ascii="宋体" w:hAnsi="宋体" w:eastAsia="宋体" w:cs="宋体"/>
          <w:color w:val="auto"/>
          <w:spacing w:val="0"/>
          <w:w w:val="100"/>
          <w:sz w:val="28"/>
          <w:szCs w:val="28"/>
          <w:highlight w:val="none"/>
          <w:lang w:eastAsia="zh-CN"/>
        </w:rPr>
        <w:t>:</w:t>
      </w:r>
      <w:r>
        <w:rPr>
          <w:rFonts w:hint="eastAsia" w:ascii="宋体" w:hAnsi="宋体" w:eastAsia="宋体" w:cs="宋体"/>
          <w:color w:val="auto"/>
          <w:spacing w:val="0"/>
          <w:w w:val="100"/>
          <w:sz w:val="28"/>
          <w:szCs w:val="28"/>
          <w:highlight w:val="none"/>
          <w:lang w:val="en-US" w:eastAsia="zh-CN"/>
        </w:rPr>
        <w:t>3</w:t>
      </w:r>
      <w:r>
        <w:rPr>
          <w:rFonts w:hint="eastAsia" w:ascii="宋体" w:hAnsi="宋体" w:eastAsia="宋体" w:cs="宋体"/>
          <w:color w:val="auto"/>
          <w:spacing w:val="0"/>
          <w:w w:val="100"/>
          <w:sz w:val="28"/>
          <w:szCs w:val="28"/>
          <w:highlight w:val="none"/>
        </w:rPr>
        <w:t>0 前送至南京市浦口区凤滁路 48 号南京江北新区管理委员会6 楼规划和自然资源局 60</w:t>
      </w:r>
      <w:r>
        <w:rPr>
          <w:rFonts w:hint="eastAsia" w:ascii="宋体" w:hAnsi="宋体" w:eastAsia="宋体" w:cs="宋体"/>
          <w:color w:val="auto"/>
          <w:spacing w:val="0"/>
          <w:w w:val="100"/>
          <w:sz w:val="28"/>
          <w:szCs w:val="28"/>
          <w:highlight w:val="none"/>
          <w:lang w:val="en-US" w:eastAsia="zh-CN"/>
        </w:rPr>
        <w:t>8</w:t>
      </w:r>
      <w:r>
        <w:rPr>
          <w:rFonts w:hint="eastAsia" w:ascii="宋体" w:hAnsi="宋体" w:eastAsia="宋体" w:cs="宋体"/>
          <w:color w:val="auto"/>
          <w:spacing w:val="0"/>
          <w:w w:val="100"/>
          <w:sz w:val="28"/>
          <w:szCs w:val="28"/>
          <w:highlight w:val="none"/>
        </w:rPr>
        <w:t xml:space="preserve"> 会议室。</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60" w:firstLineChars="200"/>
        <w:jc w:val="both"/>
        <w:textAlignment w:val="baseline"/>
        <w:rPr>
          <w:rFonts w:hint="eastAsia" w:ascii="宋体" w:hAnsi="宋体" w:eastAsia="宋体" w:cs="宋体"/>
          <w:color w:val="auto"/>
          <w:spacing w:val="0"/>
          <w:w w:val="100"/>
          <w:sz w:val="28"/>
          <w:szCs w:val="28"/>
          <w:highlight w:val="none"/>
        </w:rPr>
      </w:pPr>
      <w:r>
        <w:rPr>
          <w:rFonts w:hint="eastAsia" w:ascii="宋体" w:hAnsi="宋体" w:eastAsia="宋体" w:cs="宋体"/>
          <w:color w:val="auto"/>
          <w:spacing w:val="0"/>
          <w:w w:val="100"/>
          <w:sz w:val="28"/>
          <w:szCs w:val="28"/>
          <w:highlight w:val="none"/>
        </w:rPr>
        <w:t xml:space="preserve">3 、开标时间、地点：2025 年 </w:t>
      </w:r>
      <w:r>
        <w:rPr>
          <w:rFonts w:hint="eastAsia" w:ascii="宋体" w:hAnsi="宋体" w:eastAsia="宋体" w:cs="宋体"/>
          <w:color w:val="auto"/>
          <w:spacing w:val="0"/>
          <w:w w:val="100"/>
          <w:sz w:val="28"/>
          <w:szCs w:val="28"/>
          <w:highlight w:val="none"/>
          <w:lang w:val="en-US" w:eastAsia="zh-CN"/>
        </w:rPr>
        <w:t>10</w:t>
      </w:r>
      <w:r>
        <w:rPr>
          <w:rFonts w:hint="eastAsia" w:ascii="宋体" w:hAnsi="宋体" w:eastAsia="宋体" w:cs="宋体"/>
          <w:color w:val="auto"/>
          <w:spacing w:val="0"/>
          <w:w w:val="100"/>
          <w:sz w:val="28"/>
          <w:szCs w:val="28"/>
          <w:highlight w:val="none"/>
        </w:rPr>
        <w:t>月</w:t>
      </w:r>
      <w:r>
        <w:rPr>
          <w:rFonts w:hint="eastAsia" w:ascii="宋体" w:hAnsi="宋体" w:eastAsia="宋体" w:cs="宋体"/>
          <w:color w:val="auto"/>
          <w:spacing w:val="0"/>
          <w:w w:val="100"/>
          <w:sz w:val="28"/>
          <w:szCs w:val="28"/>
          <w:highlight w:val="none"/>
          <w:lang w:val="en-US" w:eastAsia="zh-CN"/>
        </w:rPr>
        <w:t>9</w:t>
      </w:r>
      <w:r>
        <w:rPr>
          <w:rFonts w:hint="eastAsia" w:ascii="宋体" w:hAnsi="宋体" w:eastAsia="宋体" w:cs="宋体"/>
          <w:color w:val="auto"/>
          <w:spacing w:val="0"/>
          <w:w w:val="100"/>
          <w:sz w:val="28"/>
          <w:szCs w:val="28"/>
          <w:highlight w:val="none"/>
        </w:rPr>
        <w:t>日上午 9</w:t>
      </w:r>
      <w:r>
        <w:rPr>
          <w:rFonts w:hint="eastAsia" w:ascii="宋体" w:hAnsi="宋体" w:eastAsia="宋体" w:cs="宋体"/>
          <w:color w:val="auto"/>
          <w:spacing w:val="0"/>
          <w:w w:val="100"/>
          <w:sz w:val="28"/>
          <w:szCs w:val="28"/>
          <w:highlight w:val="none"/>
          <w:lang w:eastAsia="zh-CN"/>
        </w:rPr>
        <w:t>:</w:t>
      </w:r>
      <w:r>
        <w:rPr>
          <w:rFonts w:hint="eastAsia" w:ascii="宋体" w:hAnsi="宋体" w:eastAsia="宋体" w:cs="宋体"/>
          <w:color w:val="auto"/>
          <w:spacing w:val="0"/>
          <w:w w:val="100"/>
          <w:sz w:val="28"/>
          <w:szCs w:val="28"/>
          <w:highlight w:val="none"/>
        </w:rPr>
        <w:t>30，南京市浦口区凤滁路 48 号南京江北新区管理委员会 6 楼规划和自然资源局 60</w:t>
      </w:r>
      <w:r>
        <w:rPr>
          <w:rFonts w:hint="eastAsia" w:ascii="宋体" w:hAnsi="宋体" w:eastAsia="宋体" w:cs="宋体"/>
          <w:color w:val="auto"/>
          <w:spacing w:val="0"/>
          <w:w w:val="100"/>
          <w:sz w:val="28"/>
          <w:szCs w:val="28"/>
          <w:highlight w:val="none"/>
          <w:lang w:val="en-US" w:eastAsia="zh-CN"/>
        </w:rPr>
        <w:t>8</w:t>
      </w:r>
      <w:r>
        <w:rPr>
          <w:rFonts w:hint="eastAsia" w:ascii="宋体" w:hAnsi="宋体" w:eastAsia="宋体" w:cs="宋体"/>
          <w:color w:val="auto"/>
          <w:spacing w:val="0"/>
          <w:w w:val="100"/>
          <w:sz w:val="28"/>
          <w:szCs w:val="28"/>
          <w:highlight w:val="none"/>
        </w:rPr>
        <w:t xml:space="preserve"> 会议室。届时请参加投标的单位法人或法人委托人携带有效身份证件参加。</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62" w:firstLineChars="200"/>
        <w:textAlignment w:val="baseline"/>
        <w:rPr>
          <w:rFonts w:hint="eastAsia" w:ascii="宋体" w:hAnsi="宋体" w:eastAsia="宋体" w:cs="宋体"/>
          <w:color w:val="auto"/>
          <w:spacing w:val="0"/>
          <w:w w:val="100"/>
          <w:sz w:val="28"/>
          <w:szCs w:val="28"/>
          <w:highlight w:val="none"/>
        </w:rPr>
      </w:pPr>
      <w:r>
        <w:rPr>
          <w:rFonts w:hint="eastAsia" w:ascii="宋体" w:hAnsi="宋体" w:eastAsia="宋体" w:cs="宋体"/>
          <w:b/>
          <w:bCs/>
          <w:color w:val="auto"/>
          <w:spacing w:val="0"/>
          <w:w w:val="100"/>
          <w:sz w:val="28"/>
          <w:szCs w:val="28"/>
          <w:highlight w:val="none"/>
          <w:lang w:val="en-US" w:eastAsia="zh-CN"/>
        </w:rPr>
        <w:t>七</w:t>
      </w:r>
      <w:r>
        <w:rPr>
          <w:rFonts w:hint="eastAsia" w:ascii="宋体" w:hAnsi="宋体" w:eastAsia="宋体" w:cs="宋体"/>
          <w:b/>
          <w:bCs/>
          <w:color w:val="auto"/>
          <w:spacing w:val="0"/>
          <w:w w:val="100"/>
          <w:sz w:val="28"/>
          <w:szCs w:val="28"/>
          <w:highlight w:val="none"/>
        </w:rPr>
        <w:t>、招标单位咨询</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60" w:firstLineChars="200"/>
        <w:textAlignment w:val="baseline"/>
        <w:rPr>
          <w:rFonts w:hint="eastAsia" w:ascii="宋体" w:hAnsi="宋体" w:eastAsia="宋体" w:cs="宋体"/>
          <w:color w:val="auto"/>
          <w:spacing w:val="0"/>
          <w:w w:val="100"/>
          <w:sz w:val="28"/>
          <w:szCs w:val="28"/>
          <w:highlight w:val="none"/>
        </w:rPr>
      </w:pPr>
      <w:r>
        <w:rPr>
          <w:rFonts w:hint="eastAsia" w:ascii="宋体" w:hAnsi="宋体" w:eastAsia="宋体" w:cs="宋体"/>
          <w:color w:val="auto"/>
          <w:spacing w:val="0"/>
          <w:w w:val="100"/>
          <w:sz w:val="28"/>
          <w:szCs w:val="28"/>
          <w:highlight w:val="none"/>
        </w:rPr>
        <w:t>南京江北新区管理委员会规划和自然资源局：</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60" w:firstLineChars="200"/>
        <w:textAlignment w:val="baseline"/>
        <w:rPr>
          <w:rFonts w:hint="eastAsia" w:ascii="宋体" w:hAnsi="宋体" w:eastAsia="宋体" w:cs="宋体"/>
          <w:color w:val="auto"/>
          <w:spacing w:val="0"/>
          <w:w w:val="100"/>
          <w:sz w:val="28"/>
          <w:szCs w:val="28"/>
          <w:highlight w:val="none"/>
          <w:lang w:val="en-US" w:eastAsia="zh-CN"/>
        </w:rPr>
      </w:pPr>
      <w:r>
        <w:rPr>
          <w:rFonts w:hint="eastAsia" w:ascii="宋体" w:hAnsi="宋体" w:eastAsia="宋体" w:cs="宋体"/>
          <w:color w:val="auto"/>
          <w:spacing w:val="0"/>
          <w:w w:val="100"/>
          <w:sz w:val="28"/>
          <w:szCs w:val="28"/>
          <w:highlight w:val="none"/>
        </w:rPr>
        <w:t>联 系 人：谈先生</w:t>
      </w:r>
      <w:r>
        <w:rPr>
          <w:rFonts w:hint="eastAsia" w:ascii="宋体" w:hAnsi="宋体" w:eastAsia="宋体" w:cs="宋体"/>
          <w:color w:val="auto"/>
          <w:spacing w:val="0"/>
          <w:w w:val="100"/>
          <w:sz w:val="28"/>
          <w:szCs w:val="28"/>
          <w:highlight w:val="none"/>
          <w:lang w:eastAsia="zh-CN"/>
        </w:rPr>
        <w:t>，</w:t>
      </w:r>
      <w:r>
        <w:rPr>
          <w:rFonts w:hint="eastAsia" w:ascii="宋体" w:hAnsi="宋体" w:eastAsia="宋体" w:cs="宋体"/>
          <w:color w:val="auto"/>
          <w:spacing w:val="0"/>
          <w:w w:val="100"/>
          <w:sz w:val="28"/>
          <w:szCs w:val="28"/>
          <w:highlight w:val="none"/>
          <w:lang w:val="en-US" w:eastAsia="zh-CN"/>
        </w:rPr>
        <w:t>殷先生</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60" w:firstLineChars="200"/>
        <w:textAlignment w:val="baseline"/>
        <w:rPr>
          <w:rFonts w:hint="eastAsia" w:ascii="宋体" w:hAnsi="宋体" w:eastAsia="宋体" w:cs="宋体"/>
          <w:color w:val="auto"/>
          <w:spacing w:val="0"/>
          <w:w w:val="100"/>
          <w:sz w:val="28"/>
          <w:szCs w:val="28"/>
          <w:highlight w:val="none"/>
          <w:lang w:val="en-US" w:eastAsia="zh-CN"/>
        </w:rPr>
      </w:pPr>
      <w:r>
        <w:rPr>
          <w:rFonts w:hint="eastAsia" w:ascii="宋体" w:hAnsi="宋体" w:eastAsia="宋体" w:cs="宋体"/>
          <w:color w:val="auto"/>
          <w:spacing w:val="0"/>
          <w:w w:val="100"/>
          <w:sz w:val="28"/>
          <w:szCs w:val="28"/>
          <w:highlight w:val="none"/>
        </w:rPr>
        <w:t>联系电话：025-880298</w:t>
      </w:r>
      <w:r>
        <w:rPr>
          <w:rFonts w:hint="eastAsia" w:ascii="宋体" w:hAnsi="宋体" w:eastAsia="宋体" w:cs="宋体"/>
          <w:color w:val="auto"/>
          <w:spacing w:val="0"/>
          <w:w w:val="100"/>
          <w:sz w:val="28"/>
          <w:szCs w:val="28"/>
          <w:highlight w:val="none"/>
          <w:lang w:val="en-US" w:eastAsia="zh-CN"/>
        </w:rPr>
        <w:t>37</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60" w:firstLineChars="200"/>
        <w:jc w:val="left"/>
        <w:textAlignment w:val="baseline"/>
        <w:rPr>
          <w:rFonts w:hint="eastAsia" w:ascii="宋体" w:hAnsi="宋体" w:eastAsia="宋体" w:cs="宋体"/>
          <w:color w:val="auto"/>
          <w:sz w:val="28"/>
          <w:szCs w:val="28"/>
          <w:highlight w:val="none"/>
        </w:rPr>
      </w:pPr>
      <w:r>
        <w:rPr>
          <w:rFonts w:hint="eastAsia" w:ascii="宋体" w:hAnsi="宋体" w:eastAsia="宋体" w:cs="宋体"/>
          <w:color w:val="auto"/>
          <w:spacing w:val="0"/>
          <w:w w:val="100"/>
          <w:sz w:val="28"/>
          <w:szCs w:val="28"/>
          <w:highlight w:val="none"/>
        </w:rPr>
        <w:t>联系地址：南京市浦口区凤滁路 48 号南京江北新区管理委员会6 楼规划和自然资源局 60</w:t>
      </w:r>
      <w:r>
        <w:rPr>
          <w:rFonts w:hint="eastAsia" w:ascii="宋体" w:hAnsi="宋体" w:eastAsia="宋体" w:cs="宋体"/>
          <w:color w:val="auto"/>
          <w:spacing w:val="0"/>
          <w:w w:val="100"/>
          <w:sz w:val="28"/>
          <w:szCs w:val="28"/>
          <w:highlight w:val="none"/>
          <w:lang w:val="en-US" w:eastAsia="zh-CN"/>
        </w:rPr>
        <w:t>5</w:t>
      </w:r>
      <w:r>
        <w:rPr>
          <w:rFonts w:hint="eastAsia" w:ascii="宋体" w:hAnsi="宋体" w:eastAsia="宋体" w:cs="宋体"/>
          <w:color w:val="auto"/>
          <w:spacing w:val="0"/>
          <w:w w:val="100"/>
          <w:sz w:val="28"/>
          <w:szCs w:val="28"/>
          <w:highlight w:val="none"/>
        </w:rPr>
        <w:t xml:space="preserve"> 办公室。</w:t>
      </w:r>
    </w:p>
    <w:p>
      <w:pPr>
        <w:keepNext w:val="0"/>
        <w:keepLines w:val="0"/>
        <w:pageBreakBefore w:val="0"/>
        <w:widowControl/>
        <w:kinsoku w:val="0"/>
        <w:wordWrap/>
        <w:overflowPunct/>
        <w:topLinePunct w:val="0"/>
        <w:autoSpaceDE w:val="0"/>
        <w:autoSpaceDN w:val="0"/>
        <w:bidi w:val="0"/>
        <w:adjustRightInd w:val="0"/>
        <w:snapToGrid w:val="0"/>
        <w:spacing w:before="91" w:line="400" w:lineRule="exact"/>
        <w:ind w:right="13"/>
        <w:jc w:val="right"/>
        <w:textAlignment w:val="baseline"/>
        <w:rPr>
          <w:rFonts w:hint="eastAsia" w:ascii="宋体" w:hAnsi="宋体" w:eastAsia="宋体" w:cs="宋体"/>
          <w:color w:val="auto"/>
          <w:sz w:val="28"/>
          <w:szCs w:val="28"/>
          <w:highlight w:val="none"/>
        </w:rPr>
      </w:pPr>
      <w:r>
        <w:rPr>
          <w:rFonts w:hint="eastAsia" w:ascii="宋体" w:hAnsi="宋体" w:eastAsia="宋体" w:cs="宋体"/>
          <w:color w:val="auto"/>
          <w:spacing w:val="-1"/>
          <w:sz w:val="28"/>
          <w:szCs w:val="28"/>
          <w:highlight w:val="none"/>
        </w:rPr>
        <w:t>南京江北新区管理委员会规划和自然资源局</w:t>
      </w:r>
    </w:p>
    <w:p>
      <w:pPr>
        <w:keepNext w:val="0"/>
        <w:keepLines w:val="0"/>
        <w:pageBreakBefore w:val="0"/>
        <w:widowControl/>
        <w:kinsoku w:val="0"/>
        <w:wordWrap/>
        <w:overflowPunct/>
        <w:topLinePunct w:val="0"/>
        <w:autoSpaceDE w:val="0"/>
        <w:autoSpaceDN w:val="0"/>
        <w:bidi w:val="0"/>
        <w:adjustRightInd w:val="0"/>
        <w:snapToGrid w:val="0"/>
        <w:spacing w:before="92" w:line="400" w:lineRule="exact"/>
        <w:ind w:left="5477"/>
        <w:jc w:val="right"/>
        <w:textAlignment w:val="baseline"/>
        <w:outlineLvl w:val="0"/>
        <w:rPr>
          <w:rFonts w:hint="eastAsia" w:ascii="宋体" w:hAnsi="宋体" w:eastAsia="宋体" w:cs="宋体"/>
          <w:color w:val="auto"/>
          <w:sz w:val="28"/>
          <w:szCs w:val="28"/>
          <w:highlight w:val="none"/>
        </w:rPr>
      </w:pPr>
      <w:r>
        <w:rPr>
          <w:rFonts w:hint="eastAsia" w:ascii="宋体" w:hAnsi="宋体" w:eastAsia="宋体" w:cs="宋体"/>
          <w:color w:val="auto"/>
          <w:spacing w:val="-5"/>
          <w:sz w:val="28"/>
          <w:szCs w:val="28"/>
          <w:highlight w:val="none"/>
        </w:rPr>
        <w:t>2025 年</w:t>
      </w:r>
      <w:r>
        <w:rPr>
          <w:rFonts w:hint="eastAsia" w:ascii="宋体" w:hAnsi="宋体" w:eastAsia="宋体" w:cs="宋体"/>
          <w:color w:val="auto"/>
          <w:spacing w:val="-51"/>
          <w:sz w:val="28"/>
          <w:szCs w:val="28"/>
          <w:highlight w:val="none"/>
        </w:rPr>
        <w:t xml:space="preserve"> </w:t>
      </w:r>
      <w:r>
        <w:rPr>
          <w:rFonts w:hint="eastAsia" w:ascii="宋体" w:hAnsi="宋体" w:eastAsia="宋体" w:cs="宋体"/>
          <w:color w:val="auto"/>
          <w:spacing w:val="-5"/>
          <w:sz w:val="28"/>
          <w:szCs w:val="28"/>
          <w:highlight w:val="none"/>
          <w:lang w:val="en-US" w:eastAsia="zh-CN"/>
        </w:rPr>
        <w:t>9</w:t>
      </w:r>
      <w:r>
        <w:rPr>
          <w:rFonts w:hint="eastAsia" w:ascii="宋体" w:hAnsi="宋体" w:eastAsia="宋体" w:cs="宋体"/>
          <w:color w:val="auto"/>
          <w:spacing w:val="18"/>
          <w:sz w:val="28"/>
          <w:szCs w:val="28"/>
          <w:highlight w:val="none"/>
        </w:rPr>
        <w:t xml:space="preserve"> </w:t>
      </w:r>
      <w:r>
        <w:rPr>
          <w:rFonts w:hint="eastAsia" w:ascii="宋体" w:hAnsi="宋体" w:eastAsia="宋体" w:cs="宋体"/>
          <w:color w:val="auto"/>
          <w:spacing w:val="-5"/>
          <w:sz w:val="28"/>
          <w:szCs w:val="28"/>
          <w:highlight w:val="none"/>
        </w:rPr>
        <w:t>月</w:t>
      </w:r>
      <w:r>
        <w:rPr>
          <w:rFonts w:hint="eastAsia" w:ascii="宋体" w:hAnsi="宋体" w:eastAsia="宋体" w:cs="宋体"/>
          <w:color w:val="auto"/>
          <w:spacing w:val="-61"/>
          <w:sz w:val="28"/>
          <w:szCs w:val="28"/>
          <w:highlight w:val="none"/>
          <w:lang w:val="en-US" w:eastAsia="zh-CN"/>
        </w:rPr>
        <w:t xml:space="preserve">1 5 </w:t>
      </w:r>
      <w:r>
        <w:rPr>
          <w:rFonts w:hint="eastAsia" w:ascii="宋体" w:hAnsi="宋体" w:eastAsia="宋体" w:cs="宋体"/>
          <w:color w:val="auto"/>
          <w:spacing w:val="-5"/>
          <w:sz w:val="28"/>
          <w:szCs w:val="28"/>
          <w:highlight w:val="none"/>
        </w:rPr>
        <w:t>日</w:t>
      </w:r>
    </w:p>
    <w:bookmarkEnd w:id="9"/>
    <w:p>
      <w:pPr>
        <w:spacing w:line="220" w:lineRule="auto"/>
        <w:rPr>
          <w:rFonts w:ascii="宋体" w:hAnsi="宋体" w:eastAsia="宋体" w:cs="宋体"/>
          <w:color w:val="auto"/>
          <w:sz w:val="28"/>
          <w:szCs w:val="28"/>
          <w:highlight w:val="none"/>
        </w:rPr>
        <w:sectPr>
          <w:footerReference r:id="rId7" w:type="default"/>
          <w:pgSz w:w="11906" w:h="16839"/>
          <w:pgMar w:top="1431" w:right="1785" w:bottom="1156" w:left="1706" w:header="0" w:footer="994" w:gutter="0"/>
          <w:cols w:space="720" w:num="1"/>
        </w:sectPr>
      </w:pPr>
    </w:p>
    <w:p>
      <w:pPr>
        <w:spacing w:before="150" w:line="225" w:lineRule="auto"/>
        <w:ind w:left="2736"/>
        <w:rPr>
          <w:rFonts w:ascii="宋体" w:hAnsi="宋体" w:eastAsia="宋体" w:cs="宋体"/>
          <w:color w:val="auto"/>
          <w:sz w:val="31"/>
          <w:szCs w:val="31"/>
          <w:highlight w:val="none"/>
        </w:rPr>
      </w:pPr>
      <w:bookmarkStart w:id="1" w:name="bookmark2"/>
      <w:bookmarkEnd w:id="1"/>
      <w:r>
        <w:rPr>
          <w:rFonts w:ascii="宋体" w:hAnsi="宋体" w:eastAsia="宋体" w:cs="宋体"/>
          <w:b/>
          <w:bCs/>
          <w:color w:val="auto"/>
          <w:spacing w:val="5"/>
          <w:sz w:val="31"/>
          <w:szCs w:val="31"/>
          <w:highlight w:val="none"/>
        </w:rPr>
        <w:t>第二篇</w:t>
      </w:r>
      <w:r>
        <w:rPr>
          <w:rFonts w:ascii="宋体" w:hAnsi="宋体" w:eastAsia="宋体" w:cs="宋体"/>
          <w:color w:val="auto"/>
          <w:spacing w:val="5"/>
          <w:sz w:val="31"/>
          <w:szCs w:val="31"/>
          <w:highlight w:val="none"/>
        </w:rPr>
        <w:t xml:space="preserve">  </w:t>
      </w:r>
      <w:r>
        <w:rPr>
          <w:rFonts w:ascii="宋体" w:hAnsi="宋体" w:eastAsia="宋体" w:cs="宋体"/>
          <w:b/>
          <w:bCs/>
          <w:color w:val="auto"/>
          <w:spacing w:val="5"/>
          <w:sz w:val="31"/>
          <w:szCs w:val="31"/>
          <w:highlight w:val="none"/>
        </w:rPr>
        <w:t>投标人须知</w:t>
      </w:r>
    </w:p>
    <w:p>
      <w:pPr>
        <w:pStyle w:val="4"/>
        <w:spacing w:line="342" w:lineRule="auto"/>
        <w:rPr>
          <w:color w:val="auto"/>
          <w:highlight w:val="none"/>
        </w:rPr>
      </w:pPr>
    </w:p>
    <w:p>
      <w:pPr>
        <w:spacing w:before="91" w:line="220" w:lineRule="auto"/>
        <w:ind w:left="32"/>
        <w:rPr>
          <w:rFonts w:ascii="宋体" w:hAnsi="宋体" w:eastAsia="宋体" w:cs="宋体"/>
          <w:color w:val="auto"/>
          <w:sz w:val="28"/>
          <w:szCs w:val="28"/>
          <w:highlight w:val="none"/>
        </w:rPr>
      </w:pPr>
      <w:r>
        <w:rPr>
          <w:rFonts w:ascii="Times New Roman" w:hAnsi="Times New Roman" w:eastAsia="Times New Roman" w:cs="Times New Roman"/>
          <w:b/>
          <w:bCs/>
          <w:color w:val="auto"/>
          <w:spacing w:val="-11"/>
          <w:sz w:val="28"/>
          <w:szCs w:val="28"/>
          <w:highlight w:val="none"/>
        </w:rPr>
        <w:t>1</w:t>
      </w:r>
      <w:r>
        <w:rPr>
          <w:rFonts w:ascii="Times New Roman" w:hAnsi="Times New Roman" w:eastAsia="Times New Roman" w:cs="Times New Roman"/>
          <w:b/>
          <w:bCs/>
          <w:color w:val="auto"/>
          <w:spacing w:val="-34"/>
          <w:sz w:val="28"/>
          <w:szCs w:val="28"/>
          <w:highlight w:val="none"/>
        </w:rPr>
        <w:t xml:space="preserve"> </w:t>
      </w:r>
      <w:r>
        <w:rPr>
          <w:rFonts w:ascii="宋体" w:hAnsi="宋体" w:eastAsia="宋体" w:cs="宋体"/>
          <w:b/>
          <w:bCs/>
          <w:color w:val="auto"/>
          <w:spacing w:val="-11"/>
          <w:sz w:val="28"/>
          <w:szCs w:val="28"/>
          <w:highlight w:val="none"/>
        </w:rPr>
        <w:t>．项目说明</w:t>
      </w:r>
    </w:p>
    <w:p>
      <w:pPr>
        <w:spacing w:before="187" w:line="219" w:lineRule="auto"/>
        <w:ind w:right="11"/>
        <w:jc w:val="right"/>
        <w:rPr>
          <w:rFonts w:ascii="宋体" w:hAnsi="宋体" w:eastAsia="宋体" w:cs="宋体"/>
          <w:color w:val="auto"/>
          <w:sz w:val="28"/>
          <w:szCs w:val="28"/>
          <w:highlight w:val="none"/>
        </w:rPr>
      </w:pPr>
      <w:r>
        <w:rPr>
          <w:rFonts w:ascii="Times New Roman" w:hAnsi="Times New Roman" w:eastAsia="Times New Roman" w:cs="Times New Roman"/>
          <w:color w:val="auto"/>
          <w:spacing w:val="-4"/>
          <w:sz w:val="28"/>
          <w:szCs w:val="28"/>
          <w:highlight w:val="none"/>
        </w:rPr>
        <w:t xml:space="preserve">1.1 </w:t>
      </w:r>
      <w:r>
        <w:rPr>
          <w:rFonts w:ascii="宋体" w:hAnsi="宋体" w:eastAsia="宋体" w:cs="宋体"/>
          <w:color w:val="auto"/>
          <w:spacing w:val="-4"/>
          <w:sz w:val="28"/>
          <w:szCs w:val="28"/>
          <w:highlight w:val="none"/>
        </w:rPr>
        <w:t>项目名称：江北新区</w:t>
      </w:r>
      <w:r>
        <w:rPr>
          <w:rFonts w:ascii="宋体" w:hAnsi="宋体" w:eastAsia="宋体" w:cs="宋体"/>
          <w:color w:val="auto"/>
          <w:spacing w:val="-63"/>
          <w:sz w:val="28"/>
          <w:szCs w:val="28"/>
          <w:highlight w:val="none"/>
        </w:rPr>
        <w:t xml:space="preserve"> </w:t>
      </w:r>
      <w:r>
        <w:rPr>
          <w:rFonts w:ascii="Times New Roman" w:hAnsi="Times New Roman" w:eastAsia="Times New Roman" w:cs="Times New Roman"/>
          <w:color w:val="auto"/>
          <w:spacing w:val="-4"/>
          <w:sz w:val="28"/>
          <w:szCs w:val="28"/>
          <w:highlight w:val="none"/>
        </w:rPr>
        <w:t xml:space="preserve">2025 </w:t>
      </w:r>
      <w:r>
        <w:rPr>
          <w:rFonts w:ascii="宋体" w:hAnsi="宋体" w:eastAsia="宋体" w:cs="宋体"/>
          <w:color w:val="auto"/>
          <w:spacing w:val="-4"/>
          <w:sz w:val="28"/>
          <w:szCs w:val="28"/>
          <w:highlight w:val="none"/>
        </w:rPr>
        <w:t>年度永久基本农田储备区更新划定</w:t>
      </w:r>
    </w:p>
    <w:p>
      <w:pPr>
        <w:spacing w:before="188" w:line="220" w:lineRule="auto"/>
        <w:ind w:left="606"/>
        <w:rPr>
          <w:rFonts w:ascii="宋体" w:hAnsi="宋体" w:eastAsia="宋体" w:cs="宋体"/>
          <w:color w:val="auto"/>
          <w:sz w:val="28"/>
          <w:szCs w:val="28"/>
          <w:highlight w:val="none"/>
        </w:rPr>
      </w:pPr>
      <w:r>
        <w:rPr>
          <w:rFonts w:ascii="Times New Roman" w:hAnsi="Times New Roman" w:eastAsia="Times New Roman" w:cs="Times New Roman"/>
          <w:color w:val="auto"/>
          <w:spacing w:val="-2"/>
          <w:sz w:val="28"/>
          <w:szCs w:val="28"/>
          <w:highlight w:val="none"/>
        </w:rPr>
        <w:t xml:space="preserve">1.2 </w:t>
      </w:r>
      <w:r>
        <w:rPr>
          <w:rFonts w:ascii="宋体" w:hAnsi="宋体" w:eastAsia="宋体" w:cs="宋体"/>
          <w:color w:val="auto"/>
          <w:spacing w:val="-2"/>
          <w:sz w:val="28"/>
          <w:szCs w:val="28"/>
          <w:highlight w:val="none"/>
        </w:rPr>
        <w:t>服务质量：以甲方要求为准。</w:t>
      </w:r>
    </w:p>
    <w:p>
      <w:pPr>
        <w:spacing w:before="184" w:line="220" w:lineRule="auto"/>
        <w:ind w:left="606"/>
        <w:rPr>
          <w:rFonts w:ascii="宋体" w:hAnsi="宋体" w:eastAsia="宋体" w:cs="宋体"/>
          <w:color w:val="auto"/>
          <w:sz w:val="28"/>
          <w:szCs w:val="28"/>
          <w:highlight w:val="none"/>
        </w:rPr>
      </w:pPr>
      <w:r>
        <w:rPr>
          <w:rFonts w:ascii="Times New Roman" w:hAnsi="Times New Roman" w:eastAsia="Times New Roman" w:cs="Times New Roman"/>
          <w:color w:val="auto"/>
          <w:spacing w:val="-6"/>
          <w:sz w:val="28"/>
          <w:szCs w:val="28"/>
          <w:highlight w:val="none"/>
        </w:rPr>
        <w:t xml:space="preserve">1.3 </w:t>
      </w:r>
      <w:r>
        <w:rPr>
          <w:rFonts w:ascii="宋体" w:hAnsi="宋体" w:eastAsia="宋体" w:cs="宋体"/>
          <w:color w:val="auto"/>
          <w:spacing w:val="-6"/>
          <w:sz w:val="28"/>
          <w:szCs w:val="28"/>
          <w:highlight w:val="none"/>
        </w:rPr>
        <w:t>服务期限：签订合同至</w:t>
      </w:r>
      <w:r>
        <w:rPr>
          <w:rFonts w:ascii="宋体" w:hAnsi="宋体" w:eastAsia="宋体" w:cs="宋体"/>
          <w:color w:val="auto"/>
          <w:spacing w:val="-55"/>
          <w:sz w:val="28"/>
          <w:szCs w:val="28"/>
          <w:highlight w:val="none"/>
        </w:rPr>
        <w:t xml:space="preserve"> </w:t>
      </w:r>
      <w:r>
        <w:rPr>
          <w:rFonts w:ascii="Times New Roman" w:hAnsi="Times New Roman" w:eastAsia="Times New Roman" w:cs="Times New Roman"/>
          <w:color w:val="auto"/>
          <w:spacing w:val="-6"/>
          <w:sz w:val="28"/>
          <w:szCs w:val="28"/>
          <w:highlight w:val="none"/>
        </w:rPr>
        <w:t xml:space="preserve">2025 </w:t>
      </w:r>
      <w:r>
        <w:rPr>
          <w:rFonts w:ascii="宋体" w:hAnsi="宋体" w:eastAsia="宋体" w:cs="宋体"/>
          <w:color w:val="auto"/>
          <w:spacing w:val="-6"/>
          <w:sz w:val="28"/>
          <w:szCs w:val="28"/>
          <w:highlight w:val="none"/>
        </w:rPr>
        <w:t>年</w:t>
      </w:r>
      <w:r>
        <w:rPr>
          <w:rFonts w:ascii="宋体" w:hAnsi="宋体" w:eastAsia="宋体" w:cs="宋体"/>
          <w:color w:val="auto"/>
          <w:spacing w:val="-40"/>
          <w:sz w:val="28"/>
          <w:szCs w:val="28"/>
          <w:highlight w:val="none"/>
        </w:rPr>
        <w:t xml:space="preserve"> </w:t>
      </w:r>
      <w:r>
        <w:rPr>
          <w:rFonts w:ascii="Times New Roman" w:hAnsi="Times New Roman" w:eastAsia="Times New Roman" w:cs="Times New Roman"/>
          <w:color w:val="auto"/>
          <w:spacing w:val="-6"/>
          <w:sz w:val="28"/>
          <w:szCs w:val="28"/>
          <w:highlight w:val="none"/>
        </w:rPr>
        <w:t>12</w:t>
      </w:r>
      <w:r>
        <w:rPr>
          <w:rFonts w:ascii="Times New Roman" w:hAnsi="Times New Roman" w:eastAsia="Times New Roman" w:cs="Times New Roman"/>
          <w:color w:val="auto"/>
          <w:spacing w:val="16"/>
          <w:sz w:val="28"/>
          <w:szCs w:val="28"/>
          <w:highlight w:val="none"/>
        </w:rPr>
        <w:t xml:space="preserve"> </w:t>
      </w:r>
      <w:r>
        <w:rPr>
          <w:rFonts w:ascii="宋体" w:hAnsi="宋体" w:eastAsia="宋体" w:cs="宋体"/>
          <w:color w:val="auto"/>
          <w:spacing w:val="-6"/>
          <w:sz w:val="28"/>
          <w:szCs w:val="28"/>
          <w:highlight w:val="none"/>
        </w:rPr>
        <w:t>月</w:t>
      </w:r>
      <w:r>
        <w:rPr>
          <w:rFonts w:ascii="宋体" w:hAnsi="宋体" w:eastAsia="宋体" w:cs="宋体"/>
          <w:color w:val="auto"/>
          <w:spacing w:val="-60"/>
          <w:sz w:val="28"/>
          <w:szCs w:val="28"/>
          <w:highlight w:val="none"/>
        </w:rPr>
        <w:t xml:space="preserve"> </w:t>
      </w:r>
      <w:r>
        <w:rPr>
          <w:rFonts w:ascii="Times New Roman" w:hAnsi="Times New Roman" w:eastAsia="Times New Roman" w:cs="Times New Roman"/>
          <w:color w:val="auto"/>
          <w:spacing w:val="-6"/>
          <w:sz w:val="28"/>
          <w:szCs w:val="28"/>
          <w:highlight w:val="none"/>
        </w:rPr>
        <w:t xml:space="preserve">31 </w:t>
      </w:r>
      <w:r>
        <w:rPr>
          <w:rFonts w:ascii="宋体" w:hAnsi="宋体" w:eastAsia="宋体" w:cs="宋体"/>
          <w:color w:val="auto"/>
          <w:spacing w:val="-6"/>
          <w:sz w:val="28"/>
          <w:szCs w:val="28"/>
          <w:highlight w:val="none"/>
        </w:rPr>
        <w:t>日。</w:t>
      </w:r>
    </w:p>
    <w:p>
      <w:pPr>
        <w:spacing w:before="189" w:line="301" w:lineRule="auto"/>
        <w:ind w:left="25" w:right="13" w:firstLine="581"/>
        <w:rPr>
          <w:rFonts w:ascii="宋体" w:hAnsi="宋体" w:eastAsia="宋体" w:cs="宋体"/>
          <w:color w:val="auto"/>
          <w:sz w:val="28"/>
          <w:szCs w:val="28"/>
          <w:highlight w:val="none"/>
        </w:rPr>
      </w:pPr>
      <w:r>
        <w:rPr>
          <w:rFonts w:ascii="Times New Roman" w:hAnsi="Times New Roman" w:eastAsia="Times New Roman" w:cs="Times New Roman"/>
          <w:color w:val="auto"/>
          <w:spacing w:val="3"/>
          <w:sz w:val="28"/>
          <w:szCs w:val="28"/>
          <w:highlight w:val="none"/>
        </w:rPr>
        <w:t>1.4</w:t>
      </w:r>
      <w:r>
        <w:rPr>
          <w:rFonts w:ascii="宋体" w:hAnsi="宋体" w:eastAsia="宋体" w:cs="宋体"/>
          <w:color w:val="auto"/>
          <w:spacing w:val="3"/>
          <w:sz w:val="28"/>
          <w:szCs w:val="28"/>
          <w:highlight w:val="none"/>
        </w:rPr>
        <w:t>技术服务内容：在规定的时间内完成江北</w:t>
      </w:r>
      <w:r>
        <w:rPr>
          <w:rFonts w:ascii="宋体" w:hAnsi="宋体" w:eastAsia="宋体" w:cs="宋体"/>
          <w:color w:val="auto"/>
          <w:spacing w:val="2"/>
          <w:sz w:val="28"/>
          <w:szCs w:val="28"/>
          <w:highlight w:val="none"/>
        </w:rPr>
        <w:t>新区2025年度永久</w:t>
      </w:r>
      <w:r>
        <w:rPr>
          <w:rFonts w:ascii="宋体" w:hAnsi="宋体" w:eastAsia="宋体" w:cs="宋体"/>
          <w:color w:val="auto"/>
          <w:spacing w:val="-4"/>
          <w:sz w:val="28"/>
          <w:szCs w:val="28"/>
          <w:highlight w:val="none"/>
        </w:rPr>
        <w:t>基本农田储备区更新划定数据库备案入库，以及配合完成上级下发的</w:t>
      </w:r>
      <w:r>
        <w:rPr>
          <w:rFonts w:ascii="宋体" w:hAnsi="宋体" w:eastAsia="宋体" w:cs="宋体"/>
          <w:color w:val="auto"/>
          <w:spacing w:val="-1"/>
          <w:sz w:val="28"/>
          <w:szCs w:val="28"/>
          <w:highlight w:val="none"/>
        </w:rPr>
        <w:t>永久基本农田数据套核比对的相关业务工作。</w:t>
      </w:r>
    </w:p>
    <w:p>
      <w:pPr>
        <w:spacing w:before="216" w:line="340" w:lineRule="auto"/>
        <w:ind w:left="25" w:right="13" w:firstLine="581"/>
        <w:rPr>
          <w:rFonts w:ascii="宋体" w:hAnsi="宋体" w:eastAsia="宋体" w:cs="宋体"/>
          <w:color w:val="auto"/>
          <w:sz w:val="28"/>
          <w:szCs w:val="28"/>
          <w:highlight w:val="none"/>
        </w:rPr>
      </w:pPr>
      <w:r>
        <w:rPr>
          <w:rFonts w:ascii="Times New Roman" w:hAnsi="Times New Roman" w:eastAsia="Times New Roman" w:cs="Times New Roman"/>
          <w:color w:val="auto"/>
          <w:spacing w:val="-1"/>
          <w:sz w:val="28"/>
          <w:szCs w:val="28"/>
          <w:highlight w:val="none"/>
        </w:rPr>
        <w:t xml:space="preserve">1.5 </w:t>
      </w:r>
      <w:r>
        <w:rPr>
          <w:rFonts w:ascii="宋体" w:hAnsi="宋体" w:eastAsia="宋体" w:cs="宋体"/>
          <w:color w:val="auto"/>
          <w:spacing w:val="-1"/>
          <w:sz w:val="28"/>
          <w:szCs w:val="28"/>
          <w:highlight w:val="none"/>
        </w:rPr>
        <w:t>项目规模：一是对其中耕地实际利用情况进行整理、</w:t>
      </w:r>
      <w:r>
        <w:rPr>
          <w:rFonts w:ascii="宋体" w:hAnsi="宋体" w:eastAsia="宋体" w:cs="宋体"/>
          <w:color w:val="auto"/>
          <w:spacing w:val="-2"/>
          <w:sz w:val="28"/>
          <w:szCs w:val="28"/>
          <w:highlight w:val="none"/>
        </w:rPr>
        <w:t>综合评</w:t>
      </w:r>
      <w:r>
        <w:rPr>
          <w:rFonts w:ascii="宋体" w:hAnsi="宋体" w:eastAsia="宋体" w:cs="宋体"/>
          <w:color w:val="auto"/>
          <w:spacing w:val="-4"/>
          <w:sz w:val="28"/>
          <w:szCs w:val="28"/>
          <w:highlight w:val="none"/>
        </w:rPr>
        <w:t>估可以长期稳定利用耕地资源分布及质量状况；二是结合本年度重大建设项目占用、高标准农田建设等合理确定储备区规模，将符合条件的优质耕地划入永农储备区；三是编制年度永农储备区更新报告、建</w:t>
      </w:r>
      <w:r>
        <w:rPr>
          <w:rFonts w:ascii="宋体" w:hAnsi="宋体" w:eastAsia="宋体" w:cs="宋体"/>
          <w:color w:val="auto"/>
          <w:spacing w:val="-1"/>
          <w:sz w:val="28"/>
          <w:szCs w:val="28"/>
          <w:highlight w:val="none"/>
        </w:rPr>
        <w:t>立数据库。具体要求详见招标文件。</w:t>
      </w:r>
    </w:p>
    <w:p>
      <w:pPr>
        <w:spacing w:before="195" w:line="220" w:lineRule="auto"/>
        <w:ind w:left="20"/>
        <w:rPr>
          <w:rFonts w:ascii="宋体" w:hAnsi="宋体" w:eastAsia="宋体" w:cs="宋体"/>
          <w:color w:val="auto"/>
          <w:sz w:val="28"/>
          <w:szCs w:val="28"/>
          <w:highlight w:val="none"/>
        </w:rPr>
      </w:pPr>
      <w:r>
        <w:rPr>
          <w:rFonts w:ascii="Times New Roman" w:hAnsi="Times New Roman" w:eastAsia="Times New Roman" w:cs="Times New Roman"/>
          <w:b/>
          <w:bCs/>
          <w:color w:val="auto"/>
          <w:spacing w:val="-7"/>
          <w:sz w:val="28"/>
          <w:szCs w:val="28"/>
          <w:highlight w:val="none"/>
        </w:rPr>
        <w:t>2</w:t>
      </w:r>
      <w:r>
        <w:rPr>
          <w:rFonts w:ascii="Times New Roman" w:hAnsi="Times New Roman" w:eastAsia="Times New Roman" w:cs="Times New Roman"/>
          <w:b/>
          <w:bCs/>
          <w:color w:val="auto"/>
          <w:spacing w:val="-31"/>
          <w:sz w:val="28"/>
          <w:szCs w:val="28"/>
          <w:highlight w:val="none"/>
        </w:rPr>
        <w:t xml:space="preserve"> </w:t>
      </w:r>
      <w:r>
        <w:rPr>
          <w:rFonts w:ascii="宋体" w:hAnsi="宋体" w:eastAsia="宋体" w:cs="宋体"/>
          <w:b/>
          <w:bCs/>
          <w:color w:val="auto"/>
          <w:spacing w:val="-7"/>
          <w:sz w:val="28"/>
          <w:szCs w:val="28"/>
          <w:highlight w:val="none"/>
        </w:rPr>
        <w:t>．投标人资格要求</w:t>
      </w:r>
    </w:p>
    <w:p>
      <w:pPr>
        <w:spacing w:before="186" w:line="343" w:lineRule="auto"/>
        <w:ind w:left="27" w:right="13" w:firstLine="560"/>
        <w:rPr>
          <w:rFonts w:ascii="宋体" w:hAnsi="宋体" w:eastAsia="宋体" w:cs="宋体"/>
          <w:color w:val="auto"/>
          <w:sz w:val="28"/>
          <w:szCs w:val="28"/>
          <w:highlight w:val="none"/>
        </w:rPr>
      </w:pPr>
      <w:r>
        <w:rPr>
          <w:rFonts w:ascii="宋体" w:hAnsi="宋体" w:eastAsia="宋体" w:cs="宋体"/>
          <w:color w:val="auto"/>
          <w:spacing w:val="6"/>
          <w:sz w:val="28"/>
          <w:szCs w:val="28"/>
          <w:highlight w:val="none"/>
        </w:rPr>
        <w:t>投标人应具备承担本次招标项目相应的技术力量、能力和信誉</w:t>
      </w:r>
      <w:r>
        <w:rPr>
          <w:rFonts w:ascii="宋体" w:hAnsi="宋体" w:eastAsia="宋体" w:cs="宋体"/>
          <w:color w:val="auto"/>
          <w:spacing w:val="-2"/>
          <w:sz w:val="28"/>
          <w:szCs w:val="28"/>
          <w:highlight w:val="none"/>
        </w:rPr>
        <w:t>等，具体要求为：</w:t>
      </w:r>
    </w:p>
    <w:p>
      <w:pPr>
        <w:spacing w:before="2" w:line="301" w:lineRule="auto"/>
        <w:ind w:left="23" w:right="13" w:firstLine="696"/>
        <w:rPr>
          <w:rFonts w:ascii="宋体" w:hAnsi="宋体" w:eastAsia="宋体" w:cs="宋体"/>
          <w:color w:val="auto"/>
          <w:sz w:val="28"/>
          <w:szCs w:val="28"/>
          <w:highlight w:val="none"/>
        </w:rPr>
      </w:pPr>
      <w:r>
        <w:rPr>
          <w:rFonts w:ascii="Times New Roman" w:hAnsi="Times New Roman" w:eastAsia="Times New Roman" w:cs="Times New Roman"/>
          <w:color w:val="auto"/>
          <w:spacing w:val="3"/>
          <w:sz w:val="28"/>
          <w:szCs w:val="28"/>
          <w:highlight w:val="none"/>
        </w:rPr>
        <w:t xml:space="preserve">2.1  </w:t>
      </w:r>
      <w:r>
        <w:rPr>
          <w:rFonts w:ascii="宋体" w:hAnsi="宋体" w:eastAsia="宋体" w:cs="宋体"/>
          <w:color w:val="auto"/>
          <w:spacing w:val="3"/>
          <w:sz w:val="28"/>
          <w:szCs w:val="28"/>
          <w:highlight w:val="none"/>
        </w:rPr>
        <w:t>本次招标要求投标人必须具有独立的法人资格，持有效营</w:t>
      </w:r>
      <w:r>
        <w:rPr>
          <w:rFonts w:ascii="宋体" w:hAnsi="宋体" w:eastAsia="宋体" w:cs="宋体"/>
          <w:color w:val="auto"/>
          <w:spacing w:val="1"/>
          <w:sz w:val="28"/>
          <w:szCs w:val="28"/>
          <w:highlight w:val="none"/>
        </w:rPr>
        <w:t>业执照，依法设立、登记注册，独立享有民事权利</w:t>
      </w:r>
      <w:r>
        <w:rPr>
          <w:rFonts w:hint="eastAsia" w:ascii="宋体" w:hAnsi="宋体" w:eastAsia="宋体" w:cs="宋体"/>
          <w:color w:val="auto"/>
          <w:spacing w:val="1"/>
          <w:sz w:val="28"/>
          <w:szCs w:val="28"/>
          <w:highlight w:val="none"/>
          <w:lang w:eastAsia="zh-CN"/>
        </w:rPr>
        <w:t>，</w:t>
      </w:r>
      <w:r>
        <w:rPr>
          <w:rFonts w:ascii="宋体" w:hAnsi="宋体" w:eastAsia="宋体" w:cs="宋体"/>
          <w:color w:val="auto"/>
          <w:spacing w:val="1"/>
          <w:sz w:val="28"/>
          <w:szCs w:val="28"/>
          <w:highlight w:val="none"/>
        </w:rPr>
        <w:t>能承担民事责任</w:t>
      </w:r>
      <w:r>
        <w:rPr>
          <w:rFonts w:ascii="宋体" w:hAnsi="宋体" w:eastAsia="宋体" w:cs="宋体"/>
          <w:color w:val="auto"/>
          <w:spacing w:val="-2"/>
          <w:sz w:val="28"/>
          <w:szCs w:val="28"/>
          <w:highlight w:val="none"/>
        </w:rPr>
        <w:t>的相关机构；</w:t>
      </w:r>
    </w:p>
    <w:p>
      <w:pPr>
        <w:spacing w:before="2" w:line="301" w:lineRule="auto"/>
        <w:ind w:left="23" w:right="13" w:firstLine="696"/>
        <w:rPr>
          <w:rFonts w:ascii="Times New Roman" w:hAnsi="Times New Roman" w:eastAsia="Times New Roman" w:cs="Times New Roman"/>
          <w:color w:val="auto"/>
          <w:spacing w:val="3"/>
          <w:sz w:val="28"/>
          <w:szCs w:val="28"/>
          <w:highlight w:val="none"/>
        </w:rPr>
      </w:pPr>
      <w:r>
        <w:rPr>
          <w:rFonts w:ascii="Times New Roman" w:hAnsi="Times New Roman" w:eastAsia="Times New Roman" w:cs="Times New Roman"/>
          <w:color w:val="auto"/>
          <w:spacing w:val="3"/>
          <w:sz w:val="28"/>
          <w:szCs w:val="28"/>
          <w:highlight w:val="none"/>
        </w:rPr>
        <w:t>2.2  投标人应具备城乡规划乙级或土地规划甲级</w:t>
      </w:r>
    </w:p>
    <w:p>
      <w:pPr>
        <w:spacing w:before="185" w:line="219" w:lineRule="auto"/>
        <w:ind w:left="720"/>
        <w:rPr>
          <w:rFonts w:ascii="宋体" w:hAnsi="宋体" w:eastAsia="宋体" w:cs="宋体"/>
          <w:color w:val="auto"/>
          <w:sz w:val="28"/>
          <w:szCs w:val="28"/>
          <w:highlight w:val="none"/>
        </w:rPr>
      </w:pPr>
      <w:r>
        <w:rPr>
          <w:rFonts w:ascii="Times New Roman" w:hAnsi="Times New Roman" w:eastAsia="Times New Roman" w:cs="Times New Roman"/>
          <w:color w:val="auto"/>
          <w:spacing w:val="-1"/>
          <w:sz w:val="28"/>
          <w:szCs w:val="28"/>
          <w:highlight w:val="none"/>
        </w:rPr>
        <w:t xml:space="preserve">2.3  </w:t>
      </w:r>
      <w:r>
        <w:rPr>
          <w:rFonts w:ascii="宋体" w:hAnsi="宋体" w:eastAsia="宋体" w:cs="宋体"/>
          <w:color w:val="auto"/>
          <w:spacing w:val="-1"/>
          <w:sz w:val="28"/>
          <w:szCs w:val="28"/>
          <w:highlight w:val="none"/>
        </w:rPr>
        <w:t>本项目不接受联合体投标。</w:t>
      </w:r>
    </w:p>
    <w:p>
      <w:pPr>
        <w:spacing w:before="189" w:line="219" w:lineRule="auto"/>
        <w:ind w:left="720"/>
        <w:rPr>
          <w:rFonts w:ascii="宋体" w:hAnsi="宋体" w:eastAsia="宋体" w:cs="宋体"/>
          <w:color w:val="auto"/>
          <w:sz w:val="28"/>
          <w:szCs w:val="28"/>
          <w:highlight w:val="none"/>
        </w:rPr>
      </w:pPr>
      <w:r>
        <w:rPr>
          <w:rFonts w:ascii="Times New Roman" w:hAnsi="Times New Roman" w:eastAsia="Times New Roman" w:cs="Times New Roman"/>
          <w:color w:val="auto"/>
          <w:spacing w:val="-1"/>
          <w:sz w:val="28"/>
          <w:szCs w:val="28"/>
          <w:highlight w:val="none"/>
        </w:rPr>
        <w:t xml:space="preserve">2.4  </w:t>
      </w:r>
      <w:r>
        <w:rPr>
          <w:rFonts w:ascii="宋体" w:hAnsi="宋体" w:eastAsia="宋体" w:cs="宋体"/>
          <w:color w:val="auto"/>
          <w:spacing w:val="-1"/>
          <w:sz w:val="28"/>
          <w:szCs w:val="28"/>
          <w:highlight w:val="none"/>
        </w:rPr>
        <w:t>符合《</w:t>
      </w:r>
      <w:r>
        <w:rPr>
          <w:rFonts w:hint="eastAsia" w:ascii="宋体" w:hAnsi="宋体" w:eastAsia="宋体" w:cs="宋体"/>
          <w:color w:val="auto"/>
          <w:spacing w:val="-1"/>
          <w:sz w:val="28"/>
          <w:szCs w:val="28"/>
          <w:highlight w:val="none"/>
          <w:lang w:eastAsia="zh-CN"/>
        </w:rPr>
        <w:t>中华人民共和国政府采购法</w:t>
      </w:r>
      <w:r>
        <w:rPr>
          <w:rFonts w:ascii="宋体" w:hAnsi="宋体" w:eastAsia="宋体" w:cs="宋体"/>
          <w:color w:val="auto"/>
          <w:spacing w:val="-1"/>
          <w:sz w:val="28"/>
          <w:szCs w:val="28"/>
          <w:highlight w:val="none"/>
        </w:rPr>
        <w:t>》第二十二条要求。</w:t>
      </w:r>
    </w:p>
    <w:p>
      <w:pPr>
        <w:spacing w:before="188" w:line="221" w:lineRule="auto"/>
        <w:ind w:left="18"/>
        <w:rPr>
          <w:rFonts w:ascii="宋体" w:hAnsi="宋体" w:eastAsia="宋体" w:cs="宋体"/>
          <w:color w:val="auto"/>
          <w:sz w:val="28"/>
          <w:szCs w:val="28"/>
          <w:highlight w:val="none"/>
        </w:rPr>
      </w:pPr>
      <w:r>
        <w:rPr>
          <w:rFonts w:ascii="Times New Roman" w:hAnsi="Times New Roman" w:eastAsia="Times New Roman" w:cs="Times New Roman"/>
          <w:b/>
          <w:bCs/>
          <w:color w:val="auto"/>
          <w:spacing w:val="-7"/>
          <w:sz w:val="28"/>
          <w:szCs w:val="28"/>
          <w:highlight w:val="none"/>
        </w:rPr>
        <w:t>3</w:t>
      </w:r>
      <w:r>
        <w:rPr>
          <w:rFonts w:ascii="Times New Roman" w:hAnsi="Times New Roman" w:eastAsia="Times New Roman" w:cs="Times New Roman"/>
          <w:b/>
          <w:bCs/>
          <w:color w:val="auto"/>
          <w:spacing w:val="-33"/>
          <w:sz w:val="28"/>
          <w:szCs w:val="28"/>
          <w:highlight w:val="none"/>
        </w:rPr>
        <w:t xml:space="preserve"> </w:t>
      </w:r>
      <w:r>
        <w:rPr>
          <w:rFonts w:ascii="宋体" w:hAnsi="宋体" w:eastAsia="宋体" w:cs="宋体"/>
          <w:b/>
          <w:bCs/>
          <w:color w:val="auto"/>
          <w:spacing w:val="-7"/>
          <w:sz w:val="28"/>
          <w:szCs w:val="28"/>
          <w:highlight w:val="none"/>
        </w:rPr>
        <w:t>．关于投标费用</w:t>
      </w:r>
    </w:p>
    <w:p>
      <w:pPr>
        <w:spacing w:before="185" w:line="345" w:lineRule="auto"/>
        <w:ind w:left="40" w:right="13" w:firstLine="547"/>
        <w:rPr>
          <w:rFonts w:ascii="宋体" w:hAnsi="宋体" w:eastAsia="宋体" w:cs="宋体"/>
          <w:color w:val="auto"/>
          <w:sz w:val="28"/>
          <w:szCs w:val="28"/>
          <w:highlight w:val="none"/>
        </w:rPr>
      </w:pPr>
      <w:r>
        <w:rPr>
          <w:rFonts w:ascii="宋体" w:hAnsi="宋体" w:eastAsia="宋体" w:cs="宋体"/>
          <w:color w:val="auto"/>
          <w:spacing w:val="6"/>
          <w:sz w:val="28"/>
          <w:szCs w:val="28"/>
          <w:highlight w:val="none"/>
        </w:rPr>
        <w:t>投标人应承担其编制投标文件以及递交投标文件所涉及的一切</w:t>
      </w:r>
      <w:r>
        <w:rPr>
          <w:rFonts w:ascii="宋体" w:hAnsi="宋体" w:eastAsia="宋体" w:cs="宋体"/>
          <w:color w:val="auto"/>
          <w:spacing w:val="-1"/>
          <w:sz w:val="28"/>
          <w:szCs w:val="28"/>
          <w:highlight w:val="none"/>
        </w:rPr>
        <w:t>费用，无论投标结果如何，招标人对上述费用不负任何责任。</w:t>
      </w:r>
    </w:p>
    <w:p>
      <w:pPr>
        <w:spacing w:line="345" w:lineRule="auto"/>
        <w:rPr>
          <w:rFonts w:ascii="宋体" w:hAnsi="宋体" w:eastAsia="宋体" w:cs="宋体"/>
          <w:color w:val="auto"/>
          <w:sz w:val="28"/>
          <w:szCs w:val="28"/>
          <w:highlight w:val="none"/>
        </w:rPr>
        <w:sectPr>
          <w:footerReference r:id="rId8" w:type="default"/>
          <w:pgSz w:w="11906" w:h="16839"/>
          <w:pgMar w:top="1431" w:right="1785" w:bottom="1153" w:left="1785" w:header="0" w:footer="994" w:gutter="0"/>
          <w:cols w:space="720" w:num="1"/>
        </w:sectPr>
      </w:pPr>
    </w:p>
    <w:p>
      <w:pPr>
        <w:spacing w:before="183" w:line="220" w:lineRule="auto"/>
        <w:ind w:left="21"/>
        <w:rPr>
          <w:rFonts w:ascii="宋体" w:hAnsi="宋体" w:eastAsia="宋体" w:cs="宋体"/>
          <w:color w:val="auto"/>
          <w:sz w:val="28"/>
          <w:szCs w:val="28"/>
          <w:highlight w:val="none"/>
        </w:rPr>
      </w:pPr>
      <w:r>
        <w:rPr>
          <w:rFonts w:ascii="Times New Roman" w:hAnsi="Times New Roman" w:eastAsia="Times New Roman" w:cs="Times New Roman"/>
          <w:b/>
          <w:bCs/>
          <w:color w:val="auto"/>
          <w:spacing w:val="-6"/>
          <w:sz w:val="28"/>
          <w:szCs w:val="28"/>
          <w:highlight w:val="none"/>
        </w:rPr>
        <w:t>4</w:t>
      </w:r>
      <w:r>
        <w:rPr>
          <w:rFonts w:ascii="Times New Roman" w:hAnsi="Times New Roman" w:eastAsia="Times New Roman" w:cs="Times New Roman"/>
          <w:b/>
          <w:bCs/>
          <w:color w:val="auto"/>
          <w:spacing w:val="-28"/>
          <w:sz w:val="28"/>
          <w:szCs w:val="28"/>
          <w:highlight w:val="none"/>
        </w:rPr>
        <w:t xml:space="preserve"> </w:t>
      </w:r>
      <w:r>
        <w:rPr>
          <w:rFonts w:ascii="宋体" w:hAnsi="宋体" w:eastAsia="宋体" w:cs="宋体"/>
          <w:b/>
          <w:bCs/>
          <w:color w:val="auto"/>
          <w:spacing w:val="-6"/>
          <w:sz w:val="28"/>
          <w:szCs w:val="28"/>
          <w:highlight w:val="none"/>
        </w:rPr>
        <w:t>．招标文件的澄清和修改</w:t>
      </w:r>
    </w:p>
    <w:p>
      <w:pPr>
        <w:spacing w:before="188" w:line="281" w:lineRule="auto"/>
        <w:ind w:left="30" w:right="13" w:firstLine="547"/>
        <w:rPr>
          <w:rFonts w:ascii="宋体" w:hAnsi="宋体" w:eastAsia="宋体" w:cs="宋体"/>
          <w:color w:val="auto"/>
          <w:sz w:val="28"/>
          <w:szCs w:val="28"/>
          <w:highlight w:val="none"/>
        </w:rPr>
      </w:pPr>
      <w:r>
        <w:rPr>
          <w:rFonts w:ascii="Times New Roman" w:hAnsi="Times New Roman" w:eastAsia="Times New Roman" w:cs="Times New Roman"/>
          <w:color w:val="auto"/>
          <w:spacing w:val="1"/>
          <w:sz w:val="28"/>
          <w:szCs w:val="28"/>
          <w:highlight w:val="none"/>
        </w:rPr>
        <w:t xml:space="preserve">4.1 </w:t>
      </w:r>
      <w:r>
        <w:rPr>
          <w:rFonts w:ascii="宋体" w:hAnsi="宋体" w:eastAsia="宋体" w:cs="宋体"/>
          <w:color w:val="auto"/>
          <w:spacing w:val="1"/>
          <w:sz w:val="28"/>
          <w:szCs w:val="28"/>
          <w:highlight w:val="none"/>
        </w:rPr>
        <w:t>招标文件的组成：招标公告、投标须知、评标办法及评标细</w:t>
      </w:r>
      <w:r>
        <w:rPr>
          <w:rFonts w:ascii="宋体" w:hAnsi="宋体" w:eastAsia="宋体" w:cs="宋体"/>
          <w:color w:val="auto"/>
          <w:spacing w:val="-1"/>
          <w:sz w:val="28"/>
          <w:szCs w:val="28"/>
          <w:highlight w:val="none"/>
        </w:rPr>
        <w:t>则、投标文件格式四部分以及答疑文件或补遗书</w:t>
      </w:r>
      <w:r>
        <w:rPr>
          <w:rFonts w:hint="eastAsia" w:ascii="宋体" w:hAnsi="宋体" w:eastAsia="宋体" w:cs="宋体"/>
          <w:color w:val="auto"/>
          <w:spacing w:val="-1"/>
          <w:sz w:val="28"/>
          <w:szCs w:val="28"/>
          <w:highlight w:val="none"/>
          <w:lang w:eastAsia="zh-CN"/>
        </w:rPr>
        <w:t>等</w:t>
      </w:r>
      <w:r>
        <w:rPr>
          <w:rFonts w:ascii="宋体" w:hAnsi="宋体" w:eastAsia="宋体" w:cs="宋体"/>
          <w:color w:val="auto"/>
          <w:spacing w:val="-1"/>
          <w:sz w:val="28"/>
          <w:szCs w:val="28"/>
          <w:highlight w:val="none"/>
        </w:rPr>
        <w:t>。</w:t>
      </w:r>
    </w:p>
    <w:p>
      <w:pPr>
        <w:spacing w:before="184" w:line="282" w:lineRule="auto"/>
        <w:ind w:left="25" w:right="13" w:firstLine="552"/>
        <w:rPr>
          <w:rFonts w:ascii="宋体" w:hAnsi="宋体" w:eastAsia="宋体" w:cs="宋体"/>
          <w:color w:val="auto"/>
          <w:sz w:val="28"/>
          <w:szCs w:val="28"/>
          <w:highlight w:val="none"/>
        </w:rPr>
      </w:pPr>
      <w:r>
        <w:rPr>
          <w:rFonts w:ascii="Times New Roman" w:hAnsi="Times New Roman" w:eastAsia="Times New Roman" w:cs="Times New Roman"/>
          <w:color w:val="auto"/>
          <w:spacing w:val="1"/>
          <w:sz w:val="28"/>
          <w:szCs w:val="28"/>
          <w:highlight w:val="none"/>
        </w:rPr>
        <w:t xml:space="preserve">4.2 </w:t>
      </w:r>
      <w:r>
        <w:rPr>
          <w:rFonts w:ascii="宋体" w:hAnsi="宋体" w:eastAsia="宋体" w:cs="宋体"/>
          <w:color w:val="auto"/>
          <w:spacing w:val="1"/>
          <w:sz w:val="28"/>
          <w:szCs w:val="28"/>
          <w:highlight w:val="none"/>
        </w:rPr>
        <w:t>投标人应认真检查招标文件的内容是否齐全，如有遗漏请在</w:t>
      </w:r>
      <w:r>
        <w:rPr>
          <w:rFonts w:ascii="宋体" w:hAnsi="宋体" w:eastAsia="宋体" w:cs="宋体"/>
          <w:color w:val="auto"/>
          <w:spacing w:val="-5"/>
          <w:sz w:val="28"/>
          <w:szCs w:val="28"/>
          <w:highlight w:val="none"/>
        </w:rPr>
        <w:t xml:space="preserve">领取招标文件后 </w:t>
      </w:r>
      <w:r>
        <w:rPr>
          <w:rFonts w:ascii="Times New Roman" w:hAnsi="Times New Roman" w:eastAsia="Times New Roman" w:cs="Times New Roman"/>
          <w:color w:val="auto"/>
          <w:spacing w:val="-5"/>
          <w:sz w:val="28"/>
          <w:szCs w:val="28"/>
          <w:highlight w:val="none"/>
        </w:rPr>
        <w:t>2</w:t>
      </w:r>
      <w:r>
        <w:rPr>
          <w:rFonts w:ascii="Times New Roman" w:hAnsi="Times New Roman" w:eastAsia="Times New Roman" w:cs="Times New Roman"/>
          <w:color w:val="auto"/>
          <w:spacing w:val="69"/>
          <w:sz w:val="28"/>
          <w:szCs w:val="28"/>
          <w:highlight w:val="none"/>
        </w:rPr>
        <w:t xml:space="preserve"> </w:t>
      </w:r>
      <w:r>
        <w:rPr>
          <w:rFonts w:ascii="宋体" w:hAnsi="宋体" w:eastAsia="宋体" w:cs="宋体"/>
          <w:color w:val="auto"/>
          <w:spacing w:val="-5"/>
          <w:sz w:val="28"/>
          <w:szCs w:val="28"/>
          <w:highlight w:val="none"/>
        </w:rPr>
        <w:t>日内向招标人索取，否则责任自负。</w:t>
      </w:r>
    </w:p>
    <w:p>
      <w:pPr>
        <w:spacing w:before="189" w:line="312" w:lineRule="auto"/>
        <w:ind w:left="26" w:right="11" w:firstLine="551"/>
        <w:rPr>
          <w:rFonts w:ascii="宋体" w:hAnsi="宋体" w:eastAsia="宋体" w:cs="宋体"/>
          <w:color w:val="auto"/>
          <w:sz w:val="28"/>
          <w:szCs w:val="28"/>
          <w:highlight w:val="none"/>
        </w:rPr>
      </w:pPr>
      <w:r>
        <w:rPr>
          <w:rFonts w:ascii="Times New Roman" w:hAnsi="Times New Roman" w:eastAsia="Times New Roman" w:cs="Times New Roman"/>
          <w:color w:val="auto"/>
          <w:spacing w:val="1"/>
          <w:sz w:val="28"/>
          <w:szCs w:val="28"/>
          <w:highlight w:val="none"/>
        </w:rPr>
        <w:t xml:space="preserve">4.3 </w:t>
      </w:r>
      <w:r>
        <w:rPr>
          <w:rFonts w:ascii="宋体" w:hAnsi="宋体" w:eastAsia="宋体" w:cs="宋体"/>
          <w:color w:val="auto"/>
          <w:spacing w:val="1"/>
          <w:sz w:val="28"/>
          <w:szCs w:val="28"/>
          <w:highlight w:val="none"/>
        </w:rPr>
        <w:t>投标人在收到招标文件后，如有疑问需要澄清，在投标截止</w:t>
      </w:r>
      <w:r>
        <w:rPr>
          <w:rFonts w:ascii="宋体" w:hAnsi="宋体" w:eastAsia="宋体" w:cs="宋体"/>
          <w:color w:val="auto"/>
          <w:spacing w:val="-6"/>
          <w:sz w:val="28"/>
          <w:szCs w:val="28"/>
          <w:highlight w:val="none"/>
        </w:rPr>
        <w:t>日</w:t>
      </w:r>
      <w:r>
        <w:rPr>
          <w:rFonts w:ascii="宋体" w:hAnsi="宋体" w:eastAsia="宋体" w:cs="宋体"/>
          <w:color w:val="auto"/>
          <w:spacing w:val="-52"/>
          <w:sz w:val="28"/>
          <w:szCs w:val="28"/>
          <w:highlight w:val="none"/>
        </w:rPr>
        <w:t xml:space="preserve"> </w:t>
      </w:r>
      <w:r>
        <w:rPr>
          <w:rFonts w:ascii="Times New Roman" w:hAnsi="Times New Roman" w:eastAsia="Times New Roman" w:cs="Times New Roman"/>
          <w:color w:val="auto"/>
          <w:spacing w:val="-6"/>
          <w:sz w:val="28"/>
          <w:szCs w:val="28"/>
          <w:highlight w:val="none"/>
        </w:rPr>
        <w:t>3</w:t>
      </w:r>
      <w:r>
        <w:rPr>
          <w:rFonts w:ascii="Times New Roman" w:hAnsi="Times New Roman" w:eastAsia="Times New Roman" w:cs="Times New Roman"/>
          <w:color w:val="auto"/>
          <w:spacing w:val="57"/>
          <w:w w:val="101"/>
          <w:sz w:val="28"/>
          <w:szCs w:val="28"/>
          <w:highlight w:val="none"/>
        </w:rPr>
        <w:t xml:space="preserve"> </w:t>
      </w:r>
      <w:r>
        <w:rPr>
          <w:rFonts w:ascii="宋体" w:hAnsi="宋体" w:eastAsia="宋体" w:cs="宋体"/>
          <w:color w:val="auto"/>
          <w:spacing w:val="-6"/>
          <w:sz w:val="28"/>
          <w:szCs w:val="28"/>
          <w:highlight w:val="none"/>
        </w:rPr>
        <w:t>日前应以书面形式将投标疑问，递交（或传真）至招标人，如在</w:t>
      </w:r>
      <w:r>
        <w:rPr>
          <w:rFonts w:ascii="宋体" w:hAnsi="宋体" w:eastAsia="宋体" w:cs="宋体"/>
          <w:color w:val="auto"/>
          <w:spacing w:val="-4"/>
          <w:sz w:val="28"/>
          <w:szCs w:val="28"/>
          <w:highlight w:val="none"/>
        </w:rPr>
        <w:t>规定期限内未递交疑问或未按规定报送投标疑问的，则视为该投标人</w:t>
      </w:r>
      <w:r>
        <w:rPr>
          <w:rFonts w:ascii="宋体" w:hAnsi="宋体" w:eastAsia="宋体" w:cs="宋体"/>
          <w:color w:val="auto"/>
          <w:spacing w:val="-3"/>
          <w:sz w:val="28"/>
          <w:szCs w:val="28"/>
          <w:highlight w:val="none"/>
        </w:rPr>
        <w:t>无疑问。</w:t>
      </w:r>
    </w:p>
    <w:p>
      <w:pPr>
        <w:spacing w:before="182" w:line="282" w:lineRule="auto"/>
        <w:ind w:left="28" w:right="13" w:firstLine="549"/>
        <w:rPr>
          <w:rFonts w:ascii="宋体" w:hAnsi="宋体" w:eastAsia="宋体" w:cs="宋体"/>
          <w:color w:val="auto"/>
          <w:sz w:val="28"/>
          <w:szCs w:val="28"/>
          <w:highlight w:val="none"/>
        </w:rPr>
      </w:pPr>
      <w:r>
        <w:rPr>
          <w:rFonts w:ascii="Times New Roman" w:hAnsi="Times New Roman" w:eastAsia="Times New Roman" w:cs="Times New Roman"/>
          <w:color w:val="auto"/>
          <w:spacing w:val="-2"/>
          <w:sz w:val="28"/>
          <w:szCs w:val="28"/>
          <w:highlight w:val="none"/>
        </w:rPr>
        <w:t xml:space="preserve">4.4  </w:t>
      </w:r>
      <w:r>
        <w:rPr>
          <w:rFonts w:ascii="宋体" w:hAnsi="宋体" w:eastAsia="宋体" w:cs="宋体"/>
          <w:color w:val="auto"/>
          <w:spacing w:val="-2"/>
          <w:sz w:val="28"/>
          <w:szCs w:val="28"/>
          <w:highlight w:val="none"/>
        </w:rPr>
        <w:t>招标文件的澄清在投标截止</w:t>
      </w:r>
      <w:r>
        <w:rPr>
          <w:rFonts w:ascii="宋体" w:hAnsi="宋体" w:eastAsia="宋体" w:cs="宋体"/>
          <w:color w:val="auto"/>
          <w:spacing w:val="-76"/>
          <w:sz w:val="28"/>
          <w:szCs w:val="28"/>
          <w:highlight w:val="none"/>
        </w:rPr>
        <w:t xml:space="preserve"> </w:t>
      </w:r>
      <w:r>
        <w:rPr>
          <w:rFonts w:ascii="Times New Roman" w:hAnsi="Times New Roman" w:eastAsia="Times New Roman" w:cs="Times New Roman"/>
          <w:color w:val="auto"/>
          <w:spacing w:val="-2"/>
          <w:sz w:val="28"/>
          <w:szCs w:val="28"/>
          <w:highlight w:val="none"/>
        </w:rPr>
        <w:t>2</w:t>
      </w:r>
      <w:r>
        <w:rPr>
          <w:rFonts w:ascii="Times New Roman" w:hAnsi="Times New Roman" w:eastAsia="Times New Roman" w:cs="Times New Roman"/>
          <w:color w:val="auto"/>
          <w:spacing w:val="45"/>
          <w:w w:val="101"/>
          <w:sz w:val="28"/>
          <w:szCs w:val="28"/>
          <w:highlight w:val="none"/>
        </w:rPr>
        <w:t xml:space="preserve"> </w:t>
      </w:r>
      <w:r>
        <w:rPr>
          <w:rFonts w:ascii="宋体" w:hAnsi="宋体" w:eastAsia="宋体" w:cs="宋体"/>
          <w:color w:val="auto"/>
          <w:spacing w:val="-2"/>
          <w:sz w:val="28"/>
          <w:szCs w:val="28"/>
          <w:highlight w:val="none"/>
        </w:rPr>
        <w:t>日前以传真的形</w:t>
      </w:r>
      <w:r>
        <w:rPr>
          <w:rFonts w:ascii="宋体" w:hAnsi="宋体" w:eastAsia="宋体" w:cs="宋体"/>
          <w:color w:val="auto"/>
          <w:spacing w:val="-3"/>
          <w:sz w:val="28"/>
          <w:szCs w:val="28"/>
          <w:highlight w:val="none"/>
        </w:rPr>
        <w:t>式发给所有领</w:t>
      </w:r>
      <w:r>
        <w:rPr>
          <w:rFonts w:ascii="宋体" w:hAnsi="宋体" w:eastAsia="宋体" w:cs="宋体"/>
          <w:color w:val="auto"/>
          <w:spacing w:val="-2"/>
          <w:sz w:val="28"/>
          <w:szCs w:val="28"/>
          <w:highlight w:val="none"/>
        </w:rPr>
        <w:t>取招标文件的投标人。</w:t>
      </w:r>
    </w:p>
    <w:p>
      <w:pPr>
        <w:spacing w:before="186" w:line="302" w:lineRule="auto"/>
        <w:ind w:left="26" w:right="13" w:firstLine="551"/>
        <w:rPr>
          <w:rFonts w:ascii="宋体" w:hAnsi="宋体" w:eastAsia="宋体" w:cs="宋体"/>
          <w:color w:val="auto"/>
          <w:sz w:val="28"/>
          <w:szCs w:val="28"/>
          <w:highlight w:val="none"/>
        </w:rPr>
      </w:pPr>
      <w:r>
        <w:rPr>
          <w:rFonts w:ascii="Times New Roman" w:hAnsi="Times New Roman" w:eastAsia="Times New Roman" w:cs="Times New Roman"/>
          <w:color w:val="auto"/>
          <w:spacing w:val="8"/>
          <w:sz w:val="28"/>
          <w:szCs w:val="28"/>
          <w:highlight w:val="none"/>
        </w:rPr>
        <w:t xml:space="preserve">4.5  </w:t>
      </w:r>
      <w:r>
        <w:rPr>
          <w:rFonts w:ascii="宋体" w:hAnsi="宋体" w:eastAsia="宋体" w:cs="宋体"/>
          <w:color w:val="auto"/>
          <w:spacing w:val="8"/>
          <w:sz w:val="28"/>
          <w:szCs w:val="28"/>
          <w:highlight w:val="none"/>
        </w:rPr>
        <w:t>投标人对招标人提供的招标文件所做出的推论、解释和结</w:t>
      </w:r>
      <w:r>
        <w:rPr>
          <w:rFonts w:ascii="宋体" w:hAnsi="宋体" w:eastAsia="宋体" w:cs="宋体"/>
          <w:color w:val="auto"/>
          <w:spacing w:val="-4"/>
          <w:sz w:val="28"/>
          <w:szCs w:val="28"/>
          <w:highlight w:val="none"/>
        </w:rPr>
        <w:t>论，招标人概不负责。投标人由于对招标文件的任何推论和误解以及</w:t>
      </w:r>
      <w:r>
        <w:rPr>
          <w:rFonts w:ascii="宋体" w:hAnsi="宋体" w:eastAsia="宋体" w:cs="宋体"/>
          <w:color w:val="auto"/>
          <w:spacing w:val="-1"/>
          <w:sz w:val="28"/>
          <w:szCs w:val="28"/>
          <w:highlight w:val="none"/>
        </w:rPr>
        <w:t>招标人对有关问题的口头解释所造成的后果，均由投标人自负。</w:t>
      </w:r>
    </w:p>
    <w:p>
      <w:pPr>
        <w:spacing w:before="188" w:line="312" w:lineRule="auto"/>
        <w:ind w:left="27" w:right="13" w:firstLine="550"/>
        <w:rPr>
          <w:rFonts w:ascii="宋体" w:hAnsi="宋体" w:eastAsia="宋体" w:cs="宋体"/>
          <w:color w:val="auto"/>
          <w:sz w:val="28"/>
          <w:szCs w:val="28"/>
          <w:highlight w:val="none"/>
        </w:rPr>
      </w:pPr>
      <w:r>
        <w:rPr>
          <w:rFonts w:ascii="Times New Roman" w:hAnsi="Times New Roman" w:eastAsia="Times New Roman" w:cs="Times New Roman"/>
          <w:color w:val="auto"/>
          <w:spacing w:val="-1"/>
          <w:sz w:val="28"/>
          <w:szCs w:val="28"/>
          <w:highlight w:val="none"/>
        </w:rPr>
        <w:t xml:space="preserve">4.6  </w:t>
      </w:r>
      <w:r>
        <w:rPr>
          <w:rFonts w:ascii="宋体" w:hAnsi="宋体" w:eastAsia="宋体" w:cs="宋体"/>
          <w:color w:val="auto"/>
          <w:spacing w:val="-1"/>
          <w:sz w:val="28"/>
          <w:szCs w:val="28"/>
          <w:highlight w:val="none"/>
        </w:rPr>
        <w:t>投标截止时间前，招标人可能会以答疑文件或补充通知的方</w:t>
      </w:r>
      <w:r>
        <w:rPr>
          <w:rFonts w:ascii="宋体" w:hAnsi="宋体" w:eastAsia="宋体" w:cs="宋体"/>
          <w:color w:val="auto"/>
          <w:spacing w:val="-4"/>
          <w:sz w:val="28"/>
          <w:szCs w:val="28"/>
          <w:highlight w:val="none"/>
        </w:rPr>
        <w:t>式澄清或修改招标文件，答疑文件或补充通知经备案后，及时通知各投标人。答疑文件或补充通知作为招标文件的组成部分，具有与招标</w:t>
      </w:r>
      <w:r>
        <w:rPr>
          <w:rFonts w:ascii="宋体" w:hAnsi="宋体" w:eastAsia="宋体" w:cs="宋体"/>
          <w:color w:val="auto"/>
          <w:spacing w:val="-2"/>
          <w:sz w:val="28"/>
          <w:szCs w:val="28"/>
          <w:highlight w:val="none"/>
        </w:rPr>
        <w:t>文件同等法律效力。</w:t>
      </w:r>
    </w:p>
    <w:p>
      <w:pPr>
        <w:spacing w:before="186" w:line="299" w:lineRule="auto"/>
        <w:ind w:left="25" w:right="13" w:firstLine="552"/>
        <w:rPr>
          <w:rFonts w:ascii="宋体" w:hAnsi="宋体" w:eastAsia="宋体" w:cs="宋体"/>
          <w:color w:val="auto"/>
          <w:sz w:val="28"/>
          <w:szCs w:val="28"/>
          <w:highlight w:val="none"/>
        </w:rPr>
      </w:pPr>
      <w:r>
        <w:rPr>
          <w:rFonts w:ascii="Times New Roman" w:hAnsi="Times New Roman" w:eastAsia="Times New Roman" w:cs="Times New Roman"/>
          <w:color w:val="auto"/>
          <w:spacing w:val="8"/>
          <w:sz w:val="28"/>
          <w:szCs w:val="28"/>
          <w:highlight w:val="none"/>
        </w:rPr>
        <w:t xml:space="preserve">4.7  </w:t>
      </w:r>
      <w:r>
        <w:rPr>
          <w:rFonts w:ascii="宋体" w:hAnsi="宋体" w:eastAsia="宋体" w:cs="宋体"/>
          <w:color w:val="auto"/>
          <w:spacing w:val="8"/>
          <w:sz w:val="28"/>
          <w:szCs w:val="28"/>
          <w:highlight w:val="none"/>
        </w:rPr>
        <w:t>为使投标人在编制投标文件时将答疑文件或补充通知的内</w:t>
      </w:r>
      <w:r>
        <w:rPr>
          <w:rFonts w:ascii="宋体" w:hAnsi="宋体" w:eastAsia="宋体" w:cs="宋体"/>
          <w:color w:val="auto"/>
          <w:spacing w:val="3"/>
          <w:sz w:val="28"/>
          <w:szCs w:val="28"/>
          <w:highlight w:val="none"/>
        </w:rPr>
        <w:t>容考虑进去，招标人可以延长投标截止时间</w:t>
      </w:r>
      <w:r>
        <w:rPr>
          <w:rFonts w:hint="eastAsia" w:ascii="宋体" w:hAnsi="宋体" w:eastAsia="宋体" w:cs="宋体"/>
          <w:color w:val="auto"/>
          <w:spacing w:val="3"/>
          <w:sz w:val="28"/>
          <w:szCs w:val="28"/>
          <w:highlight w:val="none"/>
          <w:lang w:eastAsia="zh-CN"/>
        </w:rPr>
        <w:t>（</w:t>
      </w:r>
      <w:r>
        <w:rPr>
          <w:rFonts w:ascii="宋体" w:hAnsi="宋体" w:eastAsia="宋体" w:cs="宋体"/>
          <w:color w:val="auto"/>
          <w:spacing w:val="3"/>
          <w:sz w:val="28"/>
          <w:szCs w:val="28"/>
          <w:highlight w:val="none"/>
        </w:rPr>
        <w:t>延</w:t>
      </w:r>
      <w:r>
        <w:rPr>
          <w:rFonts w:ascii="宋体" w:hAnsi="宋体" w:eastAsia="宋体" w:cs="宋体"/>
          <w:color w:val="auto"/>
          <w:spacing w:val="2"/>
          <w:sz w:val="28"/>
          <w:szCs w:val="28"/>
          <w:highlight w:val="none"/>
        </w:rPr>
        <w:t>长时间在答疑文件或</w:t>
      </w:r>
      <w:r>
        <w:rPr>
          <w:rFonts w:ascii="宋体" w:hAnsi="宋体" w:eastAsia="宋体" w:cs="宋体"/>
          <w:color w:val="auto"/>
          <w:spacing w:val="-2"/>
          <w:sz w:val="28"/>
          <w:szCs w:val="28"/>
          <w:highlight w:val="none"/>
        </w:rPr>
        <w:t>补充通知中明确</w:t>
      </w:r>
      <w:r>
        <w:rPr>
          <w:rFonts w:hint="eastAsia" w:ascii="宋体" w:hAnsi="宋体" w:eastAsia="宋体" w:cs="宋体"/>
          <w:color w:val="auto"/>
          <w:spacing w:val="-2"/>
          <w:sz w:val="28"/>
          <w:szCs w:val="28"/>
          <w:highlight w:val="none"/>
          <w:lang w:eastAsia="zh-CN"/>
        </w:rPr>
        <w:t>）</w:t>
      </w:r>
      <w:r>
        <w:rPr>
          <w:rFonts w:ascii="宋体" w:hAnsi="宋体" w:eastAsia="宋体" w:cs="宋体"/>
          <w:color w:val="auto"/>
          <w:spacing w:val="-2"/>
          <w:sz w:val="28"/>
          <w:szCs w:val="28"/>
          <w:highlight w:val="none"/>
        </w:rPr>
        <w:t>。</w:t>
      </w:r>
    </w:p>
    <w:p>
      <w:pPr>
        <w:spacing w:before="197" w:line="219" w:lineRule="auto"/>
        <w:ind w:left="23"/>
        <w:rPr>
          <w:rFonts w:ascii="宋体" w:hAnsi="宋体" w:eastAsia="宋体" w:cs="宋体"/>
          <w:color w:val="auto"/>
          <w:sz w:val="28"/>
          <w:szCs w:val="28"/>
          <w:highlight w:val="none"/>
        </w:rPr>
      </w:pPr>
      <w:r>
        <w:rPr>
          <w:rFonts w:ascii="Times New Roman" w:hAnsi="Times New Roman" w:eastAsia="Times New Roman" w:cs="Times New Roman"/>
          <w:b/>
          <w:bCs/>
          <w:color w:val="auto"/>
          <w:spacing w:val="-10"/>
          <w:sz w:val="28"/>
          <w:szCs w:val="28"/>
          <w:highlight w:val="none"/>
        </w:rPr>
        <w:t>5</w:t>
      </w:r>
      <w:r>
        <w:rPr>
          <w:rFonts w:ascii="Times New Roman" w:hAnsi="Times New Roman" w:eastAsia="Times New Roman" w:cs="Times New Roman"/>
          <w:b/>
          <w:bCs/>
          <w:color w:val="auto"/>
          <w:spacing w:val="-32"/>
          <w:sz w:val="28"/>
          <w:szCs w:val="28"/>
          <w:highlight w:val="none"/>
        </w:rPr>
        <w:t xml:space="preserve"> </w:t>
      </w:r>
      <w:r>
        <w:rPr>
          <w:rFonts w:ascii="宋体" w:hAnsi="宋体" w:eastAsia="宋体" w:cs="宋体"/>
          <w:b/>
          <w:bCs/>
          <w:color w:val="auto"/>
          <w:spacing w:val="-10"/>
          <w:sz w:val="28"/>
          <w:szCs w:val="28"/>
          <w:highlight w:val="none"/>
        </w:rPr>
        <w:t>．投标报价</w:t>
      </w:r>
    </w:p>
    <w:p>
      <w:pPr>
        <w:spacing w:before="190" w:line="281" w:lineRule="auto"/>
        <w:ind w:left="40" w:right="13" w:firstLine="546"/>
        <w:rPr>
          <w:rFonts w:ascii="宋体" w:hAnsi="宋体" w:eastAsia="宋体" w:cs="宋体"/>
          <w:color w:val="auto"/>
          <w:sz w:val="28"/>
          <w:szCs w:val="28"/>
          <w:highlight w:val="none"/>
        </w:rPr>
      </w:pPr>
      <w:r>
        <w:rPr>
          <w:rFonts w:ascii="Times New Roman" w:hAnsi="Times New Roman" w:eastAsia="Times New Roman" w:cs="Times New Roman"/>
          <w:color w:val="auto"/>
          <w:spacing w:val="1"/>
          <w:sz w:val="28"/>
          <w:szCs w:val="28"/>
          <w:highlight w:val="none"/>
        </w:rPr>
        <w:t xml:space="preserve">5.1 </w:t>
      </w:r>
      <w:r>
        <w:rPr>
          <w:rFonts w:ascii="宋体" w:hAnsi="宋体" w:eastAsia="宋体" w:cs="宋体"/>
          <w:color w:val="auto"/>
          <w:spacing w:val="1"/>
          <w:sz w:val="28"/>
          <w:szCs w:val="28"/>
          <w:highlight w:val="none"/>
        </w:rPr>
        <w:t>投标人的投标报价，是指为完成本合同所有内容所需的全部</w:t>
      </w:r>
      <w:r>
        <w:rPr>
          <w:rFonts w:ascii="宋体" w:hAnsi="宋体" w:eastAsia="宋体" w:cs="宋体"/>
          <w:color w:val="auto"/>
          <w:spacing w:val="-4"/>
          <w:sz w:val="28"/>
          <w:szCs w:val="28"/>
          <w:highlight w:val="none"/>
        </w:rPr>
        <w:t>费用，本项目最高限价为</w:t>
      </w:r>
      <w:r>
        <w:rPr>
          <w:rFonts w:ascii="宋体" w:hAnsi="宋体" w:eastAsia="宋体" w:cs="宋体"/>
          <w:color w:val="auto"/>
          <w:spacing w:val="-26"/>
          <w:sz w:val="28"/>
          <w:szCs w:val="28"/>
          <w:highlight w:val="none"/>
        </w:rPr>
        <w:t xml:space="preserve"> </w:t>
      </w:r>
      <w:r>
        <w:rPr>
          <w:rFonts w:hint="eastAsia" w:ascii="Times New Roman" w:hAnsi="Times New Roman" w:eastAsia="宋体" w:cs="Times New Roman"/>
          <w:color w:val="auto"/>
          <w:spacing w:val="-4"/>
          <w:sz w:val="28"/>
          <w:szCs w:val="28"/>
          <w:highlight w:val="none"/>
          <w:lang w:val="en-US" w:eastAsia="zh-CN"/>
        </w:rPr>
        <w:t>9.8</w:t>
      </w:r>
      <w:r>
        <w:rPr>
          <w:rFonts w:ascii="Times New Roman" w:hAnsi="Times New Roman" w:eastAsia="Times New Roman" w:cs="Times New Roman"/>
          <w:color w:val="auto"/>
          <w:spacing w:val="-4"/>
          <w:sz w:val="28"/>
          <w:szCs w:val="28"/>
          <w:highlight w:val="none"/>
        </w:rPr>
        <w:t xml:space="preserve"> </w:t>
      </w:r>
      <w:r>
        <w:rPr>
          <w:rFonts w:ascii="宋体" w:hAnsi="宋体" w:eastAsia="宋体" w:cs="宋体"/>
          <w:color w:val="auto"/>
          <w:spacing w:val="-4"/>
          <w:sz w:val="28"/>
          <w:szCs w:val="28"/>
          <w:highlight w:val="none"/>
        </w:rPr>
        <w:t>万元 。</w:t>
      </w:r>
    </w:p>
    <w:p>
      <w:pPr>
        <w:spacing w:before="186" w:line="219" w:lineRule="auto"/>
        <w:ind w:left="574"/>
        <w:rPr>
          <w:rFonts w:ascii="宋体" w:hAnsi="宋体" w:eastAsia="宋体" w:cs="宋体"/>
          <w:color w:val="auto"/>
          <w:sz w:val="28"/>
          <w:szCs w:val="28"/>
          <w:highlight w:val="none"/>
        </w:rPr>
      </w:pPr>
      <w:r>
        <w:rPr>
          <w:rFonts w:ascii="Times New Roman" w:hAnsi="Times New Roman" w:eastAsia="Times New Roman" w:cs="Times New Roman"/>
          <w:color w:val="auto"/>
          <w:spacing w:val="-1"/>
          <w:sz w:val="28"/>
          <w:szCs w:val="28"/>
          <w:highlight w:val="none"/>
        </w:rPr>
        <w:t xml:space="preserve">5.2  </w:t>
      </w:r>
      <w:r>
        <w:rPr>
          <w:rFonts w:ascii="宋体" w:hAnsi="宋体" w:eastAsia="宋体" w:cs="宋体"/>
          <w:color w:val="auto"/>
          <w:spacing w:val="-1"/>
          <w:sz w:val="28"/>
          <w:szCs w:val="28"/>
          <w:highlight w:val="none"/>
        </w:rPr>
        <w:t>投标人在编制投标报价时，应考虑以下因素：</w:t>
      </w:r>
    </w:p>
    <w:p>
      <w:pPr>
        <w:spacing w:before="189" w:line="220" w:lineRule="auto"/>
        <w:ind w:right="13"/>
        <w:jc w:val="right"/>
        <w:rPr>
          <w:rFonts w:ascii="宋体" w:hAnsi="宋体" w:eastAsia="宋体" w:cs="宋体"/>
          <w:color w:val="auto"/>
          <w:sz w:val="28"/>
          <w:szCs w:val="28"/>
          <w:highlight w:val="none"/>
        </w:rPr>
        <w:sectPr>
          <w:footerReference r:id="rId9" w:type="default"/>
          <w:pgSz w:w="11906" w:h="16839"/>
          <w:pgMar w:top="1431" w:right="1785" w:bottom="1156" w:left="1785" w:header="0" w:footer="994" w:gutter="0"/>
          <w:cols w:space="720" w:num="1"/>
        </w:sectPr>
      </w:pPr>
      <w:r>
        <w:rPr>
          <w:rFonts w:ascii="Times New Roman" w:hAnsi="Times New Roman" w:eastAsia="Times New Roman" w:cs="Times New Roman"/>
          <w:color w:val="auto"/>
          <w:spacing w:val="3"/>
          <w:sz w:val="28"/>
          <w:szCs w:val="28"/>
          <w:highlight w:val="none"/>
        </w:rPr>
        <w:t xml:space="preserve">5.2.1 </w:t>
      </w:r>
      <w:r>
        <w:rPr>
          <w:rFonts w:ascii="宋体" w:hAnsi="宋体" w:eastAsia="宋体" w:cs="宋体"/>
          <w:color w:val="auto"/>
          <w:spacing w:val="3"/>
          <w:sz w:val="28"/>
          <w:szCs w:val="28"/>
          <w:highlight w:val="none"/>
        </w:rPr>
        <w:t>项目人员必要办公用房、生活设施、仪器设备以及交通工</w:t>
      </w:r>
    </w:p>
    <w:p>
      <w:pPr>
        <w:spacing w:before="184" w:line="343" w:lineRule="auto"/>
        <w:ind w:left="26" w:right="120" w:firstLine="4"/>
        <w:rPr>
          <w:rFonts w:ascii="宋体" w:hAnsi="宋体" w:eastAsia="宋体" w:cs="宋体"/>
          <w:color w:val="auto"/>
          <w:sz w:val="28"/>
          <w:szCs w:val="28"/>
          <w:highlight w:val="none"/>
        </w:rPr>
      </w:pPr>
      <w:r>
        <w:rPr>
          <w:rFonts w:ascii="宋体" w:hAnsi="宋体" w:eastAsia="宋体" w:cs="宋体"/>
          <w:color w:val="auto"/>
          <w:spacing w:val="-4"/>
          <w:sz w:val="28"/>
          <w:szCs w:val="28"/>
          <w:highlight w:val="none"/>
        </w:rPr>
        <w:t>具等由评估单位自备、自购或租用，其设施费用及维修服务费用由投</w:t>
      </w:r>
      <w:r>
        <w:rPr>
          <w:rFonts w:ascii="宋体" w:hAnsi="宋体" w:eastAsia="宋体" w:cs="宋体"/>
          <w:color w:val="auto"/>
          <w:spacing w:val="-2"/>
          <w:sz w:val="28"/>
          <w:szCs w:val="28"/>
          <w:highlight w:val="none"/>
        </w:rPr>
        <w:t>标人列入合同价中。</w:t>
      </w:r>
    </w:p>
    <w:p>
      <w:pPr>
        <w:spacing w:before="2" w:line="280" w:lineRule="auto"/>
        <w:ind w:left="29" w:right="298" w:firstLine="557"/>
        <w:rPr>
          <w:rFonts w:ascii="宋体" w:hAnsi="宋体" w:eastAsia="宋体" w:cs="宋体"/>
          <w:color w:val="auto"/>
          <w:sz w:val="28"/>
          <w:szCs w:val="28"/>
          <w:highlight w:val="none"/>
        </w:rPr>
      </w:pPr>
      <w:r>
        <w:rPr>
          <w:rFonts w:ascii="Times New Roman" w:hAnsi="Times New Roman" w:eastAsia="Times New Roman" w:cs="Times New Roman"/>
          <w:color w:val="auto"/>
          <w:spacing w:val="-3"/>
          <w:sz w:val="28"/>
          <w:szCs w:val="28"/>
          <w:highlight w:val="none"/>
        </w:rPr>
        <w:t xml:space="preserve">5.2.2 </w:t>
      </w:r>
      <w:r>
        <w:rPr>
          <w:rFonts w:ascii="宋体" w:hAnsi="宋体" w:eastAsia="宋体" w:cs="宋体"/>
          <w:color w:val="auto"/>
          <w:spacing w:val="-3"/>
          <w:sz w:val="28"/>
          <w:szCs w:val="28"/>
          <w:highlight w:val="none"/>
        </w:rPr>
        <w:t>第三方责任险由技术单位自行投保，包含在合同总价中，</w:t>
      </w:r>
      <w:r>
        <w:rPr>
          <w:rFonts w:ascii="宋体" w:hAnsi="宋体" w:eastAsia="宋体" w:cs="宋体"/>
          <w:color w:val="auto"/>
          <w:spacing w:val="-2"/>
          <w:sz w:val="28"/>
          <w:szCs w:val="28"/>
          <w:highlight w:val="none"/>
        </w:rPr>
        <w:t>不单独计量与支付。</w:t>
      </w:r>
    </w:p>
    <w:p>
      <w:pPr>
        <w:spacing w:before="187" w:line="281" w:lineRule="auto"/>
        <w:ind w:left="26" w:right="237" w:firstLine="560"/>
        <w:rPr>
          <w:rFonts w:ascii="宋体" w:hAnsi="宋体" w:eastAsia="宋体" w:cs="宋体"/>
          <w:color w:val="auto"/>
          <w:sz w:val="28"/>
          <w:szCs w:val="28"/>
          <w:highlight w:val="none"/>
        </w:rPr>
      </w:pPr>
      <w:r>
        <w:rPr>
          <w:rFonts w:ascii="Times New Roman" w:hAnsi="Times New Roman" w:eastAsia="Times New Roman" w:cs="Times New Roman"/>
          <w:color w:val="auto"/>
          <w:spacing w:val="-1"/>
          <w:sz w:val="28"/>
          <w:szCs w:val="28"/>
          <w:highlight w:val="none"/>
        </w:rPr>
        <w:t xml:space="preserve">5.2.3 </w:t>
      </w:r>
      <w:r>
        <w:rPr>
          <w:rFonts w:ascii="宋体" w:hAnsi="宋体" w:eastAsia="宋体" w:cs="宋体"/>
          <w:color w:val="auto"/>
          <w:spacing w:val="-1"/>
          <w:sz w:val="28"/>
          <w:szCs w:val="28"/>
          <w:highlight w:val="none"/>
        </w:rPr>
        <w:t>技术单位的雇员及装备的保险由技术单位自行投保，由投标人列入合同价中，不单独计量与支付。</w:t>
      </w:r>
    </w:p>
    <w:p>
      <w:pPr>
        <w:spacing w:before="185" w:line="312" w:lineRule="auto"/>
        <w:ind w:left="26" w:right="120" w:firstLine="560"/>
        <w:rPr>
          <w:rFonts w:ascii="宋体" w:hAnsi="宋体" w:eastAsia="宋体" w:cs="宋体"/>
          <w:color w:val="auto"/>
          <w:sz w:val="28"/>
          <w:szCs w:val="28"/>
          <w:highlight w:val="none"/>
        </w:rPr>
      </w:pPr>
      <w:r>
        <w:rPr>
          <w:rFonts w:ascii="Times New Roman" w:hAnsi="Times New Roman" w:eastAsia="Times New Roman" w:cs="Times New Roman"/>
          <w:color w:val="auto"/>
          <w:spacing w:val="-1"/>
          <w:sz w:val="28"/>
          <w:szCs w:val="28"/>
          <w:highlight w:val="none"/>
        </w:rPr>
        <w:t xml:space="preserve">5.2.4 </w:t>
      </w:r>
      <w:r>
        <w:rPr>
          <w:rFonts w:ascii="宋体" w:hAnsi="宋体" w:eastAsia="宋体" w:cs="宋体"/>
          <w:color w:val="auto"/>
          <w:spacing w:val="-1"/>
          <w:sz w:val="28"/>
          <w:szCs w:val="28"/>
          <w:highlight w:val="none"/>
        </w:rPr>
        <w:t>技术单位在投标时应主动查阅本项目的有关、技术经济等</w:t>
      </w:r>
      <w:r>
        <w:rPr>
          <w:rFonts w:ascii="宋体" w:hAnsi="宋体" w:eastAsia="宋体" w:cs="宋体"/>
          <w:color w:val="auto"/>
          <w:spacing w:val="-4"/>
          <w:sz w:val="28"/>
          <w:szCs w:val="28"/>
          <w:highlight w:val="none"/>
        </w:rPr>
        <w:t>资料。作为一个有经验的技术单位，应充分考虑到招标人提供的相关资料和数据与合同实施过程中可能存有偏差的风险，并综合考虑到报</w:t>
      </w:r>
      <w:r>
        <w:rPr>
          <w:rFonts w:ascii="宋体" w:hAnsi="宋体" w:eastAsia="宋体" w:cs="宋体"/>
          <w:color w:val="auto"/>
          <w:spacing w:val="-1"/>
          <w:sz w:val="28"/>
          <w:szCs w:val="28"/>
          <w:highlight w:val="none"/>
        </w:rPr>
        <w:t>价中，招标人对技术单位的合同总价不因此而进行调整。</w:t>
      </w:r>
    </w:p>
    <w:p>
      <w:pPr>
        <w:spacing w:before="189" w:line="281" w:lineRule="auto"/>
        <w:ind w:left="27" w:firstLine="559"/>
        <w:rPr>
          <w:rFonts w:ascii="宋体" w:hAnsi="宋体" w:eastAsia="宋体" w:cs="宋体"/>
          <w:color w:val="auto"/>
          <w:sz w:val="28"/>
          <w:szCs w:val="28"/>
          <w:highlight w:val="none"/>
        </w:rPr>
      </w:pPr>
      <w:r>
        <w:rPr>
          <w:rFonts w:ascii="Times New Roman" w:hAnsi="Times New Roman" w:eastAsia="Times New Roman" w:cs="Times New Roman"/>
          <w:color w:val="auto"/>
          <w:spacing w:val="-6"/>
          <w:sz w:val="28"/>
          <w:szCs w:val="28"/>
          <w:highlight w:val="none"/>
        </w:rPr>
        <w:t xml:space="preserve">5.3  </w:t>
      </w:r>
      <w:r>
        <w:rPr>
          <w:rFonts w:ascii="宋体" w:hAnsi="宋体" w:eastAsia="宋体" w:cs="宋体"/>
          <w:color w:val="auto"/>
          <w:spacing w:val="-6"/>
          <w:sz w:val="28"/>
          <w:szCs w:val="28"/>
          <w:highlight w:val="none"/>
        </w:rPr>
        <w:t>在合同执行期间，由于政策性调整（包括人工工资</w:t>
      </w:r>
      <w:r>
        <w:rPr>
          <w:rFonts w:ascii="宋体" w:hAnsi="宋体" w:eastAsia="宋体" w:cs="宋体"/>
          <w:color w:val="auto"/>
          <w:spacing w:val="-7"/>
          <w:sz w:val="28"/>
          <w:szCs w:val="28"/>
          <w:highlight w:val="none"/>
        </w:rPr>
        <w:t>价格上涨）</w:t>
      </w:r>
      <w:r>
        <w:rPr>
          <w:rFonts w:ascii="宋体" w:hAnsi="宋体" w:eastAsia="宋体" w:cs="宋体"/>
          <w:color w:val="auto"/>
          <w:spacing w:val="-1"/>
          <w:sz w:val="28"/>
          <w:szCs w:val="28"/>
          <w:highlight w:val="none"/>
        </w:rPr>
        <w:t>等因素对项目成本的影响，招标人对合同价格不予调整。</w:t>
      </w:r>
    </w:p>
    <w:p>
      <w:pPr>
        <w:spacing w:before="186" w:line="282" w:lineRule="auto"/>
        <w:ind w:left="31" w:right="120" w:firstLine="554"/>
        <w:rPr>
          <w:rFonts w:ascii="宋体" w:hAnsi="宋体" w:eastAsia="宋体" w:cs="宋体"/>
          <w:color w:val="auto"/>
          <w:sz w:val="28"/>
          <w:szCs w:val="28"/>
          <w:highlight w:val="none"/>
        </w:rPr>
      </w:pPr>
      <w:r>
        <w:rPr>
          <w:rFonts w:ascii="Times New Roman" w:hAnsi="Times New Roman" w:eastAsia="Times New Roman" w:cs="Times New Roman"/>
          <w:color w:val="auto"/>
          <w:spacing w:val="-1"/>
          <w:sz w:val="28"/>
          <w:szCs w:val="28"/>
          <w:highlight w:val="none"/>
        </w:rPr>
        <w:t xml:space="preserve">5.4  </w:t>
      </w:r>
      <w:r>
        <w:rPr>
          <w:rFonts w:ascii="宋体" w:hAnsi="宋体" w:eastAsia="宋体" w:cs="宋体"/>
          <w:color w:val="auto"/>
          <w:spacing w:val="-1"/>
          <w:sz w:val="28"/>
          <w:szCs w:val="28"/>
          <w:highlight w:val="none"/>
        </w:rPr>
        <w:t>投标人应承担其投标文件编制与递交所涉及</w:t>
      </w:r>
      <w:r>
        <w:rPr>
          <w:rFonts w:ascii="宋体" w:hAnsi="宋体" w:eastAsia="宋体" w:cs="宋体"/>
          <w:color w:val="auto"/>
          <w:spacing w:val="-2"/>
          <w:sz w:val="28"/>
          <w:szCs w:val="28"/>
          <w:highlight w:val="none"/>
        </w:rPr>
        <w:t>的一切费用，不</w:t>
      </w:r>
      <w:r>
        <w:rPr>
          <w:rFonts w:ascii="宋体" w:hAnsi="宋体" w:eastAsia="宋体" w:cs="宋体"/>
          <w:color w:val="auto"/>
          <w:spacing w:val="-1"/>
          <w:sz w:val="28"/>
          <w:szCs w:val="28"/>
          <w:highlight w:val="none"/>
        </w:rPr>
        <w:t>管结果如何，招标人对上述费用不负任何责任。</w:t>
      </w:r>
    </w:p>
    <w:p>
      <w:pPr>
        <w:spacing w:before="186" w:line="219" w:lineRule="auto"/>
        <w:ind w:left="586"/>
        <w:rPr>
          <w:rFonts w:ascii="宋体" w:hAnsi="宋体" w:eastAsia="宋体" w:cs="宋体"/>
          <w:color w:val="auto"/>
          <w:sz w:val="28"/>
          <w:szCs w:val="28"/>
          <w:highlight w:val="none"/>
        </w:rPr>
      </w:pPr>
      <w:r>
        <w:rPr>
          <w:rFonts w:ascii="Times New Roman" w:hAnsi="Times New Roman" w:eastAsia="Times New Roman" w:cs="Times New Roman"/>
          <w:color w:val="auto"/>
          <w:spacing w:val="-1"/>
          <w:sz w:val="28"/>
          <w:szCs w:val="28"/>
          <w:highlight w:val="none"/>
        </w:rPr>
        <w:t xml:space="preserve">5.5  </w:t>
      </w:r>
      <w:r>
        <w:rPr>
          <w:rFonts w:ascii="宋体" w:hAnsi="宋体" w:eastAsia="宋体" w:cs="宋体"/>
          <w:color w:val="auto"/>
          <w:spacing w:val="-1"/>
          <w:sz w:val="28"/>
          <w:szCs w:val="28"/>
          <w:highlight w:val="none"/>
        </w:rPr>
        <w:t>投标文件中只允许有一个报价，招标人不接受选择性报价。</w:t>
      </w:r>
    </w:p>
    <w:p>
      <w:pPr>
        <w:spacing w:before="187" w:line="220" w:lineRule="auto"/>
        <w:ind w:left="24"/>
        <w:rPr>
          <w:rFonts w:ascii="宋体" w:hAnsi="宋体" w:eastAsia="宋体" w:cs="宋体"/>
          <w:color w:val="auto"/>
          <w:sz w:val="28"/>
          <w:szCs w:val="28"/>
          <w:highlight w:val="none"/>
        </w:rPr>
      </w:pPr>
      <w:r>
        <w:rPr>
          <w:rFonts w:ascii="Times New Roman" w:hAnsi="Times New Roman" w:eastAsia="Times New Roman" w:cs="Times New Roman"/>
          <w:b/>
          <w:bCs/>
          <w:color w:val="auto"/>
          <w:spacing w:val="-7"/>
          <w:sz w:val="28"/>
          <w:szCs w:val="28"/>
          <w:highlight w:val="none"/>
        </w:rPr>
        <w:t>6</w:t>
      </w:r>
      <w:r>
        <w:rPr>
          <w:rFonts w:ascii="Times New Roman" w:hAnsi="Times New Roman" w:eastAsia="Times New Roman" w:cs="Times New Roman"/>
          <w:b/>
          <w:bCs/>
          <w:color w:val="auto"/>
          <w:spacing w:val="-34"/>
          <w:sz w:val="28"/>
          <w:szCs w:val="28"/>
          <w:highlight w:val="none"/>
        </w:rPr>
        <w:t xml:space="preserve"> </w:t>
      </w:r>
      <w:r>
        <w:rPr>
          <w:rFonts w:ascii="宋体" w:hAnsi="宋体" w:eastAsia="宋体" w:cs="宋体"/>
          <w:b/>
          <w:bCs/>
          <w:color w:val="auto"/>
          <w:spacing w:val="-7"/>
          <w:sz w:val="28"/>
          <w:szCs w:val="28"/>
          <w:highlight w:val="none"/>
        </w:rPr>
        <w:t>．投标文件的编制</w:t>
      </w:r>
    </w:p>
    <w:p>
      <w:pPr>
        <w:spacing w:before="186" w:line="282" w:lineRule="auto"/>
        <w:ind w:left="27" w:right="115" w:firstLine="550"/>
        <w:rPr>
          <w:rFonts w:ascii="宋体" w:hAnsi="宋体" w:eastAsia="宋体" w:cs="宋体"/>
          <w:color w:val="auto"/>
          <w:sz w:val="28"/>
          <w:szCs w:val="28"/>
          <w:highlight w:val="none"/>
        </w:rPr>
      </w:pPr>
      <w:r>
        <w:rPr>
          <w:rFonts w:ascii="Times New Roman" w:hAnsi="Times New Roman" w:eastAsia="Times New Roman" w:cs="Times New Roman"/>
          <w:color w:val="auto"/>
          <w:spacing w:val="-8"/>
          <w:sz w:val="28"/>
          <w:szCs w:val="28"/>
          <w:highlight w:val="none"/>
        </w:rPr>
        <w:t xml:space="preserve">6.1 </w:t>
      </w:r>
      <w:r>
        <w:rPr>
          <w:rFonts w:ascii="宋体" w:hAnsi="宋体" w:eastAsia="宋体" w:cs="宋体"/>
          <w:color w:val="auto"/>
          <w:spacing w:val="-8"/>
          <w:sz w:val="28"/>
          <w:szCs w:val="28"/>
          <w:highlight w:val="none"/>
        </w:rPr>
        <w:t>投标人应认真仔细阅读招标文件的所有内容，未按招标文件要</w:t>
      </w:r>
      <w:r>
        <w:rPr>
          <w:rFonts w:ascii="宋体" w:hAnsi="宋体" w:eastAsia="宋体" w:cs="宋体"/>
          <w:color w:val="auto"/>
          <w:spacing w:val="-5"/>
          <w:sz w:val="28"/>
          <w:szCs w:val="28"/>
          <w:highlight w:val="none"/>
        </w:rPr>
        <w:t>求编制的文件将被拒绝。</w:t>
      </w:r>
    </w:p>
    <w:p>
      <w:pPr>
        <w:spacing w:before="185" w:line="220" w:lineRule="auto"/>
        <w:ind w:left="585"/>
        <w:rPr>
          <w:rFonts w:ascii="宋体" w:hAnsi="宋体" w:eastAsia="宋体" w:cs="宋体"/>
          <w:color w:val="auto"/>
          <w:sz w:val="28"/>
          <w:szCs w:val="28"/>
          <w:highlight w:val="none"/>
        </w:rPr>
      </w:pPr>
      <w:r>
        <w:rPr>
          <w:rFonts w:ascii="Times New Roman" w:hAnsi="Times New Roman" w:eastAsia="Times New Roman" w:cs="Times New Roman"/>
          <w:color w:val="auto"/>
          <w:spacing w:val="-2"/>
          <w:sz w:val="28"/>
          <w:szCs w:val="28"/>
          <w:highlight w:val="none"/>
        </w:rPr>
        <w:t xml:space="preserve">6.2 </w:t>
      </w:r>
      <w:r>
        <w:rPr>
          <w:rFonts w:ascii="宋体" w:hAnsi="宋体" w:eastAsia="宋体" w:cs="宋体"/>
          <w:color w:val="auto"/>
          <w:spacing w:val="-2"/>
          <w:sz w:val="28"/>
          <w:szCs w:val="28"/>
          <w:highlight w:val="none"/>
        </w:rPr>
        <w:t>投标文件的组成</w:t>
      </w:r>
    </w:p>
    <w:p>
      <w:pPr>
        <w:spacing w:before="187" w:line="219" w:lineRule="auto"/>
        <w:ind w:left="587"/>
        <w:rPr>
          <w:rFonts w:ascii="宋体" w:hAnsi="宋体" w:eastAsia="宋体" w:cs="宋体"/>
          <w:color w:val="auto"/>
          <w:sz w:val="28"/>
          <w:szCs w:val="28"/>
          <w:highlight w:val="none"/>
        </w:rPr>
      </w:pPr>
      <w:r>
        <w:rPr>
          <w:rFonts w:ascii="宋体" w:hAnsi="宋体" w:eastAsia="宋体" w:cs="宋体"/>
          <w:color w:val="auto"/>
          <w:spacing w:val="-1"/>
          <w:sz w:val="28"/>
          <w:szCs w:val="28"/>
          <w:highlight w:val="none"/>
        </w:rPr>
        <w:t>投标文件由商务及技术文件、报价文件两部分组成。</w:t>
      </w:r>
    </w:p>
    <w:p>
      <w:pPr>
        <w:spacing w:before="189" w:line="220" w:lineRule="auto"/>
        <w:ind w:left="585"/>
        <w:rPr>
          <w:rFonts w:ascii="宋体" w:hAnsi="宋体" w:eastAsia="宋体" w:cs="宋体"/>
          <w:color w:val="auto"/>
          <w:sz w:val="28"/>
          <w:szCs w:val="28"/>
          <w:highlight w:val="none"/>
        </w:rPr>
      </w:pPr>
      <w:r>
        <w:rPr>
          <w:rFonts w:ascii="Times New Roman" w:hAnsi="Times New Roman" w:eastAsia="Times New Roman" w:cs="Times New Roman"/>
          <w:color w:val="auto"/>
          <w:spacing w:val="-1"/>
          <w:sz w:val="28"/>
          <w:szCs w:val="28"/>
          <w:highlight w:val="none"/>
        </w:rPr>
        <w:t xml:space="preserve">6.2.1 </w:t>
      </w:r>
      <w:r>
        <w:rPr>
          <w:rFonts w:ascii="宋体" w:hAnsi="宋体" w:eastAsia="宋体" w:cs="宋体"/>
          <w:color w:val="auto"/>
          <w:spacing w:val="-1"/>
          <w:sz w:val="28"/>
          <w:szCs w:val="28"/>
          <w:highlight w:val="none"/>
        </w:rPr>
        <w:t>投标文件的商务及技术文件应包括下列内容：</w:t>
      </w:r>
    </w:p>
    <w:p>
      <w:pPr>
        <w:spacing w:before="184" w:line="221" w:lineRule="auto"/>
        <w:ind w:left="592"/>
        <w:rPr>
          <w:rFonts w:ascii="宋体" w:hAnsi="宋体" w:eastAsia="宋体" w:cs="宋体"/>
          <w:color w:val="auto"/>
          <w:sz w:val="28"/>
          <w:szCs w:val="28"/>
          <w:highlight w:val="none"/>
        </w:rPr>
      </w:pPr>
      <w:r>
        <w:rPr>
          <w:rFonts w:ascii="宋体" w:hAnsi="宋体" w:eastAsia="宋体" w:cs="宋体"/>
          <w:color w:val="auto"/>
          <w:spacing w:val="-4"/>
          <w:sz w:val="28"/>
          <w:szCs w:val="28"/>
          <w:highlight w:val="none"/>
        </w:rPr>
        <w:t>（</w:t>
      </w:r>
      <w:r>
        <w:rPr>
          <w:rFonts w:ascii="Times New Roman" w:hAnsi="Times New Roman" w:eastAsia="Times New Roman" w:cs="Times New Roman"/>
          <w:color w:val="auto"/>
          <w:spacing w:val="-4"/>
          <w:sz w:val="28"/>
          <w:szCs w:val="28"/>
          <w:highlight w:val="none"/>
        </w:rPr>
        <w:t>1</w:t>
      </w:r>
      <w:r>
        <w:rPr>
          <w:rFonts w:ascii="宋体" w:hAnsi="宋体" w:eastAsia="宋体" w:cs="宋体"/>
          <w:color w:val="auto"/>
          <w:spacing w:val="-4"/>
          <w:sz w:val="28"/>
          <w:szCs w:val="28"/>
          <w:highlight w:val="none"/>
        </w:rPr>
        <w:t>）投标函</w:t>
      </w:r>
    </w:p>
    <w:p>
      <w:pPr>
        <w:spacing w:before="187" w:line="219" w:lineRule="auto"/>
        <w:ind w:left="592"/>
        <w:rPr>
          <w:rFonts w:ascii="宋体" w:hAnsi="宋体" w:eastAsia="宋体" w:cs="宋体"/>
          <w:color w:val="auto"/>
          <w:sz w:val="28"/>
          <w:szCs w:val="28"/>
          <w:highlight w:val="none"/>
        </w:rPr>
      </w:pPr>
      <w:r>
        <w:rPr>
          <w:rFonts w:ascii="宋体" w:hAnsi="宋体" w:eastAsia="宋体" w:cs="宋体"/>
          <w:color w:val="auto"/>
          <w:spacing w:val="-2"/>
          <w:sz w:val="28"/>
          <w:szCs w:val="28"/>
          <w:highlight w:val="none"/>
        </w:rPr>
        <w:t>（</w:t>
      </w:r>
      <w:r>
        <w:rPr>
          <w:rFonts w:ascii="Times New Roman" w:hAnsi="Times New Roman" w:eastAsia="Times New Roman" w:cs="Times New Roman"/>
          <w:color w:val="auto"/>
          <w:spacing w:val="-2"/>
          <w:sz w:val="28"/>
          <w:szCs w:val="28"/>
          <w:highlight w:val="none"/>
        </w:rPr>
        <w:t>2</w:t>
      </w:r>
      <w:r>
        <w:rPr>
          <w:rFonts w:ascii="宋体" w:hAnsi="宋体" w:eastAsia="宋体" w:cs="宋体"/>
          <w:color w:val="auto"/>
          <w:spacing w:val="-2"/>
          <w:sz w:val="28"/>
          <w:szCs w:val="28"/>
          <w:highlight w:val="none"/>
        </w:rPr>
        <w:t>）法定代表人身份证明及授权委托书</w:t>
      </w:r>
    </w:p>
    <w:p>
      <w:pPr>
        <w:spacing w:before="188" w:line="220" w:lineRule="auto"/>
        <w:ind w:left="592"/>
        <w:rPr>
          <w:rFonts w:ascii="宋体" w:hAnsi="宋体" w:eastAsia="宋体" w:cs="宋体"/>
          <w:color w:val="auto"/>
          <w:sz w:val="28"/>
          <w:szCs w:val="28"/>
          <w:highlight w:val="none"/>
        </w:rPr>
      </w:pPr>
      <w:r>
        <w:rPr>
          <w:rFonts w:ascii="宋体" w:hAnsi="宋体" w:eastAsia="宋体" w:cs="宋体"/>
          <w:color w:val="auto"/>
          <w:spacing w:val="-3"/>
          <w:sz w:val="28"/>
          <w:szCs w:val="28"/>
          <w:highlight w:val="none"/>
        </w:rPr>
        <w:t>（</w:t>
      </w:r>
      <w:r>
        <w:rPr>
          <w:rFonts w:ascii="Times New Roman" w:hAnsi="Times New Roman" w:eastAsia="Times New Roman" w:cs="Times New Roman"/>
          <w:color w:val="auto"/>
          <w:spacing w:val="-3"/>
          <w:sz w:val="28"/>
          <w:szCs w:val="28"/>
          <w:highlight w:val="none"/>
        </w:rPr>
        <w:t>3</w:t>
      </w:r>
      <w:r>
        <w:rPr>
          <w:rFonts w:ascii="宋体" w:hAnsi="宋体" w:eastAsia="宋体" w:cs="宋体"/>
          <w:color w:val="auto"/>
          <w:spacing w:val="-3"/>
          <w:sz w:val="28"/>
          <w:szCs w:val="28"/>
          <w:highlight w:val="none"/>
        </w:rPr>
        <w:t>）资格审查资料</w:t>
      </w:r>
    </w:p>
    <w:p>
      <w:pPr>
        <w:spacing w:before="184" w:line="221" w:lineRule="auto"/>
        <w:ind w:left="592"/>
        <w:rPr>
          <w:rFonts w:ascii="宋体" w:hAnsi="宋体" w:eastAsia="宋体" w:cs="宋体"/>
          <w:color w:val="auto"/>
          <w:sz w:val="28"/>
          <w:szCs w:val="28"/>
          <w:highlight w:val="none"/>
        </w:rPr>
      </w:pPr>
      <w:r>
        <w:rPr>
          <w:rFonts w:ascii="宋体" w:hAnsi="宋体" w:eastAsia="宋体" w:cs="宋体"/>
          <w:color w:val="auto"/>
          <w:spacing w:val="-2"/>
          <w:sz w:val="28"/>
          <w:szCs w:val="28"/>
          <w:highlight w:val="none"/>
        </w:rPr>
        <w:t>（</w:t>
      </w:r>
      <w:r>
        <w:rPr>
          <w:rFonts w:ascii="Times New Roman" w:hAnsi="Times New Roman" w:eastAsia="Times New Roman" w:cs="Times New Roman"/>
          <w:color w:val="auto"/>
          <w:spacing w:val="-2"/>
          <w:sz w:val="28"/>
          <w:szCs w:val="28"/>
          <w:highlight w:val="none"/>
        </w:rPr>
        <w:t>4</w:t>
      </w:r>
      <w:r>
        <w:rPr>
          <w:rFonts w:ascii="宋体" w:hAnsi="宋体" w:eastAsia="宋体" w:cs="宋体"/>
          <w:color w:val="auto"/>
          <w:spacing w:val="-2"/>
          <w:sz w:val="28"/>
          <w:szCs w:val="28"/>
          <w:highlight w:val="none"/>
        </w:rPr>
        <w:t>）项目实施方案；</w:t>
      </w:r>
    </w:p>
    <w:p>
      <w:pPr>
        <w:spacing w:before="187" w:line="219" w:lineRule="auto"/>
        <w:ind w:left="592"/>
        <w:rPr>
          <w:rFonts w:ascii="宋体" w:hAnsi="宋体" w:eastAsia="宋体" w:cs="宋体"/>
          <w:color w:val="auto"/>
          <w:sz w:val="28"/>
          <w:szCs w:val="28"/>
          <w:highlight w:val="none"/>
        </w:rPr>
      </w:pPr>
      <w:r>
        <w:rPr>
          <w:rFonts w:ascii="宋体" w:hAnsi="宋体" w:eastAsia="宋体" w:cs="宋体"/>
          <w:color w:val="auto"/>
          <w:spacing w:val="-1"/>
          <w:sz w:val="28"/>
          <w:szCs w:val="28"/>
          <w:highlight w:val="none"/>
        </w:rPr>
        <w:t>（</w:t>
      </w:r>
      <w:r>
        <w:rPr>
          <w:rFonts w:ascii="Times New Roman" w:hAnsi="Times New Roman" w:eastAsia="Times New Roman" w:cs="Times New Roman"/>
          <w:color w:val="auto"/>
          <w:spacing w:val="-1"/>
          <w:sz w:val="28"/>
          <w:szCs w:val="28"/>
          <w:highlight w:val="none"/>
        </w:rPr>
        <w:t>5</w:t>
      </w:r>
      <w:r>
        <w:rPr>
          <w:rFonts w:ascii="宋体" w:hAnsi="宋体" w:eastAsia="宋体" w:cs="宋体"/>
          <w:color w:val="auto"/>
          <w:spacing w:val="-1"/>
          <w:sz w:val="28"/>
          <w:szCs w:val="28"/>
          <w:highlight w:val="none"/>
        </w:rPr>
        <w:t>）投标人拟投入本项目的人员情况一览表</w:t>
      </w:r>
    </w:p>
    <w:p>
      <w:pPr>
        <w:spacing w:before="183" w:line="219" w:lineRule="auto"/>
        <w:ind w:left="592"/>
        <w:rPr>
          <w:rFonts w:ascii="宋体" w:hAnsi="宋体" w:eastAsia="宋体" w:cs="宋体"/>
          <w:color w:val="auto"/>
          <w:sz w:val="28"/>
          <w:szCs w:val="28"/>
          <w:highlight w:val="none"/>
        </w:rPr>
      </w:pPr>
      <w:r>
        <w:rPr>
          <w:rFonts w:ascii="宋体" w:hAnsi="宋体" w:eastAsia="宋体" w:cs="宋体"/>
          <w:color w:val="auto"/>
          <w:spacing w:val="-1"/>
          <w:sz w:val="28"/>
          <w:szCs w:val="28"/>
          <w:highlight w:val="none"/>
        </w:rPr>
        <w:t>（</w:t>
      </w:r>
      <w:r>
        <w:rPr>
          <w:rFonts w:ascii="Times New Roman" w:hAnsi="Times New Roman" w:eastAsia="Times New Roman" w:cs="Times New Roman"/>
          <w:color w:val="auto"/>
          <w:spacing w:val="-1"/>
          <w:sz w:val="28"/>
          <w:szCs w:val="28"/>
          <w:highlight w:val="none"/>
        </w:rPr>
        <w:t>6</w:t>
      </w:r>
      <w:r>
        <w:rPr>
          <w:rFonts w:ascii="宋体" w:hAnsi="宋体" w:eastAsia="宋体" w:cs="宋体"/>
          <w:color w:val="auto"/>
          <w:spacing w:val="-1"/>
          <w:sz w:val="28"/>
          <w:szCs w:val="28"/>
          <w:highlight w:val="none"/>
        </w:rPr>
        <w:t>）投标人认为需要提供的其他资格证明文件和商务资料。</w:t>
      </w:r>
    </w:p>
    <w:p>
      <w:pPr>
        <w:spacing w:before="187" w:line="219" w:lineRule="auto"/>
        <w:ind w:left="585"/>
        <w:rPr>
          <w:rFonts w:ascii="宋体" w:hAnsi="宋体" w:eastAsia="宋体" w:cs="宋体"/>
          <w:color w:val="auto"/>
          <w:sz w:val="28"/>
          <w:szCs w:val="28"/>
          <w:highlight w:val="none"/>
        </w:rPr>
      </w:pPr>
      <w:r>
        <w:rPr>
          <w:rFonts w:ascii="Times New Roman" w:hAnsi="Times New Roman" w:eastAsia="Times New Roman" w:cs="Times New Roman"/>
          <w:color w:val="auto"/>
          <w:spacing w:val="-1"/>
          <w:sz w:val="28"/>
          <w:szCs w:val="28"/>
          <w:highlight w:val="none"/>
        </w:rPr>
        <w:t xml:space="preserve">6.2.2 </w:t>
      </w:r>
      <w:r>
        <w:rPr>
          <w:rFonts w:ascii="宋体" w:hAnsi="宋体" w:eastAsia="宋体" w:cs="宋体"/>
          <w:color w:val="auto"/>
          <w:spacing w:val="-1"/>
          <w:sz w:val="28"/>
          <w:szCs w:val="28"/>
          <w:highlight w:val="none"/>
        </w:rPr>
        <w:t>投标文件的投标报价文件应包括下列内容：</w:t>
      </w:r>
    </w:p>
    <w:p>
      <w:pPr>
        <w:spacing w:before="188" w:line="219" w:lineRule="auto"/>
        <w:ind w:left="592"/>
        <w:rPr>
          <w:rFonts w:ascii="宋体" w:hAnsi="宋体" w:eastAsia="宋体" w:cs="宋体"/>
          <w:color w:val="auto"/>
          <w:sz w:val="28"/>
          <w:szCs w:val="28"/>
          <w:highlight w:val="none"/>
        </w:rPr>
      </w:pPr>
      <w:r>
        <w:rPr>
          <w:rFonts w:ascii="宋体" w:hAnsi="宋体" w:eastAsia="宋体" w:cs="宋体"/>
          <w:color w:val="auto"/>
          <w:spacing w:val="-3"/>
          <w:sz w:val="28"/>
          <w:szCs w:val="28"/>
          <w:highlight w:val="none"/>
        </w:rPr>
        <w:t>（</w:t>
      </w:r>
      <w:r>
        <w:rPr>
          <w:rFonts w:ascii="Times New Roman" w:hAnsi="Times New Roman" w:eastAsia="Times New Roman" w:cs="Times New Roman"/>
          <w:color w:val="auto"/>
          <w:spacing w:val="-3"/>
          <w:sz w:val="28"/>
          <w:szCs w:val="28"/>
          <w:highlight w:val="none"/>
        </w:rPr>
        <w:t>1</w:t>
      </w:r>
      <w:r>
        <w:rPr>
          <w:rFonts w:ascii="宋体" w:hAnsi="宋体" w:eastAsia="宋体" w:cs="宋体"/>
          <w:color w:val="auto"/>
          <w:spacing w:val="-3"/>
          <w:sz w:val="28"/>
          <w:szCs w:val="28"/>
          <w:highlight w:val="none"/>
        </w:rPr>
        <w:t>）投标报价表</w:t>
      </w:r>
    </w:p>
    <w:p>
      <w:pPr>
        <w:spacing w:before="188" w:line="302" w:lineRule="auto"/>
        <w:ind w:left="26" w:firstLine="566"/>
        <w:rPr>
          <w:rFonts w:ascii="宋体" w:hAnsi="宋体" w:eastAsia="宋体" w:cs="宋体"/>
          <w:color w:val="auto"/>
          <w:sz w:val="28"/>
          <w:szCs w:val="28"/>
          <w:highlight w:val="none"/>
        </w:rPr>
      </w:pPr>
      <w:r>
        <w:rPr>
          <w:rFonts w:ascii="宋体" w:hAnsi="宋体" w:eastAsia="宋体" w:cs="宋体"/>
          <w:color w:val="auto"/>
          <w:spacing w:val="-5"/>
          <w:sz w:val="28"/>
          <w:szCs w:val="28"/>
          <w:highlight w:val="none"/>
        </w:rPr>
        <w:t>（</w:t>
      </w:r>
      <w:r>
        <w:rPr>
          <w:rFonts w:ascii="Times New Roman" w:hAnsi="Times New Roman" w:eastAsia="Times New Roman" w:cs="Times New Roman"/>
          <w:color w:val="auto"/>
          <w:spacing w:val="-5"/>
          <w:sz w:val="28"/>
          <w:szCs w:val="28"/>
          <w:highlight w:val="none"/>
        </w:rPr>
        <w:t>2</w:t>
      </w:r>
      <w:r>
        <w:rPr>
          <w:rFonts w:ascii="宋体" w:hAnsi="宋体" w:eastAsia="宋体" w:cs="宋体"/>
          <w:color w:val="auto"/>
          <w:spacing w:val="-5"/>
          <w:sz w:val="28"/>
          <w:szCs w:val="28"/>
          <w:highlight w:val="none"/>
        </w:rPr>
        <w:t>）报价应包含本次招标项目有关的所有</w:t>
      </w:r>
      <w:r>
        <w:rPr>
          <w:rFonts w:ascii="宋体" w:hAnsi="宋体" w:eastAsia="宋体" w:cs="宋体"/>
          <w:color w:val="auto"/>
          <w:spacing w:val="-6"/>
          <w:sz w:val="28"/>
          <w:szCs w:val="28"/>
          <w:highlight w:val="none"/>
        </w:rPr>
        <w:t>费用，以及技术资料、</w:t>
      </w:r>
      <w:r>
        <w:rPr>
          <w:rFonts w:ascii="宋体" w:hAnsi="宋体" w:eastAsia="宋体" w:cs="宋体"/>
          <w:color w:val="auto"/>
          <w:spacing w:val="-4"/>
          <w:sz w:val="28"/>
          <w:szCs w:val="28"/>
          <w:highlight w:val="none"/>
        </w:rPr>
        <w:t>后期成果专家评审费、支付给员工的工资和国家强制缴纳的各种社会</w:t>
      </w:r>
      <w:r>
        <w:rPr>
          <w:rFonts w:ascii="宋体" w:hAnsi="宋体" w:eastAsia="宋体" w:cs="宋体"/>
          <w:color w:val="auto"/>
          <w:spacing w:val="-1"/>
          <w:sz w:val="28"/>
          <w:szCs w:val="28"/>
          <w:highlight w:val="none"/>
        </w:rPr>
        <w:t>保障资金，以及投标人认为需要的其他费用等。</w:t>
      </w:r>
    </w:p>
    <w:p>
      <w:pPr>
        <w:spacing w:before="184" w:line="282" w:lineRule="auto"/>
        <w:ind w:left="25" w:firstLine="567"/>
        <w:rPr>
          <w:rFonts w:ascii="宋体" w:hAnsi="宋体" w:eastAsia="宋体" w:cs="宋体"/>
          <w:color w:val="auto"/>
          <w:sz w:val="28"/>
          <w:szCs w:val="28"/>
          <w:highlight w:val="none"/>
        </w:rPr>
      </w:pPr>
      <w:r>
        <w:rPr>
          <w:rFonts w:ascii="宋体" w:hAnsi="宋体" w:eastAsia="宋体" w:cs="宋体"/>
          <w:color w:val="auto"/>
          <w:spacing w:val="-5"/>
          <w:sz w:val="28"/>
          <w:szCs w:val="28"/>
          <w:highlight w:val="none"/>
        </w:rPr>
        <w:t>（</w:t>
      </w:r>
      <w:r>
        <w:rPr>
          <w:rFonts w:ascii="Times New Roman" w:hAnsi="Times New Roman" w:eastAsia="Times New Roman" w:cs="Times New Roman"/>
          <w:color w:val="auto"/>
          <w:spacing w:val="-5"/>
          <w:sz w:val="28"/>
          <w:szCs w:val="28"/>
          <w:highlight w:val="none"/>
        </w:rPr>
        <w:t>3</w:t>
      </w:r>
      <w:r>
        <w:rPr>
          <w:rFonts w:ascii="宋体" w:hAnsi="宋体" w:eastAsia="宋体" w:cs="宋体"/>
          <w:color w:val="auto"/>
          <w:spacing w:val="-5"/>
          <w:sz w:val="28"/>
          <w:szCs w:val="28"/>
          <w:highlight w:val="none"/>
        </w:rPr>
        <w:t>）投标人的任何错漏、优惠、竞争性报</w:t>
      </w:r>
      <w:r>
        <w:rPr>
          <w:rFonts w:ascii="宋体" w:hAnsi="宋体" w:eastAsia="宋体" w:cs="宋体"/>
          <w:color w:val="auto"/>
          <w:spacing w:val="-6"/>
          <w:sz w:val="28"/>
          <w:szCs w:val="28"/>
          <w:highlight w:val="none"/>
        </w:rPr>
        <w:t>价不得作为减轻责任、</w:t>
      </w:r>
      <w:r>
        <w:rPr>
          <w:rFonts w:ascii="宋体" w:hAnsi="宋体" w:eastAsia="宋体" w:cs="宋体"/>
          <w:color w:val="auto"/>
          <w:spacing w:val="-1"/>
          <w:sz w:val="28"/>
          <w:szCs w:val="28"/>
          <w:highlight w:val="none"/>
        </w:rPr>
        <w:t>减少服务、增加收费、降低质量的理由。</w:t>
      </w:r>
    </w:p>
    <w:p>
      <w:pPr>
        <w:spacing w:before="187" w:line="312" w:lineRule="auto"/>
        <w:ind w:left="25" w:right="97" w:firstLine="560"/>
        <w:rPr>
          <w:rFonts w:ascii="宋体" w:hAnsi="宋体" w:eastAsia="宋体" w:cs="宋体"/>
          <w:color w:val="auto"/>
          <w:sz w:val="28"/>
          <w:szCs w:val="28"/>
          <w:highlight w:val="none"/>
        </w:rPr>
      </w:pPr>
      <w:r>
        <w:rPr>
          <w:rFonts w:ascii="Times New Roman" w:hAnsi="Times New Roman" w:eastAsia="Times New Roman" w:cs="Times New Roman"/>
          <w:color w:val="auto"/>
          <w:spacing w:val="-1"/>
          <w:sz w:val="28"/>
          <w:szCs w:val="28"/>
          <w:highlight w:val="none"/>
        </w:rPr>
        <w:t xml:space="preserve">6.3 </w:t>
      </w:r>
      <w:r>
        <w:rPr>
          <w:rFonts w:ascii="宋体" w:hAnsi="宋体" w:eastAsia="宋体" w:cs="宋体"/>
          <w:color w:val="auto"/>
          <w:spacing w:val="-1"/>
          <w:sz w:val="28"/>
          <w:szCs w:val="28"/>
          <w:highlight w:val="none"/>
        </w:rPr>
        <w:t>投标文件分为（商务及技术文件）和（投标报价文件）两部</w:t>
      </w:r>
      <w:r>
        <w:rPr>
          <w:rFonts w:ascii="宋体" w:hAnsi="宋体" w:eastAsia="宋体" w:cs="宋体"/>
          <w:color w:val="auto"/>
          <w:spacing w:val="-6"/>
          <w:sz w:val="28"/>
          <w:szCs w:val="28"/>
          <w:highlight w:val="none"/>
        </w:rPr>
        <w:t>分。</w:t>
      </w:r>
      <w:r>
        <w:rPr>
          <w:rFonts w:ascii="宋体" w:hAnsi="宋体" w:eastAsia="宋体" w:cs="宋体"/>
          <w:b/>
          <w:bCs/>
          <w:color w:val="auto"/>
          <w:spacing w:val="-6"/>
          <w:sz w:val="28"/>
          <w:szCs w:val="28"/>
          <w:highlight w:val="none"/>
        </w:rPr>
        <w:t>投标文件一式三份，其中正本一份，副本二份，</w:t>
      </w:r>
      <w:r>
        <w:rPr>
          <w:rFonts w:ascii="宋体" w:hAnsi="宋体" w:eastAsia="宋体" w:cs="宋体"/>
          <w:color w:val="auto"/>
          <w:spacing w:val="-6"/>
          <w:sz w:val="28"/>
          <w:szCs w:val="28"/>
          <w:highlight w:val="none"/>
        </w:rPr>
        <w:t>副本可以为正本</w:t>
      </w:r>
      <w:r>
        <w:rPr>
          <w:rFonts w:ascii="宋体" w:hAnsi="宋体" w:eastAsia="宋体" w:cs="宋体"/>
          <w:color w:val="auto"/>
          <w:spacing w:val="-4"/>
          <w:sz w:val="28"/>
          <w:szCs w:val="28"/>
          <w:highlight w:val="none"/>
        </w:rPr>
        <w:t>的复制件。当正本与副本有不一致时，以正本为准。投标文件封面上</w:t>
      </w:r>
      <w:r>
        <w:rPr>
          <w:rFonts w:ascii="宋体" w:hAnsi="宋体" w:eastAsia="宋体" w:cs="宋体"/>
          <w:color w:val="auto"/>
          <w:sz w:val="28"/>
          <w:szCs w:val="28"/>
          <w:highlight w:val="none"/>
        </w:rPr>
        <w:t>应明确标明</w:t>
      </w:r>
      <w:r>
        <w:rPr>
          <w:rFonts w:ascii="Times New Roman" w:hAnsi="Times New Roman" w:eastAsia="Times New Roman" w:cs="Times New Roman"/>
          <w:color w:val="auto"/>
          <w:sz w:val="28"/>
          <w:szCs w:val="28"/>
          <w:highlight w:val="none"/>
        </w:rPr>
        <w:t>“</w:t>
      </w:r>
      <w:r>
        <w:rPr>
          <w:rFonts w:ascii="宋体" w:hAnsi="宋体" w:eastAsia="宋体" w:cs="宋体"/>
          <w:color w:val="auto"/>
          <w:sz w:val="28"/>
          <w:szCs w:val="28"/>
          <w:highlight w:val="none"/>
        </w:rPr>
        <w:t>正本</w:t>
      </w:r>
      <w:r>
        <w:rPr>
          <w:rFonts w:ascii="Times New Roman" w:hAnsi="Times New Roman" w:eastAsia="Times New Roman" w:cs="Times New Roman"/>
          <w:color w:val="auto"/>
          <w:sz w:val="28"/>
          <w:szCs w:val="28"/>
          <w:highlight w:val="none"/>
        </w:rPr>
        <w:t>”</w:t>
      </w:r>
      <w:r>
        <w:rPr>
          <w:rFonts w:ascii="宋体" w:hAnsi="宋体" w:eastAsia="宋体" w:cs="宋体"/>
          <w:color w:val="auto"/>
          <w:sz w:val="28"/>
          <w:szCs w:val="28"/>
          <w:highlight w:val="none"/>
        </w:rPr>
        <w:t>或</w:t>
      </w:r>
      <w:r>
        <w:rPr>
          <w:rFonts w:ascii="Times New Roman" w:hAnsi="Times New Roman" w:eastAsia="Times New Roman" w:cs="Times New Roman"/>
          <w:color w:val="auto"/>
          <w:sz w:val="28"/>
          <w:szCs w:val="28"/>
          <w:highlight w:val="none"/>
        </w:rPr>
        <w:t>“</w:t>
      </w:r>
      <w:r>
        <w:rPr>
          <w:rFonts w:ascii="宋体" w:hAnsi="宋体" w:eastAsia="宋体" w:cs="宋体"/>
          <w:color w:val="auto"/>
          <w:sz w:val="28"/>
          <w:szCs w:val="28"/>
          <w:highlight w:val="none"/>
        </w:rPr>
        <w:t>副本</w:t>
      </w:r>
      <w:r>
        <w:rPr>
          <w:rFonts w:ascii="Times New Roman" w:hAnsi="Times New Roman" w:eastAsia="Times New Roman" w:cs="Times New Roman"/>
          <w:color w:val="auto"/>
          <w:sz w:val="28"/>
          <w:szCs w:val="28"/>
          <w:highlight w:val="none"/>
        </w:rPr>
        <w:t>”</w:t>
      </w:r>
      <w:r>
        <w:rPr>
          <w:rFonts w:ascii="宋体" w:hAnsi="宋体" w:eastAsia="宋体" w:cs="宋体"/>
          <w:color w:val="auto"/>
          <w:sz w:val="28"/>
          <w:szCs w:val="28"/>
          <w:highlight w:val="none"/>
        </w:rPr>
        <w:t>字样，并写明</w:t>
      </w:r>
      <w:r>
        <w:rPr>
          <w:rFonts w:ascii="宋体" w:hAnsi="宋体" w:eastAsia="宋体" w:cs="宋体"/>
          <w:color w:val="auto"/>
          <w:spacing w:val="-1"/>
          <w:sz w:val="28"/>
          <w:szCs w:val="28"/>
          <w:highlight w:val="none"/>
        </w:rPr>
        <w:t>项目名称及投标人名称。</w:t>
      </w:r>
    </w:p>
    <w:p>
      <w:pPr>
        <w:spacing w:before="184" w:line="282" w:lineRule="auto"/>
        <w:ind w:left="25" w:right="100" w:firstLine="560"/>
        <w:rPr>
          <w:rFonts w:ascii="宋体" w:hAnsi="宋体" w:eastAsia="宋体" w:cs="宋体"/>
          <w:color w:val="auto"/>
          <w:sz w:val="28"/>
          <w:szCs w:val="28"/>
          <w:highlight w:val="none"/>
        </w:rPr>
      </w:pPr>
      <w:r>
        <w:rPr>
          <w:rFonts w:ascii="Times New Roman" w:hAnsi="Times New Roman" w:eastAsia="Times New Roman" w:cs="Times New Roman"/>
          <w:color w:val="auto"/>
          <w:spacing w:val="1"/>
          <w:sz w:val="28"/>
          <w:szCs w:val="28"/>
          <w:highlight w:val="none"/>
        </w:rPr>
        <w:t xml:space="preserve">6.4 </w:t>
      </w:r>
      <w:r>
        <w:rPr>
          <w:rFonts w:ascii="宋体" w:hAnsi="宋体" w:eastAsia="宋体" w:cs="宋体"/>
          <w:color w:val="auto"/>
          <w:spacing w:val="1"/>
          <w:sz w:val="28"/>
          <w:szCs w:val="28"/>
          <w:highlight w:val="none"/>
        </w:rPr>
        <w:t>招标文件提供的文件表式投标人应使用，但表式可以按同样</w:t>
      </w:r>
      <w:r>
        <w:rPr>
          <w:rFonts w:ascii="宋体" w:hAnsi="宋体" w:eastAsia="宋体" w:cs="宋体"/>
          <w:color w:val="auto"/>
          <w:spacing w:val="-2"/>
          <w:sz w:val="28"/>
          <w:szCs w:val="28"/>
          <w:highlight w:val="none"/>
        </w:rPr>
        <w:t>格式拓展。</w:t>
      </w:r>
    </w:p>
    <w:p>
      <w:pPr>
        <w:spacing w:before="186" w:line="281" w:lineRule="auto"/>
        <w:ind w:left="23" w:right="98" w:firstLine="561"/>
        <w:rPr>
          <w:rFonts w:ascii="宋体" w:hAnsi="宋体" w:eastAsia="宋体" w:cs="宋体"/>
          <w:color w:val="auto"/>
          <w:sz w:val="28"/>
          <w:szCs w:val="28"/>
          <w:highlight w:val="none"/>
        </w:rPr>
      </w:pPr>
      <w:r>
        <w:rPr>
          <w:rFonts w:ascii="Times New Roman" w:hAnsi="Times New Roman" w:eastAsia="Times New Roman" w:cs="Times New Roman"/>
          <w:color w:val="auto"/>
          <w:spacing w:val="1"/>
          <w:sz w:val="28"/>
          <w:szCs w:val="28"/>
          <w:highlight w:val="none"/>
        </w:rPr>
        <w:t xml:space="preserve">6.5 </w:t>
      </w:r>
      <w:r>
        <w:rPr>
          <w:rFonts w:ascii="宋体" w:hAnsi="宋体" w:eastAsia="宋体" w:cs="宋体"/>
          <w:color w:val="auto"/>
          <w:spacing w:val="1"/>
          <w:sz w:val="28"/>
          <w:szCs w:val="28"/>
          <w:highlight w:val="none"/>
        </w:rPr>
        <w:t>投标文件如有修改，须在修改处加盖投标人法定代表人或其</w:t>
      </w:r>
      <w:r>
        <w:rPr>
          <w:rFonts w:ascii="宋体" w:hAnsi="宋体" w:eastAsia="宋体" w:cs="宋体"/>
          <w:color w:val="auto"/>
          <w:spacing w:val="-1"/>
          <w:sz w:val="28"/>
          <w:szCs w:val="28"/>
          <w:highlight w:val="none"/>
        </w:rPr>
        <w:t>代理人的印章（或签署）。</w:t>
      </w:r>
    </w:p>
    <w:p>
      <w:pPr>
        <w:spacing w:before="188" w:line="220" w:lineRule="auto"/>
        <w:ind w:left="582"/>
        <w:rPr>
          <w:rFonts w:ascii="宋体" w:hAnsi="宋体" w:eastAsia="宋体" w:cs="宋体"/>
          <w:color w:val="auto"/>
          <w:sz w:val="28"/>
          <w:szCs w:val="28"/>
          <w:highlight w:val="none"/>
        </w:rPr>
      </w:pPr>
      <w:r>
        <w:rPr>
          <w:rFonts w:ascii="Times New Roman" w:hAnsi="Times New Roman" w:eastAsia="Times New Roman" w:cs="Times New Roman"/>
          <w:b/>
          <w:bCs/>
          <w:color w:val="auto"/>
          <w:spacing w:val="-6"/>
          <w:sz w:val="28"/>
          <w:szCs w:val="28"/>
          <w:highlight w:val="none"/>
        </w:rPr>
        <w:t>7</w:t>
      </w:r>
      <w:r>
        <w:rPr>
          <w:rFonts w:ascii="Times New Roman" w:hAnsi="Times New Roman" w:eastAsia="Times New Roman" w:cs="Times New Roman"/>
          <w:b/>
          <w:bCs/>
          <w:color w:val="auto"/>
          <w:spacing w:val="-31"/>
          <w:sz w:val="28"/>
          <w:szCs w:val="28"/>
          <w:highlight w:val="none"/>
        </w:rPr>
        <w:t xml:space="preserve"> </w:t>
      </w:r>
      <w:r>
        <w:rPr>
          <w:rFonts w:ascii="宋体" w:hAnsi="宋体" w:eastAsia="宋体" w:cs="宋体"/>
          <w:b/>
          <w:bCs/>
          <w:color w:val="auto"/>
          <w:spacing w:val="-6"/>
          <w:sz w:val="28"/>
          <w:szCs w:val="28"/>
          <w:highlight w:val="none"/>
        </w:rPr>
        <w:t>．投标文件的密封与标志</w:t>
      </w:r>
    </w:p>
    <w:p>
      <w:pPr>
        <w:spacing w:before="188" w:line="219" w:lineRule="auto"/>
        <w:ind w:left="583"/>
        <w:rPr>
          <w:rFonts w:ascii="宋体" w:hAnsi="宋体" w:eastAsia="宋体" w:cs="宋体"/>
          <w:color w:val="auto"/>
          <w:sz w:val="28"/>
          <w:szCs w:val="28"/>
          <w:highlight w:val="none"/>
        </w:rPr>
      </w:pPr>
      <w:r>
        <w:rPr>
          <w:rFonts w:ascii="Times New Roman" w:hAnsi="Times New Roman" w:eastAsia="Times New Roman" w:cs="Times New Roman"/>
          <w:color w:val="auto"/>
          <w:spacing w:val="-1"/>
          <w:sz w:val="28"/>
          <w:szCs w:val="28"/>
          <w:highlight w:val="none"/>
        </w:rPr>
        <w:t xml:space="preserve">7.1 </w:t>
      </w:r>
      <w:r>
        <w:rPr>
          <w:rFonts w:ascii="宋体" w:hAnsi="宋体" w:eastAsia="宋体" w:cs="宋体"/>
          <w:color w:val="auto"/>
          <w:spacing w:val="-1"/>
          <w:sz w:val="28"/>
          <w:szCs w:val="28"/>
          <w:highlight w:val="none"/>
        </w:rPr>
        <w:t>本次投标文件应密封包装。正本、副本可合并封装。</w:t>
      </w:r>
    </w:p>
    <w:p>
      <w:pPr>
        <w:spacing w:before="186" w:line="219" w:lineRule="auto"/>
        <w:ind w:left="583"/>
        <w:rPr>
          <w:rFonts w:ascii="宋体" w:hAnsi="宋体" w:eastAsia="宋体" w:cs="宋体"/>
          <w:color w:val="auto"/>
          <w:sz w:val="28"/>
          <w:szCs w:val="28"/>
          <w:highlight w:val="none"/>
        </w:rPr>
      </w:pPr>
      <w:r>
        <w:rPr>
          <w:rFonts w:ascii="Times New Roman" w:hAnsi="Times New Roman" w:eastAsia="Times New Roman" w:cs="Times New Roman"/>
          <w:color w:val="auto"/>
          <w:spacing w:val="-1"/>
          <w:sz w:val="28"/>
          <w:szCs w:val="28"/>
          <w:highlight w:val="none"/>
        </w:rPr>
        <w:t xml:space="preserve">7.2 </w:t>
      </w:r>
      <w:r>
        <w:rPr>
          <w:rFonts w:ascii="宋体" w:hAnsi="宋体" w:eastAsia="宋体" w:cs="宋体"/>
          <w:color w:val="auto"/>
          <w:spacing w:val="-1"/>
          <w:sz w:val="28"/>
          <w:szCs w:val="28"/>
          <w:highlight w:val="none"/>
        </w:rPr>
        <w:t>投标文件的封面上标注正本、副本，并写明：</w:t>
      </w:r>
    </w:p>
    <w:p>
      <w:pPr>
        <w:spacing w:before="188" w:line="213" w:lineRule="auto"/>
        <w:jc w:val="right"/>
        <w:rPr>
          <w:rFonts w:ascii="宋体" w:hAnsi="宋体" w:eastAsia="宋体" w:cs="宋体"/>
          <w:color w:val="auto"/>
          <w:sz w:val="28"/>
          <w:szCs w:val="28"/>
          <w:highlight w:val="none"/>
        </w:rPr>
      </w:pPr>
      <w:r>
        <w:rPr>
          <w:rFonts w:hint="eastAsia" w:ascii="Times New Roman" w:hAnsi="Times New Roman" w:eastAsia="宋体" w:cs="Times New Roman"/>
          <w:color w:val="auto"/>
          <w:spacing w:val="-7"/>
          <w:sz w:val="28"/>
          <w:szCs w:val="28"/>
          <w:highlight w:val="none"/>
          <w:lang w:eastAsia="zh-CN"/>
        </w:rPr>
        <w:t>（1）</w:t>
      </w:r>
      <w:r>
        <w:rPr>
          <w:rFonts w:ascii="宋体" w:hAnsi="宋体" w:eastAsia="宋体" w:cs="宋体"/>
          <w:color w:val="auto"/>
          <w:spacing w:val="-7"/>
          <w:sz w:val="28"/>
          <w:szCs w:val="28"/>
          <w:highlight w:val="none"/>
        </w:rPr>
        <w:t>项目名称：江北新区</w:t>
      </w:r>
      <w:r>
        <w:rPr>
          <w:rFonts w:ascii="宋体" w:hAnsi="宋体" w:eastAsia="宋体" w:cs="宋体"/>
          <w:color w:val="auto"/>
          <w:spacing w:val="-58"/>
          <w:sz w:val="28"/>
          <w:szCs w:val="28"/>
          <w:highlight w:val="none"/>
        </w:rPr>
        <w:t xml:space="preserve"> </w:t>
      </w:r>
      <w:r>
        <w:rPr>
          <w:rFonts w:ascii="Times New Roman" w:hAnsi="Times New Roman" w:eastAsia="Times New Roman" w:cs="Times New Roman"/>
          <w:color w:val="auto"/>
          <w:spacing w:val="-7"/>
          <w:sz w:val="28"/>
          <w:szCs w:val="28"/>
          <w:highlight w:val="none"/>
        </w:rPr>
        <w:t xml:space="preserve">2025 </w:t>
      </w:r>
      <w:r>
        <w:rPr>
          <w:rFonts w:ascii="宋体" w:hAnsi="宋体" w:eastAsia="宋体" w:cs="宋体"/>
          <w:color w:val="auto"/>
          <w:spacing w:val="-7"/>
          <w:sz w:val="28"/>
          <w:szCs w:val="28"/>
          <w:highlight w:val="none"/>
        </w:rPr>
        <w:t>年度永久基本农田储备区更新划定；</w:t>
      </w:r>
    </w:p>
    <w:p>
      <w:pPr>
        <w:spacing w:before="198" w:line="211" w:lineRule="auto"/>
        <w:ind w:left="584"/>
        <w:rPr>
          <w:rFonts w:ascii="宋体" w:hAnsi="宋体" w:eastAsia="宋体" w:cs="宋体"/>
          <w:color w:val="auto"/>
          <w:sz w:val="28"/>
          <w:szCs w:val="28"/>
          <w:highlight w:val="none"/>
        </w:rPr>
      </w:pPr>
      <w:r>
        <w:rPr>
          <w:rFonts w:hint="eastAsia" w:ascii="Times New Roman" w:hAnsi="Times New Roman" w:eastAsia="宋体" w:cs="Times New Roman"/>
          <w:color w:val="auto"/>
          <w:spacing w:val="-1"/>
          <w:sz w:val="28"/>
          <w:szCs w:val="28"/>
          <w:highlight w:val="none"/>
          <w:lang w:eastAsia="zh-CN"/>
        </w:rPr>
        <w:t>（2）</w:t>
      </w:r>
      <w:r>
        <w:rPr>
          <w:rFonts w:ascii="宋体" w:hAnsi="宋体" w:eastAsia="宋体" w:cs="宋体"/>
          <w:color w:val="auto"/>
          <w:spacing w:val="-1"/>
          <w:sz w:val="28"/>
          <w:szCs w:val="28"/>
          <w:highlight w:val="none"/>
        </w:rPr>
        <w:t>招 标 人：南京江北新区管理委员会规划和自然资源局；</w:t>
      </w:r>
    </w:p>
    <w:p>
      <w:pPr>
        <w:spacing w:before="200" w:line="343" w:lineRule="auto"/>
        <w:ind w:left="23" w:right="215" w:firstLine="559"/>
        <w:rPr>
          <w:rFonts w:ascii="宋体" w:hAnsi="宋体" w:eastAsia="宋体" w:cs="宋体"/>
          <w:color w:val="auto"/>
          <w:sz w:val="28"/>
          <w:szCs w:val="28"/>
          <w:highlight w:val="none"/>
        </w:rPr>
      </w:pPr>
      <w:r>
        <w:rPr>
          <w:rFonts w:ascii="Times New Roman" w:hAnsi="Times New Roman" w:eastAsia="Times New Roman" w:cs="Times New Roman"/>
          <w:color w:val="auto"/>
          <w:spacing w:val="-4"/>
          <w:sz w:val="28"/>
          <w:szCs w:val="28"/>
          <w:highlight w:val="none"/>
        </w:rPr>
        <w:t xml:space="preserve">7.3 </w:t>
      </w:r>
      <w:r>
        <w:rPr>
          <w:rFonts w:ascii="宋体" w:hAnsi="宋体" w:eastAsia="宋体" w:cs="宋体"/>
          <w:color w:val="auto"/>
          <w:spacing w:val="-4"/>
          <w:sz w:val="28"/>
          <w:szCs w:val="28"/>
          <w:highlight w:val="none"/>
        </w:rPr>
        <w:t xml:space="preserve">在 </w:t>
      </w:r>
      <w:r>
        <w:rPr>
          <w:rFonts w:ascii="Times New Roman" w:hAnsi="Times New Roman" w:eastAsia="Times New Roman" w:cs="Times New Roman"/>
          <w:color w:val="auto"/>
          <w:spacing w:val="-4"/>
          <w:sz w:val="28"/>
          <w:szCs w:val="28"/>
          <w:highlight w:val="none"/>
        </w:rPr>
        <w:t xml:space="preserve">2025 </w:t>
      </w:r>
      <w:r>
        <w:rPr>
          <w:rFonts w:ascii="宋体" w:hAnsi="宋体" w:eastAsia="宋体" w:cs="宋体"/>
          <w:color w:val="auto"/>
          <w:spacing w:val="-4"/>
          <w:sz w:val="28"/>
          <w:szCs w:val="28"/>
          <w:highlight w:val="none"/>
        </w:rPr>
        <w:t xml:space="preserve">年 </w:t>
      </w:r>
      <w:r>
        <w:rPr>
          <w:rFonts w:hint="eastAsia" w:ascii="Times New Roman" w:hAnsi="Times New Roman" w:eastAsia="宋体" w:cs="Times New Roman"/>
          <w:color w:val="auto"/>
          <w:spacing w:val="-4"/>
          <w:sz w:val="28"/>
          <w:szCs w:val="28"/>
          <w:highlight w:val="none"/>
          <w:lang w:val="en-US" w:eastAsia="zh-CN"/>
        </w:rPr>
        <w:t>10</w:t>
      </w:r>
      <w:r>
        <w:rPr>
          <w:rFonts w:ascii="Times New Roman" w:hAnsi="Times New Roman" w:eastAsia="Times New Roman" w:cs="Times New Roman"/>
          <w:color w:val="auto"/>
          <w:spacing w:val="7"/>
          <w:sz w:val="28"/>
          <w:szCs w:val="28"/>
          <w:highlight w:val="none"/>
        </w:rPr>
        <w:t xml:space="preserve"> </w:t>
      </w:r>
      <w:r>
        <w:rPr>
          <w:rFonts w:ascii="宋体" w:hAnsi="宋体" w:eastAsia="宋体" w:cs="宋体"/>
          <w:color w:val="auto"/>
          <w:spacing w:val="-4"/>
          <w:sz w:val="28"/>
          <w:szCs w:val="28"/>
          <w:highlight w:val="none"/>
        </w:rPr>
        <w:t xml:space="preserve">月 </w:t>
      </w:r>
      <w:r>
        <w:rPr>
          <w:rFonts w:hint="eastAsia" w:ascii="宋体" w:hAnsi="宋体" w:eastAsia="宋体" w:cs="宋体"/>
          <w:color w:val="auto"/>
          <w:spacing w:val="-4"/>
          <w:sz w:val="28"/>
          <w:szCs w:val="28"/>
          <w:highlight w:val="none"/>
          <w:lang w:val="en-US" w:eastAsia="zh-CN"/>
        </w:rPr>
        <w:t>9</w:t>
      </w:r>
      <w:r>
        <w:rPr>
          <w:rFonts w:ascii="Times New Roman" w:hAnsi="Times New Roman" w:eastAsia="Times New Roman" w:cs="Times New Roman"/>
          <w:color w:val="auto"/>
          <w:spacing w:val="-4"/>
          <w:sz w:val="28"/>
          <w:szCs w:val="28"/>
          <w:highlight w:val="none"/>
        </w:rPr>
        <w:t xml:space="preserve">  </w:t>
      </w:r>
      <w:r>
        <w:rPr>
          <w:rFonts w:ascii="宋体" w:hAnsi="宋体" w:eastAsia="宋体" w:cs="宋体"/>
          <w:color w:val="auto"/>
          <w:spacing w:val="-4"/>
          <w:sz w:val="28"/>
          <w:szCs w:val="28"/>
          <w:highlight w:val="none"/>
        </w:rPr>
        <w:t>日</w:t>
      </w:r>
      <w:r>
        <w:rPr>
          <w:rFonts w:ascii="宋体" w:hAnsi="宋体" w:eastAsia="宋体" w:cs="宋体"/>
          <w:color w:val="auto"/>
          <w:spacing w:val="12"/>
          <w:sz w:val="28"/>
          <w:szCs w:val="28"/>
          <w:highlight w:val="none"/>
        </w:rPr>
        <w:t xml:space="preserve"> </w:t>
      </w:r>
      <w:r>
        <w:rPr>
          <w:rFonts w:ascii="Times New Roman" w:hAnsi="Times New Roman" w:eastAsia="Times New Roman" w:cs="Times New Roman"/>
          <w:color w:val="auto"/>
          <w:spacing w:val="-4"/>
          <w:sz w:val="28"/>
          <w:szCs w:val="28"/>
          <w:highlight w:val="none"/>
        </w:rPr>
        <w:t>9</w:t>
      </w:r>
      <w:r>
        <w:rPr>
          <w:rFonts w:ascii="Times New Roman" w:hAnsi="Times New Roman" w:eastAsia="Times New Roman" w:cs="Times New Roman"/>
          <w:color w:val="auto"/>
          <w:spacing w:val="22"/>
          <w:sz w:val="28"/>
          <w:szCs w:val="28"/>
          <w:highlight w:val="none"/>
        </w:rPr>
        <w:t xml:space="preserve"> </w:t>
      </w:r>
      <w:r>
        <w:rPr>
          <w:rFonts w:ascii="宋体" w:hAnsi="宋体" w:eastAsia="宋体" w:cs="宋体"/>
          <w:color w:val="auto"/>
          <w:spacing w:val="-4"/>
          <w:sz w:val="28"/>
          <w:szCs w:val="28"/>
          <w:highlight w:val="none"/>
        </w:rPr>
        <w:t>时</w:t>
      </w:r>
      <w:r>
        <w:rPr>
          <w:rFonts w:ascii="宋体" w:hAnsi="宋体" w:eastAsia="宋体" w:cs="宋体"/>
          <w:color w:val="auto"/>
          <w:spacing w:val="11"/>
          <w:sz w:val="28"/>
          <w:szCs w:val="28"/>
          <w:highlight w:val="none"/>
        </w:rPr>
        <w:t xml:space="preserve"> </w:t>
      </w:r>
      <w:r>
        <w:rPr>
          <w:rFonts w:ascii="Times New Roman" w:hAnsi="Times New Roman" w:eastAsia="Times New Roman" w:cs="Times New Roman"/>
          <w:color w:val="auto"/>
          <w:spacing w:val="-4"/>
          <w:sz w:val="28"/>
          <w:szCs w:val="28"/>
          <w:highlight w:val="none"/>
        </w:rPr>
        <w:t>30</w:t>
      </w:r>
      <w:r>
        <w:rPr>
          <w:rFonts w:ascii="Times New Roman" w:hAnsi="Times New Roman" w:eastAsia="Times New Roman" w:cs="Times New Roman"/>
          <w:color w:val="auto"/>
          <w:spacing w:val="6"/>
          <w:sz w:val="28"/>
          <w:szCs w:val="28"/>
          <w:highlight w:val="none"/>
        </w:rPr>
        <w:t xml:space="preserve">  </w:t>
      </w:r>
      <w:r>
        <w:rPr>
          <w:rFonts w:ascii="宋体" w:hAnsi="宋体" w:eastAsia="宋体" w:cs="宋体"/>
          <w:color w:val="auto"/>
          <w:spacing w:val="-4"/>
          <w:sz w:val="28"/>
          <w:szCs w:val="28"/>
          <w:highlight w:val="none"/>
        </w:rPr>
        <w:t>分（即</w:t>
      </w:r>
      <w:r>
        <w:rPr>
          <w:rFonts w:ascii="宋体" w:hAnsi="宋体" w:eastAsia="宋体" w:cs="宋体"/>
          <w:color w:val="auto"/>
          <w:spacing w:val="-5"/>
          <w:sz w:val="28"/>
          <w:szCs w:val="28"/>
          <w:highlight w:val="none"/>
        </w:rPr>
        <w:t>开标时间）前不得开封。</w:t>
      </w:r>
    </w:p>
    <w:p>
      <w:pPr>
        <w:spacing w:before="1" w:line="219" w:lineRule="auto"/>
        <w:ind w:left="583"/>
        <w:rPr>
          <w:rFonts w:ascii="宋体" w:hAnsi="宋体" w:eastAsia="宋体" w:cs="宋体"/>
          <w:color w:val="auto"/>
          <w:sz w:val="28"/>
          <w:szCs w:val="28"/>
          <w:highlight w:val="none"/>
        </w:rPr>
      </w:pPr>
      <w:r>
        <w:rPr>
          <w:rFonts w:ascii="Times New Roman" w:hAnsi="Times New Roman" w:eastAsia="Times New Roman" w:cs="Times New Roman"/>
          <w:b/>
          <w:bCs/>
          <w:color w:val="auto"/>
          <w:spacing w:val="-7"/>
          <w:sz w:val="28"/>
          <w:szCs w:val="28"/>
          <w:highlight w:val="none"/>
        </w:rPr>
        <w:t>8</w:t>
      </w:r>
      <w:r>
        <w:rPr>
          <w:rFonts w:ascii="Times New Roman" w:hAnsi="Times New Roman" w:eastAsia="Times New Roman" w:cs="Times New Roman"/>
          <w:b/>
          <w:bCs/>
          <w:color w:val="auto"/>
          <w:spacing w:val="-31"/>
          <w:sz w:val="28"/>
          <w:szCs w:val="28"/>
          <w:highlight w:val="none"/>
        </w:rPr>
        <w:t xml:space="preserve"> </w:t>
      </w:r>
      <w:r>
        <w:rPr>
          <w:rFonts w:ascii="宋体" w:hAnsi="宋体" w:eastAsia="宋体" w:cs="宋体"/>
          <w:b/>
          <w:bCs/>
          <w:color w:val="auto"/>
          <w:spacing w:val="-7"/>
          <w:sz w:val="28"/>
          <w:szCs w:val="28"/>
          <w:highlight w:val="none"/>
        </w:rPr>
        <w:t>．投标文件的递交</w:t>
      </w:r>
    </w:p>
    <w:p>
      <w:pPr>
        <w:spacing w:before="185" w:line="220" w:lineRule="auto"/>
        <w:ind w:left="732"/>
        <w:rPr>
          <w:rFonts w:ascii="宋体" w:hAnsi="宋体" w:eastAsia="宋体" w:cs="宋体"/>
          <w:color w:val="auto"/>
          <w:sz w:val="28"/>
          <w:szCs w:val="28"/>
          <w:highlight w:val="none"/>
        </w:rPr>
      </w:pPr>
      <w:r>
        <w:rPr>
          <w:rFonts w:ascii="Times New Roman" w:hAnsi="Times New Roman" w:eastAsia="Times New Roman" w:cs="Times New Roman"/>
          <w:color w:val="auto"/>
          <w:spacing w:val="-4"/>
          <w:sz w:val="28"/>
          <w:szCs w:val="28"/>
          <w:highlight w:val="none"/>
        </w:rPr>
        <w:t>8.1</w:t>
      </w:r>
      <w:r>
        <w:rPr>
          <w:rFonts w:ascii="Times New Roman" w:hAnsi="Times New Roman" w:eastAsia="Times New Roman" w:cs="Times New Roman"/>
          <w:color w:val="auto"/>
          <w:spacing w:val="15"/>
          <w:sz w:val="28"/>
          <w:szCs w:val="28"/>
          <w:highlight w:val="none"/>
        </w:rPr>
        <w:t xml:space="preserve"> </w:t>
      </w:r>
      <w:r>
        <w:rPr>
          <w:rFonts w:ascii="宋体" w:hAnsi="宋体" w:eastAsia="宋体" w:cs="宋体"/>
          <w:color w:val="auto"/>
          <w:spacing w:val="-4"/>
          <w:sz w:val="28"/>
          <w:szCs w:val="28"/>
          <w:highlight w:val="none"/>
        </w:rPr>
        <w:t xml:space="preserve">投标文件递交截止时间： </w:t>
      </w:r>
      <w:r>
        <w:rPr>
          <w:rFonts w:ascii="Times New Roman" w:hAnsi="Times New Roman" w:eastAsia="Times New Roman" w:cs="Times New Roman"/>
          <w:color w:val="auto"/>
          <w:spacing w:val="-4"/>
          <w:sz w:val="28"/>
          <w:szCs w:val="28"/>
          <w:highlight w:val="none"/>
        </w:rPr>
        <w:t xml:space="preserve">2025  </w:t>
      </w:r>
      <w:r>
        <w:rPr>
          <w:rFonts w:ascii="宋体" w:hAnsi="宋体" w:eastAsia="宋体" w:cs="宋体"/>
          <w:color w:val="auto"/>
          <w:spacing w:val="-4"/>
          <w:sz w:val="28"/>
          <w:szCs w:val="28"/>
          <w:highlight w:val="none"/>
        </w:rPr>
        <w:t>年</w:t>
      </w:r>
      <w:r>
        <w:rPr>
          <w:rFonts w:ascii="宋体" w:hAnsi="宋体" w:eastAsia="宋体" w:cs="宋体"/>
          <w:color w:val="auto"/>
          <w:spacing w:val="-5"/>
          <w:sz w:val="28"/>
          <w:szCs w:val="28"/>
          <w:highlight w:val="none"/>
        </w:rPr>
        <w:t xml:space="preserve"> </w:t>
      </w:r>
      <w:r>
        <w:rPr>
          <w:rFonts w:hint="eastAsia" w:ascii="Times New Roman" w:hAnsi="Times New Roman" w:eastAsia="宋体" w:cs="Times New Roman"/>
          <w:color w:val="auto"/>
          <w:spacing w:val="-5"/>
          <w:sz w:val="28"/>
          <w:szCs w:val="28"/>
          <w:highlight w:val="none"/>
          <w:lang w:val="en-US" w:eastAsia="zh-CN"/>
        </w:rPr>
        <w:t>10</w:t>
      </w:r>
      <w:r>
        <w:rPr>
          <w:rFonts w:ascii="Times New Roman" w:hAnsi="Times New Roman" w:eastAsia="Times New Roman" w:cs="Times New Roman"/>
          <w:color w:val="auto"/>
          <w:spacing w:val="-5"/>
          <w:sz w:val="28"/>
          <w:szCs w:val="28"/>
          <w:highlight w:val="none"/>
        </w:rPr>
        <w:t xml:space="preserve"> </w:t>
      </w:r>
      <w:r>
        <w:rPr>
          <w:rFonts w:ascii="宋体" w:hAnsi="宋体" w:eastAsia="宋体" w:cs="宋体"/>
          <w:color w:val="auto"/>
          <w:spacing w:val="-5"/>
          <w:sz w:val="28"/>
          <w:szCs w:val="28"/>
          <w:highlight w:val="none"/>
        </w:rPr>
        <w:t>月</w:t>
      </w:r>
      <w:r>
        <w:rPr>
          <w:rFonts w:ascii="宋体" w:hAnsi="宋体" w:eastAsia="宋体" w:cs="宋体"/>
          <w:color w:val="auto"/>
          <w:spacing w:val="-62"/>
          <w:sz w:val="28"/>
          <w:szCs w:val="28"/>
          <w:highlight w:val="none"/>
        </w:rPr>
        <w:t xml:space="preserve"> </w:t>
      </w:r>
      <w:r>
        <w:rPr>
          <w:rFonts w:hint="eastAsia" w:ascii="Times New Roman" w:hAnsi="Times New Roman" w:eastAsia="宋体" w:cs="Times New Roman"/>
          <w:color w:val="auto"/>
          <w:spacing w:val="-5"/>
          <w:sz w:val="28"/>
          <w:szCs w:val="28"/>
          <w:highlight w:val="none"/>
          <w:lang w:val="en-US" w:eastAsia="zh-CN"/>
        </w:rPr>
        <w:t>9</w:t>
      </w:r>
      <w:r>
        <w:rPr>
          <w:rFonts w:ascii="Times New Roman" w:hAnsi="Times New Roman" w:eastAsia="Times New Roman" w:cs="Times New Roman"/>
          <w:color w:val="auto"/>
          <w:spacing w:val="-5"/>
          <w:sz w:val="28"/>
          <w:szCs w:val="28"/>
          <w:highlight w:val="none"/>
        </w:rPr>
        <w:t xml:space="preserve"> </w:t>
      </w:r>
      <w:r>
        <w:rPr>
          <w:rFonts w:ascii="宋体" w:hAnsi="宋体" w:eastAsia="宋体" w:cs="宋体"/>
          <w:color w:val="auto"/>
          <w:spacing w:val="-5"/>
          <w:sz w:val="28"/>
          <w:szCs w:val="28"/>
          <w:highlight w:val="none"/>
        </w:rPr>
        <w:t>日</w:t>
      </w:r>
      <w:r>
        <w:rPr>
          <w:rFonts w:ascii="宋体" w:hAnsi="宋体" w:eastAsia="宋体" w:cs="宋体"/>
          <w:color w:val="auto"/>
          <w:spacing w:val="-60"/>
          <w:sz w:val="28"/>
          <w:szCs w:val="28"/>
          <w:highlight w:val="none"/>
        </w:rPr>
        <w:t xml:space="preserve"> </w:t>
      </w:r>
      <w:r>
        <w:rPr>
          <w:rFonts w:ascii="Times New Roman" w:hAnsi="Times New Roman" w:eastAsia="Times New Roman" w:cs="Times New Roman"/>
          <w:color w:val="auto"/>
          <w:spacing w:val="-5"/>
          <w:sz w:val="28"/>
          <w:szCs w:val="28"/>
          <w:highlight w:val="none"/>
        </w:rPr>
        <w:t>9</w:t>
      </w:r>
      <w:r>
        <w:rPr>
          <w:rFonts w:ascii="Times New Roman" w:hAnsi="Times New Roman" w:eastAsia="Times New Roman" w:cs="Times New Roman"/>
          <w:color w:val="auto"/>
          <w:spacing w:val="23"/>
          <w:sz w:val="28"/>
          <w:szCs w:val="28"/>
          <w:highlight w:val="none"/>
        </w:rPr>
        <w:t xml:space="preserve"> </w:t>
      </w:r>
      <w:r>
        <w:rPr>
          <w:rFonts w:ascii="宋体" w:hAnsi="宋体" w:eastAsia="宋体" w:cs="宋体"/>
          <w:color w:val="auto"/>
          <w:spacing w:val="-5"/>
          <w:sz w:val="28"/>
          <w:szCs w:val="28"/>
          <w:highlight w:val="none"/>
        </w:rPr>
        <w:t>时</w:t>
      </w:r>
      <w:r>
        <w:rPr>
          <w:rFonts w:ascii="宋体" w:hAnsi="宋体" w:eastAsia="宋体" w:cs="宋体"/>
          <w:color w:val="auto"/>
          <w:spacing w:val="-59"/>
          <w:sz w:val="28"/>
          <w:szCs w:val="28"/>
          <w:highlight w:val="none"/>
        </w:rPr>
        <w:t xml:space="preserve"> </w:t>
      </w:r>
      <w:r>
        <w:rPr>
          <w:rFonts w:ascii="Times New Roman" w:hAnsi="Times New Roman" w:eastAsia="Times New Roman" w:cs="Times New Roman"/>
          <w:color w:val="auto"/>
          <w:spacing w:val="-5"/>
          <w:sz w:val="28"/>
          <w:szCs w:val="28"/>
          <w:highlight w:val="none"/>
        </w:rPr>
        <w:t>30</w:t>
      </w:r>
      <w:r>
        <w:rPr>
          <w:rFonts w:ascii="Times New Roman" w:hAnsi="Times New Roman" w:eastAsia="Times New Roman" w:cs="Times New Roman"/>
          <w:color w:val="auto"/>
          <w:spacing w:val="12"/>
          <w:sz w:val="28"/>
          <w:szCs w:val="28"/>
          <w:highlight w:val="none"/>
        </w:rPr>
        <w:t xml:space="preserve"> </w:t>
      </w:r>
      <w:r>
        <w:rPr>
          <w:rFonts w:ascii="宋体" w:hAnsi="宋体" w:eastAsia="宋体" w:cs="宋体"/>
          <w:color w:val="auto"/>
          <w:spacing w:val="-5"/>
          <w:sz w:val="28"/>
          <w:szCs w:val="28"/>
          <w:highlight w:val="none"/>
        </w:rPr>
        <w:t>分。</w:t>
      </w:r>
    </w:p>
    <w:p>
      <w:pPr>
        <w:spacing w:before="187" w:line="220" w:lineRule="auto"/>
        <w:ind w:left="732"/>
        <w:rPr>
          <w:rFonts w:ascii="宋体" w:hAnsi="宋体" w:eastAsia="宋体" w:cs="宋体"/>
          <w:color w:val="auto"/>
          <w:sz w:val="28"/>
          <w:szCs w:val="28"/>
          <w:highlight w:val="none"/>
        </w:rPr>
      </w:pPr>
      <w:r>
        <w:rPr>
          <w:rFonts w:ascii="Times New Roman" w:hAnsi="Times New Roman" w:eastAsia="Times New Roman" w:cs="Times New Roman"/>
          <w:color w:val="auto"/>
          <w:sz w:val="28"/>
          <w:szCs w:val="28"/>
          <w:highlight w:val="none"/>
        </w:rPr>
        <w:t xml:space="preserve">8.2 </w:t>
      </w:r>
      <w:r>
        <w:rPr>
          <w:rFonts w:ascii="宋体" w:hAnsi="宋体" w:eastAsia="宋体" w:cs="宋体"/>
          <w:color w:val="auto"/>
          <w:sz w:val="28"/>
          <w:szCs w:val="28"/>
          <w:highlight w:val="none"/>
        </w:rPr>
        <w:t>递交投标文件地点：南京市浦口区凤滁路</w:t>
      </w:r>
      <w:r>
        <w:rPr>
          <w:rFonts w:ascii="宋体" w:hAnsi="宋体" w:eastAsia="宋体" w:cs="宋体"/>
          <w:color w:val="auto"/>
          <w:spacing w:val="-61"/>
          <w:sz w:val="28"/>
          <w:szCs w:val="28"/>
          <w:highlight w:val="none"/>
        </w:rPr>
        <w:t xml:space="preserve"> </w:t>
      </w:r>
      <w:r>
        <w:rPr>
          <w:rFonts w:ascii="Times New Roman" w:hAnsi="Times New Roman" w:eastAsia="Times New Roman" w:cs="Times New Roman"/>
          <w:color w:val="auto"/>
          <w:sz w:val="28"/>
          <w:szCs w:val="28"/>
          <w:highlight w:val="none"/>
        </w:rPr>
        <w:t>48</w:t>
      </w:r>
      <w:r>
        <w:rPr>
          <w:rFonts w:ascii="Times New Roman" w:hAnsi="Times New Roman" w:eastAsia="Times New Roman" w:cs="Times New Roman"/>
          <w:color w:val="auto"/>
          <w:spacing w:val="18"/>
          <w:sz w:val="28"/>
          <w:szCs w:val="28"/>
          <w:highlight w:val="none"/>
        </w:rPr>
        <w:t xml:space="preserve"> </w:t>
      </w:r>
      <w:r>
        <w:rPr>
          <w:rFonts w:ascii="宋体" w:hAnsi="宋体" w:eastAsia="宋体" w:cs="宋体"/>
          <w:color w:val="auto"/>
          <w:sz w:val="28"/>
          <w:szCs w:val="28"/>
          <w:highlight w:val="none"/>
        </w:rPr>
        <w:t>号南京江北新</w:t>
      </w:r>
    </w:p>
    <w:p>
      <w:pPr>
        <w:spacing w:before="183" w:line="219" w:lineRule="auto"/>
        <w:ind w:left="45"/>
        <w:rPr>
          <w:rFonts w:ascii="宋体" w:hAnsi="宋体" w:eastAsia="宋体" w:cs="宋体"/>
          <w:color w:val="auto"/>
          <w:sz w:val="28"/>
          <w:szCs w:val="28"/>
          <w:highlight w:val="none"/>
        </w:rPr>
      </w:pPr>
      <w:r>
        <w:rPr>
          <w:rFonts w:ascii="宋体" w:hAnsi="宋体" w:eastAsia="宋体" w:cs="宋体"/>
          <w:color w:val="auto"/>
          <w:spacing w:val="-2"/>
          <w:sz w:val="28"/>
          <w:szCs w:val="28"/>
          <w:highlight w:val="none"/>
        </w:rPr>
        <w:t>区管理委员会</w:t>
      </w:r>
      <w:r>
        <w:rPr>
          <w:rFonts w:ascii="宋体" w:hAnsi="宋体" w:eastAsia="宋体" w:cs="宋体"/>
          <w:color w:val="auto"/>
          <w:spacing w:val="-59"/>
          <w:sz w:val="28"/>
          <w:szCs w:val="28"/>
          <w:highlight w:val="none"/>
        </w:rPr>
        <w:t xml:space="preserve"> </w:t>
      </w:r>
      <w:r>
        <w:rPr>
          <w:rFonts w:ascii="Times New Roman" w:hAnsi="Times New Roman" w:eastAsia="Times New Roman" w:cs="Times New Roman"/>
          <w:color w:val="auto"/>
          <w:spacing w:val="-2"/>
          <w:sz w:val="28"/>
          <w:szCs w:val="28"/>
          <w:highlight w:val="none"/>
        </w:rPr>
        <w:t xml:space="preserve">6 </w:t>
      </w:r>
      <w:r>
        <w:rPr>
          <w:rFonts w:ascii="宋体" w:hAnsi="宋体" w:eastAsia="宋体" w:cs="宋体"/>
          <w:color w:val="auto"/>
          <w:spacing w:val="-2"/>
          <w:sz w:val="28"/>
          <w:szCs w:val="28"/>
          <w:highlight w:val="none"/>
        </w:rPr>
        <w:t>楼规划和自然资源局</w:t>
      </w:r>
      <w:r>
        <w:rPr>
          <w:rFonts w:ascii="宋体" w:hAnsi="宋体" w:eastAsia="宋体" w:cs="宋体"/>
          <w:color w:val="auto"/>
          <w:spacing w:val="-58"/>
          <w:sz w:val="28"/>
          <w:szCs w:val="28"/>
          <w:highlight w:val="none"/>
        </w:rPr>
        <w:t xml:space="preserve"> </w:t>
      </w:r>
      <w:r>
        <w:rPr>
          <w:rFonts w:ascii="Times New Roman" w:hAnsi="Times New Roman" w:eastAsia="Times New Roman" w:cs="Times New Roman"/>
          <w:color w:val="auto"/>
          <w:spacing w:val="-2"/>
          <w:sz w:val="28"/>
          <w:szCs w:val="28"/>
          <w:highlight w:val="none"/>
        </w:rPr>
        <w:t>60</w:t>
      </w:r>
      <w:r>
        <w:rPr>
          <w:rFonts w:hint="eastAsia" w:ascii="Times New Roman" w:hAnsi="Times New Roman" w:eastAsia="宋体" w:cs="Times New Roman"/>
          <w:color w:val="auto"/>
          <w:spacing w:val="-3"/>
          <w:sz w:val="28"/>
          <w:szCs w:val="28"/>
          <w:highlight w:val="none"/>
          <w:lang w:val="en-US" w:eastAsia="zh-CN"/>
        </w:rPr>
        <w:t>8</w:t>
      </w:r>
      <w:r>
        <w:rPr>
          <w:rFonts w:ascii="Times New Roman" w:hAnsi="Times New Roman" w:eastAsia="Times New Roman" w:cs="Times New Roman"/>
          <w:color w:val="auto"/>
          <w:spacing w:val="-3"/>
          <w:sz w:val="28"/>
          <w:szCs w:val="28"/>
          <w:highlight w:val="none"/>
        </w:rPr>
        <w:t xml:space="preserve"> </w:t>
      </w:r>
      <w:r>
        <w:rPr>
          <w:rFonts w:ascii="宋体" w:hAnsi="宋体" w:eastAsia="宋体" w:cs="宋体"/>
          <w:color w:val="auto"/>
          <w:spacing w:val="-3"/>
          <w:sz w:val="28"/>
          <w:szCs w:val="28"/>
          <w:highlight w:val="none"/>
        </w:rPr>
        <w:t>会议室。</w:t>
      </w:r>
    </w:p>
    <w:p>
      <w:pPr>
        <w:spacing w:before="187" w:line="343" w:lineRule="auto"/>
        <w:ind w:left="22" w:right="25" w:firstLine="560"/>
        <w:jc w:val="both"/>
        <w:rPr>
          <w:rFonts w:ascii="宋体" w:hAnsi="宋体" w:eastAsia="宋体" w:cs="宋体"/>
          <w:color w:val="auto"/>
          <w:sz w:val="28"/>
          <w:szCs w:val="28"/>
          <w:highlight w:val="none"/>
        </w:rPr>
      </w:pPr>
      <w:r>
        <w:rPr>
          <w:rFonts w:ascii="Times New Roman" w:hAnsi="Times New Roman" w:eastAsia="Times New Roman" w:cs="Times New Roman"/>
          <w:b/>
          <w:bCs/>
          <w:color w:val="auto"/>
          <w:spacing w:val="-1"/>
          <w:sz w:val="28"/>
          <w:szCs w:val="28"/>
          <w:highlight w:val="none"/>
        </w:rPr>
        <w:t xml:space="preserve">8.3 </w:t>
      </w:r>
      <w:r>
        <w:rPr>
          <w:rFonts w:ascii="宋体" w:hAnsi="宋体" w:eastAsia="宋体" w:cs="宋体"/>
          <w:b/>
          <w:bCs/>
          <w:color w:val="auto"/>
          <w:spacing w:val="-1"/>
          <w:sz w:val="28"/>
          <w:szCs w:val="28"/>
          <w:highlight w:val="none"/>
        </w:rPr>
        <w:t>投标人的法定代表人或其委托代理</w:t>
      </w:r>
      <w:r>
        <w:rPr>
          <w:rFonts w:ascii="宋体" w:hAnsi="宋体" w:eastAsia="宋体" w:cs="宋体"/>
          <w:b/>
          <w:bCs/>
          <w:color w:val="auto"/>
          <w:spacing w:val="-2"/>
          <w:sz w:val="28"/>
          <w:szCs w:val="28"/>
          <w:highlight w:val="none"/>
        </w:rPr>
        <w:t>人必须携带本人身份证到</w:t>
      </w:r>
      <w:r>
        <w:rPr>
          <w:rFonts w:ascii="宋体" w:hAnsi="宋体" w:eastAsia="宋体" w:cs="宋体"/>
          <w:color w:val="auto"/>
          <w:sz w:val="28"/>
          <w:szCs w:val="28"/>
          <w:highlight w:val="none"/>
        </w:rPr>
        <w:t xml:space="preserve"> </w:t>
      </w:r>
      <w:r>
        <w:rPr>
          <w:rFonts w:ascii="宋体" w:hAnsi="宋体" w:eastAsia="宋体" w:cs="宋体"/>
          <w:b/>
          <w:bCs/>
          <w:color w:val="auto"/>
          <w:spacing w:val="-6"/>
          <w:sz w:val="28"/>
          <w:szCs w:val="28"/>
          <w:highlight w:val="none"/>
        </w:rPr>
        <w:t>开标现场递交投标文件，否则，其投标文件将被拒绝</w:t>
      </w:r>
      <w:r>
        <w:rPr>
          <w:rFonts w:ascii="宋体" w:hAnsi="宋体" w:eastAsia="宋体" w:cs="宋体"/>
          <w:b/>
          <w:bCs/>
          <w:color w:val="auto"/>
          <w:spacing w:val="-7"/>
          <w:sz w:val="28"/>
          <w:szCs w:val="28"/>
          <w:highlight w:val="none"/>
        </w:rPr>
        <w:t>。逾期送达或未</w:t>
      </w:r>
      <w:r>
        <w:rPr>
          <w:rFonts w:ascii="宋体" w:hAnsi="宋体" w:eastAsia="宋体" w:cs="宋体"/>
          <w:color w:val="auto"/>
          <w:sz w:val="28"/>
          <w:szCs w:val="28"/>
          <w:highlight w:val="none"/>
        </w:rPr>
        <w:t xml:space="preserve"> </w:t>
      </w:r>
      <w:r>
        <w:rPr>
          <w:rFonts w:ascii="宋体" w:hAnsi="宋体" w:eastAsia="宋体" w:cs="宋体"/>
          <w:b/>
          <w:bCs/>
          <w:color w:val="auto"/>
          <w:spacing w:val="-3"/>
          <w:sz w:val="28"/>
          <w:szCs w:val="28"/>
          <w:highlight w:val="none"/>
        </w:rPr>
        <w:t>送达规定地点的投标文件不予接受。</w:t>
      </w:r>
    </w:p>
    <w:p>
      <w:pPr>
        <w:spacing w:before="1" w:line="219" w:lineRule="auto"/>
        <w:ind w:left="581"/>
        <w:rPr>
          <w:rFonts w:ascii="宋体" w:hAnsi="宋体" w:eastAsia="宋体" w:cs="宋体"/>
          <w:color w:val="auto"/>
          <w:sz w:val="28"/>
          <w:szCs w:val="28"/>
          <w:highlight w:val="none"/>
        </w:rPr>
      </w:pPr>
      <w:r>
        <w:rPr>
          <w:rFonts w:ascii="Times New Roman" w:hAnsi="Times New Roman" w:eastAsia="Times New Roman" w:cs="Times New Roman"/>
          <w:b/>
          <w:bCs/>
          <w:color w:val="auto"/>
          <w:spacing w:val="-6"/>
          <w:sz w:val="28"/>
          <w:szCs w:val="28"/>
          <w:highlight w:val="none"/>
        </w:rPr>
        <w:t>9</w:t>
      </w:r>
      <w:r>
        <w:rPr>
          <w:rFonts w:ascii="Times New Roman" w:hAnsi="Times New Roman" w:eastAsia="Times New Roman" w:cs="Times New Roman"/>
          <w:b/>
          <w:bCs/>
          <w:color w:val="auto"/>
          <w:spacing w:val="-28"/>
          <w:sz w:val="28"/>
          <w:szCs w:val="28"/>
          <w:highlight w:val="none"/>
        </w:rPr>
        <w:t xml:space="preserve"> </w:t>
      </w:r>
      <w:r>
        <w:rPr>
          <w:rFonts w:ascii="宋体" w:hAnsi="宋体" w:eastAsia="宋体" w:cs="宋体"/>
          <w:b/>
          <w:bCs/>
          <w:color w:val="auto"/>
          <w:spacing w:val="-6"/>
          <w:sz w:val="28"/>
          <w:szCs w:val="28"/>
          <w:highlight w:val="none"/>
        </w:rPr>
        <w:t>．投标文件的修改与撤回</w:t>
      </w:r>
    </w:p>
    <w:p>
      <w:pPr>
        <w:spacing w:before="185" w:line="343" w:lineRule="auto"/>
        <w:ind w:left="23" w:right="28" w:firstLine="560"/>
        <w:jc w:val="both"/>
        <w:rPr>
          <w:rFonts w:ascii="宋体" w:hAnsi="宋体" w:eastAsia="宋体" w:cs="宋体"/>
          <w:color w:val="auto"/>
          <w:sz w:val="28"/>
          <w:szCs w:val="28"/>
          <w:highlight w:val="none"/>
        </w:rPr>
      </w:pPr>
      <w:r>
        <w:rPr>
          <w:rFonts w:ascii="Times New Roman" w:hAnsi="Times New Roman" w:eastAsia="Times New Roman" w:cs="Times New Roman"/>
          <w:color w:val="auto"/>
          <w:spacing w:val="1"/>
          <w:sz w:val="28"/>
          <w:szCs w:val="28"/>
          <w:highlight w:val="none"/>
        </w:rPr>
        <w:t xml:space="preserve">9.1 </w:t>
      </w:r>
      <w:r>
        <w:rPr>
          <w:rFonts w:ascii="宋体" w:hAnsi="宋体" w:eastAsia="宋体" w:cs="宋体"/>
          <w:color w:val="auto"/>
          <w:spacing w:val="1"/>
          <w:sz w:val="28"/>
          <w:szCs w:val="28"/>
          <w:highlight w:val="none"/>
        </w:rPr>
        <w:t>投标截止时间之前，投标人可对所递交的投标文件进行修改</w:t>
      </w:r>
      <w:r>
        <w:rPr>
          <w:rFonts w:ascii="宋体" w:hAnsi="宋体" w:eastAsia="宋体" w:cs="宋体"/>
          <w:color w:val="auto"/>
          <w:spacing w:val="6"/>
          <w:sz w:val="28"/>
          <w:szCs w:val="28"/>
          <w:highlight w:val="none"/>
        </w:rPr>
        <w:t>或撤回，但所递交的修改或撤回通知必须按招标文件的规定进行编</w:t>
      </w:r>
      <w:r>
        <w:rPr>
          <w:rFonts w:ascii="宋体" w:hAnsi="宋体" w:eastAsia="宋体" w:cs="宋体"/>
          <w:color w:val="auto"/>
          <w:spacing w:val="-1"/>
          <w:sz w:val="28"/>
          <w:szCs w:val="28"/>
          <w:highlight w:val="none"/>
        </w:rPr>
        <w:t>制、装订、密封和标志（在包封上标明</w:t>
      </w:r>
      <w:r>
        <w:rPr>
          <w:rFonts w:ascii="Times New Roman" w:hAnsi="Times New Roman" w:eastAsia="Times New Roman" w:cs="Times New Roman"/>
          <w:color w:val="auto"/>
          <w:spacing w:val="-1"/>
          <w:sz w:val="28"/>
          <w:szCs w:val="28"/>
          <w:highlight w:val="none"/>
        </w:rPr>
        <w:t>“</w:t>
      </w:r>
      <w:r>
        <w:rPr>
          <w:rFonts w:ascii="宋体" w:hAnsi="宋体" w:eastAsia="宋体" w:cs="宋体"/>
          <w:color w:val="auto"/>
          <w:spacing w:val="-1"/>
          <w:sz w:val="28"/>
          <w:szCs w:val="28"/>
          <w:highlight w:val="none"/>
        </w:rPr>
        <w:t>修改</w:t>
      </w:r>
      <w:r>
        <w:rPr>
          <w:rFonts w:ascii="Times New Roman" w:hAnsi="Times New Roman" w:eastAsia="Times New Roman" w:cs="Times New Roman"/>
          <w:color w:val="auto"/>
          <w:spacing w:val="-1"/>
          <w:sz w:val="28"/>
          <w:szCs w:val="28"/>
          <w:highlight w:val="none"/>
        </w:rPr>
        <w:t>”</w:t>
      </w:r>
      <w:r>
        <w:rPr>
          <w:rFonts w:ascii="宋体" w:hAnsi="宋体" w:eastAsia="宋体" w:cs="宋体"/>
          <w:color w:val="auto"/>
          <w:spacing w:val="-1"/>
          <w:sz w:val="28"/>
          <w:szCs w:val="28"/>
          <w:highlight w:val="none"/>
        </w:rPr>
        <w:t>或</w:t>
      </w:r>
      <w:r>
        <w:rPr>
          <w:rFonts w:ascii="Times New Roman" w:hAnsi="Times New Roman" w:eastAsia="Times New Roman" w:cs="Times New Roman"/>
          <w:color w:val="auto"/>
          <w:spacing w:val="-2"/>
          <w:sz w:val="28"/>
          <w:szCs w:val="28"/>
          <w:highlight w:val="none"/>
        </w:rPr>
        <w:t>“</w:t>
      </w:r>
      <w:r>
        <w:rPr>
          <w:rFonts w:ascii="宋体" w:hAnsi="宋体" w:eastAsia="宋体" w:cs="宋体"/>
          <w:color w:val="auto"/>
          <w:spacing w:val="-2"/>
          <w:sz w:val="28"/>
          <w:szCs w:val="28"/>
          <w:highlight w:val="none"/>
        </w:rPr>
        <w:t>撤回</w:t>
      </w:r>
      <w:r>
        <w:rPr>
          <w:rFonts w:ascii="Times New Roman" w:hAnsi="Times New Roman" w:eastAsia="Times New Roman" w:cs="Times New Roman"/>
          <w:color w:val="auto"/>
          <w:spacing w:val="-2"/>
          <w:sz w:val="28"/>
          <w:szCs w:val="28"/>
          <w:highlight w:val="none"/>
        </w:rPr>
        <w:t>”</w:t>
      </w:r>
      <w:r>
        <w:rPr>
          <w:rFonts w:ascii="宋体" w:hAnsi="宋体" w:eastAsia="宋体" w:cs="宋体"/>
          <w:color w:val="auto"/>
          <w:spacing w:val="-2"/>
          <w:sz w:val="28"/>
          <w:szCs w:val="28"/>
          <w:highlight w:val="none"/>
        </w:rPr>
        <w:t>字样，并注明</w:t>
      </w:r>
      <w:r>
        <w:rPr>
          <w:rFonts w:ascii="宋体" w:hAnsi="宋体" w:eastAsia="宋体" w:cs="宋体"/>
          <w:color w:val="auto"/>
          <w:spacing w:val="-4"/>
          <w:sz w:val="28"/>
          <w:szCs w:val="28"/>
          <w:highlight w:val="none"/>
        </w:rPr>
        <w:t>修改或撤回的时间）和递交。投标截止时间之后，投标人不得修改或</w:t>
      </w:r>
      <w:r>
        <w:rPr>
          <w:rFonts w:ascii="宋体" w:hAnsi="宋体" w:eastAsia="宋体" w:cs="宋体"/>
          <w:color w:val="auto"/>
          <w:spacing w:val="-2"/>
          <w:sz w:val="28"/>
          <w:szCs w:val="28"/>
          <w:highlight w:val="none"/>
        </w:rPr>
        <w:t>撤回投标文件。</w:t>
      </w:r>
    </w:p>
    <w:p>
      <w:pPr>
        <w:spacing w:before="1" w:line="220" w:lineRule="auto"/>
        <w:ind w:left="591"/>
        <w:rPr>
          <w:rFonts w:ascii="宋体" w:hAnsi="宋体" w:eastAsia="宋体" w:cs="宋体"/>
          <w:color w:val="auto"/>
          <w:sz w:val="28"/>
          <w:szCs w:val="28"/>
          <w:highlight w:val="none"/>
        </w:rPr>
      </w:pPr>
      <w:r>
        <w:rPr>
          <w:rFonts w:ascii="Times New Roman" w:hAnsi="Times New Roman" w:eastAsia="Times New Roman" w:cs="Times New Roman"/>
          <w:b/>
          <w:bCs/>
          <w:color w:val="auto"/>
          <w:spacing w:val="-7"/>
          <w:sz w:val="28"/>
          <w:szCs w:val="28"/>
          <w:highlight w:val="none"/>
        </w:rPr>
        <w:t>10</w:t>
      </w:r>
      <w:r>
        <w:rPr>
          <w:rFonts w:ascii="Times New Roman" w:hAnsi="Times New Roman" w:eastAsia="Times New Roman" w:cs="Times New Roman"/>
          <w:b/>
          <w:bCs/>
          <w:color w:val="auto"/>
          <w:spacing w:val="-29"/>
          <w:sz w:val="28"/>
          <w:szCs w:val="28"/>
          <w:highlight w:val="none"/>
        </w:rPr>
        <w:t xml:space="preserve"> </w:t>
      </w:r>
      <w:r>
        <w:rPr>
          <w:rFonts w:ascii="宋体" w:hAnsi="宋体" w:eastAsia="宋体" w:cs="宋体"/>
          <w:b/>
          <w:bCs/>
          <w:color w:val="auto"/>
          <w:spacing w:val="-7"/>
          <w:sz w:val="28"/>
          <w:szCs w:val="28"/>
          <w:highlight w:val="none"/>
        </w:rPr>
        <w:t>．开标、评标、定标</w:t>
      </w:r>
    </w:p>
    <w:p>
      <w:pPr>
        <w:spacing w:before="186" w:line="221" w:lineRule="auto"/>
        <w:ind w:left="606"/>
        <w:rPr>
          <w:rFonts w:ascii="宋体" w:hAnsi="宋体" w:eastAsia="宋体" w:cs="宋体"/>
          <w:color w:val="auto"/>
          <w:sz w:val="28"/>
          <w:szCs w:val="28"/>
          <w:highlight w:val="none"/>
        </w:rPr>
      </w:pPr>
      <w:r>
        <w:rPr>
          <w:rFonts w:ascii="Times New Roman" w:hAnsi="Times New Roman" w:eastAsia="Times New Roman" w:cs="Times New Roman"/>
          <w:color w:val="auto"/>
          <w:spacing w:val="-3"/>
          <w:sz w:val="28"/>
          <w:szCs w:val="28"/>
          <w:highlight w:val="none"/>
        </w:rPr>
        <w:t xml:space="preserve">10.1 </w:t>
      </w:r>
      <w:r>
        <w:rPr>
          <w:rFonts w:ascii="宋体" w:hAnsi="宋体" w:eastAsia="宋体" w:cs="宋体"/>
          <w:color w:val="auto"/>
          <w:spacing w:val="-3"/>
          <w:sz w:val="28"/>
          <w:szCs w:val="28"/>
          <w:highlight w:val="none"/>
        </w:rPr>
        <w:t>开标时间地点</w:t>
      </w:r>
    </w:p>
    <w:p>
      <w:pPr>
        <w:spacing w:before="183" w:line="220" w:lineRule="auto"/>
        <w:ind w:left="585"/>
        <w:rPr>
          <w:rFonts w:ascii="宋体" w:hAnsi="宋体" w:eastAsia="宋体" w:cs="宋体"/>
          <w:color w:val="auto"/>
          <w:spacing w:val="-6"/>
          <w:sz w:val="28"/>
          <w:szCs w:val="28"/>
          <w:highlight w:val="none"/>
        </w:rPr>
      </w:pPr>
      <w:r>
        <w:rPr>
          <w:rFonts w:ascii="宋体" w:hAnsi="宋体" w:eastAsia="宋体" w:cs="宋体"/>
          <w:color w:val="auto"/>
          <w:spacing w:val="-6"/>
          <w:sz w:val="28"/>
          <w:szCs w:val="28"/>
          <w:highlight w:val="none"/>
        </w:rPr>
        <w:t xml:space="preserve">开标时间：2025 年 </w:t>
      </w:r>
      <w:r>
        <w:rPr>
          <w:rFonts w:hint="eastAsia" w:ascii="宋体" w:hAnsi="宋体" w:eastAsia="宋体" w:cs="宋体"/>
          <w:color w:val="auto"/>
          <w:spacing w:val="-6"/>
          <w:sz w:val="28"/>
          <w:szCs w:val="28"/>
          <w:highlight w:val="none"/>
          <w:lang w:val="en-US" w:eastAsia="zh-CN"/>
        </w:rPr>
        <w:t>10</w:t>
      </w:r>
      <w:r>
        <w:rPr>
          <w:rFonts w:ascii="宋体" w:hAnsi="宋体" w:eastAsia="宋体" w:cs="宋体"/>
          <w:color w:val="auto"/>
          <w:spacing w:val="-6"/>
          <w:sz w:val="28"/>
          <w:szCs w:val="28"/>
          <w:highlight w:val="none"/>
        </w:rPr>
        <w:t xml:space="preserve"> 月</w:t>
      </w:r>
      <w:r>
        <w:rPr>
          <w:rFonts w:hint="eastAsia" w:ascii="宋体" w:hAnsi="宋体" w:eastAsia="宋体" w:cs="宋体"/>
          <w:color w:val="auto"/>
          <w:spacing w:val="-6"/>
          <w:sz w:val="28"/>
          <w:szCs w:val="28"/>
          <w:highlight w:val="none"/>
          <w:lang w:val="en-US" w:eastAsia="zh-CN"/>
        </w:rPr>
        <w:t xml:space="preserve"> 9</w:t>
      </w:r>
      <w:r>
        <w:rPr>
          <w:rFonts w:ascii="宋体" w:hAnsi="宋体" w:eastAsia="宋体" w:cs="宋体"/>
          <w:color w:val="auto"/>
          <w:spacing w:val="-6"/>
          <w:sz w:val="28"/>
          <w:szCs w:val="28"/>
          <w:highlight w:val="none"/>
        </w:rPr>
        <w:t xml:space="preserve"> 日 9 时 30 分</w:t>
      </w:r>
    </w:p>
    <w:p>
      <w:pPr>
        <w:spacing w:before="186" w:line="343" w:lineRule="auto"/>
        <w:ind w:left="23" w:right="31" w:firstLine="537"/>
        <w:rPr>
          <w:rFonts w:ascii="宋体" w:hAnsi="宋体" w:eastAsia="宋体" w:cs="宋体"/>
          <w:color w:val="auto"/>
          <w:sz w:val="28"/>
          <w:szCs w:val="28"/>
          <w:highlight w:val="none"/>
        </w:rPr>
      </w:pPr>
      <w:r>
        <w:rPr>
          <w:rFonts w:ascii="宋体" w:hAnsi="宋体" w:eastAsia="宋体" w:cs="宋体"/>
          <w:color w:val="auto"/>
          <w:spacing w:val="-7"/>
          <w:sz w:val="28"/>
          <w:szCs w:val="28"/>
          <w:highlight w:val="none"/>
        </w:rPr>
        <w:t>开标地点：南京市浦口区凤滁路</w:t>
      </w:r>
      <w:r>
        <w:rPr>
          <w:rFonts w:ascii="宋体" w:hAnsi="宋体" w:eastAsia="宋体" w:cs="宋体"/>
          <w:color w:val="auto"/>
          <w:spacing w:val="-48"/>
          <w:sz w:val="28"/>
          <w:szCs w:val="28"/>
          <w:highlight w:val="none"/>
        </w:rPr>
        <w:t xml:space="preserve"> </w:t>
      </w:r>
      <w:r>
        <w:rPr>
          <w:rFonts w:ascii="Times New Roman" w:hAnsi="Times New Roman" w:eastAsia="Times New Roman" w:cs="Times New Roman"/>
          <w:color w:val="auto"/>
          <w:spacing w:val="-7"/>
          <w:sz w:val="28"/>
          <w:szCs w:val="28"/>
          <w:highlight w:val="none"/>
        </w:rPr>
        <w:t>48</w:t>
      </w:r>
      <w:r>
        <w:rPr>
          <w:rFonts w:ascii="Times New Roman" w:hAnsi="Times New Roman" w:eastAsia="Times New Roman" w:cs="Times New Roman"/>
          <w:color w:val="auto"/>
          <w:spacing w:val="16"/>
          <w:sz w:val="28"/>
          <w:szCs w:val="28"/>
          <w:highlight w:val="none"/>
        </w:rPr>
        <w:t xml:space="preserve"> </w:t>
      </w:r>
      <w:r>
        <w:rPr>
          <w:rFonts w:ascii="宋体" w:hAnsi="宋体" w:eastAsia="宋体" w:cs="宋体"/>
          <w:color w:val="auto"/>
          <w:spacing w:val="-7"/>
          <w:sz w:val="28"/>
          <w:szCs w:val="28"/>
          <w:highlight w:val="none"/>
        </w:rPr>
        <w:t>号南京江北新区管理委员会</w:t>
      </w:r>
      <w:r>
        <w:rPr>
          <w:rFonts w:ascii="宋体" w:hAnsi="宋体" w:eastAsia="宋体" w:cs="宋体"/>
          <w:color w:val="auto"/>
          <w:spacing w:val="-58"/>
          <w:sz w:val="28"/>
          <w:szCs w:val="28"/>
          <w:highlight w:val="none"/>
        </w:rPr>
        <w:t xml:space="preserve"> </w:t>
      </w:r>
      <w:r>
        <w:rPr>
          <w:rFonts w:ascii="Times New Roman" w:hAnsi="Times New Roman" w:eastAsia="Times New Roman" w:cs="Times New Roman"/>
          <w:color w:val="auto"/>
          <w:spacing w:val="-7"/>
          <w:sz w:val="28"/>
          <w:szCs w:val="28"/>
          <w:highlight w:val="none"/>
        </w:rPr>
        <w:t>6</w:t>
      </w:r>
      <w:r>
        <w:rPr>
          <w:rFonts w:ascii="宋体" w:hAnsi="宋体" w:eastAsia="宋体" w:cs="宋体"/>
          <w:color w:val="auto"/>
          <w:spacing w:val="-2"/>
          <w:sz w:val="28"/>
          <w:szCs w:val="28"/>
          <w:highlight w:val="none"/>
        </w:rPr>
        <w:t>楼规划和自然资源局</w:t>
      </w:r>
      <w:r>
        <w:rPr>
          <w:rFonts w:ascii="宋体" w:hAnsi="宋体" w:eastAsia="宋体" w:cs="宋体"/>
          <w:color w:val="auto"/>
          <w:spacing w:val="-49"/>
          <w:sz w:val="28"/>
          <w:szCs w:val="28"/>
          <w:highlight w:val="none"/>
        </w:rPr>
        <w:t xml:space="preserve"> </w:t>
      </w:r>
      <w:r>
        <w:rPr>
          <w:rFonts w:ascii="Times New Roman" w:hAnsi="Times New Roman" w:eastAsia="Times New Roman" w:cs="Times New Roman"/>
          <w:color w:val="auto"/>
          <w:spacing w:val="-2"/>
          <w:sz w:val="28"/>
          <w:szCs w:val="28"/>
          <w:highlight w:val="none"/>
        </w:rPr>
        <w:t>60</w:t>
      </w:r>
      <w:r>
        <w:rPr>
          <w:rFonts w:hint="eastAsia" w:ascii="Times New Roman" w:hAnsi="Times New Roman" w:eastAsia="宋体" w:cs="Times New Roman"/>
          <w:color w:val="auto"/>
          <w:spacing w:val="-2"/>
          <w:sz w:val="28"/>
          <w:szCs w:val="28"/>
          <w:highlight w:val="none"/>
          <w:lang w:val="en-US" w:eastAsia="zh-CN"/>
        </w:rPr>
        <w:t>8</w:t>
      </w:r>
      <w:r>
        <w:rPr>
          <w:rFonts w:ascii="宋体" w:hAnsi="宋体" w:eastAsia="宋体" w:cs="宋体"/>
          <w:color w:val="auto"/>
          <w:spacing w:val="-2"/>
          <w:sz w:val="28"/>
          <w:szCs w:val="28"/>
          <w:highlight w:val="none"/>
        </w:rPr>
        <w:t>会议室 ；</w:t>
      </w:r>
    </w:p>
    <w:p>
      <w:pPr>
        <w:spacing w:line="302" w:lineRule="auto"/>
        <w:ind w:left="28" w:firstLine="577"/>
        <w:rPr>
          <w:rFonts w:ascii="宋体" w:hAnsi="宋体" w:eastAsia="宋体" w:cs="宋体"/>
          <w:color w:val="auto"/>
          <w:sz w:val="28"/>
          <w:szCs w:val="28"/>
          <w:highlight w:val="none"/>
        </w:rPr>
      </w:pPr>
      <w:r>
        <w:rPr>
          <w:rFonts w:ascii="Times New Roman" w:hAnsi="Times New Roman" w:eastAsia="Times New Roman" w:cs="Times New Roman"/>
          <w:color w:val="auto"/>
          <w:spacing w:val="-3"/>
          <w:sz w:val="28"/>
          <w:szCs w:val="28"/>
          <w:highlight w:val="none"/>
        </w:rPr>
        <w:t xml:space="preserve">10.2 </w:t>
      </w:r>
      <w:r>
        <w:rPr>
          <w:rFonts w:ascii="宋体" w:hAnsi="宋体" w:eastAsia="宋体" w:cs="宋体"/>
          <w:color w:val="auto"/>
          <w:spacing w:val="-3"/>
          <w:sz w:val="28"/>
          <w:szCs w:val="28"/>
          <w:highlight w:val="none"/>
        </w:rPr>
        <w:t>开标需出席的人员为投标人的法定代表人或其委托</w:t>
      </w:r>
      <w:r>
        <w:rPr>
          <w:rFonts w:ascii="宋体" w:hAnsi="宋体" w:eastAsia="宋体" w:cs="宋体"/>
          <w:color w:val="auto"/>
          <w:spacing w:val="-4"/>
          <w:sz w:val="28"/>
          <w:szCs w:val="28"/>
          <w:highlight w:val="none"/>
        </w:rPr>
        <w:t>代理人，投标人若未派法定代表人或委托代理人出席开标活动，视为该投标人</w:t>
      </w:r>
      <w:r>
        <w:rPr>
          <w:rFonts w:ascii="宋体" w:hAnsi="宋体" w:eastAsia="宋体" w:cs="宋体"/>
          <w:color w:val="auto"/>
          <w:spacing w:val="-3"/>
          <w:sz w:val="28"/>
          <w:szCs w:val="28"/>
          <w:highlight w:val="none"/>
        </w:rPr>
        <w:t>默认开标结果。</w:t>
      </w:r>
    </w:p>
    <w:p>
      <w:pPr>
        <w:spacing w:before="187" w:line="312" w:lineRule="auto"/>
        <w:ind w:left="26" w:right="30" w:firstLine="579"/>
        <w:rPr>
          <w:rFonts w:ascii="宋体" w:hAnsi="宋体" w:eastAsia="宋体" w:cs="宋体"/>
          <w:color w:val="auto"/>
          <w:sz w:val="28"/>
          <w:szCs w:val="28"/>
          <w:highlight w:val="none"/>
        </w:rPr>
      </w:pPr>
      <w:r>
        <w:rPr>
          <w:rFonts w:ascii="Times New Roman" w:hAnsi="Times New Roman" w:eastAsia="Times New Roman" w:cs="Times New Roman"/>
          <w:color w:val="auto"/>
          <w:spacing w:val="-4"/>
          <w:sz w:val="28"/>
          <w:szCs w:val="28"/>
          <w:highlight w:val="none"/>
        </w:rPr>
        <w:t xml:space="preserve">10.3 </w:t>
      </w:r>
      <w:r>
        <w:rPr>
          <w:rFonts w:ascii="宋体" w:hAnsi="宋体" w:eastAsia="宋体" w:cs="宋体"/>
          <w:color w:val="auto"/>
          <w:spacing w:val="-4"/>
          <w:sz w:val="28"/>
          <w:szCs w:val="28"/>
          <w:highlight w:val="none"/>
        </w:rPr>
        <w:t>开标时，投标人代表当场对投标文件进行开标检查。</w:t>
      </w:r>
      <w:r>
        <w:rPr>
          <w:rFonts w:ascii="宋体" w:hAnsi="宋体" w:eastAsia="宋体" w:cs="宋体"/>
          <w:color w:val="auto"/>
          <w:spacing w:val="-5"/>
          <w:sz w:val="28"/>
          <w:szCs w:val="28"/>
          <w:highlight w:val="none"/>
        </w:rPr>
        <w:t>未按投</w:t>
      </w:r>
      <w:r>
        <w:rPr>
          <w:rFonts w:ascii="宋体" w:hAnsi="宋体" w:eastAsia="宋体" w:cs="宋体"/>
          <w:color w:val="auto"/>
          <w:spacing w:val="-4"/>
          <w:sz w:val="28"/>
          <w:szCs w:val="28"/>
          <w:highlight w:val="none"/>
        </w:rPr>
        <w:t>标人须知第</w:t>
      </w:r>
      <w:r>
        <w:rPr>
          <w:rFonts w:ascii="宋体" w:hAnsi="宋体" w:eastAsia="宋体" w:cs="宋体"/>
          <w:color w:val="auto"/>
          <w:spacing w:val="-53"/>
          <w:sz w:val="28"/>
          <w:szCs w:val="28"/>
          <w:highlight w:val="none"/>
        </w:rPr>
        <w:t xml:space="preserve"> </w:t>
      </w:r>
      <w:r>
        <w:rPr>
          <w:rFonts w:ascii="Times New Roman" w:hAnsi="Times New Roman" w:eastAsia="Times New Roman" w:cs="Times New Roman"/>
          <w:color w:val="auto"/>
          <w:spacing w:val="-4"/>
          <w:sz w:val="28"/>
          <w:szCs w:val="28"/>
          <w:highlight w:val="none"/>
        </w:rPr>
        <w:t xml:space="preserve">7 </w:t>
      </w:r>
      <w:r>
        <w:rPr>
          <w:rFonts w:ascii="宋体" w:hAnsi="宋体" w:eastAsia="宋体" w:cs="宋体"/>
          <w:color w:val="auto"/>
          <w:spacing w:val="-4"/>
          <w:sz w:val="28"/>
          <w:szCs w:val="28"/>
          <w:highlight w:val="none"/>
        </w:rPr>
        <w:t>款规定进行密封和标识的投标文件将不予开标。若发现投标人未提交投标担保，或者投标书未按照招标文件规定密封的，否</w:t>
      </w:r>
      <w:r>
        <w:rPr>
          <w:rFonts w:ascii="宋体" w:hAnsi="宋体" w:eastAsia="宋体" w:cs="宋体"/>
          <w:color w:val="auto"/>
          <w:spacing w:val="-3"/>
          <w:sz w:val="28"/>
          <w:szCs w:val="28"/>
          <w:highlight w:val="none"/>
        </w:rPr>
        <w:t>决其投标。</w:t>
      </w:r>
    </w:p>
    <w:p>
      <w:pPr>
        <w:spacing w:before="189" w:line="301" w:lineRule="auto"/>
        <w:ind w:left="23" w:right="30" w:firstLine="582"/>
        <w:rPr>
          <w:rFonts w:ascii="宋体" w:hAnsi="宋体" w:eastAsia="宋体" w:cs="宋体"/>
          <w:color w:val="auto"/>
          <w:sz w:val="28"/>
          <w:szCs w:val="28"/>
          <w:highlight w:val="none"/>
        </w:rPr>
      </w:pPr>
      <w:r>
        <w:rPr>
          <w:rFonts w:ascii="Times New Roman" w:hAnsi="Times New Roman" w:eastAsia="Times New Roman" w:cs="Times New Roman"/>
          <w:color w:val="auto"/>
          <w:spacing w:val="3"/>
          <w:sz w:val="28"/>
          <w:szCs w:val="28"/>
          <w:highlight w:val="none"/>
        </w:rPr>
        <w:t xml:space="preserve">10.4  </w:t>
      </w:r>
      <w:r>
        <w:rPr>
          <w:rFonts w:ascii="宋体" w:hAnsi="宋体" w:eastAsia="宋体" w:cs="宋体"/>
          <w:color w:val="auto"/>
          <w:spacing w:val="3"/>
          <w:sz w:val="28"/>
          <w:szCs w:val="28"/>
          <w:highlight w:val="none"/>
        </w:rPr>
        <w:t>评标由招标人组建的评标小组负责</w:t>
      </w:r>
      <w:r>
        <w:rPr>
          <w:rFonts w:ascii="宋体" w:hAnsi="宋体" w:eastAsia="宋体" w:cs="宋体"/>
          <w:color w:val="auto"/>
          <w:spacing w:val="2"/>
          <w:sz w:val="28"/>
          <w:szCs w:val="28"/>
          <w:highlight w:val="none"/>
        </w:rPr>
        <w:t>。评标小组应当按照招</w:t>
      </w:r>
      <w:r>
        <w:rPr>
          <w:rFonts w:ascii="宋体" w:hAnsi="宋体" w:eastAsia="宋体" w:cs="宋体"/>
          <w:color w:val="auto"/>
          <w:spacing w:val="-4"/>
          <w:sz w:val="28"/>
          <w:szCs w:val="28"/>
          <w:highlight w:val="none"/>
        </w:rPr>
        <w:t>标文件确定的评标标准和方法，对投标文件进行评审和比较，并根据</w:t>
      </w:r>
      <w:r>
        <w:rPr>
          <w:rFonts w:ascii="宋体" w:hAnsi="宋体" w:eastAsia="宋体" w:cs="宋体"/>
          <w:color w:val="auto"/>
          <w:spacing w:val="-1"/>
          <w:sz w:val="28"/>
          <w:szCs w:val="28"/>
          <w:highlight w:val="none"/>
        </w:rPr>
        <w:t>评标办法约定的数量推荐标明顺序的</w:t>
      </w:r>
      <w:r>
        <w:rPr>
          <w:rFonts w:ascii="宋体" w:hAnsi="宋体" w:eastAsia="宋体" w:cs="宋体"/>
          <w:color w:val="auto"/>
          <w:spacing w:val="-57"/>
          <w:sz w:val="28"/>
          <w:szCs w:val="28"/>
          <w:highlight w:val="none"/>
        </w:rPr>
        <w:t xml:space="preserve"> </w:t>
      </w:r>
      <w:r>
        <w:rPr>
          <w:rFonts w:ascii="Times New Roman" w:hAnsi="Times New Roman" w:eastAsia="Times New Roman" w:cs="Times New Roman"/>
          <w:color w:val="auto"/>
          <w:spacing w:val="-1"/>
          <w:sz w:val="28"/>
          <w:szCs w:val="28"/>
          <w:highlight w:val="none"/>
        </w:rPr>
        <w:t xml:space="preserve">3 </w:t>
      </w:r>
      <w:r>
        <w:rPr>
          <w:rFonts w:ascii="宋体" w:hAnsi="宋体" w:eastAsia="宋体" w:cs="宋体"/>
          <w:color w:val="auto"/>
          <w:spacing w:val="-1"/>
          <w:sz w:val="28"/>
          <w:szCs w:val="28"/>
          <w:highlight w:val="none"/>
        </w:rPr>
        <w:t>名中标候选人。</w:t>
      </w:r>
    </w:p>
    <w:p>
      <w:pPr>
        <w:spacing w:before="188" w:line="219" w:lineRule="auto"/>
        <w:ind w:right="30"/>
        <w:jc w:val="right"/>
        <w:rPr>
          <w:rFonts w:ascii="宋体" w:hAnsi="宋体" w:eastAsia="宋体" w:cs="宋体"/>
          <w:color w:val="auto"/>
          <w:sz w:val="28"/>
          <w:szCs w:val="28"/>
          <w:highlight w:val="none"/>
        </w:rPr>
      </w:pPr>
      <w:r>
        <w:rPr>
          <w:rFonts w:ascii="Times New Roman" w:hAnsi="Times New Roman" w:eastAsia="Times New Roman" w:cs="Times New Roman"/>
          <w:color w:val="auto"/>
          <w:spacing w:val="3"/>
          <w:sz w:val="28"/>
          <w:szCs w:val="28"/>
          <w:highlight w:val="none"/>
        </w:rPr>
        <w:t>1</w:t>
      </w:r>
      <w:r>
        <w:rPr>
          <w:rFonts w:hint="eastAsia" w:ascii="Times New Roman" w:hAnsi="Times New Roman" w:eastAsia="宋体" w:cs="Times New Roman"/>
          <w:color w:val="auto"/>
          <w:spacing w:val="3"/>
          <w:sz w:val="28"/>
          <w:szCs w:val="28"/>
          <w:highlight w:val="none"/>
          <w:lang w:val="en-US" w:eastAsia="zh-CN"/>
        </w:rPr>
        <w:t>0</w:t>
      </w:r>
      <w:r>
        <w:rPr>
          <w:rFonts w:ascii="Times New Roman" w:hAnsi="Times New Roman" w:eastAsia="Times New Roman" w:cs="Times New Roman"/>
          <w:color w:val="auto"/>
          <w:spacing w:val="3"/>
          <w:sz w:val="28"/>
          <w:szCs w:val="28"/>
          <w:highlight w:val="none"/>
        </w:rPr>
        <w:t xml:space="preserve">.5  </w:t>
      </w:r>
      <w:r>
        <w:rPr>
          <w:rFonts w:ascii="宋体" w:hAnsi="宋体" w:eastAsia="宋体" w:cs="宋体"/>
          <w:color w:val="auto"/>
          <w:spacing w:val="3"/>
          <w:sz w:val="28"/>
          <w:szCs w:val="28"/>
          <w:highlight w:val="none"/>
        </w:rPr>
        <w:t>招标人根据评标小组提出的书面评</w:t>
      </w:r>
      <w:r>
        <w:rPr>
          <w:rFonts w:ascii="宋体" w:hAnsi="宋体" w:eastAsia="宋体" w:cs="宋体"/>
          <w:color w:val="auto"/>
          <w:spacing w:val="2"/>
          <w:sz w:val="28"/>
          <w:szCs w:val="28"/>
          <w:highlight w:val="none"/>
        </w:rPr>
        <w:t>标报告和推荐的中标候</w:t>
      </w:r>
    </w:p>
    <w:p>
      <w:pPr>
        <w:spacing w:before="183" w:line="219" w:lineRule="auto"/>
        <w:ind w:left="23"/>
        <w:rPr>
          <w:rFonts w:ascii="宋体" w:hAnsi="宋体" w:eastAsia="宋体" w:cs="宋体"/>
          <w:color w:val="auto"/>
          <w:spacing w:val="-1"/>
          <w:sz w:val="28"/>
          <w:szCs w:val="28"/>
          <w:highlight w:val="none"/>
        </w:rPr>
      </w:pPr>
      <w:r>
        <w:rPr>
          <w:rFonts w:ascii="宋体" w:hAnsi="宋体" w:eastAsia="宋体" w:cs="宋体"/>
          <w:color w:val="auto"/>
          <w:spacing w:val="-1"/>
          <w:sz w:val="28"/>
          <w:szCs w:val="28"/>
          <w:highlight w:val="none"/>
        </w:rPr>
        <w:t>选人依法确定中标人。</w:t>
      </w:r>
    </w:p>
    <w:p>
      <w:pPr>
        <w:spacing w:before="183" w:line="219" w:lineRule="auto"/>
        <w:ind w:left="23"/>
        <w:rPr>
          <w:rFonts w:ascii="宋体" w:hAnsi="宋体" w:eastAsia="宋体" w:cs="宋体"/>
          <w:color w:val="auto"/>
          <w:spacing w:val="-1"/>
          <w:sz w:val="28"/>
          <w:szCs w:val="28"/>
          <w:highlight w:val="none"/>
        </w:rPr>
      </w:pPr>
    </w:p>
    <w:p>
      <w:pPr>
        <w:spacing w:before="183" w:line="219" w:lineRule="auto"/>
        <w:ind w:left="23"/>
        <w:rPr>
          <w:rFonts w:ascii="宋体" w:hAnsi="宋体" w:eastAsia="宋体" w:cs="宋体"/>
          <w:color w:val="auto"/>
          <w:spacing w:val="-1"/>
          <w:sz w:val="28"/>
          <w:szCs w:val="28"/>
          <w:highlight w:val="none"/>
        </w:rPr>
      </w:pPr>
    </w:p>
    <w:p>
      <w:pPr>
        <w:spacing w:before="1" w:line="220" w:lineRule="auto"/>
        <w:ind w:left="591"/>
        <w:rPr>
          <w:rFonts w:ascii="Times New Roman" w:hAnsi="Times New Roman" w:eastAsia="Times New Roman" w:cs="Times New Roman"/>
          <w:b/>
          <w:bCs/>
          <w:color w:val="auto"/>
          <w:spacing w:val="-7"/>
          <w:sz w:val="28"/>
          <w:szCs w:val="28"/>
          <w:highlight w:val="none"/>
        </w:rPr>
      </w:pPr>
      <w:r>
        <w:rPr>
          <w:rFonts w:ascii="Times New Roman" w:hAnsi="Times New Roman" w:eastAsia="Times New Roman" w:cs="Times New Roman"/>
          <w:b/>
          <w:bCs/>
          <w:color w:val="auto"/>
          <w:spacing w:val="-7"/>
          <w:sz w:val="28"/>
          <w:szCs w:val="28"/>
          <w:highlight w:val="none"/>
        </w:rPr>
        <w:t>11 ．评标办法</w:t>
      </w:r>
    </w:p>
    <w:p>
      <w:pPr>
        <w:spacing w:before="185" w:line="343" w:lineRule="auto"/>
        <w:ind w:left="28" w:right="11" w:firstLine="577"/>
        <w:rPr>
          <w:rFonts w:ascii="宋体" w:hAnsi="宋体" w:eastAsia="宋体" w:cs="宋体"/>
          <w:color w:val="auto"/>
          <w:sz w:val="28"/>
          <w:szCs w:val="28"/>
          <w:highlight w:val="none"/>
        </w:rPr>
      </w:pPr>
      <w:r>
        <w:rPr>
          <w:rFonts w:ascii="Times New Roman" w:hAnsi="Times New Roman" w:eastAsia="Times New Roman" w:cs="Times New Roman"/>
          <w:color w:val="auto"/>
          <w:spacing w:val="-5"/>
          <w:sz w:val="28"/>
          <w:szCs w:val="28"/>
          <w:highlight w:val="none"/>
        </w:rPr>
        <w:t>1</w:t>
      </w:r>
      <w:r>
        <w:rPr>
          <w:rFonts w:hint="eastAsia" w:ascii="Times New Roman" w:hAnsi="Times New Roman" w:eastAsia="宋体" w:cs="Times New Roman"/>
          <w:color w:val="auto"/>
          <w:spacing w:val="-5"/>
          <w:sz w:val="28"/>
          <w:szCs w:val="28"/>
          <w:highlight w:val="none"/>
          <w:lang w:val="en-US" w:eastAsia="zh-CN"/>
        </w:rPr>
        <w:t>1</w:t>
      </w:r>
      <w:r>
        <w:rPr>
          <w:rFonts w:ascii="Times New Roman" w:hAnsi="Times New Roman" w:eastAsia="Times New Roman" w:cs="Times New Roman"/>
          <w:color w:val="auto"/>
          <w:spacing w:val="-5"/>
          <w:sz w:val="28"/>
          <w:szCs w:val="28"/>
          <w:highlight w:val="none"/>
        </w:rPr>
        <w:t xml:space="preserve">.1 </w:t>
      </w:r>
      <w:r>
        <w:rPr>
          <w:rFonts w:ascii="宋体" w:hAnsi="宋体" w:eastAsia="宋体" w:cs="宋体"/>
          <w:color w:val="auto"/>
          <w:spacing w:val="-5"/>
          <w:sz w:val="28"/>
          <w:szCs w:val="28"/>
          <w:highlight w:val="none"/>
        </w:rPr>
        <w:t>本项目的评标办法：</w:t>
      </w:r>
      <w:r>
        <w:rPr>
          <w:rFonts w:ascii="宋体" w:hAnsi="宋体" w:eastAsia="宋体" w:cs="宋体"/>
          <w:b/>
          <w:bCs/>
          <w:color w:val="auto"/>
          <w:spacing w:val="-5"/>
          <w:sz w:val="28"/>
          <w:szCs w:val="28"/>
          <w:highlight w:val="none"/>
        </w:rPr>
        <w:t>综合评分法。</w:t>
      </w:r>
      <w:r>
        <w:rPr>
          <w:rFonts w:ascii="宋体" w:hAnsi="宋体" w:eastAsia="宋体" w:cs="宋体"/>
          <w:color w:val="auto"/>
          <w:spacing w:val="-5"/>
          <w:sz w:val="28"/>
          <w:szCs w:val="28"/>
          <w:highlight w:val="none"/>
        </w:rPr>
        <w:t>专家评委综合打分，按得</w:t>
      </w:r>
      <w:r>
        <w:rPr>
          <w:rFonts w:ascii="宋体" w:hAnsi="宋体" w:eastAsia="宋体" w:cs="宋体"/>
          <w:color w:val="auto"/>
          <w:spacing w:val="-2"/>
          <w:sz w:val="28"/>
          <w:szCs w:val="28"/>
          <w:highlight w:val="none"/>
        </w:rPr>
        <w:t>分高低确定中标候选人。</w:t>
      </w:r>
    </w:p>
    <w:p>
      <w:pPr>
        <w:spacing w:before="4" w:line="342" w:lineRule="auto"/>
        <w:ind w:left="26" w:right="11" w:firstLine="561"/>
        <w:jc w:val="both"/>
        <w:rPr>
          <w:rFonts w:ascii="宋体" w:hAnsi="宋体" w:eastAsia="宋体" w:cs="宋体"/>
          <w:color w:val="auto"/>
          <w:sz w:val="28"/>
          <w:szCs w:val="28"/>
          <w:highlight w:val="none"/>
        </w:rPr>
      </w:pPr>
      <w:r>
        <w:rPr>
          <w:rFonts w:ascii="宋体" w:hAnsi="宋体" w:eastAsia="宋体" w:cs="宋体"/>
          <w:color w:val="auto"/>
          <w:spacing w:val="-4"/>
          <w:sz w:val="28"/>
          <w:szCs w:val="28"/>
          <w:highlight w:val="none"/>
        </w:rPr>
        <w:t>综合评分法，是指投标文件满足招标文件全部实质性要求，且按</w:t>
      </w:r>
      <w:r>
        <w:rPr>
          <w:rFonts w:ascii="宋体" w:hAnsi="宋体" w:eastAsia="宋体" w:cs="宋体"/>
          <w:color w:val="auto"/>
          <w:spacing w:val="6"/>
          <w:sz w:val="28"/>
          <w:szCs w:val="28"/>
          <w:highlight w:val="none"/>
        </w:rPr>
        <w:t>照评审因素的量化指标评审得分最高的投标人为中标候选人的评标</w:t>
      </w:r>
      <w:r>
        <w:rPr>
          <w:rFonts w:ascii="宋体" w:hAnsi="宋体" w:eastAsia="宋体" w:cs="宋体"/>
          <w:color w:val="auto"/>
          <w:spacing w:val="-4"/>
          <w:sz w:val="28"/>
          <w:szCs w:val="28"/>
          <w:highlight w:val="none"/>
        </w:rPr>
        <w:t>方法。</w:t>
      </w:r>
    </w:p>
    <w:p>
      <w:pPr>
        <w:spacing w:line="218" w:lineRule="auto"/>
        <w:ind w:left="583"/>
        <w:rPr>
          <w:rFonts w:ascii="宋体" w:hAnsi="宋体" w:eastAsia="宋体" w:cs="宋体"/>
          <w:color w:val="auto"/>
          <w:sz w:val="28"/>
          <w:szCs w:val="28"/>
          <w:highlight w:val="none"/>
        </w:rPr>
      </w:pPr>
      <w:r>
        <w:rPr>
          <w:rFonts w:ascii="宋体" w:hAnsi="宋体" w:eastAsia="宋体" w:cs="宋体"/>
          <w:color w:val="auto"/>
          <w:spacing w:val="-1"/>
          <w:sz w:val="28"/>
          <w:szCs w:val="28"/>
          <w:highlight w:val="none"/>
        </w:rPr>
        <w:t>评审因素，包括价格、质量、服务、技术、风险防控等。</w:t>
      </w:r>
    </w:p>
    <w:p>
      <w:pPr>
        <w:spacing w:before="188" w:line="343" w:lineRule="auto"/>
        <w:ind w:left="29" w:right="13" w:firstLine="553"/>
        <w:rPr>
          <w:rFonts w:ascii="宋体" w:hAnsi="宋体" w:eastAsia="宋体" w:cs="宋体"/>
          <w:color w:val="auto"/>
          <w:sz w:val="28"/>
          <w:szCs w:val="28"/>
          <w:highlight w:val="none"/>
        </w:rPr>
      </w:pPr>
      <w:r>
        <w:rPr>
          <w:rFonts w:ascii="宋体" w:hAnsi="宋体" w:eastAsia="宋体" w:cs="宋体"/>
          <w:color w:val="auto"/>
          <w:spacing w:val="-4"/>
          <w:sz w:val="28"/>
          <w:szCs w:val="28"/>
          <w:highlight w:val="none"/>
        </w:rPr>
        <w:t>评标时，评标委员会各成员应当独立对每个投标人的投标文件进</w:t>
      </w:r>
      <w:r>
        <w:rPr>
          <w:rFonts w:ascii="宋体" w:hAnsi="宋体" w:eastAsia="宋体" w:cs="宋体"/>
          <w:color w:val="auto"/>
          <w:spacing w:val="-1"/>
          <w:sz w:val="28"/>
          <w:szCs w:val="28"/>
          <w:highlight w:val="none"/>
        </w:rPr>
        <w:t>行评价，并汇总每个投标人的得分。</w:t>
      </w:r>
    </w:p>
    <w:p>
      <w:pPr>
        <w:spacing w:before="2" w:line="342" w:lineRule="auto"/>
        <w:ind w:left="23" w:right="13" w:firstLine="561"/>
        <w:rPr>
          <w:rFonts w:ascii="宋体" w:hAnsi="宋体" w:eastAsia="宋体" w:cs="宋体"/>
          <w:color w:val="auto"/>
          <w:sz w:val="28"/>
          <w:szCs w:val="28"/>
          <w:highlight w:val="none"/>
        </w:rPr>
      </w:pPr>
      <w:r>
        <w:rPr>
          <w:rFonts w:ascii="宋体" w:hAnsi="宋体" w:eastAsia="宋体" w:cs="宋体"/>
          <w:color w:val="auto"/>
          <w:spacing w:val="-4"/>
          <w:sz w:val="28"/>
          <w:szCs w:val="28"/>
          <w:highlight w:val="none"/>
        </w:rPr>
        <w:t>价格分采用低价优先法计算，即满足招标文件要求且投标价格最</w:t>
      </w:r>
      <w:r>
        <w:rPr>
          <w:rFonts w:ascii="宋体" w:hAnsi="宋体" w:eastAsia="宋体" w:cs="宋体"/>
          <w:color w:val="auto"/>
          <w:spacing w:val="-1"/>
          <w:sz w:val="28"/>
          <w:szCs w:val="28"/>
          <w:highlight w:val="none"/>
        </w:rPr>
        <w:t>低的投标报价为评标基准价，其价格分为满分。</w:t>
      </w:r>
    </w:p>
    <w:p>
      <w:pPr>
        <w:spacing w:before="2" w:line="219" w:lineRule="auto"/>
        <w:ind w:left="583"/>
        <w:rPr>
          <w:rFonts w:ascii="Times New Roman" w:hAnsi="Times New Roman" w:eastAsia="Times New Roman" w:cs="Times New Roman"/>
          <w:color w:val="auto"/>
          <w:sz w:val="28"/>
          <w:szCs w:val="28"/>
          <w:highlight w:val="none"/>
        </w:rPr>
      </w:pPr>
      <w:r>
        <w:rPr>
          <w:rFonts w:ascii="宋体" w:hAnsi="宋体" w:eastAsia="宋体" w:cs="宋体"/>
          <w:color w:val="auto"/>
          <w:spacing w:val="12"/>
          <w:sz w:val="28"/>
          <w:szCs w:val="28"/>
          <w:highlight w:val="none"/>
        </w:rPr>
        <w:t>评标总得分＝</w:t>
      </w:r>
      <w:r>
        <w:rPr>
          <w:rFonts w:ascii="Times New Roman" w:hAnsi="Times New Roman" w:eastAsia="Times New Roman" w:cs="Times New Roman"/>
          <w:color w:val="auto"/>
          <w:spacing w:val="12"/>
          <w:sz w:val="28"/>
          <w:szCs w:val="28"/>
          <w:highlight w:val="none"/>
        </w:rPr>
        <w:t>F1</w:t>
      </w:r>
      <w:r>
        <w:rPr>
          <w:rFonts w:ascii="宋体" w:hAnsi="宋体" w:eastAsia="宋体" w:cs="宋体"/>
          <w:color w:val="auto"/>
          <w:spacing w:val="12"/>
          <w:sz w:val="28"/>
          <w:szCs w:val="28"/>
          <w:highlight w:val="none"/>
        </w:rPr>
        <w:t>×</w:t>
      </w:r>
      <w:r>
        <w:rPr>
          <w:rFonts w:ascii="Times New Roman" w:hAnsi="Times New Roman" w:eastAsia="Times New Roman" w:cs="Times New Roman"/>
          <w:color w:val="auto"/>
          <w:spacing w:val="12"/>
          <w:sz w:val="28"/>
          <w:szCs w:val="28"/>
          <w:highlight w:val="none"/>
        </w:rPr>
        <w:t>A1</w:t>
      </w:r>
      <w:r>
        <w:rPr>
          <w:rFonts w:ascii="宋体" w:hAnsi="宋体" w:eastAsia="宋体" w:cs="宋体"/>
          <w:color w:val="auto"/>
          <w:spacing w:val="12"/>
          <w:sz w:val="28"/>
          <w:szCs w:val="28"/>
          <w:highlight w:val="none"/>
        </w:rPr>
        <w:t>＋</w:t>
      </w:r>
      <w:r>
        <w:rPr>
          <w:rFonts w:ascii="Times New Roman" w:hAnsi="Times New Roman" w:eastAsia="Times New Roman" w:cs="Times New Roman"/>
          <w:color w:val="auto"/>
          <w:spacing w:val="12"/>
          <w:sz w:val="28"/>
          <w:szCs w:val="28"/>
          <w:highlight w:val="none"/>
        </w:rPr>
        <w:t>F2</w:t>
      </w:r>
      <w:r>
        <w:rPr>
          <w:rFonts w:ascii="宋体" w:hAnsi="宋体" w:eastAsia="宋体" w:cs="宋体"/>
          <w:color w:val="auto"/>
          <w:spacing w:val="12"/>
          <w:sz w:val="28"/>
          <w:szCs w:val="28"/>
          <w:highlight w:val="none"/>
        </w:rPr>
        <w:t>×</w:t>
      </w:r>
      <w:r>
        <w:rPr>
          <w:rFonts w:ascii="Times New Roman" w:hAnsi="Times New Roman" w:eastAsia="Times New Roman" w:cs="Times New Roman"/>
          <w:color w:val="auto"/>
          <w:spacing w:val="12"/>
          <w:sz w:val="28"/>
          <w:szCs w:val="28"/>
          <w:highlight w:val="none"/>
        </w:rPr>
        <w:t>A2</w:t>
      </w:r>
      <w:r>
        <w:rPr>
          <w:rFonts w:ascii="宋体" w:hAnsi="宋体" w:eastAsia="宋体" w:cs="宋体"/>
          <w:color w:val="auto"/>
          <w:spacing w:val="12"/>
          <w:sz w:val="28"/>
          <w:szCs w:val="28"/>
          <w:highlight w:val="none"/>
        </w:rPr>
        <w:t>+……+</w:t>
      </w:r>
      <w:r>
        <w:rPr>
          <w:rFonts w:ascii="Times New Roman" w:hAnsi="Times New Roman" w:eastAsia="Times New Roman" w:cs="Times New Roman"/>
          <w:color w:val="auto"/>
          <w:sz w:val="28"/>
          <w:szCs w:val="28"/>
          <w:highlight w:val="none"/>
        </w:rPr>
        <w:t>Fn</w:t>
      </w:r>
      <w:r>
        <w:rPr>
          <w:rFonts w:ascii="宋体" w:hAnsi="宋体" w:eastAsia="宋体" w:cs="宋体"/>
          <w:color w:val="auto"/>
          <w:spacing w:val="12"/>
          <w:sz w:val="28"/>
          <w:szCs w:val="28"/>
          <w:highlight w:val="none"/>
        </w:rPr>
        <w:t>×</w:t>
      </w:r>
      <w:r>
        <w:rPr>
          <w:rFonts w:ascii="Times New Roman" w:hAnsi="Times New Roman" w:eastAsia="Times New Roman" w:cs="Times New Roman"/>
          <w:color w:val="auto"/>
          <w:sz w:val="28"/>
          <w:szCs w:val="28"/>
          <w:highlight w:val="none"/>
        </w:rPr>
        <w:t>An</w:t>
      </w:r>
    </w:p>
    <w:p>
      <w:pPr>
        <w:spacing w:before="187" w:line="220" w:lineRule="auto"/>
        <w:ind w:left="577"/>
        <w:rPr>
          <w:rFonts w:ascii="宋体" w:hAnsi="宋体" w:eastAsia="宋体" w:cs="宋体"/>
          <w:color w:val="auto"/>
          <w:sz w:val="28"/>
          <w:szCs w:val="28"/>
          <w:highlight w:val="none"/>
        </w:rPr>
      </w:pPr>
      <w:r>
        <w:rPr>
          <w:rFonts w:ascii="Times New Roman" w:hAnsi="Times New Roman" w:eastAsia="Times New Roman" w:cs="Times New Roman"/>
          <w:color w:val="auto"/>
          <w:spacing w:val="-2"/>
          <w:sz w:val="28"/>
          <w:szCs w:val="28"/>
          <w:highlight w:val="none"/>
        </w:rPr>
        <w:t>F1</w:t>
      </w:r>
      <w:r>
        <w:rPr>
          <w:rFonts w:ascii="Times New Roman" w:hAnsi="Times New Roman" w:eastAsia="Times New Roman" w:cs="Times New Roman"/>
          <w:color w:val="auto"/>
          <w:spacing w:val="-29"/>
          <w:sz w:val="28"/>
          <w:szCs w:val="28"/>
          <w:highlight w:val="none"/>
        </w:rPr>
        <w:t xml:space="preserve"> </w:t>
      </w:r>
      <w:r>
        <w:rPr>
          <w:rFonts w:ascii="宋体" w:hAnsi="宋体" w:eastAsia="宋体" w:cs="宋体"/>
          <w:color w:val="auto"/>
          <w:spacing w:val="-2"/>
          <w:sz w:val="28"/>
          <w:szCs w:val="28"/>
          <w:highlight w:val="none"/>
        </w:rPr>
        <w:t>、</w:t>
      </w:r>
      <w:r>
        <w:rPr>
          <w:rFonts w:ascii="Times New Roman" w:hAnsi="Times New Roman" w:eastAsia="Times New Roman" w:cs="Times New Roman"/>
          <w:color w:val="auto"/>
          <w:spacing w:val="-2"/>
          <w:sz w:val="28"/>
          <w:szCs w:val="28"/>
          <w:highlight w:val="none"/>
        </w:rPr>
        <w:t>F2</w:t>
      </w:r>
      <w:r>
        <w:rPr>
          <w:rFonts w:ascii="宋体" w:hAnsi="宋体" w:eastAsia="宋体" w:cs="宋体"/>
          <w:color w:val="auto"/>
          <w:spacing w:val="-2"/>
          <w:sz w:val="28"/>
          <w:szCs w:val="28"/>
          <w:highlight w:val="none"/>
        </w:rPr>
        <w:t>……</w:t>
      </w:r>
      <w:r>
        <w:rPr>
          <w:rFonts w:ascii="Times New Roman" w:hAnsi="Times New Roman" w:eastAsia="Times New Roman" w:cs="Times New Roman"/>
          <w:color w:val="auto"/>
          <w:spacing w:val="-2"/>
          <w:sz w:val="28"/>
          <w:szCs w:val="28"/>
          <w:highlight w:val="none"/>
        </w:rPr>
        <w:t xml:space="preserve">Fn </w:t>
      </w:r>
      <w:r>
        <w:rPr>
          <w:rFonts w:ascii="宋体" w:hAnsi="宋体" w:eastAsia="宋体" w:cs="宋体"/>
          <w:color w:val="auto"/>
          <w:spacing w:val="-2"/>
          <w:sz w:val="28"/>
          <w:szCs w:val="28"/>
          <w:highlight w:val="none"/>
        </w:rPr>
        <w:t>分别为各项评审因素的得分；</w:t>
      </w:r>
    </w:p>
    <w:p>
      <w:pPr>
        <w:spacing w:before="188" w:line="333" w:lineRule="auto"/>
        <w:ind w:left="49" w:right="12" w:firstLine="526"/>
        <w:rPr>
          <w:rFonts w:ascii="宋体" w:hAnsi="宋体" w:eastAsia="宋体" w:cs="宋体"/>
          <w:color w:val="auto"/>
          <w:sz w:val="28"/>
          <w:szCs w:val="28"/>
          <w:highlight w:val="none"/>
        </w:rPr>
      </w:pPr>
      <w:r>
        <w:rPr>
          <w:rFonts w:ascii="Times New Roman" w:hAnsi="Times New Roman" w:eastAsia="Times New Roman" w:cs="Times New Roman"/>
          <w:color w:val="auto"/>
          <w:spacing w:val="11"/>
          <w:sz w:val="28"/>
          <w:szCs w:val="28"/>
          <w:highlight w:val="none"/>
        </w:rPr>
        <w:t>A1</w:t>
      </w:r>
      <w:r>
        <w:rPr>
          <w:rFonts w:ascii="Times New Roman" w:hAnsi="Times New Roman" w:eastAsia="Times New Roman" w:cs="Times New Roman"/>
          <w:color w:val="auto"/>
          <w:spacing w:val="-19"/>
          <w:sz w:val="28"/>
          <w:szCs w:val="28"/>
          <w:highlight w:val="none"/>
        </w:rPr>
        <w:t xml:space="preserve"> </w:t>
      </w:r>
      <w:r>
        <w:rPr>
          <w:rFonts w:ascii="宋体" w:hAnsi="宋体" w:eastAsia="宋体" w:cs="宋体"/>
          <w:color w:val="auto"/>
          <w:spacing w:val="11"/>
          <w:sz w:val="28"/>
          <w:szCs w:val="28"/>
          <w:highlight w:val="none"/>
        </w:rPr>
        <w:t>、</w:t>
      </w:r>
      <w:r>
        <w:rPr>
          <w:rFonts w:ascii="Times New Roman" w:hAnsi="Times New Roman" w:eastAsia="Times New Roman" w:cs="Times New Roman"/>
          <w:color w:val="auto"/>
          <w:spacing w:val="11"/>
          <w:sz w:val="28"/>
          <w:szCs w:val="28"/>
          <w:highlight w:val="none"/>
        </w:rPr>
        <w:t>A2</w:t>
      </w:r>
      <w:r>
        <w:rPr>
          <w:rFonts w:ascii="Times New Roman" w:hAnsi="Times New Roman" w:eastAsia="Times New Roman" w:cs="Times New Roman"/>
          <w:color w:val="auto"/>
          <w:spacing w:val="-19"/>
          <w:sz w:val="28"/>
          <w:szCs w:val="28"/>
          <w:highlight w:val="none"/>
        </w:rPr>
        <w:t xml:space="preserve"> </w:t>
      </w:r>
      <w:r>
        <w:rPr>
          <w:rFonts w:ascii="宋体" w:hAnsi="宋体" w:eastAsia="宋体" w:cs="宋体"/>
          <w:color w:val="auto"/>
          <w:spacing w:val="11"/>
          <w:sz w:val="28"/>
          <w:szCs w:val="28"/>
          <w:highlight w:val="none"/>
        </w:rPr>
        <w:t>、</w:t>
      </w:r>
      <w:r>
        <w:rPr>
          <w:rFonts w:ascii="宋体" w:hAnsi="宋体" w:eastAsia="宋体" w:cs="宋体"/>
          <w:color w:val="auto"/>
          <w:spacing w:val="-92"/>
          <w:sz w:val="28"/>
          <w:szCs w:val="28"/>
          <w:highlight w:val="none"/>
        </w:rPr>
        <w:t xml:space="preserve"> </w:t>
      </w:r>
      <w:r>
        <w:rPr>
          <w:rFonts w:ascii="宋体" w:hAnsi="宋体" w:eastAsia="宋体" w:cs="宋体"/>
          <w:color w:val="auto"/>
          <w:spacing w:val="11"/>
          <w:sz w:val="28"/>
          <w:szCs w:val="28"/>
          <w:highlight w:val="none"/>
        </w:rPr>
        <w:t>……</w:t>
      </w:r>
      <w:r>
        <w:rPr>
          <w:rFonts w:ascii="Times New Roman" w:hAnsi="Times New Roman" w:eastAsia="Times New Roman" w:cs="Times New Roman"/>
          <w:color w:val="auto"/>
          <w:sz w:val="28"/>
          <w:szCs w:val="28"/>
          <w:highlight w:val="none"/>
        </w:rPr>
        <w:t>An</w:t>
      </w:r>
      <w:r>
        <w:rPr>
          <w:rFonts w:ascii="Times New Roman" w:hAnsi="Times New Roman" w:eastAsia="Times New Roman" w:cs="Times New Roman"/>
          <w:color w:val="auto"/>
          <w:spacing w:val="11"/>
          <w:sz w:val="28"/>
          <w:szCs w:val="28"/>
          <w:highlight w:val="none"/>
        </w:rPr>
        <w:t xml:space="preserve">  </w:t>
      </w:r>
      <w:r>
        <w:rPr>
          <w:rFonts w:ascii="宋体" w:hAnsi="宋体" w:eastAsia="宋体" w:cs="宋体"/>
          <w:color w:val="auto"/>
          <w:spacing w:val="11"/>
          <w:sz w:val="28"/>
          <w:szCs w:val="28"/>
          <w:highlight w:val="none"/>
        </w:rPr>
        <w:t>分别为各项评审因素所占的权重</w:t>
      </w:r>
      <w:r>
        <w:rPr>
          <w:rFonts w:hint="eastAsia" w:ascii="宋体" w:hAnsi="宋体" w:eastAsia="宋体" w:cs="宋体"/>
          <w:color w:val="auto"/>
          <w:spacing w:val="11"/>
          <w:sz w:val="28"/>
          <w:szCs w:val="28"/>
          <w:highlight w:val="none"/>
          <w:lang w:eastAsia="zh-CN"/>
        </w:rPr>
        <w:t>（</w:t>
      </w:r>
      <w:r>
        <w:rPr>
          <w:rFonts w:ascii="Times New Roman" w:hAnsi="Times New Roman" w:eastAsia="Times New Roman" w:cs="Times New Roman"/>
          <w:color w:val="auto"/>
          <w:spacing w:val="11"/>
          <w:sz w:val="28"/>
          <w:szCs w:val="28"/>
          <w:highlight w:val="none"/>
        </w:rPr>
        <w:t>A1</w:t>
      </w:r>
      <w:r>
        <w:rPr>
          <w:rFonts w:ascii="宋体" w:hAnsi="宋体" w:eastAsia="宋体" w:cs="宋体"/>
          <w:color w:val="auto"/>
          <w:spacing w:val="11"/>
          <w:sz w:val="28"/>
          <w:szCs w:val="28"/>
          <w:highlight w:val="none"/>
        </w:rPr>
        <w:t>＋</w:t>
      </w:r>
      <w:r>
        <w:rPr>
          <w:rFonts w:ascii="Times New Roman" w:hAnsi="Times New Roman" w:eastAsia="Times New Roman" w:cs="Times New Roman"/>
          <w:color w:val="auto"/>
          <w:spacing w:val="11"/>
          <w:sz w:val="28"/>
          <w:szCs w:val="28"/>
          <w:highlight w:val="none"/>
        </w:rPr>
        <w:t>A2</w:t>
      </w:r>
      <w:r>
        <w:rPr>
          <w:rFonts w:ascii="Times New Roman" w:hAnsi="Times New Roman" w:eastAsia="Times New Roman" w:cs="Times New Roman"/>
          <w:color w:val="auto"/>
          <w:sz w:val="28"/>
          <w:szCs w:val="28"/>
          <w:highlight w:val="none"/>
        </w:rPr>
        <w:t xml:space="preserve"> </w:t>
      </w:r>
      <w:r>
        <w:rPr>
          <w:rFonts w:ascii="宋体" w:hAnsi="宋体" w:eastAsia="宋体" w:cs="宋体"/>
          <w:color w:val="auto"/>
          <w:spacing w:val="25"/>
          <w:sz w:val="28"/>
          <w:szCs w:val="28"/>
          <w:highlight w:val="none"/>
        </w:rPr>
        <w:t>+……+</w:t>
      </w:r>
      <w:r>
        <w:rPr>
          <w:rFonts w:ascii="Times New Roman" w:hAnsi="Times New Roman" w:eastAsia="Times New Roman" w:cs="Times New Roman"/>
          <w:color w:val="auto"/>
          <w:sz w:val="28"/>
          <w:szCs w:val="28"/>
          <w:highlight w:val="none"/>
        </w:rPr>
        <w:t>An</w:t>
      </w:r>
      <w:r>
        <w:rPr>
          <w:rFonts w:ascii="Times New Roman" w:hAnsi="Times New Roman" w:eastAsia="Times New Roman" w:cs="Times New Roman"/>
          <w:color w:val="auto"/>
          <w:spacing w:val="-27"/>
          <w:sz w:val="28"/>
          <w:szCs w:val="28"/>
          <w:highlight w:val="none"/>
        </w:rPr>
        <w:t xml:space="preserve"> </w:t>
      </w:r>
      <w:r>
        <w:rPr>
          <w:rFonts w:ascii="宋体" w:hAnsi="宋体" w:eastAsia="宋体" w:cs="宋体"/>
          <w:color w:val="auto"/>
          <w:spacing w:val="25"/>
          <w:sz w:val="28"/>
          <w:szCs w:val="28"/>
          <w:highlight w:val="none"/>
        </w:rPr>
        <w:t>＝</w:t>
      </w:r>
      <w:r>
        <w:rPr>
          <w:rFonts w:ascii="Times New Roman" w:hAnsi="Times New Roman" w:eastAsia="Times New Roman" w:cs="Times New Roman"/>
          <w:color w:val="auto"/>
          <w:spacing w:val="25"/>
          <w:sz w:val="28"/>
          <w:szCs w:val="28"/>
          <w:highlight w:val="none"/>
        </w:rPr>
        <w:t>1</w:t>
      </w:r>
      <w:r>
        <w:rPr>
          <w:rFonts w:hint="eastAsia" w:ascii="Times New Roman" w:hAnsi="Times New Roman" w:eastAsia="宋体" w:cs="Times New Roman"/>
          <w:color w:val="auto"/>
          <w:spacing w:val="25"/>
          <w:sz w:val="28"/>
          <w:szCs w:val="28"/>
          <w:highlight w:val="none"/>
          <w:lang w:eastAsia="zh-CN"/>
        </w:rPr>
        <w:t>）</w:t>
      </w:r>
      <w:r>
        <w:rPr>
          <w:rFonts w:ascii="宋体" w:hAnsi="宋体" w:eastAsia="宋体" w:cs="宋体"/>
          <w:color w:val="auto"/>
          <w:spacing w:val="25"/>
          <w:sz w:val="28"/>
          <w:szCs w:val="28"/>
          <w:highlight w:val="none"/>
        </w:rPr>
        <w:t>。</w:t>
      </w:r>
    </w:p>
    <w:p>
      <w:pPr>
        <w:spacing w:before="27" w:line="343" w:lineRule="auto"/>
        <w:ind w:left="25" w:right="13" w:firstLine="581"/>
        <w:rPr>
          <w:rFonts w:ascii="宋体" w:hAnsi="宋体" w:eastAsia="宋体" w:cs="宋体"/>
          <w:color w:val="auto"/>
          <w:sz w:val="28"/>
          <w:szCs w:val="28"/>
          <w:highlight w:val="none"/>
        </w:rPr>
      </w:pPr>
      <w:r>
        <w:rPr>
          <w:rFonts w:ascii="宋体" w:hAnsi="宋体" w:eastAsia="宋体" w:cs="宋体"/>
          <w:color w:val="auto"/>
          <w:spacing w:val="-5"/>
          <w:sz w:val="28"/>
          <w:szCs w:val="28"/>
          <w:highlight w:val="none"/>
        </w:rPr>
        <w:t>因落实政府采购政策进行价格调整的，以调整后的价格计算评标</w:t>
      </w:r>
      <w:r>
        <w:rPr>
          <w:rFonts w:ascii="宋体" w:hAnsi="宋体" w:eastAsia="宋体" w:cs="宋体"/>
          <w:color w:val="auto"/>
          <w:spacing w:val="-2"/>
          <w:sz w:val="28"/>
          <w:szCs w:val="28"/>
          <w:highlight w:val="none"/>
        </w:rPr>
        <w:t>基准价和投标报价。</w:t>
      </w:r>
    </w:p>
    <w:p>
      <w:pPr>
        <w:spacing w:before="1" w:line="219" w:lineRule="auto"/>
        <w:ind w:left="32"/>
        <w:rPr>
          <w:rFonts w:ascii="宋体" w:hAnsi="宋体" w:eastAsia="宋体" w:cs="宋体"/>
          <w:color w:val="auto"/>
          <w:sz w:val="28"/>
          <w:szCs w:val="28"/>
          <w:highlight w:val="none"/>
        </w:rPr>
      </w:pPr>
      <w:r>
        <w:rPr>
          <w:rFonts w:ascii="Times New Roman" w:hAnsi="Times New Roman" w:eastAsia="Times New Roman" w:cs="Times New Roman"/>
          <w:b/>
          <w:bCs/>
          <w:color w:val="auto"/>
          <w:spacing w:val="-8"/>
          <w:sz w:val="28"/>
          <w:szCs w:val="28"/>
          <w:highlight w:val="none"/>
        </w:rPr>
        <w:t>12</w:t>
      </w:r>
      <w:r>
        <w:rPr>
          <w:rFonts w:ascii="Times New Roman" w:hAnsi="Times New Roman" w:eastAsia="Times New Roman" w:cs="Times New Roman"/>
          <w:b/>
          <w:bCs/>
          <w:color w:val="auto"/>
          <w:spacing w:val="-24"/>
          <w:sz w:val="28"/>
          <w:szCs w:val="28"/>
          <w:highlight w:val="none"/>
        </w:rPr>
        <w:t xml:space="preserve"> </w:t>
      </w:r>
      <w:r>
        <w:rPr>
          <w:rFonts w:ascii="宋体" w:hAnsi="宋体" w:eastAsia="宋体" w:cs="宋体"/>
          <w:b/>
          <w:bCs/>
          <w:color w:val="auto"/>
          <w:spacing w:val="-8"/>
          <w:sz w:val="28"/>
          <w:szCs w:val="28"/>
          <w:highlight w:val="none"/>
        </w:rPr>
        <w:t>．投标文件的澄清</w:t>
      </w:r>
    </w:p>
    <w:p>
      <w:pPr>
        <w:spacing w:before="190" w:line="301" w:lineRule="auto"/>
        <w:ind w:left="23" w:right="13" w:firstLine="582"/>
        <w:rPr>
          <w:rFonts w:ascii="宋体" w:hAnsi="宋体" w:eastAsia="宋体" w:cs="宋体"/>
          <w:color w:val="auto"/>
          <w:sz w:val="28"/>
          <w:szCs w:val="28"/>
          <w:highlight w:val="none"/>
        </w:rPr>
      </w:pPr>
      <w:r>
        <w:rPr>
          <w:rFonts w:ascii="Times New Roman" w:hAnsi="Times New Roman" w:eastAsia="Times New Roman" w:cs="Times New Roman"/>
          <w:color w:val="auto"/>
          <w:spacing w:val="-4"/>
          <w:sz w:val="28"/>
          <w:szCs w:val="28"/>
          <w:highlight w:val="none"/>
        </w:rPr>
        <w:t xml:space="preserve">12.1 </w:t>
      </w:r>
      <w:r>
        <w:rPr>
          <w:rFonts w:ascii="宋体" w:hAnsi="宋体" w:eastAsia="宋体" w:cs="宋体"/>
          <w:color w:val="auto"/>
          <w:spacing w:val="-4"/>
          <w:sz w:val="28"/>
          <w:szCs w:val="28"/>
          <w:highlight w:val="none"/>
        </w:rPr>
        <w:t>在评标过程中，评标小组认为需要，可要求投标人对</w:t>
      </w:r>
      <w:r>
        <w:rPr>
          <w:rFonts w:ascii="宋体" w:hAnsi="宋体" w:eastAsia="宋体" w:cs="宋体"/>
          <w:color w:val="auto"/>
          <w:spacing w:val="-5"/>
          <w:sz w:val="28"/>
          <w:szCs w:val="28"/>
          <w:highlight w:val="none"/>
        </w:rPr>
        <w:t>投标文</w:t>
      </w:r>
      <w:r>
        <w:rPr>
          <w:rFonts w:ascii="宋体" w:hAnsi="宋体" w:eastAsia="宋体" w:cs="宋体"/>
          <w:color w:val="auto"/>
          <w:spacing w:val="-4"/>
          <w:sz w:val="28"/>
          <w:szCs w:val="28"/>
          <w:highlight w:val="none"/>
        </w:rPr>
        <w:t>件中有关问题进行澄清或提供补充说明及有关资料，投标人应做出书</w:t>
      </w:r>
      <w:r>
        <w:rPr>
          <w:rFonts w:ascii="宋体" w:hAnsi="宋体" w:eastAsia="宋体" w:cs="宋体"/>
          <w:color w:val="auto"/>
          <w:spacing w:val="-1"/>
          <w:sz w:val="28"/>
          <w:szCs w:val="28"/>
          <w:highlight w:val="none"/>
        </w:rPr>
        <w:t>面答复，但书面答复中不得变更投标文件的实质性内容。</w:t>
      </w:r>
    </w:p>
    <w:p>
      <w:pPr>
        <w:spacing w:before="188" w:line="312" w:lineRule="auto"/>
        <w:ind w:left="23" w:right="13" w:firstLine="582"/>
        <w:rPr>
          <w:rFonts w:ascii="宋体" w:hAnsi="宋体" w:eastAsia="宋体" w:cs="宋体"/>
          <w:color w:val="auto"/>
          <w:spacing w:val="-1"/>
          <w:sz w:val="28"/>
          <w:szCs w:val="28"/>
          <w:highlight w:val="none"/>
        </w:rPr>
      </w:pPr>
      <w:r>
        <w:rPr>
          <w:rFonts w:ascii="Times New Roman" w:hAnsi="Times New Roman" w:eastAsia="Times New Roman" w:cs="Times New Roman"/>
          <w:color w:val="auto"/>
          <w:spacing w:val="4"/>
          <w:sz w:val="28"/>
          <w:szCs w:val="28"/>
          <w:highlight w:val="none"/>
        </w:rPr>
        <w:t>12.2</w:t>
      </w:r>
      <w:r>
        <w:rPr>
          <w:rFonts w:ascii="Times New Roman" w:hAnsi="Times New Roman" w:eastAsia="Times New Roman" w:cs="Times New Roman"/>
          <w:color w:val="auto"/>
          <w:spacing w:val="37"/>
          <w:sz w:val="28"/>
          <w:szCs w:val="28"/>
          <w:highlight w:val="none"/>
        </w:rPr>
        <w:t xml:space="preserve"> </w:t>
      </w:r>
      <w:r>
        <w:rPr>
          <w:rFonts w:ascii="宋体" w:hAnsi="宋体" w:eastAsia="宋体" w:cs="宋体"/>
          <w:color w:val="auto"/>
          <w:spacing w:val="4"/>
          <w:sz w:val="28"/>
          <w:szCs w:val="28"/>
          <w:highlight w:val="none"/>
        </w:rPr>
        <w:t>书面答复须经投标人法定代表人或其代理人的签署或加盖</w:t>
      </w:r>
      <w:r>
        <w:rPr>
          <w:rFonts w:ascii="宋体" w:hAnsi="宋体" w:eastAsia="宋体" w:cs="宋体"/>
          <w:color w:val="auto"/>
          <w:spacing w:val="-4"/>
          <w:sz w:val="28"/>
          <w:szCs w:val="28"/>
          <w:highlight w:val="none"/>
        </w:rPr>
        <w:t>印章，签署或加盖印章的书面答复将视为投标文件的组成部分。投标截止时间后，投标人对投标报价或其他实质性内容修正的函件和增加</w:t>
      </w:r>
      <w:r>
        <w:rPr>
          <w:rFonts w:ascii="宋体" w:hAnsi="宋体" w:eastAsia="宋体" w:cs="宋体"/>
          <w:color w:val="auto"/>
          <w:spacing w:val="-1"/>
          <w:sz w:val="28"/>
          <w:szCs w:val="28"/>
          <w:highlight w:val="none"/>
        </w:rPr>
        <w:t>的任何优惠条件，一律不得作为评标、定标的依据。</w:t>
      </w:r>
    </w:p>
    <w:p>
      <w:pPr>
        <w:spacing w:before="188" w:line="312" w:lineRule="auto"/>
        <w:ind w:left="23" w:right="13" w:firstLine="582"/>
        <w:rPr>
          <w:rFonts w:ascii="宋体" w:hAnsi="宋体" w:eastAsia="宋体" w:cs="宋体"/>
          <w:color w:val="auto"/>
          <w:spacing w:val="-1"/>
          <w:sz w:val="28"/>
          <w:szCs w:val="28"/>
          <w:highlight w:val="none"/>
        </w:rPr>
      </w:pPr>
    </w:p>
    <w:p>
      <w:pPr>
        <w:spacing w:before="183" w:line="219" w:lineRule="auto"/>
        <w:ind w:left="32"/>
        <w:rPr>
          <w:rFonts w:ascii="宋体" w:hAnsi="宋体" w:eastAsia="宋体" w:cs="宋体"/>
          <w:color w:val="auto"/>
          <w:sz w:val="28"/>
          <w:szCs w:val="28"/>
          <w:highlight w:val="none"/>
        </w:rPr>
      </w:pPr>
      <w:r>
        <w:rPr>
          <w:rFonts w:ascii="Times New Roman" w:hAnsi="Times New Roman" w:eastAsia="Times New Roman" w:cs="Times New Roman"/>
          <w:b/>
          <w:bCs/>
          <w:color w:val="auto"/>
          <w:spacing w:val="-10"/>
          <w:sz w:val="28"/>
          <w:szCs w:val="28"/>
          <w:highlight w:val="none"/>
        </w:rPr>
        <w:t>13</w:t>
      </w:r>
      <w:r>
        <w:rPr>
          <w:rFonts w:ascii="Times New Roman" w:hAnsi="Times New Roman" w:eastAsia="Times New Roman" w:cs="Times New Roman"/>
          <w:b/>
          <w:bCs/>
          <w:color w:val="auto"/>
          <w:spacing w:val="-30"/>
          <w:sz w:val="28"/>
          <w:szCs w:val="28"/>
          <w:highlight w:val="none"/>
        </w:rPr>
        <w:t xml:space="preserve"> </w:t>
      </w:r>
      <w:r>
        <w:rPr>
          <w:rFonts w:ascii="宋体" w:hAnsi="宋体" w:eastAsia="宋体" w:cs="宋体"/>
          <w:b/>
          <w:bCs/>
          <w:color w:val="auto"/>
          <w:spacing w:val="-10"/>
          <w:sz w:val="28"/>
          <w:szCs w:val="28"/>
          <w:highlight w:val="none"/>
        </w:rPr>
        <w:t>．无效标书</w:t>
      </w:r>
    </w:p>
    <w:p>
      <w:pPr>
        <w:spacing w:before="190" w:line="301" w:lineRule="auto"/>
        <w:ind w:left="31" w:right="50" w:firstLine="574"/>
        <w:rPr>
          <w:rFonts w:ascii="宋体" w:hAnsi="宋体" w:eastAsia="宋体" w:cs="宋体"/>
          <w:color w:val="auto"/>
          <w:sz w:val="28"/>
          <w:szCs w:val="28"/>
          <w:highlight w:val="none"/>
        </w:rPr>
      </w:pPr>
      <w:r>
        <w:rPr>
          <w:rFonts w:ascii="Times New Roman" w:hAnsi="Times New Roman" w:eastAsia="Times New Roman" w:cs="Times New Roman"/>
          <w:color w:val="auto"/>
          <w:spacing w:val="-1"/>
          <w:sz w:val="28"/>
          <w:szCs w:val="28"/>
          <w:highlight w:val="none"/>
        </w:rPr>
        <w:t xml:space="preserve">13.1 </w:t>
      </w:r>
      <w:r>
        <w:rPr>
          <w:rFonts w:ascii="宋体" w:hAnsi="宋体" w:eastAsia="宋体" w:cs="宋体"/>
          <w:color w:val="auto"/>
          <w:spacing w:val="-1"/>
          <w:sz w:val="28"/>
          <w:szCs w:val="28"/>
          <w:highlight w:val="none"/>
        </w:rPr>
        <w:t>投标文件中的投标函</w:t>
      </w:r>
      <w:r>
        <w:rPr>
          <w:rFonts w:hint="eastAsia" w:ascii="宋体" w:hAnsi="宋体" w:eastAsia="宋体" w:cs="宋体"/>
          <w:color w:val="auto"/>
          <w:spacing w:val="-1"/>
          <w:sz w:val="28"/>
          <w:szCs w:val="28"/>
          <w:highlight w:val="none"/>
          <w:lang w:eastAsia="zh-CN"/>
        </w:rPr>
        <w:t>（</w:t>
      </w:r>
      <w:r>
        <w:rPr>
          <w:rFonts w:ascii="宋体" w:hAnsi="宋体" w:eastAsia="宋体" w:cs="宋体"/>
          <w:color w:val="auto"/>
          <w:spacing w:val="-1"/>
          <w:sz w:val="28"/>
          <w:szCs w:val="28"/>
          <w:highlight w:val="none"/>
        </w:rPr>
        <w:t>承诺书</w:t>
      </w:r>
      <w:r>
        <w:rPr>
          <w:rFonts w:hint="eastAsia" w:ascii="宋体" w:hAnsi="宋体" w:eastAsia="宋体" w:cs="宋体"/>
          <w:color w:val="auto"/>
          <w:spacing w:val="-1"/>
          <w:sz w:val="28"/>
          <w:szCs w:val="28"/>
          <w:highlight w:val="none"/>
          <w:lang w:eastAsia="zh-CN"/>
        </w:rPr>
        <w:t>）</w:t>
      </w:r>
      <w:r>
        <w:rPr>
          <w:rFonts w:ascii="宋体" w:hAnsi="宋体" w:eastAsia="宋体" w:cs="宋体"/>
          <w:color w:val="auto"/>
          <w:spacing w:val="-1"/>
          <w:sz w:val="28"/>
          <w:szCs w:val="28"/>
          <w:highlight w:val="none"/>
        </w:rPr>
        <w:t>未加盖投标人的公章及企</w:t>
      </w:r>
      <w:r>
        <w:rPr>
          <w:rFonts w:ascii="宋体" w:hAnsi="宋体" w:eastAsia="宋体" w:cs="宋体"/>
          <w:color w:val="auto"/>
          <w:spacing w:val="-2"/>
          <w:sz w:val="28"/>
          <w:szCs w:val="28"/>
          <w:highlight w:val="none"/>
        </w:rPr>
        <w:t>业法</w:t>
      </w:r>
      <w:r>
        <w:rPr>
          <w:rFonts w:ascii="宋体" w:hAnsi="宋体" w:eastAsia="宋体" w:cs="宋体"/>
          <w:color w:val="auto"/>
          <w:spacing w:val="-4"/>
          <w:sz w:val="28"/>
          <w:szCs w:val="28"/>
          <w:highlight w:val="none"/>
        </w:rPr>
        <w:t>定代表人（或委托代理人）印章或签名的，或者企业法定代表人授权</w:t>
      </w:r>
      <w:r>
        <w:rPr>
          <w:rFonts w:ascii="宋体" w:hAnsi="宋体" w:eastAsia="宋体" w:cs="宋体"/>
          <w:color w:val="auto"/>
          <w:spacing w:val="-1"/>
          <w:sz w:val="28"/>
          <w:szCs w:val="28"/>
          <w:highlight w:val="none"/>
        </w:rPr>
        <w:t>的委托代理人没有合法、有效的委托书原件；</w:t>
      </w:r>
    </w:p>
    <w:p>
      <w:pPr>
        <w:spacing w:before="187" w:line="282" w:lineRule="auto"/>
        <w:ind w:left="27" w:firstLine="578"/>
        <w:rPr>
          <w:rFonts w:ascii="宋体" w:hAnsi="宋体" w:eastAsia="宋体" w:cs="宋体"/>
          <w:color w:val="auto"/>
          <w:sz w:val="28"/>
          <w:szCs w:val="28"/>
          <w:highlight w:val="none"/>
        </w:rPr>
      </w:pPr>
      <w:r>
        <w:rPr>
          <w:rFonts w:ascii="Times New Roman" w:hAnsi="Times New Roman" w:eastAsia="Times New Roman" w:cs="Times New Roman"/>
          <w:color w:val="auto"/>
          <w:spacing w:val="-3"/>
          <w:sz w:val="28"/>
          <w:szCs w:val="28"/>
          <w:highlight w:val="none"/>
        </w:rPr>
        <w:t xml:space="preserve">13.2 </w:t>
      </w:r>
      <w:r>
        <w:rPr>
          <w:rFonts w:ascii="宋体" w:hAnsi="宋体" w:eastAsia="宋体" w:cs="宋体"/>
          <w:color w:val="auto"/>
          <w:spacing w:val="-3"/>
          <w:sz w:val="28"/>
          <w:szCs w:val="28"/>
          <w:highlight w:val="none"/>
        </w:rPr>
        <w:t>未按招标文件规定的格式填写，内容不全或关键字迹模糊、</w:t>
      </w:r>
      <w:r>
        <w:rPr>
          <w:rFonts w:ascii="宋体" w:hAnsi="宋体" w:eastAsia="宋体" w:cs="宋体"/>
          <w:color w:val="auto"/>
          <w:spacing w:val="-2"/>
          <w:sz w:val="28"/>
          <w:szCs w:val="28"/>
          <w:highlight w:val="none"/>
        </w:rPr>
        <w:t>无法辨认的；</w:t>
      </w:r>
    </w:p>
    <w:p>
      <w:pPr>
        <w:spacing w:before="185" w:line="302" w:lineRule="auto"/>
        <w:ind w:left="27" w:right="52" w:firstLine="578"/>
        <w:rPr>
          <w:rFonts w:ascii="宋体" w:hAnsi="宋体" w:eastAsia="宋体" w:cs="宋体"/>
          <w:color w:val="auto"/>
          <w:sz w:val="28"/>
          <w:szCs w:val="28"/>
          <w:highlight w:val="none"/>
        </w:rPr>
      </w:pPr>
      <w:r>
        <w:rPr>
          <w:rFonts w:ascii="Times New Roman" w:hAnsi="Times New Roman" w:eastAsia="Times New Roman" w:cs="Times New Roman"/>
          <w:color w:val="auto"/>
          <w:spacing w:val="-4"/>
          <w:sz w:val="28"/>
          <w:szCs w:val="28"/>
          <w:highlight w:val="none"/>
        </w:rPr>
        <w:t xml:space="preserve">13.3 </w:t>
      </w:r>
      <w:r>
        <w:rPr>
          <w:rFonts w:ascii="宋体" w:hAnsi="宋体" w:eastAsia="宋体" w:cs="宋体"/>
          <w:color w:val="auto"/>
          <w:spacing w:val="-4"/>
          <w:sz w:val="28"/>
          <w:szCs w:val="28"/>
          <w:highlight w:val="none"/>
        </w:rPr>
        <w:t>投标人递交两份或多份内容不同的投标文件，或在一</w:t>
      </w:r>
      <w:r>
        <w:rPr>
          <w:rFonts w:ascii="宋体" w:hAnsi="宋体" w:eastAsia="宋体" w:cs="宋体"/>
          <w:color w:val="auto"/>
          <w:spacing w:val="-5"/>
          <w:sz w:val="28"/>
          <w:szCs w:val="28"/>
          <w:highlight w:val="none"/>
        </w:rPr>
        <w:t>份投标</w:t>
      </w:r>
      <w:r>
        <w:rPr>
          <w:rFonts w:ascii="宋体" w:hAnsi="宋体" w:eastAsia="宋体" w:cs="宋体"/>
          <w:color w:val="auto"/>
          <w:spacing w:val="-4"/>
          <w:sz w:val="28"/>
          <w:szCs w:val="28"/>
          <w:highlight w:val="none"/>
        </w:rPr>
        <w:t>文件中对同一招标项目报有两个或多个报价，且未声明哪一个有效的</w:t>
      </w:r>
      <w:r>
        <w:rPr>
          <w:rFonts w:ascii="宋体" w:hAnsi="宋体" w:eastAsia="宋体" w:cs="宋体"/>
          <w:color w:val="auto"/>
          <w:spacing w:val="-1"/>
          <w:sz w:val="28"/>
          <w:szCs w:val="28"/>
          <w:highlight w:val="none"/>
        </w:rPr>
        <w:t>（按招标文件规定提交备选投标方案的除外</w:t>
      </w:r>
      <w:r>
        <w:rPr>
          <w:rFonts w:ascii="宋体" w:hAnsi="宋体" w:eastAsia="宋体" w:cs="宋体"/>
          <w:color w:val="auto"/>
          <w:spacing w:val="2"/>
          <w:sz w:val="28"/>
          <w:szCs w:val="28"/>
          <w:highlight w:val="none"/>
        </w:rPr>
        <w:t>）；</w:t>
      </w:r>
    </w:p>
    <w:p>
      <w:pPr>
        <w:spacing w:before="185" w:line="219" w:lineRule="auto"/>
        <w:ind w:left="606"/>
        <w:rPr>
          <w:rFonts w:ascii="宋体" w:hAnsi="宋体" w:eastAsia="宋体" w:cs="宋体"/>
          <w:color w:val="auto"/>
          <w:sz w:val="28"/>
          <w:szCs w:val="28"/>
          <w:highlight w:val="none"/>
        </w:rPr>
      </w:pPr>
      <w:r>
        <w:rPr>
          <w:rFonts w:ascii="Times New Roman" w:hAnsi="Times New Roman" w:eastAsia="Times New Roman" w:cs="Times New Roman"/>
          <w:color w:val="auto"/>
          <w:spacing w:val="-1"/>
          <w:sz w:val="28"/>
          <w:szCs w:val="28"/>
          <w:highlight w:val="none"/>
        </w:rPr>
        <w:t xml:space="preserve">13.4 </w:t>
      </w:r>
      <w:r>
        <w:rPr>
          <w:rFonts w:ascii="宋体" w:hAnsi="宋体" w:eastAsia="宋体" w:cs="宋体"/>
          <w:color w:val="auto"/>
          <w:spacing w:val="-1"/>
          <w:sz w:val="28"/>
          <w:szCs w:val="28"/>
          <w:highlight w:val="none"/>
        </w:rPr>
        <w:t>投标人名称或组织结构与资格证明材</w:t>
      </w:r>
      <w:r>
        <w:rPr>
          <w:rFonts w:ascii="宋体" w:hAnsi="宋体" w:eastAsia="宋体" w:cs="宋体"/>
          <w:color w:val="auto"/>
          <w:spacing w:val="-2"/>
          <w:sz w:val="28"/>
          <w:szCs w:val="28"/>
          <w:highlight w:val="none"/>
        </w:rPr>
        <w:t>料不一致的；</w:t>
      </w:r>
    </w:p>
    <w:p>
      <w:pPr>
        <w:spacing w:before="189" w:line="220" w:lineRule="auto"/>
        <w:ind w:left="606"/>
        <w:rPr>
          <w:rFonts w:ascii="宋体" w:hAnsi="宋体" w:eastAsia="宋体" w:cs="宋体"/>
          <w:color w:val="auto"/>
          <w:sz w:val="28"/>
          <w:szCs w:val="28"/>
          <w:highlight w:val="none"/>
        </w:rPr>
      </w:pPr>
      <w:r>
        <w:rPr>
          <w:rFonts w:ascii="Times New Roman" w:hAnsi="Times New Roman" w:eastAsia="Times New Roman" w:cs="Times New Roman"/>
          <w:color w:val="auto"/>
          <w:spacing w:val="-1"/>
          <w:sz w:val="28"/>
          <w:szCs w:val="28"/>
          <w:highlight w:val="none"/>
        </w:rPr>
        <w:t xml:space="preserve">13.5 </w:t>
      </w:r>
      <w:r>
        <w:rPr>
          <w:rFonts w:ascii="宋体" w:hAnsi="宋体" w:eastAsia="宋体" w:cs="宋体"/>
          <w:color w:val="auto"/>
          <w:spacing w:val="-1"/>
          <w:sz w:val="28"/>
          <w:szCs w:val="28"/>
          <w:highlight w:val="none"/>
        </w:rPr>
        <w:t>投标人资格条件不</w:t>
      </w:r>
      <w:r>
        <w:rPr>
          <w:rFonts w:hint="eastAsia" w:ascii="宋体" w:hAnsi="宋体" w:eastAsia="宋体" w:cs="宋体"/>
          <w:color w:val="auto"/>
          <w:spacing w:val="-1"/>
          <w:sz w:val="28"/>
          <w:szCs w:val="28"/>
          <w:highlight w:val="none"/>
          <w:lang w:eastAsia="zh-CN"/>
        </w:rPr>
        <w:t>符合</w:t>
      </w:r>
      <w:r>
        <w:rPr>
          <w:rFonts w:ascii="宋体" w:hAnsi="宋体" w:eastAsia="宋体" w:cs="宋体"/>
          <w:color w:val="auto"/>
          <w:spacing w:val="-1"/>
          <w:sz w:val="28"/>
          <w:szCs w:val="28"/>
          <w:highlight w:val="none"/>
        </w:rPr>
        <w:t>国家有关规定或招标文件要求</w:t>
      </w:r>
      <w:r>
        <w:rPr>
          <w:rFonts w:ascii="宋体" w:hAnsi="宋体" w:eastAsia="宋体" w:cs="宋体"/>
          <w:color w:val="auto"/>
          <w:spacing w:val="-2"/>
          <w:sz w:val="28"/>
          <w:szCs w:val="28"/>
          <w:highlight w:val="none"/>
        </w:rPr>
        <w:t>的；</w:t>
      </w:r>
    </w:p>
    <w:p>
      <w:pPr>
        <w:spacing w:before="187" w:line="281" w:lineRule="auto"/>
        <w:ind w:left="44" w:right="52" w:firstLine="561"/>
        <w:rPr>
          <w:rFonts w:ascii="宋体" w:hAnsi="宋体" w:eastAsia="宋体" w:cs="宋体"/>
          <w:color w:val="auto"/>
          <w:sz w:val="28"/>
          <w:szCs w:val="28"/>
          <w:highlight w:val="none"/>
        </w:rPr>
      </w:pPr>
      <w:r>
        <w:rPr>
          <w:rFonts w:ascii="Times New Roman" w:hAnsi="Times New Roman" w:eastAsia="Times New Roman" w:cs="Times New Roman"/>
          <w:color w:val="auto"/>
          <w:spacing w:val="4"/>
          <w:sz w:val="28"/>
          <w:szCs w:val="28"/>
          <w:highlight w:val="none"/>
        </w:rPr>
        <w:t>13.6</w:t>
      </w:r>
      <w:r>
        <w:rPr>
          <w:rFonts w:ascii="Times New Roman" w:hAnsi="Times New Roman" w:eastAsia="Times New Roman" w:cs="Times New Roman"/>
          <w:color w:val="auto"/>
          <w:spacing w:val="37"/>
          <w:sz w:val="28"/>
          <w:szCs w:val="28"/>
          <w:highlight w:val="none"/>
        </w:rPr>
        <w:t xml:space="preserve"> </w:t>
      </w:r>
      <w:r>
        <w:rPr>
          <w:rFonts w:ascii="宋体" w:hAnsi="宋体" w:eastAsia="宋体" w:cs="宋体"/>
          <w:color w:val="auto"/>
          <w:spacing w:val="4"/>
          <w:sz w:val="28"/>
          <w:szCs w:val="28"/>
          <w:highlight w:val="none"/>
        </w:rPr>
        <w:t>投标文件载明的招标项目完成期限超过招标文件规定的期</w:t>
      </w:r>
      <w:r>
        <w:rPr>
          <w:rFonts w:ascii="宋体" w:hAnsi="宋体" w:eastAsia="宋体" w:cs="宋体"/>
          <w:color w:val="auto"/>
          <w:spacing w:val="-15"/>
          <w:sz w:val="28"/>
          <w:szCs w:val="28"/>
          <w:highlight w:val="none"/>
        </w:rPr>
        <w:t>限；</w:t>
      </w:r>
    </w:p>
    <w:p>
      <w:pPr>
        <w:spacing w:before="186" w:line="282" w:lineRule="auto"/>
        <w:ind w:left="23" w:right="52" w:firstLine="582"/>
        <w:rPr>
          <w:rFonts w:ascii="宋体" w:hAnsi="宋体" w:eastAsia="宋体" w:cs="宋体"/>
          <w:color w:val="auto"/>
          <w:sz w:val="28"/>
          <w:szCs w:val="28"/>
          <w:highlight w:val="none"/>
        </w:rPr>
      </w:pPr>
      <w:r>
        <w:rPr>
          <w:rFonts w:ascii="Times New Roman" w:hAnsi="Times New Roman" w:eastAsia="Times New Roman" w:cs="Times New Roman"/>
          <w:color w:val="auto"/>
          <w:spacing w:val="-6"/>
          <w:sz w:val="28"/>
          <w:szCs w:val="28"/>
          <w:highlight w:val="none"/>
        </w:rPr>
        <w:t>13.7</w:t>
      </w:r>
      <w:r>
        <w:rPr>
          <w:rFonts w:ascii="Times New Roman" w:hAnsi="Times New Roman" w:eastAsia="Times New Roman" w:cs="Times New Roman"/>
          <w:color w:val="auto"/>
          <w:spacing w:val="53"/>
          <w:sz w:val="28"/>
          <w:szCs w:val="28"/>
          <w:highlight w:val="none"/>
        </w:rPr>
        <w:t xml:space="preserve"> </w:t>
      </w:r>
      <w:r>
        <w:rPr>
          <w:rFonts w:ascii="宋体" w:hAnsi="宋体" w:eastAsia="宋体" w:cs="宋体"/>
          <w:color w:val="auto"/>
          <w:spacing w:val="-6"/>
          <w:sz w:val="28"/>
          <w:szCs w:val="28"/>
          <w:highlight w:val="none"/>
        </w:rPr>
        <w:t>明显不符合技术规范、技术标准的要求以及不能满足招标文</w:t>
      </w:r>
      <w:r>
        <w:rPr>
          <w:rFonts w:ascii="宋体" w:hAnsi="宋体" w:eastAsia="宋体" w:cs="宋体"/>
          <w:color w:val="auto"/>
          <w:spacing w:val="-1"/>
          <w:sz w:val="28"/>
          <w:szCs w:val="28"/>
          <w:highlight w:val="none"/>
        </w:rPr>
        <w:t>件的实质性条款和要求的；</w:t>
      </w:r>
    </w:p>
    <w:p>
      <w:pPr>
        <w:spacing w:before="184" w:line="281" w:lineRule="auto"/>
        <w:ind w:left="25" w:right="45" w:firstLine="581"/>
        <w:rPr>
          <w:rFonts w:ascii="宋体" w:hAnsi="宋体" w:eastAsia="宋体" w:cs="宋体"/>
          <w:color w:val="auto"/>
          <w:sz w:val="28"/>
          <w:szCs w:val="28"/>
          <w:highlight w:val="none"/>
        </w:rPr>
      </w:pPr>
      <w:r>
        <w:rPr>
          <w:rFonts w:ascii="Times New Roman" w:hAnsi="Times New Roman" w:eastAsia="Times New Roman" w:cs="Times New Roman"/>
          <w:color w:val="auto"/>
          <w:spacing w:val="-5"/>
          <w:sz w:val="28"/>
          <w:szCs w:val="28"/>
          <w:highlight w:val="none"/>
        </w:rPr>
        <w:t>13.8</w:t>
      </w:r>
      <w:r>
        <w:rPr>
          <w:rFonts w:ascii="Times New Roman" w:hAnsi="Times New Roman" w:eastAsia="Times New Roman" w:cs="Times New Roman"/>
          <w:color w:val="auto"/>
          <w:spacing w:val="30"/>
          <w:sz w:val="28"/>
          <w:szCs w:val="28"/>
          <w:highlight w:val="none"/>
        </w:rPr>
        <w:t xml:space="preserve"> </w:t>
      </w:r>
      <w:r>
        <w:rPr>
          <w:rFonts w:ascii="宋体" w:hAnsi="宋体" w:eastAsia="宋体" w:cs="宋体"/>
          <w:color w:val="auto"/>
          <w:spacing w:val="-5"/>
          <w:sz w:val="28"/>
          <w:szCs w:val="28"/>
          <w:highlight w:val="none"/>
        </w:rPr>
        <w:t>投标文件提出了不能满足招标文件要求或招标人不能接受的</w:t>
      </w:r>
      <w:r>
        <w:rPr>
          <w:rFonts w:ascii="宋体" w:hAnsi="宋体" w:eastAsia="宋体" w:cs="宋体"/>
          <w:color w:val="auto"/>
          <w:spacing w:val="-8"/>
          <w:sz w:val="28"/>
          <w:szCs w:val="28"/>
          <w:highlight w:val="none"/>
        </w:rPr>
        <w:t>服务价款结算支付办法；</w:t>
      </w:r>
    </w:p>
    <w:p>
      <w:pPr>
        <w:spacing w:before="190" w:line="220" w:lineRule="auto"/>
        <w:ind w:right="36"/>
        <w:jc w:val="right"/>
        <w:rPr>
          <w:rFonts w:ascii="宋体" w:hAnsi="宋体" w:eastAsia="宋体" w:cs="宋体"/>
          <w:color w:val="auto"/>
          <w:sz w:val="28"/>
          <w:szCs w:val="28"/>
          <w:highlight w:val="none"/>
        </w:rPr>
      </w:pPr>
      <w:r>
        <w:rPr>
          <w:rFonts w:ascii="Times New Roman" w:hAnsi="Times New Roman" w:eastAsia="Times New Roman" w:cs="Times New Roman"/>
          <w:color w:val="auto"/>
          <w:spacing w:val="-13"/>
          <w:sz w:val="28"/>
          <w:szCs w:val="28"/>
          <w:highlight w:val="none"/>
        </w:rPr>
        <w:t>13.9</w:t>
      </w:r>
      <w:r>
        <w:rPr>
          <w:rFonts w:ascii="Times New Roman" w:hAnsi="Times New Roman" w:eastAsia="Times New Roman" w:cs="Times New Roman"/>
          <w:color w:val="auto"/>
          <w:spacing w:val="36"/>
          <w:w w:val="101"/>
          <w:sz w:val="28"/>
          <w:szCs w:val="28"/>
          <w:highlight w:val="none"/>
        </w:rPr>
        <w:t xml:space="preserve"> </w:t>
      </w:r>
      <w:r>
        <w:rPr>
          <w:rFonts w:ascii="宋体" w:hAnsi="宋体" w:eastAsia="宋体" w:cs="宋体"/>
          <w:color w:val="auto"/>
          <w:spacing w:val="-13"/>
          <w:sz w:val="28"/>
          <w:szCs w:val="28"/>
          <w:highlight w:val="none"/>
        </w:rPr>
        <w:t>以他人的名义投标、串通投标、以行贿</w:t>
      </w:r>
      <w:r>
        <w:rPr>
          <w:rFonts w:ascii="宋体" w:hAnsi="宋体" w:eastAsia="宋体" w:cs="宋体"/>
          <w:color w:val="auto"/>
          <w:spacing w:val="-14"/>
          <w:sz w:val="28"/>
          <w:szCs w:val="28"/>
          <w:highlight w:val="none"/>
        </w:rPr>
        <w:t>手段谋取中标或者以其</w:t>
      </w:r>
    </w:p>
    <w:p>
      <w:pPr>
        <w:spacing w:before="184" w:line="282" w:lineRule="auto"/>
        <w:ind w:left="26" w:right="54" w:firstLine="579"/>
        <w:rPr>
          <w:rFonts w:ascii="宋体" w:hAnsi="宋体" w:eastAsia="宋体" w:cs="宋体"/>
          <w:color w:val="auto"/>
          <w:sz w:val="28"/>
          <w:szCs w:val="28"/>
          <w:highlight w:val="none"/>
        </w:rPr>
      </w:pPr>
      <w:r>
        <w:rPr>
          <w:rFonts w:ascii="Times New Roman" w:hAnsi="Times New Roman" w:eastAsia="Times New Roman" w:cs="Times New Roman"/>
          <w:color w:val="auto"/>
          <w:spacing w:val="-1"/>
          <w:sz w:val="28"/>
          <w:szCs w:val="28"/>
          <w:highlight w:val="none"/>
        </w:rPr>
        <w:t>13.</w:t>
      </w:r>
      <w:r>
        <w:rPr>
          <w:rFonts w:ascii="Times New Roman" w:hAnsi="Times New Roman" w:eastAsia="Times New Roman" w:cs="Times New Roman"/>
          <w:color w:val="auto"/>
          <w:spacing w:val="-29"/>
          <w:sz w:val="28"/>
          <w:szCs w:val="28"/>
          <w:highlight w:val="none"/>
        </w:rPr>
        <w:t xml:space="preserve"> </w:t>
      </w:r>
      <w:r>
        <w:rPr>
          <w:rFonts w:ascii="Times New Roman" w:hAnsi="Times New Roman" w:eastAsia="Times New Roman" w:cs="Times New Roman"/>
          <w:color w:val="auto"/>
          <w:spacing w:val="-1"/>
          <w:sz w:val="28"/>
          <w:szCs w:val="28"/>
          <w:highlight w:val="none"/>
        </w:rPr>
        <w:t xml:space="preserve">10 </w:t>
      </w:r>
      <w:r>
        <w:rPr>
          <w:rFonts w:ascii="宋体" w:hAnsi="宋体" w:eastAsia="宋体" w:cs="宋体"/>
          <w:color w:val="auto"/>
          <w:spacing w:val="-1"/>
          <w:sz w:val="28"/>
          <w:szCs w:val="28"/>
          <w:highlight w:val="none"/>
        </w:rPr>
        <w:t>法律、法规规定的或本招标文件约定的其他可以否决其投</w:t>
      </w:r>
      <w:r>
        <w:rPr>
          <w:rFonts w:ascii="宋体" w:hAnsi="宋体" w:eastAsia="宋体" w:cs="宋体"/>
          <w:color w:val="auto"/>
          <w:spacing w:val="-3"/>
          <w:sz w:val="28"/>
          <w:szCs w:val="28"/>
          <w:highlight w:val="none"/>
        </w:rPr>
        <w:t>标的情形。</w:t>
      </w:r>
    </w:p>
    <w:p>
      <w:pPr>
        <w:spacing w:before="187" w:line="221" w:lineRule="auto"/>
        <w:ind w:left="591"/>
        <w:rPr>
          <w:rFonts w:ascii="宋体" w:hAnsi="宋体" w:eastAsia="宋体" w:cs="宋体"/>
          <w:color w:val="auto"/>
          <w:sz w:val="28"/>
          <w:szCs w:val="28"/>
          <w:highlight w:val="none"/>
        </w:rPr>
      </w:pPr>
      <w:r>
        <w:rPr>
          <w:rFonts w:ascii="Times New Roman" w:hAnsi="Times New Roman" w:eastAsia="Times New Roman" w:cs="Times New Roman"/>
          <w:b/>
          <w:bCs/>
          <w:color w:val="auto"/>
          <w:spacing w:val="-10"/>
          <w:sz w:val="28"/>
          <w:szCs w:val="28"/>
          <w:highlight w:val="none"/>
        </w:rPr>
        <w:t>14</w:t>
      </w:r>
      <w:r>
        <w:rPr>
          <w:rFonts w:ascii="Times New Roman" w:hAnsi="Times New Roman" w:eastAsia="Times New Roman" w:cs="Times New Roman"/>
          <w:b/>
          <w:bCs/>
          <w:color w:val="auto"/>
          <w:spacing w:val="-30"/>
          <w:sz w:val="28"/>
          <w:szCs w:val="28"/>
          <w:highlight w:val="none"/>
        </w:rPr>
        <w:t xml:space="preserve"> </w:t>
      </w:r>
      <w:r>
        <w:rPr>
          <w:rFonts w:ascii="宋体" w:hAnsi="宋体" w:eastAsia="宋体" w:cs="宋体"/>
          <w:b/>
          <w:bCs/>
          <w:color w:val="auto"/>
          <w:spacing w:val="-10"/>
          <w:sz w:val="28"/>
          <w:szCs w:val="28"/>
          <w:highlight w:val="none"/>
        </w:rPr>
        <w:t>．授予合同</w:t>
      </w:r>
    </w:p>
    <w:p>
      <w:pPr>
        <w:spacing w:before="183" w:line="282" w:lineRule="auto"/>
        <w:ind w:left="51" w:right="52" w:firstLine="547"/>
        <w:rPr>
          <w:rFonts w:ascii="宋体" w:hAnsi="宋体" w:eastAsia="宋体" w:cs="宋体"/>
          <w:color w:val="auto"/>
          <w:sz w:val="28"/>
          <w:szCs w:val="28"/>
          <w:highlight w:val="none"/>
        </w:rPr>
      </w:pPr>
      <w:r>
        <w:rPr>
          <w:rFonts w:ascii="Times New Roman" w:hAnsi="Times New Roman" w:eastAsia="Times New Roman" w:cs="Times New Roman"/>
          <w:color w:val="auto"/>
          <w:spacing w:val="-5"/>
          <w:sz w:val="28"/>
          <w:szCs w:val="28"/>
          <w:highlight w:val="none"/>
        </w:rPr>
        <w:t>14.1</w:t>
      </w:r>
      <w:r>
        <w:rPr>
          <w:rFonts w:ascii="Times New Roman" w:hAnsi="Times New Roman" w:eastAsia="Times New Roman" w:cs="Times New Roman"/>
          <w:color w:val="auto"/>
          <w:spacing w:val="35"/>
          <w:w w:val="101"/>
          <w:sz w:val="28"/>
          <w:szCs w:val="28"/>
          <w:highlight w:val="none"/>
        </w:rPr>
        <w:t xml:space="preserve"> </w:t>
      </w:r>
      <w:r>
        <w:rPr>
          <w:rFonts w:ascii="宋体" w:hAnsi="宋体" w:eastAsia="宋体" w:cs="宋体"/>
          <w:color w:val="auto"/>
          <w:spacing w:val="-5"/>
          <w:sz w:val="28"/>
          <w:szCs w:val="28"/>
          <w:highlight w:val="none"/>
        </w:rPr>
        <w:t>中标公示结束后招标人向中标人签发《中标通知</w:t>
      </w:r>
      <w:r>
        <w:rPr>
          <w:rFonts w:ascii="宋体" w:hAnsi="宋体" w:eastAsia="宋体" w:cs="宋体"/>
          <w:color w:val="auto"/>
          <w:spacing w:val="-6"/>
          <w:sz w:val="28"/>
          <w:szCs w:val="28"/>
          <w:highlight w:val="none"/>
        </w:rPr>
        <w:t>书》，并将</w:t>
      </w:r>
      <w:r>
        <w:rPr>
          <w:rFonts w:ascii="宋体" w:hAnsi="宋体" w:eastAsia="宋体" w:cs="宋体"/>
          <w:color w:val="auto"/>
          <w:spacing w:val="-3"/>
          <w:sz w:val="28"/>
          <w:szCs w:val="28"/>
          <w:highlight w:val="none"/>
        </w:rPr>
        <w:t>中标结果通知所有未中标的投标人。</w:t>
      </w:r>
    </w:p>
    <w:p>
      <w:pPr>
        <w:spacing w:before="185" w:line="302" w:lineRule="auto"/>
        <w:ind w:left="26" w:right="52" w:firstLine="572"/>
        <w:rPr>
          <w:rFonts w:ascii="宋体" w:hAnsi="宋体" w:eastAsia="宋体" w:cs="宋体"/>
          <w:color w:val="auto"/>
          <w:spacing w:val="-1"/>
          <w:sz w:val="28"/>
          <w:szCs w:val="28"/>
          <w:highlight w:val="none"/>
        </w:rPr>
      </w:pPr>
      <w:r>
        <w:rPr>
          <w:rFonts w:ascii="Times New Roman" w:hAnsi="Times New Roman" w:eastAsia="Times New Roman" w:cs="Times New Roman"/>
          <w:color w:val="auto"/>
          <w:spacing w:val="-3"/>
          <w:sz w:val="28"/>
          <w:szCs w:val="28"/>
          <w:highlight w:val="none"/>
        </w:rPr>
        <w:t>14.2</w:t>
      </w:r>
      <w:r>
        <w:rPr>
          <w:rFonts w:ascii="Times New Roman" w:hAnsi="Times New Roman" w:eastAsia="Times New Roman" w:cs="Times New Roman"/>
          <w:color w:val="auto"/>
          <w:spacing w:val="38"/>
          <w:sz w:val="28"/>
          <w:szCs w:val="28"/>
          <w:highlight w:val="none"/>
        </w:rPr>
        <w:t xml:space="preserve"> </w:t>
      </w:r>
      <w:r>
        <w:rPr>
          <w:rFonts w:ascii="宋体" w:hAnsi="宋体" w:eastAsia="宋体" w:cs="宋体"/>
          <w:color w:val="auto"/>
          <w:spacing w:val="-3"/>
          <w:sz w:val="28"/>
          <w:szCs w:val="28"/>
          <w:highlight w:val="none"/>
        </w:rPr>
        <w:t>中标供应商应在接到招标人《中标通知书》后</w:t>
      </w:r>
      <w:r>
        <w:rPr>
          <w:rFonts w:ascii="宋体" w:hAnsi="宋体" w:eastAsia="宋体" w:cs="宋体"/>
          <w:color w:val="auto"/>
          <w:spacing w:val="-57"/>
          <w:sz w:val="28"/>
          <w:szCs w:val="28"/>
          <w:highlight w:val="none"/>
        </w:rPr>
        <w:t xml:space="preserve"> </w:t>
      </w:r>
      <w:r>
        <w:rPr>
          <w:rFonts w:ascii="Times New Roman" w:hAnsi="Times New Roman" w:eastAsia="Times New Roman" w:cs="Times New Roman"/>
          <w:color w:val="auto"/>
          <w:spacing w:val="-3"/>
          <w:sz w:val="28"/>
          <w:szCs w:val="28"/>
          <w:highlight w:val="none"/>
        </w:rPr>
        <w:t>30</w:t>
      </w:r>
      <w:r>
        <w:rPr>
          <w:rFonts w:ascii="Times New Roman" w:hAnsi="Times New Roman" w:eastAsia="Times New Roman" w:cs="Times New Roman"/>
          <w:color w:val="auto"/>
          <w:spacing w:val="59"/>
          <w:w w:val="101"/>
          <w:sz w:val="28"/>
          <w:szCs w:val="28"/>
          <w:highlight w:val="none"/>
        </w:rPr>
        <w:t xml:space="preserve"> </w:t>
      </w:r>
      <w:r>
        <w:rPr>
          <w:rFonts w:ascii="宋体" w:hAnsi="宋体" w:eastAsia="宋体" w:cs="宋体"/>
          <w:color w:val="auto"/>
          <w:spacing w:val="-3"/>
          <w:sz w:val="28"/>
          <w:szCs w:val="28"/>
          <w:highlight w:val="none"/>
        </w:rPr>
        <w:t>日内与招</w:t>
      </w:r>
      <w:r>
        <w:rPr>
          <w:rFonts w:ascii="宋体" w:hAnsi="宋体" w:eastAsia="宋体" w:cs="宋体"/>
          <w:color w:val="auto"/>
          <w:spacing w:val="-2"/>
          <w:sz w:val="28"/>
          <w:szCs w:val="28"/>
          <w:highlight w:val="none"/>
        </w:rPr>
        <w:t>标人签订合同（一式四份</w:t>
      </w:r>
      <w:r>
        <w:rPr>
          <w:rFonts w:ascii="宋体" w:hAnsi="宋体" w:eastAsia="宋体" w:cs="宋体"/>
          <w:color w:val="auto"/>
          <w:spacing w:val="-26"/>
          <w:sz w:val="28"/>
          <w:szCs w:val="28"/>
          <w:highlight w:val="none"/>
        </w:rPr>
        <w:t>），</w:t>
      </w:r>
      <w:r>
        <w:rPr>
          <w:rFonts w:ascii="宋体" w:hAnsi="宋体" w:eastAsia="宋体" w:cs="宋体"/>
          <w:color w:val="auto"/>
          <w:spacing w:val="-2"/>
          <w:sz w:val="28"/>
          <w:szCs w:val="28"/>
          <w:highlight w:val="none"/>
        </w:rPr>
        <w:t>所签合同不得对招标文件规定的内容作</w:t>
      </w:r>
      <w:r>
        <w:rPr>
          <w:rFonts w:ascii="宋体" w:hAnsi="宋体" w:eastAsia="宋体" w:cs="宋体"/>
          <w:color w:val="auto"/>
          <w:spacing w:val="-1"/>
          <w:sz w:val="28"/>
          <w:szCs w:val="28"/>
          <w:highlight w:val="none"/>
        </w:rPr>
        <w:t>实质性修改。由此给招标人造成损失的，中标人应承担赔偿责任。</w:t>
      </w:r>
    </w:p>
    <w:p>
      <w:pPr>
        <w:spacing w:before="185" w:line="302" w:lineRule="auto"/>
        <w:ind w:left="26" w:right="52" w:firstLine="572"/>
        <w:rPr>
          <w:rFonts w:ascii="宋体" w:hAnsi="宋体" w:eastAsia="宋体" w:cs="宋体"/>
          <w:color w:val="auto"/>
          <w:sz w:val="28"/>
          <w:szCs w:val="28"/>
          <w:highlight w:val="none"/>
        </w:rPr>
      </w:pPr>
      <w:r>
        <w:rPr>
          <w:rFonts w:ascii="Times New Roman" w:hAnsi="Times New Roman" w:eastAsia="Times New Roman" w:cs="Times New Roman"/>
          <w:color w:val="auto"/>
          <w:spacing w:val="-4"/>
          <w:sz w:val="28"/>
          <w:szCs w:val="28"/>
          <w:highlight w:val="none"/>
        </w:rPr>
        <w:t xml:space="preserve">14.3 </w:t>
      </w:r>
      <w:r>
        <w:rPr>
          <w:rFonts w:ascii="宋体" w:hAnsi="宋体" w:eastAsia="宋体" w:cs="宋体"/>
          <w:color w:val="auto"/>
          <w:spacing w:val="-4"/>
          <w:sz w:val="28"/>
          <w:szCs w:val="28"/>
          <w:highlight w:val="none"/>
        </w:rPr>
        <w:t>招标文件、投标文件及开标过程中有关书面澄清、承诺等均</w:t>
      </w:r>
      <w:r>
        <w:rPr>
          <w:rFonts w:ascii="宋体" w:hAnsi="宋体" w:eastAsia="宋体" w:cs="宋体"/>
          <w:color w:val="auto"/>
          <w:spacing w:val="4"/>
          <w:sz w:val="28"/>
          <w:szCs w:val="28"/>
          <w:highlight w:val="none"/>
        </w:rPr>
        <w:t xml:space="preserve"> </w:t>
      </w:r>
      <w:r>
        <w:rPr>
          <w:rFonts w:ascii="宋体" w:hAnsi="宋体" w:eastAsia="宋体" w:cs="宋体"/>
          <w:color w:val="auto"/>
          <w:spacing w:val="-1"/>
          <w:sz w:val="28"/>
          <w:szCs w:val="28"/>
          <w:highlight w:val="none"/>
        </w:rPr>
        <w:t>应作为合同附件，具有同等的法律效力。</w:t>
      </w:r>
    </w:p>
    <w:p>
      <w:pPr>
        <w:spacing w:before="186" w:line="281" w:lineRule="auto"/>
        <w:ind w:left="26" w:right="13" w:firstLine="589"/>
        <w:rPr>
          <w:rFonts w:ascii="宋体" w:hAnsi="宋体" w:eastAsia="宋体" w:cs="宋体"/>
          <w:color w:val="auto"/>
          <w:sz w:val="28"/>
          <w:szCs w:val="28"/>
          <w:highlight w:val="none"/>
        </w:rPr>
      </w:pPr>
      <w:r>
        <w:rPr>
          <w:rFonts w:ascii="Times New Roman" w:hAnsi="Times New Roman" w:eastAsia="Times New Roman" w:cs="Times New Roman"/>
          <w:color w:val="auto"/>
          <w:spacing w:val="-6"/>
          <w:sz w:val="28"/>
          <w:szCs w:val="28"/>
          <w:highlight w:val="none"/>
        </w:rPr>
        <w:t>14.4</w:t>
      </w:r>
      <w:r>
        <w:rPr>
          <w:rFonts w:ascii="Times New Roman" w:hAnsi="Times New Roman" w:eastAsia="Times New Roman" w:cs="Times New Roman"/>
          <w:color w:val="auto"/>
          <w:spacing w:val="43"/>
          <w:w w:val="101"/>
          <w:sz w:val="28"/>
          <w:szCs w:val="28"/>
          <w:highlight w:val="none"/>
        </w:rPr>
        <w:t xml:space="preserve"> </w:t>
      </w:r>
      <w:r>
        <w:rPr>
          <w:rFonts w:ascii="宋体" w:hAnsi="宋体" w:eastAsia="宋体" w:cs="宋体"/>
          <w:color w:val="auto"/>
          <w:spacing w:val="-6"/>
          <w:sz w:val="28"/>
          <w:szCs w:val="28"/>
          <w:highlight w:val="none"/>
        </w:rPr>
        <w:t>中标人不得采用分包的形式履行合同，否则，招标人有权终</w:t>
      </w:r>
      <w:r>
        <w:rPr>
          <w:rFonts w:ascii="宋体" w:hAnsi="宋体" w:eastAsia="宋体" w:cs="宋体"/>
          <w:color w:val="auto"/>
          <w:spacing w:val="-1"/>
          <w:sz w:val="28"/>
          <w:szCs w:val="28"/>
          <w:highlight w:val="none"/>
        </w:rPr>
        <w:t>止合同，造成招标人损失的，中标供应商应承担相应的赔偿责任。</w:t>
      </w:r>
    </w:p>
    <w:p>
      <w:pPr>
        <w:spacing w:before="188" w:line="220" w:lineRule="auto"/>
        <w:ind w:left="591"/>
        <w:rPr>
          <w:rFonts w:ascii="宋体" w:hAnsi="宋体" w:eastAsia="宋体" w:cs="宋体"/>
          <w:color w:val="auto"/>
          <w:sz w:val="28"/>
          <w:szCs w:val="28"/>
          <w:highlight w:val="none"/>
        </w:rPr>
      </w:pPr>
      <w:r>
        <w:rPr>
          <w:rFonts w:ascii="Times New Roman" w:hAnsi="Times New Roman" w:eastAsia="Times New Roman" w:cs="Times New Roman"/>
          <w:b/>
          <w:bCs/>
          <w:color w:val="auto"/>
          <w:spacing w:val="-9"/>
          <w:sz w:val="28"/>
          <w:szCs w:val="28"/>
          <w:highlight w:val="none"/>
        </w:rPr>
        <w:t>15</w:t>
      </w:r>
      <w:r>
        <w:rPr>
          <w:rFonts w:ascii="Times New Roman" w:hAnsi="Times New Roman" w:eastAsia="Times New Roman" w:cs="Times New Roman"/>
          <w:b/>
          <w:bCs/>
          <w:color w:val="auto"/>
          <w:spacing w:val="-27"/>
          <w:sz w:val="28"/>
          <w:szCs w:val="28"/>
          <w:highlight w:val="none"/>
        </w:rPr>
        <w:t xml:space="preserve"> </w:t>
      </w:r>
      <w:r>
        <w:rPr>
          <w:rFonts w:ascii="宋体" w:hAnsi="宋体" w:eastAsia="宋体" w:cs="宋体"/>
          <w:b/>
          <w:bCs/>
          <w:color w:val="auto"/>
          <w:spacing w:val="-9"/>
          <w:sz w:val="28"/>
          <w:szCs w:val="28"/>
          <w:highlight w:val="none"/>
        </w:rPr>
        <w:t>．纪律与监督</w:t>
      </w:r>
    </w:p>
    <w:p>
      <w:pPr>
        <w:spacing w:before="188" w:line="312" w:lineRule="auto"/>
        <w:ind w:left="23" w:right="11" w:firstLine="575"/>
        <w:rPr>
          <w:rFonts w:ascii="宋体" w:hAnsi="宋体" w:eastAsia="宋体" w:cs="宋体"/>
          <w:color w:val="auto"/>
          <w:sz w:val="28"/>
          <w:szCs w:val="28"/>
          <w:highlight w:val="none"/>
        </w:rPr>
      </w:pPr>
      <w:r>
        <w:rPr>
          <w:rFonts w:ascii="Times New Roman" w:hAnsi="Times New Roman" w:eastAsia="Times New Roman" w:cs="Times New Roman"/>
          <w:color w:val="auto"/>
          <w:spacing w:val="3"/>
          <w:sz w:val="28"/>
          <w:szCs w:val="28"/>
          <w:highlight w:val="none"/>
        </w:rPr>
        <w:t xml:space="preserve">15.1  </w:t>
      </w:r>
      <w:r>
        <w:rPr>
          <w:rFonts w:ascii="宋体" w:hAnsi="宋体" w:eastAsia="宋体" w:cs="宋体"/>
          <w:color w:val="auto"/>
          <w:spacing w:val="3"/>
          <w:sz w:val="28"/>
          <w:szCs w:val="28"/>
          <w:highlight w:val="none"/>
        </w:rPr>
        <w:t>严禁投标人向参与评审工作的有关人员行贿，使其</w:t>
      </w:r>
      <w:r>
        <w:rPr>
          <w:rFonts w:ascii="宋体" w:hAnsi="宋体" w:eastAsia="宋体" w:cs="宋体"/>
          <w:color w:val="auto"/>
          <w:spacing w:val="2"/>
          <w:sz w:val="28"/>
          <w:szCs w:val="28"/>
          <w:highlight w:val="none"/>
        </w:rPr>
        <w:t>泄露一</w:t>
      </w:r>
      <w:r>
        <w:rPr>
          <w:rFonts w:ascii="宋体" w:hAnsi="宋体" w:eastAsia="宋体" w:cs="宋体"/>
          <w:color w:val="auto"/>
          <w:spacing w:val="-4"/>
          <w:sz w:val="28"/>
          <w:szCs w:val="28"/>
          <w:highlight w:val="none"/>
        </w:rPr>
        <w:t>切与投标、评审工作的有关信息。在招投标期间，不得邀请参与评审</w:t>
      </w:r>
      <w:r>
        <w:rPr>
          <w:rFonts w:ascii="宋体" w:hAnsi="宋体" w:eastAsia="宋体" w:cs="宋体"/>
          <w:color w:val="auto"/>
          <w:spacing w:val="6"/>
          <w:sz w:val="28"/>
          <w:szCs w:val="28"/>
          <w:highlight w:val="none"/>
        </w:rPr>
        <w:t>工作的有关人员到投标人单位参观考察或出席投标人主办的或赞助</w:t>
      </w:r>
      <w:r>
        <w:rPr>
          <w:rFonts w:ascii="宋体" w:hAnsi="宋体" w:eastAsia="宋体" w:cs="宋体"/>
          <w:color w:val="auto"/>
          <w:spacing w:val="-2"/>
          <w:sz w:val="28"/>
          <w:szCs w:val="28"/>
          <w:highlight w:val="none"/>
        </w:rPr>
        <w:t>的任何活动。</w:t>
      </w:r>
    </w:p>
    <w:p>
      <w:pPr>
        <w:spacing w:before="183" w:line="282" w:lineRule="auto"/>
        <w:ind w:left="28" w:right="13" w:firstLine="510"/>
        <w:rPr>
          <w:rFonts w:ascii="宋体" w:hAnsi="宋体" w:eastAsia="宋体" w:cs="宋体"/>
          <w:color w:val="auto"/>
          <w:sz w:val="28"/>
          <w:szCs w:val="28"/>
          <w:highlight w:val="none"/>
        </w:rPr>
      </w:pPr>
      <w:r>
        <w:rPr>
          <w:rFonts w:ascii="Times New Roman" w:hAnsi="Times New Roman" w:eastAsia="Times New Roman" w:cs="Times New Roman"/>
          <w:color w:val="auto"/>
          <w:spacing w:val="-4"/>
          <w:sz w:val="28"/>
          <w:szCs w:val="28"/>
          <w:highlight w:val="none"/>
        </w:rPr>
        <w:t xml:space="preserve">15.2  </w:t>
      </w:r>
      <w:r>
        <w:rPr>
          <w:rFonts w:ascii="宋体" w:hAnsi="宋体" w:eastAsia="宋体" w:cs="宋体"/>
          <w:color w:val="auto"/>
          <w:spacing w:val="-4"/>
          <w:sz w:val="28"/>
          <w:szCs w:val="28"/>
          <w:highlight w:val="none"/>
        </w:rPr>
        <w:t>投标人在投标过程中严禁互相串通、结盟，损害招标的</w:t>
      </w:r>
      <w:r>
        <w:rPr>
          <w:rFonts w:ascii="宋体" w:hAnsi="宋体" w:eastAsia="宋体" w:cs="宋体"/>
          <w:color w:val="auto"/>
          <w:spacing w:val="-5"/>
          <w:sz w:val="28"/>
          <w:szCs w:val="28"/>
          <w:highlight w:val="none"/>
        </w:rPr>
        <w:t>公正</w:t>
      </w:r>
      <w:r>
        <w:rPr>
          <w:rFonts w:ascii="宋体" w:hAnsi="宋体" w:eastAsia="宋体" w:cs="宋体"/>
          <w:color w:val="auto"/>
          <w:spacing w:val="-1"/>
          <w:sz w:val="28"/>
          <w:szCs w:val="28"/>
          <w:highlight w:val="none"/>
        </w:rPr>
        <w:t>性和竞争性，或以任何方式影响其他投标人参与正当竞争。</w:t>
      </w:r>
    </w:p>
    <w:p>
      <w:pPr>
        <w:spacing w:before="187" w:line="221" w:lineRule="auto"/>
        <w:ind w:left="591"/>
        <w:outlineLvl w:val="0"/>
        <w:rPr>
          <w:rFonts w:ascii="宋体" w:hAnsi="宋体" w:eastAsia="宋体" w:cs="宋体"/>
          <w:color w:val="auto"/>
          <w:sz w:val="28"/>
          <w:szCs w:val="28"/>
          <w:highlight w:val="none"/>
        </w:rPr>
      </w:pPr>
      <w:r>
        <w:rPr>
          <w:rFonts w:ascii="Times New Roman" w:hAnsi="Times New Roman" w:eastAsia="Times New Roman" w:cs="Times New Roman"/>
          <w:b/>
          <w:bCs/>
          <w:color w:val="auto"/>
          <w:spacing w:val="-13"/>
          <w:sz w:val="28"/>
          <w:szCs w:val="28"/>
          <w:highlight w:val="none"/>
        </w:rPr>
        <w:t>16</w:t>
      </w:r>
      <w:r>
        <w:rPr>
          <w:rFonts w:ascii="Times New Roman" w:hAnsi="Times New Roman" w:eastAsia="Times New Roman" w:cs="Times New Roman"/>
          <w:b/>
          <w:bCs/>
          <w:color w:val="auto"/>
          <w:spacing w:val="-30"/>
          <w:sz w:val="28"/>
          <w:szCs w:val="28"/>
          <w:highlight w:val="none"/>
        </w:rPr>
        <w:t xml:space="preserve"> </w:t>
      </w:r>
      <w:r>
        <w:rPr>
          <w:rFonts w:ascii="宋体" w:hAnsi="宋体" w:eastAsia="宋体" w:cs="宋体"/>
          <w:b/>
          <w:bCs/>
          <w:color w:val="auto"/>
          <w:spacing w:val="-13"/>
          <w:sz w:val="28"/>
          <w:szCs w:val="28"/>
          <w:highlight w:val="none"/>
        </w:rPr>
        <w:t>．其他</w:t>
      </w:r>
    </w:p>
    <w:p>
      <w:pPr>
        <w:spacing w:before="185" w:line="345" w:lineRule="auto"/>
        <w:ind w:left="27" w:right="13" w:firstLine="558"/>
        <w:rPr>
          <w:rFonts w:ascii="宋体" w:hAnsi="宋体" w:eastAsia="宋体" w:cs="宋体"/>
          <w:color w:val="auto"/>
          <w:sz w:val="28"/>
          <w:szCs w:val="28"/>
          <w:highlight w:val="none"/>
        </w:rPr>
      </w:pPr>
      <w:r>
        <w:rPr>
          <w:rFonts w:ascii="宋体" w:hAnsi="宋体" w:eastAsia="宋体" w:cs="宋体"/>
          <w:color w:val="auto"/>
          <w:spacing w:val="-4"/>
          <w:sz w:val="28"/>
          <w:szCs w:val="28"/>
          <w:highlight w:val="none"/>
        </w:rPr>
        <w:t>本投标须知未尽事宜，按国家和省有关法律法规、规章、规范性</w:t>
      </w:r>
      <w:r>
        <w:rPr>
          <w:rFonts w:ascii="宋体" w:hAnsi="宋体" w:eastAsia="宋体" w:cs="宋体"/>
          <w:color w:val="auto"/>
          <w:spacing w:val="-2"/>
          <w:sz w:val="28"/>
          <w:szCs w:val="28"/>
          <w:highlight w:val="none"/>
        </w:rPr>
        <w:t>文件要求处理。</w:t>
      </w:r>
    </w:p>
    <w:p>
      <w:pPr>
        <w:spacing w:line="345" w:lineRule="auto"/>
        <w:rPr>
          <w:rFonts w:ascii="宋体" w:hAnsi="宋体" w:eastAsia="宋体" w:cs="宋体"/>
          <w:color w:val="auto"/>
          <w:sz w:val="28"/>
          <w:szCs w:val="28"/>
          <w:highlight w:val="none"/>
        </w:rPr>
        <w:sectPr>
          <w:footerReference r:id="rId10" w:type="default"/>
          <w:pgSz w:w="11906" w:h="16839"/>
          <w:pgMar w:top="1431" w:right="1785" w:bottom="1156" w:left="1785" w:header="0" w:footer="994" w:gutter="0"/>
          <w:cols w:space="720" w:num="1"/>
        </w:sectPr>
      </w:pPr>
    </w:p>
    <w:p>
      <w:pPr>
        <w:pStyle w:val="4"/>
        <w:spacing w:line="309" w:lineRule="auto"/>
        <w:rPr>
          <w:color w:val="auto"/>
          <w:highlight w:val="none"/>
        </w:rPr>
      </w:pPr>
    </w:p>
    <w:p>
      <w:pPr>
        <w:spacing w:before="101" w:line="225" w:lineRule="auto"/>
        <w:ind w:left="2092"/>
        <w:outlineLvl w:val="0"/>
        <w:rPr>
          <w:rFonts w:ascii="宋体" w:hAnsi="宋体" w:eastAsia="宋体" w:cs="宋体"/>
          <w:color w:val="auto"/>
          <w:sz w:val="31"/>
          <w:szCs w:val="31"/>
          <w:highlight w:val="none"/>
        </w:rPr>
      </w:pPr>
      <w:bookmarkStart w:id="2" w:name="bookmark3"/>
      <w:bookmarkEnd w:id="2"/>
      <w:r>
        <w:rPr>
          <w:rFonts w:ascii="宋体" w:hAnsi="宋体" w:eastAsia="宋体" w:cs="宋体"/>
          <w:b/>
          <w:bCs/>
          <w:color w:val="auto"/>
          <w:spacing w:val="6"/>
          <w:sz w:val="31"/>
          <w:szCs w:val="31"/>
          <w:highlight w:val="none"/>
        </w:rPr>
        <w:t>第三篇</w:t>
      </w:r>
      <w:r>
        <w:rPr>
          <w:rFonts w:ascii="宋体" w:hAnsi="宋体" w:eastAsia="宋体" w:cs="宋体"/>
          <w:color w:val="auto"/>
          <w:spacing w:val="6"/>
          <w:sz w:val="31"/>
          <w:szCs w:val="31"/>
          <w:highlight w:val="none"/>
        </w:rPr>
        <w:t xml:space="preserve">  </w:t>
      </w:r>
      <w:r>
        <w:rPr>
          <w:rFonts w:ascii="宋体" w:hAnsi="宋体" w:eastAsia="宋体" w:cs="宋体"/>
          <w:b/>
          <w:bCs/>
          <w:color w:val="auto"/>
          <w:spacing w:val="6"/>
          <w:sz w:val="31"/>
          <w:szCs w:val="31"/>
          <w:highlight w:val="none"/>
        </w:rPr>
        <w:t>评标办法与评标细则</w:t>
      </w:r>
    </w:p>
    <w:p>
      <w:pPr>
        <w:pStyle w:val="4"/>
        <w:spacing w:line="320" w:lineRule="auto"/>
        <w:rPr>
          <w:color w:val="auto"/>
          <w:highlight w:val="none"/>
        </w:rPr>
      </w:pPr>
    </w:p>
    <w:p>
      <w:pPr>
        <w:spacing w:before="97" w:line="219" w:lineRule="auto"/>
        <w:ind w:left="3049"/>
        <w:rPr>
          <w:rFonts w:ascii="宋体" w:hAnsi="宋体" w:eastAsia="宋体" w:cs="宋体"/>
          <w:color w:val="auto"/>
          <w:sz w:val="30"/>
          <w:szCs w:val="30"/>
          <w:highlight w:val="none"/>
        </w:rPr>
      </w:pPr>
      <w:r>
        <w:rPr>
          <w:rFonts w:ascii="宋体" w:hAnsi="宋体" w:eastAsia="宋体" w:cs="宋体"/>
          <w:b/>
          <w:bCs/>
          <w:color w:val="auto"/>
          <w:spacing w:val="-9"/>
          <w:sz w:val="30"/>
          <w:szCs w:val="30"/>
          <w:highlight w:val="none"/>
        </w:rPr>
        <w:t>第一节</w:t>
      </w:r>
      <w:r>
        <w:rPr>
          <w:rFonts w:ascii="宋体" w:hAnsi="宋体" w:eastAsia="宋体" w:cs="宋体"/>
          <w:color w:val="auto"/>
          <w:spacing w:val="11"/>
          <w:sz w:val="30"/>
          <w:szCs w:val="30"/>
          <w:highlight w:val="none"/>
        </w:rPr>
        <w:t xml:space="preserve">  </w:t>
      </w:r>
      <w:r>
        <w:rPr>
          <w:rFonts w:ascii="宋体" w:hAnsi="宋体" w:eastAsia="宋体" w:cs="宋体"/>
          <w:b/>
          <w:bCs/>
          <w:color w:val="auto"/>
          <w:spacing w:val="-9"/>
          <w:sz w:val="30"/>
          <w:szCs w:val="30"/>
          <w:highlight w:val="none"/>
        </w:rPr>
        <w:t>总</w:t>
      </w:r>
      <w:r>
        <w:rPr>
          <w:rFonts w:ascii="宋体" w:hAnsi="宋体" w:eastAsia="宋体" w:cs="宋体"/>
          <w:color w:val="auto"/>
          <w:spacing w:val="6"/>
          <w:sz w:val="30"/>
          <w:szCs w:val="30"/>
          <w:highlight w:val="none"/>
        </w:rPr>
        <w:t xml:space="preserve">   </w:t>
      </w:r>
      <w:r>
        <w:rPr>
          <w:rFonts w:ascii="宋体" w:hAnsi="宋体" w:eastAsia="宋体" w:cs="宋体"/>
          <w:b/>
          <w:bCs/>
          <w:color w:val="auto"/>
          <w:spacing w:val="-9"/>
          <w:sz w:val="30"/>
          <w:szCs w:val="30"/>
          <w:highlight w:val="none"/>
        </w:rPr>
        <w:t>则</w:t>
      </w:r>
    </w:p>
    <w:p>
      <w:pPr>
        <w:spacing w:before="178" w:line="302" w:lineRule="auto"/>
        <w:ind w:left="23" w:right="11" w:firstLine="661"/>
        <w:rPr>
          <w:rFonts w:ascii="宋体" w:hAnsi="宋体" w:eastAsia="宋体" w:cs="宋体"/>
          <w:color w:val="auto"/>
          <w:sz w:val="28"/>
          <w:szCs w:val="28"/>
          <w:highlight w:val="none"/>
        </w:rPr>
      </w:pPr>
      <w:r>
        <w:rPr>
          <w:rFonts w:ascii="宋体" w:hAnsi="宋体" w:eastAsia="宋体" w:cs="宋体"/>
          <w:b/>
          <w:bCs/>
          <w:color w:val="auto"/>
          <w:spacing w:val="2"/>
          <w:sz w:val="28"/>
          <w:szCs w:val="28"/>
          <w:highlight w:val="none"/>
        </w:rPr>
        <w:t>第一条</w:t>
      </w:r>
      <w:r>
        <w:rPr>
          <w:rFonts w:ascii="宋体" w:hAnsi="宋体" w:eastAsia="宋体" w:cs="宋体"/>
          <w:color w:val="auto"/>
          <w:spacing w:val="2"/>
          <w:sz w:val="28"/>
          <w:szCs w:val="28"/>
          <w:highlight w:val="none"/>
        </w:rPr>
        <w:t xml:space="preserve">  为依法做好本项目竞标评审工作，保护公平竞争，依</w:t>
      </w:r>
      <w:r>
        <w:rPr>
          <w:rFonts w:ascii="宋体" w:hAnsi="宋体" w:eastAsia="宋体" w:cs="宋体"/>
          <w:color w:val="auto"/>
          <w:spacing w:val="-4"/>
          <w:sz w:val="28"/>
          <w:szCs w:val="28"/>
          <w:highlight w:val="none"/>
        </w:rPr>
        <w:t>据《中华人民共和国招标投标法》、《江苏省招标投标条例》等法律</w:t>
      </w:r>
      <w:r>
        <w:rPr>
          <w:rFonts w:ascii="宋体" w:hAnsi="宋体" w:eastAsia="宋体" w:cs="宋体"/>
          <w:color w:val="auto"/>
          <w:spacing w:val="-1"/>
          <w:sz w:val="28"/>
          <w:szCs w:val="28"/>
          <w:highlight w:val="none"/>
        </w:rPr>
        <w:t>法规等规定，制定本细则。</w:t>
      </w:r>
    </w:p>
    <w:p>
      <w:pPr>
        <w:spacing w:before="185" w:line="282" w:lineRule="auto"/>
        <w:ind w:left="26" w:right="13" w:firstLine="658"/>
        <w:rPr>
          <w:rFonts w:ascii="宋体" w:hAnsi="宋体" w:eastAsia="宋体" w:cs="宋体"/>
          <w:color w:val="auto"/>
          <w:sz w:val="28"/>
          <w:szCs w:val="28"/>
          <w:highlight w:val="none"/>
        </w:rPr>
      </w:pPr>
      <w:r>
        <w:rPr>
          <w:rFonts w:ascii="宋体" w:hAnsi="宋体" w:eastAsia="宋体" w:cs="宋体"/>
          <w:b/>
          <w:bCs/>
          <w:color w:val="auto"/>
          <w:spacing w:val="2"/>
          <w:sz w:val="28"/>
          <w:szCs w:val="28"/>
          <w:highlight w:val="none"/>
        </w:rPr>
        <w:t>第二条</w:t>
      </w:r>
      <w:r>
        <w:rPr>
          <w:rFonts w:ascii="宋体" w:hAnsi="宋体" w:eastAsia="宋体" w:cs="宋体"/>
          <w:color w:val="auto"/>
          <w:spacing w:val="2"/>
          <w:sz w:val="28"/>
          <w:szCs w:val="28"/>
          <w:highlight w:val="none"/>
        </w:rPr>
        <w:t xml:space="preserve">  本细则适用于南京江北新区征供地数据更新服务项目</w:t>
      </w:r>
      <w:r>
        <w:rPr>
          <w:rFonts w:ascii="宋体" w:hAnsi="宋体" w:eastAsia="宋体" w:cs="宋体"/>
          <w:color w:val="auto"/>
          <w:spacing w:val="-3"/>
          <w:sz w:val="28"/>
          <w:szCs w:val="28"/>
          <w:highlight w:val="none"/>
        </w:rPr>
        <w:t>招标评审。</w:t>
      </w:r>
    </w:p>
    <w:p>
      <w:pPr>
        <w:spacing w:before="186" w:line="219" w:lineRule="auto"/>
        <w:ind w:left="685"/>
        <w:rPr>
          <w:rFonts w:ascii="宋体" w:hAnsi="宋体" w:eastAsia="宋体" w:cs="宋体"/>
          <w:color w:val="auto"/>
          <w:sz w:val="28"/>
          <w:szCs w:val="28"/>
          <w:highlight w:val="none"/>
        </w:rPr>
      </w:pPr>
      <w:r>
        <w:rPr>
          <w:rFonts w:ascii="宋体" w:hAnsi="宋体" w:eastAsia="宋体" w:cs="宋体"/>
          <w:b/>
          <w:bCs/>
          <w:color w:val="auto"/>
          <w:spacing w:val="-1"/>
          <w:sz w:val="28"/>
          <w:szCs w:val="28"/>
          <w:highlight w:val="none"/>
        </w:rPr>
        <w:t>第三条</w:t>
      </w:r>
      <w:r>
        <w:rPr>
          <w:rFonts w:ascii="宋体" w:hAnsi="宋体" w:eastAsia="宋体" w:cs="宋体"/>
          <w:color w:val="auto"/>
          <w:spacing w:val="-1"/>
          <w:sz w:val="28"/>
          <w:szCs w:val="28"/>
          <w:highlight w:val="none"/>
        </w:rPr>
        <w:t xml:space="preserve">  评审工作应遵循公平、公正、科学、择优的原则。</w:t>
      </w:r>
    </w:p>
    <w:p>
      <w:pPr>
        <w:spacing w:before="185" w:line="219" w:lineRule="auto"/>
        <w:ind w:left="685"/>
        <w:rPr>
          <w:rFonts w:ascii="宋体" w:hAnsi="宋体" w:eastAsia="宋体" w:cs="宋体"/>
          <w:color w:val="auto"/>
          <w:sz w:val="28"/>
          <w:szCs w:val="28"/>
          <w:highlight w:val="none"/>
        </w:rPr>
      </w:pPr>
      <w:r>
        <w:rPr>
          <w:rFonts w:ascii="宋体" w:hAnsi="宋体" w:eastAsia="宋体" w:cs="宋体"/>
          <w:b/>
          <w:bCs/>
          <w:color w:val="auto"/>
          <w:spacing w:val="-1"/>
          <w:sz w:val="28"/>
          <w:szCs w:val="28"/>
          <w:highlight w:val="none"/>
        </w:rPr>
        <w:t>第四条</w:t>
      </w:r>
      <w:r>
        <w:rPr>
          <w:rFonts w:ascii="宋体" w:hAnsi="宋体" w:eastAsia="宋体" w:cs="宋体"/>
          <w:color w:val="auto"/>
          <w:spacing w:val="-1"/>
          <w:sz w:val="28"/>
          <w:szCs w:val="28"/>
          <w:highlight w:val="none"/>
        </w:rPr>
        <w:t xml:space="preserve">  本招标项目的评标工作采用综合评估方法。</w:t>
      </w:r>
    </w:p>
    <w:p>
      <w:pPr>
        <w:pStyle w:val="4"/>
        <w:spacing w:line="296" w:lineRule="auto"/>
        <w:rPr>
          <w:color w:val="auto"/>
          <w:highlight w:val="none"/>
        </w:rPr>
      </w:pPr>
    </w:p>
    <w:p>
      <w:pPr>
        <w:pStyle w:val="4"/>
        <w:spacing w:line="296" w:lineRule="auto"/>
        <w:rPr>
          <w:color w:val="auto"/>
          <w:highlight w:val="none"/>
        </w:rPr>
      </w:pPr>
    </w:p>
    <w:p>
      <w:pPr>
        <w:spacing w:before="98" w:line="219" w:lineRule="auto"/>
        <w:ind w:left="2221"/>
        <w:rPr>
          <w:rFonts w:ascii="宋体" w:hAnsi="宋体" w:eastAsia="宋体" w:cs="宋体"/>
          <w:color w:val="auto"/>
          <w:sz w:val="30"/>
          <w:szCs w:val="30"/>
          <w:highlight w:val="none"/>
        </w:rPr>
      </w:pPr>
      <w:r>
        <w:rPr>
          <w:rFonts w:ascii="宋体" w:hAnsi="宋体" w:eastAsia="宋体" w:cs="宋体"/>
          <w:b/>
          <w:bCs/>
          <w:color w:val="auto"/>
          <w:spacing w:val="-3"/>
          <w:sz w:val="30"/>
          <w:szCs w:val="30"/>
          <w:highlight w:val="none"/>
        </w:rPr>
        <w:t>第二节</w:t>
      </w:r>
      <w:r>
        <w:rPr>
          <w:rFonts w:ascii="宋体" w:hAnsi="宋体" w:eastAsia="宋体" w:cs="宋体"/>
          <w:color w:val="auto"/>
          <w:spacing w:val="-3"/>
          <w:sz w:val="30"/>
          <w:szCs w:val="30"/>
          <w:highlight w:val="none"/>
        </w:rPr>
        <w:t xml:space="preserve">  </w:t>
      </w:r>
      <w:r>
        <w:rPr>
          <w:rFonts w:ascii="宋体" w:hAnsi="宋体" w:eastAsia="宋体" w:cs="宋体"/>
          <w:b/>
          <w:bCs/>
          <w:color w:val="auto"/>
          <w:spacing w:val="-3"/>
          <w:sz w:val="30"/>
          <w:szCs w:val="30"/>
          <w:highlight w:val="none"/>
        </w:rPr>
        <w:t>评审机构和评审程序</w:t>
      </w:r>
    </w:p>
    <w:p>
      <w:pPr>
        <w:spacing w:before="179" w:line="343" w:lineRule="auto"/>
        <w:ind w:left="727" w:right="11" w:hanging="141"/>
        <w:rPr>
          <w:rFonts w:ascii="宋体" w:hAnsi="宋体" w:eastAsia="宋体" w:cs="宋体"/>
          <w:color w:val="auto"/>
          <w:sz w:val="28"/>
          <w:szCs w:val="28"/>
          <w:highlight w:val="none"/>
        </w:rPr>
      </w:pPr>
      <w:r>
        <w:rPr>
          <w:rFonts w:ascii="宋体" w:hAnsi="宋体" w:eastAsia="宋体" w:cs="宋体"/>
          <w:b/>
          <w:bCs/>
          <w:color w:val="auto"/>
          <w:spacing w:val="-4"/>
          <w:sz w:val="28"/>
          <w:szCs w:val="28"/>
          <w:highlight w:val="none"/>
        </w:rPr>
        <w:t>第五条</w:t>
      </w:r>
      <w:r>
        <w:rPr>
          <w:rFonts w:ascii="宋体" w:hAnsi="宋体" w:eastAsia="宋体" w:cs="宋体"/>
          <w:color w:val="auto"/>
          <w:spacing w:val="-4"/>
          <w:sz w:val="28"/>
          <w:szCs w:val="28"/>
          <w:highlight w:val="none"/>
        </w:rPr>
        <w:t xml:space="preserve">  评审工作由评审小组负责完成。评审小组</w:t>
      </w:r>
      <w:r>
        <w:rPr>
          <w:rFonts w:ascii="宋体" w:hAnsi="宋体" w:eastAsia="宋体" w:cs="宋体"/>
          <w:color w:val="auto"/>
          <w:spacing w:val="-5"/>
          <w:sz w:val="28"/>
          <w:szCs w:val="28"/>
          <w:highlight w:val="none"/>
        </w:rPr>
        <w:t>成员由</w:t>
      </w:r>
      <w:r>
        <w:rPr>
          <w:rFonts w:ascii="宋体" w:hAnsi="宋体" w:eastAsia="宋体" w:cs="宋体"/>
          <w:color w:val="auto"/>
          <w:spacing w:val="-57"/>
          <w:sz w:val="28"/>
          <w:szCs w:val="28"/>
          <w:highlight w:val="none"/>
        </w:rPr>
        <w:t xml:space="preserve"> </w:t>
      </w:r>
      <w:r>
        <w:rPr>
          <w:rFonts w:ascii="Times New Roman" w:hAnsi="Times New Roman" w:eastAsia="Times New Roman" w:cs="Times New Roman"/>
          <w:color w:val="auto"/>
          <w:spacing w:val="-5"/>
          <w:sz w:val="28"/>
          <w:szCs w:val="28"/>
          <w:highlight w:val="none"/>
        </w:rPr>
        <w:t xml:space="preserve">5 </w:t>
      </w:r>
      <w:r>
        <w:rPr>
          <w:rFonts w:ascii="宋体" w:hAnsi="宋体" w:eastAsia="宋体" w:cs="宋体"/>
          <w:color w:val="auto"/>
          <w:spacing w:val="-5"/>
          <w:sz w:val="28"/>
          <w:szCs w:val="28"/>
          <w:highlight w:val="none"/>
        </w:rPr>
        <w:t>人或</w:t>
      </w:r>
      <w:r>
        <w:rPr>
          <w:rFonts w:ascii="Times New Roman" w:hAnsi="Times New Roman" w:eastAsia="Times New Roman" w:cs="Times New Roman"/>
          <w:color w:val="auto"/>
          <w:spacing w:val="2"/>
          <w:sz w:val="28"/>
          <w:szCs w:val="28"/>
          <w:highlight w:val="none"/>
        </w:rPr>
        <w:t xml:space="preserve">5 </w:t>
      </w:r>
      <w:r>
        <w:rPr>
          <w:rFonts w:ascii="宋体" w:hAnsi="宋体" w:eastAsia="宋体" w:cs="宋体"/>
          <w:color w:val="auto"/>
          <w:spacing w:val="2"/>
          <w:sz w:val="28"/>
          <w:szCs w:val="28"/>
          <w:highlight w:val="none"/>
        </w:rPr>
        <w:t>人以上单数组成。评审小组设组长</w:t>
      </w:r>
      <w:r>
        <w:rPr>
          <w:rFonts w:ascii="宋体" w:hAnsi="宋体" w:eastAsia="宋体" w:cs="宋体"/>
          <w:color w:val="auto"/>
          <w:spacing w:val="-27"/>
          <w:sz w:val="28"/>
          <w:szCs w:val="28"/>
          <w:highlight w:val="none"/>
        </w:rPr>
        <w:t xml:space="preserve"> </w:t>
      </w:r>
      <w:r>
        <w:rPr>
          <w:rFonts w:ascii="Times New Roman" w:hAnsi="Times New Roman" w:eastAsia="Times New Roman" w:cs="Times New Roman"/>
          <w:color w:val="auto"/>
          <w:spacing w:val="2"/>
          <w:sz w:val="28"/>
          <w:szCs w:val="28"/>
          <w:highlight w:val="none"/>
        </w:rPr>
        <w:t xml:space="preserve">1 </w:t>
      </w:r>
      <w:r>
        <w:rPr>
          <w:rFonts w:ascii="宋体" w:hAnsi="宋体" w:eastAsia="宋体" w:cs="宋体"/>
          <w:color w:val="auto"/>
          <w:spacing w:val="2"/>
          <w:sz w:val="28"/>
          <w:szCs w:val="28"/>
          <w:highlight w:val="none"/>
        </w:rPr>
        <w:t>名，由评审小组推选产</w:t>
      </w:r>
      <w:r>
        <w:rPr>
          <w:rFonts w:ascii="宋体" w:hAnsi="宋体" w:eastAsia="宋体" w:cs="宋体"/>
          <w:color w:val="auto"/>
          <w:spacing w:val="-7"/>
          <w:sz w:val="28"/>
          <w:szCs w:val="28"/>
          <w:highlight w:val="none"/>
        </w:rPr>
        <w:t>生。</w:t>
      </w:r>
    </w:p>
    <w:p>
      <w:pPr>
        <w:spacing w:line="219" w:lineRule="auto"/>
        <w:ind w:left="584"/>
        <w:rPr>
          <w:rFonts w:ascii="宋体" w:hAnsi="宋体" w:eastAsia="宋体" w:cs="宋体"/>
          <w:color w:val="auto"/>
          <w:sz w:val="28"/>
          <w:szCs w:val="28"/>
          <w:highlight w:val="none"/>
        </w:rPr>
      </w:pPr>
      <w:r>
        <w:rPr>
          <w:rFonts w:ascii="宋体" w:hAnsi="宋体" w:eastAsia="宋体" w:cs="宋体"/>
          <w:b/>
          <w:bCs/>
          <w:color w:val="auto"/>
          <w:spacing w:val="-2"/>
          <w:sz w:val="28"/>
          <w:szCs w:val="28"/>
          <w:highlight w:val="none"/>
        </w:rPr>
        <w:t>第六条</w:t>
      </w:r>
      <w:r>
        <w:rPr>
          <w:rFonts w:ascii="宋体" w:hAnsi="宋体" w:eastAsia="宋体" w:cs="宋体"/>
          <w:color w:val="auto"/>
          <w:spacing w:val="-2"/>
          <w:sz w:val="28"/>
          <w:szCs w:val="28"/>
          <w:highlight w:val="none"/>
        </w:rPr>
        <w:t xml:space="preserve">  评标监督机构</w:t>
      </w:r>
      <w:r>
        <w:rPr>
          <w:rFonts w:ascii="宋体" w:hAnsi="宋体" w:eastAsia="宋体" w:cs="宋体"/>
          <w:color w:val="auto"/>
          <w:spacing w:val="-1"/>
          <w:sz w:val="28"/>
          <w:szCs w:val="28"/>
          <w:highlight w:val="none"/>
        </w:rPr>
        <w:t>行政监督、纪检监督部门将派员对本次评标进行全过程监督。</w:t>
      </w:r>
    </w:p>
    <w:p>
      <w:pPr>
        <w:spacing w:before="188" w:line="220" w:lineRule="auto"/>
        <w:ind w:left="584"/>
        <w:rPr>
          <w:rFonts w:ascii="宋体" w:hAnsi="宋体" w:eastAsia="宋体" w:cs="宋体"/>
          <w:color w:val="auto"/>
          <w:sz w:val="28"/>
          <w:szCs w:val="28"/>
          <w:highlight w:val="none"/>
        </w:rPr>
      </w:pPr>
      <w:r>
        <w:rPr>
          <w:rFonts w:ascii="宋体" w:hAnsi="宋体" w:eastAsia="宋体" w:cs="宋体"/>
          <w:b/>
          <w:bCs/>
          <w:color w:val="auto"/>
          <w:spacing w:val="-2"/>
          <w:sz w:val="28"/>
          <w:szCs w:val="28"/>
          <w:highlight w:val="none"/>
        </w:rPr>
        <w:t>第七条</w:t>
      </w:r>
      <w:r>
        <w:rPr>
          <w:rFonts w:ascii="宋体" w:hAnsi="宋体" w:eastAsia="宋体" w:cs="宋体"/>
          <w:color w:val="auto"/>
          <w:spacing w:val="-2"/>
          <w:sz w:val="28"/>
          <w:szCs w:val="28"/>
          <w:highlight w:val="none"/>
        </w:rPr>
        <w:t xml:space="preserve">  评标工作主要程序为：</w:t>
      </w:r>
    </w:p>
    <w:p>
      <w:pPr>
        <w:spacing w:before="185" w:line="219" w:lineRule="auto"/>
        <w:ind w:left="762"/>
        <w:rPr>
          <w:rFonts w:ascii="宋体" w:hAnsi="宋体" w:eastAsia="宋体" w:cs="宋体"/>
          <w:color w:val="auto"/>
          <w:sz w:val="28"/>
          <w:szCs w:val="28"/>
          <w:highlight w:val="none"/>
        </w:rPr>
      </w:pPr>
      <w:r>
        <w:rPr>
          <w:rFonts w:ascii="Times New Roman" w:hAnsi="Times New Roman" w:eastAsia="Times New Roman" w:cs="Times New Roman"/>
          <w:color w:val="auto"/>
          <w:spacing w:val="-3"/>
          <w:sz w:val="28"/>
          <w:szCs w:val="28"/>
          <w:highlight w:val="none"/>
        </w:rPr>
        <w:t>1.</w:t>
      </w:r>
      <w:r>
        <w:rPr>
          <w:rFonts w:ascii="宋体" w:hAnsi="宋体" w:eastAsia="宋体" w:cs="宋体"/>
          <w:color w:val="auto"/>
          <w:spacing w:val="-3"/>
          <w:sz w:val="28"/>
          <w:szCs w:val="28"/>
          <w:highlight w:val="none"/>
        </w:rPr>
        <w:t>招标人宣布评标小组组成；</w:t>
      </w:r>
    </w:p>
    <w:p>
      <w:pPr>
        <w:spacing w:before="188" w:line="221" w:lineRule="auto"/>
        <w:ind w:left="735"/>
        <w:rPr>
          <w:rFonts w:ascii="宋体" w:hAnsi="宋体" w:eastAsia="宋体" w:cs="宋体"/>
          <w:color w:val="auto"/>
          <w:sz w:val="28"/>
          <w:szCs w:val="28"/>
          <w:highlight w:val="none"/>
        </w:rPr>
      </w:pPr>
      <w:r>
        <w:rPr>
          <w:rFonts w:ascii="Times New Roman" w:hAnsi="Times New Roman" w:eastAsia="Times New Roman" w:cs="Times New Roman"/>
          <w:color w:val="auto"/>
          <w:spacing w:val="-1"/>
          <w:sz w:val="28"/>
          <w:szCs w:val="28"/>
          <w:highlight w:val="none"/>
        </w:rPr>
        <w:t>2.</w:t>
      </w:r>
      <w:r>
        <w:rPr>
          <w:rFonts w:ascii="宋体" w:hAnsi="宋体" w:eastAsia="宋体" w:cs="宋体"/>
          <w:color w:val="auto"/>
          <w:spacing w:val="-1"/>
          <w:sz w:val="28"/>
          <w:szCs w:val="28"/>
          <w:highlight w:val="none"/>
        </w:rPr>
        <w:t>推选评标小组组长；</w:t>
      </w:r>
    </w:p>
    <w:p>
      <w:pPr>
        <w:spacing w:before="185" w:line="221" w:lineRule="auto"/>
        <w:ind w:left="740"/>
        <w:rPr>
          <w:rFonts w:ascii="宋体" w:hAnsi="宋体" w:eastAsia="宋体" w:cs="宋体"/>
          <w:color w:val="auto"/>
          <w:sz w:val="28"/>
          <w:szCs w:val="28"/>
          <w:highlight w:val="none"/>
        </w:rPr>
      </w:pPr>
      <w:r>
        <w:rPr>
          <w:rFonts w:ascii="Times New Roman" w:hAnsi="Times New Roman" w:eastAsia="Times New Roman" w:cs="Times New Roman"/>
          <w:color w:val="auto"/>
          <w:spacing w:val="-2"/>
          <w:sz w:val="28"/>
          <w:szCs w:val="28"/>
          <w:highlight w:val="none"/>
        </w:rPr>
        <w:t>3.</w:t>
      </w:r>
      <w:r>
        <w:rPr>
          <w:rFonts w:ascii="宋体" w:hAnsi="宋体" w:eastAsia="宋体" w:cs="宋体"/>
          <w:color w:val="auto"/>
          <w:spacing w:val="-2"/>
          <w:sz w:val="28"/>
          <w:szCs w:val="28"/>
          <w:highlight w:val="none"/>
        </w:rPr>
        <w:t>审定评标细则；</w:t>
      </w:r>
    </w:p>
    <w:p>
      <w:pPr>
        <w:spacing w:before="184" w:line="220" w:lineRule="auto"/>
        <w:ind w:left="733"/>
        <w:rPr>
          <w:rFonts w:ascii="宋体" w:hAnsi="宋体" w:eastAsia="宋体" w:cs="宋体"/>
          <w:color w:val="auto"/>
          <w:sz w:val="28"/>
          <w:szCs w:val="28"/>
          <w:highlight w:val="none"/>
        </w:rPr>
      </w:pPr>
      <w:r>
        <w:rPr>
          <w:rFonts w:ascii="Times New Roman" w:hAnsi="Times New Roman" w:eastAsia="Times New Roman" w:cs="Times New Roman"/>
          <w:color w:val="auto"/>
          <w:spacing w:val="-1"/>
          <w:sz w:val="28"/>
          <w:szCs w:val="28"/>
          <w:highlight w:val="none"/>
        </w:rPr>
        <w:t>4.</w:t>
      </w:r>
      <w:r>
        <w:rPr>
          <w:rFonts w:ascii="宋体" w:hAnsi="宋体" w:eastAsia="宋体" w:cs="宋体"/>
          <w:color w:val="auto"/>
          <w:spacing w:val="-1"/>
          <w:sz w:val="28"/>
          <w:szCs w:val="28"/>
          <w:highlight w:val="none"/>
        </w:rPr>
        <w:t>对投标文件进行详细评审。</w:t>
      </w:r>
    </w:p>
    <w:p>
      <w:pPr>
        <w:spacing w:before="186" w:line="282" w:lineRule="auto"/>
        <w:ind w:left="40" w:right="11" w:firstLine="702"/>
        <w:rPr>
          <w:rFonts w:ascii="宋体" w:hAnsi="宋体" w:eastAsia="宋体" w:cs="宋体"/>
          <w:color w:val="auto"/>
          <w:sz w:val="28"/>
          <w:szCs w:val="28"/>
          <w:highlight w:val="none"/>
        </w:rPr>
      </w:pPr>
      <w:r>
        <w:rPr>
          <w:rFonts w:ascii="Times New Roman" w:hAnsi="Times New Roman" w:eastAsia="Times New Roman" w:cs="Times New Roman"/>
          <w:color w:val="auto"/>
          <w:spacing w:val="3"/>
          <w:sz w:val="28"/>
          <w:szCs w:val="28"/>
          <w:highlight w:val="none"/>
        </w:rPr>
        <w:t>5.</w:t>
      </w:r>
      <w:r>
        <w:rPr>
          <w:rFonts w:ascii="宋体" w:hAnsi="宋体" w:eastAsia="宋体" w:cs="宋体"/>
          <w:color w:val="auto"/>
          <w:spacing w:val="3"/>
          <w:sz w:val="28"/>
          <w:szCs w:val="28"/>
          <w:highlight w:val="none"/>
        </w:rPr>
        <w:t>计算投标人的综合得分，综合评价，提出评审意见，推荐中</w:t>
      </w:r>
      <w:r>
        <w:rPr>
          <w:rFonts w:ascii="宋体" w:hAnsi="宋体" w:eastAsia="宋体" w:cs="宋体"/>
          <w:color w:val="auto"/>
          <w:spacing w:val="-3"/>
          <w:sz w:val="28"/>
          <w:szCs w:val="28"/>
          <w:highlight w:val="none"/>
        </w:rPr>
        <w:t>标候选人；</w:t>
      </w:r>
    </w:p>
    <w:p>
      <w:pPr>
        <w:spacing w:before="184" w:line="219" w:lineRule="auto"/>
        <w:ind w:left="741"/>
        <w:rPr>
          <w:rFonts w:ascii="宋体" w:hAnsi="宋体" w:eastAsia="宋体" w:cs="宋体"/>
          <w:color w:val="auto"/>
          <w:sz w:val="28"/>
          <w:szCs w:val="28"/>
          <w:highlight w:val="none"/>
        </w:rPr>
      </w:pPr>
      <w:r>
        <w:rPr>
          <w:rFonts w:ascii="Times New Roman" w:hAnsi="Times New Roman" w:eastAsia="Times New Roman" w:cs="Times New Roman"/>
          <w:color w:val="auto"/>
          <w:spacing w:val="-1"/>
          <w:sz w:val="28"/>
          <w:szCs w:val="28"/>
          <w:highlight w:val="none"/>
        </w:rPr>
        <w:t xml:space="preserve">6.  </w:t>
      </w:r>
      <w:r>
        <w:rPr>
          <w:rFonts w:ascii="宋体" w:hAnsi="宋体" w:eastAsia="宋体" w:cs="宋体"/>
          <w:color w:val="auto"/>
          <w:spacing w:val="-1"/>
          <w:sz w:val="28"/>
          <w:szCs w:val="28"/>
          <w:highlight w:val="none"/>
        </w:rPr>
        <w:t>提交书面评标报告。</w:t>
      </w:r>
    </w:p>
    <w:p>
      <w:pPr>
        <w:spacing w:line="219" w:lineRule="auto"/>
        <w:rPr>
          <w:rFonts w:ascii="宋体" w:hAnsi="宋体" w:eastAsia="宋体" w:cs="宋体"/>
          <w:color w:val="auto"/>
          <w:sz w:val="28"/>
          <w:szCs w:val="28"/>
          <w:highlight w:val="none"/>
        </w:rPr>
        <w:sectPr>
          <w:footerReference r:id="rId11" w:type="default"/>
          <w:pgSz w:w="11906" w:h="16839"/>
          <w:pgMar w:top="1431" w:right="1785" w:bottom="1156" w:left="1785" w:header="0" w:footer="994" w:gutter="0"/>
          <w:cols w:space="720" w:num="1"/>
        </w:sectPr>
      </w:pPr>
    </w:p>
    <w:p>
      <w:pPr>
        <w:spacing w:before="167" w:line="219" w:lineRule="auto"/>
        <w:ind w:left="2672"/>
        <w:rPr>
          <w:rFonts w:ascii="宋体" w:hAnsi="宋体" w:eastAsia="宋体" w:cs="宋体"/>
          <w:color w:val="auto"/>
          <w:sz w:val="30"/>
          <w:szCs w:val="30"/>
          <w:highlight w:val="none"/>
        </w:rPr>
      </w:pPr>
      <w:r>
        <w:rPr>
          <w:rFonts w:ascii="宋体" w:hAnsi="宋体" w:eastAsia="宋体" w:cs="宋体"/>
          <w:b/>
          <w:bCs/>
          <w:color w:val="auto"/>
          <w:spacing w:val="-3"/>
          <w:sz w:val="30"/>
          <w:szCs w:val="30"/>
          <w:highlight w:val="none"/>
        </w:rPr>
        <w:t>第三节</w:t>
      </w:r>
      <w:r>
        <w:rPr>
          <w:rFonts w:ascii="宋体" w:hAnsi="宋体" w:eastAsia="宋体" w:cs="宋体"/>
          <w:color w:val="auto"/>
          <w:spacing w:val="-3"/>
          <w:sz w:val="30"/>
          <w:szCs w:val="30"/>
          <w:highlight w:val="none"/>
        </w:rPr>
        <w:t xml:space="preserve">  </w:t>
      </w:r>
      <w:r>
        <w:rPr>
          <w:rFonts w:ascii="宋体" w:hAnsi="宋体" w:eastAsia="宋体" w:cs="宋体"/>
          <w:b/>
          <w:bCs/>
          <w:color w:val="auto"/>
          <w:spacing w:val="-3"/>
          <w:sz w:val="30"/>
          <w:szCs w:val="30"/>
          <w:highlight w:val="none"/>
        </w:rPr>
        <w:t>评标分值组成</w:t>
      </w:r>
    </w:p>
    <w:p>
      <w:pPr>
        <w:spacing w:before="180" w:line="343" w:lineRule="auto"/>
        <w:ind w:left="41" w:right="98" w:firstLine="698"/>
        <w:jc w:val="both"/>
        <w:rPr>
          <w:rFonts w:ascii="宋体" w:hAnsi="宋体" w:eastAsia="宋体" w:cs="宋体"/>
          <w:color w:val="auto"/>
          <w:sz w:val="28"/>
          <w:szCs w:val="28"/>
          <w:highlight w:val="none"/>
        </w:rPr>
      </w:pPr>
      <w:r>
        <w:rPr>
          <w:rFonts w:ascii="宋体" w:hAnsi="宋体" w:eastAsia="宋体" w:cs="宋体"/>
          <w:b/>
          <w:bCs/>
          <w:color w:val="auto"/>
          <w:sz w:val="28"/>
          <w:szCs w:val="28"/>
          <w:highlight w:val="none"/>
        </w:rPr>
        <w:t>第八条</w:t>
      </w:r>
      <w:r>
        <w:rPr>
          <w:rFonts w:ascii="宋体" w:hAnsi="宋体" w:eastAsia="宋体" w:cs="宋体"/>
          <w:color w:val="auto"/>
          <w:sz w:val="28"/>
          <w:szCs w:val="28"/>
          <w:highlight w:val="none"/>
        </w:rPr>
        <w:t xml:space="preserve">  本招标项目采用综合评价法，评分权值为百分制，采</w:t>
      </w:r>
      <w:r>
        <w:rPr>
          <w:rFonts w:ascii="宋体" w:hAnsi="宋体" w:eastAsia="宋体" w:cs="宋体"/>
          <w:color w:val="auto"/>
          <w:spacing w:val="-4"/>
          <w:sz w:val="28"/>
          <w:szCs w:val="28"/>
          <w:highlight w:val="none"/>
        </w:rPr>
        <w:t>用四舍五入法保留两位小数，评标小组对投标文件评审打分的</w:t>
      </w:r>
      <w:r>
        <w:rPr>
          <w:rFonts w:ascii="宋体" w:hAnsi="宋体" w:eastAsia="宋体" w:cs="宋体"/>
          <w:color w:val="auto"/>
          <w:spacing w:val="-5"/>
          <w:sz w:val="28"/>
          <w:szCs w:val="28"/>
          <w:highlight w:val="none"/>
        </w:rPr>
        <w:t>主要内</w:t>
      </w:r>
      <w:r>
        <w:rPr>
          <w:rFonts w:ascii="宋体" w:hAnsi="宋体" w:eastAsia="宋体" w:cs="宋体"/>
          <w:color w:val="auto"/>
          <w:spacing w:val="-2"/>
          <w:sz w:val="28"/>
          <w:szCs w:val="28"/>
          <w:highlight w:val="none"/>
        </w:rPr>
        <w:t>容和分值范围划分如下：</w:t>
      </w:r>
    </w:p>
    <w:p>
      <w:pPr>
        <w:pStyle w:val="4"/>
        <w:spacing w:line="294" w:lineRule="auto"/>
        <w:rPr>
          <w:color w:val="auto"/>
          <w:highlight w:val="none"/>
        </w:rPr>
      </w:pPr>
    </w:p>
    <w:tbl>
      <w:tblPr>
        <w:tblStyle w:val="10"/>
        <w:tblW w:w="104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6"/>
        <w:gridCol w:w="1176"/>
        <w:gridCol w:w="7167"/>
        <w:gridCol w:w="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1366" w:type="dxa"/>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序号</w:t>
            </w:r>
          </w:p>
        </w:tc>
        <w:tc>
          <w:tcPr>
            <w:tcW w:w="1176" w:type="dxa"/>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评分因素</w:t>
            </w:r>
          </w:p>
        </w:tc>
        <w:tc>
          <w:tcPr>
            <w:tcW w:w="7167" w:type="dxa"/>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评分标准</w:t>
            </w:r>
          </w:p>
        </w:tc>
        <w:tc>
          <w:tcPr>
            <w:tcW w:w="709" w:type="dxa"/>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9" w:hRule="atLeast"/>
          <w:jc w:val="center"/>
        </w:trPr>
        <w:tc>
          <w:tcPr>
            <w:tcW w:w="1366" w:type="dxa"/>
            <w:vAlign w:val="center"/>
          </w:tcPr>
          <w:p>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cs="宋体"/>
                <w:color w:val="auto"/>
                <w:sz w:val="21"/>
                <w:szCs w:val="21"/>
                <w:highlight w:val="none"/>
                <w:lang w:val="en-US" w:eastAsia="zh-CN"/>
              </w:rPr>
              <w:t>.</w:t>
            </w:r>
            <w:r>
              <w:rPr>
                <w:rFonts w:hint="eastAsia" w:ascii="宋体" w:hAnsi="宋体" w:eastAsia="宋体" w:cs="宋体"/>
                <w:snapToGrid/>
                <w:color w:val="auto"/>
                <w:kern w:val="0"/>
                <w:sz w:val="21"/>
                <w:szCs w:val="21"/>
                <w:highlight w:val="none"/>
                <w:lang w:eastAsia="zh-CN" w:bidi="ar"/>
              </w:rPr>
              <w:t>投标报价</w:t>
            </w:r>
            <w:r>
              <w:rPr>
                <w:rFonts w:hint="eastAsia" w:ascii="宋体" w:hAnsi="宋体" w:eastAsia="宋体" w:cs="宋体"/>
                <w:color w:val="auto"/>
                <w:kern w:val="0"/>
                <w:sz w:val="21"/>
                <w:szCs w:val="21"/>
                <w:highlight w:val="none"/>
                <w:lang w:bidi="ar"/>
              </w:rPr>
              <w:t>（</w:t>
            </w:r>
            <w:r>
              <w:rPr>
                <w:rFonts w:hint="eastAsia" w:ascii="宋体" w:hAnsi="宋体" w:cs="宋体"/>
                <w:color w:val="auto"/>
                <w:kern w:val="0"/>
                <w:sz w:val="21"/>
                <w:szCs w:val="21"/>
                <w:highlight w:val="none"/>
                <w:lang w:val="en-US" w:eastAsia="zh-CN" w:bidi="ar"/>
              </w:rPr>
              <w:t>15</w:t>
            </w:r>
            <w:r>
              <w:rPr>
                <w:rFonts w:hint="eastAsia" w:ascii="宋体" w:hAnsi="宋体" w:eastAsia="宋体" w:cs="宋体"/>
                <w:color w:val="auto"/>
                <w:kern w:val="0"/>
                <w:sz w:val="21"/>
                <w:szCs w:val="21"/>
                <w:highlight w:val="none"/>
                <w:lang w:bidi="ar"/>
              </w:rPr>
              <w:t>分）</w:t>
            </w:r>
          </w:p>
        </w:tc>
        <w:tc>
          <w:tcPr>
            <w:tcW w:w="1176" w:type="dxa"/>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color w:val="auto"/>
                <w:sz w:val="21"/>
                <w:szCs w:val="21"/>
                <w:highlight w:val="none"/>
              </w:rPr>
            </w:pPr>
            <w:r>
              <w:rPr>
                <w:rFonts w:hint="eastAsia" w:ascii="宋体" w:hAnsi="宋体" w:cs="宋体"/>
                <w:snapToGrid/>
                <w:color w:val="auto"/>
                <w:kern w:val="0"/>
                <w:sz w:val="21"/>
                <w:szCs w:val="21"/>
                <w:highlight w:val="none"/>
                <w:lang w:val="en-US" w:eastAsia="zh-CN" w:bidi="ar"/>
              </w:rPr>
              <w:t>1.1</w:t>
            </w:r>
            <w:r>
              <w:rPr>
                <w:rFonts w:hint="eastAsia" w:ascii="宋体" w:hAnsi="宋体" w:eastAsia="宋体" w:cs="宋体"/>
                <w:snapToGrid/>
                <w:color w:val="auto"/>
                <w:kern w:val="0"/>
                <w:sz w:val="21"/>
                <w:szCs w:val="21"/>
                <w:highlight w:val="none"/>
                <w:lang w:eastAsia="zh-CN" w:bidi="ar"/>
              </w:rPr>
              <w:t>投标报价</w:t>
            </w:r>
          </w:p>
        </w:tc>
        <w:tc>
          <w:tcPr>
            <w:tcW w:w="7167" w:type="dxa"/>
            <w:vAlign w:val="center"/>
          </w:tcPr>
          <w:p>
            <w:pPr>
              <w:keepNext w:val="0"/>
              <w:keepLines w:val="0"/>
              <w:pageBreakBefore w:val="0"/>
              <w:widowControl/>
              <w:kinsoku/>
              <w:wordWrap/>
              <w:overflowPunct/>
              <w:topLinePunct w:val="0"/>
              <w:autoSpaceDE/>
              <w:autoSpaceDN/>
              <w:bidi w:val="0"/>
              <w:adjustRightInd w:val="0"/>
              <w:snapToGrid w:val="0"/>
              <w:spacing w:line="360" w:lineRule="exact"/>
              <w:jc w:val="left"/>
              <w:textAlignment w:val="auto"/>
              <w:rPr>
                <w:rFonts w:hint="eastAsia" w:ascii="宋体" w:hAnsi="宋体" w:eastAsia="宋体" w:cs="宋体"/>
                <w:snapToGrid/>
                <w:color w:val="auto"/>
                <w:kern w:val="0"/>
                <w:sz w:val="21"/>
                <w:szCs w:val="21"/>
                <w:highlight w:val="none"/>
                <w:lang w:eastAsia="zh-CN" w:bidi="ar"/>
              </w:rPr>
            </w:pPr>
            <w:r>
              <w:rPr>
                <w:rFonts w:hint="eastAsia" w:ascii="宋体" w:hAnsi="宋体" w:eastAsia="宋体" w:cs="宋体"/>
                <w:snapToGrid/>
                <w:color w:val="auto"/>
                <w:kern w:val="0"/>
                <w:sz w:val="21"/>
                <w:szCs w:val="21"/>
                <w:highlight w:val="none"/>
                <w:lang w:eastAsia="zh-CN" w:bidi="ar"/>
              </w:rPr>
              <w:t>价格分采用低价优先法计算，即满足招标文件要求且投标价格 最低的投标报价为评标基准价，其价格分为满分。其他投标人的价格分统一按照下列公式计算：</w:t>
            </w:r>
          </w:p>
          <w:p>
            <w:pPr>
              <w:keepNext w:val="0"/>
              <w:keepLines w:val="0"/>
              <w:pageBreakBefore w:val="0"/>
              <w:widowControl/>
              <w:kinsoku/>
              <w:wordWrap/>
              <w:overflowPunct/>
              <w:topLinePunct w:val="0"/>
              <w:autoSpaceDE/>
              <w:autoSpaceDN/>
              <w:bidi w:val="0"/>
              <w:adjustRightInd w:val="0"/>
              <w:snapToGrid w:val="0"/>
              <w:spacing w:line="36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snapToGrid/>
                <w:color w:val="auto"/>
                <w:kern w:val="0"/>
                <w:sz w:val="21"/>
                <w:szCs w:val="21"/>
                <w:highlight w:val="none"/>
                <w:lang w:eastAsia="zh-CN" w:bidi="ar"/>
              </w:rPr>
              <w:t>投标报价得分=（评标基准价/投标报价）*价格权值*100（本次 招标价格权值为 1</w:t>
            </w:r>
            <w:r>
              <w:rPr>
                <w:rFonts w:hint="eastAsia" w:ascii="宋体" w:hAnsi="宋体" w:eastAsia="宋体" w:cs="宋体"/>
                <w:snapToGrid/>
                <w:color w:val="auto"/>
                <w:kern w:val="0"/>
                <w:sz w:val="21"/>
                <w:szCs w:val="21"/>
                <w:highlight w:val="none"/>
                <w:lang w:val="en-US" w:eastAsia="zh-CN" w:bidi="ar"/>
              </w:rPr>
              <w:t>5</w:t>
            </w:r>
            <w:r>
              <w:rPr>
                <w:rFonts w:hint="eastAsia" w:ascii="宋体" w:hAnsi="宋体" w:eastAsia="宋体" w:cs="宋体"/>
                <w:snapToGrid/>
                <w:color w:val="auto"/>
                <w:kern w:val="0"/>
                <w:sz w:val="21"/>
                <w:szCs w:val="21"/>
                <w:highlight w:val="none"/>
                <w:lang w:eastAsia="zh-CN" w:bidi="ar"/>
              </w:rPr>
              <w:t>%）（计算结果四舍五入，保留小数点后两位）</w:t>
            </w:r>
          </w:p>
        </w:tc>
        <w:tc>
          <w:tcPr>
            <w:tcW w:w="709" w:type="dxa"/>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lang w:val="en-US" w:eastAsia="zh-CN" w:bidi="ar"/>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9" w:hRule="atLeast"/>
          <w:jc w:val="center"/>
        </w:trPr>
        <w:tc>
          <w:tcPr>
            <w:tcW w:w="1366" w:type="dxa"/>
            <w:vMerge w:val="restart"/>
            <w:vAlign w:val="center"/>
          </w:tcPr>
          <w:p>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snapToGrid/>
                <w:color w:val="auto"/>
                <w:kern w:val="0"/>
                <w:sz w:val="21"/>
                <w:szCs w:val="21"/>
                <w:highlight w:val="none"/>
                <w:lang w:val="en-US" w:eastAsia="zh-CN" w:bidi="ar"/>
              </w:rPr>
              <w:t>2.</w:t>
            </w:r>
            <w:r>
              <w:rPr>
                <w:rFonts w:hint="eastAsia" w:ascii="宋体" w:hAnsi="宋体" w:eastAsia="宋体" w:cs="宋体"/>
                <w:snapToGrid/>
                <w:color w:val="auto"/>
                <w:kern w:val="0"/>
                <w:sz w:val="21"/>
                <w:szCs w:val="21"/>
                <w:highlight w:val="none"/>
                <w:lang w:eastAsia="zh-CN" w:bidi="ar"/>
              </w:rPr>
              <w:t>技术方案（</w:t>
            </w:r>
            <w:r>
              <w:rPr>
                <w:rFonts w:hint="eastAsia" w:ascii="宋体" w:hAnsi="宋体" w:cs="宋体"/>
                <w:snapToGrid/>
                <w:color w:val="auto"/>
                <w:kern w:val="0"/>
                <w:sz w:val="21"/>
                <w:szCs w:val="21"/>
                <w:highlight w:val="none"/>
                <w:lang w:val="en-US" w:eastAsia="zh-CN" w:bidi="ar"/>
              </w:rPr>
              <w:t>50</w:t>
            </w:r>
            <w:r>
              <w:rPr>
                <w:rFonts w:hint="eastAsia" w:ascii="宋体" w:hAnsi="宋体" w:eastAsia="宋体" w:cs="宋体"/>
                <w:snapToGrid/>
                <w:color w:val="auto"/>
                <w:kern w:val="0"/>
                <w:sz w:val="21"/>
                <w:szCs w:val="21"/>
                <w:highlight w:val="none"/>
                <w:lang w:eastAsia="zh-CN" w:bidi="ar"/>
              </w:rPr>
              <w:t>分）</w:t>
            </w:r>
          </w:p>
        </w:tc>
        <w:tc>
          <w:tcPr>
            <w:tcW w:w="1176" w:type="dxa"/>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default" w:ascii="宋体" w:hAnsi="宋体" w:eastAsia="宋体" w:cs="宋体"/>
                <w:color w:val="auto"/>
                <w:kern w:val="0"/>
                <w:sz w:val="21"/>
                <w:szCs w:val="21"/>
                <w:highlight w:val="none"/>
                <w:lang w:val="en-US" w:bidi="ar"/>
              </w:rPr>
            </w:pPr>
            <w:r>
              <w:rPr>
                <w:rFonts w:hint="eastAsia" w:ascii="宋体" w:hAnsi="宋体" w:cs="宋体"/>
                <w:snapToGrid/>
                <w:color w:val="auto"/>
                <w:kern w:val="0"/>
                <w:sz w:val="21"/>
                <w:szCs w:val="21"/>
                <w:highlight w:val="none"/>
                <w:lang w:val="en-US" w:eastAsia="zh-CN" w:bidi="ar"/>
              </w:rPr>
              <w:t>2.1</w:t>
            </w:r>
            <w:r>
              <w:rPr>
                <w:rFonts w:hint="eastAsia" w:ascii="宋体" w:hAnsi="宋体" w:eastAsia="宋体" w:cs="宋体"/>
                <w:snapToGrid/>
                <w:color w:val="auto"/>
                <w:kern w:val="0"/>
                <w:sz w:val="21"/>
                <w:szCs w:val="21"/>
                <w:highlight w:val="none"/>
                <w:lang w:eastAsia="zh-CN" w:bidi="ar"/>
              </w:rPr>
              <w:t>项目理解及需求分析</w:t>
            </w:r>
          </w:p>
        </w:tc>
        <w:tc>
          <w:tcPr>
            <w:tcW w:w="7167" w:type="dxa"/>
            <w:vAlign w:val="center"/>
          </w:tcPr>
          <w:p>
            <w:pPr>
              <w:keepNext w:val="0"/>
              <w:keepLines w:val="0"/>
              <w:pageBreakBefore w:val="0"/>
              <w:widowControl/>
              <w:kinsoku/>
              <w:wordWrap/>
              <w:overflowPunct/>
              <w:topLinePunct w:val="0"/>
              <w:autoSpaceDE/>
              <w:autoSpaceDN/>
              <w:bidi w:val="0"/>
              <w:adjustRightInd w:val="0"/>
              <w:snapToGrid w:val="0"/>
              <w:spacing w:line="360" w:lineRule="exact"/>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snapToGrid/>
                <w:color w:val="auto"/>
                <w:kern w:val="0"/>
                <w:sz w:val="21"/>
                <w:szCs w:val="21"/>
                <w:highlight w:val="none"/>
                <w:lang w:eastAsia="zh-CN" w:bidi="ar"/>
              </w:rPr>
              <w:t>根据响应单位提供的对本项目的理解与对整个项目的整体把 握，包括但不限于对项目概况、采购内容、技术服务要求深度理解， 对相关政策熟练掌握，对项目认知、项目需求分析透彻、对项目地现状描述清楚，资料详实，并能对现有资料进行有针对性的深入分析等 综合评定。优于项目要求的得 8 分；较好的满足项目要求的得 5 分； 符合项目需求的得 2 分；不能满足项目要求或未提供的不得分。</w:t>
            </w:r>
          </w:p>
        </w:tc>
        <w:tc>
          <w:tcPr>
            <w:tcW w:w="709" w:type="dxa"/>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default" w:ascii="宋体" w:hAnsi="宋体" w:eastAsia="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9" w:hRule="atLeast"/>
          <w:jc w:val="center"/>
        </w:trPr>
        <w:tc>
          <w:tcPr>
            <w:tcW w:w="1366" w:type="dxa"/>
            <w:vMerge w:val="continue"/>
            <w:vAlign w:val="center"/>
          </w:tcPr>
          <w:p>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default" w:ascii="宋体" w:hAnsi="宋体" w:eastAsia="宋体" w:cs="宋体"/>
                <w:color w:val="auto"/>
                <w:sz w:val="21"/>
                <w:szCs w:val="21"/>
                <w:highlight w:val="none"/>
                <w:lang w:val="en-US" w:eastAsia="zh-CN"/>
              </w:rPr>
            </w:pPr>
          </w:p>
        </w:tc>
        <w:tc>
          <w:tcPr>
            <w:tcW w:w="1176" w:type="dxa"/>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default" w:ascii="宋体" w:hAnsi="宋体" w:eastAsia="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2.2</w:t>
            </w:r>
            <w:r>
              <w:rPr>
                <w:rFonts w:hint="eastAsia" w:ascii="宋体" w:hAnsi="宋体" w:eastAsia="宋体" w:cs="宋体"/>
                <w:snapToGrid/>
                <w:color w:val="auto"/>
                <w:kern w:val="0"/>
                <w:sz w:val="21"/>
                <w:szCs w:val="21"/>
                <w:highlight w:val="none"/>
                <w:lang w:eastAsia="zh-CN" w:bidi="ar"/>
              </w:rPr>
              <w:t>本次项目重点及难点分析</w:t>
            </w:r>
          </w:p>
        </w:tc>
        <w:tc>
          <w:tcPr>
            <w:tcW w:w="7167" w:type="dxa"/>
            <w:vAlign w:val="center"/>
          </w:tcPr>
          <w:p>
            <w:pPr>
              <w:keepNext w:val="0"/>
              <w:keepLines w:val="0"/>
              <w:pageBreakBefore w:val="0"/>
              <w:widowControl/>
              <w:kinsoku/>
              <w:wordWrap/>
              <w:overflowPunct/>
              <w:topLinePunct w:val="0"/>
              <w:autoSpaceDE/>
              <w:autoSpaceDN/>
              <w:bidi w:val="0"/>
              <w:adjustRightInd w:val="0"/>
              <w:snapToGrid w:val="0"/>
              <w:spacing w:line="360" w:lineRule="exact"/>
              <w:jc w:val="left"/>
              <w:textAlignment w:val="auto"/>
              <w:rPr>
                <w:rFonts w:hint="eastAsia" w:ascii="宋体" w:hAnsi="宋体" w:eastAsia="宋体" w:cs="宋体"/>
                <w:snapToGrid/>
                <w:color w:val="auto"/>
                <w:kern w:val="0"/>
                <w:sz w:val="21"/>
                <w:szCs w:val="21"/>
                <w:highlight w:val="none"/>
                <w:lang w:eastAsia="zh-CN" w:bidi="ar"/>
              </w:rPr>
            </w:pPr>
            <w:r>
              <w:rPr>
                <w:rFonts w:hint="eastAsia" w:ascii="宋体" w:hAnsi="宋体" w:eastAsia="宋体" w:cs="宋体"/>
                <w:snapToGrid/>
                <w:color w:val="auto"/>
                <w:kern w:val="0"/>
                <w:sz w:val="21"/>
                <w:szCs w:val="21"/>
                <w:highlight w:val="none"/>
                <w:lang w:eastAsia="zh-CN" w:bidi="ar"/>
              </w:rPr>
              <w:t>根据响应单位提供的对本项目关键技术问题及难点分析，并结 合本项目的关键技术问题及难点分析，提出有针对性的应对措施综合评定。</w:t>
            </w:r>
            <w:r>
              <w:rPr>
                <w:rFonts w:hint="eastAsia" w:ascii="宋体" w:hAnsi="宋体" w:cs="宋体"/>
                <w:bCs/>
                <w:color w:val="auto"/>
                <w:szCs w:val="21"/>
                <w:highlight w:val="none"/>
              </w:rPr>
              <w:t>重难点分析完整、措施切实可行的得10分；重难点分析较完整、措施较为可行的得7分；重难点分析基本贴合实际、措施基本符合要求的得4分；重难点分析简略、措施脱离实际或未作说明不得分。</w:t>
            </w:r>
          </w:p>
          <w:p>
            <w:pPr>
              <w:keepNext w:val="0"/>
              <w:keepLines w:val="0"/>
              <w:pageBreakBefore w:val="0"/>
              <w:widowControl/>
              <w:kinsoku/>
              <w:wordWrap/>
              <w:overflowPunct/>
              <w:topLinePunct w:val="0"/>
              <w:autoSpaceDE/>
              <w:autoSpaceDN/>
              <w:bidi w:val="0"/>
              <w:adjustRightInd w:val="0"/>
              <w:snapToGrid w:val="0"/>
              <w:spacing w:line="360" w:lineRule="exact"/>
              <w:jc w:val="left"/>
              <w:textAlignment w:val="auto"/>
              <w:rPr>
                <w:rFonts w:hint="eastAsia" w:ascii="宋体" w:hAnsi="宋体" w:eastAsia="宋体" w:cs="宋体"/>
                <w:color w:val="auto"/>
                <w:kern w:val="0"/>
                <w:sz w:val="21"/>
                <w:szCs w:val="21"/>
                <w:highlight w:val="none"/>
                <w:lang w:bidi="ar"/>
              </w:rPr>
            </w:pPr>
          </w:p>
        </w:tc>
        <w:tc>
          <w:tcPr>
            <w:tcW w:w="709" w:type="dxa"/>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default" w:ascii="宋体" w:hAnsi="宋体" w:eastAsia="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9" w:hRule="atLeast"/>
          <w:jc w:val="center"/>
        </w:trPr>
        <w:tc>
          <w:tcPr>
            <w:tcW w:w="1366" w:type="dxa"/>
            <w:vMerge w:val="continue"/>
            <w:vAlign w:val="center"/>
          </w:tcPr>
          <w:p>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default" w:ascii="宋体" w:hAnsi="宋体" w:eastAsia="宋体" w:cs="宋体"/>
                <w:color w:val="auto"/>
                <w:sz w:val="21"/>
                <w:szCs w:val="21"/>
                <w:highlight w:val="none"/>
                <w:lang w:val="en-US" w:eastAsia="zh-CN"/>
              </w:rPr>
            </w:pPr>
          </w:p>
        </w:tc>
        <w:tc>
          <w:tcPr>
            <w:tcW w:w="1176" w:type="dxa"/>
            <w:vAlign w:val="center"/>
          </w:tcPr>
          <w:p>
            <w:pPr>
              <w:keepNext w:val="0"/>
              <w:keepLines w:val="0"/>
              <w:pageBreakBefore w:val="0"/>
              <w:widowControl/>
              <w:kinsoku/>
              <w:wordWrap/>
              <w:overflowPunct/>
              <w:topLinePunct w:val="0"/>
              <w:autoSpaceDE/>
              <w:autoSpaceDN/>
              <w:bidi w:val="0"/>
              <w:adjustRightInd w:val="0"/>
              <w:snapToGrid w:val="0"/>
              <w:spacing w:line="360" w:lineRule="exact"/>
              <w:jc w:val="left"/>
              <w:textAlignment w:val="auto"/>
              <w:rPr>
                <w:rFonts w:hint="eastAsia" w:ascii="宋体" w:hAnsi="宋体" w:eastAsia="宋体" w:cs="宋体"/>
                <w:snapToGrid/>
                <w:color w:val="auto"/>
                <w:kern w:val="0"/>
                <w:sz w:val="21"/>
                <w:szCs w:val="21"/>
                <w:highlight w:val="none"/>
                <w:lang w:eastAsia="zh-CN" w:bidi="ar"/>
              </w:rPr>
            </w:pPr>
            <w:r>
              <w:rPr>
                <w:rFonts w:hint="eastAsia" w:ascii="宋体" w:hAnsi="宋体" w:cs="宋体"/>
                <w:color w:val="auto"/>
                <w:kern w:val="0"/>
                <w:sz w:val="21"/>
                <w:szCs w:val="21"/>
                <w:highlight w:val="none"/>
                <w:lang w:val="en-US" w:eastAsia="zh-CN" w:bidi="ar"/>
              </w:rPr>
              <w:t>2.3</w:t>
            </w:r>
            <w:r>
              <w:rPr>
                <w:rFonts w:hint="eastAsia" w:ascii="宋体" w:hAnsi="宋体" w:eastAsia="宋体" w:cs="宋体"/>
                <w:snapToGrid/>
                <w:color w:val="auto"/>
                <w:kern w:val="0"/>
                <w:sz w:val="21"/>
                <w:szCs w:val="21"/>
                <w:highlight w:val="none"/>
                <w:lang w:eastAsia="zh-CN" w:bidi="ar"/>
              </w:rPr>
              <w:t>工作方法及技术路线</w:t>
            </w:r>
          </w:p>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default" w:ascii="宋体" w:hAnsi="宋体" w:eastAsia="宋体" w:cs="宋体"/>
                <w:color w:val="auto"/>
                <w:kern w:val="0"/>
                <w:sz w:val="21"/>
                <w:szCs w:val="21"/>
                <w:highlight w:val="none"/>
                <w:lang w:val="en-US" w:eastAsia="zh-CN" w:bidi="ar"/>
              </w:rPr>
            </w:pPr>
          </w:p>
        </w:tc>
        <w:tc>
          <w:tcPr>
            <w:tcW w:w="7167" w:type="dxa"/>
            <w:vAlign w:val="center"/>
          </w:tcPr>
          <w:p>
            <w:pPr>
              <w:keepNext w:val="0"/>
              <w:keepLines w:val="0"/>
              <w:pageBreakBefore w:val="0"/>
              <w:widowControl/>
              <w:kinsoku/>
              <w:wordWrap/>
              <w:overflowPunct/>
              <w:topLinePunct w:val="0"/>
              <w:autoSpaceDE/>
              <w:autoSpaceDN/>
              <w:bidi w:val="0"/>
              <w:adjustRightInd w:val="0"/>
              <w:snapToGrid w:val="0"/>
              <w:spacing w:line="360" w:lineRule="exact"/>
              <w:jc w:val="left"/>
              <w:textAlignment w:val="auto"/>
              <w:rPr>
                <w:rFonts w:hint="eastAsia" w:ascii="宋体" w:hAnsi="宋体" w:eastAsia="宋体" w:cs="宋体"/>
                <w:color w:val="auto"/>
                <w:kern w:val="0"/>
                <w:sz w:val="21"/>
                <w:szCs w:val="21"/>
                <w:highlight w:val="none"/>
                <w:lang w:bidi="ar"/>
              </w:rPr>
            </w:pPr>
            <w:r>
              <w:rPr>
                <w:rFonts w:hint="eastAsia" w:ascii="宋体" w:hAnsi="宋体" w:cs="宋体"/>
                <w:bCs/>
                <w:color w:val="auto"/>
                <w:szCs w:val="21"/>
                <w:highlight w:val="none"/>
              </w:rPr>
              <w:t>根据响应单位提出的针对本项目的工作方法、技术路线是否合理进行评分。工作方法、技术路线优秀科学的得</w:t>
            </w:r>
            <w:r>
              <w:rPr>
                <w:rFonts w:hint="eastAsia" w:ascii="宋体" w:hAnsi="宋体" w:eastAsia="宋体" w:cs="宋体"/>
                <w:bCs/>
                <w:color w:val="auto"/>
                <w:szCs w:val="21"/>
                <w:highlight w:val="none"/>
                <w:lang w:val="en-US" w:eastAsia="zh-CN"/>
              </w:rPr>
              <w:t>8</w:t>
            </w:r>
            <w:r>
              <w:rPr>
                <w:rFonts w:hint="eastAsia" w:ascii="宋体" w:hAnsi="宋体" w:cs="宋体"/>
                <w:bCs/>
                <w:color w:val="auto"/>
                <w:szCs w:val="21"/>
                <w:highlight w:val="none"/>
              </w:rPr>
              <w:t>分；工作方法、技术路线较好的得</w:t>
            </w:r>
            <w:r>
              <w:rPr>
                <w:rFonts w:hint="eastAsia" w:ascii="宋体" w:hAnsi="宋体" w:eastAsia="宋体" w:cs="宋体"/>
                <w:bCs/>
                <w:color w:val="auto"/>
                <w:szCs w:val="21"/>
                <w:highlight w:val="none"/>
                <w:lang w:val="en-US" w:eastAsia="zh-CN"/>
              </w:rPr>
              <w:t>5</w:t>
            </w:r>
            <w:r>
              <w:rPr>
                <w:rFonts w:hint="eastAsia" w:ascii="宋体" w:hAnsi="宋体" w:cs="宋体"/>
                <w:bCs/>
                <w:color w:val="auto"/>
                <w:szCs w:val="21"/>
                <w:highlight w:val="none"/>
              </w:rPr>
              <w:t>分；工作方法、技术路线一般、后期需要继续完善提高的得</w:t>
            </w:r>
            <w:r>
              <w:rPr>
                <w:rFonts w:hint="eastAsia" w:ascii="宋体" w:hAnsi="宋体" w:eastAsia="宋体" w:cs="宋体"/>
                <w:bCs/>
                <w:color w:val="auto"/>
                <w:szCs w:val="21"/>
                <w:highlight w:val="none"/>
                <w:lang w:val="en-US" w:eastAsia="zh-CN"/>
              </w:rPr>
              <w:t>2</w:t>
            </w:r>
            <w:r>
              <w:rPr>
                <w:rFonts w:hint="eastAsia" w:ascii="宋体" w:hAnsi="宋体" w:cs="宋体"/>
                <w:bCs/>
                <w:color w:val="auto"/>
                <w:szCs w:val="21"/>
                <w:highlight w:val="none"/>
              </w:rPr>
              <w:t>分；没有内容或其情况完全不满足采购文件需求的不得分。</w:t>
            </w:r>
          </w:p>
        </w:tc>
        <w:tc>
          <w:tcPr>
            <w:tcW w:w="709" w:type="dxa"/>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9" w:hRule="atLeast"/>
          <w:jc w:val="center"/>
        </w:trPr>
        <w:tc>
          <w:tcPr>
            <w:tcW w:w="1366" w:type="dxa"/>
            <w:vMerge w:val="continue"/>
            <w:vAlign w:val="center"/>
          </w:tcPr>
          <w:p>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default" w:ascii="宋体" w:hAnsi="宋体" w:eastAsia="宋体" w:cs="宋体"/>
                <w:color w:val="auto"/>
                <w:sz w:val="21"/>
                <w:szCs w:val="21"/>
                <w:highlight w:val="none"/>
                <w:lang w:val="en-US" w:eastAsia="zh-CN"/>
              </w:rPr>
            </w:pPr>
          </w:p>
        </w:tc>
        <w:tc>
          <w:tcPr>
            <w:tcW w:w="1176" w:type="dxa"/>
            <w:vAlign w:val="center"/>
          </w:tcPr>
          <w:p>
            <w:pPr>
              <w:keepNext w:val="0"/>
              <w:keepLines w:val="0"/>
              <w:pageBreakBefore w:val="0"/>
              <w:widowControl/>
              <w:kinsoku/>
              <w:wordWrap/>
              <w:overflowPunct/>
              <w:topLinePunct w:val="0"/>
              <w:autoSpaceDE/>
              <w:autoSpaceDN/>
              <w:bidi w:val="0"/>
              <w:adjustRightInd w:val="0"/>
              <w:snapToGrid w:val="0"/>
              <w:spacing w:line="360" w:lineRule="exact"/>
              <w:jc w:val="left"/>
              <w:textAlignment w:val="auto"/>
              <w:rPr>
                <w:rFonts w:hint="eastAsia" w:ascii="宋体" w:hAnsi="宋体" w:eastAsia="宋体" w:cs="宋体"/>
                <w:snapToGrid/>
                <w:color w:val="auto"/>
                <w:kern w:val="0"/>
                <w:sz w:val="21"/>
                <w:szCs w:val="21"/>
                <w:highlight w:val="none"/>
                <w:lang w:eastAsia="zh-CN" w:bidi="ar"/>
              </w:rPr>
            </w:pPr>
            <w:r>
              <w:rPr>
                <w:rFonts w:hint="eastAsia" w:ascii="宋体" w:hAnsi="宋体" w:cs="宋体"/>
                <w:color w:val="auto"/>
                <w:kern w:val="0"/>
                <w:sz w:val="21"/>
                <w:szCs w:val="21"/>
                <w:highlight w:val="none"/>
                <w:lang w:val="en-US" w:eastAsia="zh-CN" w:bidi="ar"/>
              </w:rPr>
              <w:t>2.4</w:t>
            </w:r>
            <w:r>
              <w:rPr>
                <w:rFonts w:hint="eastAsia" w:ascii="宋体" w:hAnsi="宋体" w:eastAsia="宋体" w:cs="宋体"/>
                <w:snapToGrid/>
                <w:color w:val="auto"/>
                <w:kern w:val="0"/>
                <w:sz w:val="21"/>
                <w:szCs w:val="21"/>
                <w:highlight w:val="none"/>
                <w:lang w:eastAsia="zh-CN" w:bidi="ar"/>
              </w:rPr>
              <w:t>工作内容组织实施及工作成果</w:t>
            </w:r>
          </w:p>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default" w:ascii="宋体" w:hAnsi="宋体" w:eastAsia="宋体" w:cs="宋体"/>
                <w:color w:val="auto"/>
                <w:kern w:val="0"/>
                <w:sz w:val="21"/>
                <w:szCs w:val="21"/>
                <w:highlight w:val="none"/>
                <w:lang w:val="en-US" w:eastAsia="zh-CN" w:bidi="ar"/>
              </w:rPr>
            </w:pPr>
          </w:p>
        </w:tc>
        <w:tc>
          <w:tcPr>
            <w:tcW w:w="7167" w:type="dxa"/>
            <w:vAlign w:val="center"/>
          </w:tcPr>
          <w:p>
            <w:pPr>
              <w:keepNext w:val="0"/>
              <w:keepLines w:val="0"/>
              <w:pageBreakBefore w:val="0"/>
              <w:widowControl/>
              <w:kinsoku/>
              <w:wordWrap/>
              <w:overflowPunct/>
              <w:topLinePunct w:val="0"/>
              <w:autoSpaceDE/>
              <w:autoSpaceDN/>
              <w:bidi w:val="0"/>
              <w:adjustRightInd w:val="0"/>
              <w:snapToGrid w:val="0"/>
              <w:spacing w:line="360" w:lineRule="exact"/>
              <w:jc w:val="left"/>
              <w:textAlignment w:val="auto"/>
              <w:rPr>
                <w:rFonts w:hint="eastAsia" w:ascii="宋体" w:hAnsi="宋体" w:eastAsia="宋体" w:cs="宋体"/>
                <w:color w:val="auto"/>
                <w:kern w:val="0"/>
                <w:sz w:val="21"/>
                <w:szCs w:val="21"/>
                <w:highlight w:val="none"/>
                <w:lang w:bidi="ar"/>
              </w:rPr>
            </w:pPr>
            <w:r>
              <w:rPr>
                <w:rFonts w:hint="eastAsia" w:ascii="宋体" w:hAnsi="宋体" w:cs="宋体"/>
                <w:bCs/>
                <w:color w:val="auto"/>
                <w:szCs w:val="21"/>
                <w:highlight w:val="none"/>
              </w:rPr>
              <w:t>根据响应单位对本项目工作内容组织实施及工作成果是否完整、合理可行、有针对性等内容。方案清晰明了、合理齐全，便于执行的得8分；方案较清晰、较合理，比较有针对性的得5分；方案基本完整、具有一定可实施性的，且可执行的得2分；其他情况或没有内容不得分。</w:t>
            </w:r>
          </w:p>
        </w:tc>
        <w:tc>
          <w:tcPr>
            <w:tcW w:w="709" w:type="dxa"/>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9" w:hRule="atLeast"/>
          <w:jc w:val="center"/>
        </w:trPr>
        <w:tc>
          <w:tcPr>
            <w:tcW w:w="1366" w:type="dxa"/>
            <w:vMerge w:val="continue"/>
            <w:vAlign w:val="center"/>
          </w:tcPr>
          <w:p>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default" w:ascii="宋体" w:hAnsi="宋体" w:eastAsia="宋体" w:cs="宋体"/>
                <w:color w:val="auto"/>
                <w:sz w:val="21"/>
                <w:szCs w:val="21"/>
                <w:highlight w:val="none"/>
                <w:lang w:val="en-US" w:eastAsia="zh-CN"/>
              </w:rPr>
            </w:pPr>
          </w:p>
        </w:tc>
        <w:tc>
          <w:tcPr>
            <w:tcW w:w="1176" w:type="dxa"/>
            <w:vAlign w:val="center"/>
          </w:tcPr>
          <w:p>
            <w:pPr>
              <w:keepNext w:val="0"/>
              <w:keepLines w:val="0"/>
              <w:pageBreakBefore w:val="0"/>
              <w:widowControl/>
              <w:kinsoku/>
              <w:wordWrap/>
              <w:overflowPunct/>
              <w:topLinePunct w:val="0"/>
              <w:autoSpaceDE/>
              <w:autoSpaceDN/>
              <w:bidi w:val="0"/>
              <w:adjustRightInd w:val="0"/>
              <w:snapToGrid w:val="0"/>
              <w:spacing w:line="360" w:lineRule="exact"/>
              <w:jc w:val="left"/>
              <w:textAlignment w:val="auto"/>
              <w:rPr>
                <w:rFonts w:hint="eastAsia" w:ascii="宋体" w:hAnsi="宋体" w:eastAsia="宋体" w:cs="宋体"/>
                <w:snapToGrid/>
                <w:color w:val="auto"/>
                <w:kern w:val="0"/>
                <w:sz w:val="21"/>
                <w:szCs w:val="21"/>
                <w:highlight w:val="none"/>
                <w:lang w:eastAsia="zh-CN" w:bidi="ar"/>
              </w:rPr>
            </w:pPr>
            <w:r>
              <w:rPr>
                <w:rFonts w:hint="eastAsia" w:ascii="宋体" w:hAnsi="宋体" w:cs="宋体"/>
                <w:color w:val="auto"/>
                <w:kern w:val="0"/>
                <w:sz w:val="21"/>
                <w:szCs w:val="21"/>
                <w:highlight w:val="none"/>
                <w:lang w:val="en-US" w:eastAsia="zh-CN" w:bidi="ar"/>
              </w:rPr>
              <w:t>2.5</w:t>
            </w:r>
            <w:r>
              <w:rPr>
                <w:rFonts w:hint="eastAsia" w:ascii="宋体" w:hAnsi="宋体" w:eastAsia="宋体" w:cs="宋体"/>
                <w:snapToGrid/>
                <w:color w:val="auto"/>
                <w:kern w:val="0"/>
                <w:sz w:val="21"/>
                <w:szCs w:val="21"/>
                <w:highlight w:val="none"/>
                <w:lang w:eastAsia="zh-CN" w:bidi="ar"/>
              </w:rPr>
              <w:t>工作进度计划与保证措施</w:t>
            </w:r>
          </w:p>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default" w:ascii="宋体" w:hAnsi="宋体" w:eastAsia="宋体" w:cs="宋体"/>
                <w:color w:val="auto"/>
                <w:kern w:val="0"/>
                <w:sz w:val="21"/>
                <w:szCs w:val="21"/>
                <w:highlight w:val="none"/>
                <w:lang w:val="en-US" w:eastAsia="zh-CN" w:bidi="ar"/>
              </w:rPr>
            </w:pPr>
          </w:p>
        </w:tc>
        <w:tc>
          <w:tcPr>
            <w:tcW w:w="7167" w:type="dxa"/>
            <w:vAlign w:val="center"/>
          </w:tcPr>
          <w:p>
            <w:pPr>
              <w:keepNext w:val="0"/>
              <w:keepLines w:val="0"/>
              <w:pageBreakBefore w:val="0"/>
              <w:widowControl/>
              <w:kinsoku/>
              <w:wordWrap/>
              <w:overflowPunct/>
              <w:topLinePunct w:val="0"/>
              <w:autoSpaceDE/>
              <w:autoSpaceDN/>
              <w:bidi w:val="0"/>
              <w:adjustRightInd w:val="0"/>
              <w:snapToGrid w:val="0"/>
              <w:spacing w:line="360" w:lineRule="exact"/>
              <w:jc w:val="left"/>
              <w:textAlignment w:val="auto"/>
              <w:rPr>
                <w:rFonts w:hint="eastAsia" w:ascii="宋体" w:hAnsi="宋体" w:eastAsia="宋体" w:cs="宋体"/>
                <w:color w:val="auto"/>
                <w:kern w:val="0"/>
                <w:sz w:val="21"/>
                <w:szCs w:val="21"/>
                <w:highlight w:val="none"/>
                <w:lang w:eastAsia="zh-CN" w:bidi="ar"/>
              </w:rPr>
            </w:pPr>
            <w:r>
              <w:rPr>
                <w:rFonts w:hint="eastAsia" w:ascii="宋体" w:hAnsi="宋体" w:cs="宋体"/>
                <w:bCs/>
                <w:color w:val="auto"/>
                <w:szCs w:val="21"/>
                <w:highlight w:val="none"/>
              </w:rPr>
              <w:t>根据响应单位提供的本项目的工作进度计划与保证措施方面综合评定。项目完成期限满足项目要求，项目的进度保证措施合理，内容完整的得</w:t>
            </w:r>
            <w:r>
              <w:rPr>
                <w:rFonts w:hint="eastAsia" w:ascii="宋体" w:hAnsi="宋体" w:eastAsia="宋体" w:cs="宋体"/>
                <w:bCs/>
                <w:color w:val="auto"/>
                <w:szCs w:val="21"/>
                <w:highlight w:val="none"/>
                <w:lang w:val="en-US" w:eastAsia="zh-CN"/>
              </w:rPr>
              <w:t>10</w:t>
            </w:r>
            <w:r>
              <w:rPr>
                <w:rFonts w:hint="eastAsia" w:ascii="宋体" w:hAnsi="宋体" w:cs="宋体"/>
                <w:bCs/>
                <w:color w:val="auto"/>
                <w:szCs w:val="21"/>
                <w:highlight w:val="none"/>
              </w:rPr>
              <w:t>分；</w:t>
            </w:r>
            <w:bookmarkStart w:id="3" w:name="OLE_LINK11"/>
            <w:r>
              <w:rPr>
                <w:rFonts w:hint="eastAsia" w:ascii="宋体" w:hAnsi="宋体" w:cs="宋体"/>
                <w:bCs/>
                <w:color w:val="auto"/>
                <w:szCs w:val="21"/>
                <w:highlight w:val="none"/>
              </w:rPr>
              <w:t>项目完成期限满足项目要求</w:t>
            </w:r>
            <w:bookmarkEnd w:id="3"/>
            <w:r>
              <w:rPr>
                <w:rFonts w:hint="eastAsia" w:ascii="宋体" w:hAnsi="宋体" w:cs="宋体"/>
                <w:bCs/>
                <w:color w:val="auto"/>
                <w:szCs w:val="21"/>
                <w:highlight w:val="none"/>
              </w:rPr>
              <w:t>，项目的进度保证措施较为合理得</w:t>
            </w:r>
            <w:r>
              <w:rPr>
                <w:rFonts w:hint="eastAsia" w:ascii="宋体" w:hAnsi="宋体" w:eastAsia="宋体" w:cs="宋体"/>
                <w:bCs/>
                <w:color w:val="auto"/>
                <w:szCs w:val="21"/>
                <w:highlight w:val="none"/>
                <w:lang w:val="en-US" w:eastAsia="zh-CN"/>
              </w:rPr>
              <w:t>6</w:t>
            </w:r>
            <w:r>
              <w:rPr>
                <w:rFonts w:hint="eastAsia" w:ascii="宋体" w:hAnsi="宋体" w:cs="宋体"/>
                <w:bCs/>
                <w:color w:val="auto"/>
                <w:szCs w:val="21"/>
                <w:highlight w:val="none"/>
              </w:rPr>
              <w:t>分；项目完成期限满足项目要求但进度方案描述简单，针对性不强的得</w:t>
            </w:r>
            <w:r>
              <w:rPr>
                <w:rFonts w:hint="eastAsia" w:ascii="宋体" w:hAnsi="宋体" w:eastAsia="宋体" w:cs="宋体"/>
                <w:bCs/>
                <w:color w:val="auto"/>
                <w:szCs w:val="21"/>
                <w:highlight w:val="none"/>
                <w:lang w:val="en-US" w:eastAsia="zh-CN"/>
              </w:rPr>
              <w:t>4</w:t>
            </w:r>
            <w:r>
              <w:rPr>
                <w:rFonts w:hint="eastAsia" w:ascii="宋体" w:hAnsi="宋体" w:cs="宋体"/>
                <w:bCs/>
                <w:color w:val="auto"/>
                <w:szCs w:val="21"/>
                <w:highlight w:val="none"/>
              </w:rPr>
              <w:t>分；不能满足项目要求或未作说明不得分</w:t>
            </w:r>
            <w:r>
              <w:rPr>
                <w:rFonts w:hint="eastAsia" w:ascii="宋体" w:hAnsi="宋体" w:eastAsia="宋体" w:cs="宋体"/>
                <w:bCs/>
                <w:color w:val="auto"/>
                <w:szCs w:val="21"/>
                <w:highlight w:val="none"/>
                <w:lang w:eastAsia="zh-CN"/>
              </w:rPr>
              <w:t>。</w:t>
            </w:r>
          </w:p>
        </w:tc>
        <w:tc>
          <w:tcPr>
            <w:tcW w:w="709" w:type="dxa"/>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default" w:ascii="宋体" w:hAnsi="宋体" w:eastAsia="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8" w:hRule="atLeast"/>
          <w:jc w:val="center"/>
        </w:trPr>
        <w:tc>
          <w:tcPr>
            <w:tcW w:w="1366" w:type="dxa"/>
            <w:vMerge w:val="continue"/>
            <w:vAlign w:val="center"/>
          </w:tcPr>
          <w:p>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default" w:ascii="宋体" w:hAnsi="宋体" w:eastAsia="宋体" w:cs="宋体"/>
                <w:color w:val="auto"/>
                <w:sz w:val="21"/>
                <w:szCs w:val="21"/>
                <w:highlight w:val="none"/>
                <w:lang w:val="en-US" w:eastAsia="zh-CN"/>
              </w:rPr>
            </w:pPr>
          </w:p>
        </w:tc>
        <w:tc>
          <w:tcPr>
            <w:tcW w:w="1176" w:type="dxa"/>
            <w:vAlign w:val="center"/>
          </w:tcPr>
          <w:p>
            <w:pPr>
              <w:keepNext w:val="0"/>
              <w:keepLines w:val="0"/>
              <w:pageBreakBefore w:val="0"/>
              <w:widowControl/>
              <w:kinsoku/>
              <w:wordWrap/>
              <w:overflowPunct/>
              <w:topLinePunct w:val="0"/>
              <w:autoSpaceDE/>
              <w:autoSpaceDN/>
              <w:bidi w:val="0"/>
              <w:adjustRightInd w:val="0"/>
              <w:snapToGrid w:val="0"/>
              <w:spacing w:line="360" w:lineRule="exact"/>
              <w:jc w:val="left"/>
              <w:textAlignment w:val="auto"/>
              <w:rPr>
                <w:rFonts w:hint="eastAsia" w:ascii="宋体" w:hAnsi="宋体" w:eastAsia="宋体" w:cs="宋体"/>
                <w:snapToGrid/>
                <w:color w:val="auto"/>
                <w:kern w:val="0"/>
                <w:sz w:val="21"/>
                <w:szCs w:val="21"/>
                <w:highlight w:val="none"/>
                <w:lang w:eastAsia="zh-CN" w:bidi="ar"/>
              </w:rPr>
            </w:pPr>
            <w:r>
              <w:rPr>
                <w:rFonts w:hint="eastAsia" w:ascii="宋体" w:hAnsi="宋体" w:cs="宋体"/>
                <w:color w:val="auto"/>
                <w:kern w:val="0"/>
                <w:sz w:val="21"/>
                <w:szCs w:val="21"/>
                <w:highlight w:val="none"/>
                <w:lang w:val="en-US" w:eastAsia="zh-CN" w:bidi="ar"/>
              </w:rPr>
              <w:t>2.6</w:t>
            </w:r>
            <w:r>
              <w:rPr>
                <w:rFonts w:hint="eastAsia" w:ascii="宋体" w:hAnsi="宋体" w:eastAsia="宋体" w:cs="宋体"/>
                <w:snapToGrid/>
                <w:color w:val="auto"/>
                <w:kern w:val="0"/>
                <w:sz w:val="21"/>
                <w:szCs w:val="21"/>
                <w:highlight w:val="none"/>
                <w:lang w:eastAsia="zh-CN" w:bidi="ar"/>
              </w:rPr>
              <w:t>服务承诺及质量保证措施</w:t>
            </w:r>
          </w:p>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default" w:ascii="宋体" w:hAnsi="宋体" w:eastAsia="宋体" w:cs="宋体"/>
                <w:color w:val="auto"/>
                <w:kern w:val="0"/>
                <w:sz w:val="21"/>
                <w:szCs w:val="21"/>
                <w:highlight w:val="none"/>
                <w:lang w:val="en-US" w:eastAsia="zh-CN" w:bidi="ar"/>
              </w:rPr>
            </w:pPr>
          </w:p>
        </w:tc>
        <w:tc>
          <w:tcPr>
            <w:tcW w:w="7167" w:type="dxa"/>
            <w:vAlign w:val="center"/>
          </w:tcPr>
          <w:p>
            <w:pPr>
              <w:keepNext w:val="0"/>
              <w:keepLines w:val="0"/>
              <w:pageBreakBefore w:val="0"/>
              <w:widowControl/>
              <w:kinsoku/>
              <w:wordWrap/>
              <w:overflowPunct/>
              <w:topLinePunct w:val="0"/>
              <w:autoSpaceDE/>
              <w:autoSpaceDN/>
              <w:bidi w:val="0"/>
              <w:adjustRightInd w:val="0"/>
              <w:snapToGrid w:val="0"/>
              <w:spacing w:line="360" w:lineRule="exact"/>
              <w:jc w:val="left"/>
              <w:textAlignment w:val="auto"/>
              <w:rPr>
                <w:rFonts w:hint="eastAsia" w:ascii="宋体" w:hAnsi="宋体" w:eastAsia="宋体" w:cs="宋体"/>
                <w:snapToGrid/>
                <w:color w:val="auto"/>
                <w:kern w:val="0"/>
                <w:sz w:val="21"/>
                <w:szCs w:val="21"/>
                <w:highlight w:val="none"/>
                <w:lang w:eastAsia="zh-CN" w:bidi="ar"/>
              </w:rPr>
            </w:pPr>
            <w:r>
              <w:rPr>
                <w:rFonts w:hint="eastAsia" w:ascii="宋体" w:hAnsi="宋体" w:eastAsia="宋体" w:cs="宋体"/>
                <w:snapToGrid/>
                <w:color w:val="auto"/>
                <w:kern w:val="0"/>
                <w:sz w:val="21"/>
                <w:szCs w:val="21"/>
                <w:highlight w:val="none"/>
                <w:lang w:eastAsia="zh-CN" w:bidi="ar"/>
              </w:rPr>
              <w:t>（1）质量保证措施（3 分）</w:t>
            </w:r>
          </w:p>
          <w:p>
            <w:pPr>
              <w:keepNext w:val="0"/>
              <w:keepLines w:val="0"/>
              <w:pageBreakBefore w:val="0"/>
              <w:widowControl/>
              <w:kinsoku/>
              <w:wordWrap/>
              <w:overflowPunct/>
              <w:topLinePunct w:val="0"/>
              <w:autoSpaceDE/>
              <w:autoSpaceDN/>
              <w:bidi w:val="0"/>
              <w:adjustRightInd w:val="0"/>
              <w:snapToGrid w:val="0"/>
              <w:spacing w:line="360" w:lineRule="exact"/>
              <w:jc w:val="left"/>
              <w:textAlignment w:val="auto"/>
              <w:rPr>
                <w:rFonts w:hint="eastAsia" w:ascii="宋体" w:hAnsi="宋体" w:eastAsia="宋体" w:cs="宋体"/>
                <w:snapToGrid/>
                <w:color w:val="auto"/>
                <w:kern w:val="0"/>
                <w:sz w:val="21"/>
                <w:szCs w:val="21"/>
                <w:highlight w:val="none"/>
                <w:lang w:eastAsia="zh-CN" w:bidi="ar"/>
              </w:rPr>
            </w:pPr>
            <w:r>
              <w:rPr>
                <w:rFonts w:hint="eastAsia" w:ascii="宋体" w:hAnsi="宋体" w:eastAsia="宋体" w:cs="宋体"/>
                <w:snapToGrid/>
                <w:color w:val="auto"/>
                <w:kern w:val="0"/>
                <w:sz w:val="21"/>
                <w:szCs w:val="21"/>
                <w:highlight w:val="none"/>
                <w:lang w:eastAsia="zh-CN" w:bidi="ar"/>
              </w:rPr>
              <w:t>质量保证措施方案科学合理的得 3 分；质量保证措施方案一般 的得 2 分；质量保证措施方案简单的得 1 分；未提供不得分。</w:t>
            </w:r>
          </w:p>
          <w:p>
            <w:pPr>
              <w:keepNext w:val="0"/>
              <w:keepLines w:val="0"/>
              <w:pageBreakBefore w:val="0"/>
              <w:widowControl/>
              <w:kinsoku/>
              <w:wordWrap/>
              <w:overflowPunct/>
              <w:topLinePunct w:val="0"/>
              <w:autoSpaceDE/>
              <w:autoSpaceDN/>
              <w:bidi w:val="0"/>
              <w:adjustRightInd w:val="0"/>
              <w:snapToGrid w:val="0"/>
              <w:spacing w:line="360" w:lineRule="exact"/>
              <w:jc w:val="left"/>
              <w:textAlignment w:val="auto"/>
              <w:rPr>
                <w:rFonts w:hint="eastAsia" w:ascii="宋体" w:hAnsi="宋体" w:eastAsia="宋体" w:cs="宋体"/>
                <w:snapToGrid/>
                <w:color w:val="auto"/>
                <w:kern w:val="0"/>
                <w:sz w:val="21"/>
                <w:szCs w:val="21"/>
                <w:highlight w:val="none"/>
                <w:lang w:eastAsia="zh-CN" w:bidi="ar"/>
              </w:rPr>
            </w:pPr>
            <w:r>
              <w:rPr>
                <w:rFonts w:hint="eastAsia" w:ascii="宋体" w:hAnsi="宋体" w:eastAsia="宋体" w:cs="宋体"/>
                <w:snapToGrid/>
                <w:color w:val="auto"/>
                <w:kern w:val="0"/>
                <w:sz w:val="21"/>
                <w:szCs w:val="21"/>
                <w:highlight w:val="none"/>
                <w:lang w:eastAsia="zh-CN" w:bidi="ar"/>
              </w:rPr>
              <w:t>（2）后续服务承诺（3 分）</w:t>
            </w:r>
          </w:p>
          <w:p>
            <w:pPr>
              <w:keepNext w:val="0"/>
              <w:keepLines w:val="0"/>
              <w:pageBreakBefore w:val="0"/>
              <w:widowControl/>
              <w:kinsoku/>
              <w:wordWrap/>
              <w:overflowPunct/>
              <w:topLinePunct w:val="0"/>
              <w:autoSpaceDE/>
              <w:autoSpaceDN/>
              <w:bidi w:val="0"/>
              <w:adjustRightInd w:val="0"/>
              <w:snapToGrid w:val="0"/>
              <w:spacing w:line="360" w:lineRule="exact"/>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snapToGrid/>
                <w:color w:val="auto"/>
                <w:kern w:val="0"/>
                <w:sz w:val="21"/>
                <w:szCs w:val="21"/>
                <w:highlight w:val="none"/>
                <w:lang w:eastAsia="zh-CN" w:bidi="ar"/>
              </w:rPr>
              <w:t>具有后续服务承诺及服务条款，根据服务承诺方案进行比较， 承诺方案最详细有效的得 3 分；较为详细合理的得 2 分；有方案的得 1 分；未提供不得分。</w:t>
            </w:r>
          </w:p>
        </w:tc>
        <w:tc>
          <w:tcPr>
            <w:tcW w:w="709" w:type="dxa"/>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9" w:hRule="atLeast"/>
          <w:jc w:val="center"/>
        </w:trPr>
        <w:tc>
          <w:tcPr>
            <w:tcW w:w="1366" w:type="dxa"/>
            <w:vMerge w:val="restart"/>
            <w:vAlign w:val="center"/>
          </w:tcPr>
          <w:p>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3.</w:t>
            </w:r>
            <w:r>
              <w:rPr>
                <w:rFonts w:hint="eastAsia" w:ascii="宋体" w:hAnsi="宋体" w:eastAsia="宋体" w:cs="宋体"/>
                <w:snapToGrid/>
                <w:color w:val="auto"/>
                <w:kern w:val="0"/>
                <w:sz w:val="21"/>
                <w:szCs w:val="21"/>
                <w:highlight w:val="none"/>
                <w:lang w:eastAsia="zh-CN" w:bidi="ar"/>
              </w:rPr>
              <w:t>人员情况</w:t>
            </w:r>
            <w:r>
              <w:rPr>
                <w:rFonts w:hint="eastAsia" w:ascii="宋体" w:hAnsi="宋体" w:cs="宋体"/>
                <w:snapToGrid/>
                <w:color w:val="auto"/>
                <w:kern w:val="0"/>
                <w:sz w:val="21"/>
                <w:szCs w:val="21"/>
                <w:highlight w:val="none"/>
                <w:lang w:eastAsia="zh-CN" w:bidi="ar"/>
              </w:rPr>
              <w:t>（</w:t>
            </w:r>
            <w:r>
              <w:rPr>
                <w:rFonts w:hint="eastAsia" w:ascii="宋体" w:hAnsi="宋体" w:cs="宋体"/>
                <w:snapToGrid/>
                <w:color w:val="auto"/>
                <w:kern w:val="0"/>
                <w:sz w:val="21"/>
                <w:szCs w:val="21"/>
                <w:highlight w:val="none"/>
                <w:lang w:val="en-US" w:eastAsia="zh-CN" w:bidi="ar"/>
              </w:rPr>
              <w:t>14分</w:t>
            </w:r>
            <w:r>
              <w:rPr>
                <w:rFonts w:hint="eastAsia" w:ascii="宋体" w:hAnsi="宋体" w:cs="宋体"/>
                <w:snapToGrid/>
                <w:color w:val="auto"/>
                <w:kern w:val="0"/>
                <w:sz w:val="21"/>
                <w:szCs w:val="21"/>
                <w:highlight w:val="none"/>
                <w:lang w:eastAsia="zh-CN" w:bidi="ar"/>
              </w:rPr>
              <w:t>）</w:t>
            </w:r>
          </w:p>
        </w:tc>
        <w:tc>
          <w:tcPr>
            <w:tcW w:w="1176" w:type="dxa"/>
            <w:vAlign w:val="center"/>
          </w:tcPr>
          <w:p>
            <w:pPr>
              <w:keepNext w:val="0"/>
              <w:keepLines w:val="0"/>
              <w:pageBreakBefore w:val="0"/>
              <w:widowControl/>
              <w:kinsoku/>
              <w:wordWrap/>
              <w:overflowPunct/>
              <w:topLinePunct w:val="0"/>
              <w:autoSpaceDE/>
              <w:autoSpaceDN/>
              <w:bidi w:val="0"/>
              <w:adjustRightInd w:val="0"/>
              <w:snapToGrid w:val="0"/>
              <w:spacing w:line="360" w:lineRule="exact"/>
              <w:jc w:val="left"/>
              <w:textAlignment w:val="auto"/>
              <w:rPr>
                <w:rFonts w:hint="eastAsia" w:ascii="宋体" w:hAnsi="宋体" w:eastAsia="宋体" w:cs="宋体"/>
                <w:snapToGrid/>
                <w:color w:val="auto"/>
                <w:kern w:val="0"/>
                <w:sz w:val="21"/>
                <w:szCs w:val="21"/>
                <w:highlight w:val="none"/>
                <w:lang w:eastAsia="zh-CN" w:bidi="ar"/>
              </w:rPr>
            </w:pPr>
            <w:r>
              <w:rPr>
                <w:rFonts w:hint="eastAsia" w:ascii="宋体" w:hAnsi="宋体" w:cs="宋体"/>
                <w:color w:val="auto"/>
                <w:kern w:val="0"/>
                <w:sz w:val="21"/>
                <w:szCs w:val="21"/>
                <w:highlight w:val="none"/>
                <w:lang w:val="en-US" w:eastAsia="zh-CN" w:bidi="ar"/>
              </w:rPr>
              <w:t>3.1</w:t>
            </w:r>
            <w:r>
              <w:rPr>
                <w:rFonts w:hint="eastAsia" w:ascii="宋体" w:hAnsi="宋体" w:eastAsia="宋体" w:cs="宋体"/>
                <w:snapToGrid/>
                <w:color w:val="auto"/>
                <w:kern w:val="0"/>
                <w:sz w:val="21"/>
                <w:szCs w:val="21"/>
                <w:highlight w:val="none"/>
                <w:lang w:eastAsia="zh-CN" w:bidi="ar"/>
              </w:rPr>
              <w:t>项目负责人</w:t>
            </w:r>
          </w:p>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default" w:ascii="宋体" w:hAnsi="宋体" w:eastAsia="宋体" w:cs="宋体"/>
                <w:color w:val="auto"/>
                <w:kern w:val="0"/>
                <w:sz w:val="21"/>
                <w:szCs w:val="21"/>
                <w:highlight w:val="none"/>
                <w:lang w:val="en-US" w:eastAsia="zh-CN" w:bidi="ar"/>
              </w:rPr>
            </w:pPr>
          </w:p>
        </w:tc>
        <w:tc>
          <w:tcPr>
            <w:tcW w:w="7167" w:type="dxa"/>
            <w:vAlign w:val="center"/>
          </w:tcPr>
          <w:p>
            <w:pPr>
              <w:keepNext w:val="0"/>
              <w:keepLines w:val="0"/>
              <w:pageBreakBefore w:val="0"/>
              <w:widowControl/>
              <w:kinsoku/>
              <w:wordWrap/>
              <w:overflowPunct/>
              <w:topLinePunct w:val="0"/>
              <w:autoSpaceDE/>
              <w:autoSpaceDN/>
              <w:bidi w:val="0"/>
              <w:adjustRightInd w:val="0"/>
              <w:snapToGrid w:val="0"/>
              <w:spacing w:line="360" w:lineRule="exact"/>
              <w:jc w:val="left"/>
              <w:textAlignment w:val="auto"/>
              <w:rPr>
                <w:rFonts w:hint="eastAsia" w:ascii="宋体" w:hAnsi="宋体" w:eastAsia="宋体" w:cs="宋体"/>
                <w:snapToGrid/>
                <w:color w:val="auto"/>
                <w:kern w:val="0"/>
                <w:sz w:val="21"/>
                <w:szCs w:val="21"/>
                <w:highlight w:val="none"/>
                <w:lang w:eastAsia="zh-CN" w:bidi="ar"/>
              </w:rPr>
            </w:pPr>
            <w:r>
              <w:rPr>
                <w:rFonts w:hint="eastAsia" w:ascii="宋体" w:hAnsi="宋体" w:eastAsia="宋体" w:cs="宋体"/>
                <w:snapToGrid/>
                <w:color w:val="auto"/>
                <w:kern w:val="0"/>
                <w:sz w:val="21"/>
                <w:szCs w:val="21"/>
                <w:highlight w:val="none"/>
                <w:lang w:eastAsia="zh-CN" w:bidi="ar"/>
              </w:rPr>
              <w:t>（1）项目负责人具备规划类专业高级及以上职称得 2 分，具备 规划类专业中级职称的得 1 分。（提供职称证书）</w:t>
            </w:r>
          </w:p>
          <w:p>
            <w:pPr>
              <w:keepNext w:val="0"/>
              <w:keepLines w:val="0"/>
              <w:pageBreakBefore w:val="0"/>
              <w:widowControl/>
              <w:kinsoku/>
              <w:wordWrap/>
              <w:overflowPunct/>
              <w:topLinePunct w:val="0"/>
              <w:autoSpaceDE/>
              <w:autoSpaceDN/>
              <w:bidi w:val="0"/>
              <w:adjustRightInd w:val="0"/>
              <w:snapToGrid w:val="0"/>
              <w:spacing w:line="360" w:lineRule="exact"/>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snapToGrid/>
                <w:color w:val="auto"/>
                <w:kern w:val="0"/>
                <w:sz w:val="21"/>
                <w:szCs w:val="21"/>
                <w:highlight w:val="none"/>
                <w:lang w:eastAsia="zh-CN" w:bidi="ar"/>
              </w:rPr>
              <w:t>（2）项目负责人 2022 年以来获得过行政主管部门或行业学会 （协会）颁发的规划类获奖证书的，有一份得 1 分，最高得 2 分。（提供获奖证书，以证书颁发时间为准）</w:t>
            </w:r>
          </w:p>
        </w:tc>
        <w:tc>
          <w:tcPr>
            <w:tcW w:w="709" w:type="dxa"/>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7" w:hRule="atLeast"/>
          <w:jc w:val="center"/>
        </w:trPr>
        <w:tc>
          <w:tcPr>
            <w:tcW w:w="1366" w:type="dxa"/>
            <w:vMerge w:val="continue"/>
            <w:vAlign w:val="center"/>
          </w:tcPr>
          <w:p>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default" w:ascii="宋体" w:hAnsi="宋体" w:eastAsia="宋体" w:cs="宋体"/>
                <w:color w:val="auto"/>
                <w:sz w:val="21"/>
                <w:szCs w:val="21"/>
                <w:highlight w:val="none"/>
                <w:lang w:val="en-US" w:eastAsia="zh-CN"/>
              </w:rPr>
            </w:pPr>
          </w:p>
        </w:tc>
        <w:tc>
          <w:tcPr>
            <w:tcW w:w="1176" w:type="dxa"/>
            <w:vAlign w:val="center"/>
          </w:tcPr>
          <w:p>
            <w:pPr>
              <w:keepNext w:val="0"/>
              <w:keepLines w:val="0"/>
              <w:pageBreakBefore w:val="0"/>
              <w:widowControl/>
              <w:kinsoku/>
              <w:wordWrap/>
              <w:overflowPunct/>
              <w:topLinePunct w:val="0"/>
              <w:autoSpaceDE/>
              <w:autoSpaceDN/>
              <w:bidi w:val="0"/>
              <w:adjustRightInd w:val="0"/>
              <w:snapToGrid w:val="0"/>
              <w:spacing w:line="360" w:lineRule="exact"/>
              <w:jc w:val="left"/>
              <w:textAlignment w:val="auto"/>
              <w:rPr>
                <w:rFonts w:hint="eastAsia" w:ascii="宋体" w:hAnsi="宋体" w:eastAsia="宋体" w:cs="宋体"/>
                <w:snapToGrid/>
                <w:color w:val="auto"/>
                <w:kern w:val="0"/>
                <w:sz w:val="21"/>
                <w:szCs w:val="21"/>
                <w:highlight w:val="none"/>
                <w:lang w:eastAsia="zh-CN" w:bidi="ar"/>
              </w:rPr>
            </w:pPr>
            <w:r>
              <w:rPr>
                <w:rFonts w:hint="eastAsia" w:ascii="宋体" w:hAnsi="宋体" w:cs="宋体"/>
                <w:color w:val="auto"/>
                <w:kern w:val="0"/>
                <w:sz w:val="21"/>
                <w:szCs w:val="21"/>
                <w:highlight w:val="none"/>
                <w:lang w:val="en-US" w:eastAsia="zh-CN" w:bidi="ar"/>
              </w:rPr>
              <w:t>3.2</w:t>
            </w:r>
            <w:r>
              <w:rPr>
                <w:rFonts w:hint="eastAsia" w:ascii="宋体" w:hAnsi="宋体" w:eastAsia="宋体" w:cs="宋体"/>
                <w:snapToGrid/>
                <w:color w:val="auto"/>
                <w:kern w:val="0"/>
                <w:sz w:val="21"/>
                <w:szCs w:val="21"/>
                <w:highlight w:val="none"/>
                <w:lang w:eastAsia="zh-CN" w:bidi="ar"/>
              </w:rPr>
              <w:t>项目组成员</w:t>
            </w:r>
          </w:p>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default" w:ascii="宋体" w:hAnsi="宋体" w:eastAsia="宋体" w:cs="宋体"/>
                <w:color w:val="auto"/>
                <w:kern w:val="0"/>
                <w:sz w:val="21"/>
                <w:szCs w:val="21"/>
                <w:highlight w:val="none"/>
                <w:lang w:val="en-US" w:eastAsia="zh-CN" w:bidi="ar"/>
              </w:rPr>
            </w:pPr>
          </w:p>
        </w:tc>
        <w:tc>
          <w:tcPr>
            <w:tcW w:w="7167" w:type="dxa"/>
            <w:vAlign w:val="center"/>
          </w:tcPr>
          <w:p>
            <w:pPr>
              <w:keepNext w:val="0"/>
              <w:keepLines w:val="0"/>
              <w:pageBreakBefore w:val="0"/>
              <w:widowControl/>
              <w:kinsoku/>
              <w:wordWrap/>
              <w:overflowPunct/>
              <w:topLinePunct w:val="0"/>
              <w:autoSpaceDE/>
              <w:autoSpaceDN/>
              <w:bidi w:val="0"/>
              <w:adjustRightInd w:val="0"/>
              <w:snapToGrid w:val="0"/>
              <w:spacing w:line="360" w:lineRule="exact"/>
              <w:jc w:val="left"/>
              <w:textAlignment w:val="auto"/>
              <w:rPr>
                <w:rFonts w:hint="eastAsia" w:ascii="宋体" w:hAnsi="宋体" w:eastAsia="宋体" w:cs="宋体"/>
                <w:snapToGrid/>
                <w:color w:val="auto"/>
                <w:kern w:val="0"/>
                <w:sz w:val="21"/>
                <w:szCs w:val="21"/>
                <w:highlight w:val="none"/>
                <w:lang w:eastAsia="zh-CN" w:bidi="ar"/>
              </w:rPr>
            </w:pPr>
            <w:r>
              <w:rPr>
                <w:rFonts w:hint="eastAsia" w:ascii="宋体" w:hAnsi="宋体" w:eastAsia="宋体" w:cs="宋体"/>
                <w:snapToGrid/>
                <w:color w:val="auto"/>
                <w:kern w:val="0"/>
                <w:sz w:val="21"/>
                <w:szCs w:val="21"/>
                <w:highlight w:val="none"/>
                <w:lang w:eastAsia="zh-CN" w:bidi="ar"/>
              </w:rPr>
              <w:t xml:space="preserve">（1）项目组成员具备注册城乡规划师资格且同时具有高级及以上职称的每配备一人得 2 分；具备注册城乡规划师资格且同时具有中级职称的每配备一人得 1 分，最高 </w:t>
            </w:r>
            <w:r>
              <w:rPr>
                <w:rFonts w:hint="eastAsia" w:ascii="宋体" w:hAnsi="宋体" w:eastAsia="宋体" w:cs="宋体"/>
                <w:snapToGrid/>
                <w:color w:val="auto"/>
                <w:kern w:val="0"/>
                <w:sz w:val="21"/>
                <w:szCs w:val="21"/>
                <w:highlight w:val="none"/>
                <w:lang w:val="en-US" w:eastAsia="zh-CN" w:bidi="ar"/>
              </w:rPr>
              <w:t>5</w:t>
            </w:r>
            <w:r>
              <w:rPr>
                <w:rFonts w:hint="eastAsia" w:ascii="宋体" w:hAnsi="宋体" w:eastAsia="宋体" w:cs="宋体"/>
                <w:snapToGrid/>
                <w:color w:val="auto"/>
                <w:kern w:val="0"/>
                <w:sz w:val="21"/>
                <w:szCs w:val="21"/>
                <w:highlight w:val="none"/>
                <w:lang w:eastAsia="zh-CN" w:bidi="ar"/>
              </w:rPr>
              <w:t xml:space="preserve"> 分。</w:t>
            </w:r>
          </w:p>
          <w:p>
            <w:pPr>
              <w:keepNext w:val="0"/>
              <w:keepLines w:val="0"/>
              <w:pageBreakBefore w:val="0"/>
              <w:widowControl/>
              <w:kinsoku/>
              <w:wordWrap/>
              <w:overflowPunct/>
              <w:topLinePunct w:val="0"/>
              <w:autoSpaceDE/>
              <w:autoSpaceDN/>
              <w:bidi w:val="0"/>
              <w:adjustRightInd w:val="0"/>
              <w:snapToGrid w:val="0"/>
              <w:spacing w:line="360" w:lineRule="exact"/>
              <w:jc w:val="left"/>
              <w:textAlignment w:val="auto"/>
              <w:rPr>
                <w:rFonts w:hint="eastAsia" w:ascii="宋体" w:hAnsi="宋体" w:eastAsia="宋体" w:cs="宋体"/>
                <w:snapToGrid/>
                <w:color w:val="auto"/>
                <w:kern w:val="0"/>
                <w:sz w:val="21"/>
                <w:szCs w:val="21"/>
                <w:highlight w:val="none"/>
                <w:lang w:eastAsia="zh-CN" w:bidi="ar"/>
              </w:rPr>
            </w:pPr>
            <w:r>
              <w:rPr>
                <w:rFonts w:hint="eastAsia" w:ascii="宋体" w:hAnsi="宋体" w:eastAsia="宋体" w:cs="宋体"/>
                <w:snapToGrid/>
                <w:color w:val="auto"/>
                <w:kern w:val="0"/>
                <w:sz w:val="21"/>
                <w:szCs w:val="21"/>
                <w:highlight w:val="none"/>
                <w:lang w:eastAsia="zh-CN" w:bidi="ar"/>
              </w:rPr>
              <w:t xml:space="preserve">（2）项目组成员具备土地、规划等相关专业高级及以上职称的 每配备一人得 2 分，具备土地、规划等相关专业中级职称的每配备一 人得 1 分，最高 </w:t>
            </w:r>
            <w:r>
              <w:rPr>
                <w:rFonts w:hint="eastAsia" w:ascii="宋体" w:hAnsi="宋体" w:eastAsia="宋体" w:cs="宋体"/>
                <w:snapToGrid/>
                <w:color w:val="auto"/>
                <w:kern w:val="0"/>
                <w:sz w:val="21"/>
                <w:szCs w:val="21"/>
                <w:highlight w:val="none"/>
                <w:lang w:val="en-US" w:eastAsia="zh-CN" w:bidi="ar"/>
              </w:rPr>
              <w:t>5</w:t>
            </w:r>
            <w:r>
              <w:rPr>
                <w:rFonts w:hint="eastAsia" w:ascii="宋体" w:hAnsi="宋体" w:eastAsia="宋体" w:cs="宋体"/>
                <w:snapToGrid/>
                <w:color w:val="auto"/>
                <w:kern w:val="0"/>
                <w:sz w:val="21"/>
                <w:szCs w:val="21"/>
                <w:highlight w:val="none"/>
                <w:lang w:eastAsia="zh-CN" w:bidi="ar"/>
              </w:rPr>
              <w:t>分。</w:t>
            </w:r>
          </w:p>
          <w:p>
            <w:pPr>
              <w:keepNext w:val="0"/>
              <w:keepLines w:val="0"/>
              <w:pageBreakBefore w:val="0"/>
              <w:widowControl/>
              <w:kinsoku/>
              <w:wordWrap/>
              <w:overflowPunct/>
              <w:topLinePunct w:val="0"/>
              <w:autoSpaceDE/>
              <w:autoSpaceDN/>
              <w:bidi w:val="0"/>
              <w:adjustRightInd w:val="0"/>
              <w:snapToGrid w:val="0"/>
              <w:spacing w:line="360" w:lineRule="exact"/>
              <w:jc w:val="left"/>
              <w:textAlignment w:val="auto"/>
              <w:rPr>
                <w:rFonts w:hint="eastAsia" w:ascii="宋体" w:hAnsi="宋体" w:eastAsia="宋体" w:cs="宋体"/>
                <w:snapToGrid/>
                <w:color w:val="auto"/>
                <w:kern w:val="0"/>
                <w:sz w:val="21"/>
                <w:szCs w:val="21"/>
                <w:highlight w:val="none"/>
                <w:lang w:eastAsia="zh-CN" w:bidi="ar"/>
              </w:rPr>
            </w:pPr>
            <w:r>
              <w:rPr>
                <w:rFonts w:hint="eastAsia" w:ascii="宋体" w:hAnsi="宋体" w:eastAsia="宋体" w:cs="宋体"/>
                <w:snapToGrid/>
                <w:color w:val="auto"/>
                <w:kern w:val="0"/>
                <w:sz w:val="21"/>
                <w:szCs w:val="21"/>
                <w:highlight w:val="none"/>
                <w:lang w:eastAsia="zh-CN" w:bidi="ar"/>
              </w:rPr>
              <w:t>注：①同一人员只计取 1 次，不重复得分。</w:t>
            </w:r>
          </w:p>
          <w:p>
            <w:pPr>
              <w:keepNext w:val="0"/>
              <w:keepLines w:val="0"/>
              <w:pageBreakBefore w:val="0"/>
              <w:widowControl/>
              <w:kinsoku/>
              <w:wordWrap/>
              <w:overflowPunct/>
              <w:topLinePunct w:val="0"/>
              <w:autoSpaceDE/>
              <w:autoSpaceDN/>
              <w:bidi w:val="0"/>
              <w:adjustRightInd w:val="0"/>
              <w:snapToGrid w:val="0"/>
              <w:spacing w:line="360" w:lineRule="exact"/>
              <w:jc w:val="left"/>
              <w:textAlignment w:val="auto"/>
              <w:rPr>
                <w:rFonts w:hint="eastAsia" w:ascii="宋体" w:hAnsi="宋体" w:eastAsia="宋体" w:cs="宋体"/>
                <w:snapToGrid/>
                <w:color w:val="auto"/>
                <w:kern w:val="0"/>
                <w:sz w:val="21"/>
                <w:szCs w:val="21"/>
                <w:highlight w:val="none"/>
                <w:lang w:eastAsia="zh-CN" w:bidi="ar"/>
              </w:rPr>
            </w:pPr>
            <w:r>
              <w:rPr>
                <w:rFonts w:hint="eastAsia" w:ascii="宋体" w:hAnsi="宋体" w:eastAsia="宋体" w:cs="宋体"/>
                <w:snapToGrid/>
                <w:color w:val="auto"/>
                <w:kern w:val="0"/>
                <w:sz w:val="21"/>
                <w:szCs w:val="21"/>
                <w:highlight w:val="none"/>
                <w:lang w:eastAsia="zh-CN" w:bidi="ar"/>
              </w:rPr>
              <w:t>②注册城乡规划师需注册在响应单位，否则不计入评分。</w:t>
            </w:r>
          </w:p>
          <w:p>
            <w:pPr>
              <w:keepNext w:val="0"/>
              <w:keepLines w:val="0"/>
              <w:pageBreakBefore w:val="0"/>
              <w:widowControl/>
              <w:kinsoku/>
              <w:wordWrap/>
              <w:overflowPunct/>
              <w:topLinePunct w:val="0"/>
              <w:autoSpaceDE/>
              <w:autoSpaceDN/>
              <w:bidi w:val="0"/>
              <w:adjustRightInd w:val="0"/>
              <w:snapToGrid w:val="0"/>
              <w:spacing w:line="360" w:lineRule="exact"/>
              <w:jc w:val="left"/>
              <w:textAlignment w:val="auto"/>
              <w:rPr>
                <w:rFonts w:hint="eastAsia" w:ascii="宋体" w:hAnsi="宋体" w:eastAsia="宋体" w:cs="宋体"/>
                <w:snapToGrid/>
                <w:color w:val="auto"/>
                <w:kern w:val="0"/>
                <w:sz w:val="21"/>
                <w:szCs w:val="21"/>
                <w:highlight w:val="none"/>
                <w:lang w:eastAsia="zh-CN" w:bidi="ar"/>
              </w:rPr>
            </w:pPr>
            <w:r>
              <w:rPr>
                <w:rFonts w:hint="eastAsia" w:ascii="宋体" w:hAnsi="宋体" w:eastAsia="宋体" w:cs="宋体"/>
                <w:snapToGrid/>
                <w:color w:val="auto"/>
                <w:kern w:val="0"/>
                <w:sz w:val="21"/>
                <w:szCs w:val="21"/>
                <w:highlight w:val="none"/>
                <w:lang w:eastAsia="zh-CN" w:bidi="ar"/>
              </w:rPr>
              <w:t>③响应文件中提供近三个月中任意一期的投标人为其缴纳社保证明材料近期证明材料复印件，否则不得分。</w:t>
            </w:r>
          </w:p>
          <w:p>
            <w:pPr>
              <w:keepNext w:val="0"/>
              <w:keepLines w:val="0"/>
              <w:pageBreakBefore w:val="0"/>
              <w:widowControl/>
              <w:kinsoku/>
              <w:wordWrap/>
              <w:overflowPunct/>
              <w:topLinePunct w:val="0"/>
              <w:autoSpaceDE/>
              <w:autoSpaceDN/>
              <w:bidi w:val="0"/>
              <w:adjustRightInd w:val="0"/>
              <w:snapToGrid w:val="0"/>
              <w:spacing w:line="360" w:lineRule="exact"/>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snapToGrid/>
                <w:color w:val="auto"/>
                <w:kern w:val="0"/>
                <w:sz w:val="21"/>
                <w:szCs w:val="21"/>
                <w:highlight w:val="none"/>
                <w:lang w:eastAsia="zh-CN" w:bidi="ar"/>
              </w:rPr>
              <w:t>④职称专业以职称证书为准，如无法体现专业的，须提供职称评审表证明。</w:t>
            </w:r>
          </w:p>
        </w:tc>
        <w:tc>
          <w:tcPr>
            <w:tcW w:w="709" w:type="dxa"/>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default" w:ascii="宋体" w:hAnsi="宋体" w:eastAsia="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8" w:hRule="atLeast"/>
          <w:jc w:val="center"/>
        </w:trPr>
        <w:tc>
          <w:tcPr>
            <w:tcW w:w="1366" w:type="dxa"/>
            <w:vMerge w:val="restart"/>
            <w:vAlign w:val="center"/>
          </w:tcPr>
          <w:p>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4.</w:t>
            </w:r>
            <w:r>
              <w:rPr>
                <w:rFonts w:hint="eastAsia" w:ascii="宋体" w:hAnsi="宋体" w:eastAsia="宋体" w:cs="宋体"/>
                <w:snapToGrid/>
                <w:color w:val="auto"/>
                <w:kern w:val="0"/>
                <w:sz w:val="21"/>
                <w:szCs w:val="21"/>
                <w:highlight w:val="none"/>
                <w:lang w:eastAsia="zh-CN" w:bidi="ar"/>
              </w:rPr>
              <w:t>综合实力（</w:t>
            </w:r>
            <w:r>
              <w:rPr>
                <w:rFonts w:hint="eastAsia" w:ascii="宋体" w:hAnsi="宋体" w:cs="宋体"/>
                <w:snapToGrid/>
                <w:color w:val="auto"/>
                <w:kern w:val="0"/>
                <w:sz w:val="21"/>
                <w:szCs w:val="21"/>
                <w:highlight w:val="none"/>
                <w:lang w:val="en-US" w:eastAsia="zh-CN" w:bidi="ar"/>
              </w:rPr>
              <w:t>21</w:t>
            </w:r>
            <w:r>
              <w:rPr>
                <w:rFonts w:hint="eastAsia" w:ascii="宋体" w:hAnsi="宋体" w:eastAsia="宋体" w:cs="宋体"/>
                <w:snapToGrid/>
                <w:color w:val="auto"/>
                <w:kern w:val="0"/>
                <w:sz w:val="21"/>
                <w:szCs w:val="21"/>
                <w:highlight w:val="none"/>
                <w:lang w:eastAsia="zh-CN" w:bidi="ar"/>
              </w:rPr>
              <w:t>分）</w:t>
            </w:r>
          </w:p>
        </w:tc>
        <w:tc>
          <w:tcPr>
            <w:tcW w:w="1176" w:type="dxa"/>
            <w:vAlign w:val="center"/>
          </w:tcPr>
          <w:p>
            <w:pPr>
              <w:keepNext w:val="0"/>
              <w:keepLines w:val="0"/>
              <w:pageBreakBefore w:val="0"/>
              <w:widowControl/>
              <w:kinsoku/>
              <w:wordWrap/>
              <w:overflowPunct/>
              <w:topLinePunct w:val="0"/>
              <w:autoSpaceDE/>
              <w:autoSpaceDN/>
              <w:bidi w:val="0"/>
              <w:adjustRightInd w:val="0"/>
              <w:snapToGrid w:val="0"/>
              <w:spacing w:line="360" w:lineRule="exact"/>
              <w:jc w:val="left"/>
              <w:textAlignment w:val="auto"/>
              <w:rPr>
                <w:rFonts w:hint="eastAsia" w:ascii="宋体" w:hAnsi="宋体" w:eastAsia="宋体" w:cs="宋体"/>
                <w:snapToGrid/>
                <w:color w:val="auto"/>
                <w:kern w:val="0"/>
                <w:sz w:val="21"/>
                <w:szCs w:val="21"/>
                <w:highlight w:val="none"/>
                <w:lang w:eastAsia="zh-CN" w:bidi="ar"/>
              </w:rPr>
            </w:pPr>
            <w:r>
              <w:rPr>
                <w:rFonts w:hint="eastAsia" w:ascii="宋体" w:hAnsi="宋体" w:cs="宋体"/>
                <w:color w:val="auto"/>
                <w:kern w:val="0"/>
                <w:sz w:val="21"/>
                <w:szCs w:val="21"/>
                <w:highlight w:val="none"/>
                <w:lang w:val="en-US" w:eastAsia="zh-CN" w:bidi="ar"/>
              </w:rPr>
              <w:t>4.1</w:t>
            </w:r>
            <w:r>
              <w:rPr>
                <w:rFonts w:hint="eastAsia" w:ascii="宋体" w:hAnsi="宋体" w:eastAsia="宋体" w:cs="宋体"/>
                <w:snapToGrid/>
                <w:color w:val="auto"/>
                <w:kern w:val="0"/>
                <w:sz w:val="21"/>
                <w:szCs w:val="21"/>
                <w:highlight w:val="none"/>
                <w:lang w:eastAsia="zh-CN" w:bidi="ar"/>
              </w:rPr>
              <w:t>业绩情况</w:t>
            </w:r>
          </w:p>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default" w:ascii="宋体" w:hAnsi="宋体" w:eastAsia="宋体" w:cs="宋体"/>
                <w:color w:val="auto"/>
                <w:kern w:val="0"/>
                <w:sz w:val="21"/>
                <w:szCs w:val="21"/>
                <w:highlight w:val="none"/>
                <w:lang w:val="en-US" w:eastAsia="zh-CN" w:bidi="ar"/>
              </w:rPr>
            </w:pPr>
          </w:p>
        </w:tc>
        <w:tc>
          <w:tcPr>
            <w:tcW w:w="7167" w:type="dxa"/>
            <w:vAlign w:val="center"/>
          </w:tcPr>
          <w:p>
            <w:pPr>
              <w:keepNext w:val="0"/>
              <w:keepLines w:val="0"/>
              <w:pageBreakBefore w:val="0"/>
              <w:widowControl/>
              <w:kinsoku/>
              <w:wordWrap/>
              <w:overflowPunct/>
              <w:topLinePunct w:val="0"/>
              <w:autoSpaceDE/>
              <w:autoSpaceDN/>
              <w:bidi w:val="0"/>
              <w:adjustRightInd w:val="0"/>
              <w:snapToGrid w:val="0"/>
              <w:spacing w:line="360" w:lineRule="exact"/>
              <w:jc w:val="left"/>
              <w:textAlignment w:val="auto"/>
              <w:rPr>
                <w:rFonts w:hint="eastAsia" w:ascii="宋体" w:hAnsi="宋体" w:eastAsia="宋体" w:cs="宋体"/>
                <w:snapToGrid/>
                <w:color w:val="auto"/>
                <w:kern w:val="0"/>
                <w:sz w:val="21"/>
                <w:szCs w:val="21"/>
                <w:highlight w:val="none"/>
                <w:lang w:eastAsia="zh-CN" w:bidi="ar"/>
              </w:rPr>
            </w:pPr>
            <w:r>
              <w:rPr>
                <w:rFonts w:hint="eastAsia" w:ascii="宋体" w:hAnsi="宋体" w:eastAsia="宋体" w:cs="宋体"/>
                <w:snapToGrid/>
                <w:color w:val="auto"/>
                <w:kern w:val="0"/>
                <w:sz w:val="21"/>
                <w:szCs w:val="21"/>
                <w:highlight w:val="none"/>
                <w:lang w:eastAsia="zh-CN" w:bidi="ar"/>
              </w:rPr>
              <w:t>响应单位自2022年1月1日以来承担过永久基本农田储备区更新、永久基本农田储备区划定、永久基本农田储备区调整项目的，有1个得1分；自2022年1月1日以来承担过全域土地综合整治项目，有1个得2分。本项最高15分。（提供相关业绩合同证明材料复印件）</w:t>
            </w:r>
          </w:p>
          <w:p>
            <w:pPr>
              <w:keepNext w:val="0"/>
              <w:keepLines w:val="0"/>
              <w:pageBreakBefore w:val="0"/>
              <w:widowControl/>
              <w:kinsoku/>
              <w:wordWrap/>
              <w:overflowPunct/>
              <w:topLinePunct w:val="0"/>
              <w:autoSpaceDE/>
              <w:autoSpaceDN/>
              <w:bidi w:val="0"/>
              <w:adjustRightInd w:val="0"/>
              <w:snapToGrid w:val="0"/>
              <w:spacing w:line="360" w:lineRule="exact"/>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b/>
                <w:bCs/>
                <w:snapToGrid/>
                <w:color w:val="auto"/>
                <w:kern w:val="0"/>
                <w:sz w:val="21"/>
                <w:szCs w:val="21"/>
                <w:highlight w:val="none"/>
                <w:lang w:eastAsia="zh-CN" w:bidi="ar"/>
              </w:rPr>
              <w:t>注：全域土地综合整治项目需提供省级及以上主管部门的审查意见或批复。</w:t>
            </w:r>
          </w:p>
        </w:tc>
        <w:tc>
          <w:tcPr>
            <w:tcW w:w="709" w:type="dxa"/>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default" w:ascii="宋体" w:hAnsi="宋体" w:eastAsia="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9" w:hRule="atLeast"/>
          <w:jc w:val="center"/>
        </w:trPr>
        <w:tc>
          <w:tcPr>
            <w:tcW w:w="1366" w:type="dxa"/>
            <w:vMerge w:val="continue"/>
            <w:vAlign w:val="center"/>
          </w:tcPr>
          <w:p>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default" w:ascii="宋体" w:hAnsi="宋体" w:eastAsia="宋体" w:cs="宋体"/>
                <w:color w:val="auto"/>
                <w:sz w:val="21"/>
                <w:szCs w:val="21"/>
                <w:highlight w:val="none"/>
                <w:lang w:val="en-US" w:eastAsia="zh-CN"/>
              </w:rPr>
            </w:pPr>
          </w:p>
        </w:tc>
        <w:tc>
          <w:tcPr>
            <w:tcW w:w="1176" w:type="dxa"/>
            <w:vAlign w:val="center"/>
          </w:tcPr>
          <w:p>
            <w:pPr>
              <w:keepNext w:val="0"/>
              <w:keepLines w:val="0"/>
              <w:pageBreakBefore w:val="0"/>
              <w:widowControl/>
              <w:kinsoku/>
              <w:wordWrap/>
              <w:overflowPunct/>
              <w:topLinePunct w:val="0"/>
              <w:autoSpaceDE/>
              <w:autoSpaceDN/>
              <w:bidi w:val="0"/>
              <w:adjustRightInd w:val="0"/>
              <w:snapToGrid w:val="0"/>
              <w:spacing w:line="360" w:lineRule="exact"/>
              <w:jc w:val="left"/>
              <w:textAlignment w:val="auto"/>
              <w:rPr>
                <w:rFonts w:hint="eastAsia" w:ascii="宋体" w:hAnsi="宋体" w:eastAsia="宋体" w:cs="宋体"/>
                <w:snapToGrid/>
                <w:color w:val="auto"/>
                <w:kern w:val="0"/>
                <w:sz w:val="21"/>
                <w:szCs w:val="21"/>
                <w:highlight w:val="none"/>
                <w:lang w:eastAsia="zh-CN" w:bidi="ar"/>
              </w:rPr>
            </w:pPr>
            <w:r>
              <w:rPr>
                <w:rFonts w:hint="eastAsia" w:ascii="宋体" w:hAnsi="宋体" w:cs="宋体"/>
                <w:color w:val="auto"/>
                <w:kern w:val="0"/>
                <w:sz w:val="21"/>
                <w:szCs w:val="21"/>
                <w:highlight w:val="none"/>
                <w:lang w:val="en-US" w:eastAsia="zh-CN" w:bidi="ar"/>
              </w:rPr>
              <w:t>4.2</w:t>
            </w:r>
            <w:r>
              <w:rPr>
                <w:rFonts w:hint="eastAsia" w:ascii="宋体" w:hAnsi="宋体" w:eastAsia="宋体" w:cs="宋体"/>
                <w:snapToGrid/>
                <w:color w:val="auto"/>
                <w:kern w:val="0"/>
                <w:sz w:val="21"/>
                <w:szCs w:val="21"/>
                <w:highlight w:val="none"/>
                <w:lang w:eastAsia="zh-CN" w:bidi="ar"/>
              </w:rPr>
              <w:t>履约能力</w:t>
            </w:r>
          </w:p>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default" w:ascii="宋体" w:hAnsi="宋体" w:eastAsia="宋体" w:cs="宋体"/>
                <w:color w:val="auto"/>
                <w:kern w:val="0"/>
                <w:sz w:val="21"/>
                <w:szCs w:val="21"/>
                <w:highlight w:val="none"/>
                <w:lang w:val="en-US" w:eastAsia="zh-CN" w:bidi="ar"/>
              </w:rPr>
            </w:pPr>
          </w:p>
        </w:tc>
        <w:tc>
          <w:tcPr>
            <w:tcW w:w="7167" w:type="dxa"/>
            <w:vAlign w:val="center"/>
          </w:tcPr>
          <w:p>
            <w:pPr>
              <w:keepNext w:val="0"/>
              <w:keepLines w:val="0"/>
              <w:pageBreakBefore w:val="0"/>
              <w:widowControl/>
              <w:kinsoku/>
              <w:wordWrap/>
              <w:overflowPunct/>
              <w:topLinePunct w:val="0"/>
              <w:autoSpaceDE/>
              <w:autoSpaceDN/>
              <w:bidi w:val="0"/>
              <w:adjustRightInd w:val="0"/>
              <w:snapToGrid w:val="0"/>
              <w:spacing w:line="360" w:lineRule="exact"/>
              <w:jc w:val="left"/>
              <w:textAlignment w:val="auto"/>
              <w:rPr>
                <w:rFonts w:hint="eastAsia" w:ascii="宋体" w:hAnsi="宋体" w:eastAsia="宋体" w:cs="宋体"/>
                <w:snapToGrid/>
                <w:color w:val="auto"/>
                <w:kern w:val="0"/>
                <w:sz w:val="21"/>
                <w:szCs w:val="21"/>
                <w:highlight w:val="none"/>
                <w:lang w:eastAsia="zh-CN" w:bidi="ar"/>
              </w:rPr>
            </w:pPr>
            <w:r>
              <w:rPr>
                <w:rFonts w:hint="eastAsia" w:ascii="宋体" w:hAnsi="宋体" w:eastAsia="宋体" w:cs="宋体"/>
                <w:snapToGrid/>
                <w:color w:val="auto"/>
                <w:kern w:val="0"/>
                <w:sz w:val="21"/>
                <w:szCs w:val="21"/>
                <w:highlight w:val="none"/>
                <w:lang w:eastAsia="zh-CN" w:bidi="ar"/>
              </w:rPr>
              <w:t>（1）响应单位具有有效期内质量管理体系认证证书、职业健康安全管理体系认证证书、环境管理体系认证证书、信息安全管理体系认证证书，有一个得0.5分，最高得2分。（需提供上述认证证书扫描件，并提供该证书在中国国家认证认可监督管理委员会网站http://www.cnca.gov.cn/上查询的页面截图）</w:t>
            </w:r>
          </w:p>
          <w:p>
            <w:pPr>
              <w:keepNext w:val="0"/>
              <w:keepLines w:val="0"/>
              <w:pageBreakBefore w:val="0"/>
              <w:widowControl/>
              <w:kinsoku/>
              <w:wordWrap/>
              <w:overflowPunct/>
              <w:topLinePunct w:val="0"/>
              <w:autoSpaceDE/>
              <w:autoSpaceDN/>
              <w:bidi w:val="0"/>
              <w:adjustRightInd w:val="0"/>
              <w:snapToGrid w:val="0"/>
              <w:spacing w:line="360" w:lineRule="exact"/>
              <w:jc w:val="left"/>
              <w:textAlignment w:val="auto"/>
              <w:rPr>
                <w:rFonts w:hint="eastAsia" w:ascii="宋体" w:hAnsi="宋体" w:eastAsia="宋体" w:cs="宋体"/>
                <w:snapToGrid/>
                <w:color w:val="auto"/>
                <w:kern w:val="0"/>
                <w:sz w:val="21"/>
                <w:szCs w:val="21"/>
                <w:highlight w:val="none"/>
                <w:lang w:eastAsia="zh-CN" w:bidi="ar"/>
              </w:rPr>
            </w:pPr>
            <w:r>
              <w:rPr>
                <w:rFonts w:hint="eastAsia" w:ascii="宋体" w:hAnsi="宋体" w:eastAsia="宋体" w:cs="宋体"/>
                <w:snapToGrid/>
                <w:color w:val="auto"/>
                <w:kern w:val="0"/>
                <w:sz w:val="21"/>
                <w:szCs w:val="21"/>
                <w:highlight w:val="none"/>
                <w:lang w:eastAsia="zh-CN" w:bidi="ar"/>
              </w:rPr>
              <w:t>（2）投标人具有地理信息数据类等与本项目服务范围相关的软件著作权证书的，每提供一个得1分，最高得2分。</w:t>
            </w:r>
          </w:p>
          <w:p>
            <w:pPr>
              <w:keepNext w:val="0"/>
              <w:keepLines w:val="0"/>
              <w:pageBreakBefore w:val="0"/>
              <w:widowControl/>
              <w:kinsoku/>
              <w:wordWrap/>
              <w:overflowPunct/>
              <w:topLinePunct w:val="0"/>
              <w:autoSpaceDE/>
              <w:autoSpaceDN/>
              <w:bidi w:val="0"/>
              <w:adjustRightInd w:val="0"/>
              <w:snapToGrid w:val="0"/>
              <w:spacing w:line="360" w:lineRule="exact"/>
              <w:jc w:val="left"/>
              <w:textAlignment w:val="auto"/>
              <w:rPr>
                <w:rFonts w:hint="eastAsia" w:ascii="宋体" w:hAnsi="宋体" w:eastAsia="宋体" w:cs="宋体"/>
                <w:snapToGrid/>
                <w:color w:val="auto"/>
                <w:kern w:val="0"/>
                <w:sz w:val="21"/>
                <w:szCs w:val="21"/>
                <w:highlight w:val="none"/>
                <w:lang w:eastAsia="zh-CN" w:bidi="ar"/>
              </w:rPr>
            </w:pPr>
            <w:r>
              <w:rPr>
                <w:rFonts w:hint="eastAsia" w:ascii="宋体" w:hAnsi="宋体" w:eastAsia="宋体" w:cs="宋体"/>
                <w:snapToGrid/>
                <w:color w:val="auto"/>
                <w:kern w:val="0"/>
                <w:sz w:val="21"/>
                <w:szCs w:val="21"/>
                <w:highlight w:val="none"/>
                <w:lang w:eastAsia="zh-CN" w:bidi="ar"/>
              </w:rPr>
              <w:t>（3）投标人具有测绘甲级资质证书的得2分，乙级资质证书的得1分，最高得2分</w:t>
            </w:r>
          </w:p>
          <w:p>
            <w:pPr>
              <w:keepNext w:val="0"/>
              <w:keepLines w:val="0"/>
              <w:pageBreakBefore w:val="0"/>
              <w:widowControl/>
              <w:kinsoku/>
              <w:wordWrap/>
              <w:overflowPunct/>
              <w:topLinePunct w:val="0"/>
              <w:autoSpaceDE/>
              <w:autoSpaceDN/>
              <w:bidi w:val="0"/>
              <w:adjustRightInd w:val="0"/>
              <w:snapToGrid w:val="0"/>
              <w:spacing w:line="360" w:lineRule="exact"/>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snapToGrid/>
                <w:color w:val="auto"/>
                <w:kern w:val="0"/>
                <w:sz w:val="21"/>
                <w:szCs w:val="21"/>
                <w:highlight w:val="none"/>
                <w:lang w:eastAsia="zh-CN" w:bidi="ar"/>
              </w:rPr>
              <w:t>注：响应文件中需提供相关证书复印件，否则对应评分项不得分。</w:t>
            </w:r>
          </w:p>
        </w:tc>
        <w:tc>
          <w:tcPr>
            <w:tcW w:w="709" w:type="dxa"/>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1366" w:type="dxa"/>
            <w:vAlign w:val="center"/>
          </w:tcPr>
          <w:p>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default" w:ascii="宋体" w:hAnsi="宋体" w:cs="宋体"/>
                <w:color w:val="auto"/>
                <w:sz w:val="21"/>
                <w:szCs w:val="21"/>
                <w:highlight w:val="none"/>
                <w:lang w:val="en-US" w:eastAsia="zh-CN"/>
              </w:rPr>
            </w:pPr>
          </w:p>
        </w:tc>
        <w:tc>
          <w:tcPr>
            <w:tcW w:w="8343" w:type="dxa"/>
            <w:gridSpan w:val="2"/>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合计得分</w:t>
            </w:r>
          </w:p>
        </w:tc>
        <w:tc>
          <w:tcPr>
            <w:tcW w:w="709" w:type="dxa"/>
            <w:vAlign w:val="center"/>
          </w:tcPr>
          <w:p>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100</w:t>
            </w:r>
          </w:p>
        </w:tc>
      </w:tr>
    </w:tbl>
    <w:p>
      <w:pPr>
        <w:pStyle w:val="4"/>
        <w:spacing w:line="294" w:lineRule="auto"/>
        <w:rPr>
          <w:color w:val="auto"/>
          <w:highlight w:val="none"/>
        </w:rPr>
      </w:pPr>
    </w:p>
    <w:p>
      <w:pPr>
        <w:pStyle w:val="4"/>
        <w:spacing w:line="295" w:lineRule="auto"/>
        <w:rPr>
          <w:color w:val="auto"/>
          <w:highlight w:val="none"/>
        </w:rPr>
      </w:pPr>
    </w:p>
    <w:p>
      <w:pPr>
        <w:spacing w:before="98" w:line="219" w:lineRule="auto"/>
        <w:ind w:left="2672"/>
        <w:rPr>
          <w:rFonts w:ascii="宋体" w:hAnsi="宋体" w:eastAsia="宋体" w:cs="宋体"/>
          <w:color w:val="auto"/>
          <w:sz w:val="30"/>
          <w:szCs w:val="30"/>
          <w:highlight w:val="none"/>
        </w:rPr>
      </w:pPr>
      <w:r>
        <w:rPr>
          <w:rFonts w:ascii="宋体" w:hAnsi="宋体" w:eastAsia="宋体" w:cs="宋体"/>
          <w:b/>
          <w:bCs/>
          <w:color w:val="auto"/>
          <w:spacing w:val="-3"/>
          <w:sz w:val="30"/>
          <w:szCs w:val="30"/>
          <w:highlight w:val="none"/>
        </w:rPr>
        <w:t>第四节</w:t>
      </w:r>
      <w:r>
        <w:rPr>
          <w:rFonts w:ascii="宋体" w:hAnsi="宋体" w:eastAsia="宋体" w:cs="宋体"/>
          <w:color w:val="auto"/>
          <w:spacing w:val="-3"/>
          <w:sz w:val="30"/>
          <w:szCs w:val="30"/>
          <w:highlight w:val="none"/>
        </w:rPr>
        <w:t xml:space="preserve">  </w:t>
      </w:r>
      <w:r>
        <w:rPr>
          <w:rFonts w:ascii="宋体" w:hAnsi="宋体" w:eastAsia="宋体" w:cs="宋体"/>
          <w:b/>
          <w:bCs/>
          <w:color w:val="auto"/>
          <w:spacing w:val="-3"/>
          <w:sz w:val="30"/>
          <w:szCs w:val="30"/>
          <w:highlight w:val="none"/>
        </w:rPr>
        <w:t>投标文件评审</w:t>
      </w:r>
    </w:p>
    <w:p>
      <w:pPr>
        <w:spacing w:before="180" w:line="343" w:lineRule="auto"/>
        <w:ind w:left="23" w:right="30" w:firstLine="560"/>
        <w:rPr>
          <w:rFonts w:ascii="宋体" w:hAnsi="宋体" w:eastAsia="宋体" w:cs="宋体"/>
          <w:color w:val="auto"/>
          <w:sz w:val="28"/>
          <w:szCs w:val="28"/>
          <w:highlight w:val="none"/>
        </w:rPr>
      </w:pPr>
      <w:r>
        <w:rPr>
          <w:rFonts w:ascii="宋体" w:hAnsi="宋体" w:eastAsia="宋体" w:cs="宋体"/>
          <w:b/>
          <w:bCs/>
          <w:color w:val="auto"/>
          <w:spacing w:val="-4"/>
          <w:sz w:val="28"/>
          <w:szCs w:val="28"/>
          <w:highlight w:val="none"/>
        </w:rPr>
        <w:t>第九条</w:t>
      </w:r>
      <w:r>
        <w:rPr>
          <w:rFonts w:ascii="宋体" w:hAnsi="宋体" w:eastAsia="宋体" w:cs="宋体"/>
          <w:color w:val="auto"/>
          <w:spacing w:val="-4"/>
          <w:sz w:val="28"/>
          <w:szCs w:val="28"/>
          <w:highlight w:val="none"/>
        </w:rPr>
        <w:t xml:space="preserve">  评标小组对通过资格后审的投标文件进行评审，投标文</w:t>
      </w:r>
      <w:r>
        <w:rPr>
          <w:rFonts w:ascii="宋体" w:hAnsi="宋体" w:eastAsia="宋体" w:cs="宋体"/>
          <w:color w:val="auto"/>
          <w:spacing w:val="2"/>
          <w:sz w:val="28"/>
          <w:szCs w:val="28"/>
          <w:highlight w:val="none"/>
        </w:rPr>
        <w:t xml:space="preserve"> </w:t>
      </w:r>
      <w:r>
        <w:rPr>
          <w:rFonts w:ascii="宋体" w:hAnsi="宋体" w:eastAsia="宋体" w:cs="宋体"/>
          <w:color w:val="auto"/>
          <w:spacing w:val="-1"/>
          <w:sz w:val="28"/>
          <w:szCs w:val="28"/>
          <w:highlight w:val="none"/>
        </w:rPr>
        <w:t>件通过审查的主要条件包括：</w:t>
      </w:r>
    </w:p>
    <w:p>
      <w:pPr>
        <w:spacing w:before="2" w:line="281" w:lineRule="auto"/>
        <w:ind w:left="25" w:right="28" w:firstLine="567"/>
        <w:rPr>
          <w:rFonts w:ascii="宋体" w:hAnsi="宋体" w:eastAsia="宋体" w:cs="宋体"/>
          <w:color w:val="auto"/>
          <w:sz w:val="28"/>
          <w:szCs w:val="28"/>
          <w:highlight w:val="none"/>
        </w:rPr>
      </w:pPr>
      <w:r>
        <w:rPr>
          <w:rFonts w:ascii="宋体" w:hAnsi="宋体" w:eastAsia="宋体" w:cs="宋体"/>
          <w:color w:val="auto"/>
          <w:spacing w:val="-4"/>
          <w:sz w:val="28"/>
          <w:szCs w:val="28"/>
          <w:highlight w:val="none"/>
        </w:rPr>
        <w:t>（一）投标文件按照招标文件的格式、内容填写齐全，字迹和各</w:t>
      </w:r>
      <w:r>
        <w:rPr>
          <w:rFonts w:ascii="宋体" w:hAnsi="宋体" w:eastAsia="宋体" w:cs="宋体"/>
          <w:color w:val="auto"/>
          <w:spacing w:val="1"/>
          <w:sz w:val="28"/>
          <w:szCs w:val="28"/>
          <w:highlight w:val="none"/>
        </w:rPr>
        <w:t xml:space="preserve"> </w:t>
      </w:r>
      <w:r>
        <w:rPr>
          <w:rFonts w:ascii="宋体" w:hAnsi="宋体" w:eastAsia="宋体" w:cs="宋体"/>
          <w:color w:val="auto"/>
          <w:spacing w:val="-1"/>
          <w:sz w:val="28"/>
          <w:szCs w:val="28"/>
          <w:highlight w:val="none"/>
        </w:rPr>
        <w:t>种证件（复印件）清晰可辨；</w:t>
      </w:r>
    </w:p>
    <w:p>
      <w:pPr>
        <w:spacing w:before="186" w:line="281" w:lineRule="auto"/>
        <w:ind w:left="26" w:right="30" w:firstLine="566"/>
        <w:rPr>
          <w:rFonts w:ascii="宋体" w:hAnsi="宋体" w:eastAsia="宋体" w:cs="宋体"/>
          <w:color w:val="auto"/>
          <w:sz w:val="28"/>
          <w:szCs w:val="28"/>
          <w:highlight w:val="none"/>
        </w:rPr>
      </w:pPr>
      <w:r>
        <w:rPr>
          <w:rFonts w:ascii="宋体" w:hAnsi="宋体" w:eastAsia="宋体" w:cs="宋体"/>
          <w:color w:val="auto"/>
          <w:spacing w:val="-4"/>
          <w:sz w:val="28"/>
          <w:szCs w:val="28"/>
          <w:highlight w:val="none"/>
        </w:rPr>
        <w:t>（二）投标文件中法定代表人或法定代表人授权代理人的签字或</w:t>
      </w:r>
      <w:r>
        <w:rPr>
          <w:rFonts w:ascii="宋体" w:hAnsi="宋体" w:eastAsia="宋体" w:cs="宋体"/>
          <w:color w:val="auto"/>
          <w:sz w:val="28"/>
          <w:szCs w:val="28"/>
          <w:highlight w:val="none"/>
        </w:rPr>
        <w:t xml:space="preserve"> </w:t>
      </w:r>
      <w:r>
        <w:rPr>
          <w:rFonts w:ascii="宋体" w:hAnsi="宋体" w:eastAsia="宋体" w:cs="宋体"/>
          <w:color w:val="auto"/>
          <w:spacing w:val="-3"/>
          <w:sz w:val="28"/>
          <w:szCs w:val="28"/>
          <w:highlight w:val="none"/>
        </w:rPr>
        <w:t>盖章齐全；</w:t>
      </w:r>
    </w:p>
    <w:p>
      <w:pPr>
        <w:spacing w:before="188" w:line="219" w:lineRule="auto"/>
        <w:ind w:left="592"/>
        <w:rPr>
          <w:rFonts w:ascii="宋体" w:hAnsi="宋体" w:eastAsia="宋体" w:cs="宋体"/>
          <w:color w:val="auto"/>
          <w:sz w:val="28"/>
          <w:szCs w:val="28"/>
          <w:highlight w:val="none"/>
        </w:rPr>
      </w:pPr>
      <w:r>
        <w:rPr>
          <w:rFonts w:ascii="宋体" w:hAnsi="宋体" w:eastAsia="宋体" w:cs="宋体"/>
          <w:color w:val="auto"/>
          <w:spacing w:val="-1"/>
          <w:sz w:val="28"/>
          <w:szCs w:val="28"/>
          <w:highlight w:val="none"/>
        </w:rPr>
        <w:t>（三）按招标文件的规定提供了授权代理人授权书（如有</w:t>
      </w:r>
      <w:r>
        <w:rPr>
          <w:rFonts w:ascii="宋体" w:hAnsi="宋体" w:eastAsia="宋体" w:cs="宋体"/>
          <w:color w:val="auto"/>
          <w:spacing w:val="2"/>
          <w:sz w:val="28"/>
          <w:szCs w:val="28"/>
          <w:highlight w:val="none"/>
        </w:rPr>
        <w:t>）；</w:t>
      </w:r>
    </w:p>
    <w:p>
      <w:pPr>
        <w:spacing w:before="185" w:line="282" w:lineRule="auto"/>
        <w:ind w:left="25" w:firstLine="567"/>
        <w:rPr>
          <w:rFonts w:ascii="宋体" w:hAnsi="宋体" w:eastAsia="宋体" w:cs="宋体"/>
          <w:color w:val="auto"/>
          <w:sz w:val="28"/>
          <w:szCs w:val="28"/>
          <w:highlight w:val="none"/>
        </w:rPr>
      </w:pPr>
      <w:r>
        <w:rPr>
          <w:rFonts w:ascii="宋体" w:hAnsi="宋体" w:eastAsia="宋体" w:cs="宋体"/>
          <w:color w:val="auto"/>
          <w:spacing w:val="-3"/>
          <w:sz w:val="28"/>
          <w:szCs w:val="28"/>
          <w:highlight w:val="none"/>
        </w:rPr>
        <w:t>（四）投标人应独家参与投标，本项目不接受联合体形式投标，</w:t>
      </w:r>
      <w:r>
        <w:rPr>
          <w:rFonts w:ascii="宋体" w:hAnsi="宋体" w:eastAsia="宋体" w:cs="宋体"/>
          <w:color w:val="auto"/>
          <w:spacing w:val="-2"/>
          <w:sz w:val="28"/>
          <w:szCs w:val="28"/>
          <w:highlight w:val="none"/>
        </w:rPr>
        <w:t>且禁止分包和转包；</w:t>
      </w:r>
    </w:p>
    <w:p>
      <w:pPr>
        <w:spacing w:before="184" w:line="219" w:lineRule="auto"/>
        <w:ind w:left="592"/>
        <w:rPr>
          <w:rFonts w:ascii="宋体" w:hAnsi="宋体" w:eastAsia="宋体" w:cs="宋体"/>
          <w:color w:val="auto"/>
          <w:sz w:val="28"/>
          <w:szCs w:val="28"/>
          <w:highlight w:val="none"/>
        </w:rPr>
      </w:pPr>
      <w:r>
        <w:rPr>
          <w:rFonts w:ascii="宋体" w:hAnsi="宋体" w:eastAsia="宋体" w:cs="宋体"/>
          <w:color w:val="auto"/>
          <w:spacing w:val="-1"/>
          <w:sz w:val="28"/>
          <w:szCs w:val="28"/>
          <w:highlight w:val="none"/>
        </w:rPr>
        <w:t>（</w:t>
      </w:r>
      <w:r>
        <w:rPr>
          <w:rFonts w:hint="eastAsia" w:ascii="宋体" w:hAnsi="宋体" w:eastAsia="宋体" w:cs="宋体"/>
          <w:color w:val="auto"/>
          <w:spacing w:val="-1"/>
          <w:sz w:val="28"/>
          <w:szCs w:val="28"/>
          <w:highlight w:val="none"/>
          <w:lang w:val="en-US" w:eastAsia="zh-CN"/>
        </w:rPr>
        <w:t>五</w:t>
      </w:r>
      <w:r>
        <w:rPr>
          <w:rFonts w:ascii="宋体" w:hAnsi="宋体" w:eastAsia="宋体" w:cs="宋体"/>
          <w:color w:val="auto"/>
          <w:spacing w:val="-1"/>
          <w:sz w:val="28"/>
          <w:szCs w:val="28"/>
          <w:highlight w:val="none"/>
        </w:rPr>
        <w:t>）同一份投标文件中，仅有一个明确的最终报价；</w:t>
      </w:r>
    </w:p>
    <w:p>
      <w:pPr>
        <w:spacing w:before="190" w:line="220" w:lineRule="auto"/>
        <w:ind w:left="592"/>
        <w:rPr>
          <w:rFonts w:ascii="宋体" w:hAnsi="宋体" w:eastAsia="宋体" w:cs="宋体"/>
          <w:color w:val="auto"/>
          <w:spacing w:val="-1"/>
          <w:sz w:val="28"/>
          <w:szCs w:val="28"/>
          <w:highlight w:val="none"/>
        </w:rPr>
      </w:pPr>
      <w:r>
        <w:rPr>
          <w:rFonts w:ascii="宋体" w:hAnsi="宋体" w:eastAsia="宋体" w:cs="宋体"/>
          <w:color w:val="auto"/>
          <w:spacing w:val="-1"/>
          <w:sz w:val="28"/>
          <w:szCs w:val="28"/>
          <w:highlight w:val="none"/>
        </w:rPr>
        <w:t>（</w:t>
      </w:r>
      <w:r>
        <w:rPr>
          <w:rFonts w:hint="eastAsia" w:ascii="宋体" w:hAnsi="宋体" w:eastAsia="宋体" w:cs="宋体"/>
          <w:color w:val="auto"/>
          <w:spacing w:val="-1"/>
          <w:sz w:val="28"/>
          <w:szCs w:val="28"/>
          <w:highlight w:val="none"/>
          <w:lang w:val="en-US" w:eastAsia="zh-CN"/>
        </w:rPr>
        <w:t>六</w:t>
      </w:r>
      <w:r>
        <w:rPr>
          <w:rFonts w:ascii="宋体" w:hAnsi="宋体" w:eastAsia="宋体" w:cs="宋体"/>
          <w:color w:val="auto"/>
          <w:spacing w:val="-1"/>
          <w:sz w:val="28"/>
          <w:szCs w:val="28"/>
          <w:highlight w:val="none"/>
        </w:rPr>
        <w:t>）投标文件中无招标人不能接受的条件。</w:t>
      </w:r>
    </w:p>
    <w:p>
      <w:pPr>
        <w:keepNext w:val="0"/>
        <w:keepLines w:val="0"/>
        <w:pageBreakBefore w:val="0"/>
        <w:widowControl/>
        <w:kinsoku w:val="0"/>
        <w:wordWrap/>
        <w:overflowPunct/>
        <w:topLinePunct w:val="0"/>
        <w:autoSpaceDE w:val="0"/>
        <w:autoSpaceDN w:val="0"/>
        <w:bidi w:val="0"/>
        <w:adjustRightInd w:val="0"/>
        <w:snapToGrid w:val="0"/>
        <w:spacing w:before="190" w:line="560" w:lineRule="exact"/>
        <w:ind w:firstLine="534" w:firstLineChars="200"/>
        <w:textAlignment w:val="baseline"/>
        <w:rPr>
          <w:rFonts w:ascii="宋体" w:hAnsi="宋体" w:eastAsia="宋体" w:cs="宋体"/>
          <w:color w:val="auto"/>
          <w:sz w:val="28"/>
          <w:szCs w:val="28"/>
          <w:highlight w:val="none"/>
        </w:rPr>
      </w:pPr>
      <w:r>
        <w:rPr>
          <w:rFonts w:ascii="宋体" w:hAnsi="宋体" w:eastAsia="宋体" w:cs="宋体"/>
          <w:b/>
          <w:bCs/>
          <w:color w:val="auto"/>
          <w:spacing w:val="-7"/>
          <w:sz w:val="28"/>
          <w:szCs w:val="28"/>
          <w:highlight w:val="none"/>
        </w:rPr>
        <w:t>投标文件不符合以上条件之一的，评标小组应认为其存有重大偏</w:t>
      </w:r>
      <w:r>
        <w:rPr>
          <w:rFonts w:ascii="宋体" w:hAnsi="宋体" w:eastAsia="宋体" w:cs="宋体"/>
          <w:b/>
          <w:bCs/>
          <w:color w:val="auto"/>
          <w:spacing w:val="-5"/>
          <w:sz w:val="28"/>
          <w:szCs w:val="28"/>
          <w:highlight w:val="none"/>
        </w:rPr>
        <w:t>差，并否决其投标。</w:t>
      </w:r>
      <w:r>
        <w:rPr>
          <w:rFonts w:ascii="宋体" w:hAnsi="宋体" w:eastAsia="宋体" w:cs="宋体"/>
          <w:color w:val="auto"/>
          <w:spacing w:val="-5"/>
          <w:sz w:val="28"/>
          <w:szCs w:val="28"/>
          <w:highlight w:val="none"/>
        </w:rPr>
        <w:t>对于实质上不符合招标文件要求的投标文件，不</w:t>
      </w:r>
      <w:r>
        <w:rPr>
          <w:rFonts w:ascii="宋体" w:hAnsi="宋体" w:eastAsia="宋体" w:cs="宋体"/>
          <w:color w:val="auto"/>
          <w:spacing w:val="-1"/>
          <w:sz w:val="28"/>
          <w:szCs w:val="28"/>
          <w:highlight w:val="none"/>
        </w:rPr>
        <w:t>允许投标人更正或撤回其不符合规定的部分而使之符合规定。</w:t>
      </w:r>
    </w:p>
    <w:p>
      <w:pPr>
        <w:spacing w:before="1" w:line="343" w:lineRule="auto"/>
        <w:ind w:left="33" w:right="50" w:firstLine="550"/>
        <w:rPr>
          <w:rFonts w:ascii="宋体" w:hAnsi="宋体" w:eastAsia="宋体" w:cs="宋体"/>
          <w:color w:val="auto"/>
          <w:sz w:val="28"/>
          <w:szCs w:val="28"/>
          <w:highlight w:val="none"/>
        </w:rPr>
      </w:pPr>
      <w:r>
        <w:rPr>
          <w:rFonts w:ascii="宋体" w:hAnsi="宋体" w:eastAsia="宋体" w:cs="宋体"/>
          <w:b/>
          <w:bCs/>
          <w:color w:val="auto"/>
          <w:spacing w:val="-2"/>
          <w:sz w:val="28"/>
          <w:szCs w:val="28"/>
          <w:highlight w:val="none"/>
        </w:rPr>
        <w:t>第十条</w:t>
      </w:r>
      <w:r>
        <w:rPr>
          <w:rFonts w:ascii="宋体" w:hAnsi="宋体" w:eastAsia="宋体" w:cs="宋体"/>
          <w:color w:val="auto"/>
          <w:spacing w:val="-2"/>
          <w:sz w:val="28"/>
          <w:szCs w:val="28"/>
          <w:highlight w:val="none"/>
        </w:rPr>
        <w:t xml:space="preserve"> </w:t>
      </w:r>
      <w:r>
        <w:rPr>
          <w:rFonts w:ascii="宋体" w:hAnsi="宋体" w:eastAsia="宋体" w:cs="宋体"/>
          <w:b/>
          <w:bCs/>
          <w:color w:val="auto"/>
          <w:spacing w:val="-2"/>
          <w:sz w:val="28"/>
          <w:szCs w:val="28"/>
          <w:highlight w:val="none"/>
        </w:rPr>
        <w:t>对投标人进行资格后审，不能通过资格后审的投标将被</w:t>
      </w:r>
      <w:r>
        <w:rPr>
          <w:rFonts w:ascii="宋体" w:hAnsi="宋体" w:eastAsia="宋体" w:cs="宋体"/>
          <w:color w:val="auto"/>
          <w:spacing w:val="14"/>
          <w:sz w:val="28"/>
          <w:szCs w:val="28"/>
          <w:highlight w:val="none"/>
        </w:rPr>
        <w:t xml:space="preserve"> </w:t>
      </w:r>
      <w:r>
        <w:rPr>
          <w:rFonts w:ascii="宋体" w:hAnsi="宋体" w:eastAsia="宋体" w:cs="宋体"/>
          <w:b/>
          <w:bCs/>
          <w:color w:val="auto"/>
          <w:spacing w:val="-4"/>
          <w:sz w:val="28"/>
          <w:szCs w:val="28"/>
          <w:highlight w:val="none"/>
        </w:rPr>
        <w:t>否决</w:t>
      </w:r>
      <w:r>
        <w:rPr>
          <w:rFonts w:ascii="宋体" w:hAnsi="宋体" w:eastAsia="宋体" w:cs="宋体"/>
          <w:color w:val="auto"/>
          <w:spacing w:val="-4"/>
          <w:sz w:val="28"/>
          <w:szCs w:val="28"/>
          <w:highlight w:val="none"/>
        </w:rPr>
        <w:t>，</w:t>
      </w:r>
      <w:r>
        <w:rPr>
          <w:rFonts w:ascii="宋体" w:hAnsi="宋体" w:eastAsia="宋体" w:cs="宋体"/>
          <w:b/>
          <w:bCs/>
          <w:color w:val="auto"/>
          <w:spacing w:val="-4"/>
          <w:sz w:val="28"/>
          <w:szCs w:val="28"/>
          <w:highlight w:val="none"/>
        </w:rPr>
        <w:t>通过资格后审的主要条件为：</w:t>
      </w:r>
    </w:p>
    <w:p>
      <w:pPr>
        <w:spacing w:before="1" w:line="342" w:lineRule="auto"/>
        <w:ind w:left="26" w:right="52" w:firstLine="561"/>
        <w:rPr>
          <w:rFonts w:ascii="宋体" w:hAnsi="宋体" w:eastAsia="宋体" w:cs="宋体"/>
          <w:color w:val="auto"/>
          <w:sz w:val="28"/>
          <w:szCs w:val="28"/>
          <w:highlight w:val="none"/>
        </w:rPr>
      </w:pPr>
      <w:r>
        <w:rPr>
          <w:rFonts w:ascii="宋体" w:hAnsi="宋体" w:eastAsia="宋体" w:cs="宋体"/>
          <w:color w:val="auto"/>
          <w:spacing w:val="-4"/>
          <w:sz w:val="28"/>
          <w:szCs w:val="28"/>
          <w:highlight w:val="none"/>
        </w:rPr>
        <w:t>投标人必须具有独立的法人资格，持有效营业执照，企业应具备</w:t>
      </w:r>
      <w:r>
        <w:rPr>
          <w:rFonts w:ascii="宋体" w:hAnsi="宋体" w:eastAsia="宋体" w:cs="宋体"/>
          <w:color w:val="auto"/>
          <w:spacing w:val="-1"/>
          <w:sz w:val="28"/>
          <w:szCs w:val="28"/>
          <w:highlight w:val="none"/>
        </w:rPr>
        <w:t>城乡规划</w:t>
      </w:r>
      <w:r>
        <w:rPr>
          <w:rFonts w:hint="eastAsia" w:ascii="宋体" w:hAnsi="宋体" w:eastAsia="宋体" w:cs="宋体"/>
          <w:color w:val="auto"/>
          <w:spacing w:val="-1"/>
          <w:sz w:val="28"/>
          <w:szCs w:val="28"/>
          <w:highlight w:val="none"/>
          <w:lang w:val="en-US" w:eastAsia="zh-CN"/>
        </w:rPr>
        <w:t>乙</w:t>
      </w:r>
      <w:r>
        <w:rPr>
          <w:rFonts w:ascii="宋体" w:hAnsi="宋体" w:eastAsia="宋体" w:cs="宋体"/>
          <w:color w:val="auto"/>
          <w:spacing w:val="-1"/>
          <w:sz w:val="28"/>
          <w:szCs w:val="28"/>
          <w:highlight w:val="none"/>
        </w:rPr>
        <w:t>级或土地规划甲级</w:t>
      </w:r>
      <w:r>
        <w:rPr>
          <w:rFonts w:hint="eastAsia" w:ascii="宋体" w:hAnsi="宋体" w:eastAsia="宋体" w:cs="宋体"/>
          <w:color w:val="auto"/>
          <w:spacing w:val="-1"/>
          <w:sz w:val="28"/>
          <w:szCs w:val="28"/>
          <w:highlight w:val="none"/>
          <w:lang w:val="en-US" w:eastAsia="zh-CN"/>
        </w:rPr>
        <w:t>资质</w:t>
      </w:r>
      <w:r>
        <w:rPr>
          <w:rFonts w:ascii="宋体" w:hAnsi="宋体" w:eastAsia="宋体" w:cs="宋体"/>
          <w:color w:val="auto"/>
          <w:spacing w:val="-1"/>
          <w:sz w:val="28"/>
          <w:szCs w:val="28"/>
          <w:highlight w:val="none"/>
        </w:rPr>
        <w:t>。</w:t>
      </w:r>
    </w:p>
    <w:p>
      <w:pPr>
        <w:spacing w:line="333" w:lineRule="auto"/>
        <w:ind w:left="30" w:right="52" w:firstLine="414"/>
        <w:rPr>
          <w:rFonts w:ascii="宋体" w:hAnsi="宋体" w:eastAsia="宋体" w:cs="宋体"/>
          <w:color w:val="auto"/>
          <w:sz w:val="28"/>
          <w:szCs w:val="28"/>
          <w:highlight w:val="none"/>
        </w:rPr>
      </w:pPr>
      <w:r>
        <w:rPr>
          <w:rFonts w:ascii="宋体" w:hAnsi="宋体" w:eastAsia="宋体" w:cs="宋体"/>
          <w:b/>
          <w:bCs/>
          <w:color w:val="auto"/>
          <w:spacing w:val="1"/>
          <w:sz w:val="28"/>
          <w:szCs w:val="28"/>
          <w:highlight w:val="none"/>
        </w:rPr>
        <w:t>第十一条</w:t>
      </w:r>
      <w:r>
        <w:rPr>
          <w:rFonts w:ascii="宋体" w:hAnsi="宋体" w:eastAsia="宋体" w:cs="宋体"/>
          <w:color w:val="auto"/>
          <w:spacing w:val="1"/>
          <w:sz w:val="28"/>
          <w:szCs w:val="28"/>
          <w:highlight w:val="none"/>
        </w:rPr>
        <w:t xml:space="preserve"> 评标小组在评审过程中发现投标人的</w:t>
      </w:r>
      <w:r>
        <w:rPr>
          <w:rFonts w:ascii="宋体" w:hAnsi="宋体" w:eastAsia="宋体" w:cs="宋体"/>
          <w:color w:val="auto"/>
          <w:sz w:val="28"/>
          <w:szCs w:val="28"/>
          <w:highlight w:val="none"/>
        </w:rPr>
        <w:t>投标文件存在下</w:t>
      </w:r>
      <w:r>
        <w:rPr>
          <w:rFonts w:ascii="宋体" w:hAnsi="宋体" w:eastAsia="宋体" w:cs="宋体"/>
          <w:color w:val="auto"/>
          <w:spacing w:val="-1"/>
          <w:sz w:val="28"/>
          <w:szCs w:val="28"/>
          <w:highlight w:val="none"/>
        </w:rPr>
        <w:t>列问题之一，则属于重大偏差，否决其投标：</w:t>
      </w:r>
    </w:p>
    <w:p>
      <w:pPr>
        <w:spacing w:before="188" w:line="281" w:lineRule="auto"/>
        <w:ind w:left="26" w:right="52" w:firstLine="565"/>
        <w:rPr>
          <w:rFonts w:hint="eastAsia" w:ascii="宋体" w:hAnsi="宋体" w:eastAsia="宋体" w:cs="宋体"/>
          <w:color w:val="auto"/>
          <w:sz w:val="28"/>
          <w:szCs w:val="28"/>
          <w:highlight w:val="none"/>
          <w:lang w:eastAsia="zh-CN"/>
        </w:rPr>
      </w:pPr>
      <w:r>
        <w:rPr>
          <w:rFonts w:ascii="宋体" w:hAnsi="宋体" w:eastAsia="宋体" w:cs="宋体"/>
          <w:color w:val="auto"/>
          <w:spacing w:val="1"/>
          <w:sz w:val="28"/>
          <w:szCs w:val="28"/>
          <w:highlight w:val="none"/>
        </w:rPr>
        <w:t>（</w:t>
      </w:r>
      <w:r>
        <w:rPr>
          <w:rFonts w:hint="eastAsia" w:ascii="Times New Roman" w:hAnsi="Times New Roman" w:eastAsia="宋体" w:cs="Times New Roman"/>
          <w:color w:val="auto"/>
          <w:spacing w:val="1"/>
          <w:sz w:val="28"/>
          <w:szCs w:val="28"/>
          <w:highlight w:val="none"/>
          <w:lang w:val="en-US" w:eastAsia="zh-CN"/>
        </w:rPr>
        <w:t>1</w:t>
      </w:r>
      <w:r>
        <w:rPr>
          <w:rFonts w:ascii="宋体" w:hAnsi="宋体" w:eastAsia="宋体" w:cs="宋体"/>
          <w:color w:val="auto"/>
          <w:spacing w:val="1"/>
          <w:sz w:val="28"/>
          <w:szCs w:val="28"/>
          <w:highlight w:val="none"/>
        </w:rPr>
        <w:t>）未按照招标文件规定要求密封、签署、盖章的，以及没有</w:t>
      </w:r>
      <w:r>
        <w:rPr>
          <w:rFonts w:ascii="宋体" w:hAnsi="宋体" w:eastAsia="宋体" w:cs="宋体"/>
          <w:color w:val="auto"/>
          <w:spacing w:val="-1"/>
          <w:sz w:val="28"/>
          <w:szCs w:val="28"/>
          <w:highlight w:val="none"/>
        </w:rPr>
        <w:t>《开标一览表》或《开标一览表》没有按照招标文件要求盖章的</w:t>
      </w:r>
      <w:r>
        <w:rPr>
          <w:rFonts w:hint="eastAsia" w:ascii="宋体" w:hAnsi="宋体" w:eastAsia="宋体" w:cs="宋体"/>
          <w:color w:val="auto"/>
          <w:spacing w:val="-1"/>
          <w:sz w:val="28"/>
          <w:szCs w:val="28"/>
          <w:highlight w:val="none"/>
          <w:lang w:eastAsia="zh-CN"/>
        </w:rPr>
        <w:t>；</w:t>
      </w:r>
    </w:p>
    <w:p>
      <w:pPr>
        <w:spacing w:before="186" w:line="220" w:lineRule="auto"/>
        <w:ind w:left="592"/>
        <w:rPr>
          <w:rFonts w:ascii="宋体" w:hAnsi="宋体" w:eastAsia="宋体" w:cs="宋体"/>
          <w:color w:val="auto"/>
          <w:sz w:val="28"/>
          <w:szCs w:val="28"/>
          <w:highlight w:val="none"/>
        </w:rPr>
      </w:pPr>
      <w:r>
        <w:rPr>
          <w:rFonts w:ascii="宋体" w:hAnsi="宋体" w:eastAsia="宋体" w:cs="宋体"/>
          <w:color w:val="auto"/>
          <w:spacing w:val="-1"/>
          <w:sz w:val="28"/>
          <w:szCs w:val="28"/>
          <w:highlight w:val="none"/>
        </w:rPr>
        <w:t>（</w:t>
      </w:r>
      <w:r>
        <w:rPr>
          <w:rFonts w:hint="eastAsia" w:ascii="Times New Roman" w:hAnsi="Times New Roman" w:eastAsia="宋体" w:cs="Times New Roman"/>
          <w:color w:val="auto"/>
          <w:spacing w:val="-1"/>
          <w:sz w:val="28"/>
          <w:szCs w:val="28"/>
          <w:highlight w:val="none"/>
          <w:lang w:val="en-US" w:eastAsia="zh-CN"/>
        </w:rPr>
        <w:t>2</w:t>
      </w:r>
      <w:r>
        <w:rPr>
          <w:rFonts w:ascii="宋体" w:hAnsi="宋体" w:eastAsia="宋体" w:cs="宋体"/>
          <w:color w:val="auto"/>
          <w:spacing w:val="-1"/>
          <w:sz w:val="28"/>
          <w:szCs w:val="28"/>
          <w:highlight w:val="none"/>
        </w:rPr>
        <w:t>）不具备招标文件中规定资格要求的；</w:t>
      </w:r>
    </w:p>
    <w:p>
      <w:pPr>
        <w:spacing w:before="187" w:line="220" w:lineRule="auto"/>
        <w:ind w:left="592"/>
        <w:rPr>
          <w:rFonts w:ascii="宋体" w:hAnsi="宋体" w:eastAsia="宋体" w:cs="宋体"/>
          <w:color w:val="auto"/>
          <w:sz w:val="28"/>
          <w:szCs w:val="28"/>
          <w:highlight w:val="none"/>
        </w:rPr>
      </w:pPr>
      <w:r>
        <w:rPr>
          <w:rFonts w:ascii="宋体" w:hAnsi="宋体" w:eastAsia="宋体" w:cs="宋体"/>
          <w:color w:val="auto"/>
          <w:spacing w:val="-1"/>
          <w:sz w:val="28"/>
          <w:szCs w:val="28"/>
          <w:highlight w:val="none"/>
        </w:rPr>
        <w:t>（</w:t>
      </w:r>
      <w:r>
        <w:rPr>
          <w:rFonts w:hint="eastAsia" w:ascii="Times New Roman" w:hAnsi="Times New Roman" w:eastAsia="宋体" w:cs="Times New Roman"/>
          <w:color w:val="auto"/>
          <w:spacing w:val="-1"/>
          <w:sz w:val="28"/>
          <w:szCs w:val="28"/>
          <w:highlight w:val="none"/>
          <w:lang w:val="en-US" w:eastAsia="zh-CN"/>
        </w:rPr>
        <w:t>3</w:t>
      </w:r>
      <w:r>
        <w:rPr>
          <w:rFonts w:ascii="宋体" w:hAnsi="宋体" w:eastAsia="宋体" w:cs="宋体"/>
          <w:color w:val="auto"/>
          <w:spacing w:val="-1"/>
          <w:sz w:val="28"/>
          <w:szCs w:val="28"/>
          <w:highlight w:val="none"/>
        </w:rPr>
        <w:t>）不同投标人的投标文件由同一单位或者个人编制；</w:t>
      </w:r>
    </w:p>
    <w:p>
      <w:pPr>
        <w:spacing w:before="187" w:line="220" w:lineRule="auto"/>
        <w:ind w:left="592"/>
        <w:rPr>
          <w:rFonts w:ascii="宋体" w:hAnsi="宋体" w:eastAsia="宋体" w:cs="宋体"/>
          <w:color w:val="auto"/>
          <w:sz w:val="28"/>
          <w:szCs w:val="28"/>
          <w:highlight w:val="none"/>
        </w:rPr>
      </w:pPr>
      <w:r>
        <w:rPr>
          <w:rFonts w:ascii="宋体" w:hAnsi="宋体" w:eastAsia="宋体" w:cs="宋体"/>
          <w:color w:val="auto"/>
          <w:spacing w:val="-1"/>
          <w:sz w:val="28"/>
          <w:szCs w:val="28"/>
          <w:highlight w:val="none"/>
        </w:rPr>
        <w:t>（</w:t>
      </w:r>
      <w:r>
        <w:rPr>
          <w:rFonts w:hint="eastAsia" w:ascii="Times New Roman" w:hAnsi="Times New Roman" w:eastAsia="宋体" w:cs="Times New Roman"/>
          <w:color w:val="auto"/>
          <w:spacing w:val="-1"/>
          <w:sz w:val="28"/>
          <w:szCs w:val="28"/>
          <w:highlight w:val="none"/>
          <w:lang w:val="en-US" w:eastAsia="zh-CN"/>
        </w:rPr>
        <w:t>4</w:t>
      </w:r>
      <w:r>
        <w:rPr>
          <w:rFonts w:ascii="宋体" w:hAnsi="宋体" w:eastAsia="宋体" w:cs="宋体"/>
          <w:color w:val="auto"/>
          <w:spacing w:val="-1"/>
          <w:sz w:val="28"/>
          <w:szCs w:val="28"/>
          <w:highlight w:val="none"/>
        </w:rPr>
        <w:t>）不同投标人委托同一单位或者个人办理投标事宜；</w:t>
      </w:r>
    </w:p>
    <w:p>
      <w:pPr>
        <w:spacing w:before="185" w:line="220" w:lineRule="auto"/>
        <w:ind w:left="592"/>
        <w:rPr>
          <w:rFonts w:ascii="宋体" w:hAnsi="宋体" w:eastAsia="宋体" w:cs="宋体"/>
          <w:color w:val="auto"/>
          <w:sz w:val="28"/>
          <w:szCs w:val="28"/>
          <w:highlight w:val="none"/>
        </w:rPr>
      </w:pPr>
      <w:r>
        <w:rPr>
          <w:rFonts w:ascii="宋体" w:hAnsi="宋体" w:eastAsia="宋体" w:cs="宋体"/>
          <w:color w:val="auto"/>
          <w:spacing w:val="-1"/>
          <w:sz w:val="28"/>
          <w:szCs w:val="28"/>
          <w:highlight w:val="none"/>
        </w:rPr>
        <w:t>（</w:t>
      </w:r>
      <w:r>
        <w:rPr>
          <w:rFonts w:hint="eastAsia" w:ascii="Times New Roman" w:hAnsi="Times New Roman" w:eastAsia="宋体" w:cs="Times New Roman"/>
          <w:color w:val="auto"/>
          <w:spacing w:val="-1"/>
          <w:sz w:val="28"/>
          <w:szCs w:val="28"/>
          <w:highlight w:val="none"/>
          <w:lang w:val="en-US" w:eastAsia="zh-CN"/>
        </w:rPr>
        <w:t>5</w:t>
      </w:r>
      <w:r>
        <w:rPr>
          <w:rFonts w:ascii="宋体" w:hAnsi="宋体" w:eastAsia="宋体" w:cs="宋体"/>
          <w:color w:val="auto"/>
          <w:spacing w:val="-1"/>
          <w:sz w:val="28"/>
          <w:szCs w:val="28"/>
          <w:highlight w:val="none"/>
        </w:rPr>
        <w:t>）不同投标人的投标文件载明的项目管理成员为同一人；</w:t>
      </w:r>
    </w:p>
    <w:p>
      <w:pPr>
        <w:spacing w:before="186" w:line="282" w:lineRule="auto"/>
        <w:ind w:left="28" w:right="52" w:firstLine="563"/>
        <w:rPr>
          <w:rFonts w:ascii="宋体" w:hAnsi="宋体" w:eastAsia="宋体" w:cs="宋体"/>
          <w:color w:val="auto"/>
          <w:sz w:val="28"/>
          <w:szCs w:val="28"/>
          <w:highlight w:val="none"/>
        </w:rPr>
      </w:pPr>
      <w:r>
        <w:rPr>
          <w:rFonts w:ascii="宋体" w:hAnsi="宋体" w:eastAsia="宋体" w:cs="宋体"/>
          <w:color w:val="auto"/>
          <w:spacing w:val="1"/>
          <w:sz w:val="28"/>
          <w:szCs w:val="28"/>
          <w:highlight w:val="none"/>
        </w:rPr>
        <w:t>（</w:t>
      </w:r>
      <w:r>
        <w:rPr>
          <w:rFonts w:hint="eastAsia" w:ascii="Times New Roman" w:hAnsi="Times New Roman" w:eastAsia="宋体" w:cs="Times New Roman"/>
          <w:color w:val="auto"/>
          <w:spacing w:val="1"/>
          <w:sz w:val="28"/>
          <w:szCs w:val="28"/>
          <w:highlight w:val="none"/>
          <w:lang w:val="en-US" w:eastAsia="zh-CN"/>
        </w:rPr>
        <w:t>6</w:t>
      </w:r>
      <w:r>
        <w:rPr>
          <w:rFonts w:ascii="宋体" w:hAnsi="宋体" w:eastAsia="宋体" w:cs="宋体"/>
          <w:color w:val="auto"/>
          <w:spacing w:val="1"/>
          <w:sz w:val="28"/>
          <w:szCs w:val="28"/>
          <w:highlight w:val="none"/>
        </w:rPr>
        <w:t>）不同投标人的投标文件异常一致或者投标报价呈规律性差</w:t>
      </w:r>
      <w:r>
        <w:rPr>
          <w:rFonts w:ascii="宋体" w:hAnsi="宋体" w:eastAsia="宋体" w:cs="宋体"/>
          <w:color w:val="auto"/>
          <w:sz w:val="28"/>
          <w:szCs w:val="28"/>
          <w:highlight w:val="none"/>
        </w:rPr>
        <w:t xml:space="preserve"> </w:t>
      </w:r>
      <w:r>
        <w:rPr>
          <w:rFonts w:ascii="宋体" w:hAnsi="宋体" w:eastAsia="宋体" w:cs="宋体"/>
          <w:color w:val="auto"/>
          <w:spacing w:val="-7"/>
          <w:sz w:val="28"/>
          <w:szCs w:val="28"/>
          <w:highlight w:val="none"/>
        </w:rPr>
        <w:t>异；</w:t>
      </w:r>
    </w:p>
    <w:p>
      <w:pPr>
        <w:spacing w:before="185" w:line="220" w:lineRule="auto"/>
        <w:ind w:left="592"/>
        <w:rPr>
          <w:rFonts w:ascii="宋体" w:hAnsi="宋体" w:eastAsia="宋体" w:cs="宋体"/>
          <w:color w:val="auto"/>
          <w:sz w:val="28"/>
          <w:szCs w:val="28"/>
          <w:highlight w:val="none"/>
        </w:rPr>
      </w:pPr>
      <w:r>
        <w:rPr>
          <w:rFonts w:ascii="宋体" w:hAnsi="宋体" w:eastAsia="宋体" w:cs="宋体"/>
          <w:color w:val="auto"/>
          <w:spacing w:val="-2"/>
          <w:sz w:val="28"/>
          <w:szCs w:val="28"/>
          <w:highlight w:val="none"/>
        </w:rPr>
        <w:t>（</w:t>
      </w:r>
      <w:r>
        <w:rPr>
          <w:rFonts w:hint="eastAsia" w:ascii="Times New Roman" w:hAnsi="Times New Roman" w:eastAsia="宋体" w:cs="Times New Roman"/>
          <w:color w:val="auto"/>
          <w:spacing w:val="-2"/>
          <w:sz w:val="28"/>
          <w:szCs w:val="28"/>
          <w:highlight w:val="none"/>
          <w:lang w:val="en-US" w:eastAsia="zh-CN"/>
        </w:rPr>
        <w:t>7</w:t>
      </w:r>
      <w:r>
        <w:rPr>
          <w:rFonts w:ascii="宋体" w:hAnsi="宋体" w:eastAsia="宋体" w:cs="宋体"/>
          <w:color w:val="auto"/>
          <w:spacing w:val="-2"/>
          <w:sz w:val="28"/>
          <w:szCs w:val="28"/>
          <w:highlight w:val="none"/>
        </w:rPr>
        <w:t>）不同投标人的投标文件相互混装；</w:t>
      </w:r>
    </w:p>
    <w:p>
      <w:pPr>
        <w:spacing w:before="187" w:line="220" w:lineRule="auto"/>
        <w:ind w:left="592"/>
        <w:rPr>
          <w:rFonts w:ascii="宋体" w:hAnsi="宋体" w:eastAsia="宋体" w:cs="宋体"/>
          <w:color w:val="auto"/>
          <w:sz w:val="28"/>
          <w:szCs w:val="28"/>
          <w:highlight w:val="none"/>
        </w:rPr>
      </w:pPr>
      <w:r>
        <w:rPr>
          <w:rFonts w:ascii="宋体" w:hAnsi="宋体" w:eastAsia="宋体" w:cs="宋体"/>
          <w:color w:val="auto"/>
          <w:spacing w:val="-1"/>
          <w:sz w:val="28"/>
          <w:szCs w:val="28"/>
          <w:highlight w:val="none"/>
        </w:rPr>
        <w:t>（</w:t>
      </w:r>
      <w:r>
        <w:rPr>
          <w:rFonts w:hint="eastAsia" w:ascii="Times New Roman" w:hAnsi="Times New Roman" w:eastAsia="宋体" w:cs="Times New Roman"/>
          <w:color w:val="auto"/>
          <w:spacing w:val="-1"/>
          <w:sz w:val="28"/>
          <w:szCs w:val="28"/>
          <w:highlight w:val="none"/>
          <w:lang w:val="en-US" w:eastAsia="zh-CN"/>
        </w:rPr>
        <w:t>8</w:t>
      </w:r>
      <w:r>
        <w:rPr>
          <w:rFonts w:ascii="宋体" w:hAnsi="宋体" w:eastAsia="宋体" w:cs="宋体"/>
          <w:color w:val="auto"/>
          <w:spacing w:val="-1"/>
          <w:sz w:val="28"/>
          <w:szCs w:val="28"/>
          <w:highlight w:val="none"/>
        </w:rPr>
        <w:t>）服务承诺和付款条件未响应招标要求的；</w:t>
      </w:r>
    </w:p>
    <w:p>
      <w:pPr>
        <w:spacing w:before="187" w:line="220" w:lineRule="auto"/>
        <w:jc w:val="center"/>
        <w:rPr>
          <w:rFonts w:ascii="宋体" w:hAnsi="宋体" w:eastAsia="宋体" w:cs="宋体"/>
          <w:color w:val="auto"/>
          <w:sz w:val="28"/>
          <w:szCs w:val="28"/>
          <w:highlight w:val="none"/>
        </w:rPr>
      </w:pPr>
      <w:r>
        <w:rPr>
          <w:rFonts w:hint="eastAsia" w:ascii="宋体" w:hAnsi="宋体" w:eastAsia="宋体" w:cs="宋体"/>
          <w:color w:val="auto"/>
          <w:spacing w:val="-2"/>
          <w:sz w:val="28"/>
          <w:szCs w:val="28"/>
          <w:highlight w:val="none"/>
          <w:lang w:val="en-US" w:eastAsia="zh-CN"/>
        </w:rPr>
        <w:t xml:space="preserve">   </w:t>
      </w:r>
      <w:r>
        <w:rPr>
          <w:rFonts w:ascii="宋体" w:hAnsi="宋体" w:eastAsia="宋体" w:cs="宋体"/>
          <w:color w:val="auto"/>
          <w:spacing w:val="-2"/>
          <w:sz w:val="28"/>
          <w:szCs w:val="28"/>
          <w:highlight w:val="none"/>
        </w:rPr>
        <w:t>（</w:t>
      </w:r>
      <w:r>
        <w:rPr>
          <w:rFonts w:hint="eastAsia" w:ascii="Times New Roman" w:hAnsi="Times New Roman" w:eastAsia="宋体" w:cs="Times New Roman"/>
          <w:color w:val="auto"/>
          <w:spacing w:val="-2"/>
          <w:sz w:val="28"/>
          <w:szCs w:val="28"/>
          <w:highlight w:val="none"/>
          <w:lang w:val="en-US" w:eastAsia="zh-CN"/>
        </w:rPr>
        <w:t>9</w:t>
      </w:r>
      <w:r>
        <w:rPr>
          <w:rFonts w:ascii="宋体" w:hAnsi="宋体" w:eastAsia="宋体" w:cs="宋体"/>
          <w:color w:val="auto"/>
          <w:spacing w:val="-2"/>
          <w:sz w:val="28"/>
          <w:szCs w:val="28"/>
          <w:highlight w:val="none"/>
        </w:rPr>
        <w:t>）不符合法律、法规和招标文件规定的其他实质性要</w:t>
      </w:r>
      <w:r>
        <w:rPr>
          <w:rFonts w:ascii="宋体" w:hAnsi="宋体" w:eastAsia="宋体" w:cs="宋体"/>
          <w:color w:val="auto"/>
          <w:spacing w:val="-3"/>
          <w:sz w:val="28"/>
          <w:szCs w:val="28"/>
          <w:highlight w:val="none"/>
        </w:rPr>
        <w:t>求的。</w:t>
      </w:r>
    </w:p>
    <w:p>
      <w:pPr>
        <w:spacing w:before="215" w:line="312" w:lineRule="auto"/>
        <w:ind w:left="23" w:right="52" w:firstLine="560"/>
        <w:rPr>
          <w:rFonts w:ascii="宋体" w:hAnsi="宋体" w:eastAsia="宋体" w:cs="宋体"/>
          <w:color w:val="auto"/>
          <w:sz w:val="28"/>
          <w:szCs w:val="28"/>
          <w:highlight w:val="none"/>
        </w:rPr>
      </w:pPr>
      <w:r>
        <w:rPr>
          <w:rFonts w:ascii="宋体" w:hAnsi="宋体" w:eastAsia="宋体" w:cs="宋体"/>
          <w:b/>
          <w:bCs/>
          <w:color w:val="auto"/>
          <w:spacing w:val="-4"/>
          <w:sz w:val="28"/>
          <w:szCs w:val="28"/>
          <w:highlight w:val="none"/>
        </w:rPr>
        <w:t>第十二条</w:t>
      </w:r>
      <w:r>
        <w:rPr>
          <w:rFonts w:ascii="宋体" w:hAnsi="宋体" w:eastAsia="宋体" w:cs="宋体"/>
          <w:color w:val="auto"/>
          <w:spacing w:val="-4"/>
          <w:sz w:val="28"/>
          <w:szCs w:val="28"/>
          <w:highlight w:val="none"/>
        </w:rPr>
        <w:t xml:space="preserve"> 投标文件存在的其它问题应视为细微偏差，评标委员会可要求投标人进行澄清、补正，但不得否决其投标。评标委员会不得接受投标人主动提出的澄清，投标人的澄清不得改变投标文件的实</w:t>
      </w:r>
      <w:r>
        <w:rPr>
          <w:rFonts w:ascii="宋体" w:hAnsi="宋体" w:eastAsia="宋体" w:cs="宋体"/>
          <w:color w:val="auto"/>
          <w:spacing w:val="-1"/>
          <w:sz w:val="28"/>
          <w:szCs w:val="28"/>
          <w:highlight w:val="none"/>
        </w:rPr>
        <w:t>质内容。投标人的澄清内容将视为投标文件的组成部分。</w:t>
      </w:r>
    </w:p>
    <w:p>
      <w:pPr>
        <w:spacing w:before="187" w:line="220" w:lineRule="auto"/>
        <w:ind w:left="507"/>
        <w:rPr>
          <w:rFonts w:ascii="宋体" w:hAnsi="宋体" w:eastAsia="宋体" w:cs="宋体"/>
          <w:color w:val="auto"/>
          <w:spacing w:val="-2"/>
          <w:sz w:val="28"/>
          <w:szCs w:val="28"/>
          <w:highlight w:val="none"/>
        </w:rPr>
      </w:pPr>
      <w:r>
        <w:rPr>
          <w:rFonts w:ascii="宋体" w:hAnsi="宋体" w:eastAsia="宋体" w:cs="宋体"/>
          <w:b/>
          <w:bCs/>
          <w:color w:val="auto"/>
          <w:spacing w:val="-2"/>
          <w:sz w:val="28"/>
          <w:szCs w:val="28"/>
          <w:highlight w:val="none"/>
        </w:rPr>
        <w:t>第十三条</w:t>
      </w:r>
      <w:r>
        <w:rPr>
          <w:rFonts w:ascii="宋体" w:hAnsi="宋体" w:eastAsia="宋体" w:cs="宋体"/>
          <w:color w:val="auto"/>
          <w:spacing w:val="-2"/>
          <w:sz w:val="28"/>
          <w:szCs w:val="28"/>
          <w:highlight w:val="none"/>
        </w:rPr>
        <w:t xml:space="preserve">  算术性修正</w:t>
      </w:r>
    </w:p>
    <w:p>
      <w:pPr>
        <w:keepNext w:val="0"/>
        <w:keepLines w:val="0"/>
        <w:pageBreakBefore w:val="0"/>
        <w:widowControl/>
        <w:kinsoku w:val="0"/>
        <w:wordWrap/>
        <w:overflowPunct/>
        <w:topLinePunct w:val="0"/>
        <w:autoSpaceDE w:val="0"/>
        <w:autoSpaceDN w:val="0"/>
        <w:bidi w:val="0"/>
        <w:adjustRightInd w:val="0"/>
        <w:snapToGrid w:val="0"/>
        <w:spacing w:before="187" w:line="560" w:lineRule="exact"/>
        <w:ind w:firstLine="572" w:firstLineChars="200"/>
        <w:jc w:val="both"/>
        <w:textAlignment w:val="baseline"/>
        <w:rPr>
          <w:rFonts w:ascii="宋体" w:hAnsi="宋体" w:eastAsia="宋体" w:cs="宋体"/>
          <w:color w:val="auto"/>
          <w:sz w:val="28"/>
          <w:szCs w:val="28"/>
          <w:highlight w:val="none"/>
        </w:rPr>
      </w:pPr>
      <w:r>
        <w:rPr>
          <w:rFonts w:ascii="Times New Roman" w:hAnsi="Times New Roman" w:eastAsia="Times New Roman" w:cs="Times New Roman"/>
          <w:color w:val="auto"/>
          <w:spacing w:val="3"/>
          <w:sz w:val="28"/>
          <w:szCs w:val="28"/>
          <w:highlight w:val="none"/>
        </w:rPr>
        <w:t>1.</w:t>
      </w:r>
      <w:r>
        <w:rPr>
          <w:rFonts w:ascii="宋体" w:hAnsi="宋体" w:eastAsia="宋体" w:cs="宋体"/>
          <w:color w:val="auto"/>
          <w:spacing w:val="3"/>
          <w:sz w:val="28"/>
          <w:szCs w:val="28"/>
          <w:highlight w:val="none"/>
        </w:rPr>
        <w:t>招标人将只对投标文件通过初步评审的投标人的投标</w:t>
      </w:r>
      <w:r>
        <w:rPr>
          <w:rFonts w:ascii="宋体" w:hAnsi="宋体" w:eastAsia="宋体" w:cs="宋体"/>
          <w:color w:val="auto"/>
          <w:spacing w:val="2"/>
          <w:sz w:val="28"/>
          <w:szCs w:val="28"/>
          <w:highlight w:val="none"/>
        </w:rPr>
        <w:t>报价进</w:t>
      </w:r>
      <w:r>
        <w:rPr>
          <w:rFonts w:ascii="宋体" w:hAnsi="宋体" w:eastAsia="宋体" w:cs="宋体"/>
          <w:color w:val="auto"/>
          <w:spacing w:val="-1"/>
          <w:sz w:val="28"/>
          <w:szCs w:val="28"/>
          <w:highlight w:val="none"/>
        </w:rPr>
        <w:t>行校核，并对其中的算术性错误给予修正。修正的原则如下</w:t>
      </w:r>
      <w:r>
        <w:rPr>
          <w:rFonts w:hint="eastAsia" w:ascii="宋体" w:hAnsi="宋体" w:eastAsia="宋体" w:cs="宋体"/>
          <w:color w:val="auto"/>
          <w:spacing w:val="-1"/>
          <w:sz w:val="28"/>
          <w:szCs w:val="28"/>
          <w:highlight w:val="none"/>
          <w:lang w:eastAsia="zh-CN"/>
        </w:rPr>
        <w:t>：</w:t>
      </w:r>
    </w:p>
    <w:p>
      <w:pPr>
        <w:keepNext w:val="0"/>
        <w:keepLines w:val="0"/>
        <w:pageBreakBefore w:val="0"/>
        <w:widowControl/>
        <w:kinsoku w:val="0"/>
        <w:wordWrap/>
        <w:overflowPunct/>
        <w:topLinePunct w:val="0"/>
        <w:autoSpaceDE w:val="0"/>
        <w:autoSpaceDN w:val="0"/>
        <w:bidi w:val="0"/>
        <w:adjustRightInd w:val="0"/>
        <w:snapToGrid w:val="0"/>
        <w:spacing w:before="1" w:line="560" w:lineRule="exact"/>
        <w:ind w:firstLine="556" w:firstLineChars="200"/>
        <w:textAlignment w:val="baseline"/>
        <w:rPr>
          <w:rFonts w:ascii="宋体" w:hAnsi="宋体" w:eastAsia="宋体" w:cs="宋体"/>
          <w:color w:val="auto"/>
          <w:sz w:val="28"/>
          <w:szCs w:val="28"/>
          <w:highlight w:val="none"/>
        </w:rPr>
      </w:pPr>
      <w:r>
        <w:rPr>
          <w:rFonts w:ascii="宋体" w:hAnsi="宋体" w:eastAsia="宋体" w:cs="宋体"/>
          <w:color w:val="auto"/>
          <w:spacing w:val="-1"/>
          <w:sz w:val="28"/>
          <w:szCs w:val="28"/>
          <w:highlight w:val="none"/>
        </w:rPr>
        <w:t>（</w:t>
      </w:r>
      <w:r>
        <w:rPr>
          <w:rFonts w:ascii="Times New Roman" w:hAnsi="Times New Roman" w:eastAsia="Times New Roman" w:cs="Times New Roman"/>
          <w:color w:val="auto"/>
          <w:spacing w:val="-1"/>
          <w:sz w:val="28"/>
          <w:szCs w:val="28"/>
          <w:highlight w:val="none"/>
        </w:rPr>
        <w:t>1</w:t>
      </w:r>
      <w:r>
        <w:rPr>
          <w:rFonts w:ascii="宋体" w:hAnsi="宋体" w:eastAsia="宋体" w:cs="宋体"/>
          <w:color w:val="auto"/>
          <w:spacing w:val="-1"/>
          <w:sz w:val="28"/>
          <w:szCs w:val="28"/>
          <w:highlight w:val="none"/>
        </w:rPr>
        <w:t>）大写金额与小写金额不一致的，以大写金额为准；</w:t>
      </w:r>
    </w:p>
    <w:p>
      <w:pPr>
        <w:spacing w:before="183" w:line="302" w:lineRule="auto"/>
        <w:ind w:left="27" w:right="13" w:firstLine="565"/>
        <w:rPr>
          <w:rFonts w:ascii="宋体" w:hAnsi="宋体" w:eastAsia="宋体" w:cs="宋体"/>
          <w:color w:val="auto"/>
          <w:sz w:val="28"/>
          <w:szCs w:val="28"/>
          <w:highlight w:val="none"/>
        </w:rPr>
      </w:pPr>
      <w:r>
        <w:rPr>
          <w:rFonts w:ascii="宋体" w:hAnsi="宋体" w:eastAsia="宋体" w:cs="宋体"/>
          <w:color w:val="auto"/>
          <w:spacing w:val="1"/>
          <w:sz w:val="28"/>
          <w:szCs w:val="28"/>
          <w:highlight w:val="none"/>
        </w:rPr>
        <w:t>（</w:t>
      </w:r>
      <w:r>
        <w:rPr>
          <w:rFonts w:ascii="Times New Roman" w:hAnsi="Times New Roman" w:eastAsia="Times New Roman" w:cs="Times New Roman"/>
          <w:color w:val="auto"/>
          <w:spacing w:val="1"/>
          <w:sz w:val="28"/>
          <w:szCs w:val="28"/>
          <w:highlight w:val="none"/>
        </w:rPr>
        <w:t>2</w:t>
      </w:r>
      <w:r>
        <w:rPr>
          <w:rFonts w:ascii="宋体" w:hAnsi="宋体" w:eastAsia="宋体" w:cs="宋体"/>
          <w:color w:val="auto"/>
          <w:spacing w:val="1"/>
          <w:sz w:val="28"/>
          <w:szCs w:val="28"/>
          <w:highlight w:val="none"/>
        </w:rPr>
        <w:t>）单价金额与数量相乘和合价金额不一致的，以单价金额为</w:t>
      </w:r>
      <w:r>
        <w:rPr>
          <w:rFonts w:ascii="宋体" w:hAnsi="宋体" w:eastAsia="宋体" w:cs="宋体"/>
          <w:color w:val="auto"/>
          <w:spacing w:val="-4"/>
          <w:sz w:val="28"/>
          <w:szCs w:val="28"/>
          <w:highlight w:val="none"/>
        </w:rPr>
        <w:t>准；如果单价金额有明显的小数点位置差错，应以标出的合价金额为</w:t>
      </w:r>
      <w:r>
        <w:rPr>
          <w:rFonts w:ascii="宋体" w:hAnsi="宋体" w:eastAsia="宋体" w:cs="宋体"/>
          <w:color w:val="auto"/>
          <w:spacing w:val="-1"/>
          <w:sz w:val="28"/>
          <w:szCs w:val="28"/>
          <w:highlight w:val="none"/>
        </w:rPr>
        <w:t>准，同时对单价金额予以修正；</w:t>
      </w:r>
    </w:p>
    <w:p>
      <w:pPr>
        <w:spacing w:before="186" w:line="281" w:lineRule="auto"/>
        <w:ind w:left="30" w:right="13" w:firstLine="561"/>
        <w:rPr>
          <w:rFonts w:ascii="宋体" w:hAnsi="宋体" w:eastAsia="宋体" w:cs="宋体"/>
          <w:color w:val="auto"/>
          <w:sz w:val="28"/>
          <w:szCs w:val="28"/>
          <w:highlight w:val="none"/>
        </w:rPr>
      </w:pPr>
      <w:r>
        <w:rPr>
          <w:rFonts w:ascii="宋体" w:hAnsi="宋体" w:eastAsia="宋体" w:cs="宋体"/>
          <w:color w:val="auto"/>
          <w:spacing w:val="1"/>
          <w:sz w:val="28"/>
          <w:szCs w:val="28"/>
          <w:highlight w:val="none"/>
        </w:rPr>
        <w:t>（</w:t>
      </w:r>
      <w:r>
        <w:rPr>
          <w:rFonts w:ascii="Times New Roman" w:hAnsi="Times New Roman" w:eastAsia="Times New Roman" w:cs="Times New Roman"/>
          <w:color w:val="auto"/>
          <w:spacing w:val="1"/>
          <w:sz w:val="28"/>
          <w:szCs w:val="28"/>
          <w:highlight w:val="none"/>
        </w:rPr>
        <w:t>3</w:t>
      </w:r>
      <w:r>
        <w:rPr>
          <w:rFonts w:ascii="宋体" w:hAnsi="宋体" w:eastAsia="宋体" w:cs="宋体"/>
          <w:color w:val="auto"/>
          <w:spacing w:val="1"/>
          <w:sz w:val="28"/>
          <w:szCs w:val="28"/>
          <w:highlight w:val="none"/>
        </w:rPr>
        <w:t>）合价金额累计与总价金额不一致的，以合价金额为准，修</w:t>
      </w:r>
      <w:r>
        <w:rPr>
          <w:rFonts w:ascii="宋体" w:hAnsi="宋体" w:eastAsia="宋体" w:cs="宋体"/>
          <w:color w:val="auto"/>
          <w:spacing w:val="-3"/>
          <w:sz w:val="28"/>
          <w:szCs w:val="28"/>
          <w:highlight w:val="none"/>
        </w:rPr>
        <w:t>正总价金额；</w:t>
      </w:r>
    </w:p>
    <w:p>
      <w:pPr>
        <w:spacing w:before="189" w:line="344" w:lineRule="auto"/>
        <w:ind w:left="26" w:right="11" w:firstLine="694"/>
        <w:jc w:val="both"/>
        <w:rPr>
          <w:rFonts w:ascii="宋体" w:hAnsi="宋体" w:eastAsia="宋体" w:cs="宋体"/>
          <w:color w:val="auto"/>
          <w:sz w:val="28"/>
          <w:szCs w:val="28"/>
          <w:highlight w:val="none"/>
        </w:rPr>
      </w:pPr>
      <w:r>
        <w:rPr>
          <w:rFonts w:ascii="Times New Roman" w:hAnsi="Times New Roman" w:eastAsia="Times New Roman" w:cs="Times New Roman"/>
          <w:color w:val="auto"/>
          <w:spacing w:val="4"/>
          <w:sz w:val="28"/>
          <w:szCs w:val="28"/>
          <w:highlight w:val="none"/>
        </w:rPr>
        <w:t>2.</w:t>
      </w:r>
      <w:r>
        <w:rPr>
          <w:rFonts w:ascii="宋体" w:hAnsi="宋体" w:eastAsia="宋体" w:cs="宋体"/>
          <w:color w:val="auto"/>
          <w:spacing w:val="4"/>
          <w:sz w:val="28"/>
          <w:szCs w:val="28"/>
          <w:highlight w:val="none"/>
        </w:rPr>
        <w:t>招标人将按上述算术性修正原则，调整竞投标人费用报价，</w:t>
      </w:r>
      <w:r>
        <w:rPr>
          <w:rFonts w:ascii="宋体" w:hAnsi="宋体" w:eastAsia="宋体" w:cs="宋体"/>
          <w:color w:val="auto"/>
          <w:spacing w:val="-4"/>
          <w:sz w:val="28"/>
          <w:szCs w:val="28"/>
          <w:highlight w:val="none"/>
        </w:rPr>
        <w:t>并书面通知投标人确认。在投标人确认后，调整后的报价对投标人起</w:t>
      </w:r>
      <w:r>
        <w:rPr>
          <w:rFonts w:ascii="宋体" w:hAnsi="宋体" w:eastAsia="宋体" w:cs="宋体"/>
          <w:color w:val="auto"/>
          <w:spacing w:val="-6"/>
          <w:sz w:val="28"/>
          <w:szCs w:val="28"/>
          <w:highlight w:val="none"/>
        </w:rPr>
        <w:t>约束作用。</w:t>
      </w:r>
      <w:r>
        <w:rPr>
          <w:rFonts w:ascii="宋体" w:hAnsi="宋体" w:eastAsia="宋体" w:cs="宋体"/>
          <w:b/>
          <w:bCs/>
          <w:color w:val="auto"/>
          <w:spacing w:val="-6"/>
          <w:sz w:val="28"/>
          <w:szCs w:val="28"/>
          <w:highlight w:val="none"/>
        </w:rPr>
        <w:t>如果投标人不接受修正后的报价，则其投标将被拒绝</w:t>
      </w:r>
      <w:r>
        <w:rPr>
          <w:rFonts w:ascii="宋体" w:hAnsi="宋体" w:eastAsia="宋体" w:cs="宋体"/>
          <w:b/>
          <w:bCs/>
          <w:color w:val="auto"/>
          <w:spacing w:val="-4"/>
          <w:sz w:val="28"/>
          <w:szCs w:val="28"/>
          <w:highlight w:val="none"/>
        </w:rPr>
        <w:t>。</w:t>
      </w:r>
    </w:p>
    <w:p>
      <w:pPr>
        <w:spacing w:before="21" w:line="228" w:lineRule="auto"/>
        <w:ind w:left="584"/>
        <w:rPr>
          <w:rFonts w:ascii="宋体" w:hAnsi="宋体" w:eastAsia="宋体" w:cs="宋体"/>
          <w:color w:val="auto"/>
          <w:sz w:val="28"/>
          <w:szCs w:val="28"/>
          <w:highlight w:val="none"/>
        </w:rPr>
      </w:pPr>
      <w:r>
        <w:rPr>
          <w:rFonts w:ascii="宋体" w:hAnsi="宋体" w:eastAsia="宋体" w:cs="宋体"/>
          <w:b/>
          <w:bCs/>
          <w:color w:val="auto"/>
          <w:spacing w:val="-1"/>
          <w:position w:val="1"/>
          <w:sz w:val="28"/>
          <w:szCs w:val="28"/>
          <w:highlight w:val="none"/>
        </w:rPr>
        <w:t>第十四条</w:t>
      </w:r>
      <w:r>
        <w:rPr>
          <w:rFonts w:ascii="宋体" w:hAnsi="宋体" w:eastAsia="宋体" w:cs="宋体"/>
          <w:color w:val="auto"/>
          <w:spacing w:val="-1"/>
          <w:position w:val="1"/>
          <w:sz w:val="28"/>
          <w:szCs w:val="28"/>
          <w:highlight w:val="none"/>
        </w:rPr>
        <w:t xml:space="preserve"> </w:t>
      </w:r>
      <w:r>
        <w:rPr>
          <w:rFonts w:ascii="宋体" w:hAnsi="宋体" w:eastAsia="宋体" w:cs="宋体"/>
          <w:color w:val="auto"/>
          <w:spacing w:val="-1"/>
          <w:sz w:val="28"/>
          <w:szCs w:val="28"/>
          <w:highlight w:val="none"/>
        </w:rPr>
        <w:t>评分（详细评审</w:t>
      </w:r>
      <w:r>
        <w:rPr>
          <w:rFonts w:ascii="宋体" w:hAnsi="宋体" w:eastAsia="宋体" w:cs="宋体"/>
          <w:color w:val="auto"/>
          <w:spacing w:val="-15"/>
          <w:sz w:val="28"/>
          <w:szCs w:val="28"/>
          <w:highlight w:val="none"/>
        </w:rPr>
        <w:t>）（</w:t>
      </w:r>
      <w:r>
        <w:rPr>
          <w:rFonts w:ascii="宋体" w:hAnsi="宋体" w:eastAsia="宋体" w:cs="宋体"/>
          <w:color w:val="auto"/>
          <w:spacing w:val="-1"/>
          <w:sz w:val="28"/>
          <w:szCs w:val="28"/>
          <w:highlight w:val="none"/>
        </w:rPr>
        <w:t>满分</w:t>
      </w:r>
      <w:r>
        <w:rPr>
          <w:rFonts w:ascii="宋体" w:hAnsi="宋体" w:eastAsia="宋体" w:cs="宋体"/>
          <w:color w:val="auto"/>
          <w:spacing w:val="-37"/>
          <w:sz w:val="28"/>
          <w:szCs w:val="28"/>
          <w:highlight w:val="none"/>
        </w:rPr>
        <w:t xml:space="preserve"> </w:t>
      </w:r>
      <w:r>
        <w:rPr>
          <w:rFonts w:ascii="Times New Roman" w:hAnsi="Times New Roman" w:eastAsia="Times New Roman" w:cs="Times New Roman"/>
          <w:color w:val="auto"/>
          <w:spacing w:val="-1"/>
          <w:sz w:val="28"/>
          <w:szCs w:val="28"/>
          <w:highlight w:val="none"/>
        </w:rPr>
        <w:t xml:space="preserve">100 </w:t>
      </w:r>
      <w:r>
        <w:rPr>
          <w:rFonts w:ascii="宋体" w:hAnsi="宋体" w:eastAsia="宋体" w:cs="宋体"/>
          <w:color w:val="auto"/>
          <w:spacing w:val="-1"/>
          <w:sz w:val="28"/>
          <w:szCs w:val="28"/>
          <w:highlight w:val="none"/>
        </w:rPr>
        <w:t>分）</w:t>
      </w:r>
    </w:p>
    <w:p>
      <w:pPr>
        <w:spacing w:before="163" w:line="337" w:lineRule="auto"/>
        <w:ind w:left="23" w:right="13" w:firstLine="559"/>
        <w:jc w:val="both"/>
        <w:rPr>
          <w:rFonts w:ascii="宋体" w:hAnsi="宋体" w:eastAsia="宋体" w:cs="宋体"/>
          <w:color w:val="auto"/>
          <w:sz w:val="28"/>
          <w:szCs w:val="28"/>
          <w:highlight w:val="none"/>
        </w:rPr>
      </w:pPr>
      <w:r>
        <w:rPr>
          <w:rFonts w:ascii="宋体" w:hAnsi="宋体" w:eastAsia="宋体" w:cs="宋体"/>
          <w:color w:val="auto"/>
          <w:spacing w:val="-4"/>
          <w:sz w:val="28"/>
          <w:szCs w:val="28"/>
          <w:highlight w:val="none"/>
        </w:rPr>
        <w:t>评标小组对投标人的业绩、拟投入本项目人员的资格和能力、实施方案等方面进行独立评审打分。评审打分的主要内容和分值范围划</w:t>
      </w:r>
      <w:r>
        <w:rPr>
          <w:rFonts w:ascii="宋体" w:hAnsi="宋体" w:eastAsia="宋体" w:cs="宋体"/>
          <w:color w:val="auto"/>
          <w:spacing w:val="-2"/>
          <w:sz w:val="28"/>
          <w:szCs w:val="28"/>
          <w:highlight w:val="none"/>
        </w:rPr>
        <w:t>分见第八条。</w:t>
      </w:r>
    </w:p>
    <w:p>
      <w:pPr>
        <w:spacing w:before="1" w:line="219" w:lineRule="auto"/>
        <w:ind w:left="584"/>
        <w:rPr>
          <w:rFonts w:ascii="宋体" w:hAnsi="宋体" w:eastAsia="宋体" w:cs="宋体"/>
          <w:color w:val="auto"/>
          <w:sz w:val="28"/>
          <w:szCs w:val="28"/>
          <w:highlight w:val="none"/>
        </w:rPr>
      </w:pPr>
      <w:r>
        <w:rPr>
          <w:rFonts w:ascii="宋体" w:hAnsi="宋体" w:eastAsia="宋体" w:cs="宋体"/>
          <w:b/>
          <w:bCs/>
          <w:color w:val="auto"/>
          <w:spacing w:val="-1"/>
          <w:sz w:val="28"/>
          <w:szCs w:val="28"/>
          <w:highlight w:val="none"/>
        </w:rPr>
        <w:t>第十五条</w:t>
      </w:r>
      <w:r>
        <w:rPr>
          <w:rFonts w:ascii="宋体" w:hAnsi="宋体" w:eastAsia="宋体" w:cs="宋体"/>
          <w:color w:val="auto"/>
          <w:spacing w:val="-1"/>
          <w:sz w:val="28"/>
          <w:szCs w:val="28"/>
          <w:highlight w:val="none"/>
        </w:rPr>
        <w:t xml:space="preserve"> 投标文件的澄清和补正</w:t>
      </w:r>
    </w:p>
    <w:p>
      <w:pPr>
        <w:spacing w:before="219" w:line="301" w:lineRule="auto"/>
        <w:ind w:left="26" w:right="13" w:firstLine="579"/>
        <w:rPr>
          <w:rFonts w:ascii="宋体" w:hAnsi="宋体" w:eastAsia="宋体" w:cs="宋体"/>
          <w:color w:val="auto"/>
          <w:sz w:val="28"/>
          <w:szCs w:val="28"/>
          <w:highlight w:val="none"/>
        </w:rPr>
      </w:pPr>
      <w:r>
        <w:rPr>
          <w:rFonts w:ascii="Times New Roman" w:hAnsi="Times New Roman" w:eastAsia="Times New Roman" w:cs="Times New Roman"/>
          <w:color w:val="auto"/>
          <w:spacing w:val="-2"/>
          <w:sz w:val="28"/>
          <w:szCs w:val="28"/>
          <w:highlight w:val="none"/>
        </w:rPr>
        <w:t>1.</w:t>
      </w:r>
      <w:r>
        <w:rPr>
          <w:rFonts w:ascii="宋体" w:hAnsi="宋体" w:eastAsia="宋体" w:cs="宋体"/>
          <w:color w:val="auto"/>
          <w:spacing w:val="-2"/>
          <w:sz w:val="28"/>
          <w:szCs w:val="28"/>
          <w:highlight w:val="none"/>
        </w:rPr>
        <w:t>在评标过程中，评标小组可以书面形式要求投标人对所提交投</w:t>
      </w:r>
      <w:r>
        <w:rPr>
          <w:rFonts w:ascii="宋体" w:hAnsi="宋体" w:eastAsia="宋体" w:cs="宋体"/>
          <w:color w:val="auto"/>
          <w:spacing w:val="-4"/>
          <w:sz w:val="28"/>
          <w:szCs w:val="28"/>
          <w:highlight w:val="none"/>
        </w:rPr>
        <w:t>标文件中不明确的内容进行书面澄清或说明，或者对细微偏差进行补</w:t>
      </w:r>
      <w:r>
        <w:rPr>
          <w:rFonts w:ascii="宋体" w:hAnsi="宋体" w:eastAsia="宋体" w:cs="宋体"/>
          <w:color w:val="auto"/>
          <w:spacing w:val="-1"/>
          <w:sz w:val="28"/>
          <w:szCs w:val="28"/>
          <w:highlight w:val="none"/>
        </w:rPr>
        <w:t>正。评标委员会不接受投标人主动提出的澄清、说明或补正。</w:t>
      </w:r>
    </w:p>
    <w:p>
      <w:pPr>
        <w:spacing w:before="187" w:line="302" w:lineRule="auto"/>
        <w:ind w:left="27" w:right="11" w:firstLine="551"/>
        <w:rPr>
          <w:rFonts w:ascii="宋体" w:hAnsi="宋体" w:eastAsia="宋体" w:cs="宋体"/>
          <w:color w:val="auto"/>
          <w:sz w:val="28"/>
          <w:szCs w:val="28"/>
          <w:highlight w:val="none"/>
        </w:rPr>
      </w:pPr>
      <w:r>
        <w:rPr>
          <w:rFonts w:ascii="Times New Roman" w:hAnsi="Times New Roman" w:eastAsia="Times New Roman" w:cs="Times New Roman"/>
          <w:color w:val="auto"/>
          <w:spacing w:val="-1"/>
          <w:sz w:val="28"/>
          <w:szCs w:val="28"/>
          <w:highlight w:val="none"/>
        </w:rPr>
        <w:t>2.</w:t>
      </w:r>
      <w:r>
        <w:rPr>
          <w:rFonts w:ascii="宋体" w:hAnsi="宋体" w:eastAsia="宋体" w:cs="宋体"/>
          <w:color w:val="auto"/>
          <w:spacing w:val="-1"/>
          <w:sz w:val="28"/>
          <w:szCs w:val="28"/>
          <w:highlight w:val="none"/>
        </w:rPr>
        <w:t>澄清、说明和补正不得改变投标文件的实质性内容（算术性错</w:t>
      </w:r>
      <w:r>
        <w:rPr>
          <w:rFonts w:ascii="宋体" w:hAnsi="宋体" w:eastAsia="宋体" w:cs="宋体"/>
          <w:color w:val="auto"/>
          <w:spacing w:val="-4"/>
          <w:sz w:val="28"/>
          <w:szCs w:val="28"/>
          <w:highlight w:val="none"/>
        </w:rPr>
        <w:t>误修正的除外）。投标人的书面澄清、说明和补正属于投标文件的组成部分。</w:t>
      </w:r>
    </w:p>
    <w:p>
      <w:pPr>
        <w:spacing w:before="185" w:line="281" w:lineRule="auto"/>
        <w:ind w:left="27" w:right="13" w:firstLine="557"/>
        <w:rPr>
          <w:rFonts w:ascii="宋体" w:hAnsi="宋体" w:eastAsia="宋体" w:cs="宋体"/>
          <w:color w:val="auto"/>
          <w:sz w:val="28"/>
          <w:szCs w:val="28"/>
          <w:highlight w:val="none"/>
        </w:rPr>
      </w:pPr>
      <w:r>
        <w:rPr>
          <w:rFonts w:ascii="Times New Roman" w:hAnsi="Times New Roman" w:eastAsia="Times New Roman" w:cs="Times New Roman"/>
          <w:color w:val="auto"/>
          <w:spacing w:val="-1"/>
          <w:sz w:val="28"/>
          <w:szCs w:val="28"/>
          <w:highlight w:val="none"/>
        </w:rPr>
        <w:t>3.</w:t>
      </w:r>
      <w:r>
        <w:rPr>
          <w:rFonts w:ascii="宋体" w:hAnsi="宋体" w:eastAsia="宋体" w:cs="宋体"/>
          <w:color w:val="auto"/>
          <w:spacing w:val="-1"/>
          <w:sz w:val="28"/>
          <w:szCs w:val="28"/>
          <w:highlight w:val="none"/>
        </w:rPr>
        <w:t>评标小组对投标人提交的澄清、说明或补正有</w:t>
      </w:r>
      <w:r>
        <w:rPr>
          <w:rFonts w:ascii="宋体" w:hAnsi="宋体" w:eastAsia="宋体" w:cs="宋体"/>
          <w:color w:val="auto"/>
          <w:spacing w:val="-2"/>
          <w:sz w:val="28"/>
          <w:szCs w:val="28"/>
          <w:highlight w:val="none"/>
        </w:rPr>
        <w:t>疑问的，可以要</w:t>
      </w:r>
      <w:r>
        <w:rPr>
          <w:rFonts w:ascii="宋体" w:hAnsi="宋体" w:eastAsia="宋体" w:cs="宋体"/>
          <w:color w:val="auto"/>
          <w:spacing w:val="-1"/>
          <w:sz w:val="28"/>
          <w:szCs w:val="28"/>
          <w:highlight w:val="none"/>
        </w:rPr>
        <w:t>求投标人进一步澄清、说明或补正，直至满足评标委员会的要求。</w:t>
      </w:r>
    </w:p>
    <w:p>
      <w:pPr>
        <w:spacing w:before="187" w:line="302" w:lineRule="auto"/>
        <w:ind w:left="27" w:right="11" w:firstLine="551"/>
        <w:rPr>
          <w:rFonts w:ascii="Times New Roman" w:hAnsi="Times New Roman" w:eastAsia="Times New Roman" w:cs="Times New Roman"/>
          <w:color w:val="auto"/>
          <w:spacing w:val="-1"/>
          <w:sz w:val="28"/>
          <w:szCs w:val="28"/>
          <w:highlight w:val="none"/>
        </w:rPr>
      </w:pPr>
      <w:r>
        <w:rPr>
          <w:rFonts w:ascii="Times New Roman" w:hAnsi="Times New Roman" w:eastAsia="Times New Roman" w:cs="Times New Roman"/>
          <w:color w:val="auto"/>
          <w:spacing w:val="-1"/>
          <w:sz w:val="28"/>
          <w:szCs w:val="28"/>
          <w:highlight w:val="none"/>
        </w:rPr>
        <w:t>4.凡超出招标文件规定的或给招标人带来未曾要求的利益的变化、偏差或其他因素在评标时不予考虑。</w:t>
      </w:r>
    </w:p>
    <w:p>
      <w:pPr>
        <w:spacing w:before="187" w:line="344" w:lineRule="auto"/>
        <w:ind w:left="31" w:right="95" w:firstLine="552"/>
        <w:jc w:val="both"/>
        <w:rPr>
          <w:rFonts w:ascii="宋体" w:hAnsi="宋体" w:eastAsia="宋体" w:cs="宋体"/>
          <w:color w:val="auto"/>
          <w:sz w:val="28"/>
          <w:szCs w:val="28"/>
          <w:highlight w:val="none"/>
        </w:rPr>
      </w:pPr>
      <w:r>
        <w:rPr>
          <w:rFonts w:ascii="宋体" w:hAnsi="宋体" w:eastAsia="宋体" w:cs="宋体"/>
          <w:b/>
          <w:bCs/>
          <w:color w:val="auto"/>
          <w:spacing w:val="1"/>
          <w:sz w:val="28"/>
          <w:szCs w:val="28"/>
          <w:highlight w:val="none"/>
        </w:rPr>
        <w:t>第十六条</w:t>
      </w:r>
      <w:r>
        <w:rPr>
          <w:rFonts w:ascii="宋体" w:hAnsi="宋体" w:eastAsia="宋体" w:cs="宋体"/>
          <w:color w:val="auto"/>
          <w:spacing w:val="1"/>
          <w:sz w:val="28"/>
          <w:szCs w:val="28"/>
          <w:highlight w:val="none"/>
        </w:rPr>
        <w:t xml:space="preserve"> 投标人综合得分为各评委对各分项独立评</w:t>
      </w:r>
      <w:r>
        <w:rPr>
          <w:rFonts w:ascii="宋体" w:hAnsi="宋体" w:eastAsia="宋体" w:cs="宋体"/>
          <w:color w:val="auto"/>
          <w:sz w:val="28"/>
          <w:szCs w:val="28"/>
          <w:highlight w:val="none"/>
        </w:rPr>
        <w:t>审打分之和</w:t>
      </w:r>
      <w:r>
        <w:rPr>
          <w:rFonts w:ascii="宋体" w:hAnsi="宋体" w:eastAsia="宋体" w:cs="宋体"/>
          <w:color w:val="auto"/>
          <w:spacing w:val="-3"/>
          <w:sz w:val="28"/>
          <w:szCs w:val="28"/>
          <w:highlight w:val="none"/>
        </w:rPr>
        <w:t>的平均值（评委数大于</w:t>
      </w:r>
      <w:r>
        <w:rPr>
          <w:rFonts w:ascii="宋体" w:hAnsi="宋体" w:eastAsia="宋体" w:cs="宋体"/>
          <w:color w:val="auto"/>
          <w:spacing w:val="-57"/>
          <w:sz w:val="28"/>
          <w:szCs w:val="28"/>
          <w:highlight w:val="none"/>
        </w:rPr>
        <w:t xml:space="preserve"> </w:t>
      </w:r>
      <w:r>
        <w:rPr>
          <w:rFonts w:ascii="Times New Roman" w:hAnsi="Times New Roman" w:eastAsia="Times New Roman" w:cs="Times New Roman"/>
          <w:color w:val="auto"/>
          <w:spacing w:val="-3"/>
          <w:sz w:val="28"/>
          <w:szCs w:val="28"/>
          <w:highlight w:val="none"/>
        </w:rPr>
        <w:t xml:space="preserve">5 </w:t>
      </w:r>
      <w:r>
        <w:rPr>
          <w:rFonts w:ascii="宋体" w:hAnsi="宋体" w:eastAsia="宋体" w:cs="宋体"/>
          <w:color w:val="auto"/>
          <w:spacing w:val="-3"/>
          <w:sz w:val="28"/>
          <w:szCs w:val="28"/>
          <w:highlight w:val="none"/>
        </w:rPr>
        <w:t>人时去掉一个最高值和一个最低值</w:t>
      </w:r>
      <w:r>
        <w:rPr>
          <w:rFonts w:ascii="宋体" w:hAnsi="宋体" w:eastAsia="宋体" w:cs="宋体"/>
          <w:color w:val="auto"/>
          <w:spacing w:val="-18"/>
          <w:sz w:val="28"/>
          <w:szCs w:val="28"/>
          <w:highlight w:val="none"/>
        </w:rPr>
        <w:t>），</w:t>
      </w:r>
      <w:r>
        <w:rPr>
          <w:rFonts w:ascii="宋体" w:hAnsi="宋体" w:eastAsia="宋体" w:cs="宋体"/>
          <w:color w:val="auto"/>
          <w:spacing w:val="-3"/>
          <w:sz w:val="28"/>
          <w:szCs w:val="28"/>
          <w:highlight w:val="none"/>
        </w:rPr>
        <w:t>计算</w:t>
      </w:r>
      <w:r>
        <w:rPr>
          <w:rFonts w:ascii="宋体" w:hAnsi="宋体" w:eastAsia="宋体" w:cs="宋体"/>
          <w:color w:val="auto"/>
          <w:spacing w:val="-2"/>
          <w:sz w:val="28"/>
          <w:szCs w:val="28"/>
          <w:highlight w:val="none"/>
        </w:rPr>
        <w:t>结果保留两位小数。</w:t>
      </w:r>
    </w:p>
    <w:p>
      <w:pPr>
        <w:pStyle w:val="4"/>
        <w:spacing w:line="398" w:lineRule="auto"/>
        <w:rPr>
          <w:color w:val="auto"/>
          <w:highlight w:val="none"/>
        </w:rPr>
      </w:pPr>
    </w:p>
    <w:p>
      <w:pPr>
        <w:spacing w:before="98" w:line="219" w:lineRule="auto"/>
        <w:ind w:left="2524"/>
        <w:rPr>
          <w:rFonts w:ascii="宋体" w:hAnsi="宋体" w:eastAsia="宋体" w:cs="宋体"/>
          <w:color w:val="auto"/>
          <w:sz w:val="30"/>
          <w:szCs w:val="30"/>
          <w:highlight w:val="none"/>
        </w:rPr>
      </w:pPr>
      <w:r>
        <w:rPr>
          <w:rFonts w:ascii="宋体" w:hAnsi="宋体" w:eastAsia="宋体" w:cs="宋体"/>
          <w:b/>
          <w:bCs/>
          <w:color w:val="auto"/>
          <w:spacing w:val="-3"/>
          <w:sz w:val="30"/>
          <w:szCs w:val="30"/>
          <w:highlight w:val="none"/>
        </w:rPr>
        <w:t>第六节</w:t>
      </w:r>
      <w:r>
        <w:rPr>
          <w:rFonts w:ascii="宋体" w:hAnsi="宋体" w:eastAsia="宋体" w:cs="宋体"/>
          <w:color w:val="auto"/>
          <w:spacing w:val="-3"/>
          <w:sz w:val="30"/>
          <w:szCs w:val="30"/>
          <w:highlight w:val="none"/>
        </w:rPr>
        <w:t xml:space="preserve">  </w:t>
      </w:r>
      <w:r>
        <w:rPr>
          <w:rFonts w:ascii="宋体" w:hAnsi="宋体" w:eastAsia="宋体" w:cs="宋体"/>
          <w:b/>
          <w:bCs/>
          <w:color w:val="auto"/>
          <w:spacing w:val="-3"/>
          <w:sz w:val="30"/>
          <w:szCs w:val="30"/>
          <w:highlight w:val="none"/>
        </w:rPr>
        <w:t>推荐中标候选人</w:t>
      </w:r>
    </w:p>
    <w:p>
      <w:pPr>
        <w:spacing w:before="181" w:line="343" w:lineRule="auto"/>
        <w:ind w:left="27" w:right="95" w:firstLine="657"/>
        <w:rPr>
          <w:rFonts w:ascii="宋体" w:hAnsi="宋体" w:eastAsia="宋体" w:cs="宋体"/>
          <w:color w:val="auto"/>
          <w:sz w:val="28"/>
          <w:szCs w:val="28"/>
          <w:highlight w:val="none"/>
        </w:rPr>
      </w:pPr>
      <w:r>
        <w:rPr>
          <w:rFonts w:ascii="宋体" w:hAnsi="宋体" w:eastAsia="宋体" w:cs="宋体"/>
          <w:b/>
          <w:bCs/>
          <w:color w:val="auto"/>
          <w:spacing w:val="2"/>
          <w:sz w:val="28"/>
          <w:szCs w:val="28"/>
          <w:highlight w:val="none"/>
        </w:rPr>
        <w:t>第十七条</w:t>
      </w:r>
      <w:r>
        <w:rPr>
          <w:rFonts w:ascii="宋体" w:hAnsi="宋体" w:eastAsia="宋体" w:cs="宋体"/>
          <w:color w:val="auto"/>
          <w:spacing w:val="2"/>
          <w:sz w:val="28"/>
          <w:szCs w:val="28"/>
          <w:highlight w:val="none"/>
        </w:rPr>
        <w:t xml:space="preserve"> 评标小组按竞标人综合得分从高到低顺序确定投标</w:t>
      </w:r>
      <w:r>
        <w:rPr>
          <w:rFonts w:ascii="宋体" w:hAnsi="宋体" w:eastAsia="宋体" w:cs="宋体"/>
          <w:color w:val="auto"/>
          <w:spacing w:val="-1"/>
          <w:sz w:val="28"/>
          <w:szCs w:val="28"/>
          <w:highlight w:val="none"/>
        </w:rPr>
        <w:t>人得分排名，当评标综合得分相同时，按以下原则确定：</w:t>
      </w:r>
    </w:p>
    <w:p>
      <w:pPr>
        <w:spacing w:before="3" w:line="342" w:lineRule="auto"/>
        <w:ind w:left="28" w:right="98" w:firstLine="657"/>
        <w:jc w:val="both"/>
        <w:rPr>
          <w:rFonts w:ascii="宋体" w:hAnsi="宋体" w:eastAsia="宋体" w:cs="宋体"/>
          <w:color w:val="auto"/>
          <w:sz w:val="28"/>
          <w:szCs w:val="28"/>
          <w:highlight w:val="none"/>
        </w:rPr>
      </w:pPr>
      <w:r>
        <w:rPr>
          <w:rFonts w:ascii="宋体" w:hAnsi="宋体" w:eastAsia="宋体" w:cs="宋体"/>
          <w:color w:val="auto"/>
          <w:spacing w:val="2"/>
          <w:sz w:val="28"/>
          <w:szCs w:val="28"/>
          <w:highlight w:val="none"/>
        </w:rPr>
        <w:t>若出现</w:t>
      </w:r>
      <w:r>
        <w:rPr>
          <w:rFonts w:ascii="宋体" w:hAnsi="宋体" w:eastAsia="宋体" w:cs="宋体"/>
          <w:color w:val="auto"/>
          <w:spacing w:val="-63"/>
          <w:sz w:val="28"/>
          <w:szCs w:val="28"/>
          <w:highlight w:val="none"/>
        </w:rPr>
        <w:t xml:space="preserve"> </w:t>
      </w:r>
      <w:r>
        <w:rPr>
          <w:rFonts w:ascii="Times New Roman" w:hAnsi="Times New Roman" w:eastAsia="Times New Roman" w:cs="Times New Roman"/>
          <w:color w:val="auto"/>
          <w:spacing w:val="2"/>
          <w:sz w:val="28"/>
          <w:szCs w:val="28"/>
          <w:highlight w:val="none"/>
        </w:rPr>
        <w:t xml:space="preserve">2 </w:t>
      </w:r>
      <w:r>
        <w:rPr>
          <w:rFonts w:ascii="宋体" w:hAnsi="宋体" w:eastAsia="宋体" w:cs="宋体"/>
          <w:color w:val="auto"/>
          <w:spacing w:val="2"/>
          <w:sz w:val="28"/>
          <w:szCs w:val="28"/>
          <w:highlight w:val="none"/>
        </w:rPr>
        <w:t>个及</w:t>
      </w:r>
      <w:r>
        <w:rPr>
          <w:rFonts w:ascii="宋体" w:hAnsi="宋体" w:eastAsia="宋体" w:cs="宋体"/>
          <w:color w:val="auto"/>
          <w:spacing w:val="-62"/>
          <w:sz w:val="28"/>
          <w:szCs w:val="28"/>
          <w:highlight w:val="none"/>
        </w:rPr>
        <w:t xml:space="preserve"> </w:t>
      </w:r>
      <w:r>
        <w:rPr>
          <w:rFonts w:ascii="Times New Roman" w:hAnsi="Times New Roman" w:eastAsia="Times New Roman" w:cs="Times New Roman"/>
          <w:color w:val="auto"/>
          <w:spacing w:val="2"/>
          <w:sz w:val="28"/>
          <w:szCs w:val="28"/>
          <w:highlight w:val="none"/>
        </w:rPr>
        <w:t xml:space="preserve">2 </w:t>
      </w:r>
      <w:r>
        <w:rPr>
          <w:rFonts w:ascii="宋体" w:hAnsi="宋体" w:eastAsia="宋体" w:cs="宋体"/>
          <w:color w:val="auto"/>
          <w:spacing w:val="2"/>
          <w:sz w:val="28"/>
          <w:szCs w:val="28"/>
          <w:highlight w:val="none"/>
        </w:rPr>
        <w:t>个以上投标人综合评分相同，则投标报价低的</w:t>
      </w:r>
      <w:r>
        <w:rPr>
          <w:rFonts w:ascii="宋体" w:hAnsi="宋体" w:eastAsia="宋体" w:cs="宋体"/>
          <w:color w:val="auto"/>
          <w:spacing w:val="-4"/>
          <w:sz w:val="28"/>
          <w:szCs w:val="28"/>
          <w:highlight w:val="none"/>
        </w:rPr>
        <w:t>投标人排名在前；若投标报价也相同时，以注册资本金高的投标人排</w:t>
      </w:r>
      <w:r>
        <w:rPr>
          <w:rFonts w:ascii="宋体" w:hAnsi="宋体" w:eastAsia="宋体" w:cs="宋体"/>
          <w:color w:val="auto"/>
          <w:spacing w:val="-2"/>
          <w:sz w:val="28"/>
          <w:szCs w:val="28"/>
          <w:highlight w:val="none"/>
        </w:rPr>
        <w:t>名在前，依次进行排名。</w:t>
      </w:r>
    </w:p>
    <w:p>
      <w:pPr>
        <w:spacing w:before="2" w:line="219" w:lineRule="auto"/>
        <w:jc w:val="right"/>
        <w:rPr>
          <w:rFonts w:ascii="宋体" w:hAnsi="宋体" w:eastAsia="宋体" w:cs="宋体"/>
          <w:color w:val="auto"/>
          <w:sz w:val="28"/>
          <w:szCs w:val="28"/>
          <w:highlight w:val="none"/>
        </w:rPr>
      </w:pPr>
      <w:r>
        <w:rPr>
          <w:rFonts w:ascii="宋体" w:hAnsi="宋体" w:eastAsia="宋体" w:cs="宋体"/>
          <w:color w:val="auto"/>
          <w:spacing w:val="-10"/>
          <w:sz w:val="28"/>
          <w:szCs w:val="28"/>
          <w:highlight w:val="none"/>
        </w:rPr>
        <w:t>如投标文件未通过评审，或投标缺乏竞争性，招标人可重新招</w:t>
      </w:r>
      <w:r>
        <w:rPr>
          <w:rFonts w:ascii="宋体" w:hAnsi="宋体" w:eastAsia="宋体" w:cs="宋体"/>
          <w:color w:val="auto"/>
          <w:spacing w:val="-11"/>
          <w:sz w:val="28"/>
          <w:szCs w:val="28"/>
          <w:highlight w:val="none"/>
        </w:rPr>
        <w:t>标。</w:t>
      </w:r>
    </w:p>
    <w:p>
      <w:pPr>
        <w:spacing w:before="185" w:line="345" w:lineRule="auto"/>
        <w:ind w:left="29" w:right="98" w:firstLine="554"/>
        <w:rPr>
          <w:rFonts w:ascii="宋体" w:hAnsi="宋体" w:eastAsia="宋体" w:cs="宋体"/>
          <w:color w:val="auto"/>
          <w:sz w:val="28"/>
          <w:szCs w:val="28"/>
          <w:highlight w:val="none"/>
        </w:rPr>
      </w:pPr>
      <w:r>
        <w:rPr>
          <w:rFonts w:ascii="宋体" w:hAnsi="宋体" w:eastAsia="宋体" w:cs="宋体"/>
          <w:b/>
          <w:bCs/>
          <w:color w:val="auto"/>
          <w:spacing w:val="6"/>
          <w:sz w:val="28"/>
          <w:szCs w:val="28"/>
          <w:highlight w:val="none"/>
        </w:rPr>
        <w:t>第十八条</w:t>
      </w:r>
      <w:r>
        <w:rPr>
          <w:rFonts w:ascii="宋体" w:hAnsi="宋体" w:eastAsia="宋体" w:cs="宋体"/>
          <w:color w:val="auto"/>
          <w:spacing w:val="6"/>
          <w:sz w:val="28"/>
          <w:szCs w:val="28"/>
          <w:highlight w:val="none"/>
        </w:rPr>
        <w:t xml:space="preserve"> 评标小组推荐排名第一的投标人为中标</w:t>
      </w:r>
      <w:r>
        <w:rPr>
          <w:rFonts w:ascii="宋体" w:hAnsi="宋体" w:eastAsia="宋体" w:cs="宋体"/>
          <w:color w:val="auto"/>
          <w:spacing w:val="5"/>
          <w:sz w:val="28"/>
          <w:szCs w:val="28"/>
          <w:highlight w:val="none"/>
        </w:rPr>
        <w:t>候选人，第</w:t>
      </w:r>
      <w:r>
        <w:rPr>
          <w:rFonts w:ascii="宋体" w:hAnsi="宋体" w:eastAsia="宋体" w:cs="宋体"/>
          <w:color w:val="auto"/>
          <w:spacing w:val="-1"/>
          <w:sz w:val="28"/>
          <w:szCs w:val="28"/>
          <w:highlight w:val="none"/>
        </w:rPr>
        <w:t>二、第三名依次为后备的中标候选人。</w:t>
      </w:r>
    </w:p>
    <w:p>
      <w:pPr>
        <w:pStyle w:val="4"/>
        <w:spacing w:line="396" w:lineRule="auto"/>
        <w:rPr>
          <w:color w:val="auto"/>
          <w:highlight w:val="none"/>
        </w:rPr>
      </w:pPr>
    </w:p>
    <w:p>
      <w:pPr>
        <w:spacing w:before="98" w:line="218" w:lineRule="auto"/>
        <w:ind w:left="2975"/>
        <w:rPr>
          <w:rFonts w:ascii="宋体" w:hAnsi="宋体" w:eastAsia="宋体" w:cs="宋体"/>
          <w:color w:val="auto"/>
          <w:sz w:val="30"/>
          <w:szCs w:val="30"/>
          <w:highlight w:val="none"/>
        </w:rPr>
      </w:pPr>
      <w:r>
        <w:rPr>
          <w:rFonts w:ascii="宋体" w:hAnsi="宋体" w:eastAsia="宋体" w:cs="宋体"/>
          <w:b/>
          <w:bCs/>
          <w:color w:val="auto"/>
          <w:spacing w:val="-4"/>
          <w:sz w:val="30"/>
          <w:szCs w:val="30"/>
          <w:highlight w:val="none"/>
        </w:rPr>
        <w:t>第七节</w:t>
      </w:r>
      <w:r>
        <w:rPr>
          <w:rFonts w:ascii="宋体" w:hAnsi="宋体" w:eastAsia="宋体" w:cs="宋体"/>
          <w:color w:val="auto"/>
          <w:spacing w:val="-4"/>
          <w:sz w:val="30"/>
          <w:szCs w:val="30"/>
          <w:highlight w:val="none"/>
        </w:rPr>
        <w:t xml:space="preserve">  </w:t>
      </w:r>
      <w:r>
        <w:rPr>
          <w:rFonts w:ascii="宋体" w:hAnsi="宋体" w:eastAsia="宋体" w:cs="宋体"/>
          <w:b/>
          <w:bCs/>
          <w:color w:val="auto"/>
          <w:spacing w:val="-4"/>
          <w:sz w:val="30"/>
          <w:szCs w:val="30"/>
          <w:highlight w:val="none"/>
        </w:rPr>
        <w:t>评标报告</w:t>
      </w:r>
    </w:p>
    <w:p>
      <w:pPr>
        <w:spacing w:before="183" w:line="302" w:lineRule="auto"/>
        <w:ind w:left="30" w:right="97" w:firstLine="553"/>
        <w:rPr>
          <w:rFonts w:ascii="宋体" w:hAnsi="宋体" w:eastAsia="宋体" w:cs="宋体"/>
          <w:color w:val="auto"/>
          <w:sz w:val="28"/>
          <w:szCs w:val="28"/>
          <w:highlight w:val="none"/>
        </w:rPr>
      </w:pPr>
      <w:r>
        <w:rPr>
          <w:rFonts w:ascii="宋体" w:hAnsi="宋体" w:eastAsia="宋体" w:cs="宋体"/>
          <w:b/>
          <w:bCs/>
          <w:color w:val="auto"/>
          <w:spacing w:val="6"/>
          <w:sz w:val="28"/>
          <w:szCs w:val="28"/>
          <w:highlight w:val="none"/>
        </w:rPr>
        <w:t>第十九条</w:t>
      </w:r>
      <w:r>
        <w:rPr>
          <w:rFonts w:ascii="宋体" w:hAnsi="宋体" w:eastAsia="宋体" w:cs="宋体"/>
          <w:color w:val="auto"/>
          <w:spacing w:val="6"/>
          <w:sz w:val="28"/>
          <w:szCs w:val="28"/>
          <w:highlight w:val="none"/>
        </w:rPr>
        <w:t xml:space="preserve"> 如果评标小组认为在评标过程中有影响</w:t>
      </w:r>
      <w:r>
        <w:rPr>
          <w:rFonts w:ascii="宋体" w:hAnsi="宋体" w:eastAsia="宋体" w:cs="宋体"/>
          <w:color w:val="auto"/>
          <w:spacing w:val="5"/>
          <w:sz w:val="28"/>
          <w:szCs w:val="28"/>
          <w:highlight w:val="none"/>
        </w:rPr>
        <w:t>最终评标结</w:t>
      </w:r>
      <w:r>
        <w:rPr>
          <w:rFonts w:ascii="宋体" w:hAnsi="宋体" w:eastAsia="宋体" w:cs="宋体"/>
          <w:color w:val="auto"/>
          <w:spacing w:val="-4"/>
          <w:sz w:val="28"/>
          <w:szCs w:val="28"/>
          <w:highlight w:val="none"/>
        </w:rPr>
        <w:t>果的不能确定的特殊问题，应在评标报告中记载，提请招标人审议决</w:t>
      </w:r>
      <w:r>
        <w:rPr>
          <w:rFonts w:ascii="宋体" w:hAnsi="宋体" w:eastAsia="宋体" w:cs="宋体"/>
          <w:color w:val="auto"/>
          <w:spacing w:val="-8"/>
          <w:sz w:val="28"/>
          <w:szCs w:val="28"/>
          <w:highlight w:val="none"/>
        </w:rPr>
        <w:t>定。</w:t>
      </w:r>
    </w:p>
    <w:p>
      <w:pPr>
        <w:spacing w:before="186" w:line="281" w:lineRule="auto"/>
        <w:ind w:left="31" w:right="98" w:firstLine="552"/>
        <w:rPr>
          <w:rFonts w:ascii="宋体" w:hAnsi="宋体" w:eastAsia="宋体" w:cs="宋体"/>
          <w:color w:val="auto"/>
          <w:sz w:val="28"/>
          <w:szCs w:val="28"/>
          <w:highlight w:val="none"/>
        </w:rPr>
      </w:pPr>
      <w:r>
        <w:rPr>
          <w:rFonts w:ascii="宋体" w:hAnsi="宋体" w:eastAsia="宋体" w:cs="宋体"/>
          <w:b/>
          <w:bCs/>
          <w:color w:val="auto"/>
          <w:spacing w:val="6"/>
          <w:sz w:val="28"/>
          <w:szCs w:val="28"/>
          <w:highlight w:val="none"/>
        </w:rPr>
        <w:t>第二十条</w:t>
      </w:r>
      <w:r>
        <w:rPr>
          <w:rFonts w:ascii="宋体" w:hAnsi="宋体" w:eastAsia="宋体" w:cs="宋体"/>
          <w:color w:val="auto"/>
          <w:spacing w:val="6"/>
          <w:sz w:val="28"/>
          <w:szCs w:val="28"/>
          <w:highlight w:val="none"/>
        </w:rPr>
        <w:t xml:space="preserve">  评标小组完成评标后，应向招标人提出</w:t>
      </w:r>
      <w:r>
        <w:rPr>
          <w:rFonts w:ascii="宋体" w:hAnsi="宋体" w:eastAsia="宋体" w:cs="宋体"/>
          <w:color w:val="auto"/>
          <w:spacing w:val="5"/>
          <w:sz w:val="28"/>
          <w:szCs w:val="28"/>
          <w:highlight w:val="none"/>
        </w:rPr>
        <w:t>书面评标报</w:t>
      </w:r>
      <w:r>
        <w:rPr>
          <w:rFonts w:ascii="宋体" w:hAnsi="宋体" w:eastAsia="宋体" w:cs="宋体"/>
          <w:color w:val="auto"/>
          <w:spacing w:val="-2"/>
          <w:sz w:val="28"/>
          <w:szCs w:val="28"/>
          <w:highlight w:val="none"/>
        </w:rPr>
        <w:t>告，评标报告应如实记载以下内容：</w:t>
      </w:r>
    </w:p>
    <w:p>
      <w:pPr>
        <w:spacing w:before="187" w:line="221" w:lineRule="auto"/>
        <w:ind w:left="592"/>
        <w:rPr>
          <w:rFonts w:ascii="宋体" w:hAnsi="宋体" w:eastAsia="宋体" w:cs="宋体"/>
          <w:color w:val="auto"/>
          <w:sz w:val="28"/>
          <w:szCs w:val="28"/>
          <w:highlight w:val="none"/>
        </w:rPr>
      </w:pPr>
      <w:r>
        <w:rPr>
          <w:rFonts w:ascii="宋体" w:hAnsi="宋体" w:eastAsia="宋体" w:cs="宋体"/>
          <w:color w:val="auto"/>
          <w:spacing w:val="-2"/>
          <w:sz w:val="28"/>
          <w:szCs w:val="28"/>
          <w:highlight w:val="none"/>
        </w:rPr>
        <w:t>（一）评标工作回顾</w:t>
      </w:r>
    </w:p>
    <w:p>
      <w:pPr>
        <w:spacing w:before="186" w:line="219" w:lineRule="auto"/>
        <w:ind w:left="592"/>
        <w:rPr>
          <w:rFonts w:ascii="宋体" w:hAnsi="宋体" w:eastAsia="宋体" w:cs="宋体"/>
          <w:color w:val="auto"/>
          <w:sz w:val="28"/>
          <w:szCs w:val="28"/>
          <w:highlight w:val="none"/>
        </w:rPr>
      </w:pPr>
      <w:r>
        <w:rPr>
          <w:rFonts w:ascii="宋体" w:hAnsi="宋体" w:eastAsia="宋体" w:cs="宋体"/>
          <w:color w:val="auto"/>
          <w:spacing w:val="-2"/>
          <w:sz w:val="28"/>
          <w:szCs w:val="28"/>
          <w:highlight w:val="none"/>
        </w:rPr>
        <w:t>（二）评标委员会组成情况</w:t>
      </w:r>
    </w:p>
    <w:p>
      <w:pPr>
        <w:spacing w:before="188" w:line="220" w:lineRule="auto"/>
        <w:ind w:left="592"/>
        <w:rPr>
          <w:rFonts w:ascii="宋体" w:hAnsi="宋体" w:eastAsia="宋体" w:cs="宋体"/>
          <w:color w:val="auto"/>
          <w:sz w:val="28"/>
          <w:szCs w:val="28"/>
          <w:highlight w:val="none"/>
        </w:rPr>
      </w:pPr>
      <w:r>
        <w:rPr>
          <w:rFonts w:ascii="宋体" w:hAnsi="宋体" w:eastAsia="宋体" w:cs="宋体"/>
          <w:color w:val="auto"/>
          <w:spacing w:val="-2"/>
          <w:sz w:val="28"/>
          <w:szCs w:val="28"/>
          <w:highlight w:val="none"/>
        </w:rPr>
        <w:t>（三）否决投标的情况说明</w:t>
      </w:r>
    </w:p>
    <w:p>
      <w:pPr>
        <w:spacing w:before="185" w:line="220" w:lineRule="auto"/>
        <w:ind w:left="592"/>
        <w:rPr>
          <w:rFonts w:ascii="宋体" w:hAnsi="宋体" w:eastAsia="宋体" w:cs="宋体"/>
          <w:color w:val="auto"/>
          <w:sz w:val="28"/>
          <w:szCs w:val="28"/>
          <w:highlight w:val="none"/>
        </w:rPr>
      </w:pPr>
      <w:r>
        <w:rPr>
          <w:rFonts w:ascii="宋体" w:hAnsi="宋体" w:eastAsia="宋体" w:cs="宋体"/>
          <w:color w:val="auto"/>
          <w:spacing w:val="-2"/>
          <w:sz w:val="28"/>
          <w:szCs w:val="28"/>
          <w:highlight w:val="none"/>
        </w:rPr>
        <w:t>（四）澄清、说明事项纪要</w:t>
      </w:r>
    </w:p>
    <w:p>
      <w:pPr>
        <w:spacing w:before="187" w:line="219" w:lineRule="auto"/>
        <w:ind w:left="592"/>
        <w:rPr>
          <w:rFonts w:ascii="宋体" w:hAnsi="宋体" w:eastAsia="宋体" w:cs="宋体"/>
          <w:color w:val="auto"/>
          <w:sz w:val="28"/>
          <w:szCs w:val="28"/>
          <w:highlight w:val="none"/>
        </w:rPr>
      </w:pPr>
      <w:r>
        <w:rPr>
          <w:rFonts w:ascii="宋体" w:hAnsi="宋体" w:eastAsia="宋体" w:cs="宋体"/>
          <w:color w:val="auto"/>
          <w:spacing w:val="-2"/>
          <w:sz w:val="28"/>
          <w:szCs w:val="28"/>
          <w:highlight w:val="none"/>
        </w:rPr>
        <w:t>（五）综合评价后的投标人排序</w:t>
      </w:r>
    </w:p>
    <w:p>
      <w:pPr>
        <w:spacing w:before="183" w:line="219" w:lineRule="auto"/>
        <w:ind w:left="592"/>
        <w:rPr>
          <w:rFonts w:ascii="宋体" w:hAnsi="宋体" w:eastAsia="宋体" w:cs="宋体"/>
          <w:color w:val="auto"/>
          <w:sz w:val="28"/>
          <w:szCs w:val="28"/>
          <w:highlight w:val="none"/>
        </w:rPr>
      </w:pPr>
      <w:r>
        <w:rPr>
          <w:rFonts w:ascii="宋体" w:hAnsi="宋体" w:eastAsia="宋体" w:cs="宋体"/>
          <w:color w:val="auto"/>
          <w:spacing w:val="-2"/>
          <w:sz w:val="28"/>
          <w:szCs w:val="28"/>
          <w:highlight w:val="none"/>
        </w:rPr>
        <w:t>（六）评标结果和推荐的中标候选人</w:t>
      </w:r>
    </w:p>
    <w:p>
      <w:pPr>
        <w:spacing w:before="188" w:line="219" w:lineRule="auto"/>
        <w:ind w:left="592"/>
        <w:rPr>
          <w:rFonts w:ascii="宋体" w:hAnsi="宋体" w:eastAsia="宋体" w:cs="宋体"/>
          <w:color w:val="auto"/>
          <w:sz w:val="28"/>
          <w:szCs w:val="28"/>
          <w:highlight w:val="none"/>
        </w:rPr>
      </w:pPr>
      <w:r>
        <w:rPr>
          <w:rFonts w:ascii="宋体" w:hAnsi="宋体" w:eastAsia="宋体" w:cs="宋体"/>
          <w:color w:val="auto"/>
          <w:spacing w:val="-4"/>
          <w:sz w:val="28"/>
          <w:szCs w:val="28"/>
          <w:highlight w:val="none"/>
        </w:rPr>
        <w:t>（七）附表</w:t>
      </w:r>
    </w:p>
    <w:p>
      <w:pPr>
        <w:spacing w:before="187" w:line="221" w:lineRule="auto"/>
        <w:ind w:left="592"/>
        <w:rPr>
          <w:rFonts w:ascii="宋体" w:hAnsi="宋体" w:eastAsia="宋体" w:cs="宋体"/>
          <w:color w:val="auto"/>
          <w:sz w:val="28"/>
          <w:szCs w:val="28"/>
          <w:highlight w:val="none"/>
        </w:rPr>
      </w:pPr>
      <w:r>
        <w:rPr>
          <w:rFonts w:ascii="宋体" w:hAnsi="宋体" w:eastAsia="宋体" w:cs="宋体"/>
          <w:color w:val="auto"/>
          <w:spacing w:val="-3"/>
          <w:sz w:val="28"/>
          <w:szCs w:val="28"/>
          <w:highlight w:val="none"/>
        </w:rPr>
        <w:t>（八）评标细则</w:t>
      </w:r>
    </w:p>
    <w:p>
      <w:pPr>
        <w:spacing w:before="187" w:line="318" w:lineRule="auto"/>
        <w:ind w:left="131" w:right="11" w:firstLine="558"/>
        <w:rPr>
          <w:rFonts w:ascii="宋体" w:hAnsi="宋体" w:eastAsia="宋体" w:cs="宋体"/>
          <w:color w:val="auto"/>
          <w:sz w:val="28"/>
          <w:szCs w:val="28"/>
          <w:highlight w:val="none"/>
        </w:rPr>
      </w:pPr>
      <w:r>
        <w:rPr>
          <w:rFonts w:ascii="宋体" w:hAnsi="宋体" w:eastAsia="宋体" w:cs="宋体"/>
          <w:b/>
          <w:bCs/>
          <w:color w:val="auto"/>
          <w:spacing w:val="12"/>
          <w:sz w:val="28"/>
          <w:szCs w:val="28"/>
          <w:highlight w:val="none"/>
        </w:rPr>
        <w:t>第二十一条</w:t>
      </w:r>
      <w:r>
        <w:rPr>
          <w:rFonts w:ascii="宋体" w:hAnsi="宋体" w:eastAsia="宋体" w:cs="宋体"/>
          <w:color w:val="auto"/>
          <w:spacing w:val="12"/>
          <w:sz w:val="28"/>
          <w:szCs w:val="28"/>
          <w:highlight w:val="none"/>
        </w:rPr>
        <w:t xml:space="preserve"> 评标小组全体成员应在评标报告的每一页上签</w:t>
      </w:r>
      <w:r>
        <w:rPr>
          <w:rFonts w:ascii="宋体" w:hAnsi="宋体" w:eastAsia="宋体" w:cs="宋体"/>
          <w:color w:val="auto"/>
          <w:spacing w:val="2"/>
          <w:sz w:val="28"/>
          <w:szCs w:val="28"/>
          <w:highlight w:val="none"/>
        </w:rPr>
        <w:t>字。对评标结论有异议的评标委员会成员可以书面方式阐述其不同意见和理由。评标小组成员拒绝在评标报告上签字且不陈述其不同意见和理由的，视为同意评标结论。评标小组应当对此作出书面说</w:t>
      </w:r>
      <w:r>
        <w:rPr>
          <w:rFonts w:ascii="宋体" w:hAnsi="宋体" w:eastAsia="宋体" w:cs="宋体"/>
          <w:color w:val="auto"/>
          <w:spacing w:val="-2"/>
          <w:sz w:val="28"/>
          <w:szCs w:val="28"/>
          <w:highlight w:val="none"/>
        </w:rPr>
        <w:t>明并记录在案。</w:t>
      </w:r>
    </w:p>
    <w:p>
      <w:pPr>
        <w:spacing w:before="185" w:line="281" w:lineRule="auto"/>
        <w:ind w:left="153" w:right="13" w:firstLine="536"/>
        <w:rPr>
          <w:rFonts w:ascii="宋体" w:hAnsi="宋体" w:eastAsia="宋体" w:cs="宋体"/>
          <w:color w:val="auto"/>
          <w:sz w:val="28"/>
          <w:szCs w:val="28"/>
          <w:highlight w:val="none"/>
        </w:rPr>
      </w:pPr>
      <w:r>
        <w:rPr>
          <w:rFonts w:ascii="宋体" w:hAnsi="宋体" w:eastAsia="宋体" w:cs="宋体"/>
          <w:b/>
          <w:bCs/>
          <w:color w:val="auto"/>
          <w:spacing w:val="2"/>
          <w:sz w:val="28"/>
          <w:szCs w:val="28"/>
          <w:highlight w:val="none"/>
        </w:rPr>
        <w:t>第二十二条</w:t>
      </w:r>
      <w:r>
        <w:rPr>
          <w:rFonts w:ascii="宋体" w:hAnsi="宋体" w:eastAsia="宋体" w:cs="宋体"/>
          <w:color w:val="auto"/>
          <w:spacing w:val="2"/>
          <w:sz w:val="28"/>
          <w:szCs w:val="28"/>
          <w:highlight w:val="none"/>
        </w:rPr>
        <w:t xml:space="preserve">  招标人根据评标小组提出的书面评标报告和推荐</w:t>
      </w:r>
      <w:r>
        <w:rPr>
          <w:rFonts w:ascii="宋体" w:hAnsi="宋体" w:eastAsia="宋体" w:cs="宋体"/>
          <w:color w:val="auto"/>
          <w:spacing w:val="-2"/>
          <w:sz w:val="28"/>
          <w:szCs w:val="28"/>
          <w:highlight w:val="none"/>
        </w:rPr>
        <w:t>的中标候选人并报局办公会研究确定中标人。</w:t>
      </w:r>
    </w:p>
    <w:p>
      <w:pPr>
        <w:spacing w:before="187" w:line="302" w:lineRule="auto"/>
        <w:ind w:left="132" w:right="13" w:firstLine="556"/>
        <w:rPr>
          <w:rFonts w:ascii="宋体" w:hAnsi="宋体" w:eastAsia="宋体" w:cs="宋体"/>
          <w:color w:val="auto"/>
          <w:sz w:val="28"/>
          <w:szCs w:val="28"/>
          <w:highlight w:val="none"/>
        </w:rPr>
      </w:pPr>
      <w:r>
        <w:rPr>
          <w:rFonts w:ascii="宋体" w:hAnsi="宋体" w:eastAsia="宋体" w:cs="宋体"/>
          <w:b/>
          <w:bCs/>
          <w:color w:val="auto"/>
          <w:spacing w:val="2"/>
          <w:sz w:val="28"/>
          <w:szCs w:val="28"/>
          <w:highlight w:val="none"/>
        </w:rPr>
        <w:t>第二十三条</w:t>
      </w:r>
      <w:r>
        <w:rPr>
          <w:rFonts w:ascii="宋体" w:hAnsi="宋体" w:eastAsia="宋体" w:cs="宋体"/>
          <w:color w:val="auto"/>
          <w:spacing w:val="2"/>
          <w:sz w:val="28"/>
          <w:szCs w:val="28"/>
          <w:highlight w:val="none"/>
        </w:rPr>
        <w:t xml:space="preserve">  综合评分排名第一的中标候选人放弃中标，</w:t>
      </w:r>
      <w:r>
        <w:rPr>
          <w:rFonts w:ascii="宋体" w:hAnsi="宋体" w:eastAsia="宋体" w:cs="宋体"/>
          <w:color w:val="auto"/>
          <w:spacing w:val="1"/>
          <w:sz w:val="28"/>
          <w:szCs w:val="28"/>
          <w:highlight w:val="none"/>
        </w:rPr>
        <w:t>招标</w:t>
      </w:r>
      <w:r>
        <w:rPr>
          <w:rFonts w:ascii="宋体" w:hAnsi="宋体" w:eastAsia="宋体" w:cs="宋体"/>
          <w:color w:val="auto"/>
          <w:spacing w:val="2"/>
          <w:sz w:val="28"/>
          <w:szCs w:val="28"/>
          <w:highlight w:val="none"/>
        </w:rPr>
        <w:t>人可以确定排名第二的中标候选人为中标人。如果没有符合评标规</w:t>
      </w:r>
      <w:r>
        <w:rPr>
          <w:rFonts w:ascii="宋体" w:hAnsi="宋体" w:eastAsia="宋体" w:cs="宋体"/>
          <w:color w:val="auto"/>
          <w:spacing w:val="-1"/>
          <w:sz w:val="28"/>
          <w:szCs w:val="28"/>
          <w:highlight w:val="none"/>
        </w:rPr>
        <w:t>定的下一个中标候选人，招标人应重新招标。</w:t>
      </w:r>
    </w:p>
    <w:p>
      <w:pPr>
        <w:pStyle w:val="4"/>
        <w:spacing w:line="294" w:lineRule="auto"/>
        <w:rPr>
          <w:color w:val="auto"/>
          <w:highlight w:val="none"/>
        </w:rPr>
      </w:pPr>
    </w:p>
    <w:p>
      <w:pPr>
        <w:pStyle w:val="4"/>
        <w:spacing w:line="295" w:lineRule="auto"/>
        <w:rPr>
          <w:color w:val="auto"/>
          <w:highlight w:val="none"/>
        </w:rPr>
      </w:pPr>
    </w:p>
    <w:p>
      <w:pPr>
        <w:spacing w:before="99" w:line="219" w:lineRule="auto"/>
        <w:ind w:left="3275"/>
        <w:rPr>
          <w:rFonts w:ascii="宋体" w:hAnsi="宋体" w:eastAsia="宋体" w:cs="宋体"/>
          <w:color w:val="auto"/>
          <w:sz w:val="30"/>
          <w:szCs w:val="30"/>
          <w:highlight w:val="none"/>
        </w:rPr>
      </w:pPr>
      <w:r>
        <w:rPr>
          <w:rFonts w:ascii="宋体" w:hAnsi="宋体" w:eastAsia="宋体" w:cs="宋体"/>
          <w:b/>
          <w:bCs/>
          <w:color w:val="auto"/>
          <w:spacing w:val="-13"/>
          <w:sz w:val="30"/>
          <w:szCs w:val="30"/>
          <w:highlight w:val="none"/>
        </w:rPr>
        <w:t>第八节</w:t>
      </w:r>
      <w:r>
        <w:rPr>
          <w:rFonts w:ascii="宋体" w:hAnsi="宋体" w:eastAsia="宋体" w:cs="宋体"/>
          <w:color w:val="auto"/>
          <w:spacing w:val="19"/>
          <w:sz w:val="30"/>
          <w:szCs w:val="30"/>
          <w:highlight w:val="none"/>
        </w:rPr>
        <w:t xml:space="preserve">  </w:t>
      </w:r>
      <w:r>
        <w:rPr>
          <w:rFonts w:ascii="宋体" w:hAnsi="宋体" w:eastAsia="宋体" w:cs="宋体"/>
          <w:b/>
          <w:bCs/>
          <w:color w:val="auto"/>
          <w:spacing w:val="-13"/>
          <w:sz w:val="30"/>
          <w:szCs w:val="30"/>
          <w:highlight w:val="none"/>
        </w:rPr>
        <w:t>附则</w:t>
      </w:r>
    </w:p>
    <w:p>
      <w:pPr>
        <w:spacing w:before="181" w:line="342" w:lineRule="auto"/>
        <w:ind w:left="26" w:right="11" w:firstLine="558"/>
        <w:jc w:val="both"/>
        <w:rPr>
          <w:rFonts w:ascii="宋体" w:hAnsi="宋体" w:eastAsia="宋体" w:cs="宋体"/>
          <w:color w:val="auto"/>
          <w:sz w:val="28"/>
          <w:szCs w:val="28"/>
          <w:highlight w:val="none"/>
        </w:rPr>
      </w:pPr>
      <w:r>
        <w:rPr>
          <w:rFonts w:ascii="宋体" w:hAnsi="宋体" w:eastAsia="宋体" w:cs="宋体"/>
          <w:b/>
          <w:bCs/>
          <w:color w:val="auto"/>
          <w:spacing w:val="-4"/>
          <w:sz w:val="28"/>
          <w:szCs w:val="28"/>
          <w:highlight w:val="none"/>
        </w:rPr>
        <w:t>第二十四条</w:t>
      </w:r>
      <w:r>
        <w:rPr>
          <w:rFonts w:ascii="宋体" w:hAnsi="宋体" w:eastAsia="宋体" w:cs="宋体"/>
          <w:color w:val="auto"/>
          <w:spacing w:val="-4"/>
          <w:sz w:val="28"/>
          <w:szCs w:val="28"/>
          <w:highlight w:val="none"/>
        </w:rPr>
        <w:t xml:space="preserve">  评标小组与评标工作组所有成员均应严格遵守《江苏省招标投标条例》的规定，接受江苏省行政监督部门、纪检部门的监督。</w:t>
      </w:r>
    </w:p>
    <w:p>
      <w:pPr>
        <w:spacing w:line="219" w:lineRule="auto"/>
        <w:ind w:right="11"/>
        <w:jc w:val="right"/>
        <w:outlineLvl w:val="0"/>
        <w:rPr>
          <w:rFonts w:ascii="宋体" w:hAnsi="宋体" w:eastAsia="宋体" w:cs="宋体"/>
          <w:color w:val="auto"/>
          <w:sz w:val="28"/>
          <w:szCs w:val="28"/>
          <w:highlight w:val="none"/>
        </w:rPr>
      </w:pPr>
      <w:r>
        <w:rPr>
          <w:rFonts w:ascii="宋体" w:hAnsi="宋体" w:eastAsia="宋体" w:cs="宋体"/>
          <w:b/>
          <w:bCs/>
          <w:color w:val="auto"/>
          <w:spacing w:val="-4"/>
          <w:sz w:val="28"/>
          <w:szCs w:val="28"/>
          <w:highlight w:val="none"/>
        </w:rPr>
        <w:t>第二十五条</w:t>
      </w:r>
      <w:r>
        <w:rPr>
          <w:rFonts w:ascii="宋体" w:hAnsi="宋体" w:eastAsia="宋体" w:cs="宋体"/>
          <w:color w:val="auto"/>
          <w:spacing w:val="-4"/>
          <w:sz w:val="28"/>
          <w:szCs w:val="28"/>
          <w:highlight w:val="none"/>
        </w:rPr>
        <w:t xml:space="preserve">  评审工作结束后，如发现招标人提供给评审小</w:t>
      </w:r>
      <w:r>
        <w:rPr>
          <w:rFonts w:ascii="宋体" w:hAnsi="宋体" w:eastAsia="宋体" w:cs="宋体"/>
          <w:color w:val="auto"/>
          <w:spacing w:val="-5"/>
          <w:sz w:val="28"/>
          <w:szCs w:val="28"/>
          <w:highlight w:val="none"/>
        </w:rPr>
        <w:t>组的</w:t>
      </w:r>
    </w:p>
    <w:p>
      <w:pPr>
        <w:spacing w:before="293" w:line="412" w:lineRule="auto"/>
        <w:ind w:left="27" w:right="13" w:hanging="2"/>
        <w:jc w:val="both"/>
        <w:rPr>
          <w:rFonts w:ascii="宋体" w:hAnsi="宋体" w:eastAsia="宋体" w:cs="宋体"/>
          <w:color w:val="auto"/>
          <w:sz w:val="28"/>
          <w:szCs w:val="28"/>
          <w:highlight w:val="none"/>
        </w:rPr>
        <w:sectPr>
          <w:footerReference r:id="rId12" w:type="default"/>
          <w:pgSz w:w="11906" w:h="16839"/>
          <w:pgMar w:top="1431" w:right="1785" w:bottom="1156" w:left="1785" w:header="0" w:footer="994" w:gutter="0"/>
          <w:cols w:space="720" w:num="1"/>
        </w:sectPr>
      </w:pPr>
      <w:r>
        <w:rPr>
          <w:rFonts w:ascii="宋体" w:hAnsi="宋体" w:eastAsia="宋体" w:cs="宋体"/>
          <w:color w:val="auto"/>
          <w:spacing w:val="-4"/>
          <w:sz w:val="28"/>
          <w:szCs w:val="28"/>
          <w:highlight w:val="none"/>
        </w:rPr>
        <w:t>信息、数据有误或不完整，或者由于评审小组的原因导致评审结果出现重大偏差，招标人应根据上级行政主管部门的通知邀请原评审小组</w:t>
      </w:r>
      <w:r>
        <w:rPr>
          <w:rFonts w:ascii="宋体" w:hAnsi="宋体" w:eastAsia="宋体" w:cs="宋体"/>
          <w:color w:val="auto"/>
          <w:spacing w:val="-1"/>
          <w:sz w:val="28"/>
          <w:szCs w:val="28"/>
          <w:highlight w:val="none"/>
        </w:rPr>
        <w:t>成员重新评审，修正评审报告和评审结论。</w:t>
      </w:r>
    </w:p>
    <w:p>
      <w:pPr>
        <w:keepNext w:val="0"/>
        <w:keepLines w:val="0"/>
        <w:pageBreakBefore w:val="0"/>
        <w:widowControl/>
        <w:kinsoku w:val="0"/>
        <w:wordWrap/>
        <w:overflowPunct/>
        <w:topLinePunct w:val="0"/>
        <w:autoSpaceDE w:val="0"/>
        <w:autoSpaceDN w:val="0"/>
        <w:bidi w:val="0"/>
        <w:adjustRightInd w:val="0"/>
        <w:snapToGrid w:val="0"/>
        <w:spacing w:before="162" w:line="520" w:lineRule="exact"/>
        <w:ind w:left="2976"/>
        <w:textAlignment w:val="baseline"/>
        <w:outlineLvl w:val="0"/>
        <w:rPr>
          <w:rFonts w:ascii="宋体" w:hAnsi="宋体" w:eastAsia="宋体" w:cs="宋体"/>
          <w:color w:val="auto"/>
          <w:sz w:val="31"/>
          <w:szCs w:val="31"/>
          <w:highlight w:val="none"/>
        </w:rPr>
      </w:pPr>
      <w:r>
        <w:rPr>
          <w:rFonts w:ascii="宋体" w:hAnsi="宋体" w:eastAsia="宋体" w:cs="宋体"/>
          <w:b/>
          <w:bCs/>
          <w:color w:val="auto"/>
          <w:spacing w:val="5"/>
          <w:sz w:val="31"/>
          <w:szCs w:val="31"/>
          <w:highlight w:val="none"/>
        </w:rPr>
        <w:t>第四</w:t>
      </w:r>
      <w:r>
        <w:rPr>
          <w:rFonts w:hint="eastAsia" w:ascii="宋体" w:hAnsi="宋体" w:eastAsia="宋体" w:cs="宋体"/>
          <w:b/>
          <w:bCs/>
          <w:color w:val="auto"/>
          <w:spacing w:val="5"/>
          <w:sz w:val="31"/>
          <w:szCs w:val="31"/>
          <w:highlight w:val="none"/>
          <w:lang w:val="en-US" w:eastAsia="zh-CN"/>
        </w:rPr>
        <w:t>篇</w:t>
      </w:r>
      <w:r>
        <w:rPr>
          <w:rFonts w:ascii="宋体" w:hAnsi="宋体" w:eastAsia="宋体" w:cs="宋体"/>
          <w:color w:val="auto"/>
          <w:spacing w:val="5"/>
          <w:sz w:val="31"/>
          <w:szCs w:val="31"/>
          <w:highlight w:val="none"/>
        </w:rPr>
        <w:t xml:space="preserve"> </w:t>
      </w:r>
      <w:r>
        <w:rPr>
          <w:rFonts w:ascii="宋体" w:hAnsi="宋体" w:eastAsia="宋体" w:cs="宋体"/>
          <w:b/>
          <w:bCs/>
          <w:color w:val="auto"/>
          <w:spacing w:val="5"/>
          <w:sz w:val="31"/>
          <w:szCs w:val="31"/>
          <w:highlight w:val="none"/>
        </w:rPr>
        <w:t>采购需求</w:t>
      </w:r>
    </w:p>
    <w:p>
      <w:pPr>
        <w:keepNext w:val="0"/>
        <w:keepLines w:val="0"/>
        <w:pageBreakBefore w:val="0"/>
        <w:widowControl/>
        <w:kinsoku w:val="0"/>
        <w:wordWrap/>
        <w:overflowPunct/>
        <w:topLinePunct w:val="0"/>
        <w:autoSpaceDE w:val="0"/>
        <w:autoSpaceDN w:val="0"/>
        <w:bidi w:val="0"/>
        <w:adjustRightInd w:val="0"/>
        <w:snapToGrid w:val="0"/>
        <w:spacing w:line="520" w:lineRule="exact"/>
        <w:ind w:firstLine="560" w:firstLineChars="200"/>
        <w:jc w:val="both"/>
        <w:textAlignment w:val="baseline"/>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根据《江苏省自然资源厅关于开展 2025 年度永久基本农田储备区更新工作的通知》要求，开展 2025 年度江北新区永久基本农田储备区更新划定项目。</w:t>
      </w:r>
    </w:p>
    <w:p>
      <w:pPr>
        <w:keepNext w:val="0"/>
        <w:keepLines w:val="0"/>
        <w:pageBreakBefore w:val="0"/>
        <w:widowControl/>
        <w:kinsoku w:val="0"/>
        <w:wordWrap/>
        <w:overflowPunct/>
        <w:topLinePunct w:val="0"/>
        <w:autoSpaceDE w:val="0"/>
        <w:autoSpaceDN w:val="0"/>
        <w:bidi w:val="0"/>
        <w:adjustRightInd w:val="0"/>
        <w:snapToGrid w:val="0"/>
        <w:spacing w:line="520" w:lineRule="exact"/>
        <w:ind w:left="588"/>
        <w:textAlignment w:val="baseline"/>
        <w:outlineLvl w:val="0"/>
        <w:rPr>
          <w:rFonts w:ascii="黑体" w:hAnsi="黑体" w:eastAsia="黑体" w:cs="黑体"/>
          <w:color w:val="auto"/>
          <w:sz w:val="28"/>
          <w:szCs w:val="28"/>
          <w:highlight w:val="none"/>
        </w:rPr>
      </w:pPr>
      <w:r>
        <w:rPr>
          <w:rFonts w:ascii="黑体" w:hAnsi="黑体" w:eastAsia="黑体" w:cs="黑体"/>
          <w:color w:val="auto"/>
          <w:spacing w:val="-3"/>
          <w:sz w:val="28"/>
          <w:szCs w:val="28"/>
          <w:highlight w:val="none"/>
        </w:rPr>
        <w:t>一、工作任务</w:t>
      </w:r>
    </w:p>
    <w:p>
      <w:pPr>
        <w:keepNext w:val="0"/>
        <w:keepLines w:val="0"/>
        <w:pageBreakBefore w:val="0"/>
        <w:widowControl/>
        <w:kinsoku w:val="0"/>
        <w:wordWrap/>
        <w:overflowPunct/>
        <w:topLinePunct w:val="0"/>
        <w:autoSpaceDE w:val="0"/>
        <w:autoSpaceDN w:val="0"/>
        <w:bidi w:val="0"/>
        <w:adjustRightInd w:val="0"/>
        <w:snapToGrid w:val="0"/>
        <w:spacing w:line="520" w:lineRule="exact"/>
        <w:ind w:firstLine="560" w:firstLineChars="200"/>
        <w:jc w:val="both"/>
        <w:textAlignment w:val="baseline"/>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一是对新区2023-2024年度已划定的永久基本农田储备区内耕地实际利用情况进行整理、综合评估可以长期稳定利用耕地资源分布及质量状况；二是结合本年度重大建设项目占用、高标准农田建设等合理确定储备区规模，将符合条件的优质耕地划入永农储备区；三是编制年度永农储备区更新报告、建立数据库。</w:t>
      </w:r>
    </w:p>
    <w:p>
      <w:pPr>
        <w:keepNext w:val="0"/>
        <w:keepLines w:val="0"/>
        <w:pageBreakBefore w:val="0"/>
        <w:widowControl/>
        <w:kinsoku w:val="0"/>
        <w:wordWrap/>
        <w:overflowPunct/>
        <w:topLinePunct w:val="0"/>
        <w:autoSpaceDE w:val="0"/>
        <w:autoSpaceDN w:val="0"/>
        <w:bidi w:val="0"/>
        <w:adjustRightInd w:val="0"/>
        <w:snapToGrid w:val="0"/>
        <w:spacing w:line="520" w:lineRule="exact"/>
        <w:ind w:left="588"/>
        <w:textAlignment w:val="baseline"/>
        <w:outlineLvl w:val="0"/>
        <w:rPr>
          <w:rFonts w:ascii="黑体" w:hAnsi="黑体" w:eastAsia="黑体" w:cs="黑体"/>
          <w:color w:val="auto"/>
          <w:sz w:val="28"/>
          <w:szCs w:val="28"/>
          <w:highlight w:val="none"/>
        </w:rPr>
      </w:pPr>
      <w:r>
        <w:rPr>
          <w:rFonts w:ascii="黑体" w:hAnsi="黑体" w:eastAsia="黑体" w:cs="黑体"/>
          <w:color w:val="auto"/>
          <w:spacing w:val="-3"/>
          <w:sz w:val="28"/>
          <w:szCs w:val="28"/>
          <w:highlight w:val="none"/>
        </w:rPr>
        <w:t>二、工作内容</w:t>
      </w:r>
    </w:p>
    <w:p>
      <w:pPr>
        <w:keepNext w:val="0"/>
        <w:keepLines w:val="0"/>
        <w:pageBreakBefore w:val="0"/>
        <w:widowControl/>
        <w:kinsoku w:val="0"/>
        <w:wordWrap/>
        <w:overflowPunct/>
        <w:topLinePunct w:val="0"/>
        <w:autoSpaceDE w:val="0"/>
        <w:autoSpaceDN w:val="0"/>
        <w:bidi w:val="0"/>
        <w:adjustRightInd w:val="0"/>
        <w:snapToGrid w:val="0"/>
        <w:spacing w:line="520" w:lineRule="exact"/>
        <w:ind w:firstLine="560" w:firstLineChars="200"/>
        <w:jc w:val="both"/>
        <w:textAlignment w:val="baseline"/>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lang w:eastAsia="zh-CN"/>
        </w:rPr>
        <w:t>（一）</w:t>
      </w:r>
      <w:r>
        <w:rPr>
          <w:rFonts w:hint="eastAsia" w:asciiTheme="minorEastAsia" w:hAnsiTheme="minorEastAsia" w:eastAsiaTheme="minorEastAsia" w:cstheme="minorEastAsia"/>
          <w:color w:val="auto"/>
          <w:sz w:val="28"/>
          <w:szCs w:val="28"/>
          <w:highlight w:val="none"/>
        </w:rPr>
        <w:t>已划定永农储备区耕地情况梳理</w:t>
      </w:r>
    </w:p>
    <w:p>
      <w:pPr>
        <w:keepNext w:val="0"/>
        <w:keepLines w:val="0"/>
        <w:pageBreakBefore w:val="0"/>
        <w:widowControl/>
        <w:kinsoku w:val="0"/>
        <w:wordWrap/>
        <w:overflowPunct/>
        <w:topLinePunct w:val="0"/>
        <w:autoSpaceDE w:val="0"/>
        <w:autoSpaceDN w:val="0"/>
        <w:bidi w:val="0"/>
        <w:adjustRightInd w:val="0"/>
        <w:snapToGrid w:val="0"/>
        <w:spacing w:line="520" w:lineRule="exact"/>
        <w:ind w:firstLine="560" w:firstLineChars="200"/>
        <w:jc w:val="both"/>
        <w:textAlignment w:val="baseline"/>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按照省、市要求，以 2024 年度国土变更调查“一上 ”数据为基础，认真梳理 2023-2024 年度已划定的永久基本农田储备区内耕地实 际利用情况，综合评估江北新区可以长期稳定利用耕地资源分布、质 量状况，将不符合储备区划定要求的地块调出。</w:t>
      </w:r>
    </w:p>
    <w:p>
      <w:pPr>
        <w:keepNext w:val="0"/>
        <w:keepLines w:val="0"/>
        <w:pageBreakBefore w:val="0"/>
        <w:widowControl/>
        <w:kinsoku w:val="0"/>
        <w:wordWrap/>
        <w:overflowPunct/>
        <w:topLinePunct w:val="0"/>
        <w:autoSpaceDE w:val="0"/>
        <w:autoSpaceDN w:val="0"/>
        <w:bidi w:val="0"/>
        <w:adjustRightInd w:val="0"/>
        <w:snapToGrid w:val="0"/>
        <w:spacing w:line="520" w:lineRule="exact"/>
        <w:ind w:firstLine="560" w:firstLineChars="200"/>
        <w:jc w:val="both"/>
        <w:textAlignment w:val="baseline"/>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（二）合理确定永农储备区规模</w:t>
      </w:r>
    </w:p>
    <w:p>
      <w:pPr>
        <w:keepNext w:val="0"/>
        <w:keepLines w:val="0"/>
        <w:pageBreakBefore w:val="0"/>
        <w:widowControl/>
        <w:kinsoku w:val="0"/>
        <w:wordWrap/>
        <w:overflowPunct/>
        <w:topLinePunct w:val="0"/>
        <w:autoSpaceDE w:val="0"/>
        <w:autoSpaceDN w:val="0"/>
        <w:bidi w:val="0"/>
        <w:adjustRightInd w:val="0"/>
        <w:snapToGrid w:val="0"/>
        <w:spacing w:line="520" w:lineRule="exact"/>
        <w:ind w:firstLine="560" w:firstLineChars="200"/>
        <w:jc w:val="both"/>
        <w:textAlignment w:val="baseline"/>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结合新区 2024 年度重大建设项目占用、高标准农田建设情况、永农布局优化调整等需求，合理确定各街道划定永农储备区规模。按照省、市要求，不低于1%比例划定永久基本农田储备区是进行永久基本农田保护红线年度评估调整等的基础条件。优先将土地综合整治新增加的耕地，已建成的高标准农田，与已划定的永久基本农田集中连片、质量高于本地区平均水平且坡度小于 15 度的耕地，有良好的水资源与水土保持条件的耕地，从园地、林地等其他农用地恢复补充的优质耕地等划入永久基本农田储备区。</w:t>
      </w:r>
    </w:p>
    <w:p>
      <w:pPr>
        <w:keepNext w:val="0"/>
        <w:keepLines w:val="0"/>
        <w:pageBreakBefore w:val="0"/>
        <w:widowControl/>
        <w:kinsoku w:val="0"/>
        <w:wordWrap/>
        <w:overflowPunct/>
        <w:topLinePunct w:val="0"/>
        <w:autoSpaceDE w:val="0"/>
        <w:autoSpaceDN w:val="0"/>
        <w:bidi w:val="0"/>
        <w:adjustRightInd w:val="0"/>
        <w:snapToGrid w:val="0"/>
        <w:spacing w:line="520" w:lineRule="exact"/>
        <w:ind w:left="592"/>
        <w:textAlignment w:val="baseline"/>
        <w:outlineLvl w:val="0"/>
        <w:rPr>
          <w:rFonts w:ascii="宋体" w:hAnsi="宋体" w:eastAsia="宋体" w:cs="宋体"/>
          <w:color w:val="auto"/>
          <w:sz w:val="28"/>
          <w:szCs w:val="28"/>
          <w:highlight w:val="none"/>
        </w:rPr>
      </w:pPr>
      <w:r>
        <w:rPr>
          <w:rFonts w:ascii="宋体" w:hAnsi="宋体" w:eastAsia="宋体" w:cs="宋体"/>
          <w:color w:val="auto"/>
          <w:spacing w:val="-1"/>
          <w:sz w:val="28"/>
          <w:szCs w:val="28"/>
          <w:highlight w:val="none"/>
        </w:rPr>
        <w:t>（三）编制年度永农储备区更新报告、提交数据库</w:t>
      </w:r>
    </w:p>
    <w:p>
      <w:pPr>
        <w:keepNext w:val="0"/>
        <w:keepLines w:val="0"/>
        <w:pageBreakBefore w:val="0"/>
        <w:widowControl/>
        <w:kinsoku w:val="0"/>
        <w:wordWrap/>
        <w:overflowPunct/>
        <w:topLinePunct w:val="0"/>
        <w:autoSpaceDE w:val="0"/>
        <w:autoSpaceDN w:val="0"/>
        <w:bidi w:val="0"/>
        <w:adjustRightInd w:val="0"/>
        <w:snapToGrid w:val="0"/>
        <w:spacing w:before="292" w:line="520" w:lineRule="exact"/>
        <w:ind w:left="586"/>
        <w:textAlignment w:val="baseline"/>
        <w:outlineLvl w:val="0"/>
        <w:rPr>
          <w:rFonts w:ascii="宋体" w:hAnsi="宋体" w:eastAsia="宋体" w:cs="宋体"/>
          <w:color w:val="auto"/>
          <w:sz w:val="28"/>
          <w:szCs w:val="28"/>
          <w:highlight w:val="none"/>
        </w:rPr>
      </w:pPr>
      <w:r>
        <w:rPr>
          <w:rFonts w:ascii="宋体" w:hAnsi="宋体" w:eastAsia="宋体" w:cs="宋体"/>
          <w:color w:val="auto"/>
          <w:spacing w:val="-1"/>
          <w:sz w:val="28"/>
          <w:szCs w:val="28"/>
          <w:highlight w:val="none"/>
        </w:rPr>
        <w:t>依据永农储备区划定成果更新要求，编制</w:t>
      </w:r>
      <w:r>
        <w:rPr>
          <w:rFonts w:ascii="宋体" w:hAnsi="宋体" w:eastAsia="宋体" w:cs="宋体"/>
          <w:color w:val="auto"/>
          <w:spacing w:val="-53"/>
          <w:sz w:val="28"/>
          <w:szCs w:val="28"/>
          <w:highlight w:val="none"/>
        </w:rPr>
        <w:t xml:space="preserve"> </w:t>
      </w:r>
      <w:r>
        <w:rPr>
          <w:rFonts w:ascii="Times New Roman" w:hAnsi="Times New Roman" w:eastAsia="Times New Roman" w:cs="Times New Roman"/>
          <w:color w:val="auto"/>
          <w:spacing w:val="-1"/>
          <w:sz w:val="28"/>
          <w:szCs w:val="28"/>
          <w:highlight w:val="none"/>
        </w:rPr>
        <w:t xml:space="preserve">2025 </w:t>
      </w:r>
      <w:r>
        <w:rPr>
          <w:rFonts w:ascii="宋体" w:hAnsi="宋体" w:eastAsia="宋体" w:cs="宋体"/>
          <w:color w:val="auto"/>
          <w:spacing w:val="-1"/>
          <w:sz w:val="28"/>
          <w:szCs w:val="28"/>
          <w:highlight w:val="none"/>
        </w:rPr>
        <w:t>年度永久基本农</w:t>
      </w:r>
    </w:p>
    <w:p>
      <w:pPr>
        <w:keepNext w:val="0"/>
        <w:keepLines w:val="0"/>
        <w:pageBreakBefore w:val="0"/>
        <w:widowControl/>
        <w:kinsoku w:val="0"/>
        <w:wordWrap/>
        <w:overflowPunct/>
        <w:topLinePunct w:val="0"/>
        <w:autoSpaceDE w:val="0"/>
        <w:autoSpaceDN w:val="0"/>
        <w:bidi w:val="0"/>
        <w:adjustRightInd w:val="0"/>
        <w:snapToGrid w:val="0"/>
        <w:spacing w:before="292" w:line="520" w:lineRule="exact"/>
        <w:ind w:left="27" w:right="13" w:firstLine="31"/>
        <w:textAlignment w:val="baseline"/>
        <w:rPr>
          <w:rFonts w:ascii="宋体" w:hAnsi="宋体" w:eastAsia="宋体" w:cs="宋体"/>
          <w:color w:val="auto"/>
          <w:sz w:val="28"/>
          <w:szCs w:val="28"/>
          <w:highlight w:val="none"/>
        </w:rPr>
      </w:pPr>
      <w:r>
        <w:rPr>
          <w:rFonts w:ascii="宋体" w:hAnsi="宋体" w:eastAsia="宋体" w:cs="宋体"/>
          <w:color w:val="auto"/>
          <w:spacing w:val="-5"/>
          <w:sz w:val="28"/>
          <w:szCs w:val="28"/>
          <w:highlight w:val="none"/>
        </w:rPr>
        <w:t>田储备区更新报告和表格，更新江北新区永农储备区数据库，带位置</w:t>
      </w:r>
      <w:r>
        <w:rPr>
          <w:rFonts w:ascii="宋体" w:hAnsi="宋体" w:eastAsia="宋体" w:cs="宋体"/>
          <w:color w:val="auto"/>
          <w:spacing w:val="-1"/>
          <w:sz w:val="28"/>
          <w:szCs w:val="28"/>
          <w:highlight w:val="none"/>
        </w:rPr>
        <w:t>落实到具体图斑，为新区永农布局优化调整做好</w:t>
      </w:r>
      <w:r>
        <w:rPr>
          <w:rFonts w:hint="eastAsia" w:ascii="宋体" w:hAnsi="宋体" w:eastAsia="宋体" w:cs="宋体"/>
          <w:color w:val="auto"/>
          <w:spacing w:val="-1"/>
          <w:sz w:val="28"/>
          <w:szCs w:val="28"/>
          <w:highlight w:val="none"/>
          <w:lang w:val="en-US" w:eastAsia="zh-CN"/>
        </w:rPr>
        <w:t>基础数据</w:t>
      </w:r>
      <w:r>
        <w:rPr>
          <w:rFonts w:ascii="宋体" w:hAnsi="宋体" w:eastAsia="宋体" w:cs="宋体"/>
          <w:color w:val="auto"/>
          <w:spacing w:val="-1"/>
          <w:sz w:val="28"/>
          <w:szCs w:val="28"/>
          <w:highlight w:val="none"/>
        </w:rPr>
        <w:t>准备。</w:t>
      </w:r>
    </w:p>
    <w:p>
      <w:pPr>
        <w:keepNext w:val="0"/>
        <w:keepLines w:val="0"/>
        <w:pageBreakBefore w:val="0"/>
        <w:widowControl/>
        <w:kinsoku w:val="0"/>
        <w:wordWrap/>
        <w:overflowPunct/>
        <w:topLinePunct w:val="0"/>
        <w:autoSpaceDE w:val="0"/>
        <w:autoSpaceDN w:val="0"/>
        <w:bidi w:val="0"/>
        <w:adjustRightInd w:val="0"/>
        <w:snapToGrid w:val="0"/>
        <w:spacing w:before="2" w:line="520" w:lineRule="exact"/>
        <w:ind w:left="589"/>
        <w:textAlignment w:val="baseline"/>
        <w:outlineLvl w:val="0"/>
        <w:rPr>
          <w:rFonts w:ascii="黑体" w:hAnsi="黑体" w:eastAsia="黑体" w:cs="黑体"/>
          <w:color w:val="auto"/>
          <w:sz w:val="28"/>
          <w:szCs w:val="28"/>
          <w:highlight w:val="none"/>
        </w:rPr>
      </w:pPr>
      <w:r>
        <w:rPr>
          <w:rFonts w:ascii="黑体" w:hAnsi="黑体" w:eastAsia="黑体" w:cs="黑体"/>
          <w:color w:val="auto"/>
          <w:spacing w:val="-3"/>
          <w:sz w:val="28"/>
          <w:szCs w:val="28"/>
          <w:highlight w:val="none"/>
        </w:rPr>
        <w:t>三、时间要求</w:t>
      </w:r>
    </w:p>
    <w:p>
      <w:pPr>
        <w:keepNext w:val="0"/>
        <w:keepLines w:val="0"/>
        <w:pageBreakBefore w:val="0"/>
        <w:widowControl/>
        <w:kinsoku w:val="0"/>
        <w:wordWrap/>
        <w:overflowPunct/>
        <w:topLinePunct w:val="0"/>
        <w:autoSpaceDE w:val="0"/>
        <w:autoSpaceDN w:val="0"/>
        <w:bidi w:val="0"/>
        <w:adjustRightInd w:val="0"/>
        <w:snapToGrid w:val="0"/>
        <w:spacing w:before="285" w:line="520" w:lineRule="exact"/>
        <w:ind w:left="584"/>
        <w:textAlignment w:val="baseline"/>
        <w:outlineLvl w:val="0"/>
        <w:rPr>
          <w:rFonts w:ascii="宋体" w:hAnsi="宋体" w:eastAsia="宋体" w:cs="宋体"/>
          <w:color w:val="auto"/>
          <w:sz w:val="28"/>
          <w:szCs w:val="28"/>
          <w:highlight w:val="none"/>
        </w:rPr>
      </w:pPr>
      <w:r>
        <w:rPr>
          <w:rFonts w:ascii="宋体" w:hAnsi="宋体" w:eastAsia="宋体" w:cs="宋体"/>
          <w:color w:val="auto"/>
          <w:spacing w:val="-1"/>
          <w:sz w:val="28"/>
          <w:szCs w:val="28"/>
          <w:highlight w:val="none"/>
        </w:rPr>
        <w:t>根据</w:t>
      </w:r>
      <w:r>
        <w:rPr>
          <w:rFonts w:hint="eastAsia" w:ascii="宋体" w:hAnsi="宋体" w:eastAsia="宋体" w:cs="宋体"/>
          <w:color w:val="auto"/>
          <w:spacing w:val="-1"/>
          <w:sz w:val="28"/>
          <w:szCs w:val="28"/>
          <w:highlight w:val="none"/>
          <w:lang w:val="en-US" w:eastAsia="zh-CN"/>
        </w:rPr>
        <w:t>新区规划和自然资源局</w:t>
      </w:r>
      <w:r>
        <w:rPr>
          <w:rFonts w:ascii="宋体" w:hAnsi="宋体" w:eastAsia="宋体" w:cs="宋体"/>
          <w:color w:val="auto"/>
          <w:spacing w:val="-1"/>
          <w:sz w:val="28"/>
          <w:szCs w:val="28"/>
          <w:highlight w:val="none"/>
        </w:rPr>
        <w:t>相关</w:t>
      </w:r>
      <w:r>
        <w:rPr>
          <w:rFonts w:hint="eastAsia" w:ascii="宋体" w:hAnsi="宋体" w:eastAsia="宋体" w:cs="宋体"/>
          <w:color w:val="auto"/>
          <w:spacing w:val="-1"/>
          <w:sz w:val="28"/>
          <w:szCs w:val="28"/>
          <w:highlight w:val="none"/>
          <w:lang w:val="en-US" w:eastAsia="zh-CN"/>
        </w:rPr>
        <w:t>工作</w:t>
      </w:r>
      <w:r>
        <w:rPr>
          <w:rFonts w:ascii="宋体" w:hAnsi="宋体" w:eastAsia="宋体" w:cs="宋体"/>
          <w:color w:val="auto"/>
          <w:spacing w:val="-1"/>
          <w:sz w:val="28"/>
          <w:szCs w:val="28"/>
          <w:highlight w:val="none"/>
        </w:rPr>
        <w:t>要求。</w:t>
      </w:r>
    </w:p>
    <w:p>
      <w:pPr>
        <w:keepNext w:val="0"/>
        <w:keepLines w:val="0"/>
        <w:pageBreakBefore w:val="0"/>
        <w:widowControl/>
        <w:kinsoku w:val="0"/>
        <w:wordWrap/>
        <w:overflowPunct/>
        <w:topLinePunct w:val="0"/>
        <w:autoSpaceDE w:val="0"/>
        <w:autoSpaceDN w:val="0"/>
        <w:bidi w:val="0"/>
        <w:adjustRightInd w:val="0"/>
        <w:snapToGrid w:val="0"/>
        <w:spacing w:before="290" w:line="520" w:lineRule="exact"/>
        <w:ind w:left="600"/>
        <w:textAlignment w:val="baseline"/>
        <w:outlineLvl w:val="0"/>
        <w:rPr>
          <w:rFonts w:ascii="黑体" w:hAnsi="黑体" w:eastAsia="黑体" w:cs="黑体"/>
          <w:color w:val="auto"/>
          <w:sz w:val="28"/>
          <w:szCs w:val="28"/>
          <w:highlight w:val="none"/>
        </w:rPr>
      </w:pPr>
      <w:r>
        <w:rPr>
          <w:rFonts w:ascii="黑体" w:hAnsi="黑体" w:eastAsia="黑体" w:cs="黑体"/>
          <w:color w:val="auto"/>
          <w:spacing w:val="-6"/>
          <w:sz w:val="28"/>
          <w:szCs w:val="28"/>
          <w:highlight w:val="none"/>
        </w:rPr>
        <w:t>四、服务期</w:t>
      </w:r>
    </w:p>
    <w:p>
      <w:pPr>
        <w:keepNext w:val="0"/>
        <w:keepLines w:val="0"/>
        <w:pageBreakBefore w:val="0"/>
        <w:widowControl/>
        <w:kinsoku w:val="0"/>
        <w:wordWrap/>
        <w:overflowPunct/>
        <w:topLinePunct w:val="0"/>
        <w:autoSpaceDE w:val="0"/>
        <w:autoSpaceDN w:val="0"/>
        <w:bidi w:val="0"/>
        <w:adjustRightInd w:val="0"/>
        <w:snapToGrid w:val="0"/>
        <w:spacing w:before="288" w:line="520" w:lineRule="exact"/>
        <w:ind w:left="585"/>
        <w:textAlignment w:val="baseline"/>
        <w:outlineLvl w:val="0"/>
        <w:rPr>
          <w:rFonts w:ascii="宋体" w:hAnsi="宋体" w:eastAsia="宋体" w:cs="宋体"/>
          <w:color w:val="auto"/>
          <w:sz w:val="28"/>
          <w:szCs w:val="28"/>
          <w:highlight w:val="none"/>
        </w:rPr>
      </w:pPr>
      <w:r>
        <w:rPr>
          <w:rFonts w:ascii="宋体" w:hAnsi="宋体" w:eastAsia="宋体" w:cs="宋体"/>
          <w:color w:val="auto"/>
          <w:spacing w:val="-1"/>
          <w:sz w:val="28"/>
          <w:szCs w:val="28"/>
          <w:highlight w:val="none"/>
        </w:rPr>
        <w:t>合同签订至完成全部工作并提交最终成果且完成备案入库。</w:t>
      </w:r>
    </w:p>
    <w:p>
      <w:pPr>
        <w:keepNext w:val="0"/>
        <w:keepLines w:val="0"/>
        <w:pageBreakBefore w:val="0"/>
        <w:widowControl/>
        <w:kinsoku w:val="0"/>
        <w:wordWrap/>
        <w:overflowPunct/>
        <w:topLinePunct w:val="0"/>
        <w:autoSpaceDE w:val="0"/>
        <w:autoSpaceDN w:val="0"/>
        <w:bidi w:val="0"/>
        <w:adjustRightInd w:val="0"/>
        <w:snapToGrid w:val="0"/>
        <w:spacing w:before="290" w:line="520" w:lineRule="exact"/>
        <w:ind w:left="591"/>
        <w:textAlignment w:val="baseline"/>
        <w:outlineLvl w:val="0"/>
        <w:rPr>
          <w:rFonts w:ascii="黑体" w:hAnsi="黑体" w:eastAsia="黑体" w:cs="黑体"/>
          <w:color w:val="auto"/>
          <w:sz w:val="28"/>
          <w:szCs w:val="28"/>
          <w:highlight w:val="none"/>
        </w:rPr>
      </w:pPr>
      <w:r>
        <w:rPr>
          <w:rFonts w:ascii="黑体" w:hAnsi="黑体" w:eastAsia="黑体" w:cs="黑体"/>
          <w:color w:val="auto"/>
          <w:spacing w:val="-3"/>
          <w:sz w:val="28"/>
          <w:szCs w:val="28"/>
          <w:highlight w:val="none"/>
        </w:rPr>
        <w:t>五、付款方式</w:t>
      </w:r>
    </w:p>
    <w:p>
      <w:pPr>
        <w:keepNext w:val="0"/>
        <w:keepLines w:val="0"/>
        <w:pageBreakBefore w:val="0"/>
        <w:widowControl/>
        <w:kinsoku w:val="0"/>
        <w:wordWrap/>
        <w:overflowPunct/>
        <w:topLinePunct w:val="0"/>
        <w:autoSpaceDE w:val="0"/>
        <w:autoSpaceDN w:val="0"/>
        <w:bidi w:val="0"/>
        <w:adjustRightInd w:val="0"/>
        <w:snapToGrid w:val="0"/>
        <w:spacing w:before="288" w:line="520" w:lineRule="exact"/>
        <w:ind w:left="29" w:right="13" w:firstLine="559"/>
        <w:textAlignment w:val="baseline"/>
        <w:outlineLvl w:val="0"/>
        <w:rPr>
          <w:rFonts w:ascii="宋体" w:hAnsi="宋体" w:eastAsia="宋体" w:cs="宋体"/>
          <w:color w:val="auto"/>
          <w:sz w:val="28"/>
          <w:szCs w:val="28"/>
          <w:highlight w:val="none"/>
        </w:rPr>
      </w:pPr>
      <w:r>
        <w:rPr>
          <w:rFonts w:ascii="宋体" w:hAnsi="宋体" w:eastAsia="宋体" w:cs="宋体"/>
          <w:color w:val="auto"/>
          <w:spacing w:val="-4"/>
          <w:sz w:val="28"/>
          <w:szCs w:val="28"/>
          <w:highlight w:val="none"/>
        </w:rPr>
        <w:t>项目成果在省自然资源厅备案并入库后</w:t>
      </w:r>
      <w:r>
        <w:rPr>
          <w:rFonts w:hint="eastAsia" w:ascii="宋体" w:hAnsi="宋体" w:eastAsia="宋体" w:cs="宋体"/>
          <w:color w:val="auto"/>
          <w:spacing w:val="-4"/>
          <w:sz w:val="28"/>
          <w:szCs w:val="28"/>
          <w:highlight w:val="none"/>
          <w:lang w:val="en-US" w:eastAsia="zh-CN"/>
        </w:rPr>
        <w:t>10个工作日内</w:t>
      </w:r>
      <w:r>
        <w:rPr>
          <w:rFonts w:ascii="宋体" w:hAnsi="宋体" w:eastAsia="宋体" w:cs="宋体"/>
          <w:color w:val="auto"/>
          <w:spacing w:val="-4"/>
          <w:sz w:val="28"/>
          <w:szCs w:val="28"/>
          <w:highlight w:val="none"/>
        </w:rPr>
        <w:t>，甲方一次性支付合同款</w:t>
      </w:r>
      <w:r>
        <w:rPr>
          <w:rFonts w:ascii="宋体" w:hAnsi="宋体" w:eastAsia="宋体" w:cs="宋体"/>
          <w:color w:val="auto"/>
          <w:spacing w:val="-8"/>
          <w:sz w:val="28"/>
          <w:szCs w:val="28"/>
          <w:highlight w:val="none"/>
        </w:rPr>
        <w:t>项。</w:t>
      </w:r>
    </w:p>
    <w:p>
      <w:pPr>
        <w:keepNext w:val="0"/>
        <w:keepLines w:val="0"/>
        <w:pageBreakBefore w:val="0"/>
        <w:widowControl/>
        <w:kinsoku w:val="0"/>
        <w:wordWrap/>
        <w:overflowPunct/>
        <w:topLinePunct w:val="0"/>
        <w:autoSpaceDE w:val="0"/>
        <w:autoSpaceDN w:val="0"/>
        <w:bidi w:val="0"/>
        <w:adjustRightInd w:val="0"/>
        <w:snapToGrid w:val="0"/>
        <w:spacing w:before="290" w:line="520" w:lineRule="exact"/>
        <w:ind w:left="584"/>
        <w:textAlignment w:val="baseline"/>
        <w:outlineLvl w:val="0"/>
        <w:rPr>
          <w:rFonts w:ascii="宋体" w:hAnsi="宋体" w:eastAsia="宋体" w:cs="宋体"/>
          <w:color w:val="auto"/>
          <w:sz w:val="28"/>
          <w:szCs w:val="28"/>
          <w:highlight w:val="none"/>
        </w:rPr>
      </w:pPr>
      <w:r>
        <w:rPr>
          <w:rFonts w:ascii="宋体" w:hAnsi="宋体" w:eastAsia="宋体" w:cs="宋体"/>
          <w:color w:val="auto"/>
          <w:spacing w:val="-1"/>
          <w:sz w:val="28"/>
          <w:szCs w:val="28"/>
          <w:highlight w:val="none"/>
        </w:rPr>
        <w:t>注：所有款项的支付，供应商都需按要求开具正规的发票。</w:t>
      </w:r>
    </w:p>
    <w:p>
      <w:pPr>
        <w:keepNext w:val="0"/>
        <w:keepLines w:val="0"/>
        <w:pageBreakBefore w:val="0"/>
        <w:widowControl/>
        <w:kinsoku w:val="0"/>
        <w:wordWrap/>
        <w:overflowPunct/>
        <w:topLinePunct w:val="0"/>
        <w:autoSpaceDE w:val="0"/>
        <w:autoSpaceDN w:val="0"/>
        <w:bidi w:val="0"/>
        <w:adjustRightInd w:val="0"/>
        <w:snapToGrid w:val="0"/>
        <w:spacing w:line="520" w:lineRule="exact"/>
        <w:textAlignment w:val="baseline"/>
        <w:rPr>
          <w:rFonts w:ascii="宋体" w:hAnsi="宋体" w:eastAsia="宋体" w:cs="宋体"/>
          <w:color w:val="auto"/>
          <w:sz w:val="28"/>
          <w:szCs w:val="28"/>
          <w:highlight w:val="none"/>
        </w:rPr>
        <w:sectPr>
          <w:footerReference r:id="rId13" w:type="default"/>
          <w:pgSz w:w="11906" w:h="16839"/>
          <w:pgMar w:top="1431" w:right="1785" w:bottom="1156" w:left="1785" w:header="0" w:footer="994" w:gutter="0"/>
          <w:cols w:space="720" w:num="1"/>
        </w:sectPr>
      </w:pPr>
    </w:p>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auto"/>
        <w:outlineLvl w:val="0"/>
        <w:rPr>
          <w:rFonts w:hint="eastAsia" w:ascii="宋体" w:hAnsi="宋体" w:eastAsia="宋体" w:cs="宋体"/>
          <w:b/>
          <w:bCs/>
          <w:color w:val="auto"/>
          <w:kern w:val="0"/>
          <w:sz w:val="32"/>
          <w:szCs w:val="32"/>
          <w:highlight w:val="none"/>
        </w:rPr>
      </w:pPr>
      <w:bookmarkStart w:id="4" w:name="_Toc25137"/>
      <w:r>
        <w:rPr>
          <w:rFonts w:hint="eastAsia" w:ascii="宋体" w:hAnsi="宋体" w:eastAsia="宋体" w:cs="宋体"/>
          <w:b/>
          <w:bCs/>
          <w:color w:val="auto"/>
          <w:kern w:val="0"/>
          <w:sz w:val="32"/>
          <w:szCs w:val="32"/>
          <w:highlight w:val="none"/>
        </w:rPr>
        <w:t>第五</w:t>
      </w:r>
      <w:r>
        <w:rPr>
          <w:rFonts w:hint="eastAsia" w:ascii="宋体" w:hAnsi="宋体" w:eastAsia="宋体" w:cs="宋体"/>
          <w:b/>
          <w:bCs/>
          <w:color w:val="auto"/>
          <w:kern w:val="0"/>
          <w:sz w:val="32"/>
          <w:szCs w:val="32"/>
          <w:highlight w:val="none"/>
          <w:lang w:val="en-US" w:eastAsia="zh-CN"/>
        </w:rPr>
        <w:t>篇</w:t>
      </w:r>
      <w:r>
        <w:rPr>
          <w:rFonts w:hint="eastAsia" w:ascii="宋体" w:hAnsi="宋体" w:eastAsia="宋体" w:cs="宋体"/>
          <w:b/>
          <w:bCs/>
          <w:color w:val="auto"/>
          <w:kern w:val="0"/>
          <w:sz w:val="32"/>
          <w:szCs w:val="32"/>
          <w:highlight w:val="none"/>
        </w:rPr>
        <w:t xml:space="preserve"> 主要条款及格式</w:t>
      </w:r>
      <w:bookmarkEnd w:id="4"/>
    </w:p>
    <w:p>
      <w:pPr>
        <w:widowControl/>
        <w:shd w:val="clear" w:color="auto" w:fill="FFFFFF"/>
        <w:spacing w:line="360" w:lineRule="auto"/>
        <w:jc w:val="center"/>
        <w:rPr>
          <w:rFonts w:hint="eastAsia" w:ascii="宋体" w:hAnsi="宋体" w:eastAsia="宋体" w:cs="宋体"/>
          <w:color w:val="auto"/>
          <w:kern w:val="0"/>
          <w:sz w:val="44"/>
          <w:szCs w:val="44"/>
          <w:highlight w:val="none"/>
        </w:rPr>
      </w:pPr>
      <w:bookmarkStart w:id="5" w:name="_Toc20823315"/>
      <w:bookmarkStart w:id="6" w:name="_Toc16938559"/>
      <w:bookmarkStart w:id="7" w:name="_Toc513029243"/>
    </w:p>
    <w:p>
      <w:pPr>
        <w:widowControl/>
        <w:shd w:val="clear" w:color="auto" w:fill="FFFFFF"/>
        <w:spacing w:line="360" w:lineRule="auto"/>
        <w:jc w:val="center"/>
        <w:rPr>
          <w:rFonts w:hint="eastAsia" w:ascii="宋体" w:hAnsi="宋体" w:eastAsia="宋体" w:cs="宋体"/>
          <w:color w:val="auto"/>
          <w:kern w:val="0"/>
          <w:sz w:val="44"/>
          <w:szCs w:val="44"/>
          <w:highlight w:val="none"/>
        </w:rPr>
      </w:pPr>
    </w:p>
    <w:p>
      <w:pPr>
        <w:widowControl/>
        <w:shd w:val="clear" w:color="auto" w:fill="FFFFFF"/>
        <w:spacing w:line="360" w:lineRule="auto"/>
        <w:jc w:val="center"/>
        <w:rPr>
          <w:rFonts w:hint="eastAsia" w:ascii="宋体" w:hAnsi="宋体" w:eastAsia="宋体" w:cs="宋体"/>
          <w:color w:val="auto"/>
          <w:kern w:val="0"/>
          <w:sz w:val="44"/>
          <w:szCs w:val="44"/>
          <w:highlight w:val="none"/>
        </w:rPr>
      </w:pPr>
    </w:p>
    <w:p>
      <w:pPr>
        <w:widowControl/>
        <w:shd w:val="clear" w:color="auto" w:fill="FFFFFF"/>
        <w:spacing w:line="360" w:lineRule="auto"/>
        <w:jc w:val="center"/>
        <w:rPr>
          <w:rFonts w:hint="eastAsia" w:ascii="宋体" w:hAnsi="宋体" w:eastAsia="宋体" w:cs="宋体"/>
          <w:color w:val="auto"/>
          <w:kern w:val="0"/>
          <w:sz w:val="44"/>
          <w:szCs w:val="44"/>
          <w:highlight w:val="none"/>
        </w:rPr>
      </w:pPr>
      <w:r>
        <w:rPr>
          <w:rFonts w:hint="eastAsia" w:ascii="宋体" w:hAnsi="宋体" w:eastAsia="宋体" w:cs="宋体"/>
          <w:color w:val="auto"/>
          <w:kern w:val="0"/>
          <w:sz w:val="44"/>
          <w:szCs w:val="44"/>
          <w:highlight w:val="none"/>
        </w:rPr>
        <w:t>南京市政府采购合同</w:t>
      </w:r>
    </w:p>
    <w:p>
      <w:pPr>
        <w:widowControl/>
        <w:shd w:val="clear" w:color="auto" w:fill="FFFFFF"/>
        <w:spacing w:line="360" w:lineRule="auto"/>
        <w:ind w:firstLine="315"/>
        <w:rPr>
          <w:rFonts w:hint="eastAsia" w:ascii="宋体" w:hAnsi="宋体" w:eastAsia="宋体" w:cs="宋体"/>
          <w:color w:val="auto"/>
          <w:kern w:val="0"/>
          <w:szCs w:val="21"/>
          <w:highlight w:val="none"/>
        </w:rPr>
      </w:pPr>
      <w:r>
        <w:rPr>
          <w:rFonts w:hint="eastAsia" w:ascii="宋体" w:hAnsi="宋体" w:eastAsia="宋体" w:cs="宋体"/>
          <w:b/>
          <w:bCs/>
          <w:color w:val="auto"/>
          <w:kern w:val="0"/>
          <w:sz w:val="32"/>
          <w:szCs w:val="32"/>
          <w:highlight w:val="none"/>
        </w:rPr>
        <w:t>           </w:t>
      </w:r>
      <w:r>
        <w:rPr>
          <w:rFonts w:hint="eastAsia" w:ascii="宋体" w:hAnsi="宋体" w:eastAsia="宋体" w:cs="宋体"/>
          <w:b/>
          <w:bCs/>
          <w:color w:val="auto"/>
          <w:kern w:val="0"/>
          <w:sz w:val="32"/>
          <w:highlight w:val="none"/>
        </w:rPr>
        <w:t> </w:t>
      </w:r>
      <w:r>
        <w:rPr>
          <w:rFonts w:hint="eastAsia" w:ascii="宋体" w:hAnsi="宋体" w:eastAsia="宋体" w:cs="宋体"/>
          <w:color w:val="auto"/>
          <w:kern w:val="0"/>
          <w:sz w:val="32"/>
          <w:szCs w:val="32"/>
          <w:highlight w:val="none"/>
        </w:rPr>
        <w:t> </w:t>
      </w:r>
    </w:p>
    <w:p>
      <w:pPr>
        <w:widowControl/>
        <w:shd w:val="clear" w:color="auto" w:fill="FFFFFF"/>
        <w:spacing w:line="360" w:lineRule="auto"/>
        <w:ind w:firstLine="315"/>
        <w:rPr>
          <w:rFonts w:hint="eastAsia" w:ascii="宋体" w:hAnsi="宋体" w:eastAsia="宋体" w:cs="宋体"/>
          <w:color w:val="auto"/>
          <w:kern w:val="0"/>
          <w:szCs w:val="21"/>
          <w:highlight w:val="none"/>
        </w:rPr>
      </w:pPr>
      <w:r>
        <w:rPr>
          <w:rFonts w:hint="eastAsia" w:ascii="宋体" w:hAnsi="宋体" w:eastAsia="宋体" w:cs="宋体"/>
          <w:color w:val="auto"/>
          <w:kern w:val="0"/>
          <w:sz w:val="32"/>
          <w:szCs w:val="32"/>
          <w:highlight w:val="none"/>
        </w:rPr>
        <w:t> </w:t>
      </w:r>
    </w:p>
    <w:p>
      <w:pPr>
        <w:widowControl/>
        <w:shd w:val="clear" w:color="auto" w:fill="FFFFFF"/>
        <w:spacing w:line="360" w:lineRule="auto"/>
        <w:ind w:firstLine="315"/>
        <w:rPr>
          <w:rFonts w:hint="eastAsia" w:ascii="宋体" w:hAnsi="宋体" w:eastAsia="宋体" w:cs="宋体"/>
          <w:color w:val="auto"/>
          <w:kern w:val="0"/>
          <w:szCs w:val="21"/>
          <w:highlight w:val="none"/>
        </w:rPr>
      </w:pPr>
      <w:r>
        <w:rPr>
          <w:rFonts w:hint="eastAsia" w:ascii="宋体" w:hAnsi="宋体" w:eastAsia="宋体" w:cs="宋体"/>
          <w:b/>
          <w:bCs/>
          <w:color w:val="auto"/>
          <w:kern w:val="0"/>
          <w:sz w:val="36"/>
          <w:szCs w:val="36"/>
          <w:highlight w:val="none"/>
        </w:rPr>
        <w:t> </w:t>
      </w:r>
    </w:p>
    <w:p>
      <w:pPr>
        <w:widowControl/>
        <w:shd w:val="clear" w:color="auto" w:fill="FFFFFF"/>
        <w:spacing w:line="360" w:lineRule="auto"/>
        <w:ind w:firstLine="315"/>
        <w:rPr>
          <w:rFonts w:hint="eastAsia" w:ascii="宋体" w:hAnsi="宋体" w:eastAsia="宋体" w:cs="宋体"/>
          <w:b/>
          <w:bCs/>
          <w:color w:val="auto"/>
          <w:kern w:val="0"/>
          <w:sz w:val="36"/>
          <w:szCs w:val="36"/>
          <w:highlight w:val="none"/>
        </w:rPr>
      </w:pPr>
      <w:r>
        <w:rPr>
          <w:rFonts w:hint="eastAsia" w:ascii="宋体" w:hAnsi="宋体" w:eastAsia="宋体" w:cs="宋体"/>
          <w:b/>
          <w:bCs/>
          <w:color w:val="auto"/>
          <w:kern w:val="0"/>
          <w:sz w:val="36"/>
          <w:szCs w:val="36"/>
          <w:highlight w:val="none"/>
        </w:rPr>
        <w:t> </w:t>
      </w:r>
    </w:p>
    <w:p>
      <w:pPr>
        <w:widowControl/>
        <w:shd w:val="clear" w:color="auto" w:fill="FFFFFF"/>
        <w:spacing w:line="360" w:lineRule="auto"/>
        <w:ind w:firstLine="315"/>
        <w:rPr>
          <w:rFonts w:hint="eastAsia" w:ascii="宋体" w:hAnsi="宋体" w:eastAsia="宋体" w:cs="宋体"/>
          <w:color w:val="auto"/>
          <w:kern w:val="0"/>
          <w:sz w:val="32"/>
          <w:szCs w:val="32"/>
          <w:highlight w:val="none"/>
        </w:rPr>
      </w:pPr>
    </w:p>
    <w:p>
      <w:pPr>
        <w:widowControl/>
        <w:shd w:val="clear" w:color="auto" w:fill="FFFFFF"/>
        <w:spacing w:line="360" w:lineRule="auto"/>
        <w:rPr>
          <w:rFonts w:hint="eastAsia" w:ascii="宋体" w:hAnsi="宋体" w:eastAsia="宋体" w:cs="宋体"/>
          <w:color w:val="auto"/>
          <w:kern w:val="0"/>
          <w:sz w:val="32"/>
          <w:szCs w:val="32"/>
          <w:highlight w:val="none"/>
        </w:rPr>
      </w:pPr>
    </w:p>
    <w:p>
      <w:pPr>
        <w:widowControl/>
        <w:shd w:val="clear" w:color="auto" w:fill="FFFFFF"/>
        <w:spacing w:line="360" w:lineRule="auto"/>
        <w:ind w:firstLine="1918"/>
        <w:rPr>
          <w:rFonts w:hint="eastAsia" w:ascii="宋体" w:hAnsi="宋体" w:eastAsia="宋体" w:cs="宋体"/>
          <w:color w:val="auto"/>
          <w:kern w:val="0"/>
          <w:sz w:val="32"/>
          <w:szCs w:val="32"/>
          <w:highlight w:val="none"/>
        </w:rPr>
      </w:pPr>
      <w:r>
        <w:rPr>
          <w:rFonts w:hint="eastAsia" w:ascii="宋体" w:hAnsi="宋体" w:eastAsia="宋体" w:cs="宋体"/>
          <w:b/>
          <w:bCs/>
          <w:color w:val="auto"/>
          <w:kern w:val="0"/>
          <w:sz w:val="32"/>
          <w:szCs w:val="32"/>
          <w:highlight w:val="none"/>
        </w:rPr>
        <w:t>合同编号 ：</w:t>
      </w:r>
      <w:r>
        <w:rPr>
          <w:rFonts w:hint="eastAsia" w:ascii="宋体" w:hAnsi="宋体" w:eastAsia="宋体" w:cs="宋体"/>
          <w:b/>
          <w:bCs/>
          <w:color w:val="auto"/>
          <w:kern w:val="0"/>
          <w:sz w:val="32"/>
          <w:szCs w:val="32"/>
          <w:highlight w:val="none"/>
          <w:u w:val="single"/>
        </w:rPr>
        <w:t>          </w:t>
      </w:r>
    </w:p>
    <w:p>
      <w:pPr>
        <w:widowControl/>
        <w:shd w:val="clear" w:color="auto" w:fill="FFFFFF"/>
        <w:spacing w:line="360" w:lineRule="auto"/>
        <w:ind w:firstLine="1918"/>
        <w:rPr>
          <w:rFonts w:hint="eastAsia" w:ascii="宋体" w:hAnsi="宋体" w:eastAsia="宋体" w:cs="宋体"/>
          <w:color w:val="auto"/>
          <w:kern w:val="0"/>
          <w:sz w:val="32"/>
          <w:szCs w:val="32"/>
          <w:highlight w:val="none"/>
        </w:rPr>
      </w:pPr>
      <w:r>
        <w:rPr>
          <w:rFonts w:hint="eastAsia" w:ascii="宋体" w:hAnsi="宋体" w:eastAsia="宋体" w:cs="宋体"/>
          <w:b/>
          <w:bCs/>
          <w:color w:val="auto"/>
          <w:kern w:val="0"/>
          <w:sz w:val="32"/>
          <w:szCs w:val="32"/>
          <w:highlight w:val="none"/>
        </w:rPr>
        <w:t>项目名称 ：</w:t>
      </w:r>
      <w:r>
        <w:rPr>
          <w:rFonts w:hint="eastAsia" w:ascii="宋体" w:hAnsi="宋体" w:eastAsia="宋体" w:cs="宋体"/>
          <w:b/>
          <w:bCs/>
          <w:color w:val="auto"/>
          <w:kern w:val="0"/>
          <w:sz w:val="32"/>
          <w:szCs w:val="32"/>
          <w:highlight w:val="none"/>
          <w:u w:val="single"/>
        </w:rPr>
        <w:t>          </w:t>
      </w:r>
    </w:p>
    <w:p>
      <w:pPr>
        <w:widowControl/>
        <w:shd w:val="clear" w:color="auto" w:fill="FFFFFF"/>
        <w:spacing w:line="360" w:lineRule="auto"/>
        <w:ind w:firstLine="1918"/>
        <w:rPr>
          <w:rFonts w:hint="eastAsia" w:ascii="宋体" w:hAnsi="宋体" w:eastAsia="宋体" w:cs="宋体"/>
          <w:color w:val="auto"/>
          <w:kern w:val="0"/>
          <w:sz w:val="32"/>
          <w:szCs w:val="32"/>
          <w:highlight w:val="none"/>
        </w:rPr>
      </w:pPr>
      <w:r>
        <w:rPr>
          <w:rFonts w:hint="eastAsia" w:ascii="宋体" w:hAnsi="宋体" w:eastAsia="宋体" w:cs="宋体"/>
          <w:b/>
          <w:bCs/>
          <w:color w:val="auto"/>
          <w:kern w:val="0"/>
          <w:sz w:val="32"/>
          <w:szCs w:val="32"/>
          <w:highlight w:val="none"/>
        </w:rPr>
        <w:t>使用单位 ：</w:t>
      </w:r>
      <w:r>
        <w:rPr>
          <w:rFonts w:hint="eastAsia" w:ascii="宋体" w:hAnsi="宋体" w:eastAsia="宋体" w:cs="宋体"/>
          <w:b/>
          <w:bCs/>
          <w:color w:val="auto"/>
          <w:kern w:val="0"/>
          <w:sz w:val="32"/>
          <w:szCs w:val="32"/>
          <w:highlight w:val="none"/>
          <w:u w:val="single"/>
        </w:rPr>
        <w:t>          </w:t>
      </w:r>
    </w:p>
    <w:p>
      <w:pPr>
        <w:widowControl/>
        <w:shd w:val="clear" w:color="auto" w:fill="FFFFFF"/>
        <w:spacing w:line="360" w:lineRule="auto"/>
        <w:ind w:firstLine="1916"/>
        <w:rPr>
          <w:rFonts w:hint="eastAsia" w:ascii="宋体" w:hAnsi="宋体" w:eastAsia="宋体" w:cs="宋体"/>
          <w:color w:val="auto"/>
          <w:kern w:val="0"/>
          <w:sz w:val="32"/>
          <w:szCs w:val="32"/>
          <w:highlight w:val="none"/>
        </w:rPr>
      </w:pPr>
      <w:r>
        <w:rPr>
          <w:rFonts w:hint="eastAsia" w:ascii="宋体" w:hAnsi="宋体" w:eastAsia="宋体" w:cs="宋体"/>
          <w:b/>
          <w:bCs/>
          <w:color w:val="auto"/>
          <w:kern w:val="0"/>
          <w:sz w:val="32"/>
          <w:szCs w:val="32"/>
          <w:highlight w:val="none"/>
        </w:rPr>
        <w:t>供货单位 ：</w:t>
      </w:r>
      <w:r>
        <w:rPr>
          <w:rFonts w:hint="eastAsia" w:ascii="宋体" w:hAnsi="宋体" w:eastAsia="宋体" w:cs="宋体"/>
          <w:b/>
          <w:bCs/>
          <w:color w:val="auto"/>
          <w:kern w:val="0"/>
          <w:sz w:val="32"/>
          <w:szCs w:val="32"/>
          <w:highlight w:val="none"/>
          <w:u w:val="single"/>
        </w:rPr>
        <w:t>          </w:t>
      </w:r>
    </w:p>
    <w:p>
      <w:pPr>
        <w:widowControl/>
        <w:shd w:val="clear" w:color="auto" w:fill="FFFFFF"/>
        <w:spacing w:line="360" w:lineRule="auto"/>
        <w:ind w:firstLine="1916"/>
        <w:rPr>
          <w:rFonts w:hint="eastAsia" w:ascii="宋体" w:hAnsi="宋体" w:eastAsia="宋体" w:cs="宋体"/>
          <w:color w:val="auto"/>
          <w:kern w:val="0"/>
          <w:sz w:val="32"/>
          <w:szCs w:val="32"/>
          <w:highlight w:val="none"/>
        </w:rPr>
      </w:pPr>
      <w:r>
        <w:rPr>
          <w:rFonts w:hint="eastAsia" w:ascii="宋体" w:hAnsi="宋体" w:eastAsia="宋体" w:cs="宋体"/>
          <w:b/>
          <w:bCs/>
          <w:color w:val="auto"/>
          <w:kern w:val="0"/>
          <w:sz w:val="32"/>
          <w:szCs w:val="32"/>
          <w:highlight w:val="none"/>
        </w:rPr>
        <w:t>签订日期 ：</w:t>
      </w:r>
      <w:r>
        <w:rPr>
          <w:rFonts w:hint="eastAsia" w:ascii="宋体" w:hAnsi="宋体" w:eastAsia="宋体" w:cs="宋体"/>
          <w:b/>
          <w:bCs/>
          <w:color w:val="auto"/>
          <w:kern w:val="0"/>
          <w:sz w:val="32"/>
          <w:szCs w:val="32"/>
          <w:highlight w:val="none"/>
          <w:u w:val="single"/>
        </w:rPr>
        <w:t>          </w:t>
      </w:r>
    </w:p>
    <w:p>
      <w:pPr>
        <w:widowControl/>
        <w:shd w:val="clear" w:color="auto" w:fill="FFFFFF"/>
        <w:spacing w:line="360" w:lineRule="auto"/>
        <w:rPr>
          <w:rFonts w:hint="eastAsia" w:ascii="宋体" w:hAnsi="宋体" w:eastAsia="宋体" w:cs="宋体"/>
          <w:color w:val="auto"/>
          <w:kern w:val="0"/>
          <w:sz w:val="32"/>
          <w:szCs w:val="32"/>
          <w:highlight w:val="none"/>
        </w:rPr>
      </w:pPr>
      <w:r>
        <w:rPr>
          <w:rFonts w:hint="eastAsia" w:ascii="宋体" w:hAnsi="宋体" w:eastAsia="宋体" w:cs="宋体"/>
          <w:color w:val="auto"/>
          <w:kern w:val="0"/>
          <w:sz w:val="32"/>
          <w:szCs w:val="32"/>
          <w:highlight w:val="none"/>
        </w:rPr>
        <w:t>      </w:t>
      </w:r>
      <w:r>
        <w:rPr>
          <w:rFonts w:hint="eastAsia" w:ascii="宋体" w:hAnsi="宋体" w:eastAsia="宋体" w:cs="宋体"/>
          <w:b/>
          <w:bCs/>
          <w:color w:val="auto"/>
          <w:kern w:val="0"/>
          <w:sz w:val="32"/>
          <w:szCs w:val="32"/>
          <w:highlight w:val="none"/>
        </w:rPr>
        <w:t>   </w:t>
      </w:r>
    </w:p>
    <w:p>
      <w:pPr>
        <w:widowControl/>
        <w:shd w:val="clear" w:color="auto" w:fill="FFFFFF"/>
        <w:spacing w:line="360" w:lineRule="auto"/>
        <w:ind w:firstLine="2984"/>
        <w:rPr>
          <w:rFonts w:hint="eastAsia" w:ascii="宋体" w:hAnsi="宋体" w:eastAsia="宋体" w:cs="宋体"/>
          <w:color w:val="auto"/>
          <w:kern w:val="0"/>
          <w:sz w:val="32"/>
          <w:szCs w:val="32"/>
          <w:highlight w:val="none"/>
        </w:rPr>
      </w:pPr>
      <w:r>
        <w:rPr>
          <w:rFonts w:hint="eastAsia" w:ascii="宋体" w:hAnsi="宋体" w:eastAsia="宋体" w:cs="宋体"/>
          <w:b/>
          <w:bCs/>
          <w:color w:val="auto"/>
          <w:kern w:val="0"/>
          <w:sz w:val="32"/>
          <w:szCs w:val="32"/>
          <w:highlight w:val="none"/>
        </w:rPr>
        <w:t> </w:t>
      </w:r>
    </w:p>
    <w:p>
      <w:pPr>
        <w:widowControl/>
        <w:shd w:val="clear" w:color="auto" w:fill="FFFFFF"/>
        <w:spacing w:line="360" w:lineRule="auto"/>
        <w:rPr>
          <w:rFonts w:hint="eastAsia" w:ascii="宋体" w:hAnsi="宋体" w:eastAsia="宋体" w:cs="宋体"/>
          <w:color w:val="auto"/>
          <w:kern w:val="0"/>
          <w:sz w:val="32"/>
          <w:szCs w:val="32"/>
          <w:highlight w:val="none"/>
        </w:rPr>
      </w:pPr>
    </w:p>
    <w:p>
      <w:pPr>
        <w:widowControl/>
        <w:shd w:val="clear" w:color="auto" w:fill="FFFFFF"/>
        <w:spacing w:line="360" w:lineRule="auto"/>
        <w:jc w:val="center"/>
        <w:rPr>
          <w:rFonts w:hint="eastAsia" w:ascii="宋体" w:hAnsi="宋体" w:eastAsia="宋体" w:cs="宋体"/>
          <w:color w:val="auto"/>
          <w:kern w:val="0"/>
          <w:sz w:val="32"/>
          <w:szCs w:val="32"/>
          <w:highlight w:val="none"/>
        </w:rPr>
      </w:pPr>
      <w:r>
        <w:rPr>
          <w:rFonts w:hint="eastAsia" w:ascii="宋体" w:hAnsi="宋体" w:eastAsia="宋体" w:cs="宋体"/>
          <w:b/>
          <w:bCs/>
          <w:color w:val="auto"/>
          <w:kern w:val="0"/>
          <w:sz w:val="32"/>
          <w:szCs w:val="32"/>
          <w:highlight w:val="none"/>
        </w:rPr>
        <w:t>南京市工商行政管理局</w:t>
      </w:r>
    </w:p>
    <w:p>
      <w:pPr>
        <w:widowControl/>
        <w:shd w:val="clear" w:color="auto" w:fill="FFFFFF"/>
        <w:spacing w:line="360" w:lineRule="auto"/>
        <w:jc w:val="center"/>
        <w:rPr>
          <w:rFonts w:hint="eastAsia" w:ascii="宋体" w:hAnsi="宋体" w:eastAsia="宋体" w:cs="宋体"/>
          <w:color w:val="auto"/>
          <w:kern w:val="0"/>
          <w:sz w:val="32"/>
          <w:szCs w:val="32"/>
          <w:highlight w:val="none"/>
        </w:rPr>
      </w:pPr>
      <w:r>
        <w:rPr>
          <w:rFonts w:hint="eastAsia" w:ascii="宋体" w:hAnsi="宋体" w:eastAsia="宋体" w:cs="宋体"/>
          <w:b/>
          <w:bCs/>
          <w:color w:val="auto"/>
          <w:kern w:val="0"/>
          <w:sz w:val="32"/>
          <w:szCs w:val="32"/>
          <w:highlight w:val="none"/>
        </w:rPr>
        <w:t>南 京 市 财 政 局 监 制</w:t>
      </w:r>
    </w:p>
    <w:p>
      <w:pPr>
        <w:widowControl/>
        <w:shd w:val="clear" w:color="auto" w:fill="FFFFFF"/>
        <w:spacing w:line="360" w:lineRule="auto"/>
        <w:rPr>
          <w:rFonts w:hint="eastAsia" w:ascii="宋体" w:hAnsi="宋体" w:eastAsia="宋体" w:cs="宋体"/>
          <w:color w:val="auto"/>
          <w:kern w:val="0"/>
          <w:highlight w:val="none"/>
        </w:rPr>
      </w:pPr>
      <w:r>
        <w:rPr>
          <w:rFonts w:hint="eastAsia" w:ascii="宋体" w:hAnsi="宋体" w:eastAsia="宋体" w:cs="宋体"/>
          <w:color w:val="auto"/>
          <w:kern w:val="0"/>
          <w:sz w:val="24"/>
          <w:highlight w:val="none"/>
        </w:rPr>
        <w:br w:type="page"/>
      </w:r>
      <w:bookmarkEnd w:id="5"/>
      <w:bookmarkEnd w:id="6"/>
      <w:bookmarkEnd w:id="7"/>
      <w:r>
        <w:rPr>
          <w:rFonts w:hint="eastAsia" w:ascii="宋体" w:hAnsi="宋体" w:eastAsia="宋体" w:cs="宋体"/>
          <w:color w:val="auto"/>
          <w:kern w:val="0"/>
          <w:highlight w:val="none"/>
        </w:rPr>
        <w:t>合同编号：</w:t>
      </w:r>
    </w:p>
    <w:p>
      <w:pPr>
        <w:widowControl/>
        <w:shd w:val="clear" w:color="auto" w:fill="FFFFFF"/>
        <w:spacing w:line="360" w:lineRule="auto"/>
        <w:rPr>
          <w:rFonts w:hint="eastAsia" w:ascii="宋体" w:hAnsi="宋体" w:eastAsia="宋体" w:cs="宋体"/>
          <w:color w:val="auto"/>
          <w:kern w:val="0"/>
          <w:highlight w:val="none"/>
        </w:rPr>
      </w:pPr>
      <w:r>
        <w:rPr>
          <w:rFonts w:hint="eastAsia" w:ascii="宋体" w:hAnsi="宋体" w:eastAsia="宋体" w:cs="宋体"/>
          <w:color w:val="auto"/>
          <w:kern w:val="0"/>
          <w:highlight w:val="none"/>
        </w:rPr>
        <w:t xml:space="preserve">政府采购计划号： </w:t>
      </w:r>
    </w:p>
    <w:p>
      <w:pPr>
        <w:widowControl/>
        <w:shd w:val="clear" w:color="auto" w:fill="FFFFFF"/>
        <w:spacing w:line="360" w:lineRule="auto"/>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 xml:space="preserve"> </w:t>
      </w:r>
    </w:p>
    <w:tbl>
      <w:tblPr>
        <w:tblStyle w:val="9"/>
        <w:tblW w:w="0" w:type="auto"/>
        <w:tblInd w:w="108" w:type="dxa"/>
        <w:tblLayout w:type="fixed"/>
        <w:tblCellMar>
          <w:top w:w="0" w:type="dxa"/>
          <w:left w:w="0" w:type="dxa"/>
          <w:bottom w:w="0" w:type="dxa"/>
          <w:right w:w="0" w:type="dxa"/>
        </w:tblCellMar>
      </w:tblPr>
      <w:tblGrid>
        <w:gridCol w:w="4270"/>
        <w:gridCol w:w="4250"/>
      </w:tblGrid>
      <w:tr>
        <w:tblPrEx>
          <w:tblCellMar>
            <w:top w:w="0" w:type="dxa"/>
            <w:left w:w="0" w:type="dxa"/>
            <w:bottom w:w="0" w:type="dxa"/>
            <w:right w:w="0" w:type="dxa"/>
          </w:tblCellMar>
        </w:tblPrEx>
        <w:tc>
          <w:tcPr>
            <w:tcW w:w="4270" w:type="dxa"/>
            <w:tcBorders>
              <w:top w:val="nil"/>
              <w:left w:val="nil"/>
              <w:bottom w:val="nil"/>
              <w:right w:val="nil"/>
            </w:tcBorders>
            <w:shd w:val="clear" w:color="auto" w:fill="FFFFFF"/>
            <w:noWrap w:val="0"/>
            <w:tcMar>
              <w:top w:w="0" w:type="dxa"/>
              <w:left w:w="108" w:type="dxa"/>
              <w:bottom w:w="0" w:type="dxa"/>
              <w:right w:w="108" w:type="dxa"/>
            </w:tcMar>
            <w:vAlign w:val="top"/>
          </w:tcPr>
          <w:p>
            <w:pPr>
              <w:widowControl/>
              <w:spacing w:line="360" w:lineRule="auto"/>
              <w:jc w:val="left"/>
              <w:rPr>
                <w:rFonts w:hint="eastAsia" w:ascii="宋体" w:hAnsi="宋体" w:eastAsia="宋体" w:cs="宋体"/>
                <w:color w:val="auto"/>
                <w:kern w:val="0"/>
                <w:highlight w:val="none"/>
              </w:rPr>
            </w:pPr>
            <w:r>
              <w:rPr>
                <w:rFonts w:hint="eastAsia" w:ascii="宋体" w:hAnsi="宋体" w:eastAsia="宋体" w:cs="宋体"/>
                <w:color w:val="auto"/>
                <w:kern w:val="0"/>
                <w:highlight w:val="none"/>
              </w:rPr>
              <w:t>采购人（以下称甲方）：</w:t>
            </w:r>
          </w:p>
        </w:tc>
        <w:tc>
          <w:tcPr>
            <w:tcW w:w="4250" w:type="dxa"/>
            <w:tcBorders>
              <w:top w:val="nil"/>
              <w:left w:val="nil"/>
              <w:bottom w:val="nil"/>
              <w:right w:val="nil"/>
            </w:tcBorders>
            <w:shd w:val="clear" w:color="auto" w:fill="FFFFFF"/>
            <w:noWrap w:val="0"/>
            <w:tcMar>
              <w:top w:w="0" w:type="dxa"/>
              <w:left w:w="108" w:type="dxa"/>
              <w:bottom w:w="0" w:type="dxa"/>
              <w:right w:w="108" w:type="dxa"/>
            </w:tcMar>
            <w:vAlign w:val="top"/>
          </w:tcPr>
          <w:p>
            <w:pPr>
              <w:widowControl/>
              <w:spacing w:line="360" w:lineRule="auto"/>
              <w:jc w:val="left"/>
              <w:rPr>
                <w:rFonts w:hint="eastAsia" w:ascii="宋体" w:hAnsi="宋体" w:eastAsia="宋体" w:cs="宋体"/>
                <w:color w:val="auto"/>
                <w:kern w:val="0"/>
                <w:highlight w:val="none"/>
              </w:rPr>
            </w:pPr>
            <w:r>
              <w:rPr>
                <w:rFonts w:hint="eastAsia" w:ascii="宋体" w:hAnsi="宋体" w:eastAsia="宋体" w:cs="宋体"/>
                <w:color w:val="auto"/>
                <w:kern w:val="0"/>
                <w:highlight w:val="none"/>
              </w:rPr>
              <w:t>供应商：（以下称乙方）</w:t>
            </w:r>
          </w:p>
        </w:tc>
      </w:tr>
      <w:tr>
        <w:tblPrEx>
          <w:tblCellMar>
            <w:top w:w="0" w:type="dxa"/>
            <w:left w:w="0" w:type="dxa"/>
            <w:bottom w:w="0" w:type="dxa"/>
            <w:right w:w="0" w:type="dxa"/>
          </w:tblCellMar>
        </w:tblPrEx>
        <w:tc>
          <w:tcPr>
            <w:tcW w:w="4270" w:type="dxa"/>
            <w:tcBorders>
              <w:top w:val="nil"/>
              <w:left w:val="nil"/>
              <w:bottom w:val="nil"/>
              <w:right w:val="nil"/>
            </w:tcBorders>
            <w:shd w:val="clear" w:color="auto" w:fill="FFFFFF"/>
            <w:noWrap w:val="0"/>
            <w:tcMar>
              <w:top w:w="0" w:type="dxa"/>
              <w:left w:w="108" w:type="dxa"/>
              <w:bottom w:w="0" w:type="dxa"/>
              <w:right w:w="108" w:type="dxa"/>
            </w:tcMar>
            <w:vAlign w:val="top"/>
          </w:tcPr>
          <w:p>
            <w:pPr>
              <w:widowControl/>
              <w:spacing w:line="360" w:lineRule="auto"/>
              <w:jc w:val="left"/>
              <w:rPr>
                <w:rFonts w:hint="eastAsia" w:ascii="宋体" w:hAnsi="宋体" w:eastAsia="宋体" w:cs="宋体"/>
                <w:color w:val="auto"/>
                <w:kern w:val="0"/>
                <w:highlight w:val="none"/>
              </w:rPr>
            </w:pPr>
            <w:r>
              <w:rPr>
                <w:rFonts w:hint="eastAsia" w:ascii="宋体" w:hAnsi="宋体" w:eastAsia="宋体" w:cs="宋体"/>
                <w:color w:val="auto"/>
                <w:kern w:val="0"/>
                <w:highlight w:val="none"/>
              </w:rPr>
              <w:t>住所地：</w:t>
            </w:r>
          </w:p>
        </w:tc>
        <w:tc>
          <w:tcPr>
            <w:tcW w:w="4250" w:type="dxa"/>
            <w:tcBorders>
              <w:top w:val="nil"/>
              <w:left w:val="nil"/>
              <w:bottom w:val="nil"/>
              <w:right w:val="nil"/>
            </w:tcBorders>
            <w:shd w:val="clear" w:color="auto" w:fill="FFFFFF"/>
            <w:noWrap w:val="0"/>
            <w:tcMar>
              <w:top w:w="0" w:type="dxa"/>
              <w:left w:w="108" w:type="dxa"/>
              <w:bottom w:w="0" w:type="dxa"/>
              <w:right w:w="108" w:type="dxa"/>
            </w:tcMar>
            <w:vAlign w:val="top"/>
          </w:tcPr>
          <w:p>
            <w:pPr>
              <w:widowControl/>
              <w:spacing w:line="360" w:lineRule="auto"/>
              <w:jc w:val="left"/>
              <w:rPr>
                <w:rFonts w:hint="eastAsia" w:ascii="宋体" w:hAnsi="宋体" w:eastAsia="宋体" w:cs="宋体"/>
                <w:color w:val="auto"/>
                <w:kern w:val="0"/>
                <w:highlight w:val="none"/>
              </w:rPr>
            </w:pPr>
            <w:r>
              <w:rPr>
                <w:rFonts w:hint="eastAsia" w:ascii="宋体" w:hAnsi="宋体" w:eastAsia="宋体" w:cs="宋体"/>
                <w:color w:val="auto"/>
                <w:kern w:val="0"/>
                <w:highlight w:val="none"/>
              </w:rPr>
              <w:t>住所地：</w:t>
            </w:r>
          </w:p>
        </w:tc>
      </w:tr>
    </w:tbl>
    <w:p>
      <w:pPr>
        <w:keepNext w:val="0"/>
        <w:keepLines w:val="0"/>
        <w:pageBreakBefore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olor w:val="auto"/>
          <w:sz w:val="21"/>
          <w:szCs w:val="21"/>
          <w:highlight w:val="none"/>
          <w:lang w:eastAsia="zh-CN"/>
        </w:rPr>
      </w:pPr>
      <w:r>
        <w:rPr>
          <w:rFonts w:hint="eastAsia" w:ascii="宋体" w:hAnsi="宋体" w:eastAsia="宋体"/>
          <w:color w:val="auto"/>
          <w:sz w:val="21"/>
          <w:szCs w:val="21"/>
          <w:highlight w:val="none"/>
        </w:rPr>
        <w:t>根据《中华人民共和国政府采购法》、《中华人民共和国民法典》（合同编）、建设部《城市规划编制办法》的有关规定，由</w:t>
      </w:r>
      <w:r>
        <w:rPr>
          <w:rFonts w:hint="eastAsia" w:ascii="宋体" w:hAnsi="宋体"/>
          <w:color w:val="auto"/>
          <w:sz w:val="21"/>
          <w:szCs w:val="21"/>
          <w:highlight w:val="none"/>
          <w:u w:val="single"/>
          <w:lang w:eastAsia="zh-CN"/>
        </w:rPr>
        <w:t>南京江北新区管理委员会规划和自然资源局</w:t>
      </w:r>
      <w:r>
        <w:rPr>
          <w:rFonts w:hint="eastAsia" w:ascii="宋体" w:hAnsi="宋体" w:eastAsia="宋体"/>
          <w:color w:val="auto"/>
          <w:sz w:val="21"/>
          <w:szCs w:val="21"/>
          <w:highlight w:val="none"/>
        </w:rPr>
        <w:t>（甲方）委托（乙方）承担本合同规定内容的规划研究。经双方友好协商，签订本合同</w:t>
      </w:r>
      <w:r>
        <w:rPr>
          <w:rFonts w:hint="eastAsia" w:ascii="宋体" w:hAnsi="宋体" w:eastAsia="宋体"/>
          <w:color w:val="auto"/>
          <w:sz w:val="21"/>
          <w:szCs w:val="21"/>
          <w:highlight w:val="none"/>
          <w:lang w:eastAsia="zh-CN"/>
        </w:rPr>
        <w:t>。</w:t>
      </w:r>
    </w:p>
    <w:p>
      <w:pPr>
        <w:keepNext w:val="0"/>
        <w:keepLines w:val="0"/>
        <w:pageBreakBefore w:val="0"/>
        <w:kinsoku/>
        <w:wordWrap/>
        <w:overflowPunct/>
        <w:topLinePunct w:val="0"/>
        <w:autoSpaceDE w:val="0"/>
        <w:autoSpaceDN w:val="0"/>
        <w:bidi w:val="0"/>
        <w:adjustRightInd w:val="0"/>
        <w:snapToGrid/>
        <w:spacing w:line="360" w:lineRule="auto"/>
        <w:ind w:firstLine="422" w:firstLineChars="200"/>
        <w:textAlignment w:val="auto"/>
        <w:rPr>
          <w:rFonts w:hint="eastAsia" w:ascii="宋体" w:hAnsi="宋体" w:eastAsia="宋体"/>
          <w:b/>
          <w:bCs/>
          <w:color w:val="auto"/>
          <w:sz w:val="21"/>
          <w:szCs w:val="21"/>
          <w:highlight w:val="none"/>
        </w:rPr>
      </w:pPr>
      <w:r>
        <w:rPr>
          <w:rFonts w:hint="eastAsia" w:ascii="宋体" w:hAnsi="宋体" w:eastAsia="宋体"/>
          <w:b/>
          <w:bCs/>
          <w:color w:val="auto"/>
          <w:sz w:val="21"/>
          <w:szCs w:val="21"/>
          <w:highlight w:val="none"/>
        </w:rPr>
        <w:t xml:space="preserve">第一条 </w:t>
      </w:r>
      <w:r>
        <w:rPr>
          <w:rFonts w:hint="eastAsia" w:ascii="宋体" w:hAnsi="宋体" w:eastAsia="宋体"/>
          <w:b/>
          <w:bCs/>
          <w:color w:val="auto"/>
          <w:sz w:val="21"/>
          <w:szCs w:val="21"/>
          <w:highlight w:val="none"/>
          <w:lang w:val="en-US" w:eastAsia="zh-CN"/>
        </w:rPr>
        <w:t xml:space="preserve"> </w:t>
      </w:r>
      <w:r>
        <w:rPr>
          <w:rFonts w:hint="eastAsia" w:ascii="宋体" w:hAnsi="宋体" w:eastAsia="宋体"/>
          <w:b/>
          <w:bCs/>
          <w:color w:val="auto"/>
          <w:sz w:val="21"/>
          <w:szCs w:val="21"/>
          <w:highlight w:val="none"/>
        </w:rPr>
        <w:t>合同标的</w:t>
      </w:r>
    </w:p>
    <w:p>
      <w:pPr>
        <w:keepNext w:val="0"/>
        <w:keepLines w:val="0"/>
        <w:pageBreakBefore w:val="0"/>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olor w:val="auto"/>
          <w:sz w:val="21"/>
          <w:szCs w:val="21"/>
          <w:highlight w:val="none"/>
          <w:lang w:val="en-US"/>
        </w:rPr>
      </w:pPr>
      <w:r>
        <w:rPr>
          <w:rFonts w:hint="eastAsia" w:ascii="宋体" w:hAnsi="宋体" w:eastAsia="宋体"/>
          <w:color w:val="auto"/>
          <w:sz w:val="21"/>
          <w:szCs w:val="21"/>
          <w:highlight w:val="none"/>
          <w:lang w:val="en-US"/>
        </w:rPr>
        <w:t>1、乙方根据甲方需求提供下列服务：</w:t>
      </w:r>
      <w:r>
        <w:rPr>
          <w:rFonts w:hint="eastAsia" w:ascii="宋体" w:hAnsi="宋体" w:eastAsia="宋体"/>
          <w:color w:val="auto"/>
          <w:sz w:val="21"/>
          <w:szCs w:val="21"/>
          <w:highlight w:val="none"/>
          <w:lang w:val="en-US" w:eastAsia="zh-CN"/>
        </w:rPr>
        <w:t>2025年度江北新区永久基本农田储备区更新划定项目。</w:t>
      </w:r>
    </w:p>
    <w:p>
      <w:pPr>
        <w:keepNext w:val="0"/>
        <w:keepLines w:val="0"/>
        <w:pageBreakBefore w:val="0"/>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olor w:val="auto"/>
          <w:sz w:val="21"/>
          <w:szCs w:val="21"/>
          <w:highlight w:val="none"/>
        </w:rPr>
      </w:pPr>
      <w:r>
        <w:rPr>
          <w:rFonts w:hint="eastAsia" w:ascii="宋体" w:hAnsi="宋体" w:eastAsia="宋体"/>
          <w:color w:val="auto"/>
          <w:sz w:val="21"/>
          <w:szCs w:val="21"/>
          <w:highlight w:val="none"/>
          <w:lang w:val="en-US"/>
        </w:rPr>
        <w:t>2、具体服务执行要求</w:t>
      </w:r>
      <w:r>
        <w:rPr>
          <w:rFonts w:hint="eastAsia" w:ascii="宋体" w:hAnsi="宋体" w:eastAsia="宋体"/>
          <w:color w:val="auto"/>
          <w:sz w:val="21"/>
          <w:szCs w:val="21"/>
          <w:highlight w:val="none"/>
        </w:rPr>
        <w:t>详见乙方</w:t>
      </w:r>
      <w:r>
        <w:rPr>
          <w:rFonts w:hint="eastAsia" w:ascii="宋体" w:hAnsi="宋体" w:eastAsia="宋体"/>
          <w:color w:val="auto"/>
          <w:sz w:val="21"/>
          <w:szCs w:val="21"/>
          <w:highlight w:val="none"/>
          <w:lang w:val="en-US" w:eastAsia="zh-CN"/>
        </w:rPr>
        <w:t>投标</w:t>
      </w:r>
      <w:r>
        <w:rPr>
          <w:rFonts w:hint="eastAsia" w:ascii="宋体" w:hAnsi="宋体" w:eastAsia="宋体"/>
          <w:color w:val="auto"/>
          <w:sz w:val="21"/>
          <w:szCs w:val="21"/>
          <w:highlight w:val="none"/>
        </w:rPr>
        <w:t>文件</w:t>
      </w:r>
      <w:r>
        <w:rPr>
          <w:rFonts w:hint="eastAsia" w:ascii="宋体" w:hAnsi="宋体" w:eastAsia="宋体"/>
          <w:color w:val="auto"/>
          <w:sz w:val="21"/>
          <w:szCs w:val="21"/>
          <w:highlight w:val="none"/>
          <w:lang w:val="en-US" w:eastAsia="zh-CN"/>
        </w:rPr>
        <w:t>及甲方招标文件</w:t>
      </w:r>
      <w:r>
        <w:rPr>
          <w:rFonts w:hint="eastAsia" w:ascii="宋体" w:hAnsi="宋体" w:eastAsia="宋体"/>
          <w:color w:val="auto"/>
          <w:sz w:val="21"/>
          <w:szCs w:val="21"/>
          <w:highlight w:val="none"/>
        </w:rPr>
        <w:t>。</w:t>
      </w:r>
    </w:p>
    <w:p>
      <w:pPr>
        <w:keepNext w:val="0"/>
        <w:keepLines w:val="0"/>
        <w:pageBreakBefore w:val="0"/>
        <w:kinsoku/>
        <w:wordWrap/>
        <w:overflowPunct/>
        <w:topLinePunct w:val="0"/>
        <w:autoSpaceDE w:val="0"/>
        <w:autoSpaceDN w:val="0"/>
        <w:bidi w:val="0"/>
        <w:adjustRightInd w:val="0"/>
        <w:snapToGrid/>
        <w:spacing w:line="360" w:lineRule="auto"/>
        <w:ind w:firstLine="422" w:firstLineChars="200"/>
        <w:jc w:val="left"/>
        <w:textAlignment w:val="auto"/>
        <w:rPr>
          <w:rFonts w:hint="eastAsia" w:ascii="宋体" w:hAnsi="宋体" w:eastAsia="宋体"/>
          <w:b/>
          <w:bCs/>
          <w:color w:val="auto"/>
          <w:sz w:val="21"/>
          <w:szCs w:val="21"/>
          <w:highlight w:val="none"/>
        </w:rPr>
      </w:pPr>
      <w:r>
        <w:rPr>
          <w:rFonts w:hint="eastAsia" w:ascii="宋体" w:hAnsi="宋体" w:eastAsia="宋体"/>
          <w:b/>
          <w:bCs/>
          <w:color w:val="auto"/>
          <w:sz w:val="21"/>
          <w:szCs w:val="21"/>
          <w:highlight w:val="none"/>
        </w:rPr>
        <w:t xml:space="preserve">第二条 </w:t>
      </w:r>
      <w:r>
        <w:rPr>
          <w:rFonts w:hint="eastAsia" w:ascii="宋体" w:hAnsi="宋体" w:eastAsia="宋体"/>
          <w:b/>
          <w:bCs/>
          <w:color w:val="auto"/>
          <w:sz w:val="21"/>
          <w:szCs w:val="21"/>
          <w:highlight w:val="none"/>
          <w:lang w:val="en-US" w:eastAsia="zh-CN"/>
        </w:rPr>
        <w:t xml:space="preserve"> </w:t>
      </w:r>
      <w:r>
        <w:rPr>
          <w:rFonts w:hint="eastAsia" w:ascii="宋体" w:hAnsi="宋体" w:eastAsia="宋体"/>
          <w:b/>
          <w:bCs/>
          <w:color w:val="auto"/>
          <w:sz w:val="21"/>
          <w:szCs w:val="21"/>
          <w:highlight w:val="none"/>
        </w:rPr>
        <w:t>合同总价款</w:t>
      </w:r>
    </w:p>
    <w:p>
      <w:pPr>
        <w:keepNext w:val="0"/>
        <w:keepLines w:val="0"/>
        <w:pageBreakBefore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olor w:val="auto"/>
          <w:sz w:val="21"/>
          <w:szCs w:val="21"/>
          <w:highlight w:val="none"/>
        </w:rPr>
      </w:pPr>
      <w:r>
        <w:rPr>
          <w:rFonts w:hint="eastAsia" w:ascii="宋体" w:hAnsi="宋体" w:eastAsia="宋体"/>
          <w:color w:val="auto"/>
          <w:sz w:val="21"/>
          <w:szCs w:val="21"/>
          <w:highlight w:val="none"/>
          <w:lang w:val="en-US"/>
        </w:rPr>
        <w:t>1、</w:t>
      </w:r>
      <w:r>
        <w:rPr>
          <w:rFonts w:hint="eastAsia" w:ascii="宋体" w:hAnsi="宋体" w:eastAsia="宋体"/>
          <w:color w:val="auto"/>
          <w:sz w:val="21"/>
          <w:szCs w:val="21"/>
          <w:highlight w:val="none"/>
        </w:rPr>
        <w:t>本合同项下服务总价款为_______（大写）人民币，分项价款在乙方“投标文件价格部分”中有明确规定。</w:t>
      </w:r>
    </w:p>
    <w:p>
      <w:pPr>
        <w:keepNext w:val="0"/>
        <w:keepLines w:val="0"/>
        <w:pageBreakBefore w:val="0"/>
        <w:kinsoku/>
        <w:wordWrap/>
        <w:overflowPunct/>
        <w:topLinePunct w:val="0"/>
        <w:bidi w:val="0"/>
        <w:snapToGrid/>
        <w:spacing w:line="360" w:lineRule="auto"/>
        <w:ind w:firstLine="420" w:firstLineChars="200"/>
        <w:textAlignment w:val="auto"/>
        <w:rPr>
          <w:rFonts w:hint="eastAsia" w:ascii="宋体" w:hAnsi="宋体" w:eastAsia="宋体"/>
          <w:color w:val="auto"/>
          <w:sz w:val="21"/>
          <w:szCs w:val="21"/>
          <w:highlight w:val="none"/>
        </w:rPr>
      </w:pPr>
      <w:r>
        <w:rPr>
          <w:rFonts w:hint="eastAsia" w:ascii="宋体" w:hAnsi="宋体" w:eastAsia="宋体"/>
          <w:color w:val="auto"/>
          <w:sz w:val="21"/>
          <w:szCs w:val="21"/>
          <w:highlight w:val="none"/>
          <w:lang w:val="en-US"/>
        </w:rPr>
        <w:t>2、</w:t>
      </w:r>
      <w:r>
        <w:rPr>
          <w:rFonts w:hint="eastAsia" w:ascii="宋体" w:hAnsi="宋体" w:eastAsia="宋体"/>
          <w:color w:val="auto"/>
          <w:sz w:val="21"/>
          <w:szCs w:val="21"/>
          <w:highlight w:val="none"/>
        </w:rPr>
        <w:t>本合同总价款是完成本项目所发生的所有含税费用、支付给员工的工资和国家强制缴纳的各种社会保障资金</w:t>
      </w:r>
      <w:r>
        <w:rPr>
          <w:rFonts w:hint="eastAsia" w:ascii="宋体" w:hAnsi="宋体" w:eastAsia="宋体"/>
          <w:bCs/>
          <w:color w:val="auto"/>
          <w:sz w:val="21"/>
          <w:szCs w:val="21"/>
          <w:highlight w:val="none"/>
        </w:rPr>
        <w:t>，以</w:t>
      </w:r>
      <w:r>
        <w:rPr>
          <w:rFonts w:hint="eastAsia" w:ascii="宋体" w:hAnsi="宋体" w:eastAsia="宋体"/>
          <w:color w:val="auto"/>
          <w:sz w:val="21"/>
          <w:szCs w:val="21"/>
          <w:highlight w:val="none"/>
        </w:rPr>
        <w:t>及乙方认为需要的其他费用等</w:t>
      </w:r>
      <w:r>
        <w:rPr>
          <w:rFonts w:hint="eastAsia" w:ascii="宋体" w:hAnsi="宋体" w:eastAsia="宋体"/>
          <w:color w:val="auto"/>
          <w:sz w:val="21"/>
          <w:szCs w:val="21"/>
          <w:highlight w:val="none"/>
          <w:lang w:eastAsia="zh-CN"/>
        </w:rPr>
        <w:t>，</w:t>
      </w:r>
      <w:r>
        <w:rPr>
          <w:rFonts w:hint="eastAsia" w:ascii="宋体" w:hAnsi="宋体" w:eastAsia="宋体"/>
          <w:color w:val="auto"/>
          <w:sz w:val="21"/>
          <w:szCs w:val="21"/>
          <w:highlight w:val="none"/>
          <w:lang w:val="en-US" w:eastAsia="zh-CN"/>
        </w:rPr>
        <w:t>除本合同总价款外，甲方无需向乙方支付其它费用。</w:t>
      </w:r>
    </w:p>
    <w:p>
      <w:pPr>
        <w:keepNext w:val="0"/>
        <w:keepLines w:val="0"/>
        <w:pageBreakBefore w:val="0"/>
        <w:kinsoku/>
        <w:wordWrap/>
        <w:overflowPunct/>
        <w:topLinePunct w:val="0"/>
        <w:bidi w:val="0"/>
        <w:snapToGrid/>
        <w:spacing w:line="360" w:lineRule="auto"/>
        <w:ind w:firstLine="420" w:firstLineChars="200"/>
        <w:textAlignment w:val="auto"/>
        <w:rPr>
          <w:rFonts w:hint="eastAsia" w:ascii="宋体" w:hAnsi="宋体" w:eastAsia="宋体"/>
          <w:color w:val="auto"/>
          <w:sz w:val="21"/>
          <w:szCs w:val="21"/>
          <w:highlight w:val="none"/>
        </w:rPr>
      </w:pPr>
      <w:r>
        <w:rPr>
          <w:rFonts w:ascii="宋体" w:hAnsi="宋体" w:eastAsia="宋体"/>
          <w:color w:val="auto"/>
          <w:sz w:val="21"/>
          <w:szCs w:val="21"/>
          <w:highlight w:val="none"/>
        </w:rPr>
        <w:t>3、本合同执行期间合同总价款不变。</w:t>
      </w:r>
    </w:p>
    <w:p>
      <w:pPr>
        <w:keepNext w:val="0"/>
        <w:keepLines w:val="0"/>
        <w:pageBreakBefore w:val="0"/>
        <w:kinsoku/>
        <w:wordWrap/>
        <w:overflowPunct/>
        <w:topLinePunct w:val="0"/>
        <w:autoSpaceDE w:val="0"/>
        <w:autoSpaceDN w:val="0"/>
        <w:bidi w:val="0"/>
        <w:adjustRightInd w:val="0"/>
        <w:snapToGrid/>
        <w:spacing w:line="360" w:lineRule="auto"/>
        <w:ind w:firstLine="422" w:firstLineChars="200"/>
        <w:textAlignment w:val="auto"/>
        <w:rPr>
          <w:rFonts w:hint="eastAsia" w:ascii="宋体" w:hAnsi="宋体" w:eastAsia="宋体"/>
          <w:color w:val="auto"/>
          <w:sz w:val="21"/>
          <w:szCs w:val="21"/>
          <w:highlight w:val="none"/>
        </w:rPr>
      </w:pPr>
      <w:r>
        <w:rPr>
          <w:rFonts w:hint="eastAsia" w:ascii="宋体" w:hAnsi="宋体" w:eastAsia="宋体"/>
          <w:b/>
          <w:bCs/>
          <w:color w:val="auto"/>
          <w:sz w:val="21"/>
          <w:szCs w:val="21"/>
          <w:highlight w:val="none"/>
        </w:rPr>
        <w:t xml:space="preserve">第三条 </w:t>
      </w:r>
      <w:r>
        <w:rPr>
          <w:rFonts w:hint="eastAsia" w:ascii="宋体" w:hAnsi="宋体" w:eastAsia="宋体"/>
          <w:b/>
          <w:bCs/>
          <w:color w:val="auto"/>
          <w:sz w:val="21"/>
          <w:szCs w:val="21"/>
          <w:highlight w:val="none"/>
          <w:lang w:val="en-US" w:eastAsia="zh-CN"/>
        </w:rPr>
        <w:t xml:space="preserve"> </w:t>
      </w:r>
      <w:r>
        <w:rPr>
          <w:rFonts w:hint="eastAsia" w:ascii="宋体" w:hAnsi="宋体" w:eastAsia="宋体"/>
          <w:b/>
          <w:bCs/>
          <w:color w:val="auto"/>
          <w:sz w:val="21"/>
          <w:szCs w:val="21"/>
          <w:highlight w:val="none"/>
        </w:rPr>
        <w:t>组成本合同的有关文件</w:t>
      </w:r>
      <w:r>
        <w:rPr>
          <w:rFonts w:hint="eastAsia" w:ascii="宋体" w:hAnsi="宋体" w:eastAsia="宋体"/>
          <w:color w:val="auto"/>
          <w:sz w:val="21"/>
          <w:szCs w:val="21"/>
          <w:highlight w:val="none"/>
        </w:rPr>
        <w:t xml:space="preserve">  </w:t>
      </w:r>
    </w:p>
    <w:p>
      <w:pPr>
        <w:keepNext w:val="0"/>
        <w:keepLines w:val="0"/>
        <w:pageBreakBefore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olor w:val="auto"/>
          <w:sz w:val="21"/>
          <w:szCs w:val="21"/>
          <w:highlight w:val="none"/>
        </w:rPr>
      </w:pPr>
      <w:r>
        <w:rPr>
          <w:rFonts w:hint="eastAsia" w:ascii="宋体" w:hAnsi="宋体" w:eastAsia="宋体"/>
          <w:color w:val="auto"/>
          <w:sz w:val="21"/>
          <w:szCs w:val="21"/>
          <w:highlight w:val="none"/>
        </w:rPr>
        <w:t>招标文件和有关附件是本合同不可分割的组成部分，与本合同具有同等法律效力。</w:t>
      </w:r>
    </w:p>
    <w:p>
      <w:pPr>
        <w:keepNext w:val="0"/>
        <w:keepLines w:val="0"/>
        <w:pageBreakBefore w:val="0"/>
        <w:kinsoku/>
        <w:wordWrap/>
        <w:overflowPunct/>
        <w:topLinePunct w:val="0"/>
        <w:autoSpaceDE w:val="0"/>
        <w:autoSpaceDN w:val="0"/>
        <w:bidi w:val="0"/>
        <w:adjustRightInd w:val="0"/>
        <w:snapToGrid/>
        <w:spacing w:line="360" w:lineRule="auto"/>
        <w:ind w:firstLine="422" w:firstLineChars="200"/>
        <w:jc w:val="left"/>
        <w:textAlignment w:val="auto"/>
        <w:rPr>
          <w:rFonts w:hint="eastAsia" w:ascii="宋体" w:hAnsi="宋体" w:eastAsia="宋体"/>
          <w:b/>
          <w:bCs/>
          <w:color w:val="auto"/>
          <w:sz w:val="21"/>
          <w:szCs w:val="21"/>
          <w:highlight w:val="none"/>
        </w:rPr>
      </w:pPr>
      <w:r>
        <w:rPr>
          <w:rFonts w:hint="eastAsia" w:ascii="宋体" w:hAnsi="宋体" w:eastAsia="宋体"/>
          <w:b/>
          <w:bCs/>
          <w:color w:val="auto"/>
          <w:sz w:val="21"/>
          <w:szCs w:val="21"/>
          <w:highlight w:val="none"/>
        </w:rPr>
        <w:t xml:space="preserve">第四条 </w:t>
      </w:r>
      <w:r>
        <w:rPr>
          <w:rFonts w:hint="eastAsia" w:ascii="宋体" w:hAnsi="宋体" w:eastAsia="宋体"/>
          <w:b/>
          <w:bCs/>
          <w:color w:val="auto"/>
          <w:sz w:val="21"/>
          <w:szCs w:val="21"/>
          <w:highlight w:val="none"/>
          <w:lang w:val="en-US" w:eastAsia="zh-CN"/>
        </w:rPr>
        <w:t xml:space="preserve"> </w:t>
      </w:r>
      <w:r>
        <w:rPr>
          <w:rFonts w:hint="eastAsia" w:ascii="宋体" w:hAnsi="宋体" w:eastAsia="宋体"/>
          <w:b/>
          <w:bCs/>
          <w:color w:val="auto"/>
          <w:sz w:val="21"/>
          <w:szCs w:val="21"/>
          <w:highlight w:val="none"/>
        </w:rPr>
        <w:t>权利保证</w:t>
      </w:r>
    </w:p>
    <w:p>
      <w:pPr>
        <w:keepNext w:val="0"/>
        <w:keepLines w:val="0"/>
        <w:pageBreakBefore w:val="0"/>
        <w:kinsoku/>
        <w:wordWrap/>
        <w:overflowPunct/>
        <w:topLinePunct w:val="0"/>
        <w:autoSpaceDE w:val="0"/>
        <w:autoSpaceDN w:val="0"/>
        <w:bidi w:val="0"/>
        <w:adjustRightInd w:val="0"/>
        <w:snapToGrid/>
        <w:spacing w:line="360" w:lineRule="auto"/>
        <w:ind w:left="0" w:leftChars="0" w:firstLine="420" w:firstLineChars="200"/>
        <w:jc w:val="left"/>
        <w:textAlignment w:val="auto"/>
        <w:rPr>
          <w:rFonts w:hint="default" w:ascii="宋体" w:hAnsi="宋体"/>
          <w:color w:val="auto"/>
          <w:sz w:val="21"/>
          <w:szCs w:val="21"/>
          <w:highlight w:val="none"/>
        </w:rPr>
      </w:pPr>
      <w:r>
        <w:rPr>
          <w:rFonts w:hint="default" w:ascii="宋体" w:hAnsi="宋体"/>
          <w:color w:val="auto"/>
          <w:sz w:val="21"/>
          <w:szCs w:val="21"/>
          <w:highlight w:val="none"/>
        </w:rPr>
        <w:t>（</w:t>
      </w:r>
      <w:r>
        <w:rPr>
          <w:rFonts w:hint="eastAsia" w:ascii="宋体" w:hAnsi="宋体"/>
          <w:color w:val="auto"/>
          <w:sz w:val="21"/>
          <w:szCs w:val="21"/>
          <w:highlight w:val="none"/>
          <w:lang w:val="en-US" w:eastAsia="zh-Hans"/>
        </w:rPr>
        <w:t>一</w:t>
      </w:r>
      <w:r>
        <w:rPr>
          <w:rFonts w:hint="default" w:ascii="宋体" w:hAnsi="宋体"/>
          <w:color w:val="auto"/>
          <w:sz w:val="21"/>
          <w:szCs w:val="21"/>
          <w:highlight w:val="none"/>
        </w:rPr>
        <w:t>）</w:t>
      </w:r>
      <w:r>
        <w:rPr>
          <w:rFonts w:hint="eastAsia" w:ascii="宋体" w:hAnsi="宋体"/>
          <w:color w:val="auto"/>
          <w:sz w:val="21"/>
          <w:szCs w:val="21"/>
          <w:highlight w:val="none"/>
          <w:lang w:val="en-US" w:eastAsia="zh-Hans"/>
        </w:rPr>
        <w:t>权利保证</w:t>
      </w:r>
    </w:p>
    <w:p>
      <w:pPr>
        <w:keepNext w:val="0"/>
        <w:keepLines w:val="0"/>
        <w:pageBreakBefore w:val="0"/>
        <w:kinsoku/>
        <w:wordWrap/>
        <w:overflowPunct/>
        <w:topLinePunct w:val="0"/>
        <w:autoSpaceDE w:val="0"/>
        <w:autoSpaceDN w:val="0"/>
        <w:bidi w:val="0"/>
        <w:adjustRightInd w:val="0"/>
        <w:snapToGrid/>
        <w:spacing w:line="360" w:lineRule="auto"/>
        <w:ind w:left="0" w:leftChars="0" w:firstLine="420" w:firstLineChars="200"/>
        <w:jc w:val="left"/>
        <w:textAlignment w:val="auto"/>
        <w:rPr>
          <w:rFonts w:hint="eastAsia" w:ascii="宋体" w:hAnsi="宋体" w:eastAsia="宋体"/>
          <w:color w:val="auto"/>
          <w:sz w:val="21"/>
          <w:szCs w:val="21"/>
          <w:highlight w:val="none"/>
        </w:rPr>
      </w:pPr>
      <w:r>
        <w:rPr>
          <w:rFonts w:hint="default" w:ascii="宋体" w:hAnsi="宋体"/>
          <w:color w:val="auto"/>
          <w:sz w:val="21"/>
          <w:szCs w:val="21"/>
          <w:highlight w:val="none"/>
        </w:rPr>
        <w:t>1</w:t>
      </w:r>
      <w:r>
        <w:rPr>
          <w:rFonts w:hint="eastAsia" w:ascii="宋体" w:hAnsi="宋体" w:eastAsia="宋体"/>
          <w:color w:val="auto"/>
          <w:sz w:val="21"/>
          <w:szCs w:val="21"/>
          <w:highlight w:val="none"/>
          <w:lang w:val="en-US" w:eastAsia="zh-CN"/>
        </w:rPr>
        <w:t>、</w:t>
      </w:r>
      <w:r>
        <w:rPr>
          <w:rFonts w:hint="eastAsia" w:ascii="宋体" w:hAnsi="宋体" w:eastAsia="宋体"/>
          <w:color w:val="auto"/>
          <w:sz w:val="21"/>
          <w:szCs w:val="21"/>
          <w:highlight w:val="none"/>
        </w:rPr>
        <w:t>乙方应保证甲方在使用该服务或其任何一部分时不受第三方提出侵犯其专利权、版权、商标权或其他权利的起诉。一旦出现侵权，乙方应承担全部责任。</w:t>
      </w:r>
    </w:p>
    <w:p>
      <w:pPr>
        <w:pStyle w:val="5"/>
        <w:keepNext w:val="0"/>
        <w:keepLines w:val="0"/>
        <w:pageBreakBefore w:val="0"/>
        <w:kinsoku/>
        <w:wordWrap/>
        <w:overflowPunct/>
        <w:topLinePunct w:val="0"/>
        <w:bidi w:val="0"/>
        <w:spacing w:after="0" w:line="360" w:lineRule="auto"/>
        <w:ind w:left="0" w:leftChars="0" w:firstLine="420" w:firstLineChars="200"/>
        <w:textAlignment w:val="auto"/>
        <w:rPr>
          <w:rFonts w:hint="eastAsia"/>
          <w:color w:val="auto"/>
          <w:highlight w:val="none"/>
          <w:lang w:val="zh-CN"/>
        </w:rPr>
      </w:pPr>
      <w:r>
        <w:rPr>
          <w:rFonts w:hint="default"/>
          <w:color w:val="auto"/>
          <w:highlight w:val="none"/>
        </w:rPr>
        <w:t>2</w:t>
      </w:r>
      <w:r>
        <w:rPr>
          <w:rFonts w:hint="eastAsia" w:eastAsia="宋体"/>
          <w:color w:val="auto"/>
          <w:highlight w:val="none"/>
          <w:lang w:val="en-US" w:eastAsia="zh-CN"/>
        </w:rPr>
        <w:t>、</w:t>
      </w:r>
      <w:r>
        <w:rPr>
          <w:rFonts w:hint="eastAsia"/>
          <w:color w:val="auto"/>
          <w:highlight w:val="none"/>
          <w:lang w:val="zh-CN"/>
        </w:rPr>
        <w:t>从</w:t>
      </w:r>
      <w:r>
        <w:rPr>
          <w:rFonts w:hint="eastAsia"/>
          <w:color w:val="auto"/>
          <w:highlight w:val="none"/>
          <w:lang w:val="en-US" w:eastAsia="zh-Hans"/>
        </w:rPr>
        <w:t>乙方</w:t>
      </w:r>
      <w:r>
        <w:rPr>
          <w:rFonts w:hint="eastAsia"/>
          <w:color w:val="auto"/>
          <w:highlight w:val="none"/>
          <w:lang w:val="zh-CN"/>
        </w:rPr>
        <w:t>征集至最终成果提交过程中的各类成果（含初步技术路线）及知识产权</w:t>
      </w:r>
      <w:r>
        <w:rPr>
          <w:rFonts w:hint="eastAsia"/>
          <w:color w:val="auto"/>
          <w:highlight w:val="none"/>
          <w:lang w:val="en-US" w:eastAsia="zh-Hans"/>
        </w:rPr>
        <w:t>及所有权</w:t>
      </w:r>
      <w:r>
        <w:rPr>
          <w:rFonts w:hint="eastAsia"/>
          <w:color w:val="auto"/>
          <w:highlight w:val="none"/>
          <w:lang w:val="zh-CN"/>
        </w:rPr>
        <w:t>均归甲方所有而不被视为侵权，乙方须无条件提供。甲方对编制过程中的阶段性</w:t>
      </w:r>
      <w:r>
        <w:rPr>
          <w:rFonts w:hint="default"/>
          <w:color w:val="auto"/>
          <w:highlight w:val="none"/>
        </w:rPr>
        <w:t>/</w:t>
      </w:r>
      <w:r>
        <w:rPr>
          <w:rFonts w:hint="eastAsia"/>
          <w:color w:val="auto"/>
          <w:highlight w:val="none"/>
          <w:lang w:val="en-US" w:eastAsia="zh-Hans"/>
        </w:rPr>
        <w:t>最终</w:t>
      </w:r>
      <w:r>
        <w:rPr>
          <w:rFonts w:hint="eastAsia"/>
          <w:color w:val="auto"/>
          <w:highlight w:val="none"/>
          <w:lang w:val="zh-CN"/>
        </w:rPr>
        <w:t>成果和方案享有版权和使用权，并可以进行展览、印刷、出版等。</w:t>
      </w:r>
    </w:p>
    <w:p>
      <w:pPr>
        <w:pStyle w:val="5"/>
        <w:keepNext w:val="0"/>
        <w:keepLines w:val="0"/>
        <w:pageBreakBefore w:val="0"/>
        <w:kinsoku/>
        <w:wordWrap/>
        <w:overflowPunct/>
        <w:topLinePunct w:val="0"/>
        <w:bidi w:val="0"/>
        <w:spacing w:after="0" w:line="360" w:lineRule="auto"/>
        <w:ind w:left="0" w:leftChars="0" w:firstLine="420" w:firstLineChars="200"/>
        <w:textAlignment w:val="auto"/>
        <w:rPr>
          <w:rFonts w:hint="default"/>
          <w:color w:val="auto"/>
          <w:highlight w:val="none"/>
        </w:rPr>
      </w:pPr>
      <w:r>
        <w:rPr>
          <w:rFonts w:hint="default"/>
          <w:color w:val="auto"/>
          <w:highlight w:val="none"/>
        </w:rPr>
        <w:t>3、未经甲方书面同意，乙方不得以任何形式擅自对外界发布关于本项目的任何信息。</w:t>
      </w:r>
    </w:p>
    <w:p>
      <w:pPr>
        <w:pStyle w:val="5"/>
        <w:keepNext w:val="0"/>
        <w:keepLines w:val="0"/>
        <w:pageBreakBefore w:val="0"/>
        <w:kinsoku/>
        <w:wordWrap/>
        <w:overflowPunct/>
        <w:topLinePunct w:val="0"/>
        <w:bidi w:val="0"/>
        <w:spacing w:after="0" w:line="360" w:lineRule="auto"/>
        <w:ind w:left="0" w:leftChars="0" w:firstLine="420" w:firstLineChars="200"/>
        <w:textAlignment w:val="auto"/>
        <w:rPr>
          <w:rFonts w:hint="default"/>
          <w:color w:val="auto"/>
          <w:highlight w:val="none"/>
        </w:rPr>
      </w:pPr>
      <w:r>
        <w:rPr>
          <w:rFonts w:hint="default"/>
          <w:color w:val="auto"/>
          <w:highlight w:val="none"/>
        </w:rPr>
        <w:t>4、项目完成前，乙方不得单独发表或交流与本项目有关的学术研究（含论文）。</w:t>
      </w:r>
    </w:p>
    <w:p>
      <w:pPr>
        <w:pStyle w:val="5"/>
        <w:keepNext w:val="0"/>
        <w:keepLines w:val="0"/>
        <w:pageBreakBefore w:val="0"/>
        <w:kinsoku/>
        <w:wordWrap/>
        <w:overflowPunct/>
        <w:topLinePunct w:val="0"/>
        <w:bidi w:val="0"/>
        <w:spacing w:after="0" w:line="360" w:lineRule="auto"/>
        <w:ind w:left="0" w:leftChars="0" w:firstLine="420" w:firstLineChars="200"/>
        <w:textAlignment w:val="auto"/>
        <w:rPr>
          <w:rFonts w:hint="default"/>
          <w:color w:val="auto"/>
          <w:highlight w:val="none"/>
        </w:rPr>
      </w:pPr>
      <w:r>
        <w:rPr>
          <w:rFonts w:hint="default"/>
          <w:color w:val="auto"/>
          <w:highlight w:val="none"/>
        </w:rPr>
        <w:t>5、项目完成后，乙方进行的相关学术交流（含论文）须以书面形式征得甲方同意后方可进行。</w:t>
      </w:r>
    </w:p>
    <w:p>
      <w:pPr>
        <w:pStyle w:val="6"/>
        <w:keepNext w:val="0"/>
        <w:keepLines w:val="0"/>
        <w:pageBreakBefore w:val="0"/>
        <w:kinsoku/>
        <w:wordWrap/>
        <w:overflowPunct/>
        <w:topLinePunct w:val="0"/>
        <w:bidi w:val="0"/>
        <w:spacing w:line="360" w:lineRule="auto"/>
        <w:ind w:left="0" w:leftChars="0" w:firstLine="420" w:firstLineChars="200"/>
        <w:textAlignment w:val="auto"/>
        <w:rPr>
          <w:rFonts w:hint="eastAsia"/>
          <w:color w:val="auto"/>
          <w:highlight w:val="none"/>
          <w:lang w:val="en-US" w:eastAsia="zh-Hans"/>
        </w:rPr>
      </w:pPr>
      <w:r>
        <w:rPr>
          <w:rFonts w:hint="default"/>
          <w:color w:val="auto"/>
          <w:highlight w:val="none"/>
        </w:rPr>
        <w:t>（</w:t>
      </w:r>
      <w:r>
        <w:rPr>
          <w:rFonts w:hint="eastAsia"/>
          <w:color w:val="auto"/>
          <w:highlight w:val="none"/>
          <w:lang w:val="en-US" w:eastAsia="zh-Hans"/>
        </w:rPr>
        <w:t>二</w:t>
      </w:r>
      <w:r>
        <w:rPr>
          <w:rFonts w:hint="default"/>
          <w:color w:val="auto"/>
          <w:highlight w:val="none"/>
        </w:rPr>
        <w:t>）</w:t>
      </w:r>
      <w:r>
        <w:rPr>
          <w:rFonts w:hint="eastAsia"/>
          <w:color w:val="auto"/>
          <w:highlight w:val="none"/>
          <w:lang w:val="en-US" w:eastAsia="zh-Hans"/>
        </w:rPr>
        <w:t>保密条款</w:t>
      </w:r>
    </w:p>
    <w:p>
      <w:pPr>
        <w:pStyle w:val="14"/>
        <w:keepNext w:val="0"/>
        <w:keepLines w:val="0"/>
        <w:pageBreakBefore w:val="0"/>
        <w:kinsoku/>
        <w:wordWrap/>
        <w:overflowPunct/>
        <w:topLinePunct w:val="0"/>
        <w:bidi w:val="0"/>
        <w:spacing w:line="360" w:lineRule="auto"/>
        <w:ind w:left="0" w:leftChars="0" w:firstLine="420" w:firstLineChars="200"/>
        <w:textAlignment w:val="auto"/>
        <w:rPr>
          <w:rFonts w:hint="eastAsia"/>
          <w:color w:val="auto"/>
          <w:highlight w:val="none"/>
        </w:rPr>
      </w:pPr>
      <w:r>
        <w:rPr>
          <w:rFonts w:hint="eastAsia"/>
          <w:color w:val="auto"/>
          <w:highlight w:val="none"/>
        </w:rPr>
        <w:t>1、甲方提供的既有成果只能用于本合同约定的项目，不得扩展到其他项目或</w:t>
      </w:r>
      <w:r>
        <w:rPr>
          <w:rFonts w:hint="eastAsia" w:eastAsia="宋体"/>
          <w:color w:val="auto"/>
          <w:highlight w:val="none"/>
          <w:lang w:eastAsia="zh-CN"/>
        </w:rPr>
        <w:t>其他</w:t>
      </w:r>
      <w:r>
        <w:rPr>
          <w:rFonts w:hint="eastAsia"/>
          <w:color w:val="auto"/>
          <w:highlight w:val="none"/>
        </w:rPr>
        <w:t>单位。项目完成后，相关数据应交回甲方。乙方对甲方所提供资料的使用权在合同项目完成后自行终止。</w:t>
      </w:r>
    </w:p>
    <w:p>
      <w:pPr>
        <w:pStyle w:val="14"/>
        <w:keepNext w:val="0"/>
        <w:keepLines w:val="0"/>
        <w:pageBreakBefore w:val="0"/>
        <w:kinsoku/>
        <w:wordWrap/>
        <w:overflowPunct/>
        <w:topLinePunct w:val="0"/>
        <w:bidi w:val="0"/>
        <w:spacing w:line="360" w:lineRule="auto"/>
        <w:ind w:left="0" w:leftChars="0" w:firstLine="420" w:firstLineChars="200"/>
        <w:textAlignment w:val="auto"/>
        <w:rPr>
          <w:rFonts w:hint="eastAsia"/>
          <w:color w:val="auto"/>
          <w:highlight w:val="none"/>
        </w:rPr>
      </w:pPr>
      <w:r>
        <w:rPr>
          <w:rFonts w:hint="eastAsia"/>
          <w:color w:val="auto"/>
          <w:highlight w:val="none"/>
        </w:rPr>
        <w:t>2、乙方承诺：采取必要的管理与技术措施，确保乙方专为本项目采集的数据、建立的数据库只为乙方获得相关授权的人所接触和掌握，承诺完全履行其保密义务，并不以任何方式将以上成果资料的部分或全部泄露、提供和转让给任何第三方，否则乙方按本合同约定承担相应违约责任。保密期限为永久。</w:t>
      </w:r>
    </w:p>
    <w:p>
      <w:pPr>
        <w:pStyle w:val="14"/>
        <w:keepNext w:val="0"/>
        <w:keepLines w:val="0"/>
        <w:pageBreakBefore w:val="0"/>
        <w:kinsoku/>
        <w:wordWrap/>
        <w:overflowPunct/>
        <w:topLinePunct w:val="0"/>
        <w:bidi w:val="0"/>
        <w:spacing w:line="360" w:lineRule="auto"/>
        <w:ind w:left="0" w:leftChars="0" w:firstLine="420" w:firstLineChars="200"/>
        <w:textAlignment w:val="auto"/>
        <w:rPr>
          <w:rFonts w:hint="eastAsia"/>
          <w:color w:val="auto"/>
          <w:highlight w:val="none"/>
        </w:rPr>
      </w:pPr>
      <w:r>
        <w:rPr>
          <w:rFonts w:hint="eastAsia"/>
          <w:color w:val="auto"/>
          <w:highlight w:val="none"/>
        </w:rPr>
        <w:t>3、未经甲方书面同意的情况下，乙方不得将甲方向乙方提供的任何资料，包括但不限于合同全部或部分约定、技术要求、计划、图纸、式样、样本</w:t>
      </w:r>
      <w:r>
        <w:rPr>
          <w:rFonts w:hint="eastAsia" w:eastAsia="宋体"/>
          <w:color w:val="auto"/>
          <w:highlight w:val="none"/>
          <w:lang w:eastAsia="zh-CN"/>
        </w:rPr>
        <w:t>，以及</w:t>
      </w:r>
      <w:r>
        <w:rPr>
          <w:rFonts w:hint="eastAsia"/>
          <w:color w:val="auto"/>
          <w:highlight w:val="none"/>
        </w:rPr>
        <w:t>乙方因履行本合同所知晓的甲方和项目的服务成果资料等保密信息透露给任何第三方，乙方应于其合同义务履行完毕以后将这些资料（包括所有副本）归还甲方。除非因履行本合同需要，在事先未得到甲方书面同意的情况下，乙方不得以任何理由、方式使用上述所列的任何文件、资料和信息的部分或全部。</w:t>
      </w:r>
    </w:p>
    <w:p>
      <w:pPr>
        <w:pStyle w:val="14"/>
        <w:keepNext w:val="0"/>
        <w:keepLines w:val="0"/>
        <w:pageBreakBefore w:val="0"/>
        <w:kinsoku/>
        <w:wordWrap/>
        <w:overflowPunct/>
        <w:topLinePunct w:val="0"/>
        <w:bidi w:val="0"/>
        <w:spacing w:line="360" w:lineRule="auto"/>
        <w:ind w:left="0" w:leftChars="0" w:firstLine="420" w:firstLineChars="200"/>
        <w:textAlignment w:val="auto"/>
        <w:rPr>
          <w:rFonts w:hint="eastAsia"/>
          <w:color w:val="auto"/>
          <w:highlight w:val="none"/>
        </w:rPr>
      </w:pPr>
      <w:r>
        <w:rPr>
          <w:rFonts w:hint="eastAsia"/>
          <w:color w:val="auto"/>
          <w:highlight w:val="none"/>
        </w:rPr>
        <w:t>4、除了乙方为履行本合同所雇人员外，在未经甲方书面同意的情况下，乙方不得将合同、合同中的内容或甲方为上述内容向成交方提供的资料透露给任何人。乙方须在对外保密的前提下，对其雇用人员提供有关情况，所提供的情况仅限于履行合同必不可少的范围内。乙方应确保其所雇佣人员严格遵守本合同约定的各项保密义务。</w:t>
      </w:r>
    </w:p>
    <w:p>
      <w:pPr>
        <w:keepNext w:val="0"/>
        <w:keepLines w:val="0"/>
        <w:pageBreakBefore w:val="0"/>
        <w:kinsoku/>
        <w:wordWrap/>
        <w:overflowPunct/>
        <w:topLinePunct w:val="0"/>
        <w:autoSpaceDE w:val="0"/>
        <w:autoSpaceDN w:val="0"/>
        <w:bidi w:val="0"/>
        <w:adjustRightInd w:val="0"/>
        <w:snapToGrid/>
        <w:spacing w:line="360" w:lineRule="auto"/>
        <w:ind w:left="0" w:leftChars="0" w:firstLine="422" w:firstLineChars="200"/>
        <w:jc w:val="left"/>
        <w:textAlignment w:val="auto"/>
        <w:rPr>
          <w:rFonts w:hint="eastAsia" w:ascii="宋体" w:hAnsi="宋体" w:eastAsia="宋体"/>
          <w:b/>
          <w:bCs/>
          <w:color w:val="auto"/>
          <w:sz w:val="21"/>
          <w:szCs w:val="21"/>
          <w:highlight w:val="none"/>
        </w:rPr>
      </w:pPr>
      <w:r>
        <w:rPr>
          <w:rFonts w:hint="eastAsia" w:ascii="宋体" w:hAnsi="宋体" w:eastAsia="宋体"/>
          <w:b/>
          <w:bCs/>
          <w:color w:val="auto"/>
          <w:sz w:val="21"/>
          <w:szCs w:val="21"/>
          <w:highlight w:val="none"/>
        </w:rPr>
        <w:t xml:space="preserve">第五条 </w:t>
      </w:r>
      <w:r>
        <w:rPr>
          <w:rFonts w:hint="eastAsia" w:ascii="宋体" w:hAnsi="宋体" w:eastAsia="宋体"/>
          <w:b/>
          <w:bCs/>
          <w:color w:val="auto"/>
          <w:sz w:val="21"/>
          <w:szCs w:val="21"/>
          <w:highlight w:val="none"/>
          <w:lang w:val="en-US" w:eastAsia="zh-CN"/>
        </w:rPr>
        <w:t xml:space="preserve"> </w:t>
      </w:r>
      <w:r>
        <w:rPr>
          <w:rFonts w:hint="eastAsia" w:ascii="宋体" w:hAnsi="宋体" w:eastAsia="宋体"/>
          <w:b/>
          <w:bCs/>
          <w:color w:val="auto"/>
          <w:sz w:val="21"/>
          <w:szCs w:val="21"/>
          <w:highlight w:val="none"/>
        </w:rPr>
        <w:t>质量保证</w:t>
      </w:r>
    </w:p>
    <w:p>
      <w:pPr>
        <w:keepNext w:val="0"/>
        <w:keepLines w:val="0"/>
        <w:pageBreakBefore w:val="0"/>
        <w:kinsoku/>
        <w:wordWrap/>
        <w:overflowPunct/>
        <w:topLinePunct w:val="0"/>
        <w:autoSpaceDE w:val="0"/>
        <w:autoSpaceDN w:val="0"/>
        <w:bidi w:val="0"/>
        <w:adjustRightInd w:val="0"/>
        <w:snapToGrid/>
        <w:spacing w:line="360" w:lineRule="auto"/>
        <w:ind w:left="0" w:leftChars="0" w:firstLine="420" w:firstLineChars="200"/>
        <w:jc w:val="left"/>
        <w:textAlignment w:val="auto"/>
        <w:rPr>
          <w:rFonts w:hint="eastAsia" w:ascii="宋体" w:hAnsi="宋体" w:eastAsia="宋体"/>
          <w:color w:val="auto"/>
          <w:sz w:val="21"/>
          <w:szCs w:val="21"/>
          <w:highlight w:val="none"/>
        </w:rPr>
      </w:pPr>
      <w:r>
        <w:rPr>
          <w:rFonts w:hint="eastAsia" w:ascii="宋体" w:hAnsi="宋体" w:eastAsia="宋体"/>
          <w:color w:val="auto"/>
          <w:sz w:val="21"/>
          <w:szCs w:val="21"/>
          <w:highlight w:val="none"/>
        </w:rPr>
        <w:t>乙方所提供的服务的技术规格应与采购文件规定的技术规格及响应文件所附的“技术条款偏离表”相一致；若技术性能无特殊说明，则按国家有关部门最新颁布的标准及规范为准。</w:t>
      </w:r>
    </w:p>
    <w:p>
      <w:pPr>
        <w:keepNext w:val="0"/>
        <w:keepLines w:val="0"/>
        <w:pageBreakBefore w:val="0"/>
        <w:kinsoku/>
        <w:wordWrap/>
        <w:overflowPunct/>
        <w:topLinePunct w:val="0"/>
        <w:autoSpaceDE w:val="0"/>
        <w:autoSpaceDN w:val="0"/>
        <w:bidi w:val="0"/>
        <w:adjustRightInd w:val="0"/>
        <w:snapToGrid/>
        <w:spacing w:line="360" w:lineRule="auto"/>
        <w:ind w:left="0" w:leftChars="0" w:firstLine="422" w:firstLineChars="200"/>
        <w:jc w:val="left"/>
        <w:textAlignment w:val="auto"/>
        <w:rPr>
          <w:rFonts w:hint="eastAsia" w:ascii="宋体" w:hAnsi="宋体" w:eastAsia="宋体"/>
          <w:b/>
          <w:bCs/>
          <w:color w:val="auto"/>
          <w:sz w:val="21"/>
          <w:szCs w:val="21"/>
          <w:highlight w:val="none"/>
        </w:rPr>
      </w:pPr>
      <w:r>
        <w:rPr>
          <w:rFonts w:hint="eastAsia" w:ascii="宋体" w:hAnsi="宋体" w:eastAsia="宋体"/>
          <w:b/>
          <w:bCs/>
          <w:color w:val="auto"/>
          <w:sz w:val="21"/>
          <w:szCs w:val="21"/>
          <w:highlight w:val="none"/>
        </w:rPr>
        <w:t xml:space="preserve">第六条 </w:t>
      </w:r>
      <w:r>
        <w:rPr>
          <w:rFonts w:hint="eastAsia" w:ascii="宋体" w:hAnsi="宋体" w:eastAsia="宋体"/>
          <w:b/>
          <w:bCs/>
          <w:color w:val="auto"/>
          <w:sz w:val="21"/>
          <w:szCs w:val="21"/>
          <w:highlight w:val="none"/>
          <w:lang w:val="en-US" w:eastAsia="zh-CN"/>
        </w:rPr>
        <w:t xml:space="preserve"> </w:t>
      </w:r>
      <w:r>
        <w:rPr>
          <w:rFonts w:hint="eastAsia" w:ascii="宋体" w:hAnsi="宋体" w:eastAsia="宋体"/>
          <w:b/>
          <w:bCs/>
          <w:color w:val="auto"/>
          <w:sz w:val="21"/>
          <w:szCs w:val="21"/>
          <w:highlight w:val="none"/>
        </w:rPr>
        <w:t>交付和验收</w:t>
      </w:r>
    </w:p>
    <w:p>
      <w:pPr>
        <w:keepNext w:val="0"/>
        <w:keepLines w:val="0"/>
        <w:pageBreakBefore w:val="0"/>
        <w:kinsoku/>
        <w:wordWrap/>
        <w:overflowPunct/>
        <w:topLinePunct w:val="0"/>
        <w:autoSpaceDE w:val="0"/>
        <w:autoSpaceDN w:val="0"/>
        <w:bidi w:val="0"/>
        <w:adjustRightInd w:val="0"/>
        <w:snapToGrid/>
        <w:spacing w:line="360" w:lineRule="auto"/>
        <w:ind w:left="0" w:leftChars="0" w:firstLine="420" w:firstLineChars="200"/>
        <w:jc w:val="left"/>
        <w:textAlignment w:val="auto"/>
        <w:rPr>
          <w:rFonts w:hint="eastAsia" w:ascii="宋体" w:hAnsi="宋体"/>
          <w:color w:val="auto"/>
          <w:sz w:val="21"/>
          <w:szCs w:val="21"/>
          <w:highlight w:val="none"/>
          <w:lang w:val="en-US" w:eastAsia="zh-CN"/>
        </w:rPr>
      </w:pPr>
      <w:r>
        <w:rPr>
          <w:rFonts w:hint="eastAsia" w:ascii="宋体" w:hAnsi="宋体"/>
          <w:color w:val="auto"/>
          <w:sz w:val="21"/>
          <w:szCs w:val="21"/>
          <w:highlight w:val="none"/>
          <w:lang w:val="en-US" w:eastAsia="zh-CN"/>
        </w:rPr>
        <w:t>1、乙方应当在合同签订后，按甲方规定要求的时间内完成采购文件规定的项目并交付甲方管理和使用，通过省自然资源厅备案、入库。如因甲方原因或其它不可抗力原因造成时间延误，则项目完成时间相应顺延。</w:t>
      </w:r>
    </w:p>
    <w:p>
      <w:pPr>
        <w:keepNext w:val="0"/>
        <w:keepLines w:val="0"/>
        <w:pageBreakBefore w:val="0"/>
        <w:kinsoku/>
        <w:wordWrap/>
        <w:overflowPunct/>
        <w:topLinePunct w:val="0"/>
        <w:autoSpaceDE w:val="0"/>
        <w:autoSpaceDN w:val="0"/>
        <w:bidi w:val="0"/>
        <w:adjustRightInd w:val="0"/>
        <w:snapToGrid/>
        <w:spacing w:line="360" w:lineRule="auto"/>
        <w:ind w:left="0" w:leftChars="0" w:firstLine="420" w:firstLineChars="200"/>
        <w:jc w:val="left"/>
        <w:textAlignment w:val="auto"/>
        <w:rPr>
          <w:rFonts w:hint="eastAsia" w:ascii="宋体" w:hAnsi="宋体"/>
          <w:color w:val="auto"/>
          <w:sz w:val="21"/>
          <w:szCs w:val="21"/>
          <w:highlight w:val="none"/>
          <w:lang w:val="en-US" w:eastAsia="zh-CN"/>
        </w:rPr>
      </w:pPr>
      <w:r>
        <w:rPr>
          <w:rFonts w:hint="eastAsia" w:ascii="宋体" w:hAnsi="宋体"/>
          <w:color w:val="auto"/>
          <w:sz w:val="21"/>
          <w:szCs w:val="21"/>
          <w:highlight w:val="none"/>
          <w:lang w:val="en-US" w:eastAsia="zh-CN"/>
        </w:rPr>
        <w:t>2、乙方提供的服务不符合采购文件和合同规定的，甲方有权拒收，并</w:t>
      </w:r>
      <w:r>
        <w:rPr>
          <w:rFonts w:hint="eastAsia" w:ascii="宋体" w:hAnsi="宋体"/>
          <w:color w:val="auto"/>
          <w:sz w:val="21"/>
          <w:szCs w:val="21"/>
          <w:highlight w:val="none"/>
          <w:lang w:val="en-US" w:eastAsia="zh-Hans"/>
        </w:rPr>
        <w:t>由乙方</w:t>
      </w:r>
      <w:r>
        <w:rPr>
          <w:rFonts w:hint="eastAsia" w:ascii="宋体" w:hAnsi="宋体"/>
          <w:color w:val="auto"/>
          <w:sz w:val="21"/>
          <w:szCs w:val="21"/>
          <w:highlight w:val="none"/>
          <w:lang w:val="en-US" w:eastAsia="zh-CN"/>
        </w:rPr>
        <w:t>承担验收费用等。</w:t>
      </w:r>
    </w:p>
    <w:p>
      <w:pPr>
        <w:keepNext w:val="0"/>
        <w:keepLines w:val="0"/>
        <w:pageBreakBefore w:val="0"/>
        <w:kinsoku/>
        <w:wordWrap/>
        <w:overflowPunct/>
        <w:topLinePunct w:val="0"/>
        <w:autoSpaceDE w:val="0"/>
        <w:autoSpaceDN w:val="0"/>
        <w:bidi w:val="0"/>
        <w:adjustRightInd w:val="0"/>
        <w:snapToGrid/>
        <w:spacing w:line="360" w:lineRule="auto"/>
        <w:ind w:left="0" w:leftChars="0" w:firstLine="422" w:firstLineChars="200"/>
        <w:jc w:val="left"/>
        <w:textAlignment w:val="auto"/>
        <w:rPr>
          <w:rFonts w:hint="eastAsia" w:ascii="宋体" w:hAnsi="宋体" w:eastAsia="宋体"/>
          <w:b/>
          <w:bCs/>
          <w:color w:val="auto"/>
          <w:sz w:val="21"/>
          <w:szCs w:val="21"/>
          <w:highlight w:val="none"/>
        </w:rPr>
      </w:pPr>
      <w:r>
        <w:rPr>
          <w:rFonts w:hint="eastAsia" w:ascii="宋体" w:hAnsi="宋体" w:eastAsia="宋体"/>
          <w:b/>
          <w:bCs/>
          <w:color w:val="auto"/>
          <w:sz w:val="21"/>
          <w:szCs w:val="21"/>
          <w:highlight w:val="none"/>
        </w:rPr>
        <w:t xml:space="preserve">第七条 </w:t>
      </w:r>
      <w:r>
        <w:rPr>
          <w:rFonts w:hint="eastAsia" w:ascii="宋体" w:hAnsi="宋体" w:eastAsia="宋体"/>
          <w:b/>
          <w:bCs/>
          <w:color w:val="auto"/>
          <w:sz w:val="21"/>
          <w:szCs w:val="21"/>
          <w:highlight w:val="none"/>
          <w:lang w:val="en-US" w:eastAsia="zh-CN"/>
        </w:rPr>
        <w:t xml:space="preserve"> </w:t>
      </w:r>
      <w:r>
        <w:rPr>
          <w:rFonts w:hint="eastAsia" w:ascii="宋体" w:hAnsi="宋体" w:eastAsia="宋体"/>
          <w:b/>
          <w:bCs/>
          <w:color w:val="auto"/>
          <w:sz w:val="21"/>
          <w:szCs w:val="21"/>
          <w:highlight w:val="none"/>
        </w:rPr>
        <w:t>履约保证金</w:t>
      </w:r>
    </w:p>
    <w:p>
      <w:pPr>
        <w:keepNext w:val="0"/>
        <w:keepLines w:val="0"/>
        <w:pageBreakBefore w:val="0"/>
        <w:kinsoku/>
        <w:wordWrap/>
        <w:overflowPunct/>
        <w:topLinePunct w:val="0"/>
        <w:autoSpaceDE w:val="0"/>
        <w:autoSpaceDN w:val="0"/>
        <w:bidi w:val="0"/>
        <w:adjustRightInd w:val="0"/>
        <w:snapToGrid/>
        <w:spacing w:line="360" w:lineRule="auto"/>
        <w:ind w:left="0" w:leftChars="0" w:firstLine="420" w:firstLineChars="200"/>
        <w:jc w:val="left"/>
        <w:textAlignment w:val="auto"/>
        <w:rPr>
          <w:rFonts w:hint="eastAsia" w:ascii="宋体" w:hAnsi="宋体" w:eastAsia="宋体"/>
          <w:bCs/>
          <w:color w:val="auto"/>
          <w:sz w:val="21"/>
          <w:szCs w:val="21"/>
          <w:highlight w:val="none"/>
          <w:lang w:val="en-US" w:eastAsia="zh-CN"/>
        </w:rPr>
      </w:pPr>
      <w:r>
        <w:rPr>
          <w:rFonts w:hint="eastAsia" w:ascii="宋体" w:hAnsi="宋体" w:eastAsia="宋体"/>
          <w:bCs/>
          <w:color w:val="auto"/>
          <w:sz w:val="21"/>
          <w:szCs w:val="21"/>
          <w:highlight w:val="none"/>
          <w:lang w:val="en-US" w:eastAsia="zh-CN"/>
        </w:rPr>
        <w:t>无</w:t>
      </w:r>
    </w:p>
    <w:p>
      <w:pPr>
        <w:keepNext w:val="0"/>
        <w:keepLines w:val="0"/>
        <w:pageBreakBefore w:val="0"/>
        <w:kinsoku/>
        <w:wordWrap/>
        <w:overflowPunct/>
        <w:topLinePunct w:val="0"/>
        <w:autoSpaceDE w:val="0"/>
        <w:autoSpaceDN w:val="0"/>
        <w:bidi w:val="0"/>
        <w:adjustRightInd w:val="0"/>
        <w:snapToGrid/>
        <w:spacing w:line="360" w:lineRule="auto"/>
        <w:ind w:left="0" w:leftChars="0" w:firstLine="422" w:firstLineChars="200"/>
        <w:jc w:val="left"/>
        <w:textAlignment w:val="auto"/>
        <w:rPr>
          <w:rFonts w:hint="eastAsia" w:ascii="宋体" w:hAnsi="宋体" w:eastAsia="宋体"/>
          <w:b/>
          <w:bCs/>
          <w:color w:val="auto"/>
          <w:sz w:val="21"/>
          <w:szCs w:val="21"/>
          <w:highlight w:val="none"/>
        </w:rPr>
      </w:pPr>
      <w:r>
        <w:rPr>
          <w:rFonts w:hint="eastAsia" w:ascii="宋体" w:hAnsi="宋体" w:eastAsia="宋体"/>
          <w:b/>
          <w:bCs/>
          <w:color w:val="auto"/>
          <w:sz w:val="21"/>
          <w:szCs w:val="21"/>
          <w:highlight w:val="none"/>
        </w:rPr>
        <w:t>第八条</w:t>
      </w:r>
      <w:r>
        <w:rPr>
          <w:rFonts w:hint="eastAsia" w:ascii="宋体" w:hAnsi="宋体" w:eastAsia="宋体"/>
          <w:b/>
          <w:bCs/>
          <w:color w:val="auto"/>
          <w:sz w:val="21"/>
          <w:szCs w:val="21"/>
          <w:highlight w:val="none"/>
          <w:lang w:val="en-US" w:eastAsia="zh-CN"/>
        </w:rPr>
        <w:t xml:space="preserve"> </w:t>
      </w:r>
      <w:r>
        <w:rPr>
          <w:rFonts w:hint="eastAsia" w:ascii="宋体" w:hAnsi="宋体" w:eastAsia="宋体"/>
          <w:b/>
          <w:bCs/>
          <w:color w:val="auto"/>
          <w:sz w:val="21"/>
          <w:szCs w:val="21"/>
          <w:highlight w:val="none"/>
        </w:rPr>
        <w:t xml:space="preserve"> 合同款支付</w:t>
      </w:r>
    </w:p>
    <w:p>
      <w:pPr>
        <w:keepNext w:val="0"/>
        <w:keepLines w:val="0"/>
        <w:pageBreakBefore w:val="0"/>
        <w:kinsoku/>
        <w:wordWrap/>
        <w:overflowPunct/>
        <w:topLinePunct w:val="0"/>
        <w:autoSpaceDE w:val="0"/>
        <w:autoSpaceDN w:val="0"/>
        <w:bidi w:val="0"/>
        <w:adjustRightInd w:val="0"/>
        <w:snapToGrid/>
        <w:spacing w:line="360" w:lineRule="auto"/>
        <w:ind w:left="0" w:leftChars="0" w:firstLine="420" w:firstLineChars="200"/>
        <w:jc w:val="left"/>
        <w:textAlignment w:val="auto"/>
        <w:rPr>
          <w:rFonts w:hint="eastAsia" w:ascii="宋体" w:hAnsi="宋体" w:eastAsia="宋体"/>
          <w:color w:val="auto"/>
          <w:sz w:val="21"/>
          <w:szCs w:val="21"/>
          <w:highlight w:val="none"/>
        </w:rPr>
      </w:pPr>
      <w:r>
        <w:rPr>
          <w:rFonts w:hint="eastAsia" w:ascii="宋体" w:hAnsi="宋体" w:eastAsia="宋体"/>
          <w:color w:val="auto"/>
          <w:sz w:val="21"/>
          <w:szCs w:val="21"/>
          <w:highlight w:val="none"/>
        </w:rPr>
        <w:t>1、本合同项下所有款项均以人民币支付。</w:t>
      </w:r>
    </w:p>
    <w:p>
      <w:pPr>
        <w:keepNext w:val="0"/>
        <w:keepLines w:val="0"/>
        <w:pageBreakBefore w:val="0"/>
        <w:kinsoku/>
        <w:wordWrap/>
        <w:overflowPunct/>
        <w:topLinePunct w:val="0"/>
        <w:autoSpaceDE w:val="0"/>
        <w:autoSpaceDN w:val="0"/>
        <w:bidi w:val="0"/>
        <w:adjustRightInd w:val="0"/>
        <w:snapToGrid/>
        <w:spacing w:line="360" w:lineRule="auto"/>
        <w:ind w:left="0" w:leftChars="0" w:firstLine="420" w:firstLineChars="200"/>
        <w:jc w:val="left"/>
        <w:textAlignment w:val="auto"/>
        <w:rPr>
          <w:rFonts w:hint="eastAsia" w:ascii="宋体" w:hAnsi="宋体" w:eastAsia="宋体"/>
          <w:color w:val="auto"/>
          <w:sz w:val="21"/>
          <w:szCs w:val="21"/>
          <w:highlight w:val="none"/>
        </w:rPr>
      </w:pPr>
      <w:r>
        <w:rPr>
          <w:rFonts w:hint="eastAsia" w:ascii="宋体" w:hAnsi="宋体" w:eastAsia="宋体"/>
          <w:color w:val="auto"/>
          <w:sz w:val="21"/>
          <w:szCs w:val="21"/>
          <w:highlight w:val="none"/>
        </w:rPr>
        <w:t>2、本合同项下的采购资金由甲方自行支付，乙方向甲方开具发票。</w:t>
      </w:r>
    </w:p>
    <w:p>
      <w:pPr>
        <w:spacing w:line="360" w:lineRule="auto"/>
        <w:ind w:firstLine="420" w:firstLineChars="200"/>
        <w:rPr>
          <w:rFonts w:hint="default" w:ascii="宋体" w:hAnsi="宋体" w:eastAsia="宋体"/>
          <w:color w:val="auto"/>
          <w:sz w:val="21"/>
          <w:szCs w:val="21"/>
          <w:highlight w:val="none"/>
        </w:rPr>
      </w:pPr>
      <w:r>
        <w:rPr>
          <w:rFonts w:hint="eastAsia" w:ascii="宋体" w:hAnsi="宋体" w:eastAsia="宋体"/>
          <w:color w:val="auto"/>
          <w:sz w:val="21"/>
          <w:szCs w:val="21"/>
          <w:highlight w:val="none"/>
        </w:rPr>
        <w:t>3、付款方式：项目成果</w:t>
      </w:r>
      <w:r>
        <w:rPr>
          <w:rFonts w:hint="eastAsia" w:ascii="宋体" w:hAnsi="宋体" w:eastAsia="宋体"/>
          <w:color w:val="auto"/>
          <w:sz w:val="21"/>
          <w:szCs w:val="21"/>
          <w:highlight w:val="none"/>
          <w:lang w:val="en-US" w:eastAsia="zh-CN"/>
        </w:rPr>
        <w:t>在省自然资源厅</w:t>
      </w:r>
      <w:r>
        <w:rPr>
          <w:rFonts w:hint="eastAsia" w:ascii="宋体" w:hAnsi="宋体" w:eastAsia="宋体"/>
          <w:color w:val="auto"/>
          <w:sz w:val="21"/>
          <w:szCs w:val="21"/>
          <w:highlight w:val="none"/>
        </w:rPr>
        <w:t>备案</w:t>
      </w:r>
      <w:r>
        <w:rPr>
          <w:rFonts w:hint="eastAsia" w:ascii="宋体" w:hAnsi="宋体" w:eastAsia="宋体"/>
          <w:color w:val="auto"/>
          <w:sz w:val="21"/>
          <w:szCs w:val="21"/>
          <w:highlight w:val="none"/>
          <w:lang w:eastAsia="zh-CN"/>
        </w:rPr>
        <w:t>、</w:t>
      </w:r>
      <w:r>
        <w:rPr>
          <w:rFonts w:hint="eastAsia" w:ascii="宋体" w:hAnsi="宋体" w:eastAsia="宋体"/>
          <w:color w:val="auto"/>
          <w:sz w:val="21"/>
          <w:szCs w:val="21"/>
          <w:highlight w:val="none"/>
        </w:rPr>
        <w:t>入库后</w:t>
      </w:r>
      <w:r>
        <w:rPr>
          <w:rFonts w:hint="eastAsia" w:ascii="宋体" w:hAnsi="宋体" w:eastAsia="宋体"/>
          <w:color w:val="auto"/>
          <w:sz w:val="21"/>
          <w:szCs w:val="21"/>
          <w:highlight w:val="none"/>
          <w:lang w:val="en-US" w:eastAsia="zh-CN"/>
        </w:rPr>
        <w:t>10个工作日内</w:t>
      </w:r>
      <w:r>
        <w:rPr>
          <w:rFonts w:hint="eastAsia" w:ascii="宋体" w:hAnsi="宋体" w:eastAsia="宋体"/>
          <w:color w:val="auto"/>
          <w:sz w:val="21"/>
          <w:szCs w:val="21"/>
          <w:highlight w:val="none"/>
        </w:rPr>
        <w:t>，甲方一次性支付合同款项。</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2" w:firstLineChars="200"/>
        <w:jc w:val="left"/>
        <w:textAlignment w:val="auto"/>
        <w:rPr>
          <w:rFonts w:hint="eastAsia" w:ascii="宋体" w:hAnsi="宋体" w:eastAsia="宋体"/>
          <w:b/>
          <w:bCs/>
          <w:color w:val="auto"/>
          <w:sz w:val="21"/>
          <w:szCs w:val="21"/>
          <w:highlight w:val="none"/>
        </w:rPr>
      </w:pPr>
      <w:r>
        <w:rPr>
          <w:rFonts w:hint="eastAsia" w:ascii="宋体" w:hAnsi="宋体" w:eastAsia="宋体"/>
          <w:b/>
          <w:bCs/>
          <w:color w:val="auto"/>
          <w:sz w:val="21"/>
          <w:szCs w:val="21"/>
          <w:highlight w:val="none"/>
        </w:rPr>
        <w:t xml:space="preserve">第九条 </w:t>
      </w:r>
      <w:r>
        <w:rPr>
          <w:rFonts w:hint="eastAsia" w:ascii="宋体" w:hAnsi="宋体" w:eastAsia="宋体"/>
          <w:b/>
          <w:bCs/>
          <w:color w:val="auto"/>
          <w:sz w:val="21"/>
          <w:szCs w:val="21"/>
          <w:highlight w:val="none"/>
          <w:lang w:val="en-US" w:eastAsia="zh-CN"/>
        </w:rPr>
        <w:t xml:space="preserve"> </w:t>
      </w:r>
      <w:r>
        <w:rPr>
          <w:rFonts w:hint="eastAsia" w:ascii="宋体" w:hAnsi="宋体" w:eastAsia="宋体"/>
          <w:b/>
          <w:bCs/>
          <w:color w:val="auto"/>
          <w:sz w:val="21"/>
          <w:szCs w:val="21"/>
          <w:highlight w:val="none"/>
        </w:rPr>
        <w:t>违约责任</w:t>
      </w:r>
    </w:p>
    <w:p>
      <w:pPr>
        <w:keepNext w:val="0"/>
        <w:keepLines w:val="0"/>
        <w:pageBreakBefore w:val="0"/>
        <w:kinsoku/>
        <w:wordWrap/>
        <w:overflowPunct/>
        <w:topLinePunct w:val="0"/>
        <w:autoSpaceDE w:val="0"/>
        <w:autoSpaceDN w:val="0"/>
        <w:bidi w:val="0"/>
        <w:adjustRightInd w:val="0"/>
        <w:snapToGrid/>
        <w:spacing w:line="360" w:lineRule="auto"/>
        <w:ind w:left="0" w:leftChars="0" w:firstLine="420" w:firstLineChars="200"/>
        <w:jc w:val="left"/>
        <w:textAlignment w:val="auto"/>
        <w:rPr>
          <w:rFonts w:hint="eastAsia"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eastAsia="zh-CN"/>
        </w:rPr>
        <w:t>1、在履行合同过程中，如果乙方遇到妨碍按时提供服务的情况时，应及时以书面形式将延误的事实、可能拖延的时间和原因通知甲方。甲方在收到乙方通知后，应尽快对情况进行分析评价，并确定是否同意延长服务成果提交时间以及是否收取逾期违约金，并应通过修改合同的方式由双方认可。</w:t>
      </w:r>
    </w:p>
    <w:p>
      <w:pPr>
        <w:keepNext w:val="0"/>
        <w:keepLines w:val="0"/>
        <w:pageBreakBefore w:val="0"/>
        <w:kinsoku/>
        <w:wordWrap/>
        <w:overflowPunct/>
        <w:topLinePunct w:val="0"/>
        <w:autoSpaceDE w:val="0"/>
        <w:autoSpaceDN w:val="0"/>
        <w:bidi w:val="0"/>
        <w:adjustRightInd w:val="0"/>
        <w:snapToGrid/>
        <w:spacing w:line="360" w:lineRule="auto"/>
        <w:ind w:left="0" w:leftChars="0" w:firstLine="420" w:firstLineChars="200"/>
        <w:jc w:val="left"/>
        <w:textAlignment w:val="auto"/>
        <w:rPr>
          <w:rFonts w:hint="eastAsia"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eastAsia="zh-CN"/>
        </w:rPr>
        <w:t>2、除不可抗力外，如果乙方因自身原因没有按照合同约定完成各阶段任务的，甲方有权采取在不影响合同项下的其他补救措施的情况下，从合同价款中直接扣除逾期违约金。每逾期一天，乙方应向甲方支付合同总金额百分之零点五（0.5%）的违约金，直至提供合格服务为止。逾期违约金额累计最高限额为合同总金额的百分之十五（15%）。一旦达到逾期违约金的最高限额，甲方有权选择终止本合同。</w:t>
      </w:r>
    </w:p>
    <w:p>
      <w:pPr>
        <w:keepNext w:val="0"/>
        <w:keepLines w:val="0"/>
        <w:pageBreakBefore w:val="0"/>
        <w:kinsoku/>
        <w:wordWrap/>
        <w:overflowPunct/>
        <w:topLinePunct w:val="0"/>
        <w:autoSpaceDE w:val="0"/>
        <w:autoSpaceDN w:val="0"/>
        <w:bidi w:val="0"/>
        <w:adjustRightInd w:val="0"/>
        <w:snapToGrid/>
        <w:spacing w:line="360" w:lineRule="auto"/>
        <w:ind w:left="0" w:leftChars="0" w:firstLine="420" w:firstLineChars="200"/>
        <w:jc w:val="left"/>
        <w:textAlignment w:val="auto"/>
        <w:rPr>
          <w:rFonts w:hint="eastAsia" w:ascii="宋体" w:hAnsi="宋体" w:eastAsia="宋体"/>
          <w:color w:val="auto"/>
          <w:sz w:val="21"/>
          <w:szCs w:val="21"/>
          <w:highlight w:val="none"/>
          <w:lang w:val="en-US"/>
        </w:rPr>
      </w:pPr>
      <w:r>
        <w:rPr>
          <w:rFonts w:hint="eastAsia" w:ascii="宋体" w:hAnsi="宋体" w:eastAsia="宋体" w:cs="Times New Roman"/>
          <w:color w:val="auto"/>
          <w:sz w:val="21"/>
          <w:szCs w:val="21"/>
          <w:highlight w:val="none"/>
          <w:lang w:val="en-US" w:eastAsia="zh-CN"/>
        </w:rPr>
        <w:t>3</w:t>
      </w:r>
      <w:r>
        <w:rPr>
          <w:rFonts w:hint="eastAsia" w:ascii="宋体" w:hAnsi="宋体" w:eastAsia="宋体" w:cs="Times New Roman"/>
          <w:color w:val="auto"/>
          <w:sz w:val="21"/>
          <w:szCs w:val="21"/>
          <w:highlight w:val="none"/>
          <w:lang w:val="en-US"/>
        </w:rPr>
        <w:t>、乙方虚假承诺</w:t>
      </w:r>
      <w:r>
        <w:rPr>
          <w:rFonts w:hint="eastAsia" w:ascii="宋体" w:hAnsi="宋体" w:eastAsia="宋体"/>
          <w:color w:val="auto"/>
          <w:sz w:val="21"/>
          <w:szCs w:val="21"/>
          <w:highlight w:val="none"/>
          <w:lang w:val="en-US"/>
        </w:rPr>
        <w:t>，或经权威部门检测提供的货物和服务不能满足采购文件要求，或是由于乙方的过错造成合同无法继续履行的，乙方应向甲方支付不少于合同总价30%赔偿金。</w:t>
      </w:r>
    </w:p>
    <w:p>
      <w:pPr>
        <w:keepNext w:val="0"/>
        <w:keepLines w:val="0"/>
        <w:pageBreakBefore w:val="0"/>
        <w:kinsoku/>
        <w:wordWrap/>
        <w:overflowPunct/>
        <w:topLinePunct w:val="0"/>
        <w:autoSpaceDE w:val="0"/>
        <w:autoSpaceDN w:val="0"/>
        <w:bidi w:val="0"/>
        <w:adjustRightInd w:val="0"/>
        <w:snapToGrid/>
        <w:spacing w:line="360" w:lineRule="auto"/>
        <w:ind w:left="0" w:leftChars="0" w:firstLine="420" w:firstLineChars="200"/>
        <w:jc w:val="left"/>
        <w:textAlignment w:val="auto"/>
        <w:rPr>
          <w:rFonts w:hint="eastAsia" w:ascii="宋体" w:hAnsi="宋体" w:eastAsia="宋体"/>
          <w:color w:val="auto"/>
          <w:sz w:val="21"/>
          <w:szCs w:val="21"/>
          <w:highlight w:val="none"/>
          <w:lang w:val="en-US" w:eastAsia="zh-CN"/>
        </w:rPr>
      </w:pPr>
      <w:r>
        <w:rPr>
          <w:rFonts w:hint="eastAsia" w:ascii="宋体" w:hAnsi="宋体" w:cs="Times New Roman"/>
          <w:color w:val="auto"/>
          <w:sz w:val="21"/>
          <w:szCs w:val="21"/>
          <w:highlight w:val="none"/>
          <w:lang w:val="en-US" w:eastAsia="zh-CN"/>
        </w:rPr>
        <w:t>4、</w:t>
      </w:r>
      <w:r>
        <w:rPr>
          <w:rFonts w:hint="eastAsia" w:ascii="宋体" w:hAnsi="宋体" w:eastAsia="宋体" w:cs="Times New Roman"/>
          <w:color w:val="auto"/>
          <w:sz w:val="21"/>
          <w:szCs w:val="21"/>
          <w:highlight w:val="none"/>
          <w:lang w:val="en-US"/>
        </w:rPr>
        <w:t>乙方在承担违约责任后，仍应继续履行合同规定的义务（甲方解除合同的除外）。甲方未能及时追究乙方的任何一项违约责任并不表明甲方放弃追究乙方该项或其他违约责任。</w:t>
      </w:r>
    </w:p>
    <w:p>
      <w:pPr>
        <w:keepNext w:val="0"/>
        <w:keepLines w:val="0"/>
        <w:pageBreakBefore w:val="0"/>
        <w:widowControl/>
        <w:kinsoku/>
        <w:wordWrap/>
        <w:overflowPunct/>
        <w:topLinePunct w:val="0"/>
        <w:bidi w:val="0"/>
        <w:adjustRightInd w:val="0"/>
        <w:snapToGrid/>
        <w:spacing w:line="360" w:lineRule="auto"/>
        <w:ind w:left="0" w:leftChars="0" w:firstLine="422" w:firstLineChars="200"/>
        <w:jc w:val="left"/>
        <w:textAlignment w:val="auto"/>
        <w:rPr>
          <w:rFonts w:hint="eastAsia" w:ascii="宋体" w:hAnsi="宋体" w:eastAsia="宋体"/>
          <w:b/>
          <w:bCs/>
          <w:color w:val="auto"/>
          <w:sz w:val="21"/>
          <w:szCs w:val="21"/>
          <w:highlight w:val="none"/>
        </w:rPr>
      </w:pPr>
      <w:r>
        <w:rPr>
          <w:rFonts w:hint="eastAsia" w:ascii="宋体" w:hAnsi="宋体" w:eastAsia="宋体"/>
          <w:b/>
          <w:bCs/>
          <w:color w:val="auto"/>
          <w:sz w:val="21"/>
          <w:szCs w:val="21"/>
          <w:highlight w:val="none"/>
        </w:rPr>
        <w:t>第十条 合同的变更和终止</w:t>
      </w:r>
    </w:p>
    <w:p>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（一）如果发生下列情况之一，甲方可选择终止部分或全部合同：</w:t>
      </w:r>
    </w:p>
    <w:p>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1、乙方未能在合同约定的期限内或甲方同意延长的期限内提供全部或部分服务。</w:t>
      </w:r>
    </w:p>
    <w:p>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 xml:space="preserve">2、乙方未能履行合同约定的任何其他义务。乙方在收到甲方发出的违约通知后30天内或经甲方书面认可延长的时间内未能纠正其过失，甲方可向乙方发出书面通知终止部分或合同全部，通知到达乙方时合同即行解除。在这种情况下，并不影响甲方向乙方提出的索赔。 </w:t>
      </w:r>
    </w:p>
    <w:p>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3、合同分阶段实施，每个阶段结束后由甲方进行测试验收，如服务量、技术指标达不到要求，甲方有权终止合同，且乙方承担违约责任并作出赔偿，赔偿金额为甲方已支付合同款项的两倍。</w:t>
      </w:r>
    </w:p>
    <w:p>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（二）一旦甲方根据本条第（一）款终止部分或全部合同，甲方有权按其认为适当的条件和方式与其他服务商签订合同继续服务。但是，乙方应继续执行合同中未终止的部分。</w:t>
      </w:r>
    </w:p>
    <w:p>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（三）非因乙方原因甲方如需解除本合同，应提前通知乙方；给乙方造成损失的，，应根据经甲方确认的乙方工作进度作出赔偿。</w:t>
      </w:r>
    </w:p>
    <w:p>
      <w:pPr>
        <w:keepNext w:val="0"/>
        <w:keepLines w:val="0"/>
        <w:pageBreakBefore w:val="0"/>
        <w:widowControl/>
        <w:kinsoku/>
        <w:wordWrap/>
        <w:overflowPunct/>
        <w:topLinePunct w:val="0"/>
        <w:bidi w:val="0"/>
        <w:adjustRightInd w:val="0"/>
        <w:snapToGrid/>
        <w:spacing w:line="360" w:lineRule="auto"/>
        <w:ind w:left="0" w:leftChars="0" w:firstLine="422" w:firstLineChars="200"/>
        <w:jc w:val="left"/>
        <w:textAlignment w:val="auto"/>
        <w:rPr>
          <w:rFonts w:hint="eastAsia" w:ascii="宋体" w:hAnsi="宋体" w:eastAsia="宋体"/>
          <w:b/>
          <w:bCs/>
          <w:color w:val="auto"/>
          <w:sz w:val="21"/>
          <w:szCs w:val="21"/>
          <w:highlight w:val="none"/>
        </w:rPr>
      </w:pPr>
      <w:r>
        <w:rPr>
          <w:rFonts w:hint="eastAsia" w:ascii="宋体" w:hAnsi="宋体" w:eastAsia="宋体"/>
          <w:b/>
          <w:bCs/>
          <w:color w:val="auto"/>
          <w:sz w:val="21"/>
          <w:szCs w:val="21"/>
          <w:highlight w:val="none"/>
        </w:rPr>
        <w:t>第十</w:t>
      </w:r>
      <w:r>
        <w:rPr>
          <w:rFonts w:hint="eastAsia" w:ascii="宋体" w:hAnsi="宋体" w:eastAsia="宋体"/>
          <w:b/>
          <w:bCs/>
          <w:color w:val="auto"/>
          <w:sz w:val="21"/>
          <w:szCs w:val="21"/>
          <w:highlight w:val="none"/>
          <w:lang w:val="en-US" w:eastAsia="zh-CN"/>
        </w:rPr>
        <w:t>一</w:t>
      </w:r>
      <w:r>
        <w:rPr>
          <w:rFonts w:hint="eastAsia" w:ascii="宋体" w:hAnsi="宋体" w:eastAsia="宋体"/>
          <w:b/>
          <w:bCs/>
          <w:color w:val="auto"/>
          <w:sz w:val="21"/>
          <w:szCs w:val="21"/>
          <w:highlight w:val="none"/>
        </w:rPr>
        <w:t xml:space="preserve">条 </w:t>
      </w:r>
      <w:r>
        <w:rPr>
          <w:rFonts w:hint="eastAsia" w:ascii="宋体" w:hAnsi="宋体" w:eastAsia="宋体"/>
          <w:b/>
          <w:bCs/>
          <w:color w:val="auto"/>
          <w:sz w:val="21"/>
          <w:szCs w:val="21"/>
          <w:highlight w:val="none"/>
          <w:lang w:val="en-US" w:eastAsia="zh-CN"/>
        </w:rPr>
        <w:t xml:space="preserve"> </w:t>
      </w:r>
      <w:r>
        <w:rPr>
          <w:rFonts w:hint="eastAsia" w:ascii="宋体" w:hAnsi="宋体" w:eastAsia="宋体"/>
          <w:b/>
          <w:bCs/>
          <w:color w:val="auto"/>
          <w:sz w:val="21"/>
          <w:szCs w:val="21"/>
          <w:highlight w:val="none"/>
        </w:rPr>
        <w:t>合同的转让</w:t>
      </w:r>
    </w:p>
    <w:p>
      <w:pPr>
        <w:keepNext w:val="0"/>
        <w:keepLines w:val="0"/>
        <w:pageBreakBefore w:val="0"/>
        <w:widowControl/>
        <w:kinsoku/>
        <w:wordWrap/>
        <w:overflowPunct/>
        <w:topLinePunct w:val="0"/>
        <w:bidi w:val="0"/>
        <w:adjustRightInd w:val="0"/>
        <w:snapToGrid/>
        <w:spacing w:line="360" w:lineRule="auto"/>
        <w:ind w:left="0" w:leftChars="0" w:firstLine="420" w:firstLineChars="200"/>
        <w:jc w:val="left"/>
        <w:textAlignment w:val="auto"/>
        <w:rPr>
          <w:rFonts w:hint="eastAsia" w:ascii="宋体" w:hAnsi="宋体" w:eastAsia="宋体"/>
          <w:color w:val="auto"/>
          <w:sz w:val="21"/>
          <w:szCs w:val="21"/>
          <w:highlight w:val="none"/>
        </w:rPr>
      </w:pPr>
      <w:r>
        <w:rPr>
          <w:rFonts w:hint="eastAsia" w:ascii="宋体" w:hAnsi="宋体" w:eastAsia="宋体"/>
          <w:color w:val="auto"/>
          <w:sz w:val="21"/>
          <w:szCs w:val="21"/>
          <w:highlight w:val="none"/>
        </w:rPr>
        <w:t>乙方不得擅自部分或全部转让其应履行的合同义务。</w:t>
      </w:r>
    </w:p>
    <w:p>
      <w:pPr>
        <w:keepNext w:val="0"/>
        <w:keepLines w:val="0"/>
        <w:pageBreakBefore w:val="0"/>
        <w:widowControl/>
        <w:kinsoku/>
        <w:wordWrap/>
        <w:overflowPunct/>
        <w:topLinePunct w:val="0"/>
        <w:bidi w:val="0"/>
        <w:adjustRightInd w:val="0"/>
        <w:snapToGrid/>
        <w:spacing w:line="360" w:lineRule="auto"/>
        <w:ind w:left="0" w:leftChars="0" w:firstLine="422" w:firstLineChars="200"/>
        <w:jc w:val="left"/>
        <w:textAlignment w:val="auto"/>
        <w:rPr>
          <w:rFonts w:hint="eastAsia" w:ascii="宋体" w:hAnsi="宋体" w:eastAsia="宋体"/>
          <w:b/>
          <w:bCs/>
          <w:color w:val="auto"/>
          <w:sz w:val="21"/>
          <w:szCs w:val="21"/>
          <w:highlight w:val="none"/>
        </w:rPr>
      </w:pPr>
      <w:r>
        <w:rPr>
          <w:rFonts w:hint="eastAsia" w:ascii="宋体" w:hAnsi="宋体" w:eastAsia="宋体"/>
          <w:b/>
          <w:bCs/>
          <w:color w:val="auto"/>
          <w:sz w:val="21"/>
          <w:szCs w:val="21"/>
          <w:highlight w:val="none"/>
        </w:rPr>
        <w:t>第十</w:t>
      </w:r>
      <w:r>
        <w:rPr>
          <w:rFonts w:hint="eastAsia" w:ascii="宋体" w:hAnsi="宋体" w:eastAsia="宋体"/>
          <w:b/>
          <w:bCs/>
          <w:color w:val="auto"/>
          <w:sz w:val="21"/>
          <w:szCs w:val="21"/>
          <w:highlight w:val="none"/>
          <w:lang w:val="en-US" w:eastAsia="zh-CN"/>
        </w:rPr>
        <w:t>二</w:t>
      </w:r>
      <w:r>
        <w:rPr>
          <w:rFonts w:hint="eastAsia" w:ascii="宋体" w:hAnsi="宋体" w:eastAsia="宋体"/>
          <w:b/>
          <w:bCs/>
          <w:color w:val="auto"/>
          <w:sz w:val="21"/>
          <w:szCs w:val="21"/>
          <w:highlight w:val="none"/>
        </w:rPr>
        <w:t>条</w:t>
      </w:r>
      <w:r>
        <w:rPr>
          <w:rFonts w:hint="eastAsia" w:ascii="宋体" w:hAnsi="宋体" w:eastAsia="宋体"/>
          <w:b/>
          <w:bCs/>
          <w:color w:val="auto"/>
          <w:sz w:val="21"/>
          <w:szCs w:val="21"/>
          <w:highlight w:val="none"/>
          <w:lang w:val="en-US" w:eastAsia="zh-CN"/>
        </w:rPr>
        <w:t xml:space="preserve"> </w:t>
      </w:r>
      <w:r>
        <w:rPr>
          <w:rFonts w:hint="eastAsia" w:ascii="宋体" w:hAnsi="宋体" w:eastAsia="宋体"/>
          <w:b/>
          <w:bCs/>
          <w:color w:val="auto"/>
          <w:sz w:val="21"/>
          <w:szCs w:val="21"/>
          <w:highlight w:val="none"/>
        </w:rPr>
        <w:t xml:space="preserve"> 争议的解决</w:t>
      </w:r>
    </w:p>
    <w:p>
      <w:pPr>
        <w:keepNext w:val="0"/>
        <w:keepLines w:val="0"/>
        <w:pageBreakBefore w:val="0"/>
        <w:widowControl/>
        <w:kinsoku/>
        <w:wordWrap/>
        <w:overflowPunct/>
        <w:topLinePunct w:val="0"/>
        <w:bidi w:val="0"/>
        <w:adjustRightInd w:val="0"/>
        <w:snapToGrid/>
        <w:spacing w:line="360" w:lineRule="auto"/>
        <w:ind w:left="0" w:leftChars="0" w:firstLine="420" w:firstLineChars="200"/>
        <w:jc w:val="left"/>
        <w:textAlignment w:val="auto"/>
        <w:rPr>
          <w:rFonts w:hint="eastAsia" w:ascii="宋体" w:hAnsi="宋体" w:eastAsia="宋体"/>
          <w:color w:val="auto"/>
          <w:sz w:val="21"/>
          <w:szCs w:val="21"/>
          <w:highlight w:val="none"/>
        </w:rPr>
      </w:pPr>
      <w:r>
        <w:rPr>
          <w:rFonts w:hint="eastAsia" w:ascii="宋体" w:hAnsi="宋体" w:eastAsia="宋体"/>
          <w:color w:val="auto"/>
          <w:sz w:val="21"/>
          <w:szCs w:val="21"/>
          <w:highlight w:val="none"/>
        </w:rPr>
        <w:t>1、因服务的质量问题发生争议的，应当邀请国家认可的质量检测机构对服务质量进行鉴定。符合标准的，鉴定费由甲方承担；不符合质量标准的，鉴定费由乙方承担。</w:t>
      </w:r>
    </w:p>
    <w:p>
      <w:pPr>
        <w:keepNext w:val="0"/>
        <w:keepLines w:val="0"/>
        <w:pageBreakBefore w:val="0"/>
        <w:widowControl/>
        <w:kinsoku/>
        <w:wordWrap/>
        <w:overflowPunct/>
        <w:topLinePunct w:val="0"/>
        <w:bidi w:val="0"/>
        <w:adjustRightInd w:val="0"/>
        <w:snapToGrid/>
        <w:spacing w:line="360" w:lineRule="auto"/>
        <w:ind w:left="0" w:leftChars="0" w:firstLine="420" w:firstLineChars="200"/>
        <w:jc w:val="left"/>
        <w:textAlignment w:val="auto"/>
        <w:rPr>
          <w:rFonts w:hint="eastAsia" w:ascii="宋体" w:hAnsi="宋体" w:eastAsia="宋体"/>
          <w:color w:val="auto"/>
          <w:sz w:val="21"/>
          <w:szCs w:val="21"/>
          <w:highlight w:val="none"/>
        </w:rPr>
      </w:pPr>
      <w:r>
        <w:rPr>
          <w:rFonts w:hint="eastAsia" w:ascii="宋体" w:hAnsi="宋体" w:eastAsia="宋体"/>
          <w:color w:val="auto"/>
          <w:sz w:val="21"/>
          <w:szCs w:val="21"/>
          <w:highlight w:val="none"/>
        </w:rPr>
        <w:t>2、因履行本合同引起的或与本合同有关的争议，甲、乙双方应首先通过友好协商解决，如果协商不能解决争议，则采取向南京仲裁委员会按其仲裁规则申请仲裁。</w:t>
      </w:r>
    </w:p>
    <w:p>
      <w:pPr>
        <w:keepNext w:val="0"/>
        <w:keepLines w:val="0"/>
        <w:pageBreakBefore w:val="0"/>
        <w:widowControl/>
        <w:kinsoku/>
        <w:wordWrap/>
        <w:overflowPunct/>
        <w:topLinePunct w:val="0"/>
        <w:bidi w:val="0"/>
        <w:adjustRightInd w:val="0"/>
        <w:snapToGrid/>
        <w:spacing w:line="360" w:lineRule="auto"/>
        <w:ind w:left="0" w:leftChars="0" w:firstLine="420" w:firstLineChars="200"/>
        <w:jc w:val="left"/>
        <w:textAlignment w:val="auto"/>
        <w:rPr>
          <w:rFonts w:hint="eastAsia" w:ascii="宋体" w:hAnsi="宋体" w:eastAsia="宋体"/>
          <w:color w:val="auto"/>
          <w:sz w:val="21"/>
          <w:szCs w:val="21"/>
          <w:highlight w:val="none"/>
        </w:rPr>
      </w:pPr>
      <w:r>
        <w:rPr>
          <w:rFonts w:hint="eastAsia" w:ascii="宋体" w:hAnsi="宋体" w:eastAsia="宋体"/>
          <w:color w:val="auto"/>
          <w:sz w:val="21"/>
          <w:szCs w:val="21"/>
          <w:highlight w:val="none"/>
        </w:rPr>
        <w:t>3、在仲裁期间，本合同应继续履行。</w:t>
      </w:r>
    </w:p>
    <w:p>
      <w:pPr>
        <w:keepNext w:val="0"/>
        <w:keepLines w:val="0"/>
        <w:pageBreakBefore w:val="0"/>
        <w:widowControl/>
        <w:kinsoku/>
        <w:wordWrap/>
        <w:overflowPunct/>
        <w:topLinePunct w:val="0"/>
        <w:bidi w:val="0"/>
        <w:adjustRightInd w:val="0"/>
        <w:snapToGrid/>
        <w:spacing w:line="360" w:lineRule="auto"/>
        <w:ind w:left="0" w:leftChars="0" w:firstLine="422" w:firstLineChars="200"/>
        <w:jc w:val="left"/>
        <w:textAlignment w:val="auto"/>
        <w:rPr>
          <w:rFonts w:hint="eastAsia" w:ascii="宋体" w:hAnsi="宋体" w:eastAsia="宋体"/>
          <w:b/>
          <w:bCs/>
          <w:color w:val="auto"/>
          <w:sz w:val="21"/>
          <w:szCs w:val="21"/>
          <w:highlight w:val="none"/>
        </w:rPr>
      </w:pPr>
      <w:r>
        <w:rPr>
          <w:rFonts w:hint="eastAsia" w:ascii="宋体" w:hAnsi="宋体" w:eastAsia="宋体"/>
          <w:b/>
          <w:bCs/>
          <w:color w:val="auto"/>
          <w:sz w:val="21"/>
          <w:szCs w:val="21"/>
          <w:highlight w:val="none"/>
        </w:rPr>
        <w:t>第十</w:t>
      </w:r>
      <w:r>
        <w:rPr>
          <w:rFonts w:hint="eastAsia" w:ascii="宋体" w:hAnsi="宋体" w:eastAsia="宋体"/>
          <w:b/>
          <w:bCs/>
          <w:color w:val="auto"/>
          <w:sz w:val="21"/>
          <w:szCs w:val="21"/>
          <w:highlight w:val="none"/>
          <w:lang w:val="en-US" w:eastAsia="zh-CN"/>
        </w:rPr>
        <w:t>三</w:t>
      </w:r>
      <w:r>
        <w:rPr>
          <w:rFonts w:hint="eastAsia" w:ascii="宋体" w:hAnsi="宋体" w:eastAsia="宋体"/>
          <w:b/>
          <w:bCs/>
          <w:color w:val="auto"/>
          <w:sz w:val="21"/>
          <w:szCs w:val="21"/>
          <w:highlight w:val="none"/>
        </w:rPr>
        <w:t xml:space="preserve">条 </w:t>
      </w:r>
      <w:r>
        <w:rPr>
          <w:rFonts w:hint="eastAsia" w:ascii="宋体" w:hAnsi="宋体" w:eastAsia="宋体"/>
          <w:b/>
          <w:bCs/>
          <w:color w:val="auto"/>
          <w:sz w:val="21"/>
          <w:szCs w:val="21"/>
          <w:highlight w:val="none"/>
          <w:lang w:val="en-US" w:eastAsia="zh-CN"/>
        </w:rPr>
        <w:t xml:space="preserve"> </w:t>
      </w:r>
      <w:r>
        <w:rPr>
          <w:rFonts w:hint="eastAsia" w:ascii="宋体" w:hAnsi="宋体" w:eastAsia="宋体"/>
          <w:b/>
          <w:bCs/>
          <w:color w:val="auto"/>
          <w:sz w:val="21"/>
          <w:szCs w:val="21"/>
          <w:highlight w:val="none"/>
        </w:rPr>
        <w:t xml:space="preserve">诚实信用 </w:t>
      </w:r>
    </w:p>
    <w:p>
      <w:pPr>
        <w:keepNext w:val="0"/>
        <w:keepLines w:val="0"/>
        <w:pageBreakBefore w:val="0"/>
        <w:widowControl/>
        <w:kinsoku/>
        <w:wordWrap/>
        <w:overflowPunct/>
        <w:topLinePunct w:val="0"/>
        <w:bidi w:val="0"/>
        <w:adjustRightInd w:val="0"/>
        <w:snapToGrid/>
        <w:spacing w:line="360" w:lineRule="auto"/>
        <w:ind w:left="0" w:leftChars="0" w:firstLine="420" w:firstLineChars="200"/>
        <w:jc w:val="left"/>
        <w:textAlignment w:val="auto"/>
        <w:rPr>
          <w:rFonts w:hint="eastAsia" w:ascii="宋体" w:hAnsi="宋体" w:eastAsia="宋体"/>
          <w:color w:val="auto"/>
          <w:sz w:val="21"/>
          <w:szCs w:val="21"/>
          <w:highlight w:val="none"/>
        </w:rPr>
      </w:pPr>
      <w:r>
        <w:rPr>
          <w:rFonts w:hint="eastAsia" w:ascii="宋体" w:hAnsi="宋体" w:eastAsia="宋体"/>
          <w:color w:val="auto"/>
          <w:sz w:val="21"/>
          <w:szCs w:val="21"/>
          <w:highlight w:val="none"/>
        </w:rPr>
        <w:t>乙方应诚实信用，严格按照采购文件要求和服务承诺履行合同，不向甲方进行商业贿赂或者提供不正当利益。</w:t>
      </w:r>
    </w:p>
    <w:p>
      <w:pPr>
        <w:keepNext w:val="0"/>
        <w:keepLines w:val="0"/>
        <w:pageBreakBefore w:val="0"/>
        <w:widowControl/>
        <w:kinsoku/>
        <w:wordWrap/>
        <w:overflowPunct/>
        <w:topLinePunct w:val="0"/>
        <w:bidi w:val="0"/>
        <w:adjustRightInd w:val="0"/>
        <w:snapToGrid/>
        <w:spacing w:line="360" w:lineRule="auto"/>
        <w:ind w:left="0" w:leftChars="0" w:firstLine="422" w:firstLineChars="200"/>
        <w:jc w:val="left"/>
        <w:textAlignment w:val="auto"/>
        <w:rPr>
          <w:rFonts w:hint="eastAsia" w:ascii="宋体" w:hAnsi="宋体" w:eastAsia="宋体"/>
          <w:b/>
          <w:bCs/>
          <w:color w:val="auto"/>
          <w:sz w:val="21"/>
          <w:szCs w:val="21"/>
          <w:highlight w:val="none"/>
        </w:rPr>
      </w:pPr>
      <w:r>
        <w:rPr>
          <w:rFonts w:hint="eastAsia" w:ascii="宋体" w:hAnsi="宋体" w:eastAsia="宋体"/>
          <w:b/>
          <w:bCs/>
          <w:color w:val="auto"/>
          <w:sz w:val="21"/>
          <w:szCs w:val="21"/>
          <w:highlight w:val="none"/>
        </w:rPr>
        <w:t>第十</w:t>
      </w:r>
      <w:r>
        <w:rPr>
          <w:rFonts w:hint="eastAsia" w:ascii="宋体" w:hAnsi="宋体" w:eastAsia="宋体"/>
          <w:b/>
          <w:bCs/>
          <w:color w:val="auto"/>
          <w:sz w:val="21"/>
          <w:szCs w:val="21"/>
          <w:highlight w:val="none"/>
          <w:lang w:val="en-US" w:eastAsia="zh-CN"/>
        </w:rPr>
        <w:t>四</w:t>
      </w:r>
      <w:r>
        <w:rPr>
          <w:rFonts w:hint="eastAsia" w:ascii="宋体" w:hAnsi="宋体" w:eastAsia="宋体"/>
          <w:b/>
          <w:bCs/>
          <w:color w:val="auto"/>
          <w:sz w:val="21"/>
          <w:szCs w:val="21"/>
          <w:highlight w:val="none"/>
        </w:rPr>
        <w:t>条 合同生效及其他</w:t>
      </w:r>
    </w:p>
    <w:p>
      <w:pPr>
        <w:keepNext w:val="0"/>
        <w:keepLines w:val="0"/>
        <w:pageBreakBefore w:val="0"/>
        <w:widowControl/>
        <w:kinsoku/>
        <w:wordWrap/>
        <w:overflowPunct/>
        <w:topLinePunct w:val="0"/>
        <w:bidi w:val="0"/>
        <w:adjustRightInd w:val="0"/>
        <w:snapToGrid/>
        <w:spacing w:line="360" w:lineRule="auto"/>
        <w:ind w:left="0" w:leftChars="0" w:firstLine="420" w:firstLineChars="200"/>
        <w:jc w:val="left"/>
        <w:textAlignment w:val="auto"/>
        <w:rPr>
          <w:rFonts w:hint="eastAsia" w:ascii="宋体" w:hAnsi="宋体" w:eastAsia="宋体"/>
          <w:color w:val="auto"/>
          <w:sz w:val="21"/>
          <w:szCs w:val="21"/>
          <w:highlight w:val="none"/>
        </w:rPr>
      </w:pPr>
      <w:r>
        <w:rPr>
          <w:rFonts w:hint="eastAsia" w:ascii="宋体" w:hAnsi="宋体" w:eastAsia="宋体"/>
          <w:color w:val="auto"/>
          <w:sz w:val="21"/>
          <w:szCs w:val="21"/>
          <w:highlight w:val="none"/>
        </w:rPr>
        <w:t>1、本合同自签订之日起生效。</w:t>
      </w:r>
    </w:p>
    <w:p>
      <w:pPr>
        <w:keepNext w:val="0"/>
        <w:keepLines w:val="0"/>
        <w:pageBreakBefore w:val="0"/>
        <w:widowControl/>
        <w:kinsoku/>
        <w:wordWrap/>
        <w:overflowPunct/>
        <w:topLinePunct w:val="0"/>
        <w:bidi w:val="0"/>
        <w:adjustRightInd w:val="0"/>
        <w:snapToGrid/>
        <w:spacing w:line="360" w:lineRule="auto"/>
        <w:ind w:left="0" w:leftChars="0" w:firstLine="420" w:firstLineChars="200"/>
        <w:jc w:val="left"/>
        <w:textAlignment w:val="auto"/>
        <w:rPr>
          <w:rFonts w:hint="eastAsia" w:ascii="宋体" w:hAnsi="宋体" w:eastAsia="宋体"/>
          <w:color w:val="auto"/>
          <w:sz w:val="21"/>
          <w:szCs w:val="21"/>
          <w:highlight w:val="none"/>
        </w:rPr>
      </w:pPr>
      <w:r>
        <w:rPr>
          <w:rFonts w:hint="eastAsia" w:ascii="宋体" w:hAnsi="宋体" w:eastAsia="宋体"/>
          <w:color w:val="auto"/>
          <w:sz w:val="21"/>
          <w:szCs w:val="21"/>
          <w:highlight w:val="none"/>
        </w:rPr>
        <w:t>2、本合同一式</w:t>
      </w:r>
      <w:r>
        <w:rPr>
          <w:rFonts w:hint="eastAsia" w:ascii="宋体" w:hAnsi="宋体" w:eastAsia="宋体"/>
          <w:color w:val="auto"/>
          <w:sz w:val="21"/>
          <w:szCs w:val="21"/>
          <w:highlight w:val="none"/>
          <w:lang w:val="en-US" w:eastAsia="zh-CN"/>
        </w:rPr>
        <w:t>贰</w:t>
      </w:r>
      <w:r>
        <w:rPr>
          <w:rFonts w:hint="eastAsia" w:ascii="宋体" w:hAnsi="宋体" w:eastAsia="宋体"/>
          <w:color w:val="auto"/>
          <w:sz w:val="21"/>
          <w:szCs w:val="21"/>
          <w:highlight w:val="none"/>
        </w:rPr>
        <w:t>份，甲乙双方各执</w:t>
      </w:r>
      <w:r>
        <w:rPr>
          <w:rFonts w:hint="eastAsia" w:ascii="宋体" w:hAnsi="宋体" w:eastAsia="宋体"/>
          <w:color w:val="auto"/>
          <w:sz w:val="21"/>
          <w:szCs w:val="21"/>
          <w:highlight w:val="none"/>
          <w:lang w:val="en-US" w:eastAsia="zh-CN"/>
        </w:rPr>
        <w:t>壹</w:t>
      </w:r>
      <w:r>
        <w:rPr>
          <w:rFonts w:hint="eastAsia" w:ascii="宋体" w:hAnsi="宋体" w:eastAsia="宋体"/>
          <w:color w:val="auto"/>
          <w:sz w:val="21"/>
          <w:szCs w:val="21"/>
          <w:highlight w:val="none"/>
        </w:rPr>
        <w:t>份。</w:t>
      </w:r>
    </w:p>
    <w:p>
      <w:pPr>
        <w:keepNext w:val="0"/>
        <w:keepLines w:val="0"/>
        <w:pageBreakBefore w:val="0"/>
        <w:widowControl/>
        <w:shd w:val="clear" w:color="auto" w:fill="FFFFFF"/>
        <w:kinsoku/>
        <w:wordWrap/>
        <w:overflowPunct/>
        <w:topLinePunct w:val="0"/>
        <w:bidi w:val="0"/>
        <w:snapToGrid/>
        <w:spacing w:line="360" w:lineRule="auto"/>
        <w:ind w:left="0" w:leftChars="0" w:firstLine="420" w:firstLineChars="200"/>
        <w:jc w:val="left"/>
        <w:textAlignment w:val="auto"/>
        <w:rPr>
          <w:rFonts w:hint="eastAsia" w:ascii="宋体" w:hAnsi="宋体" w:eastAsia="宋体"/>
          <w:color w:val="auto"/>
          <w:sz w:val="21"/>
          <w:szCs w:val="21"/>
          <w:highlight w:val="none"/>
        </w:rPr>
      </w:pPr>
      <w:r>
        <w:rPr>
          <w:rFonts w:hint="eastAsia" w:ascii="宋体" w:hAnsi="宋体" w:eastAsia="宋体"/>
          <w:color w:val="auto"/>
          <w:sz w:val="21"/>
          <w:szCs w:val="21"/>
          <w:highlight w:val="none"/>
        </w:rPr>
        <w:t>3、本合同应按照中华人民共和国的现行法律进行解释。</w:t>
      </w:r>
    </w:p>
    <w:p>
      <w:pPr>
        <w:pStyle w:val="5"/>
        <w:rPr>
          <w:rFonts w:hint="default" w:eastAsia="宋体"/>
          <w:color w:val="auto"/>
          <w:highlight w:val="none"/>
          <w:lang w:val="en-US" w:eastAsia="zh-CN"/>
        </w:rPr>
      </w:pPr>
      <w:r>
        <w:rPr>
          <w:rFonts w:hint="eastAsia" w:ascii="宋体" w:hAnsi="宋体"/>
          <w:color w:val="auto"/>
          <w:sz w:val="21"/>
          <w:szCs w:val="21"/>
          <w:highlight w:val="none"/>
          <w:lang w:val="en-US" w:eastAsia="zh-CN"/>
        </w:rPr>
        <w:t>本页以下无正文，为合同签署页。</w:t>
      </w:r>
    </w:p>
    <w:tbl>
      <w:tblPr>
        <w:tblStyle w:val="9"/>
        <w:tblW w:w="0" w:type="auto"/>
        <w:tblInd w:w="0" w:type="dxa"/>
        <w:tblLayout w:type="fixed"/>
        <w:tblCellMar>
          <w:top w:w="0" w:type="dxa"/>
          <w:left w:w="108" w:type="dxa"/>
          <w:bottom w:w="0" w:type="dxa"/>
          <w:right w:w="108" w:type="dxa"/>
        </w:tblCellMar>
      </w:tblPr>
      <w:tblGrid>
        <w:gridCol w:w="4643"/>
        <w:gridCol w:w="4643"/>
      </w:tblGrid>
      <w:tr>
        <w:tblPrEx>
          <w:tblCellMar>
            <w:top w:w="0" w:type="dxa"/>
            <w:left w:w="108" w:type="dxa"/>
            <w:bottom w:w="0" w:type="dxa"/>
            <w:right w:w="108" w:type="dxa"/>
          </w:tblCellMar>
        </w:tblPrEx>
        <w:trPr>
          <w:trHeight w:val="257" w:hRule="atLeast"/>
        </w:trPr>
        <w:tc>
          <w:tcPr>
            <w:tcW w:w="4643" w:type="dxa"/>
            <w:tcBorders>
              <w:top w:val="nil"/>
              <w:left w:val="nil"/>
              <w:bottom w:val="nil"/>
              <w:right w:val="nil"/>
            </w:tcBorders>
            <w:noWrap w:val="0"/>
            <w:vAlign w:val="center"/>
          </w:tcPr>
          <w:p>
            <w:pPr>
              <w:widowControl/>
              <w:shd w:val="clear" w:color="auto" w:fill="FFFFFF"/>
              <w:spacing w:line="360" w:lineRule="auto"/>
              <w:ind w:firstLine="420"/>
              <w:jc w:val="left"/>
              <w:rPr>
                <w:rFonts w:hint="eastAsia" w:ascii="宋体" w:hAnsi="宋体" w:eastAsia="宋体" w:cs="宋体"/>
                <w:color w:val="auto"/>
                <w:kern w:val="0"/>
                <w:highlight w:val="none"/>
              </w:rPr>
            </w:pPr>
            <w:r>
              <w:rPr>
                <w:rFonts w:hint="eastAsia" w:ascii="宋体" w:hAnsi="宋体" w:eastAsia="宋体" w:cs="宋体"/>
                <w:color w:val="auto"/>
                <w:kern w:val="0"/>
                <w:highlight w:val="none"/>
              </w:rPr>
              <w:t>甲方：（盖章）</w:t>
            </w:r>
          </w:p>
        </w:tc>
        <w:tc>
          <w:tcPr>
            <w:tcW w:w="4643" w:type="dxa"/>
            <w:tcBorders>
              <w:top w:val="nil"/>
              <w:left w:val="nil"/>
              <w:bottom w:val="nil"/>
              <w:right w:val="nil"/>
            </w:tcBorders>
            <w:noWrap w:val="0"/>
            <w:vAlign w:val="center"/>
          </w:tcPr>
          <w:p>
            <w:pPr>
              <w:widowControl/>
              <w:shd w:val="clear" w:color="auto" w:fill="FFFFFF"/>
              <w:spacing w:line="360" w:lineRule="auto"/>
              <w:ind w:firstLine="420"/>
              <w:jc w:val="left"/>
              <w:rPr>
                <w:rFonts w:hint="eastAsia" w:ascii="宋体" w:hAnsi="宋体" w:eastAsia="宋体" w:cs="宋体"/>
                <w:color w:val="auto"/>
                <w:kern w:val="0"/>
                <w:highlight w:val="none"/>
              </w:rPr>
            </w:pPr>
            <w:r>
              <w:rPr>
                <w:rFonts w:hint="eastAsia" w:ascii="宋体" w:hAnsi="宋体" w:eastAsia="宋体" w:cs="宋体"/>
                <w:color w:val="auto"/>
                <w:kern w:val="0"/>
                <w:highlight w:val="none"/>
              </w:rPr>
              <w:t>乙方：（盖章）</w:t>
            </w:r>
          </w:p>
        </w:tc>
      </w:tr>
      <w:tr>
        <w:tblPrEx>
          <w:tblCellMar>
            <w:top w:w="0" w:type="dxa"/>
            <w:left w:w="108" w:type="dxa"/>
            <w:bottom w:w="0" w:type="dxa"/>
            <w:right w:w="108" w:type="dxa"/>
          </w:tblCellMar>
        </w:tblPrEx>
        <w:trPr>
          <w:trHeight w:val="362" w:hRule="atLeast"/>
        </w:trPr>
        <w:tc>
          <w:tcPr>
            <w:tcW w:w="4643" w:type="dxa"/>
            <w:tcBorders>
              <w:top w:val="nil"/>
              <w:left w:val="nil"/>
              <w:bottom w:val="nil"/>
              <w:right w:val="nil"/>
            </w:tcBorders>
            <w:noWrap w:val="0"/>
            <w:vAlign w:val="center"/>
          </w:tcPr>
          <w:p>
            <w:pPr>
              <w:widowControl/>
              <w:shd w:val="clear" w:color="auto" w:fill="FFFFFF"/>
              <w:spacing w:line="360" w:lineRule="auto"/>
              <w:ind w:firstLine="420"/>
              <w:jc w:val="left"/>
              <w:rPr>
                <w:rFonts w:hint="eastAsia" w:ascii="宋体" w:hAnsi="宋体" w:eastAsia="宋体" w:cs="宋体"/>
                <w:color w:val="auto"/>
                <w:kern w:val="0"/>
                <w:highlight w:val="none"/>
              </w:rPr>
            </w:pPr>
            <w:r>
              <w:rPr>
                <w:rFonts w:hint="eastAsia" w:ascii="宋体" w:hAnsi="宋体" w:eastAsia="宋体" w:cs="宋体"/>
                <w:color w:val="auto"/>
                <w:kern w:val="0"/>
                <w:highlight w:val="none"/>
              </w:rPr>
              <w:t>法定代表人或其代理人：</w:t>
            </w:r>
          </w:p>
        </w:tc>
        <w:tc>
          <w:tcPr>
            <w:tcW w:w="4643" w:type="dxa"/>
            <w:tcBorders>
              <w:top w:val="nil"/>
              <w:left w:val="nil"/>
              <w:bottom w:val="nil"/>
              <w:right w:val="nil"/>
            </w:tcBorders>
            <w:noWrap w:val="0"/>
            <w:vAlign w:val="center"/>
          </w:tcPr>
          <w:p>
            <w:pPr>
              <w:widowControl/>
              <w:shd w:val="clear" w:color="auto" w:fill="FFFFFF"/>
              <w:spacing w:line="360" w:lineRule="auto"/>
              <w:ind w:firstLine="420"/>
              <w:jc w:val="left"/>
              <w:rPr>
                <w:rFonts w:hint="eastAsia" w:ascii="宋体" w:hAnsi="宋体" w:eastAsia="宋体" w:cs="宋体"/>
                <w:color w:val="auto"/>
                <w:kern w:val="0"/>
                <w:highlight w:val="none"/>
              </w:rPr>
            </w:pPr>
            <w:r>
              <w:rPr>
                <w:rFonts w:hint="eastAsia" w:ascii="宋体" w:hAnsi="宋体" w:eastAsia="宋体" w:cs="宋体"/>
                <w:color w:val="auto"/>
                <w:kern w:val="0"/>
                <w:highlight w:val="none"/>
              </w:rPr>
              <w:t>法定代表人或其代理人：</w:t>
            </w:r>
          </w:p>
        </w:tc>
      </w:tr>
      <w:tr>
        <w:tblPrEx>
          <w:tblCellMar>
            <w:top w:w="0" w:type="dxa"/>
            <w:left w:w="108" w:type="dxa"/>
            <w:bottom w:w="0" w:type="dxa"/>
            <w:right w:w="108" w:type="dxa"/>
          </w:tblCellMar>
        </w:tblPrEx>
        <w:trPr>
          <w:trHeight w:val="251" w:hRule="atLeast"/>
        </w:trPr>
        <w:tc>
          <w:tcPr>
            <w:tcW w:w="4643" w:type="dxa"/>
            <w:tcBorders>
              <w:top w:val="nil"/>
              <w:left w:val="nil"/>
              <w:bottom w:val="nil"/>
              <w:right w:val="nil"/>
            </w:tcBorders>
            <w:noWrap w:val="0"/>
            <w:vAlign w:val="center"/>
          </w:tcPr>
          <w:p>
            <w:pPr>
              <w:widowControl/>
              <w:shd w:val="clear" w:color="auto" w:fill="FFFFFF"/>
              <w:spacing w:line="360" w:lineRule="auto"/>
              <w:ind w:firstLine="420"/>
              <w:jc w:val="left"/>
              <w:rPr>
                <w:rFonts w:hint="eastAsia" w:ascii="宋体" w:hAnsi="宋体" w:eastAsia="宋体" w:cs="宋体"/>
                <w:color w:val="auto"/>
                <w:kern w:val="0"/>
                <w:highlight w:val="none"/>
              </w:rPr>
            </w:pPr>
            <w:r>
              <w:rPr>
                <w:rFonts w:hint="eastAsia" w:ascii="宋体" w:hAnsi="宋体" w:eastAsia="宋体" w:cs="宋体"/>
                <w:color w:val="auto"/>
                <w:kern w:val="0"/>
                <w:highlight w:val="none"/>
              </w:rPr>
              <w:t>电话：</w:t>
            </w:r>
          </w:p>
        </w:tc>
        <w:tc>
          <w:tcPr>
            <w:tcW w:w="4643" w:type="dxa"/>
            <w:tcBorders>
              <w:top w:val="nil"/>
              <w:left w:val="nil"/>
              <w:bottom w:val="nil"/>
              <w:right w:val="nil"/>
            </w:tcBorders>
            <w:noWrap w:val="0"/>
            <w:vAlign w:val="center"/>
          </w:tcPr>
          <w:p>
            <w:pPr>
              <w:widowControl/>
              <w:shd w:val="clear" w:color="auto" w:fill="FFFFFF"/>
              <w:spacing w:line="360" w:lineRule="auto"/>
              <w:ind w:firstLine="420"/>
              <w:jc w:val="left"/>
              <w:rPr>
                <w:rFonts w:hint="eastAsia" w:ascii="宋体" w:hAnsi="宋体" w:eastAsia="宋体" w:cs="宋体"/>
                <w:color w:val="auto"/>
                <w:kern w:val="0"/>
                <w:highlight w:val="none"/>
              </w:rPr>
            </w:pPr>
            <w:r>
              <w:rPr>
                <w:rFonts w:hint="eastAsia" w:ascii="宋体" w:hAnsi="宋体" w:eastAsia="宋体" w:cs="宋体"/>
                <w:color w:val="auto"/>
                <w:kern w:val="0"/>
                <w:highlight w:val="none"/>
              </w:rPr>
              <w:t>电话：</w:t>
            </w:r>
          </w:p>
        </w:tc>
      </w:tr>
      <w:tr>
        <w:tblPrEx>
          <w:tblCellMar>
            <w:top w:w="0" w:type="dxa"/>
            <w:left w:w="108" w:type="dxa"/>
            <w:bottom w:w="0" w:type="dxa"/>
            <w:right w:w="108" w:type="dxa"/>
          </w:tblCellMar>
        </w:tblPrEx>
        <w:trPr>
          <w:trHeight w:val="283" w:hRule="atLeast"/>
        </w:trPr>
        <w:tc>
          <w:tcPr>
            <w:tcW w:w="4643" w:type="dxa"/>
            <w:tcBorders>
              <w:top w:val="nil"/>
              <w:left w:val="nil"/>
              <w:bottom w:val="nil"/>
              <w:right w:val="nil"/>
            </w:tcBorders>
            <w:noWrap w:val="0"/>
            <w:vAlign w:val="center"/>
          </w:tcPr>
          <w:p>
            <w:pPr>
              <w:widowControl/>
              <w:shd w:val="clear" w:color="auto" w:fill="FFFFFF"/>
              <w:spacing w:line="360" w:lineRule="auto"/>
              <w:ind w:firstLine="420"/>
              <w:jc w:val="left"/>
              <w:rPr>
                <w:rFonts w:hint="eastAsia" w:ascii="宋体" w:hAnsi="宋体" w:eastAsia="宋体" w:cs="宋体"/>
                <w:color w:val="auto"/>
                <w:kern w:val="0"/>
                <w:highlight w:val="none"/>
              </w:rPr>
            </w:pPr>
            <w:r>
              <w:rPr>
                <w:rFonts w:hint="eastAsia" w:ascii="宋体" w:hAnsi="宋体" w:eastAsia="宋体" w:cs="宋体"/>
                <w:color w:val="auto"/>
                <w:kern w:val="0"/>
                <w:highlight w:val="none"/>
              </w:rPr>
              <w:t>开户银行：</w:t>
            </w:r>
          </w:p>
        </w:tc>
        <w:tc>
          <w:tcPr>
            <w:tcW w:w="4643" w:type="dxa"/>
            <w:tcBorders>
              <w:top w:val="nil"/>
              <w:left w:val="nil"/>
              <w:bottom w:val="nil"/>
              <w:right w:val="nil"/>
            </w:tcBorders>
            <w:noWrap w:val="0"/>
            <w:vAlign w:val="center"/>
          </w:tcPr>
          <w:p>
            <w:pPr>
              <w:widowControl/>
              <w:shd w:val="clear" w:color="auto" w:fill="FFFFFF"/>
              <w:spacing w:line="360" w:lineRule="auto"/>
              <w:ind w:firstLine="420"/>
              <w:jc w:val="left"/>
              <w:rPr>
                <w:rFonts w:hint="eastAsia" w:ascii="宋体" w:hAnsi="宋体" w:eastAsia="宋体" w:cs="宋体"/>
                <w:color w:val="auto"/>
                <w:kern w:val="0"/>
                <w:highlight w:val="none"/>
              </w:rPr>
            </w:pPr>
            <w:r>
              <w:rPr>
                <w:rFonts w:hint="eastAsia" w:ascii="宋体" w:hAnsi="宋体" w:eastAsia="宋体" w:cs="宋体"/>
                <w:color w:val="auto"/>
                <w:kern w:val="0"/>
                <w:highlight w:val="none"/>
              </w:rPr>
              <w:t>开户银行：</w:t>
            </w:r>
          </w:p>
        </w:tc>
      </w:tr>
      <w:tr>
        <w:tblPrEx>
          <w:tblCellMar>
            <w:top w:w="0" w:type="dxa"/>
            <w:left w:w="108" w:type="dxa"/>
            <w:bottom w:w="0" w:type="dxa"/>
            <w:right w:w="108" w:type="dxa"/>
          </w:tblCellMar>
        </w:tblPrEx>
        <w:trPr>
          <w:trHeight w:val="315" w:hRule="atLeast"/>
        </w:trPr>
        <w:tc>
          <w:tcPr>
            <w:tcW w:w="4643" w:type="dxa"/>
            <w:tcBorders>
              <w:top w:val="nil"/>
              <w:left w:val="nil"/>
              <w:bottom w:val="nil"/>
              <w:right w:val="nil"/>
            </w:tcBorders>
            <w:noWrap w:val="0"/>
            <w:vAlign w:val="center"/>
          </w:tcPr>
          <w:p>
            <w:pPr>
              <w:widowControl/>
              <w:shd w:val="clear" w:color="auto" w:fill="FFFFFF"/>
              <w:spacing w:line="360" w:lineRule="auto"/>
              <w:ind w:firstLine="420"/>
              <w:jc w:val="left"/>
              <w:rPr>
                <w:rFonts w:hint="eastAsia" w:ascii="宋体" w:hAnsi="宋体" w:eastAsia="宋体" w:cs="宋体"/>
                <w:color w:val="auto"/>
                <w:kern w:val="0"/>
                <w:highlight w:val="none"/>
              </w:rPr>
            </w:pPr>
            <w:r>
              <w:rPr>
                <w:rFonts w:hint="eastAsia" w:ascii="宋体" w:hAnsi="宋体" w:eastAsia="宋体" w:cs="宋体"/>
                <w:color w:val="auto"/>
                <w:kern w:val="0"/>
                <w:highlight w:val="none"/>
              </w:rPr>
              <w:t>账号：</w:t>
            </w:r>
          </w:p>
        </w:tc>
        <w:tc>
          <w:tcPr>
            <w:tcW w:w="4643" w:type="dxa"/>
            <w:tcBorders>
              <w:top w:val="nil"/>
              <w:left w:val="nil"/>
              <w:bottom w:val="nil"/>
              <w:right w:val="nil"/>
            </w:tcBorders>
            <w:noWrap w:val="0"/>
            <w:vAlign w:val="center"/>
          </w:tcPr>
          <w:p>
            <w:pPr>
              <w:widowControl/>
              <w:shd w:val="clear" w:color="auto" w:fill="FFFFFF"/>
              <w:spacing w:line="360" w:lineRule="auto"/>
              <w:ind w:firstLine="420"/>
              <w:jc w:val="left"/>
              <w:rPr>
                <w:rFonts w:hint="eastAsia" w:ascii="宋体" w:hAnsi="宋体" w:eastAsia="宋体" w:cs="宋体"/>
                <w:color w:val="auto"/>
                <w:kern w:val="0"/>
                <w:highlight w:val="none"/>
              </w:rPr>
            </w:pPr>
            <w:r>
              <w:rPr>
                <w:rFonts w:hint="eastAsia" w:ascii="宋体" w:hAnsi="宋体" w:eastAsia="宋体" w:cs="宋体"/>
                <w:color w:val="auto"/>
                <w:kern w:val="0"/>
                <w:highlight w:val="none"/>
              </w:rPr>
              <w:t>账号：</w:t>
            </w:r>
          </w:p>
        </w:tc>
      </w:tr>
      <w:tr>
        <w:tblPrEx>
          <w:tblCellMar>
            <w:top w:w="0" w:type="dxa"/>
            <w:left w:w="108" w:type="dxa"/>
            <w:bottom w:w="0" w:type="dxa"/>
            <w:right w:w="108" w:type="dxa"/>
          </w:tblCellMar>
        </w:tblPrEx>
        <w:trPr>
          <w:trHeight w:val="572" w:hRule="atLeast"/>
        </w:trPr>
        <w:tc>
          <w:tcPr>
            <w:tcW w:w="4643" w:type="dxa"/>
            <w:tcBorders>
              <w:top w:val="nil"/>
              <w:left w:val="nil"/>
              <w:bottom w:val="nil"/>
              <w:right w:val="nil"/>
            </w:tcBorders>
            <w:noWrap w:val="0"/>
            <w:vAlign w:val="center"/>
          </w:tcPr>
          <w:p>
            <w:pPr>
              <w:widowControl/>
              <w:shd w:val="clear" w:color="auto" w:fill="FFFFFF"/>
              <w:spacing w:line="360" w:lineRule="auto"/>
              <w:ind w:firstLine="420"/>
              <w:jc w:val="left"/>
              <w:rPr>
                <w:rFonts w:hint="eastAsia" w:ascii="宋体" w:hAnsi="宋体" w:eastAsia="宋体" w:cs="宋体"/>
                <w:color w:val="auto"/>
                <w:kern w:val="0"/>
                <w:highlight w:val="none"/>
              </w:rPr>
            </w:pPr>
            <w:r>
              <w:rPr>
                <w:rFonts w:hint="eastAsia" w:ascii="宋体" w:hAnsi="宋体" w:eastAsia="宋体" w:cs="宋体"/>
                <w:color w:val="auto"/>
                <w:kern w:val="0"/>
                <w:highlight w:val="none"/>
              </w:rPr>
              <w:t>日期：年月日</w:t>
            </w:r>
          </w:p>
        </w:tc>
        <w:tc>
          <w:tcPr>
            <w:tcW w:w="4643" w:type="dxa"/>
            <w:tcBorders>
              <w:top w:val="nil"/>
              <w:left w:val="nil"/>
              <w:bottom w:val="nil"/>
              <w:right w:val="nil"/>
            </w:tcBorders>
            <w:noWrap w:val="0"/>
            <w:vAlign w:val="center"/>
          </w:tcPr>
          <w:p>
            <w:pPr>
              <w:widowControl/>
              <w:shd w:val="clear" w:color="auto" w:fill="FFFFFF"/>
              <w:spacing w:line="360" w:lineRule="auto"/>
              <w:ind w:firstLine="420"/>
              <w:jc w:val="left"/>
              <w:rPr>
                <w:rFonts w:hint="eastAsia" w:ascii="宋体" w:hAnsi="宋体" w:eastAsia="宋体" w:cs="宋体"/>
                <w:color w:val="auto"/>
                <w:kern w:val="0"/>
                <w:highlight w:val="none"/>
              </w:rPr>
            </w:pPr>
            <w:r>
              <w:rPr>
                <w:rFonts w:hint="eastAsia" w:ascii="宋体" w:hAnsi="宋体" w:eastAsia="宋体" w:cs="宋体"/>
                <w:color w:val="auto"/>
                <w:kern w:val="0"/>
                <w:highlight w:val="none"/>
              </w:rPr>
              <w:t>日期：年月日</w:t>
            </w:r>
          </w:p>
        </w:tc>
      </w:tr>
    </w:tbl>
    <w:p>
      <w:pPr>
        <w:spacing w:line="219" w:lineRule="auto"/>
        <w:rPr>
          <w:rFonts w:ascii="宋体" w:hAnsi="宋体" w:eastAsia="宋体" w:cs="宋体"/>
          <w:color w:val="auto"/>
          <w:sz w:val="28"/>
          <w:szCs w:val="28"/>
          <w:highlight w:val="none"/>
        </w:rPr>
        <w:sectPr>
          <w:pgSz w:w="11906" w:h="16839"/>
          <w:pgMar w:top="1431" w:right="1785" w:bottom="1156" w:left="1785" w:header="0" w:footer="994" w:gutter="0"/>
          <w:cols w:space="720" w:num="1"/>
        </w:sectPr>
      </w:pPr>
      <w:r>
        <w:rPr>
          <w:rFonts w:hint="eastAsia" w:ascii="宋体" w:hAnsi="宋体" w:eastAsia="宋体" w:cs="宋体"/>
          <w:b w:val="0"/>
          <w:bCs w:val="0"/>
          <w:color w:val="auto"/>
          <w:kern w:val="44"/>
          <w:sz w:val="32"/>
          <w:szCs w:val="32"/>
          <w:highlight w:val="none"/>
        </w:rPr>
        <w:br w:type="page"/>
      </w:r>
    </w:p>
    <w:p>
      <w:pPr>
        <w:pStyle w:val="4"/>
        <w:spacing w:line="309" w:lineRule="auto"/>
        <w:rPr>
          <w:color w:val="auto"/>
          <w:highlight w:val="none"/>
        </w:rPr>
      </w:pPr>
    </w:p>
    <w:p>
      <w:pPr>
        <w:spacing w:before="101" w:line="225" w:lineRule="auto"/>
        <w:ind w:left="2575"/>
        <w:outlineLvl w:val="0"/>
        <w:rPr>
          <w:rFonts w:ascii="宋体" w:hAnsi="宋体" w:eastAsia="宋体" w:cs="宋体"/>
          <w:color w:val="auto"/>
          <w:sz w:val="31"/>
          <w:szCs w:val="31"/>
          <w:highlight w:val="none"/>
        </w:rPr>
      </w:pPr>
      <w:bookmarkStart w:id="8" w:name="bookmark4"/>
      <w:bookmarkEnd w:id="8"/>
      <w:r>
        <w:rPr>
          <w:rFonts w:ascii="宋体" w:hAnsi="宋体" w:eastAsia="宋体" w:cs="宋体"/>
          <w:b/>
          <w:bCs/>
          <w:color w:val="auto"/>
          <w:spacing w:val="5"/>
          <w:sz w:val="31"/>
          <w:szCs w:val="31"/>
          <w:highlight w:val="none"/>
        </w:rPr>
        <w:t>第</w:t>
      </w:r>
      <w:r>
        <w:rPr>
          <w:rFonts w:hint="eastAsia" w:ascii="宋体" w:hAnsi="宋体" w:eastAsia="宋体" w:cs="宋体"/>
          <w:b/>
          <w:bCs/>
          <w:color w:val="auto"/>
          <w:spacing w:val="5"/>
          <w:sz w:val="31"/>
          <w:szCs w:val="31"/>
          <w:highlight w:val="none"/>
          <w:lang w:val="en-US" w:eastAsia="zh-CN"/>
        </w:rPr>
        <w:t>六篇</w:t>
      </w:r>
      <w:r>
        <w:rPr>
          <w:rFonts w:ascii="宋体" w:hAnsi="宋体" w:eastAsia="宋体" w:cs="宋体"/>
          <w:color w:val="auto"/>
          <w:spacing w:val="5"/>
          <w:sz w:val="31"/>
          <w:szCs w:val="31"/>
          <w:highlight w:val="none"/>
        </w:rPr>
        <w:t xml:space="preserve">  </w:t>
      </w:r>
      <w:r>
        <w:rPr>
          <w:rFonts w:ascii="宋体" w:hAnsi="宋体" w:eastAsia="宋体" w:cs="宋体"/>
          <w:b/>
          <w:bCs/>
          <w:color w:val="auto"/>
          <w:spacing w:val="5"/>
          <w:sz w:val="31"/>
          <w:szCs w:val="31"/>
          <w:highlight w:val="none"/>
        </w:rPr>
        <w:t>投标文件格式</w:t>
      </w:r>
    </w:p>
    <w:p>
      <w:pPr>
        <w:pStyle w:val="4"/>
        <w:spacing w:line="255" w:lineRule="auto"/>
        <w:rPr>
          <w:color w:val="auto"/>
          <w:highlight w:val="none"/>
        </w:rPr>
      </w:pPr>
    </w:p>
    <w:p>
      <w:pPr>
        <w:pStyle w:val="4"/>
        <w:spacing w:line="255" w:lineRule="auto"/>
        <w:rPr>
          <w:color w:val="auto"/>
          <w:highlight w:val="none"/>
        </w:rPr>
      </w:pPr>
    </w:p>
    <w:p>
      <w:pPr>
        <w:pStyle w:val="4"/>
        <w:spacing w:line="255" w:lineRule="auto"/>
        <w:rPr>
          <w:color w:val="auto"/>
          <w:highlight w:val="none"/>
        </w:rPr>
      </w:pPr>
    </w:p>
    <w:p>
      <w:pPr>
        <w:pStyle w:val="4"/>
        <w:spacing w:line="255" w:lineRule="auto"/>
        <w:rPr>
          <w:color w:val="auto"/>
          <w:highlight w:val="none"/>
        </w:rPr>
      </w:pPr>
    </w:p>
    <w:p>
      <w:pPr>
        <w:pStyle w:val="4"/>
        <w:spacing w:line="255" w:lineRule="auto"/>
        <w:rPr>
          <w:color w:val="auto"/>
          <w:highlight w:val="none"/>
        </w:rPr>
      </w:pPr>
    </w:p>
    <w:p>
      <w:pPr>
        <w:pStyle w:val="4"/>
        <w:spacing w:line="255" w:lineRule="auto"/>
        <w:rPr>
          <w:color w:val="auto"/>
          <w:highlight w:val="none"/>
        </w:rPr>
      </w:pPr>
    </w:p>
    <w:p>
      <w:pPr>
        <w:spacing w:before="91" w:line="219" w:lineRule="auto"/>
        <w:ind w:left="3413"/>
        <w:rPr>
          <w:rFonts w:ascii="宋体" w:hAnsi="宋体" w:eastAsia="宋体" w:cs="宋体"/>
          <w:color w:val="auto"/>
          <w:sz w:val="28"/>
          <w:szCs w:val="28"/>
          <w:highlight w:val="none"/>
        </w:rPr>
      </w:pPr>
      <w:r>
        <w:rPr>
          <w:rFonts w:ascii="宋体" w:hAnsi="宋体" w:eastAsia="宋体" w:cs="宋体"/>
          <w:color w:val="auto"/>
          <w:spacing w:val="-2"/>
          <w:sz w:val="28"/>
          <w:szCs w:val="28"/>
          <w:highlight w:val="none"/>
        </w:rPr>
        <w:t>省（自治区、直辖市）</w:t>
      </w:r>
    </w:p>
    <w:p>
      <w:pPr>
        <w:pStyle w:val="4"/>
        <w:spacing w:line="251" w:lineRule="auto"/>
        <w:rPr>
          <w:color w:val="auto"/>
          <w:highlight w:val="none"/>
        </w:rPr>
      </w:pPr>
    </w:p>
    <w:p>
      <w:pPr>
        <w:spacing w:before="91" w:line="221" w:lineRule="auto"/>
        <w:ind w:left="4045"/>
        <w:rPr>
          <w:rFonts w:ascii="宋体" w:hAnsi="宋体" w:eastAsia="宋体" w:cs="宋体"/>
          <w:color w:val="auto"/>
          <w:sz w:val="28"/>
          <w:szCs w:val="28"/>
          <w:highlight w:val="none"/>
        </w:rPr>
      </w:pPr>
      <w:r>
        <w:rPr>
          <w:rFonts w:ascii="宋体" w:hAnsi="宋体" w:eastAsia="宋体" w:cs="宋体"/>
          <w:color w:val="auto"/>
          <w:spacing w:val="-2"/>
          <w:sz w:val="28"/>
          <w:szCs w:val="28"/>
          <w:highlight w:val="none"/>
        </w:rPr>
        <w:t>（项目名称）项目招标</w:t>
      </w:r>
    </w:p>
    <w:p>
      <w:pPr>
        <w:pStyle w:val="4"/>
        <w:spacing w:line="266" w:lineRule="auto"/>
        <w:rPr>
          <w:color w:val="auto"/>
          <w:highlight w:val="none"/>
        </w:rPr>
      </w:pPr>
    </w:p>
    <w:p>
      <w:pPr>
        <w:pStyle w:val="4"/>
        <w:spacing w:line="266" w:lineRule="auto"/>
        <w:rPr>
          <w:color w:val="auto"/>
          <w:highlight w:val="none"/>
        </w:rPr>
      </w:pPr>
    </w:p>
    <w:p>
      <w:pPr>
        <w:pStyle w:val="4"/>
        <w:spacing w:line="266" w:lineRule="auto"/>
        <w:rPr>
          <w:color w:val="auto"/>
          <w:highlight w:val="none"/>
        </w:rPr>
      </w:pPr>
    </w:p>
    <w:p>
      <w:pPr>
        <w:pStyle w:val="4"/>
        <w:spacing w:line="266" w:lineRule="auto"/>
        <w:rPr>
          <w:color w:val="auto"/>
          <w:highlight w:val="none"/>
        </w:rPr>
      </w:pPr>
    </w:p>
    <w:p>
      <w:pPr>
        <w:pStyle w:val="4"/>
        <w:spacing w:line="267" w:lineRule="auto"/>
        <w:rPr>
          <w:color w:val="auto"/>
          <w:highlight w:val="none"/>
        </w:rPr>
      </w:pPr>
    </w:p>
    <w:p>
      <w:pPr>
        <w:pStyle w:val="4"/>
        <w:spacing w:line="267" w:lineRule="auto"/>
        <w:rPr>
          <w:color w:val="auto"/>
          <w:highlight w:val="none"/>
        </w:rPr>
      </w:pPr>
    </w:p>
    <w:p>
      <w:pPr>
        <w:pStyle w:val="4"/>
        <w:spacing w:line="267" w:lineRule="auto"/>
        <w:rPr>
          <w:color w:val="auto"/>
          <w:highlight w:val="none"/>
        </w:rPr>
      </w:pPr>
    </w:p>
    <w:p>
      <w:pPr>
        <w:pStyle w:val="4"/>
        <w:spacing w:line="267" w:lineRule="auto"/>
        <w:rPr>
          <w:color w:val="auto"/>
          <w:highlight w:val="none"/>
        </w:rPr>
      </w:pPr>
    </w:p>
    <w:p>
      <w:pPr>
        <w:spacing w:before="140" w:line="223" w:lineRule="auto"/>
        <w:ind w:left="2650"/>
        <w:rPr>
          <w:rFonts w:ascii="宋体" w:hAnsi="宋体" w:eastAsia="宋体" w:cs="宋体"/>
          <w:color w:val="auto"/>
          <w:sz w:val="43"/>
          <w:szCs w:val="43"/>
          <w:highlight w:val="none"/>
        </w:rPr>
      </w:pPr>
      <w:r>
        <w:rPr>
          <w:rFonts w:ascii="宋体" w:hAnsi="宋体" w:eastAsia="宋体" w:cs="宋体"/>
          <w:color w:val="auto"/>
          <w:spacing w:val="-9"/>
          <w:sz w:val="43"/>
          <w:szCs w:val="43"/>
          <w:highlight w:val="none"/>
        </w:rPr>
        <w:t>投</w:t>
      </w:r>
      <w:r>
        <w:rPr>
          <w:rFonts w:ascii="宋体" w:hAnsi="宋体" w:eastAsia="宋体" w:cs="宋体"/>
          <w:color w:val="auto"/>
          <w:spacing w:val="14"/>
          <w:sz w:val="43"/>
          <w:szCs w:val="43"/>
          <w:highlight w:val="none"/>
        </w:rPr>
        <w:t xml:space="preserve">  </w:t>
      </w:r>
      <w:r>
        <w:rPr>
          <w:rFonts w:ascii="宋体" w:hAnsi="宋体" w:eastAsia="宋体" w:cs="宋体"/>
          <w:color w:val="auto"/>
          <w:spacing w:val="-9"/>
          <w:sz w:val="43"/>
          <w:szCs w:val="43"/>
          <w:highlight w:val="none"/>
        </w:rPr>
        <w:t>标</w:t>
      </w:r>
      <w:r>
        <w:rPr>
          <w:rFonts w:ascii="宋体" w:hAnsi="宋体" w:eastAsia="宋体" w:cs="宋体"/>
          <w:color w:val="auto"/>
          <w:spacing w:val="16"/>
          <w:sz w:val="43"/>
          <w:szCs w:val="43"/>
          <w:highlight w:val="none"/>
        </w:rPr>
        <w:t xml:space="preserve">  </w:t>
      </w:r>
      <w:r>
        <w:rPr>
          <w:rFonts w:ascii="宋体" w:hAnsi="宋体" w:eastAsia="宋体" w:cs="宋体"/>
          <w:color w:val="auto"/>
          <w:spacing w:val="-9"/>
          <w:sz w:val="43"/>
          <w:szCs w:val="43"/>
          <w:highlight w:val="none"/>
        </w:rPr>
        <w:t>文</w:t>
      </w:r>
      <w:r>
        <w:rPr>
          <w:rFonts w:ascii="宋体" w:hAnsi="宋体" w:eastAsia="宋体" w:cs="宋体"/>
          <w:color w:val="auto"/>
          <w:spacing w:val="13"/>
          <w:sz w:val="43"/>
          <w:szCs w:val="43"/>
          <w:highlight w:val="none"/>
        </w:rPr>
        <w:t xml:space="preserve">  </w:t>
      </w:r>
      <w:r>
        <w:rPr>
          <w:rFonts w:ascii="宋体" w:hAnsi="宋体" w:eastAsia="宋体" w:cs="宋体"/>
          <w:color w:val="auto"/>
          <w:spacing w:val="-9"/>
          <w:sz w:val="43"/>
          <w:szCs w:val="43"/>
          <w:highlight w:val="none"/>
        </w:rPr>
        <w:t>件</w:t>
      </w:r>
    </w:p>
    <w:p>
      <w:pPr>
        <w:pStyle w:val="4"/>
        <w:spacing w:line="241" w:lineRule="auto"/>
        <w:rPr>
          <w:color w:val="auto"/>
          <w:highlight w:val="none"/>
        </w:rPr>
      </w:pPr>
    </w:p>
    <w:p>
      <w:pPr>
        <w:pStyle w:val="4"/>
        <w:spacing w:line="241" w:lineRule="auto"/>
        <w:rPr>
          <w:color w:val="auto"/>
          <w:highlight w:val="none"/>
        </w:rPr>
      </w:pPr>
    </w:p>
    <w:p>
      <w:pPr>
        <w:pStyle w:val="4"/>
        <w:spacing w:line="241" w:lineRule="auto"/>
        <w:rPr>
          <w:color w:val="auto"/>
          <w:highlight w:val="none"/>
        </w:rPr>
      </w:pPr>
    </w:p>
    <w:p>
      <w:pPr>
        <w:pStyle w:val="4"/>
        <w:spacing w:line="241" w:lineRule="auto"/>
        <w:rPr>
          <w:color w:val="auto"/>
          <w:highlight w:val="none"/>
        </w:rPr>
      </w:pPr>
    </w:p>
    <w:p>
      <w:pPr>
        <w:pStyle w:val="4"/>
        <w:spacing w:line="241" w:lineRule="auto"/>
        <w:rPr>
          <w:color w:val="auto"/>
          <w:highlight w:val="none"/>
        </w:rPr>
      </w:pPr>
    </w:p>
    <w:p>
      <w:pPr>
        <w:pStyle w:val="4"/>
        <w:spacing w:line="241" w:lineRule="auto"/>
        <w:rPr>
          <w:color w:val="auto"/>
          <w:highlight w:val="none"/>
        </w:rPr>
      </w:pPr>
    </w:p>
    <w:p>
      <w:pPr>
        <w:pStyle w:val="4"/>
        <w:spacing w:line="241" w:lineRule="auto"/>
        <w:rPr>
          <w:color w:val="auto"/>
          <w:highlight w:val="none"/>
        </w:rPr>
      </w:pPr>
    </w:p>
    <w:p>
      <w:pPr>
        <w:pStyle w:val="4"/>
        <w:spacing w:line="242" w:lineRule="auto"/>
        <w:rPr>
          <w:color w:val="auto"/>
          <w:highlight w:val="none"/>
        </w:rPr>
      </w:pPr>
    </w:p>
    <w:p>
      <w:pPr>
        <w:pStyle w:val="4"/>
        <w:spacing w:line="242" w:lineRule="auto"/>
        <w:rPr>
          <w:color w:val="auto"/>
          <w:highlight w:val="none"/>
        </w:rPr>
      </w:pPr>
    </w:p>
    <w:p>
      <w:pPr>
        <w:pStyle w:val="4"/>
        <w:spacing w:line="242" w:lineRule="auto"/>
        <w:rPr>
          <w:color w:val="auto"/>
          <w:highlight w:val="none"/>
        </w:rPr>
      </w:pPr>
    </w:p>
    <w:p>
      <w:pPr>
        <w:pStyle w:val="4"/>
        <w:spacing w:line="242" w:lineRule="auto"/>
        <w:rPr>
          <w:color w:val="auto"/>
          <w:highlight w:val="none"/>
        </w:rPr>
      </w:pPr>
    </w:p>
    <w:p>
      <w:pPr>
        <w:pStyle w:val="4"/>
        <w:spacing w:line="242" w:lineRule="auto"/>
        <w:rPr>
          <w:color w:val="auto"/>
          <w:highlight w:val="none"/>
        </w:rPr>
      </w:pPr>
    </w:p>
    <w:p>
      <w:pPr>
        <w:pStyle w:val="4"/>
        <w:spacing w:line="242" w:lineRule="auto"/>
        <w:rPr>
          <w:color w:val="auto"/>
          <w:highlight w:val="none"/>
        </w:rPr>
      </w:pPr>
    </w:p>
    <w:p>
      <w:pPr>
        <w:pStyle w:val="4"/>
        <w:spacing w:line="242" w:lineRule="auto"/>
        <w:rPr>
          <w:color w:val="auto"/>
          <w:highlight w:val="none"/>
        </w:rPr>
      </w:pPr>
    </w:p>
    <w:p>
      <w:pPr>
        <w:pStyle w:val="4"/>
        <w:spacing w:line="242" w:lineRule="auto"/>
        <w:rPr>
          <w:color w:val="auto"/>
          <w:highlight w:val="none"/>
        </w:rPr>
      </w:pPr>
    </w:p>
    <w:p>
      <w:pPr>
        <w:pStyle w:val="4"/>
        <w:spacing w:line="242" w:lineRule="auto"/>
        <w:rPr>
          <w:color w:val="auto"/>
          <w:highlight w:val="none"/>
        </w:rPr>
      </w:pPr>
    </w:p>
    <w:p>
      <w:pPr>
        <w:pStyle w:val="4"/>
        <w:spacing w:line="242" w:lineRule="auto"/>
        <w:rPr>
          <w:color w:val="auto"/>
          <w:highlight w:val="none"/>
        </w:rPr>
      </w:pPr>
    </w:p>
    <w:p>
      <w:pPr>
        <w:pStyle w:val="4"/>
        <w:spacing w:line="242" w:lineRule="auto"/>
        <w:rPr>
          <w:color w:val="auto"/>
          <w:highlight w:val="none"/>
        </w:rPr>
      </w:pPr>
    </w:p>
    <w:p>
      <w:pPr>
        <w:pStyle w:val="4"/>
        <w:spacing w:line="242" w:lineRule="auto"/>
        <w:rPr>
          <w:color w:val="auto"/>
          <w:highlight w:val="none"/>
        </w:rPr>
      </w:pPr>
    </w:p>
    <w:p>
      <w:pPr>
        <w:pStyle w:val="4"/>
        <w:spacing w:line="242" w:lineRule="auto"/>
        <w:rPr>
          <w:color w:val="auto"/>
          <w:highlight w:val="none"/>
        </w:rPr>
      </w:pPr>
    </w:p>
    <w:p>
      <w:pPr>
        <w:pStyle w:val="4"/>
        <w:spacing w:line="242" w:lineRule="auto"/>
        <w:rPr>
          <w:color w:val="auto"/>
          <w:highlight w:val="none"/>
        </w:rPr>
      </w:pPr>
    </w:p>
    <w:p>
      <w:pPr>
        <w:pStyle w:val="4"/>
        <w:spacing w:line="242" w:lineRule="auto"/>
        <w:rPr>
          <w:color w:val="auto"/>
          <w:highlight w:val="none"/>
        </w:rPr>
      </w:pPr>
    </w:p>
    <w:p>
      <w:pPr>
        <w:spacing w:before="91" w:line="219" w:lineRule="auto"/>
        <w:ind w:left="1170"/>
        <w:rPr>
          <w:rFonts w:ascii="宋体" w:hAnsi="宋体" w:eastAsia="宋体" w:cs="宋体"/>
          <w:color w:val="auto"/>
          <w:sz w:val="28"/>
          <w:szCs w:val="28"/>
          <w:highlight w:val="none"/>
        </w:rPr>
      </w:pPr>
      <w:r>
        <w:rPr>
          <w:rFonts w:ascii="宋体" w:hAnsi="宋体" w:eastAsia="宋体" w:cs="宋体"/>
          <w:color w:val="auto"/>
          <w:spacing w:val="3"/>
          <w:sz w:val="28"/>
          <w:szCs w:val="28"/>
          <w:highlight w:val="none"/>
        </w:rPr>
        <w:t>投标人</w:t>
      </w:r>
      <w:r>
        <w:rPr>
          <w:rFonts w:ascii="宋体" w:hAnsi="宋体" w:eastAsia="宋体" w:cs="宋体"/>
          <w:color w:val="auto"/>
          <w:spacing w:val="-19"/>
          <w:sz w:val="28"/>
          <w:szCs w:val="28"/>
          <w:highlight w:val="none"/>
        </w:rPr>
        <w:t>：</w:t>
      </w:r>
      <w:r>
        <w:rPr>
          <w:rFonts w:ascii="宋体" w:hAnsi="宋体" w:eastAsia="宋体" w:cs="宋体"/>
          <w:color w:val="auto"/>
          <w:sz w:val="28"/>
          <w:szCs w:val="28"/>
          <w:highlight w:val="none"/>
        </w:rPr>
        <w:t xml:space="preserve">                       </w:t>
      </w:r>
      <w:r>
        <w:rPr>
          <w:rFonts w:ascii="宋体" w:hAnsi="宋体" w:eastAsia="宋体" w:cs="宋体"/>
          <w:color w:val="auto"/>
          <w:spacing w:val="-19"/>
          <w:sz w:val="28"/>
          <w:szCs w:val="28"/>
          <w:highlight w:val="none"/>
        </w:rPr>
        <w:t>（</w:t>
      </w:r>
      <w:r>
        <w:rPr>
          <w:rFonts w:ascii="宋体" w:hAnsi="宋体" w:eastAsia="宋体" w:cs="宋体"/>
          <w:color w:val="auto"/>
          <w:spacing w:val="3"/>
          <w:sz w:val="28"/>
          <w:szCs w:val="28"/>
          <w:highlight w:val="none"/>
        </w:rPr>
        <w:t>盖单位章）</w:t>
      </w:r>
    </w:p>
    <w:p>
      <w:pPr>
        <w:pStyle w:val="4"/>
        <w:spacing w:line="404" w:lineRule="auto"/>
        <w:rPr>
          <w:color w:val="auto"/>
          <w:highlight w:val="none"/>
        </w:rPr>
      </w:pPr>
    </w:p>
    <w:p>
      <w:pPr>
        <w:spacing w:before="91" w:line="220" w:lineRule="auto"/>
        <w:ind w:left="3198"/>
        <w:rPr>
          <w:rFonts w:ascii="宋体" w:hAnsi="宋体" w:eastAsia="宋体" w:cs="宋体"/>
          <w:color w:val="auto"/>
          <w:sz w:val="28"/>
          <w:szCs w:val="28"/>
          <w:highlight w:val="none"/>
        </w:rPr>
      </w:pPr>
      <w:r>
        <w:rPr>
          <w:rFonts w:ascii="宋体" w:hAnsi="宋体" w:eastAsia="宋体" w:cs="宋体"/>
          <w:color w:val="auto"/>
          <w:spacing w:val="-10"/>
          <w:sz w:val="28"/>
          <w:szCs w:val="28"/>
          <w:highlight w:val="none"/>
        </w:rPr>
        <w:t>年</w:t>
      </w:r>
      <w:r>
        <w:rPr>
          <w:rFonts w:ascii="宋体" w:hAnsi="宋体" w:eastAsia="宋体" w:cs="宋体"/>
          <w:color w:val="auto"/>
          <w:spacing w:val="2"/>
          <w:sz w:val="28"/>
          <w:szCs w:val="28"/>
          <w:highlight w:val="none"/>
        </w:rPr>
        <w:t xml:space="preserve">        </w:t>
      </w:r>
      <w:r>
        <w:rPr>
          <w:rFonts w:ascii="宋体" w:hAnsi="宋体" w:eastAsia="宋体" w:cs="宋体"/>
          <w:color w:val="auto"/>
          <w:spacing w:val="-10"/>
          <w:sz w:val="28"/>
          <w:szCs w:val="28"/>
          <w:highlight w:val="none"/>
        </w:rPr>
        <w:t>月</w:t>
      </w:r>
      <w:r>
        <w:rPr>
          <w:rFonts w:ascii="宋体" w:hAnsi="宋体" w:eastAsia="宋体" w:cs="宋体"/>
          <w:color w:val="auto"/>
          <w:spacing w:val="7"/>
          <w:sz w:val="28"/>
          <w:szCs w:val="28"/>
          <w:highlight w:val="none"/>
        </w:rPr>
        <w:t xml:space="preserve">        </w:t>
      </w:r>
      <w:r>
        <w:rPr>
          <w:rFonts w:ascii="宋体" w:hAnsi="宋体" w:eastAsia="宋体" w:cs="宋体"/>
          <w:color w:val="auto"/>
          <w:spacing w:val="-10"/>
          <w:sz w:val="28"/>
          <w:szCs w:val="28"/>
          <w:highlight w:val="none"/>
        </w:rPr>
        <w:t>日</w:t>
      </w:r>
    </w:p>
    <w:p>
      <w:pPr>
        <w:spacing w:line="220" w:lineRule="auto"/>
        <w:rPr>
          <w:rFonts w:ascii="宋体" w:hAnsi="宋体" w:eastAsia="宋体" w:cs="宋体"/>
          <w:color w:val="auto"/>
          <w:sz w:val="28"/>
          <w:szCs w:val="28"/>
          <w:highlight w:val="none"/>
        </w:rPr>
        <w:sectPr>
          <w:footerReference r:id="rId14" w:type="default"/>
          <w:pgSz w:w="11906" w:h="16839"/>
          <w:pgMar w:top="1431" w:right="1785" w:bottom="1156" w:left="1785" w:header="0" w:footer="994" w:gutter="0"/>
          <w:cols w:space="720" w:num="1"/>
        </w:sectPr>
      </w:pPr>
    </w:p>
    <w:p>
      <w:pPr>
        <w:pStyle w:val="4"/>
        <w:spacing w:line="253" w:lineRule="auto"/>
        <w:rPr>
          <w:color w:val="auto"/>
          <w:highlight w:val="none"/>
        </w:rPr>
      </w:pPr>
    </w:p>
    <w:p>
      <w:pPr>
        <w:pStyle w:val="4"/>
        <w:spacing w:line="253" w:lineRule="auto"/>
        <w:rPr>
          <w:color w:val="auto"/>
          <w:highlight w:val="none"/>
        </w:rPr>
      </w:pPr>
    </w:p>
    <w:p>
      <w:pPr>
        <w:pStyle w:val="4"/>
        <w:spacing w:line="253" w:lineRule="auto"/>
        <w:rPr>
          <w:color w:val="auto"/>
          <w:highlight w:val="none"/>
        </w:rPr>
      </w:pPr>
    </w:p>
    <w:p>
      <w:pPr>
        <w:pStyle w:val="4"/>
        <w:spacing w:line="253" w:lineRule="auto"/>
        <w:rPr>
          <w:color w:val="auto"/>
          <w:highlight w:val="none"/>
        </w:rPr>
      </w:pPr>
    </w:p>
    <w:p>
      <w:pPr>
        <w:pStyle w:val="4"/>
        <w:spacing w:line="253" w:lineRule="auto"/>
        <w:rPr>
          <w:color w:val="auto"/>
          <w:highlight w:val="none"/>
        </w:rPr>
      </w:pPr>
    </w:p>
    <w:p>
      <w:pPr>
        <w:pStyle w:val="4"/>
        <w:spacing w:line="253" w:lineRule="auto"/>
        <w:rPr>
          <w:color w:val="auto"/>
          <w:highlight w:val="none"/>
        </w:rPr>
      </w:pPr>
    </w:p>
    <w:p>
      <w:pPr>
        <w:pStyle w:val="4"/>
        <w:spacing w:line="253" w:lineRule="auto"/>
        <w:rPr>
          <w:color w:val="auto"/>
          <w:highlight w:val="none"/>
        </w:rPr>
      </w:pPr>
    </w:p>
    <w:p>
      <w:pPr>
        <w:pStyle w:val="4"/>
        <w:spacing w:line="253" w:lineRule="auto"/>
        <w:rPr>
          <w:color w:val="auto"/>
          <w:highlight w:val="none"/>
        </w:rPr>
      </w:pPr>
    </w:p>
    <w:p>
      <w:pPr>
        <w:pStyle w:val="4"/>
        <w:spacing w:line="253" w:lineRule="auto"/>
        <w:rPr>
          <w:color w:val="auto"/>
          <w:highlight w:val="none"/>
        </w:rPr>
      </w:pPr>
    </w:p>
    <w:p>
      <w:pPr>
        <w:pStyle w:val="4"/>
        <w:spacing w:line="253" w:lineRule="auto"/>
        <w:rPr>
          <w:color w:val="auto"/>
          <w:highlight w:val="none"/>
        </w:rPr>
      </w:pPr>
    </w:p>
    <w:p>
      <w:pPr>
        <w:pStyle w:val="4"/>
        <w:spacing w:line="253" w:lineRule="auto"/>
        <w:rPr>
          <w:color w:val="auto"/>
          <w:highlight w:val="none"/>
        </w:rPr>
      </w:pPr>
    </w:p>
    <w:p>
      <w:pPr>
        <w:pStyle w:val="4"/>
        <w:spacing w:line="253" w:lineRule="auto"/>
        <w:rPr>
          <w:color w:val="auto"/>
          <w:highlight w:val="none"/>
        </w:rPr>
      </w:pPr>
    </w:p>
    <w:p>
      <w:pPr>
        <w:pStyle w:val="4"/>
        <w:spacing w:line="253" w:lineRule="auto"/>
        <w:rPr>
          <w:color w:val="auto"/>
          <w:highlight w:val="none"/>
        </w:rPr>
      </w:pPr>
    </w:p>
    <w:p>
      <w:pPr>
        <w:pStyle w:val="4"/>
        <w:spacing w:line="254" w:lineRule="auto"/>
        <w:rPr>
          <w:color w:val="auto"/>
          <w:highlight w:val="none"/>
        </w:rPr>
      </w:pPr>
    </w:p>
    <w:p>
      <w:pPr>
        <w:pStyle w:val="4"/>
        <w:spacing w:line="254" w:lineRule="auto"/>
        <w:rPr>
          <w:color w:val="auto"/>
          <w:highlight w:val="none"/>
        </w:rPr>
      </w:pPr>
    </w:p>
    <w:p>
      <w:pPr>
        <w:pStyle w:val="4"/>
        <w:spacing w:line="254" w:lineRule="auto"/>
        <w:rPr>
          <w:color w:val="auto"/>
          <w:highlight w:val="none"/>
        </w:rPr>
      </w:pPr>
    </w:p>
    <w:p>
      <w:pPr>
        <w:pStyle w:val="4"/>
        <w:spacing w:line="254" w:lineRule="auto"/>
        <w:rPr>
          <w:color w:val="auto"/>
          <w:highlight w:val="none"/>
        </w:rPr>
      </w:pPr>
    </w:p>
    <w:p>
      <w:pPr>
        <w:pStyle w:val="4"/>
        <w:spacing w:line="254" w:lineRule="auto"/>
        <w:rPr>
          <w:color w:val="auto"/>
          <w:highlight w:val="none"/>
        </w:rPr>
      </w:pPr>
    </w:p>
    <w:p>
      <w:pPr>
        <w:spacing w:before="140" w:line="225" w:lineRule="auto"/>
        <w:ind w:left="2660"/>
        <w:rPr>
          <w:rFonts w:ascii="黑体" w:hAnsi="黑体" w:eastAsia="黑体" w:cs="黑体"/>
          <w:color w:val="auto"/>
          <w:sz w:val="43"/>
          <w:szCs w:val="43"/>
          <w:highlight w:val="none"/>
        </w:rPr>
      </w:pPr>
      <w:r>
        <w:rPr>
          <w:rFonts w:ascii="黑体" w:hAnsi="黑体" w:eastAsia="黑体" w:cs="黑体"/>
          <w:color w:val="auto"/>
          <w:spacing w:val="5"/>
          <w:sz w:val="43"/>
          <w:szCs w:val="43"/>
          <w:highlight w:val="none"/>
        </w:rPr>
        <w:t>商务及技术文件</w:t>
      </w:r>
    </w:p>
    <w:p>
      <w:pPr>
        <w:spacing w:line="225" w:lineRule="auto"/>
        <w:rPr>
          <w:rFonts w:ascii="黑体" w:hAnsi="黑体" w:eastAsia="黑体" w:cs="黑体"/>
          <w:color w:val="auto"/>
          <w:sz w:val="43"/>
          <w:szCs w:val="43"/>
          <w:highlight w:val="none"/>
        </w:rPr>
        <w:sectPr>
          <w:footerReference r:id="rId15" w:type="default"/>
          <w:pgSz w:w="11906" w:h="16839"/>
          <w:pgMar w:top="1431" w:right="1785" w:bottom="1156" w:left="1785" w:header="0" w:footer="994" w:gutter="0"/>
          <w:cols w:space="720" w:num="1"/>
        </w:sectPr>
      </w:pPr>
    </w:p>
    <w:p>
      <w:pPr>
        <w:spacing w:before="150" w:line="227" w:lineRule="auto"/>
        <w:ind w:left="3580"/>
        <w:rPr>
          <w:rFonts w:ascii="黑体" w:hAnsi="黑体" w:eastAsia="黑体" w:cs="黑体"/>
          <w:color w:val="auto"/>
          <w:sz w:val="31"/>
          <w:szCs w:val="31"/>
          <w:highlight w:val="none"/>
        </w:rPr>
      </w:pPr>
      <w:r>
        <w:rPr>
          <w:rFonts w:ascii="黑体" w:hAnsi="黑体" w:eastAsia="黑体" w:cs="黑体"/>
          <w:color w:val="auto"/>
          <w:spacing w:val="-22"/>
          <w:sz w:val="31"/>
          <w:szCs w:val="31"/>
          <w:highlight w:val="none"/>
        </w:rPr>
        <w:t>目</w:t>
      </w:r>
      <w:r>
        <w:rPr>
          <w:rFonts w:ascii="黑体" w:hAnsi="黑体" w:eastAsia="黑体" w:cs="黑体"/>
          <w:color w:val="auto"/>
          <w:spacing w:val="8"/>
          <w:sz w:val="31"/>
          <w:szCs w:val="31"/>
          <w:highlight w:val="none"/>
        </w:rPr>
        <w:t xml:space="preserve">    </w:t>
      </w:r>
      <w:r>
        <w:rPr>
          <w:rFonts w:ascii="黑体" w:hAnsi="黑体" w:eastAsia="黑体" w:cs="黑体"/>
          <w:color w:val="auto"/>
          <w:spacing w:val="-22"/>
          <w:sz w:val="31"/>
          <w:szCs w:val="31"/>
          <w:highlight w:val="none"/>
        </w:rPr>
        <w:t>录</w:t>
      </w:r>
    </w:p>
    <w:p>
      <w:pPr>
        <w:pStyle w:val="4"/>
        <w:spacing w:line="298" w:lineRule="auto"/>
        <w:rPr>
          <w:color w:val="auto"/>
          <w:highlight w:val="none"/>
        </w:rPr>
      </w:pPr>
    </w:p>
    <w:p>
      <w:pPr>
        <w:pStyle w:val="4"/>
        <w:spacing w:line="299" w:lineRule="auto"/>
        <w:rPr>
          <w:color w:val="auto"/>
          <w:highlight w:val="none"/>
        </w:rPr>
      </w:pPr>
    </w:p>
    <w:p>
      <w:pPr>
        <w:spacing w:before="91" w:line="221" w:lineRule="auto"/>
        <w:ind w:left="29"/>
        <w:rPr>
          <w:rFonts w:ascii="宋体" w:hAnsi="宋体" w:eastAsia="宋体" w:cs="宋体"/>
          <w:color w:val="auto"/>
          <w:sz w:val="28"/>
          <w:szCs w:val="28"/>
          <w:highlight w:val="none"/>
        </w:rPr>
      </w:pPr>
      <w:r>
        <w:rPr>
          <w:rFonts w:ascii="宋体" w:hAnsi="宋体" w:eastAsia="宋体" w:cs="宋体"/>
          <w:color w:val="auto"/>
          <w:spacing w:val="-3"/>
          <w:sz w:val="28"/>
          <w:szCs w:val="28"/>
          <w:highlight w:val="none"/>
        </w:rPr>
        <w:t>一、投标函</w:t>
      </w:r>
    </w:p>
    <w:p>
      <w:pPr>
        <w:spacing w:before="184" w:line="219" w:lineRule="auto"/>
        <w:ind w:left="29"/>
        <w:rPr>
          <w:rFonts w:ascii="宋体" w:hAnsi="宋体" w:eastAsia="宋体" w:cs="宋体"/>
          <w:color w:val="auto"/>
          <w:sz w:val="28"/>
          <w:szCs w:val="28"/>
          <w:highlight w:val="none"/>
        </w:rPr>
      </w:pPr>
      <w:r>
        <w:rPr>
          <w:rFonts w:ascii="宋体" w:hAnsi="宋体" w:eastAsia="宋体" w:cs="宋体"/>
          <w:color w:val="auto"/>
          <w:spacing w:val="-1"/>
          <w:sz w:val="28"/>
          <w:szCs w:val="28"/>
          <w:highlight w:val="none"/>
        </w:rPr>
        <w:t>二、法定代表人身份证明及授权委托书</w:t>
      </w:r>
    </w:p>
    <w:p>
      <w:pPr>
        <w:spacing w:before="188" w:line="220" w:lineRule="auto"/>
        <w:ind w:left="25"/>
        <w:rPr>
          <w:rFonts w:ascii="宋体" w:hAnsi="宋体" w:eastAsia="宋体" w:cs="宋体"/>
          <w:color w:val="auto"/>
          <w:sz w:val="28"/>
          <w:szCs w:val="28"/>
          <w:highlight w:val="none"/>
        </w:rPr>
      </w:pPr>
      <w:r>
        <w:rPr>
          <w:rFonts w:ascii="宋体" w:hAnsi="宋体" w:eastAsia="宋体" w:cs="宋体"/>
          <w:color w:val="auto"/>
          <w:spacing w:val="-2"/>
          <w:sz w:val="28"/>
          <w:szCs w:val="28"/>
          <w:highlight w:val="none"/>
        </w:rPr>
        <w:t>三、资格审查资料</w:t>
      </w:r>
    </w:p>
    <w:p>
      <w:pPr>
        <w:spacing w:before="186" w:line="221" w:lineRule="auto"/>
        <w:ind w:left="51"/>
        <w:rPr>
          <w:rFonts w:ascii="宋体" w:hAnsi="宋体" w:eastAsia="宋体" w:cs="宋体"/>
          <w:color w:val="auto"/>
          <w:sz w:val="28"/>
          <w:szCs w:val="28"/>
          <w:highlight w:val="none"/>
        </w:rPr>
      </w:pPr>
      <w:r>
        <w:rPr>
          <w:rFonts w:ascii="宋体" w:hAnsi="宋体" w:eastAsia="宋体" w:cs="宋体"/>
          <w:color w:val="auto"/>
          <w:spacing w:val="-5"/>
          <w:sz w:val="28"/>
          <w:szCs w:val="28"/>
          <w:highlight w:val="none"/>
        </w:rPr>
        <w:t>四、项目实施方案</w:t>
      </w:r>
    </w:p>
    <w:p>
      <w:pPr>
        <w:spacing w:before="184" w:line="219" w:lineRule="auto"/>
        <w:ind w:left="29"/>
        <w:rPr>
          <w:rFonts w:ascii="宋体" w:hAnsi="宋体" w:eastAsia="宋体" w:cs="宋体"/>
          <w:color w:val="auto"/>
          <w:sz w:val="28"/>
          <w:szCs w:val="28"/>
          <w:highlight w:val="none"/>
        </w:rPr>
      </w:pPr>
      <w:r>
        <w:rPr>
          <w:rFonts w:ascii="宋体" w:hAnsi="宋体" w:eastAsia="宋体" w:cs="宋体"/>
          <w:color w:val="auto"/>
          <w:spacing w:val="-3"/>
          <w:sz w:val="28"/>
          <w:szCs w:val="28"/>
          <w:highlight w:val="none"/>
        </w:rPr>
        <w:t>五、其他材料</w:t>
      </w:r>
    </w:p>
    <w:p>
      <w:pPr>
        <w:spacing w:line="219" w:lineRule="auto"/>
        <w:rPr>
          <w:rFonts w:ascii="宋体" w:hAnsi="宋体" w:eastAsia="宋体" w:cs="宋体"/>
          <w:color w:val="auto"/>
          <w:sz w:val="28"/>
          <w:szCs w:val="28"/>
          <w:highlight w:val="none"/>
        </w:rPr>
        <w:sectPr>
          <w:footerReference r:id="rId16" w:type="default"/>
          <w:pgSz w:w="11906" w:h="16839"/>
          <w:pgMar w:top="1431" w:right="1785" w:bottom="1156" w:left="1785" w:header="0" w:footer="994" w:gutter="0"/>
          <w:cols w:space="720" w:num="1"/>
        </w:sectPr>
      </w:pPr>
    </w:p>
    <w:p>
      <w:pPr>
        <w:spacing w:before="167" w:line="220" w:lineRule="auto"/>
        <w:ind w:left="3431"/>
        <w:rPr>
          <w:rFonts w:ascii="宋体" w:hAnsi="宋体" w:eastAsia="宋体" w:cs="宋体"/>
          <w:color w:val="auto"/>
          <w:sz w:val="30"/>
          <w:szCs w:val="30"/>
          <w:highlight w:val="none"/>
        </w:rPr>
      </w:pPr>
      <w:r>
        <w:rPr>
          <w:rFonts w:ascii="宋体" w:hAnsi="宋体" w:eastAsia="宋体" w:cs="宋体"/>
          <w:b/>
          <w:bCs/>
          <w:color w:val="auto"/>
          <w:spacing w:val="-6"/>
          <w:sz w:val="30"/>
          <w:szCs w:val="30"/>
          <w:highlight w:val="none"/>
        </w:rPr>
        <w:t>一、投标函</w:t>
      </w:r>
    </w:p>
    <w:p>
      <w:pPr>
        <w:spacing w:before="214" w:line="220" w:lineRule="auto"/>
        <w:ind w:left="2914"/>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（招标单位名称</w:t>
      </w:r>
      <w:r>
        <w:rPr>
          <w:rFonts w:ascii="宋体" w:hAnsi="宋体" w:eastAsia="宋体" w:cs="宋体"/>
          <w:color w:val="auto"/>
          <w:sz w:val="24"/>
          <w:szCs w:val="24"/>
          <w:highlight w:val="none"/>
        </w:rPr>
        <w:t>）：</w:t>
      </w:r>
    </w:p>
    <w:p>
      <w:pPr>
        <w:spacing w:before="235" w:line="339" w:lineRule="auto"/>
        <w:ind w:left="23" w:right="13" w:firstLine="498"/>
        <w:rPr>
          <w:rFonts w:ascii="宋体" w:hAnsi="宋体" w:eastAsia="宋体" w:cs="宋体"/>
          <w:color w:val="auto"/>
          <w:sz w:val="24"/>
          <w:szCs w:val="24"/>
          <w:highlight w:val="none"/>
        </w:rPr>
      </w:pPr>
      <w:r>
        <w:rPr>
          <w:rFonts w:ascii="Times New Roman" w:hAnsi="Times New Roman" w:eastAsia="Times New Roman" w:cs="Times New Roman"/>
          <w:color w:val="auto"/>
          <w:spacing w:val="6"/>
          <w:sz w:val="24"/>
          <w:szCs w:val="24"/>
          <w:highlight w:val="none"/>
        </w:rPr>
        <w:t>1</w:t>
      </w:r>
      <w:r>
        <w:rPr>
          <w:rFonts w:ascii="Times New Roman" w:hAnsi="Times New Roman" w:eastAsia="Times New Roman" w:cs="Times New Roman"/>
          <w:color w:val="auto"/>
          <w:spacing w:val="-21"/>
          <w:sz w:val="24"/>
          <w:szCs w:val="24"/>
          <w:highlight w:val="none"/>
        </w:rPr>
        <w:t xml:space="preserve"> </w:t>
      </w:r>
      <w:r>
        <w:rPr>
          <w:rFonts w:ascii="宋体" w:hAnsi="宋体" w:eastAsia="宋体" w:cs="宋体"/>
          <w:color w:val="auto"/>
          <w:spacing w:val="6"/>
          <w:sz w:val="24"/>
          <w:szCs w:val="24"/>
          <w:highlight w:val="none"/>
        </w:rPr>
        <w:t>、经考察现场和研究</w:t>
      </w:r>
      <w:r>
        <w:rPr>
          <w:rFonts w:ascii="宋体" w:hAnsi="宋体" w:eastAsia="宋体" w:cs="宋体"/>
          <w:color w:val="auto"/>
          <w:spacing w:val="35"/>
          <w:sz w:val="24"/>
          <w:szCs w:val="24"/>
          <w:highlight w:val="none"/>
        </w:rPr>
        <w:t xml:space="preserve"> </w:t>
      </w:r>
      <w:r>
        <w:rPr>
          <w:rFonts w:ascii="宋体" w:hAnsi="宋体" w:eastAsia="宋体" w:cs="宋体"/>
          <w:color w:val="auto"/>
          <w:spacing w:val="6"/>
          <w:sz w:val="24"/>
          <w:szCs w:val="24"/>
          <w:highlight w:val="none"/>
        </w:rPr>
        <w:t>项目名称</w:t>
      </w:r>
      <w:r>
        <w:rPr>
          <w:rFonts w:ascii="宋体" w:hAnsi="宋体" w:eastAsia="宋体" w:cs="宋体"/>
          <w:color w:val="auto"/>
          <w:spacing w:val="51"/>
          <w:sz w:val="24"/>
          <w:szCs w:val="24"/>
          <w:highlight w:val="none"/>
        </w:rPr>
        <w:t xml:space="preserve"> </w:t>
      </w:r>
      <w:r>
        <w:rPr>
          <w:rFonts w:ascii="宋体" w:hAnsi="宋体" w:eastAsia="宋体" w:cs="宋体"/>
          <w:color w:val="auto"/>
          <w:spacing w:val="6"/>
          <w:sz w:val="24"/>
          <w:szCs w:val="24"/>
          <w:highlight w:val="none"/>
        </w:rPr>
        <w:t>的招标文件</w:t>
      </w:r>
      <w:r>
        <w:rPr>
          <w:rFonts w:hint="eastAsia" w:ascii="宋体" w:hAnsi="宋体" w:eastAsia="宋体" w:cs="宋体"/>
          <w:color w:val="auto"/>
          <w:spacing w:val="6"/>
          <w:sz w:val="24"/>
          <w:szCs w:val="24"/>
          <w:highlight w:val="none"/>
          <w:lang w:eastAsia="zh-CN"/>
        </w:rPr>
        <w:t>（</w:t>
      </w:r>
      <w:r>
        <w:rPr>
          <w:rFonts w:ascii="宋体" w:hAnsi="宋体" w:eastAsia="宋体" w:cs="宋体"/>
          <w:color w:val="auto"/>
          <w:spacing w:val="6"/>
          <w:sz w:val="24"/>
          <w:szCs w:val="24"/>
          <w:highlight w:val="none"/>
        </w:rPr>
        <w:t>项目编号</w:t>
      </w:r>
      <w:r>
        <w:rPr>
          <w:rFonts w:hint="eastAsia" w:ascii="宋体" w:hAnsi="宋体" w:eastAsia="宋体" w:cs="宋体"/>
          <w:color w:val="auto"/>
          <w:spacing w:val="6"/>
          <w:sz w:val="24"/>
          <w:szCs w:val="24"/>
          <w:highlight w:val="none"/>
          <w:lang w:eastAsia="zh-CN"/>
        </w:rPr>
        <w:t>）</w:t>
      </w:r>
      <w:r>
        <w:rPr>
          <w:rFonts w:ascii="宋体" w:hAnsi="宋体" w:eastAsia="宋体" w:cs="宋体"/>
          <w:color w:val="auto"/>
          <w:spacing w:val="6"/>
          <w:sz w:val="24"/>
          <w:szCs w:val="24"/>
          <w:highlight w:val="none"/>
        </w:rPr>
        <w:t>后，我方就上述</w:t>
      </w:r>
      <w:r>
        <w:rPr>
          <w:rFonts w:ascii="宋体" w:hAnsi="宋体" w:eastAsia="宋体" w:cs="宋体"/>
          <w:color w:val="auto"/>
          <w:sz w:val="24"/>
          <w:szCs w:val="24"/>
          <w:highlight w:val="none"/>
        </w:rPr>
        <w:t xml:space="preserve"> </w:t>
      </w:r>
      <w:r>
        <w:rPr>
          <w:rFonts w:ascii="宋体" w:hAnsi="宋体" w:eastAsia="宋体" w:cs="宋体"/>
          <w:color w:val="auto"/>
          <w:spacing w:val="-3"/>
          <w:sz w:val="24"/>
          <w:szCs w:val="24"/>
          <w:highlight w:val="none"/>
        </w:rPr>
        <w:t>服务进行投标，愿意按合同约定并遵照投标文件的要求，承担该项目技术服务工</w:t>
      </w:r>
      <w:r>
        <w:rPr>
          <w:rFonts w:ascii="宋体" w:hAnsi="宋体" w:eastAsia="宋体" w:cs="宋体"/>
          <w:color w:val="auto"/>
          <w:spacing w:val="1"/>
          <w:sz w:val="24"/>
          <w:szCs w:val="24"/>
          <w:highlight w:val="none"/>
        </w:rPr>
        <w:t xml:space="preserve"> </w:t>
      </w:r>
      <w:r>
        <w:rPr>
          <w:rFonts w:ascii="宋体" w:hAnsi="宋体" w:eastAsia="宋体" w:cs="宋体"/>
          <w:color w:val="auto"/>
          <w:spacing w:val="-1"/>
          <w:sz w:val="24"/>
          <w:szCs w:val="24"/>
          <w:highlight w:val="none"/>
        </w:rPr>
        <w:t>作。投标价见投标报价表。</w:t>
      </w:r>
    </w:p>
    <w:p>
      <w:pPr>
        <w:spacing w:before="236" w:line="309" w:lineRule="auto"/>
        <w:ind w:left="27" w:right="16" w:firstLine="471"/>
        <w:rPr>
          <w:rFonts w:ascii="宋体" w:hAnsi="宋体" w:eastAsia="宋体" w:cs="宋体"/>
          <w:color w:val="auto"/>
          <w:sz w:val="24"/>
          <w:szCs w:val="24"/>
          <w:highlight w:val="none"/>
        </w:rPr>
      </w:pPr>
      <w:r>
        <w:rPr>
          <w:rFonts w:ascii="Times New Roman" w:hAnsi="Times New Roman" w:eastAsia="Times New Roman" w:cs="Times New Roman"/>
          <w:color w:val="auto"/>
          <w:sz w:val="24"/>
          <w:szCs w:val="24"/>
          <w:highlight w:val="none"/>
        </w:rPr>
        <w:t>2</w:t>
      </w:r>
      <w:r>
        <w:rPr>
          <w:rFonts w:ascii="Times New Roman" w:hAnsi="Times New Roman" w:eastAsia="Times New Roman" w:cs="Times New Roman"/>
          <w:color w:val="auto"/>
          <w:spacing w:val="-34"/>
          <w:sz w:val="24"/>
          <w:szCs w:val="24"/>
          <w:highlight w:val="none"/>
        </w:rPr>
        <w:t xml:space="preserve"> </w:t>
      </w:r>
      <w:r>
        <w:rPr>
          <w:rFonts w:ascii="宋体" w:hAnsi="宋体" w:eastAsia="宋体" w:cs="宋体"/>
          <w:color w:val="auto"/>
          <w:sz w:val="24"/>
          <w:szCs w:val="24"/>
          <w:highlight w:val="none"/>
        </w:rPr>
        <w:t>、我方承诺在投标有效期内不修改、撤销投标文件，</w:t>
      </w:r>
      <w:r>
        <w:rPr>
          <w:rFonts w:ascii="宋体" w:hAnsi="宋体" w:eastAsia="宋体" w:cs="宋体"/>
          <w:color w:val="auto"/>
          <w:spacing w:val="-1"/>
          <w:sz w:val="24"/>
          <w:szCs w:val="24"/>
          <w:highlight w:val="none"/>
        </w:rPr>
        <w:t>在投标有效期期满之</w:t>
      </w:r>
      <w:r>
        <w:rPr>
          <w:rFonts w:ascii="宋体" w:hAnsi="宋体" w:eastAsia="宋体" w:cs="宋体"/>
          <w:color w:val="auto"/>
          <w:sz w:val="24"/>
          <w:szCs w:val="24"/>
          <w:highlight w:val="none"/>
        </w:rPr>
        <w:t xml:space="preserve"> </w:t>
      </w:r>
      <w:r>
        <w:rPr>
          <w:rFonts w:ascii="宋体" w:hAnsi="宋体" w:eastAsia="宋体" w:cs="宋体"/>
          <w:color w:val="auto"/>
          <w:spacing w:val="-1"/>
          <w:sz w:val="24"/>
          <w:szCs w:val="24"/>
          <w:highlight w:val="none"/>
        </w:rPr>
        <w:t>前，本投标书将始终对我方具有约束力，并随时接受中标。</w:t>
      </w:r>
    </w:p>
    <w:p>
      <w:pPr>
        <w:spacing w:before="235" w:line="311" w:lineRule="auto"/>
        <w:ind w:left="26" w:right="16" w:firstLine="477"/>
        <w:rPr>
          <w:rFonts w:ascii="宋体" w:hAnsi="宋体" w:eastAsia="宋体" w:cs="宋体"/>
          <w:color w:val="auto"/>
          <w:sz w:val="24"/>
          <w:szCs w:val="24"/>
          <w:highlight w:val="none"/>
        </w:rPr>
      </w:pPr>
      <w:r>
        <w:rPr>
          <w:rFonts w:ascii="Times New Roman" w:hAnsi="Times New Roman" w:eastAsia="Times New Roman" w:cs="Times New Roman"/>
          <w:color w:val="auto"/>
          <w:sz w:val="24"/>
          <w:szCs w:val="24"/>
          <w:highlight w:val="none"/>
        </w:rPr>
        <w:t>3</w:t>
      </w:r>
      <w:r>
        <w:rPr>
          <w:rFonts w:ascii="Times New Roman" w:hAnsi="Times New Roman" w:eastAsia="Times New Roman" w:cs="Times New Roman"/>
          <w:color w:val="auto"/>
          <w:spacing w:val="-33"/>
          <w:sz w:val="24"/>
          <w:szCs w:val="24"/>
          <w:highlight w:val="none"/>
        </w:rPr>
        <w:t xml:space="preserve"> </w:t>
      </w:r>
      <w:r>
        <w:rPr>
          <w:rFonts w:ascii="宋体" w:hAnsi="宋体" w:eastAsia="宋体" w:cs="宋体"/>
          <w:color w:val="auto"/>
          <w:sz w:val="24"/>
          <w:szCs w:val="24"/>
          <w:highlight w:val="none"/>
        </w:rPr>
        <w:t>、一旦我方中标，我方保证在收到中标通</w:t>
      </w:r>
      <w:r>
        <w:rPr>
          <w:rFonts w:ascii="宋体" w:hAnsi="宋体" w:eastAsia="宋体" w:cs="宋体"/>
          <w:color w:val="auto"/>
          <w:spacing w:val="-1"/>
          <w:sz w:val="24"/>
          <w:szCs w:val="24"/>
          <w:highlight w:val="none"/>
        </w:rPr>
        <w:t>知书后做好人员和设备进场的准</w:t>
      </w:r>
      <w:r>
        <w:rPr>
          <w:rFonts w:ascii="宋体" w:hAnsi="宋体" w:eastAsia="宋体" w:cs="宋体"/>
          <w:color w:val="auto"/>
          <w:sz w:val="24"/>
          <w:szCs w:val="24"/>
          <w:highlight w:val="none"/>
        </w:rPr>
        <w:t xml:space="preserve"> </w:t>
      </w:r>
      <w:r>
        <w:rPr>
          <w:rFonts w:ascii="宋体" w:hAnsi="宋体" w:eastAsia="宋体" w:cs="宋体"/>
          <w:color w:val="auto"/>
          <w:spacing w:val="-7"/>
          <w:sz w:val="24"/>
          <w:szCs w:val="24"/>
          <w:highlight w:val="none"/>
        </w:rPr>
        <w:t>备。</w:t>
      </w:r>
    </w:p>
    <w:p>
      <w:pPr>
        <w:spacing w:before="232" w:line="310" w:lineRule="auto"/>
        <w:ind w:left="26" w:right="16" w:firstLine="471"/>
        <w:rPr>
          <w:rFonts w:ascii="宋体" w:hAnsi="宋体" w:eastAsia="宋体" w:cs="宋体"/>
          <w:color w:val="auto"/>
          <w:sz w:val="24"/>
          <w:szCs w:val="24"/>
          <w:highlight w:val="none"/>
        </w:rPr>
      </w:pPr>
      <w:r>
        <w:rPr>
          <w:rFonts w:ascii="Times New Roman" w:hAnsi="Times New Roman" w:eastAsia="Times New Roman" w:cs="Times New Roman"/>
          <w:color w:val="auto"/>
          <w:sz w:val="24"/>
          <w:szCs w:val="24"/>
          <w:highlight w:val="none"/>
        </w:rPr>
        <w:t>4</w:t>
      </w:r>
      <w:r>
        <w:rPr>
          <w:rFonts w:ascii="Times New Roman" w:hAnsi="Times New Roman" w:eastAsia="Times New Roman" w:cs="Times New Roman"/>
          <w:color w:val="auto"/>
          <w:spacing w:val="-33"/>
          <w:sz w:val="24"/>
          <w:szCs w:val="24"/>
          <w:highlight w:val="none"/>
        </w:rPr>
        <w:t xml:space="preserve"> </w:t>
      </w:r>
      <w:r>
        <w:rPr>
          <w:rFonts w:ascii="宋体" w:hAnsi="宋体" w:eastAsia="宋体" w:cs="宋体"/>
          <w:color w:val="auto"/>
          <w:sz w:val="24"/>
          <w:szCs w:val="24"/>
          <w:highlight w:val="none"/>
        </w:rPr>
        <w:t>、在合同协议书正式签署生效之前，本投标书连同你单</w:t>
      </w:r>
      <w:r>
        <w:rPr>
          <w:rFonts w:ascii="宋体" w:hAnsi="宋体" w:eastAsia="宋体" w:cs="宋体"/>
          <w:color w:val="auto"/>
          <w:spacing w:val="-1"/>
          <w:sz w:val="24"/>
          <w:szCs w:val="24"/>
          <w:highlight w:val="none"/>
        </w:rPr>
        <w:t>位的中标通知书将</w:t>
      </w:r>
      <w:r>
        <w:rPr>
          <w:rFonts w:ascii="宋体" w:hAnsi="宋体" w:eastAsia="宋体" w:cs="宋体"/>
          <w:color w:val="auto"/>
          <w:sz w:val="24"/>
          <w:szCs w:val="24"/>
          <w:highlight w:val="none"/>
        </w:rPr>
        <w:t xml:space="preserve"> </w:t>
      </w:r>
      <w:r>
        <w:rPr>
          <w:rFonts w:ascii="宋体" w:hAnsi="宋体" w:eastAsia="宋体" w:cs="宋体"/>
          <w:color w:val="auto"/>
          <w:spacing w:val="-1"/>
          <w:sz w:val="24"/>
          <w:szCs w:val="24"/>
          <w:highlight w:val="none"/>
        </w:rPr>
        <w:t>构成我们双方共同遵守的文件，对双方具有约束力。</w:t>
      </w:r>
    </w:p>
    <w:p>
      <w:pPr>
        <w:spacing w:before="235" w:line="309" w:lineRule="auto"/>
        <w:ind w:left="26" w:right="16" w:firstLine="479"/>
        <w:rPr>
          <w:rFonts w:ascii="宋体" w:hAnsi="宋体" w:eastAsia="宋体" w:cs="宋体"/>
          <w:color w:val="auto"/>
          <w:sz w:val="24"/>
          <w:szCs w:val="24"/>
          <w:highlight w:val="none"/>
        </w:rPr>
      </w:pPr>
      <w:r>
        <w:rPr>
          <w:rFonts w:ascii="Times New Roman" w:hAnsi="Times New Roman" w:eastAsia="Times New Roman" w:cs="Times New Roman"/>
          <w:color w:val="auto"/>
          <w:spacing w:val="-1"/>
          <w:sz w:val="24"/>
          <w:szCs w:val="24"/>
          <w:highlight w:val="none"/>
        </w:rPr>
        <w:t>5</w:t>
      </w:r>
      <w:r>
        <w:rPr>
          <w:rFonts w:ascii="Times New Roman" w:hAnsi="Times New Roman" w:eastAsia="Times New Roman" w:cs="Times New Roman"/>
          <w:color w:val="auto"/>
          <w:spacing w:val="-16"/>
          <w:sz w:val="24"/>
          <w:szCs w:val="24"/>
          <w:highlight w:val="none"/>
        </w:rPr>
        <w:t xml:space="preserve"> </w:t>
      </w:r>
      <w:r>
        <w:rPr>
          <w:rFonts w:ascii="宋体" w:hAnsi="宋体" w:eastAsia="宋体" w:cs="宋体"/>
          <w:color w:val="auto"/>
          <w:spacing w:val="-1"/>
          <w:sz w:val="24"/>
          <w:szCs w:val="24"/>
          <w:highlight w:val="none"/>
        </w:rPr>
        <w:t>、我们理解，你单位不一定接受最低标价的投标或你单位接到的</w:t>
      </w:r>
      <w:r>
        <w:rPr>
          <w:rFonts w:hint="eastAsia" w:ascii="宋体" w:hAnsi="宋体" w:eastAsia="宋体" w:cs="宋体"/>
          <w:color w:val="auto"/>
          <w:spacing w:val="-1"/>
          <w:sz w:val="24"/>
          <w:szCs w:val="24"/>
          <w:highlight w:val="none"/>
          <w:lang w:eastAsia="zh-CN"/>
        </w:rPr>
        <w:t>其他</w:t>
      </w:r>
      <w:r>
        <w:rPr>
          <w:rFonts w:ascii="宋体" w:hAnsi="宋体" w:eastAsia="宋体" w:cs="宋体"/>
          <w:color w:val="auto"/>
          <w:spacing w:val="-1"/>
          <w:sz w:val="24"/>
          <w:szCs w:val="24"/>
          <w:highlight w:val="none"/>
        </w:rPr>
        <w:t>任何</w:t>
      </w:r>
      <w:r>
        <w:rPr>
          <w:rFonts w:ascii="宋体" w:hAnsi="宋体" w:eastAsia="宋体" w:cs="宋体"/>
          <w:color w:val="auto"/>
          <w:sz w:val="24"/>
          <w:szCs w:val="24"/>
          <w:highlight w:val="none"/>
        </w:rPr>
        <w:t xml:space="preserve"> </w:t>
      </w:r>
      <w:r>
        <w:rPr>
          <w:rFonts w:ascii="宋体" w:hAnsi="宋体" w:eastAsia="宋体" w:cs="宋体"/>
          <w:color w:val="auto"/>
          <w:spacing w:val="-1"/>
          <w:sz w:val="24"/>
          <w:szCs w:val="24"/>
          <w:highlight w:val="none"/>
        </w:rPr>
        <w:t>投标。同时也理解，你单位不负担我们的任何投标费用。</w:t>
      </w:r>
    </w:p>
    <w:p>
      <w:pPr>
        <w:spacing w:before="236" w:line="310" w:lineRule="auto"/>
        <w:ind w:left="25" w:right="16" w:firstLine="479"/>
        <w:rPr>
          <w:rFonts w:ascii="宋体" w:hAnsi="宋体" w:eastAsia="宋体" w:cs="宋体"/>
          <w:color w:val="auto"/>
          <w:sz w:val="24"/>
          <w:szCs w:val="24"/>
          <w:highlight w:val="none"/>
        </w:rPr>
      </w:pPr>
      <w:r>
        <w:rPr>
          <w:rFonts w:ascii="Times New Roman" w:hAnsi="Times New Roman" w:eastAsia="Times New Roman" w:cs="Times New Roman"/>
          <w:color w:val="auto"/>
          <w:sz w:val="24"/>
          <w:szCs w:val="24"/>
          <w:highlight w:val="none"/>
        </w:rPr>
        <w:t>6</w:t>
      </w:r>
      <w:r>
        <w:rPr>
          <w:rFonts w:ascii="Times New Roman" w:hAnsi="Times New Roman" w:eastAsia="Times New Roman" w:cs="Times New Roman"/>
          <w:color w:val="auto"/>
          <w:spacing w:val="-34"/>
          <w:sz w:val="24"/>
          <w:szCs w:val="24"/>
          <w:highlight w:val="none"/>
        </w:rPr>
        <w:t xml:space="preserve"> </w:t>
      </w:r>
      <w:r>
        <w:rPr>
          <w:rFonts w:ascii="宋体" w:hAnsi="宋体" w:eastAsia="宋体" w:cs="宋体"/>
          <w:color w:val="auto"/>
          <w:sz w:val="24"/>
          <w:szCs w:val="24"/>
          <w:highlight w:val="none"/>
        </w:rPr>
        <w:t>、在此我方郑重承诺：一旦我方中标，将</w:t>
      </w:r>
      <w:r>
        <w:rPr>
          <w:rFonts w:ascii="宋体" w:hAnsi="宋体" w:eastAsia="宋体" w:cs="宋体"/>
          <w:color w:val="auto"/>
          <w:spacing w:val="-1"/>
          <w:sz w:val="24"/>
          <w:szCs w:val="24"/>
          <w:highlight w:val="none"/>
        </w:rPr>
        <w:t>按照相关要求，提供优质技术服</w:t>
      </w:r>
      <w:r>
        <w:rPr>
          <w:rFonts w:ascii="宋体" w:hAnsi="宋体" w:eastAsia="宋体" w:cs="宋体"/>
          <w:color w:val="auto"/>
          <w:sz w:val="24"/>
          <w:szCs w:val="24"/>
          <w:highlight w:val="none"/>
        </w:rPr>
        <w:t xml:space="preserve"> </w:t>
      </w:r>
      <w:r>
        <w:rPr>
          <w:rFonts w:ascii="宋体" w:hAnsi="宋体" w:eastAsia="宋体" w:cs="宋体"/>
          <w:color w:val="auto"/>
          <w:spacing w:val="-6"/>
          <w:sz w:val="24"/>
          <w:szCs w:val="24"/>
          <w:highlight w:val="none"/>
        </w:rPr>
        <w:t>务。</w:t>
      </w:r>
    </w:p>
    <w:p>
      <w:pPr>
        <w:pStyle w:val="4"/>
        <w:spacing w:line="297" w:lineRule="auto"/>
        <w:rPr>
          <w:color w:val="auto"/>
          <w:highlight w:val="none"/>
        </w:rPr>
      </w:pPr>
    </w:p>
    <w:p>
      <w:pPr>
        <w:pStyle w:val="4"/>
        <w:spacing w:line="297" w:lineRule="auto"/>
        <w:rPr>
          <w:color w:val="auto"/>
          <w:highlight w:val="none"/>
        </w:rPr>
      </w:pPr>
    </w:p>
    <w:p>
      <w:pPr>
        <w:pStyle w:val="4"/>
        <w:spacing w:line="297" w:lineRule="auto"/>
        <w:rPr>
          <w:color w:val="auto"/>
          <w:highlight w:val="none"/>
        </w:rPr>
      </w:pPr>
    </w:p>
    <w:p>
      <w:pPr>
        <w:pStyle w:val="4"/>
        <w:spacing w:line="298" w:lineRule="auto"/>
        <w:rPr>
          <w:color w:val="auto"/>
          <w:highlight w:val="none"/>
        </w:rPr>
      </w:pPr>
    </w:p>
    <w:p>
      <w:pPr>
        <w:spacing w:before="78" w:line="219" w:lineRule="auto"/>
        <w:ind w:left="4528"/>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投标人名称</w:t>
      </w:r>
      <w:r>
        <w:rPr>
          <w:rFonts w:ascii="宋体" w:hAnsi="宋体" w:eastAsia="宋体" w:cs="宋体"/>
          <w:color w:val="auto"/>
          <w:spacing w:val="-17"/>
          <w:sz w:val="24"/>
          <w:szCs w:val="24"/>
          <w:highlight w:val="none"/>
        </w:rPr>
        <w:t>：</w:t>
      </w:r>
      <w:r>
        <w:rPr>
          <w:rFonts w:ascii="宋体" w:hAnsi="宋体" w:eastAsia="宋体" w:cs="宋体"/>
          <w:color w:val="auto"/>
          <w:spacing w:val="20"/>
          <w:sz w:val="24"/>
          <w:szCs w:val="24"/>
          <w:highlight w:val="none"/>
        </w:rPr>
        <w:t xml:space="preserve">      </w:t>
      </w:r>
      <w:r>
        <w:rPr>
          <w:rFonts w:ascii="宋体" w:hAnsi="宋体" w:eastAsia="宋体" w:cs="宋体"/>
          <w:color w:val="auto"/>
          <w:spacing w:val="-17"/>
          <w:sz w:val="24"/>
          <w:szCs w:val="24"/>
          <w:highlight w:val="none"/>
        </w:rPr>
        <w:t>（</w:t>
      </w:r>
      <w:r>
        <w:rPr>
          <w:rFonts w:ascii="宋体" w:hAnsi="宋体" w:eastAsia="宋体" w:cs="宋体"/>
          <w:color w:val="auto"/>
          <w:spacing w:val="2"/>
          <w:sz w:val="24"/>
          <w:szCs w:val="24"/>
          <w:highlight w:val="none"/>
        </w:rPr>
        <w:t>盖单位章）</w:t>
      </w:r>
    </w:p>
    <w:p>
      <w:pPr>
        <w:spacing w:before="235" w:line="219" w:lineRule="auto"/>
        <w:ind w:right="13"/>
        <w:jc w:val="right"/>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法定代表人或其授权代理人</w:t>
      </w:r>
      <w:r>
        <w:rPr>
          <w:rFonts w:ascii="宋体" w:hAnsi="宋体" w:eastAsia="宋体" w:cs="宋体"/>
          <w:color w:val="auto"/>
          <w:spacing w:val="-14"/>
          <w:sz w:val="24"/>
          <w:szCs w:val="24"/>
          <w:highlight w:val="none"/>
        </w:rPr>
        <w:t>：</w:t>
      </w:r>
      <w:r>
        <w:rPr>
          <w:rFonts w:ascii="宋体" w:hAnsi="宋体" w:eastAsia="宋体" w:cs="宋体"/>
          <w:color w:val="auto"/>
          <w:spacing w:val="60"/>
          <w:sz w:val="24"/>
          <w:szCs w:val="24"/>
          <w:highlight w:val="none"/>
        </w:rPr>
        <w:t xml:space="preserve">  </w:t>
      </w:r>
      <w:r>
        <w:rPr>
          <w:rFonts w:ascii="宋体" w:hAnsi="宋体" w:eastAsia="宋体" w:cs="宋体"/>
          <w:color w:val="auto"/>
          <w:spacing w:val="-14"/>
          <w:sz w:val="24"/>
          <w:szCs w:val="24"/>
          <w:highlight w:val="none"/>
        </w:rPr>
        <w:t>（</w:t>
      </w:r>
      <w:r>
        <w:rPr>
          <w:rFonts w:ascii="宋体" w:hAnsi="宋体" w:eastAsia="宋体" w:cs="宋体"/>
          <w:color w:val="auto"/>
          <w:spacing w:val="1"/>
          <w:sz w:val="24"/>
          <w:szCs w:val="24"/>
          <w:highlight w:val="none"/>
        </w:rPr>
        <w:t>签字）</w:t>
      </w:r>
    </w:p>
    <w:p>
      <w:pPr>
        <w:spacing w:before="236" w:line="219" w:lineRule="auto"/>
        <w:jc w:val="right"/>
        <w:rPr>
          <w:rFonts w:ascii="宋体" w:hAnsi="宋体" w:eastAsia="宋体" w:cs="宋体"/>
          <w:color w:val="auto"/>
          <w:sz w:val="24"/>
          <w:szCs w:val="24"/>
          <w:highlight w:val="none"/>
        </w:rPr>
      </w:pPr>
      <w:r>
        <w:rPr>
          <w:rFonts w:ascii="宋体" w:hAnsi="宋体" w:eastAsia="宋体" w:cs="宋体"/>
          <w:color w:val="auto"/>
          <w:spacing w:val="-22"/>
          <w:sz w:val="24"/>
          <w:szCs w:val="24"/>
          <w:highlight w:val="none"/>
        </w:rPr>
        <w:t>日期：</w:t>
      </w:r>
      <w:r>
        <w:rPr>
          <w:rFonts w:ascii="宋体" w:hAnsi="宋体" w:eastAsia="宋体" w:cs="宋体"/>
          <w:color w:val="auto"/>
          <w:spacing w:val="1"/>
          <w:sz w:val="24"/>
          <w:szCs w:val="24"/>
          <w:highlight w:val="none"/>
        </w:rPr>
        <w:t xml:space="preserve">        </w:t>
      </w:r>
      <w:r>
        <w:rPr>
          <w:rFonts w:ascii="宋体" w:hAnsi="宋体" w:eastAsia="宋体" w:cs="宋体"/>
          <w:color w:val="auto"/>
          <w:spacing w:val="-22"/>
          <w:sz w:val="24"/>
          <w:szCs w:val="24"/>
          <w:highlight w:val="none"/>
        </w:rPr>
        <w:t>年</w:t>
      </w:r>
      <w:r>
        <w:rPr>
          <w:rFonts w:ascii="宋体" w:hAnsi="宋体" w:eastAsia="宋体" w:cs="宋体"/>
          <w:color w:val="auto"/>
          <w:spacing w:val="5"/>
          <w:sz w:val="24"/>
          <w:szCs w:val="24"/>
          <w:highlight w:val="none"/>
        </w:rPr>
        <w:t xml:space="preserve">    </w:t>
      </w:r>
      <w:r>
        <w:rPr>
          <w:rFonts w:ascii="宋体" w:hAnsi="宋体" w:eastAsia="宋体" w:cs="宋体"/>
          <w:color w:val="auto"/>
          <w:spacing w:val="-22"/>
          <w:sz w:val="24"/>
          <w:szCs w:val="24"/>
          <w:highlight w:val="none"/>
        </w:rPr>
        <w:t>月</w:t>
      </w:r>
      <w:r>
        <w:rPr>
          <w:rFonts w:ascii="宋体" w:hAnsi="宋体" w:eastAsia="宋体" w:cs="宋体"/>
          <w:color w:val="auto"/>
          <w:spacing w:val="13"/>
          <w:sz w:val="24"/>
          <w:szCs w:val="24"/>
          <w:highlight w:val="none"/>
        </w:rPr>
        <w:t xml:space="preserve">    </w:t>
      </w:r>
      <w:r>
        <w:rPr>
          <w:rFonts w:ascii="宋体" w:hAnsi="宋体" w:eastAsia="宋体" w:cs="宋体"/>
          <w:color w:val="auto"/>
          <w:spacing w:val="-22"/>
          <w:sz w:val="24"/>
          <w:szCs w:val="24"/>
          <w:highlight w:val="none"/>
        </w:rPr>
        <w:t>日</w:t>
      </w:r>
    </w:p>
    <w:p>
      <w:pPr>
        <w:spacing w:line="219" w:lineRule="auto"/>
        <w:rPr>
          <w:rFonts w:ascii="宋体" w:hAnsi="宋体" w:eastAsia="宋体" w:cs="宋体"/>
          <w:color w:val="auto"/>
          <w:sz w:val="24"/>
          <w:szCs w:val="24"/>
          <w:highlight w:val="none"/>
        </w:rPr>
        <w:sectPr>
          <w:footerReference r:id="rId17" w:type="default"/>
          <w:pgSz w:w="11906" w:h="16839"/>
          <w:pgMar w:top="1431" w:right="1785" w:bottom="1156" w:left="1785" w:header="0" w:footer="994" w:gutter="0"/>
          <w:cols w:space="720" w:num="1"/>
        </w:sectPr>
      </w:pPr>
    </w:p>
    <w:p>
      <w:pPr>
        <w:spacing w:before="166" w:line="219" w:lineRule="auto"/>
        <w:ind w:left="1624"/>
        <w:rPr>
          <w:rFonts w:ascii="宋体" w:hAnsi="宋体" w:eastAsia="宋体" w:cs="宋体"/>
          <w:color w:val="auto"/>
          <w:sz w:val="30"/>
          <w:szCs w:val="30"/>
          <w:highlight w:val="none"/>
        </w:rPr>
      </w:pPr>
      <w:r>
        <w:rPr>
          <w:rFonts w:ascii="宋体" w:hAnsi="宋体" w:eastAsia="宋体" w:cs="宋体"/>
          <w:b/>
          <w:bCs/>
          <w:color w:val="auto"/>
          <w:spacing w:val="-3"/>
          <w:sz w:val="30"/>
          <w:szCs w:val="30"/>
          <w:highlight w:val="none"/>
        </w:rPr>
        <w:t>二、法定代表人身份证明及授权委托书</w:t>
      </w:r>
    </w:p>
    <w:p>
      <w:pPr>
        <w:pStyle w:val="4"/>
        <w:spacing w:line="303" w:lineRule="auto"/>
        <w:rPr>
          <w:color w:val="auto"/>
          <w:highlight w:val="none"/>
        </w:rPr>
      </w:pPr>
    </w:p>
    <w:p>
      <w:pPr>
        <w:pStyle w:val="4"/>
        <w:spacing w:line="304" w:lineRule="auto"/>
        <w:rPr>
          <w:color w:val="auto"/>
          <w:highlight w:val="none"/>
        </w:rPr>
      </w:pPr>
    </w:p>
    <w:p>
      <w:pPr>
        <w:spacing w:before="91" w:line="220" w:lineRule="auto"/>
        <w:ind w:left="2500"/>
        <w:rPr>
          <w:rFonts w:ascii="宋体" w:hAnsi="宋体" w:eastAsia="宋体" w:cs="宋体"/>
          <w:color w:val="auto"/>
          <w:sz w:val="28"/>
          <w:szCs w:val="28"/>
          <w:highlight w:val="none"/>
        </w:rPr>
      </w:pPr>
      <w:r>
        <w:rPr>
          <w:rFonts w:ascii="宋体" w:hAnsi="宋体" w:eastAsia="宋体" w:cs="宋体"/>
          <w:b/>
          <w:bCs/>
          <w:color w:val="auto"/>
          <w:spacing w:val="-4"/>
          <w:sz w:val="28"/>
          <w:szCs w:val="28"/>
          <w:highlight w:val="none"/>
        </w:rPr>
        <w:t>（一）法定代表人身份证明</w:t>
      </w:r>
    </w:p>
    <w:p>
      <w:pPr>
        <w:pStyle w:val="4"/>
        <w:spacing w:line="329" w:lineRule="auto"/>
        <w:rPr>
          <w:color w:val="auto"/>
          <w:highlight w:val="none"/>
        </w:rPr>
      </w:pPr>
    </w:p>
    <w:p>
      <w:pPr>
        <w:pStyle w:val="4"/>
        <w:spacing w:line="329" w:lineRule="auto"/>
        <w:rPr>
          <w:color w:val="auto"/>
          <w:highlight w:val="none"/>
        </w:rPr>
      </w:pPr>
    </w:p>
    <w:p>
      <w:pPr>
        <w:spacing w:before="78" w:line="220" w:lineRule="auto"/>
        <w:ind w:left="26"/>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投标人名称：</w:t>
      </w:r>
    </w:p>
    <w:p>
      <w:pPr>
        <w:spacing w:before="235" w:line="220" w:lineRule="auto"/>
        <w:ind w:left="25"/>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单位性质：</w:t>
      </w:r>
    </w:p>
    <w:p>
      <w:pPr>
        <w:spacing w:before="232" w:line="229" w:lineRule="auto"/>
        <w:ind w:left="23"/>
        <w:rPr>
          <w:rFonts w:ascii="宋体" w:hAnsi="宋体" w:eastAsia="宋体" w:cs="宋体"/>
          <w:color w:val="auto"/>
          <w:sz w:val="24"/>
          <w:szCs w:val="24"/>
          <w:highlight w:val="none"/>
        </w:rPr>
      </w:pPr>
      <w:r>
        <w:rPr>
          <w:rFonts w:ascii="宋体" w:hAnsi="宋体" w:eastAsia="宋体" w:cs="宋体"/>
          <w:color w:val="auto"/>
          <w:spacing w:val="-7"/>
          <w:sz w:val="24"/>
          <w:szCs w:val="24"/>
          <w:highlight w:val="none"/>
        </w:rPr>
        <w:t>地</w:t>
      </w:r>
      <w:r>
        <w:rPr>
          <w:rFonts w:ascii="宋体" w:hAnsi="宋体" w:eastAsia="宋体" w:cs="宋体"/>
          <w:color w:val="auto"/>
          <w:spacing w:val="2"/>
          <w:sz w:val="24"/>
          <w:szCs w:val="24"/>
          <w:highlight w:val="none"/>
        </w:rPr>
        <w:t xml:space="preserve">    </w:t>
      </w:r>
      <w:r>
        <w:rPr>
          <w:rFonts w:ascii="宋体" w:hAnsi="宋体" w:eastAsia="宋体" w:cs="宋体"/>
          <w:color w:val="auto"/>
          <w:spacing w:val="-7"/>
          <w:sz w:val="24"/>
          <w:szCs w:val="24"/>
          <w:highlight w:val="none"/>
        </w:rPr>
        <w:t>址：</w:t>
      </w:r>
    </w:p>
    <w:p>
      <w:pPr>
        <w:spacing w:before="224" w:line="219" w:lineRule="auto"/>
        <w:ind w:left="25"/>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成立时间：     年</w:t>
      </w:r>
      <w:r>
        <w:rPr>
          <w:rFonts w:ascii="宋体" w:hAnsi="宋体" w:eastAsia="宋体" w:cs="宋体"/>
          <w:color w:val="auto"/>
          <w:spacing w:val="4"/>
          <w:sz w:val="24"/>
          <w:szCs w:val="24"/>
          <w:highlight w:val="none"/>
        </w:rPr>
        <w:t xml:space="preserve">      </w:t>
      </w:r>
      <w:r>
        <w:rPr>
          <w:rFonts w:ascii="宋体" w:hAnsi="宋体" w:eastAsia="宋体" w:cs="宋体"/>
          <w:color w:val="auto"/>
          <w:spacing w:val="-3"/>
          <w:sz w:val="24"/>
          <w:szCs w:val="24"/>
          <w:highlight w:val="none"/>
        </w:rPr>
        <w:t>月</w:t>
      </w:r>
      <w:r>
        <w:rPr>
          <w:rFonts w:ascii="宋体" w:hAnsi="宋体" w:eastAsia="宋体" w:cs="宋体"/>
          <w:color w:val="auto"/>
          <w:spacing w:val="8"/>
          <w:sz w:val="24"/>
          <w:szCs w:val="24"/>
          <w:highlight w:val="none"/>
        </w:rPr>
        <w:t xml:space="preserve">      </w:t>
      </w:r>
      <w:r>
        <w:rPr>
          <w:rFonts w:ascii="宋体" w:hAnsi="宋体" w:eastAsia="宋体" w:cs="宋体"/>
          <w:color w:val="auto"/>
          <w:spacing w:val="-3"/>
          <w:sz w:val="24"/>
          <w:szCs w:val="24"/>
          <w:highlight w:val="none"/>
        </w:rPr>
        <w:t>日</w:t>
      </w:r>
    </w:p>
    <w:p>
      <w:pPr>
        <w:spacing w:before="235" w:line="220" w:lineRule="auto"/>
        <w:ind w:left="25"/>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经营期限：</w:t>
      </w:r>
    </w:p>
    <w:p>
      <w:pPr>
        <w:spacing w:before="233" w:line="219" w:lineRule="auto"/>
        <w:ind w:left="23"/>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姓名</w:t>
      </w:r>
      <w:r>
        <w:rPr>
          <w:rFonts w:ascii="宋体" w:hAnsi="宋体" w:eastAsia="宋体" w:cs="宋体"/>
          <w:color w:val="auto"/>
          <w:spacing w:val="-18"/>
          <w:sz w:val="24"/>
          <w:szCs w:val="24"/>
          <w:highlight w:val="none"/>
        </w:rPr>
        <w:t>：</w:t>
      </w:r>
      <w:r>
        <w:rPr>
          <w:rFonts w:ascii="宋体" w:hAnsi="宋体" w:eastAsia="宋体" w:cs="宋体"/>
          <w:color w:val="auto"/>
          <w:spacing w:val="13"/>
          <w:sz w:val="24"/>
          <w:szCs w:val="24"/>
          <w:highlight w:val="none"/>
        </w:rPr>
        <w:t xml:space="preserve">         </w:t>
      </w:r>
      <w:r>
        <w:rPr>
          <w:rFonts w:ascii="宋体" w:hAnsi="宋体" w:eastAsia="宋体" w:cs="宋体"/>
          <w:color w:val="auto"/>
          <w:spacing w:val="-18"/>
          <w:sz w:val="24"/>
          <w:szCs w:val="24"/>
          <w:highlight w:val="none"/>
        </w:rPr>
        <w:t>（</w:t>
      </w:r>
      <w:r>
        <w:rPr>
          <w:rFonts w:ascii="宋体" w:hAnsi="宋体" w:eastAsia="宋体" w:cs="宋体"/>
          <w:color w:val="auto"/>
          <w:spacing w:val="1"/>
          <w:sz w:val="24"/>
          <w:szCs w:val="24"/>
          <w:highlight w:val="none"/>
        </w:rPr>
        <w:t>法定代表人签字）   性别：       年</w:t>
      </w:r>
      <w:r>
        <w:rPr>
          <w:rFonts w:ascii="宋体" w:hAnsi="宋体" w:eastAsia="宋体" w:cs="宋体"/>
          <w:color w:val="auto"/>
          <w:sz w:val="24"/>
          <w:szCs w:val="24"/>
          <w:highlight w:val="none"/>
        </w:rPr>
        <w:t>龄：     职务：</w:t>
      </w:r>
    </w:p>
    <w:p>
      <w:pPr>
        <w:spacing w:before="236" w:line="219" w:lineRule="auto"/>
        <w:ind w:left="28"/>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系</w:t>
      </w:r>
      <w:r>
        <w:rPr>
          <w:rFonts w:ascii="宋体" w:hAnsi="宋体" w:eastAsia="宋体" w:cs="宋体"/>
          <w:color w:val="auto"/>
          <w:spacing w:val="10"/>
          <w:sz w:val="24"/>
          <w:szCs w:val="24"/>
          <w:highlight w:val="none"/>
        </w:rPr>
        <w:t xml:space="preserve">          </w:t>
      </w:r>
      <w:r>
        <w:rPr>
          <w:rFonts w:ascii="宋体" w:hAnsi="宋体" w:eastAsia="宋体" w:cs="宋体"/>
          <w:color w:val="auto"/>
          <w:spacing w:val="-1"/>
          <w:sz w:val="24"/>
          <w:szCs w:val="24"/>
          <w:highlight w:val="none"/>
        </w:rPr>
        <w:t>（投标人名称）的法定代表人。</w:t>
      </w:r>
    </w:p>
    <w:p>
      <w:pPr>
        <w:spacing w:before="236" w:line="219" w:lineRule="auto"/>
        <w:ind w:left="503"/>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特此证明。</w:t>
      </w:r>
    </w:p>
    <w:p>
      <w:pPr>
        <w:pStyle w:val="4"/>
        <w:spacing w:line="249" w:lineRule="auto"/>
        <w:rPr>
          <w:color w:val="auto"/>
          <w:highlight w:val="none"/>
        </w:rPr>
      </w:pPr>
    </w:p>
    <w:p>
      <w:pPr>
        <w:pStyle w:val="4"/>
        <w:spacing w:line="249" w:lineRule="auto"/>
        <w:rPr>
          <w:color w:val="auto"/>
          <w:highlight w:val="none"/>
        </w:rPr>
      </w:pPr>
    </w:p>
    <w:p>
      <w:pPr>
        <w:pStyle w:val="4"/>
        <w:spacing w:line="249" w:lineRule="auto"/>
        <w:rPr>
          <w:color w:val="auto"/>
          <w:highlight w:val="none"/>
        </w:rPr>
      </w:pPr>
    </w:p>
    <w:p>
      <w:pPr>
        <w:pStyle w:val="4"/>
        <w:spacing w:line="249" w:lineRule="auto"/>
        <w:rPr>
          <w:color w:val="auto"/>
          <w:highlight w:val="none"/>
        </w:rPr>
      </w:pPr>
    </w:p>
    <w:p>
      <w:pPr>
        <w:pStyle w:val="4"/>
        <w:spacing w:line="249" w:lineRule="auto"/>
        <w:rPr>
          <w:color w:val="auto"/>
          <w:highlight w:val="none"/>
        </w:rPr>
      </w:pPr>
    </w:p>
    <w:p>
      <w:pPr>
        <w:pStyle w:val="4"/>
        <w:spacing w:line="249" w:lineRule="auto"/>
        <w:rPr>
          <w:color w:val="auto"/>
          <w:highlight w:val="none"/>
        </w:rPr>
      </w:pPr>
    </w:p>
    <w:p>
      <w:pPr>
        <w:pStyle w:val="4"/>
        <w:spacing w:line="249" w:lineRule="auto"/>
        <w:rPr>
          <w:color w:val="auto"/>
          <w:highlight w:val="none"/>
        </w:rPr>
      </w:pPr>
    </w:p>
    <w:p>
      <w:pPr>
        <w:pStyle w:val="4"/>
        <w:spacing w:line="249" w:lineRule="auto"/>
        <w:rPr>
          <w:color w:val="auto"/>
          <w:highlight w:val="none"/>
        </w:rPr>
      </w:pPr>
    </w:p>
    <w:p>
      <w:pPr>
        <w:pStyle w:val="4"/>
        <w:spacing w:line="249" w:lineRule="auto"/>
        <w:rPr>
          <w:color w:val="auto"/>
          <w:highlight w:val="none"/>
        </w:rPr>
      </w:pPr>
    </w:p>
    <w:p>
      <w:pPr>
        <w:pStyle w:val="4"/>
        <w:spacing w:line="249" w:lineRule="auto"/>
        <w:rPr>
          <w:color w:val="auto"/>
          <w:highlight w:val="none"/>
        </w:rPr>
      </w:pPr>
    </w:p>
    <w:p>
      <w:pPr>
        <w:pStyle w:val="4"/>
        <w:spacing w:line="249" w:lineRule="auto"/>
        <w:rPr>
          <w:color w:val="auto"/>
          <w:highlight w:val="none"/>
        </w:rPr>
      </w:pPr>
    </w:p>
    <w:p>
      <w:pPr>
        <w:spacing w:before="79" w:line="219" w:lineRule="auto"/>
        <w:ind w:left="3986"/>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投标人</w:t>
      </w:r>
      <w:r>
        <w:rPr>
          <w:rFonts w:ascii="宋体" w:hAnsi="宋体" w:eastAsia="宋体" w:cs="宋体"/>
          <w:color w:val="auto"/>
          <w:spacing w:val="-15"/>
          <w:sz w:val="24"/>
          <w:szCs w:val="24"/>
          <w:highlight w:val="none"/>
        </w:rPr>
        <w:t>：</w:t>
      </w:r>
      <w:r>
        <w:rPr>
          <w:rFonts w:ascii="宋体" w:hAnsi="宋体" w:eastAsia="宋体" w:cs="宋体"/>
          <w:color w:val="auto"/>
          <w:spacing w:val="8"/>
          <w:sz w:val="24"/>
          <w:szCs w:val="24"/>
          <w:highlight w:val="none"/>
        </w:rPr>
        <w:t xml:space="preserve">              </w:t>
      </w:r>
      <w:r>
        <w:rPr>
          <w:rFonts w:ascii="宋体" w:hAnsi="宋体" w:eastAsia="宋体" w:cs="宋体"/>
          <w:color w:val="auto"/>
          <w:spacing w:val="-15"/>
          <w:sz w:val="24"/>
          <w:szCs w:val="24"/>
          <w:highlight w:val="none"/>
        </w:rPr>
        <w:t>（</w:t>
      </w:r>
      <w:r>
        <w:rPr>
          <w:rFonts w:ascii="宋体" w:hAnsi="宋体" w:eastAsia="宋体" w:cs="宋体"/>
          <w:color w:val="auto"/>
          <w:spacing w:val="2"/>
          <w:sz w:val="24"/>
          <w:szCs w:val="24"/>
          <w:highlight w:val="none"/>
        </w:rPr>
        <w:t>盖单位章）</w:t>
      </w:r>
    </w:p>
    <w:p>
      <w:pPr>
        <w:spacing w:before="234" w:line="219" w:lineRule="auto"/>
        <w:ind w:left="5664"/>
        <w:rPr>
          <w:rFonts w:ascii="宋体" w:hAnsi="宋体" w:eastAsia="宋体" w:cs="宋体"/>
          <w:color w:val="auto"/>
          <w:sz w:val="24"/>
          <w:szCs w:val="24"/>
          <w:highlight w:val="none"/>
        </w:rPr>
      </w:pPr>
      <w:r>
        <w:rPr>
          <w:rFonts w:ascii="宋体" w:hAnsi="宋体" w:eastAsia="宋体" w:cs="宋体"/>
          <w:color w:val="auto"/>
          <w:spacing w:val="-9"/>
          <w:sz w:val="24"/>
          <w:szCs w:val="24"/>
          <w:highlight w:val="none"/>
        </w:rPr>
        <w:t>年</w:t>
      </w:r>
      <w:r>
        <w:rPr>
          <w:rFonts w:ascii="宋体" w:hAnsi="宋体" w:eastAsia="宋体" w:cs="宋体"/>
          <w:color w:val="auto"/>
          <w:spacing w:val="5"/>
          <w:sz w:val="24"/>
          <w:szCs w:val="24"/>
          <w:highlight w:val="none"/>
        </w:rPr>
        <w:t xml:space="preserve">   </w:t>
      </w:r>
      <w:r>
        <w:rPr>
          <w:rFonts w:ascii="宋体" w:hAnsi="宋体" w:eastAsia="宋体" w:cs="宋体"/>
          <w:color w:val="auto"/>
          <w:spacing w:val="-9"/>
          <w:sz w:val="24"/>
          <w:szCs w:val="24"/>
          <w:highlight w:val="none"/>
        </w:rPr>
        <w:t>月</w:t>
      </w:r>
      <w:r>
        <w:rPr>
          <w:rFonts w:ascii="宋体" w:hAnsi="宋体" w:eastAsia="宋体" w:cs="宋体"/>
          <w:color w:val="auto"/>
          <w:spacing w:val="8"/>
          <w:sz w:val="24"/>
          <w:szCs w:val="24"/>
          <w:highlight w:val="none"/>
        </w:rPr>
        <w:t xml:space="preserve">      </w:t>
      </w:r>
      <w:r>
        <w:rPr>
          <w:rFonts w:ascii="宋体" w:hAnsi="宋体" w:eastAsia="宋体" w:cs="宋体"/>
          <w:color w:val="auto"/>
          <w:spacing w:val="-9"/>
          <w:sz w:val="24"/>
          <w:szCs w:val="24"/>
          <w:highlight w:val="none"/>
        </w:rPr>
        <w:t>日</w:t>
      </w:r>
    </w:p>
    <w:p>
      <w:pPr>
        <w:pStyle w:val="4"/>
        <w:spacing w:line="253" w:lineRule="auto"/>
        <w:rPr>
          <w:color w:val="auto"/>
          <w:highlight w:val="none"/>
        </w:rPr>
      </w:pPr>
    </w:p>
    <w:p>
      <w:pPr>
        <w:pStyle w:val="4"/>
        <w:spacing w:line="253" w:lineRule="auto"/>
        <w:rPr>
          <w:color w:val="auto"/>
          <w:highlight w:val="none"/>
        </w:rPr>
      </w:pPr>
    </w:p>
    <w:p>
      <w:pPr>
        <w:pStyle w:val="4"/>
        <w:spacing w:line="253" w:lineRule="auto"/>
        <w:rPr>
          <w:color w:val="auto"/>
          <w:highlight w:val="none"/>
        </w:rPr>
      </w:pPr>
    </w:p>
    <w:p>
      <w:pPr>
        <w:pStyle w:val="4"/>
        <w:spacing w:line="253" w:lineRule="auto"/>
        <w:rPr>
          <w:color w:val="auto"/>
          <w:highlight w:val="none"/>
        </w:rPr>
      </w:pPr>
    </w:p>
    <w:p>
      <w:pPr>
        <w:pStyle w:val="4"/>
        <w:spacing w:line="253" w:lineRule="auto"/>
        <w:rPr>
          <w:color w:val="auto"/>
          <w:highlight w:val="none"/>
        </w:rPr>
      </w:pPr>
    </w:p>
    <w:p>
      <w:pPr>
        <w:pStyle w:val="4"/>
        <w:spacing w:line="253" w:lineRule="auto"/>
        <w:rPr>
          <w:color w:val="auto"/>
          <w:highlight w:val="none"/>
        </w:rPr>
      </w:pPr>
    </w:p>
    <w:p>
      <w:pPr>
        <w:pStyle w:val="4"/>
        <w:spacing w:line="254" w:lineRule="auto"/>
        <w:rPr>
          <w:color w:val="auto"/>
          <w:highlight w:val="none"/>
        </w:rPr>
      </w:pPr>
    </w:p>
    <w:p>
      <w:pPr>
        <w:pStyle w:val="4"/>
        <w:spacing w:line="254" w:lineRule="auto"/>
        <w:rPr>
          <w:color w:val="auto"/>
          <w:highlight w:val="none"/>
        </w:rPr>
      </w:pPr>
    </w:p>
    <w:p>
      <w:pPr>
        <w:pStyle w:val="4"/>
        <w:spacing w:line="254" w:lineRule="auto"/>
        <w:rPr>
          <w:color w:val="auto"/>
          <w:highlight w:val="none"/>
        </w:rPr>
      </w:pPr>
    </w:p>
    <w:p>
      <w:pPr>
        <w:pStyle w:val="4"/>
        <w:spacing w:line="254" w:lineRule="auto"/>
        <w:rPr>
          <w:color w:val="auto"/>
          <w:highlight w:val="none"/>
        </w:rPr>
      </w:pPr>
    </w:p>
    <w:p>
      <w:pPr>
        <w:pStyle w:val="4"/>
        <w:spacing w:line="254" w:lineRule="auto"/>
        <w:rPr>
          <w:color w:val="auto"/>
          <w:highlight w:val="none"/>
        </w:rPr>
      </w:pPr>
    </w:p>
    <w:p>
      <w:pPr>
        <w:pStyle w:val="4"/>
        <w:spacing w:line="254" w:lineRule="auto"/>
        <w:rPr>
          <w:color w:val="auto"/>
          <w:highlight w:val="none"/>
        </w:rPr>
      </w:pPr>
    </w:p>
    <w:p>
      <w:pPr>
        <w:pStyle w:val="4"/>
        <w:spacing w:line="254" w:lineRule="auto"/>
        <w:rPr>
          <w:color w:val="auto"/>
          <w:highlight w:val="none"/>
        </w:rPr>
      </w:pPr>
    </w:p>
    <w:p>
      <w:pPr>
        <w:spacing w:before="66" w:line="227" w:lineRule="auto"/>
        <w:ind w:left="185"/>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注：法定代表人的签字必须是亲笔签名，不得使用印章、签名章或其他电子制版签名。</w:t>
      </w:r>
    </w:p>
    <w:p>
      <w:pPr>
        <w:spacing w:line="227" w:lineRule="auto"/>
        <w:rPr>
          <w:rFonts w:ascii="宋体" w:hAnsi="宋体" w:eastAsia="宋体" w:cs="宋体"/>
          <w:color w:val="auto"/>
          <w:sz w:val="20"/>
          <w:szCs w:val="20"/>
          <w:highlight w:val="none"/>
        </w:rPr>
        <w:sectPr>
          <w:footerReference r:id="rId18" w:type="default"/>
          <w:pgSz w:w="11906" w:h="16839"/>
          <w:pgMar w:top="1431" w:right="1785" w:bottom="1156" w:left="1785" w:header="0" w:footer="994" w:gutter="0"/>
          <w:cols w:space="720" w:num="1"/>
        </w:sectPr>
      </w:pPr>
    </w:p>
    <w:p>
      <w:pPr>
        <w:spacing w:before="183" w:line="219" w:lineRule="auto"/>
        <w:ind w:left="3061"/>
        <w:rPr>
          <w:rFonts w:ascii="宋体" w:hAnsi="宋体" w:eastAsia="宋体" w:cs="宋体"/>
          <w:color w:val="auto"/>
          <w:sz w:val="28"/>
          <w:szCs w:val="28"/>
          <w:highlight w:val="none"/>
        </w:rPr>
      </w:pPr>
      <w:r>
        <w:rPr>
          <w:rFonts w:ascii="宋体" w:hAnsi="宋体" w:eastAsia="宋体" w:cs="宋体"/>
          <w:b/>
          <w:bCs/>
          <w:color w:val="auto"/>
          <w:spacing w:val="-5"/>
          <w:sz w:val="28"/>
          <w:szCs w:val="28"/>
          <w:highlight w:val="none"/>
        </w:rPr>
        <w:t>（二）授权委托书</w:t>
      </w:r>
    </w:p>
    <w:p>
      <w:pPr>
        <w:pStyle w:val="4"/>
        <w:spacing w:line="330" w:lineRule="auto"/>
        <w:rPr>
          <w:color w:val="auto"/>
          <w:highlight w:val="none"/>
        </w:rPr>
      </w:pPr>
    </w:p>
    <w:p>
      <w:pPr>
        <w:pStyle w:val="4"/>
        <w:spacing w:line="331" w:lineRule="auto"/>
        <w:rPr>
          <w:color w:val="auto"/>
          <w:highlight w:val="none"/>
        </w:rPr>
      </w:pPr>
    </w:p>
    <w:p>
      <w:pPr>
        <w:spacing w:before="78" w:line="219" w:lineRule="auto"/>
        <w:jc w:val="right"/>
        <w:rPr>
          <w:rFonts w:ascii="宋体" w:hAnsi="宋体" w:eastAsia="宋体" w:cs="宋体"/>
          <w:color w:val="auto"/>
          <w:sz w:val="24"/>
          <w:szCs w:val="24"/>
          <w:highlight w:val="none"/>
        </w:rPr>
      </w:pPr>
      <w:r>
        <w:rPr>
          <w:rFonts w:ascii="宋体" w:hAnsi="宋体" w:eastAsia="宋体" w:cs="宋体"/>
          <w:color w:val="auto"/>
          <w:spacing w:val="-20"/>
          <w:sz w:val="24"/>
          <w:szCs w:val="24"/>
          <w:highlight w:val="none"/>
        </w:rPr>
        <w:t>本人</w:t>
      </w:r>
      <w:r>
        <w:rPr>
          <w:rFonts w:ascii="宋体" w:hAnsi="宋体" w:eastAsia="宋体" w:cs="宋体"/>
          <w:color w:val="auto"/>
          <w:spacing w:val="3"/>
          <w:sz w:val="24"/>
          <w:szCs w:val="24"/>
          <w:highlight w:val="none"/>
        </w:rPr>
        <w:t xml:space="preserve">     </w:t>
      </w:r>
      <w:r>
        <w:rPr>
          <w:rFonts w:ascii="宋体" w:hAnsi="宋体" w:eastAsia="宋体" w:cs="宋体"/>
          <w:color w:val="auto"/>
          <w:spacing w:val="-20"/>
          <w:sz w:val="24"/>
          <w:szCs w:val="24"/>
          <w:highlight w:val="none"/>
        </w:rPr>
        <w:t xml:space="preserve">（姓名）系   </w:t>
      </w:r>
      <w:r>
        <w:rPr>
          <w:rFonts w:ascii="宋体" w:hAnsi="宋体" w:eastAsia="宋体" w:cs="宋体"/>
          <w:color w:val="auto"/>
          <w:spacing w:val="-19"/>
          <w:sz w:val="24"/>
          <w:szCs w:val="24"/>
          <w:highlight w:val="none"/>
        </w:rPr>
        <w:t xml:space="preserve">     （投标人名称）的法定代表人，现委托      </w:t>
      </w:r>
      <w:r>
        <w:rPr>
          <w:rFonts w:ascii="宋体" w:hAnsi="宋体" w:eastAsia="宋体" w:cs="宋体"/>
          <w:color w:val="auto"/>
          <w:spacing w:val="-20"/>
          <w:sz w:val="24"/>
          <w:szCs w:val="24"/>
          <w:highlight w:val="none"/>
        </w:rPr>
        <w:t xml:space="preserve"> （</w:t>
      </w:r>
      <w:r>
        <w:rPr>
          <w:rFonts w:ascii="宋体" w:hAnsi="宋体" w:eastAsia="宋体" w:cs="宋体"/>
          <w:color w:val="auto"/>
          <w:spacing w:val="-10"/>
          <w:sz w:val="24"/>
          <w:szCs w:val="24"/>
          <w:highlight w:val="none"/>
        </w:rPr>
        <w:t>姓</w:t>
      </w:r>
    </w:p>
    <w:p>
      <w:pPr>
        <w:spacing w:before="234" w:line="219" w:lineRule="auto"/>
        <w:jc w:val="right"/>
        <w:rPr>
          <w:rFonts w:ascii="宋体" w:hAnsi="宋体" w:eastAsia="宋体" w:cs="宋体"/>
          <w:color w:val="auto"/>
          <w:sz w:val="24"/>
          <w:szCs w:val="24"/>
          <w:highlight w:val="none"/>
        </w:rPr>
      </w:pPr>
      <w:r>
        <w:rPr>
          <w:rFonts w:ascii="宋体" w:hAnsi="宋体" w:eastAsia="宋体" w:cs="宋体"/>
          <w:color w:val="auto"/>
          <w:spacing w:val="-22"/>
          <w:sz w:val="24"/>
          <w:szCs w:val="24"/>
          <w:highlight w:val="none"/>
        </w:rPr>
        <w:t>名）为我方代理人。代理人</w:t>
      </w:r>
      <w:r>
        <w:rPr>
          <w:rFonts w:ascii="宋体" w:hAnsi="宋体" w:eastAsia="宋体" w:cs="宋体"/>
          <w:color w:val="auto"/>
          <w:spacing w:val="-21"/>
          <w:sz w:val="24"/>
          <w:szCs w:val="24"/>
          <w:highlight w:val="none"/>
        </w:rPr>
        <w:t>根据授权，以我方名义签署、澄清、说明</w:t>
      </w:r>
      <w:r>
        <w:rPr>
          <w:rFonts w:ascii="宋体" w:hAnsi="宋体" w:eastAsia="宋体" w:cs="宋体"/>
          <w:color w:val="auto"/>
          <w:spacing w:val="-22"/>
          <w:sz w:val="24"/>
          <w:szCs w:val="24"/>
          <w:highlight w:val="none"/>
        </w:rPr>
        <w:t>、补正、递交、</w:t>
      </w:r>
      <w:r>
        <w:rPr>
          <w:rFonts w:ascii="宋体" w:hAnsi="宋体" w:eastAsia="宋体" w:cs="宋体"/>
          <w:color w:val="auto"/>
          <w:spacing w:val="-10"/>
          <w:sz w:val="24"/>
          <w:szCs w:val="24"/>
          <w:highlight w:val="none"/>
        </w:rPr>
        <w:t>撤</w:t>
      </w:r>
    </w:p>
    <w:p>
      <w:pPr>
        <w:spacing w:before="236" w:line="219" w:lineRule="auto"/>
        <w:jc w:val="right"/>
        <w:rPr>
          <w:rFonts w:ascii="宋体" w:hAnsi="宋体" w:eastAsia="宋体" w:cs="宋体"/>
          <w:color w:val="auto"/>
          <w:sz w:val="24"/>
          <w:szCs w:val="24"/>
          <w:highlight w:val="none"/>
        </w:rPr>
      </w:pPr>
      <w:r>
        <w:rPr>
          <w:rFonts w:ascii="宋体" w:hAnsi="宋体" w:eastAsia="宋体" w:cs="宋体"/>
          <w:color w:val="auto"/>
          <w:spacing w:val="-19"/>
          <w:sz w:val="24"/>
          <w:szCs w:val="24"/>
          <w:highlight w:val="none"/>
        </w:rPr>
        <w:t>回、修改</w:t>
      </w:r>
      <w:r>
        <w:rPr>
          <w:rFonts w:ascii="宋体" w:hAnsi="宋体" w:eastAsia="宋体" w:cs="宋体"/>
          <w:color w:val="auto"/>
          <w:spacing w:val="2"/>
          <w:sz w:val="24"/>
          <w:szCs w:val="24"/>
          <w:highlight w:val="none"/>
        </w:rPr>
        <w:t xml:space="preserve">          </w:t>
      </w:r>
      <w:r>
        <w:rPr>
          <w:rFonts w:ascii="宋体" w:hAnsi="宋体" w:eastAsia="宋体" w:cs="宋体"/>
          <w:color w:val="auto"/>
          <w:spacing w:val="-19"/>
          <w:sz w:val="24"/>
          <w:szCs w:val="24"/>
          <w:highlight w:val="none"/>
        </w:rPr>
        <w:t>（项目名</w:t>
      </w:r>
      <w:r>
        <w:rPr>
          <w:rFonts w:ascii="宋体" w:hAnsi="宋体" w:eastAsia="宋体" w:cs="宋体"/>
          <w:color w:val="auto"/>
          <w:spacing w:val="-18"/>
          <w:sz w:val="24"/>
          <w:szCs w:val="24"/>
          <w:highlight w:val="none"/>
        </w:rPr>
        <w:t>称）</w:t>
      </w:r>
      <w:r>
        <w:rPr>
          <w:rFonts w:ascii="宋体" w:hAnsi="宋体" w:eastAsia="宋体" w:cs="宋体"/>
          <w:color w:val="auto"/>
          <w:spacing w:val="17"/>
          <w:sz w:val="24"/>
          <w:szCs w:val="24"/>
          <w:highlight w:val="none"/>
        </w:rPr>
        <w:t xml:space="preserve">   </w:t>
      </w:r>
      <w:r>
        <w:rPr>
          <w:rFonts w:ascii="宋体" w:hAnsi="宋体" w:eastAsia="宋体" w:cs="宋体"/>
          <w:color w:val="auto"/>
          <w:spacing w:val="-18"/>
          <w:sz w:val="24"/>
          <w:szCs w:val="24"/>
          <w:highlight w:val="none"/>
        </w:rPr>
        <w:t>投标文件、签订合同和处理有关事宜，其法</w:t>
      </w:r>
      <w:r>
        <w:rPr>
          <w:rFonts w:ascii="宋体" w:hAnsi="宋体" w:eastAsia="宋体" w:cs="宋体"/>
          <w:color w:val="auto"/>
          <w:spacing w:val="-10"/>
          <w:sz w:val="24"/>
          <w:szCs w:val="24"/>
          <w:highlight w:val="none"/>
        </w:rPr>
        <w:t>律</w:t>
      </w:r>
    </w:p>
    <w:p>
      <w:pPr>
        <w:spacing w:before="236" w:line="219" w:lineRule="auto"/>
        <w:ind w:left="25"/>
        <w:rPr>
          <w:rFonts w:ascii="宋体" w:hAnsi="宋体" w:eastAsia="宋体" w:cs="宋体"/>
          <w:color w:val="auto"/>
          <w:sz w:val="24"/>
          <w:szCs w:val="24"/>
          <w:highlight w:val="none"/>
        </w:rPr>
      </w:pPr>
      <w:r>
        <w:rPr>
          <w:rFonts w:ascii="宋体" w:hAnsi="宋体" w:eastAsia="宋体" w:cs="宋体"/>
          <w:color w:val="auto"/>
          <w:spacing w:val="-17"/>
          <w:sz w:val="24"/>
          <w:szCs w:val="24"/>
          <w:highlight w:val="none"/>
        </w:rPr>
        <w:t>后果由我方承担。</w:t>
      </w:r>
    </w:p>
    <w:p>
      <w:pPr>
        <w:spacing w:before="233" w:line="220" w:lineRule="auto"/>
        <w:ind w:left="428"/>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委托期限：            。</w:t>
      </w:r>
    </w:p>
    <w:p>
      <w:pPr>
        <w:spacing w:before="236" w:line="219" w:lineRule="auto"/>
        <w:ind w:left="502"/>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代理人无转委托权。</w:t>
      </w:r>
    </w:p>
    <w:p>
      <w:pPr>
        <w:spacing w:before="235" w:line="219" w:lineRule="auto"/>
        <w:ind w:left="522"/>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附：法定代表人身份证明</w:t>
      </w:r>
    </w:p>
    <w:p>
      <w:pPr>
        <w:pStyle w:val="4"/>
        <w:spacing w:line="336" w:lineRule="auto"/>
        <w:rPr>
          <w:color w:val="auto"/>
          <w:highlight w:val="none"/>
        </w:rPr>
      </w:pPr>
    </w:p>
    <w:p>
      <w:pPr>
        <w:pStyle w:val="4"/>
        <w:spacing w:line="336" w:lineRule="auto"/>
        <w:rPr>
          <w:color w:val="auto"/>
          <w:highlight w:val="none"/>
        </w:rPr>
      </w:pPr>
    </w:p>
    <w:p>
      <w:pPr>
        <w:spacing w:before="78" w:line="219" w:lineRule="auto"/>
        <w:ind w:right="21"/>
        <w:jc w:val="right"/>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投标人</w:t>
      </w:r>
      <w:r>
        <w:rPr>
          <w:rFonts w:ascii="宋体" w:hAnsi="宋体" w:eastAsia="宋体" w:cs="宋体"/>
          <w:color w:val="auto"/>
          <w:spacing w:val="-15"/>
          <w:sz w:val="24"/>
          <w:szCs w:val="24"/>
          <w:highlight w:val="none"/>
        </w:rPr>
        <w:t>：</w:t>
      </w:r>
      <w:r>
        <w:rPr>
          <w:rFonts w:ascii="宋体" w:hAnsi="宋体" w:eastAsia="宋体" w:cs="宋体"/>
          <w:color w:val="auto"/>
          <w:spacing w:val="5"/>
          <w:sz w:val="24"/>
          <w:szCs w:val="24"/>
          <w:highlight w:val="none"/>
        </w:rPr>
        <w:t xml:space="preserve">                    </w:t>
      </w:r>
      <w:r>
        <w:rPr>
          <w:rFonts w:ascii="宋体" w:hAnsi="宋体" w:eastAsia="宋体" w:cs="宋体"/>
          <w:color w:val="auto"/>
          <w:spacing w:val="-15"/>
          <w:sz w:val="24"/>
          <w:szCs w:val="24"/>
          <w:highlight w:val="none"/>
        </w:rPr>
        <w:t>（</w:t>
      </w:r>
      <w:r>
        <w:rPr>
          <w:rFonts w:ascii="宋体" w:hAnsi="宋体" w:eastAsia="宋体" w:cs="宋体"/>
          <w:color w:val="auto"/>
          <w:spacing w:val="2"/>
          <w:sz w:val="24"/>
          <w:szCs w:val="24"/>
          <w:highlight w:val="none"/>
        </w:rPr>
        <w:t>盖单位章）</w:t>
      </w:r>
    </w:p>
    <w:p>
      <w:pPr>
        <w:pStyle w:val="4"/>
        <w:spacing w:line="336" w:lineRule="auto"/>
        <w:rPr>
          <w:color w:val="auto"/>
          <w:highlight w:val="none"/>
        </w:rPr>
      </w:pPr>
    </w:p>
    <w:p>
      <w:pPr>
        <w:pStyle w:val="4"/>
        <w:spacing w:line="337" w:lineRule="auto"/>
        <w:rPr>
          <w:color w:val="auto"/>
          <w:highlight w:val="none"/>
        </w:rPr>
      </w:pPr>
    </w:p>
    <w:p>
      <w:pPr>
        <w:spacing w:before="78" w:line="219" w:lineRule="auto"/>
        <w:ind w:right="21"/>
        <w:jc w:val="right"/>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法定代表人</w:t>
      </w:r>
      <w:r>
        <w:rPr>
          <w:rFonts w:ascii="宋体" w:hAnsi="宋体" w:eastAsia="宋体" w:cs="宋体"/>
          <w:color w:val="auto"/>
          <w:spacing w:val="-18"/>
          <w:sz w:val="24"/>
          <w:szCs w:val="24"/>
          <w:highlight w:val="none"/>
        </w:rPr>
        <w:t>：</w:t>
      </w:r>
      <w:r>
        <w:rPr>
          <w:rFonts w:ascii="宋体" w:hAnsi="宋体" w:eastAsia="宋体" w:cs="宋体"/>
          <w:color w:val="auto"/>
          <w:spacing w:val="6"/>
          <w:sz w:val="24"/>
          <w:szCs w:val="24"/>
          <w:highlight w:val="none"/>
        </w:rPr>
        <w:t xml:space="preserve">                    </w:t>
      </w:r>
      <w:r>
        <w:rPr>
          <w:rFonts w:ascii="宋体" w:hAnsi="宋体" w:eastAsia="宋体" w:cs="宋体"/>
          <w:color w:val="auto"/>
          <w:spacing w:val="-18"/>
          <w:sz w:val="24"/>
          <w:szCs w:val="24"/>
          <w:highlight w:val="none"/>
        </w:rPr>
        <w:t>（</w:t>
      </w:r>
      <w:r>
        <w:rPr>
          <w:rFonts w:ascii="宋体" w:hAnsi="宋体" w:eastAsia="宋体" w:cs="宋体"/>
          <w:color w:val="auto"/>
          <w:spacing w:val="3"/>
          <w:sz w:val="24"/>
          <w:szCs w:val="24"/>
          <w:highlight w:val="none"/>
        </w:rPr>
        <w:t>签字）</w:t>
      </w:r>
    </w:p>
    <w:p>
      <w:pPr>
        <w:pStyle w:val="4"/>
        <w:spacing w:line="337" w:lineRule="auto"/>
        <w:rPr>
          <w:color w:val="auto"/>
          <w:highlight w:val="none"/>
        </w:rPr>
      </w:pPr>
    </w:p>
    <w:p>
      <w:pPr>
        <w:pStyle w:val="4"/>
        <w:spacing w:line="337" w:lineRule="auto"/>
        <w:rPr>
          <w:color w:val="auto"/>
          <w:highlight w:val="none"/>
        </w:rPr>
      </w:pPr>
    </w:p>
    <w:p>
      <w:pPr>
        <w:spacing w:before="79" w:line="219" w:lineRule="auto"/>
        <w:ind w:left="3389"/>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身份证号码：</w:t>
      </w:r>
    </w:p>
    <w:p>
      <w:pPr>
        <w:pStyle w:val="4"/>
        <w:spacing w:line="336" w:lineRule="auto"/>
        <w:rPr>
          <w:color w:val="auto"/>
          <w:highlight w:val="none"/>
        </w:rPr>
      </w:pPr>
    </w:p>
    <w:p>
      <w:pPr>
        <w:pStyle w:val="4"/>
        <w:spacing w:line="336" w:lineRule="auto"/>
        <w:rPr>
          <w:color w:val="auto"/>
          <w:highlight w:val="none"/>
        </w:rPr>
      </w:pPr>
    </w:p>
    <w:p>
      <w:pPr>
        <w:spacing w:before="78" w:line="219" w:lineRule="auto"/>
        <w:ind w:right="21"/>
        <w:jc w:val="right"/>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委托代理人</w:t>
      </w:r>
      <w:r>
        <w:rPr>
          <w:rFonts w:ascii="宋体" w:hAnsi="宋体" w:eastAsia="宋体" w:cs="宋体"/>
          <w:color w:val="auto"/>
          <w:spacing w:val="-17"/>
          <w:sz w:val="24"/>
          <w:szCs w:val="24"/>
          <w:highlight w:val="none"/>
        </w:rPr>
        <w:t>：</w:t>
      </w:r>
      <w:r>
        <w:rPr>
          <w:rFonts w:ascii="宋体" w:hAnsi="宋体" w:eastAsia="宋体" w:cs="宋体"/>
          <w:color w:val="auto"/>
          <w:spacing w:val="6"/>
          <w:sz w:val="24"/>
          <w:szCs w:val="24"/>
          <w:highlight w:val="none"/>
        </w:rPr>
        <w:t xml:space="preserve">                    </w:t>
      </w:r>
      <w:r>
        <w:rPr>
          <w:rFonts w:ascii="宋体" w:hAnsi="宋体" w:eastAsia="宋体" w:cs="宋体"/>
          <w:color w:val="auto"/>
          <w:spacing w:val="-17"/>
          <w:sz w:val="24"/>
          <w:szCs w:val="24"/>
          <w:highlight w:val="none"/>
        </w:rPr>
        <w:t>（</w:t>
      </w:r>
      <w:r>
        <w:rPr>
          <w:rFonts w:ascii="宋体" w:hAnsi="宋体" w:eastAsia="宋体" w:cs="宋体"/>
          <w:color w:val="auto"/>
          <w:spacing w:val="3"/>
          <w:sz w:val="24"/>
          <w:szCs w:val="24"/>
          <w:highlight w:val="none"/>
        </w:rPr>
        <w:t>签字）</w:t>
      </w:r>
    </w:p>
    <w:p>
      <w:pPr>
        <w:pStyle w:val="4"/>
        <w:spacing w:line="336" w:lineRule="auto"/>
        <w:rPr>
          <w:color w:val="auto"/>
          <w:highlight w:val="none"/>
        </w:rPr>
      </w:pPr>
    </w:p>
    <w:p>
      <w:pPr>
        <w:pStyle w:val="4"/>
        <w:spacing w:line="336" w:lineRule="auto"/>
        <w:rPr>
          <w:color w:val="auto"/>
          <w:highlight w:val="none"/>
        </w:rPr>
      </w:pPr>
    </w:p>
    <w:p>
      <w:pPr>
        <w:spacing w:before="79" w:line="219" w:lineRule="auto"/>
        <w:ind w:left="3401"/>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身份证号码：</w:t>
      </w:r>
    </w:p>
    <w:p>
      <w:pPr>
        <w:pStyle w:val="4"/>
        <w:spacing w:line="355" w:lineRule="auto"/>
        <w:rPr>
          <w:color w:val="auto"/>
          <w:highlight w:val="none"/>
        </w:rPr>
      </w:pPr>
    </w:p>
    <w:p>
      <w:pPr>
        <w:pStyle w:val="4"/>
        <w:spacing w:line="355" w:lineRule="auto"/>
        <w:rPr>
          <w:color w:val="auto"/>
          <w:highlight w:val="none"/>
        </w:rPr>
      </w:pPr>
    </w:p>
    <w:p>
      <w:pPr>
        <w:spacing w:before="66" w:line="228" w:lineRule="auto"/>
        <w:ind w:left="6755"/>
        <w:rPr>
          <w:rFonts w:ascii="宋体" w:hAnsi="宋体" w:eastAsia="宋体" w:cs="宋体"/>
          <w:color w:val="auto"/>
          <w:sz w:val="20"/>
          <w:szCs w:val="20"/>
          <w:highlight w:val="none"/>
        </w:rPr>
      </w:pPr>
      <w:r>
        <w:rPr>
          <w:rFonts w:ascii="宋体" w:hAnsi="宋体" w:eastAsia="宋体" w:cs="宋体"/>
          <w:color w:val="auto"/>
          <w:spacing w:val="-2"/>
          <w:sz w:val="20"/>
          <w:szCs w:val="20"/>
          <w:highlight w:val="none"/>
        </w:rPr>
        <w:t>年</w:t>
      </w:r>
      <w:r>
        <w:rPr>
          <w:rFonts w:ascii="宋体" w:hAnsi="宋体" w:eastAsia="宋体" w:cs="宋体"/>
          <w:color w:val="auto"/>
          <w:spacing w:val="9"/>
          <w:sz w:val="20"/>
          <w:szCs w:val="20"/>
          <w:highlight w:val="none"/>
        </w:rPr>
        <w:t xml:space="preserve">   </w:t>
      </w:r>
      <w:r>
        <w:rPr>
          <w:rFonts w:ascii="宋体" w:hAnsi="宋体" w:eastAsia="宋体" w:cs="宋体"/>
          <w:color w:val="auto"/>
          <w:spacing w:val="-2"/>
          <w:sz w:val="20"/>
          <w:szCs w:val="20"/>
          <w:highlight w:val="none"/>
        </w:rPr>
        <w:t>月</w:t>
      </w:r>
      <w:r>
        <w:rPr>
          <w:rFonts w:ascii="宋体" w:hAnsi="宋体" w:eastAsia="宋体" w:cs="宋体"/>
          <w:color w:val="auto"/>
          <w:spacing w:val="16"/>
          <w:sz w:val="20"/>
          <w:szCs w:val="20"/>
          <w:highlight w:val="none"/>
        </w:rPr>
        <w:t xml:space="preserve">    </w:t>
      </w:r>
      <w:r>
        <w:rPr>
          <w:rFonts w:ascii="宋体" w:hAnsi="宋体" w:eastAsia="宋体" w:cs="宋体"/>
          <w:color w:val="auto"/>
          <w:spacing w:val="-2"/>
          <w:sz w:val="20"/>
          <w:szCs w:val="20"/>
          <w:highlight w:val="none"/>
        </w:rPr>
        <w:t>日</w:t>
      </w:r>
    </w:p>
    <w:p>
      <w:pPr>
        <w:spacing w:line="228" w:lineRule="auto"/>
        <w:rPr>
          <w:rFonts w:ascii="宋体" w:hAnsi="宋体" w:eastAsia="宋体" w:cs="宋体"/>
          <w:color w:val="auto"/>
          <w:sz w:val="20"/>
          <w:szCs w:val="20"/>
          <w:highlight w:val="none"/>
        </w:rPr>
        <w:sectPr>
          <w:footerReference r:id="rId19" w:type="default"/>
          <w:pgSz w:w="11906" w:h="16839"/>
          <w:pgMar w:top="1431" w:right="1777" w:bottom="1156" w:left="1785" w:header="0" w:footer="994" w:gutter="0"/>
          <w:cols w:space="720" w:num="1"/>
        </w:sectPr>
      </w:pPr>
    </w:p>
    <w:p>
      <w:pPr>
        <w:spacing w:before="165" w:line="281" w:lineRule="auto"/>
        <w:ind w:left="3294" w:right="2759" w:hanging="523"/>
        <w:rPr>
          <w:rFonts w:ascii="宋体" w:hAnsi="宋体" w:eastAsia="宋体" w:cs="宋体"/>
          <w:color w:val="auto"/>
          <w:sz w:val="28"/>
          <w:szCs w:val="28"/>
          <w:highlight w:val="none"/>
        </w:rPr>
      </w:pPr>
      <w:r>
        <w:rPr>
          <w:rFonts w:ascii="宋体" w:hAnsi="宋体" w:eastAsia="宋体" w:cs="宋体"/>
          <w:b/>
          <w:bCs/>
          <w:color w:val="auto"/>
          <w:spacing w:val="-4"/>
          <w:sz w:val="30"/>
          <w:szCs w:val="30"/>
          <w:highlight w:val="none"/>
        </w:rPr>
        <w:t>三、资格审查证明材料</w:t>
      </w:r>
      <w:r>
        <w:rPr>
          <w:rFonts w:ascii="宋体" w:hAnsi="宋体" w:eastAsia="宋体" w:cs="宋体"/>
          <w:color w:val="auto"/>
          <w:spacing w:val="7"/>
          <w:sz w:val="30"/>
          <w:szCs w:val="30"/>
          <w:highlight w:val="none"/>
        </w:rPr>
        <w:t xml:space="preserve"> </w:t>
      </w:r>
      <w:r>
        <w:rPr>
          <w:rFonts w:ascii="宋体" w:hAnsi="宋体" w:eastAsia="宋体" w:cs="宋体"/>
          <w:b/>
          <w:bCs/>
          <w:color w:val="auto"/>
          <w:spacing w:val="-4"/>
          <w:sz w:val="28"/>
          <w:szCs w:val="28"/>
          <w:highlight w:val="none"/>
        </w:rPr>
        <w:t>投标人基本情况表</w:t>
      </w:r>
    </w:p>
    <w:tbl>
      <w:tblPr>
        <w:tblStyle w:val="12"/>
        <w:tblW w:w="852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49"/>
        <w:gridCol w:w="867"/>
        <w:gridCol w:w="362"/>
        <w:gridCol w:w="812"/>
        <w:gridCol w:w="1184"/>
        <w:gridCol w:w="1185"/>
        <w:gridCol w:w="1185"/>
        <w:gridCol w:w="118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1749" w:type="dxa"/>
            <w:vAlign w:val="top"/>
          </w:tcPr>
          <w:p>
            <w:pPr>
              <w:pStyle w:val="13"/>
              <w:spacing w:before="295" w:line="220" w:lineRule="auto"/>
              <w:ind w:left="283"/>
              <w:rPr>
                <w:color w:val="auto"/>
                <w:highlight w:val="none"/>
              </w:rPr>
            </w:pPr>
            <w:r>
              <w:rPr>
                <w:color w:val="auto"/>
                <w:spacing w:val="-3"/>
                <w:highlight w:val="none"/>
              </w:rPr>
              <w:t>投标人名称</w:t>
            </w:r>
          </w:p>
        </w:tc>
        <w:tc>
          <w:tcPr>
            <w:tcW w:w="6777" w:type="dxa"/>
            <w:gridSpan w:val="7"/>
            <w:vAlign w:val="top"/>
          </w:tcPr>
          <w:p>
            <w:pPr>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trPr>
        <w:tc>
          <w:tcPr>
            <w:tcW w:w="1749" w:type="dxa"/>
            <w:vAlign w:val="top"/>
          </w:tcPr>
          <w:p>
            <w:pPr>
              <w:pStyle w:val="13"/>
              <w:spacing w:before="292" w:line="221" w:lineRule="auto"/>
              <w:ind w:left="400"/>
              <w:rPr>
                <w:color w:val="auto"/>
                <w:highlight w:val="none"/>
              </w:rPr>
            </w:pPr>
            <w:r>
              <w:rPr>
                <w:color w:val="auto"/>
                <w:spacing w:val="-3"/>
                <w:highlight w:val="none"/>
              </w:rPr>
              <w:t>注册地址</w:t>
            </w:r>
          </w:p>
        </w:tc>
        <w:tc>
          <w:tcPr>
            <w:tcW w:w="3225" w:type="dxa"/>
            <w:gridSpan w:val="4"/>
            <w:vAlign w:val="top"/>
          </w:tcPr>
          <w:p>
            <w:pPr>
              <w:rPr>
                <w:rFonts w:ascii="Arial"/>
                <w:color w:val="auto"/>
                <w:sz w:val="21"/>
                <w:highlight w:val="none"/>
              </w:rPr>
            </w:pPr>
          </w:p>
        </w:tc>
        <w:tc>
          <w:tcPr>
            <w:tcW w:w="1185" w:type="dxa"/>
            <w:vAlign w:val="top"/>
          </w:tcPr>
          <w:p>
            <w:pPr>
              <w:pStyle w:val="13"/>
              <w:spacing w:before="293" w:line="219" w:lineRule="auto"/>
              <w:ind w:left="138"/>
              <w:rPr>
                <w:color w:val="auto"/>
                <w:highlight w:val="none"/>
              </w:rPr>
            </w:pPr>
            <w:r>
              <w:rPr>
                <w:color w:val="auto"/>
                <w:spacing w:val="-7"/>
                <w:highlight w:val="none"/>
              </w:rPr>
              <w:t>邮政编码</w:t>
            </w:r>
          </w:p>
        </w:tc>
        <w:tc>
          <w:tcPr>
            <w:tcW w:w="2367" w:type="dxa"/>
            <w:gridSpan w:val="2"/>
            <w:vAlign w:val="top"/>
          </w:tcPr>
          <w:p>
            <w:pPr>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trPr>
        <w:tc>
          <w:tcPr>
            <w:tcW w:w="1749" w:type="dxa"/>
            <w:vMerge w:val="restart"/>
            <w:tcBorders>
              <w:bottom w:val="nil"/>
            </w:tcBorders>
            <w:vAlign w:val="top"/>
          </w:tcPr>
          <w:p>
            <w:pPr>
              <w:spacing w:line="278" w:lineRule="auto"/>
              <w:rPr>
                <w:rFonts w:ascii="Arial"/>
                <w:color w:val="auto"/>
                <w:sz w:val="21"/>
                <w:highlight w:val="none"/>
              </w:rPr>
            </w:pPr>
          </w:p>
          <w:p>
            <w:pPr>
              <w:spacing w:line="278" w:lineRule="auto"/>
              <w:rPr>
                <w:rFonts w:ascii="Arial"/>
                <w:color w:val="auto"/>
                <w:sz w:val="21"/>
                <w:highlight w:val="none"/>
              </w:rPr>
            </w:pPr>
          </w:p>
          <w:p>
            <w:pPr>
              <w:pStyle w:val="13"/>
              <w:spacing w:before="78" w:line="221" w:lineRule="auto"/>
              <w:ind w:left="401"/>
              <w:rPr>
                <w:color w:val="auto"/>
                <w:highlight w:val="none"/>
              </w:rPr>
            </w:pPr>
            <w:r>
              <w:rPr>
                <w:color w:val="auto"/>
                <w:spacing w:val="-3"/>
                <w:highlight w:val="none"/>
              </w:rPr>
              <w:t>联系方式</w:t>
            </w:r>
          </w:p>
        </w:tc>
        <w:tc>
          <w:tcPr>
            <w:tcW w:w="1229" w:type="dxa"/>
            <w:gridSpan w:val="2"/>
            <w:vAlign w:val="top"/>
          </w:tcPr>
          <w:p>
            <w:pPr>
              <w:pStyle w:val="13"/>
              <w:spacing w:before="293" w:line="221" w:lineRule="auto"/>
              <w:ind w:left="260"/>
              <w:rPr>
                <w:color w:val="auto"/>
                <w:highlight w:val="none"/>
              </w:rPr>
            </w:pPr>
            <w:r>
              <w:rPr>
                <w:color w:val="auto"/>
                <w:spacing w:val="-4"/>
                <w:highlight w:val="none"/>
              </w:rPr>
              <w:t>联系人</w:t>
            </w:r>
          </w:p>
        </w:tc>
        <w:tc>
          <w:tcPr>
            <w:tcW w:w="1996" w:type="dxa"/>
            <w:gridSpan w:val="2"/>
            <w:vAlign w:val="top"/>
          </w:tcPr>
          <w:p>
            <w:pPr>
              <w:rPr>
                <w:rFonts w:ascii="Arial"/>
                <w:color w:val="auto"/>
                <w:sz w:val="21"/>
                <w:highlight w:val="none"/>
              </w:rPr>
            </w:pPr>
          </w:p>
        </w:tc>
        <w:tc>
          <w:tcPr>
            <w:tcW w:w="1185" w:type="dxa"/>
            <w:vAlign w:val="top"/>
          </w:tcPr>
          <w:p>
            <w:pPr>
              <w:pStyle w:val="13"/>
              <w:spacing w:before="293" w:line="221" w:lineRule="auto"/>
              <w:ind w:left="328"/>
              <w:rPr>
                <w:color w:val="auto"/>
                <w:highlight w:val="none"/>
              </w:rPr>
            </w:pPr>
            <w:r>
              <w:rPr>
                <w:color w:val="auto"/>
                <w:spacing w:val="-19"/>
                <w:highlight w:val="none"/>
              </w:rPr>
              <w:t>电</w:t>
            </w:r>
            <w:r>
              <w:rPr>
                <w:color w:val="auto"/>
                <w:spacing w:val="9"/>
                <w:highlight w:val="none"/>
              </w:rPr>
              <w:t xml:space="preserve"> </w:t>
            </w:r>
            <w:r>
              <w:rPr>
                <w:color w:val="auto"/>
                <w:spacing w:val="-19"/>
                <w:highlight w:val="none"/>
              </w:rPr>
              <w:t>话</w:t>
            </w:r>
          </w:p>
        </w:tc>
        <w:tc>
          <w:tcPr>
            <w:tcW w:w="2367" w:type="dxa"/>
            <w:gridSpan w:val="2"/>
            <w:vAlign w:val="top"/>
          </w:tcPr>
          <w:p>
            <w:pPr>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trPr>
        <w:tc>
          <w:tcPr>
            <w:tcW w:w="1749" w:type="dxa"/>
            <w:vMerge w:val="continue"/>
            <w:tcBorders>
              <w:top w:val="nil"/>
            </w:tcBorders>
            <w:vAlign w:val="top"/>
          </w:tcPr>
          <w:p>
            <w:pPr>
              <w:rPr>
                <w:rFonts w:ascii="Arial"/>
                <w:color w:val="auto"/>
                <w:sz w:val="21"/>
                <w:highlight w:val="none"/>
              </w:rPr>
            </w:pPr>
          </w:p>
        </w:tc>
        <w:tc>
          <w:tcPr>
            <w:tcW w:w="1229" w:type="dxa"/>
            <w:gridSpan w:val="2"/>
            <w:vAlign w:val="top"/>
          </w:tcPr>
          <w:p>
            <w:pPr>
              <w:pStyle w:val="13"/>
              <w:spacing w:before="294" w:line="219" w:lineRule="auto"/>
              <w:ind w:left="317"/>
              <w:rPr>
                <w:color w:val="auto"/>
                <w:highlight w:val="none"/>
              </w:rPr>
            </w:pPr>
            <w:r>
              <w:rPr>
                <w:color w:val="auto"/>
                <w:spacing w:val="-4"/>
                <w:highlight w:val="none"/>
              </w:rPr>
              <w:t>传</w:t>
            </w:r>
            <w:r>
              <w:rPr>
                <w:color w:val="auto"/>
                <w:spacing w:val="12"/>
                <w:highlight w:val="none"/>
              </w:rPr>
              <w:t xml:space="preserve"> </w:t>
            </w:r>
            <w:r>
              <w:rPr>
                <w:color w:val="auto"/>
                <w:spacing w:val="-4"/>
                <w:highlight w:val="none"/>
              </w:rPr>
              <w:t>真</w:t>
            </w:r>
          </w:p>
        </w:tc>
        <w:tc>
          <w:tcPr>
            <w:tcW w:w="1996" w:type="dxa"/>
            <w:gridSpan w:val="2"/>
            <w:vAlign w:val="top"/>
          </w:tcPr>
          <w:p>
            <w:pPr>
              <w:rPr>
                <w:rFonts w:ascii="Arial"/>
                <w:color w:val="auto"/>
                <w:sz w:val="21"/>
                <w:highlight w:val="none"/>
              </w:rPr>
            </w:pPr>
          </w:p>
        </w:tc>
        <w:tc>
          <w:tcPr>
            <w:tcW w:w="1185" w:type="dxa"/>
            <w:vAlign w:val="top"/>
          </w:tcPr>
          <w:p>
            <w:pPr>
              <w:pStyle w:val="13"/>
              <w:spacing w:before="295" w:line="224" w:lineRule="auto"/>
              <w:ind w:left="319"/>
              <w:rPr>
                <w:color w:val="auto"/>
                <w:highlight w:val="none"/>
              </w:rPr>
            </w:pPr>
            <w:r>
              <w:rPr>
                <w:color w:val="auto"/>
                <w:spacing w:val="-15"/>
                <w:highlight w:val="none"/>
              </w:rPr>
              <w:t>网</w:t>
            </w:r>
            <w:r>
              <w:rPr>
                <w:color w:val="auto"/>
                <w:spacing w:val="11"/>
                <w:highlight w:val="none"/>
              </w:rPr>
              <w:t xml:space="preserve"> </w:t>
            </w:r>
            <w:r>
              <w:rPr>
                <w:color w:val="auto"/>
                <w:spacing w:val="-15"/>
                <w:highlight w:val="none"/>
              </w:rPr>
              <w:t>址</w:t>
            </w:r>
          </w:p>
        </w:tc>
        <w:tc>
          <w:tcPr>
            <w:tcW w:w="2367" w:type="dxa"/>
            <w:gridSpan w:val="2"/>
            <w:vAlign w:val="top"/>
          </w:tcPr>
          <w:p>
            <w:pPr>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trPr>
        <w:tc>
          <w:tcPr>
            <w:tcW w:w="1749" w:type="dxa"/>
            <w:vAlign w:val="top"/>
          </w:tcPr>
          <w:p>
            <w:pPr>
              <w:pStyle w:val="13"/>
              <w:spacing w:before="294" w:line="219" w:lineRule="auto"/>
              <w:ind w:left="281"/>
              <w:rPr>
                <w:color w:val="auto"/>
                <w:highlight w:val="none"/>
              </w:rPr>
            </w:pPr>
            <w:r>
              <w:rPr>
                <w:color w:val="auto"/>
                <w:spacing w:val="-3"/>
                <w:highlight w:val="none"/>
              </w:rPr>
              <w:t>法定代表人</w:t>
            </w:r>
          </w:p>
        </w:tc>
        <w:tc>
          <w:tcPr>
            <w:tcW w:w="867" w:type="dxa"/>
            <w:vAlign w:val="top"/>
          </w:tcPr>
          <w:p>
            <w:pPr>
              <w:pStyle w:val="13"/>
              <w:spacing w:before="294" w:line="219" w:lineRule="auto"/>
              <w:ind w:left="199"/>
              <w:rPr>
                <w:color w:val="auto"/>
                <w:highlight w:val="none"/>
              </w:rPr>
            </w:pPr>
            <w:r>
              <w:rPr>
                <w:color w:val="auto"/>
                <w:spacing w:val="-5"/>
                <w:highlight w:val="none"/>
              </w:rPr>
              <w:t>姓名</w:t>
            </w:r>
          </w:p>
        </w:tc>
        <w:tc>
          <w:tcPr>
            <w:tcW w:w="1174" w:type="dxa"/>
            <w:gridSpan w:val="2"/>
            <w:vAlign w:val="top"/>
          </w:tcPr>
          <w:p>
            <w:pPr>
              <w:rPr>
                <w:rFonts w:ascii="Arial"/>
                <w:color w:val="auto"/>
                <w:sz w:val="21"/>
                <w:highlight w:val="none"/>
              </w:rPr>
            </w:pPr>
          </w:p>
        </w:tc>
        <w:tc>
          <w:tcPr>
            <w:tcW w:w="1184" w:type="dxa"/>
            <w:vAlign w:val="top"/>
          </w:tcPr>
          <w:p>
            <w:pPr>
              <w:pStyle w:val="13"/>
              <w:spacing w:before="294" w:line="219" w:lineRule="auto"/>
              <w:ind w:left="120"/>
              <w:rPr>
                <w:color w:val="auto"/>
                <w:highlight w:val="none"/>
              </w:rPr>
            </w:pPr>
            <w:r>
              <w:rPr>
                <w:color w:val="auto"/>
                <w:spacing w:val="-3"/>
                <w:highlight w:val="none"/>
              </w:rPr>
              <w:t>技术职称</w:t>
            </w:r>
          </w:p>
        </w:tc>
        <w:tc>
          <w:tcPr>
            <w:tcW w:w="1185" w:type="dxa"/>
            <w:vAlign w:val="top"/>
          </w:tcPr>
          <w:p>
            <w:pPr>
              <w:rPr>
                <w:rFonts w:ascii="Arial"/>
                <w:color w:val="auto"/>
                <w:sz w:val="21"/>
                <w:highlight w:val="none"/>
              </w:rPr>
            </w:pPr>
          </w:p>
        </w:tc>
        <w:tc>
          <w:tcPr>
            <w:tcW w:w="1185" w:type="dxa"/>
            <w:vAlign w:val="top"/>
          </w:tcPr>
          <w:p>
            <w:pPr>
              <w:pStyle w:val="13"/>
              <w:spacing w:before="295" w:line="221" w:lineRule="auto"/>
              <w:ind w:left="389"/>
              <w:rPr>
                <w:color w:val="auto"/>
                <w:highlight w:val="none"/>
              </w:rPr>
            </w:pPr>
            <w:r>
              <w:rPr>
                <w:color w:val="auto"/>
                <w:spacing w:val="-19"/>
                <w:highlight w:val="none"/>
              </w:rPr>
              <w:t>电话</w:t>
            </w:r>
          </w:p>
        </w:tc>
        <w:tc>
          <w:tcPr>
            <w:tcW w:w="1182" w:type="dxa"/>
            <w:vAlign w:val="top"/>
          </w:tcPr>
          <w:p>
            <w:pPr>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1749" w:type="dxa"/>
            <w:vAlign w:val="top"/>
          </w:tcPr>
          <w:p>
            <w:pPr>
              <w:pStyle w:val="13"/>
              <w:spacing w:before="297" w:line="219" w:lineRule="auto"/>
              <w:ind w:left="287"/>
              <w:rPr>
                <w:color w:val="auto"/>
                <w:highlight w:val="none"/>
              </w:rPr>
            </w:pPr>
            <w:r>
              <w:rPr>
                <w:color w:val="auto"/>
                <w:spacing w:val="-4"/>
                <w:highlight w:val="none"/>
              </w:rPr>
              <w:t>营业执照号</w:t>
            </w:r>
          </w:p>
        </w:tc>
        <w:tc>
          <w:tcPr>
            <w:tcW w:w="2041" w:type="dxa"/>
            <w:gridSpan w:val="3"/>
            <w:vAlign w:val="top"/>
          </w:tcPr>
          <w:p>
            <w:pPr>
              <w:rPr>
                <w:rFonts w:ascii="Arial"/>
                <w:color w:val="auto"/>
                <w:sz w:val="21"/>
                <w:highlight w:val="none"/>
              </w:rPr>
            </w:pPr>
          </w:p>
        </w:tc>
        <w:tc>
          <w:tcPr>
            <w:tcW w:w="2369" w:type="dxa"/>
            <w:gridSpan w:val="2"/>
            <w:vAlign w:val="top"/>
          </w:tcPr>
          <w:p>
            <w:pPr>
              <w:pStyle w:val="13"/>
              <w:spacing w:before="297" w:line="219" w:lineRule="auto"/>
              <w:ind w:left="475"/>
              <w:rPr>
                <w:color w:val="auto"/>
                <w:highlight w:val="none"/>
              </w:rPr>
            </w:pPr>
            <w:r>
              <w:rPr>
                <w:color w:val="auto"/>
                <w:spacing w:val="-3"/>
                <w:highlight w:val="none"/>
              </w:rPr>
              <w:t>企业资质等级</w:t>
            </w:r>
          </w:p>
        </w:tc>
        <w:tc>
          <w:tcPr>
            <w:tcW w:w="2367" w:type="dxa"/>
            <w:gridSpan w:val="2"/>
            <w:vAlign w:val="top"/>
          </w:tcPr>
          <w:p>
            <w:pPr>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9" w:hRule="atLeast"/>
        </w:trPr>
        <w:tc>
          <w:tcPr>
            <w:tcW w:w="1749" w:type="dxa"/>
            <w:vAlign w:val="top"/>
          </w:tcPr>
          <w:p>
            <w:pPr>
              <w:pStyle w:val="13"/>
              <w:spacing w:before="215" w:line="221" w:lineRule="auto"/>
              <w:ind w:left="643"/>
              <w:rPr>
                <w:color w:val="auto"/>
                <w:highlight w:val="none"/>
              </w:rPr>
            </w:pPr>
            <w:r>
              <w:rPr>
                <w:color w:val="auto"/>
                <w:spacing w:val="-7"/>
                <w:highlight w:val="none"/>
              </w:rPr>
              <w:t>备注</w:t>
            </w:r>
          </w:p>
        </w:tc>
        <w:tc>
          <w:tcPr>
            <w:tcW w:w="6777" w:type="dxa"/>
            <w:gridSpan w:val="7"/>
            <w:vAlign w:val="top"/>
          </w:tcPr>
          <w:p>
            <w:pPr>
              <w:rPr>
                <w:rFonts w:ascii="Arial"/>
                <w:color w:val="auto"/>
                <w:sz w:val="21"/>
                <w:highlight w:val="none"/>
              </w:rPr>
            </w:pPr>
          </w:p>
        </w:tc>
      </w:tr>
    </w:tbl>
    <w:p>
      <w:pPr>
        <w:spacing w:before="177" w:line="219" w:lineRule="auto"/>
        <w:ind w:left="543"/>
        <w:rPr>
          <w:rFonts w:ascii="宋体" w:hAnsi="宋体" w:eastAsia="宋体" w:cs="宋体"/>
          <w:color w:val="auto"/>
          <w:sz w:val="28"/>
          <w:szCs w:val="28"/>
          <w:highlight w:val="none"/>
        </w:rPr>
      </w:pPr>
      <w:r>
        <w:rPr>
          <w:rFonts w:ascii="宋体" w:hAnsi="宋体" w:eastAsia="宋体" w:cs="宋体"/>
          <w:color w:val="auto"/>
          <w:spacing w:val="-1"/>
          <w:sz w:val="28"/>
          <w:szCs w:val="28"/>
          <w:highlight w:val="none"/>
        </w:rPr>
        <w:t>注：附年审后的营业执照复印件、资质证书复印件等</w:t>
      </w:r>
    </w:p>
    <w:p>
      <w:pPr>
        <w:pStyle w:val="4"/>
        <w:spacing w:line="267" w:lineRule="auto"/>
        <w:rPr>
          <w:color w:val="auto"/>
          <w:highlight w:val="none"/>
        </w:rPr>
      </w:pPr>
    </w:p>
    <w:p>
      <w:pPr>
        <w:pStyle w:val="4"/>
        <w:spacing w:line="267" w:lineRule="auto"/>
        <w:rPr>
          <w:color w:val="auto"/>
          <w:highlight w:val="none"/>
        </w:rPr>
      </w:pPr>
    </w:p>
    <w:p>
      <w:pPr>
        <w:pStyle w:val="4"/>
        <w:spacing w:line="267" w:lineRule="auto"/>
        <w:rPr>
          <w:color w:val="auto"/>
          <w:highlight w:val="none"/>
        </w:rPr>
      </w:pPr>
    </w:p>
    <w:p>
      <w:pPr>
        <w:pStyle w:val="4"/>
        <w:spacing w:line="267" w:lineRule="auto"/>
        <w:rPr>
          <w:color w:val="auto"/>
          <w:highlight w:val="none"/>
        </w:rPr>
      </w:pPr>
    </w:p>
    <w:p>
      <w:pPr>
        <w:pStyle w:val="4"/>
        <w:spacing w:line="267" w:lineRule="auto"/>
        <w:rPr>
          <w:color w:val="auto"/>
          <w:highlight w:val="none"/>
        </w:rPr>
      </w:pPr>
    </w:p>
    <w:p>
      <w:pPr>
        <w:pStyle w:val="4"/>
        <w:spacing w:line="268" w:lineRule="auto"/>
        <w:rPr>
          <w:color w:val="auto"/>
          <w:highlight w:val="none"/>
        </w:rPr>
      </w:pPr>
    </w:p>
    <w:p>
      <w:pPr>
        <w:pStyle w:val="4"/>
        <w:spacing w:line="268" w:lineRule="auto"/>
        <w:rPr>
          <w:color w:val="auto"/>
          <w:highlight w:val="none"/>
        </w:rPr>
      </w:pPr>
    </w:p>
    <w:p>
      <w:pPr>
        <w:pStyle w:val="4"/>
        <w:spacing w:line="268" w:lineRule="auto"/>
        <w:rPr>
          <w:color w:val="auto"/>
          <w:highlight w:val="none"/>
        </w:rPr>
      </w:pPr>
    </w:p>
    <w:p>
      <w:pPr>
        <w:spacing w:before="98" w:line="220" w:lineRule="auto"/>
        <w:ind w:left="3102"/>
        <w:rPr>
          <w:rFonts w:ascii="宋体" w:hAnsi="宋体" w:eastAsia="宋体" w:cs="宋体"/>
          <w:color w:val="auto"/>
          <w:sz w:val="30"/>
          <w:szCs w:val="30"/>
          <w:highlight w:val="none"/>
        </w:rPr>
      </w:pPr>
      <w:r>
        <w:rPr>
          <w:rFonts w:ascii="宋体" w:hAnsi="宋体" w:eastAsia="宋体" w:cs="宋体"/>
          <w:b/>
          <w:bCs/>
          <w:color w:val="auto"/>
          <w:spacing w:val="-8"/>
          <w:sz w:val="30"/>
          <w:szCs w:val="30"/>
          <w:highlight w:val="none"/>
        </w:rPr>
        <w:t>四、项目实施方案</w:t>
      </w:r>
    </w:p>
    <w:p>
      <w:pPr>
        <w:spacing w:before="215" w:line="219" w:lineRule="auto"/>
        <w:ind w:left="126"/>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具体但不限于以下内容：</w:t>
      </w:r>
    </w:p>
    <w:p>
      <w:pPr>
        <w:spacing w:before="234" w:line="402" w:lineRule="auto"/>
        <w:ind w:left="126" w:right="112" w:firstLine="478"/>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南京江北新区征供地数据更新服务项目的编制依据及原则</w:t>
      </w:r>
      <w:r>
        <w:rPr>
          <w:rFonts w:ascii="宋体" w:hAnsi="宋体" w:eastAsia="宋体" w:cs="宋体"/>
          <w:color w:val="auto"/>
          <w:spacing w:val="-4"/>
          <w:sz w:val="24"/>
          <w:szCs w:val="24"/>
          <w:highlight w:val="none"/>
        </w:rPr>
        <w:t>，方案编制工作及</w:t>
      </w:r>
      <w:r>
        <w:rPr>
          <w:rFonts w:ascii="宋体" w:hAnsi="宋体" w:eastAsia="宋体" w:cs="宋体"/>
          <w:color w:val="auto"/>
          <w:sz w:val="24"/>
          <w:szCs w:val="24"/>
          <w:highlight w:val="none"/>
        </w:rPr>
        <w:t xml:space="preserve"> </w:t>
      </w:r>
      <w:r>
        <w:rPr>
          <w:rFonts w:ascii="宋体" w:hAnsi="宋体" w:eastAsia="宋体" w:cs="宋体"/>
          <w:color w:val="auto"/>
          <w:spacing w:val="-1"/>
          <w:sz w:val="24"/>
          <w:szCs w:val="24"/>
          <w:highlight w:val="none"/>
        </w:rPr>
        <w:t>具体内容；针对本项目的质量、进度保障措施等。</w:t>
      </w:r>
    </w:p>
    <w:p>
      <w:pPr>
        <w:spacing w:line="402" w:lineRule="auto"/>
        <w:rPr>
          <w:rFonts w:ascii="宋体" w:hAnsi="宋体" w:eastAsia="宋体" w:cs="宋体"/>
          <w:color w:val="auto"/>
          <w:sz w:val="24"/>
          <w:szCs w:val="24"/>
          <w:highlight w:val="none"/>
        </w:rPr>
        <w:sectPr>
          <w:footerReference r:id="rId20" w:type="default"/>
          <w:pgSz w:w="11906" w:h="16839"/>
          <w:pgMar w:top="1431" w:right="1687" w:bottom="1156" w:left="1687" w:header="0" w:footer="994" w:gutter="0"/>
          <w:cols w:space="720" w:num="1"/>
        </w:sectPr>
      </w:pPr>
    </w:p>
    <w:p>
      <w:pPr>
        <w:pStyle w:val="4"/>
        <w:spacing w:line="275" w:lineRule="auto"/>
        <w:rPr>
          <w:color w:val="auto"/>
          <w:highlight w:val="none"/>
        </w:rPr>
      </w:pPr>
    </w:p>
    <w:p>
      <w:pPr>
        <w:pStyle w:val="4"/>
        <w:spacing w:line="276" w:lineRule="auto"/>
        <w:rPr>
          <w:color w:val="auto"/>
          <w:highlight w:val="none"/>
        </w:rPr>
      </w:pPr>
    </w:p>
    <w:p>
      <w:pPr>
        <w:pStyle w:val="4"/>
        <w:spacing w:line="276" w:lineRule="auto"/>
        <w:rPr>
          <w:color w:val="auto"/>
          <w:highlight w:val="none"/>
        </w:rPr>
      </w:pPr>
    </w:p>
    <w:p>
      <w:pPr>
        <w:pStyle w:val="4"/>
        <w:spacing w:line="276" w:lineRule="auto"/>
        <w:rPr>
          <w:color w:val="auto"/>
          <w:highlight w:val="none"/>
        </w:rPr>
      </w:pPr>
    </w:p>
    <w:p>
      <w:pPr>
        <w:spacing w:before="98" w:line="219" w:lineRule="auto"/>
        <w:ind w:left="3280"/>
        <w:rPr>
          <w:rFonts w:ascii="宋体" w:hAnsi="宋体" w:eastAsia="宋体" w:cs="宋体"/>
          <w:color w:val="auto"/>
          <w:sz w:val="30"/>
          <w:szCs w:val="30"/>
          <w:highlight w:val="none"/>
        </w:rPr>
      </w:pPr>
      <w:r>
        <w:rPr>
          <w:rFonts w:ascii="宋体" w:hAnsi="宋体" w:eastAsia="宋体" w:cs="宋体"/>
          <w:b/>
          <w:bCs/>
          <w:color w:val="auto"/>
          <w:spacing w:val="-5"/>
          <w:sz w:val="30"/>
          <w:szCs w:val="30"/>
          <w:highlight w:val="none"/>
        </w:rPr>
        <w:t>五、其他材料</w:t>
      </w:r>
    </w:p>
    <w:p>
      <w:pPr>
        <w:pStyle w:val="4"/>
        <w:spacing w:line="253" w:lineRule="auto"/>
        <w:rPr>
          <w:color w:val="auto"/>
          <w:highlight w:val="none"/>
        </w:rPr>
      </w:pPr>
    </w:p>
    <w:p>
      <w:pPr>
        <w:pStyle w:val="4"/>
        <w:spacing w:line="253" w:lineRule="auto"/>
        <w:rPr>
          <w:color w:val="auto"/>
          <w:highlight w:val="none"/>
        </w:rPr>
      </w:pPr>
    </w:p>
    <w:p>
      <w:pPr>
        <w:pStyle w:val="4"/>
        <w:spacing w:line="254" w:lineRule="auto"/>
        <w:rPr>
          <w:color w:val="auto"/>
          <w:highlight w:val="none"/>
        </w:rPr>
      </w:pPr>
    </w:p>
    <w:p>
      <w:pPr>
        <w:spacing w:before="92" w:line="219" w:lineRule="auto"/>
        <w:ind w:left="512"/>
        <w:rPr>
          <w:rFonts w:ascii="宋体" w:hAnsi="宋体" w:eastAsia="宋体" w:cs="宋体"/>
          <w:color w:val="auto"/>
          <w:sz w:val="28"/>
          <w:szCs w:val="28"/>
          <w:highlight w:val="none"/>
        </w:rPr>
      </w:pPr>
      <w:r>
        <w:rPr>
          <w:rFonts w:ascii="Times New Roman" w:hAnsi="Times New Roman" w:eastAsia="Times New Roman" w:cs="Times New Roman"/>
          <w:b/>
          <w:bCs/>
          <w:color w:val="auto"/>
          <w:spacing w:val="-5"/>
          <w:sz w:val="28"/>
          <w:szCs w:val="28"/>
          <w:highlight w:val="none"/>
        </w:rPr>
        <w:t>1</w:t>
      </w:r>
      <w:r>
        <w:rPr>
          <w:rFonts w:ascii="Times New Roman" w:hAnsi="Times New Roman" w:eastAsia="Times New Roman" w:cs="Times New Roman"/>
          <w:b/>
          <w:bCs/>
          <w:color w:val="auto"/>
          <w:spacing w:val="-39"/>
          <w:sz w:val="28"/>
          <w:szCs w:val="28"/>
          <w:highlight w:val="none"/>
        </w:rPr>
        <w:t xml:space="preserve"> </w:t>
      </w:r>
      <w:r>
        <w:rPr>
          <w:rFonts w:ascii="宋体" w:hAnsi="宋体" w:eastAsia="宋体" w:cs="宋体"/>
          <w:b/>
          <w:bCs/>
          <w:color w:val="auto"/>
          <w:spacing w:val="-5"/>
          <w:sz w:val="28"/>
          <w:szCs w:val="28"/>
          <w:highlight w:val="none"/>
        </w:rPr>
        <w:t>、必须提供的证明材料（复印件）</w:t>
      </w:r>
    </w:p>
    <w:p>
      <w:pPr>
        <w:pStyle w:val="4"/>
        <w:spacing w:line="253" w:lineRule="auto"/>
        <w:rPr>
          <w:color w:val="auto"/>
          <w:highlight w:val="none"/>
        </w:rPr>
      </w:pPr>
    </w:p>
    <w:p>
      <w:pPr>
        <w:spacing w:before="91" w:line="343" w:lineRule="auto"/>
        <w:ind w:left="32" w:right="11" w:firstLine="556"/>
        <w:rPr>
          <w:rFonts w:ascii="宋体" w:hAnsi="宋体" w:eastAsia="宋体" w:cs="宋体"/>
          <w:color w:val="auto"/>
          <w:sz w:val="28"/>
          <w:szCs w:val="28"/>
          <w:highlight w:val="none"/>
        </w:rPr>
      </w:pPr>
      <w:r>
        <w:rPr>
          <w:rFonts w:ascii="宋体" w:hAnsi="宋体" w:eastAsia="宋体" w:cs="宋体"/>
          <w:color w:val="auto"/>
          <w:spacing w:val="-4"/>
          <w:sz w:val="28"/>
          <w:szCs w:val="28"/>
          <w:highlight w:val="none"/>
        </w:rPr>
        <w:t>企业法人（或事业）营业执照、资质证书、技术职称证书等证书</w:t>
      </w:r>
      <w:r>
        <w:rPr>
          <w:rFonts w:ascii="宋体" w:hAnsi="宋体" w:eastAsia="宋体" w:cs="宋体"/>
          <w:color w:val="auto"/>
          <w:spacing w:val="5"/>
          <w:sz w:val="28"/>
          <w:szCs w:val="28"/>
          <w:highlight w:val="none"/>
        </w:rPr>
        <w:t xml:space="preserve"> </w:t>
      </w:r>
      <w:r>
        <w:rPr>
          <w:rFonts w:ascii="宋体" w:hAnsi="宋体" w:eastAsia="宋体" w:cs="宋体"/>
          <w:color w:val="auto"/>
          <w:spacing w:val="-2"/>
          <w:sz w:val="28"/>
          <w:szCs w:val="28"/>
          <w:highlight w:val="none"/>
        </w:rPr>
        <w:t>复印件以及单位业绩证明材料。</w:t>
      </w:r>
    </w:p>
    <w:p>
      <w:pPr>
        <w:spacing w:before="153" w:line="219" w:lineRule="auto"/>
        <w:ind w:left="440"/>
        <w:rPr>
          <w:rFonts w:ascii="宋体" w:hAnsi="宋体" w:eastAsia="宋体" w:cs="宋体"/>
          <w:color w:val="auto"/>
          <w:sz w:val="28"/>
          <w:szCs w:val="28"/>
          <w:highlight w:val="none"/>
        </w:rPr>
      </w:pPr>
      <w:r>
        <w:rPr>
          <w:rFonts w:ascii="Times New Roman" w:hAnsi="Times New Roman" w:eastAsia="Times New Roman" w:cs="Times New Roman"/>
          <w:b/>
          <w:bCs/>
          <w:color w:val="auto"/>
          <w:spacing w:val="-8"/>
          <w:sz w:val="28"/>
          <w:szCs w:val="28"/>
          <w:highlight w:val="none"/>
        </w:rPr>
        <w:t>2</w:t>
      </w:r>
      <w:r>
        <w:rPr>
          <w:rFonts w:ascii="Times New Roman" w:hAnsi="Times New Roman" w:eastAsia="Times New Roman" w:cs="Times New Roman"/>
          <w:b/>
          <w:bCs/>
          <w:color w:val="auto"/>
          <w:spacing w:val="-41"/>
          <w:sz w:val="28"/>
          <w:szCs w:val="28"/>
          <w:highlight w:val="none"/>
        </w:rPr>
        <w:t xml:space="preserve"> </w:t>
      </w:r>
      <w:r>
        <w:rPr>
          <w:rFonts w:ascii="宋体" w:hAnsi="宋体" w:eastAsia="宋体" w:cs="宋体"/>
          <w:b/>
          <w:bCs/>
          <w:color w:val="auto"/>
          <w:spacing w:val="-8"/>
          <w:sz w:val="28"/>
          <w:szCs w:val="28"/>
          <w:highlight w:val="none"/>
        </w:rPr>
        <w:t>、</w:t>
      </w:r>
      <w:r>
        <w:rPr>
          <w:rFonts w:hint="eastAsia" w:ascii="宋体" w:hAnsi="宋体" w:eastAsia="宋体" w:cs="宋体"/>
          <w:b/>
          <w:bCs/>
          <w:color w:val="auto"/>
          <w:spacing w:val="-8"/>
          <w:sz w:val="28"/>
          <w:szCs w:val="28"/>
          <w:highlight w:val="none"/>
          <w:lang w:eastAsia="zh-CN"/>
        </w:rPr>
        <w:t>其他</w:t>
      </w:r>
      <w:r>
        <w:rPr>
          <w:rFonts w:ascii="宋体" w:hAnsi="宋体" w:eastAsia="宋体" w:cs="宋体"/>
          <w:b/>
          <w:bCs/>
          <w:color w:val="auto"/>
          <w:spacing w:val="-8"/>
          <w:sz w:val="28"/>
          <w:szCs w:val="28"/>
          <w:highlight w:val="none"/>
        </w:rPr>
        <w:t>材料</w:t>
      </w:r>
    </w:p>
    <w:p>
      <w:pPr>
        <w:spacing w:line="219" w:lineRule="auto"/>
        <w:rPr>
          <w:rFonts w:ascii="宋体" w:hAnsi="宋体" w:eastAsia="宋体" w:cs="宋体"/>
          <w:color w:val="auto"/>
          <w:sz w:val="28"/>
          <w:szCs w:val="28"/>
          <w:highlight w:val="none"/>
        </w:rPr>
        <w:sectPr>
          <w:footerReference r:id="rId21" w:type="default"/>
          <w:pgSz w:w="11906" w:h="16839"/>
          <w:pgMar w:top="1431" w:right="1785" w:bottom="1156" w:left="1785" w:header="0" w:footer="994" w:gutter="0"/>
          <w:cols w:space="720" w:num="1"/>
        </w:sectPr>
      </w:pPr>
    </w:p>
    <w:p>
      <w:pPr>
        <w:spacing w:before="90" w:line="225" w:lineRule="auto"/>
        <w:ind w:left="3258"/>
        <w:rPr>
          <w:rFonts w:ascii="黑体" w:hAnsi="黑体" w:eastAsia="黑体" w:cs="黑体"/>
          <w:color w:val="auto"/>
          <w:sz w:val="43"/>
          <w:szCs w:val="43"/>
          <w:highlight w:val="none"/>
        </w:rPr>
      </w:pPr>
      <w:r>
        <w:rPr>
          <w:rFonts w:ascii="黑体" w:hAnsi="黑体" w:eastAsia="黑体" w:cs="黑体"/>
          <w:color w:val="auto"/>
          <w:spacing w:val="7"/>
          <w:sz w:val="43"/>
          <w:szCs w:val="43"/>
          <w:highlight w:val="none"/>
        </w:rPr>
        <w:t>投标报价文件</w:t>
      </w:r>
    </w:p>
    <w:p>
      <w:pPr>
        <w:spacing w:before="114" w:line="218" w:lineRule="auto"/>
        <w:ind w:left="3817"/>
        <w:rPr>
          <w:rFonts w:ascii="宋体" w:hAnsi="宋体" w:eastAsia="宋体" w:cs="宋体"/>
          <w:color w:val="auto"/>
          <w:sz w:val="30"/>
          <w:szCs w:val="30"/>
          <w:highlight w:val="none"/>
        </w:rPr>
      </w:pPr>
      <w:r>
        <w:rPr>
          <w:rFonts w:ascii="宋体" w:hAnsi="宋体" w:eastAsia="宋体" w:cs="宋体"/>
          <w:b/>
          <w:bCs/>
          <w:color w:val="auto"/>
          <w:spacing w:val="-6"/>
          <w:sz w:val="30"/>
          <w:szCs w:val="30"/>
          <w:highlight w:val="none"/>
        </w:rPr>
        <w:t>投标报价表</w:t>
      </w:r>
    </w:p>
    <w:p>
      <w:pPr>
        <w:spacing w:before="22"/>
        <w:rPr>
          <w:color w:val="auto"/>
          <w:highlight w:val="none"/>
        </w:rPr>
      </w:pPr>
    </w:p>
    <w:p>
      <w:pPr>
        <w:spacing w:before="21"/>
        <w:rPr>
          <w:color w:val="auto"/>
          <w:highlight w:val="none"/>
        </w:rPr>
      </w:pPr>
    </w:p>
    <w:tbl>
      <w:tblPr>
        <w:tblStyle w:val="12"/>
        <w:tblW w:w="846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581"/>
        <w:gridCol w:w="288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7" w:hRule="atLeast"/>
        </w:trPr>
        <w:tc>
          <w:tcPr>
            <w:tcW w:w="5581" w:type="dxa"/>
            <w:vAlign w:val="top"/>
          </w:tcPr>
          <w:p>
            <w:pPr>
              <w:spacing w:line="268" w:lineRule="auto"/>
              <w:rPr>
                <w:rFonts w:ascii="Arial"/>
                <w:color w:val="auto"/>
                <w:sz w:val="21"/>
                <w:highlight w:val="none"/>
              </w:rPr>
            </w:pPr>
          </w:p>
          <w:p>
            <w:pPr>
              <w:spacing w:before="91" w:line="219" w:lineRule="auto"/>
              <w:ind w:left="2383"/>
              <w:rPr>
                <w:rFonts w:ascii="仿宋" w:hAnsi="仿宋" w:eastAsia="仿宋" w:cs="仿宋"/>
                <w:color w:val="auto"/>
                <w:sz w:val="28"/>
                <w:szCs w:val="28"/>
                <w:highlight w:val="none"/>
              </w:rPr>
            </w:pPr>
            <w:r>
              <w:rPr>
                <w:rFonts w:ascii="仿宋" w:hAnsi="仿宋" w:eastAsia="仿宋" w:cs="仿宋"/>
                <w:b/>
                <w:bCs/>
                <w:color w:val="auto"/>
                <w:spacing w:val="-10"/>
                <w:sz w:val="28"/>
                <w:szCs w:val="28"/>
                <w:highlight w:val="none"/>
              </w:rPr>
              <w:t>项</w:t>
            </w:r>
            <w:r>
              <w:rPr>
                <w:rFonts w:ascii="仿宋" w:hAnsi="仿宋" w:eastAsia="仿宋" w:cs="仿宋"/>
                <w:color w:val="auto"/>
                <w:spacing w:val="31"/>
                <w:sz w:val="28"/>
                <w:szCs w:val="28"/>
                <w:highlight w:val="none"/>
              </w:rPr>
              <w:t xml:space="preserve">  </w:t>
            </w:r>
            <w:r>
              <w:rPr>
                <w:rFonts w:ascii="仿宋" w:hAnsi="仿宋" w:eastAsia="仿宋" w:cs="仿宋"/>
                <w:b/>
                <w:bCs/>
                <w:color w:val="auto"/>
                <w:spacing w:val="-10"/>
                <w:sz w:val="28"/>
                <w:szCs w:val="28"/>
                <w:highlight w:val="none"/>
              </w:rPr>
              <w:t>目</w:t>
            </w:r>
          </w:p>
        </w:tc>
        <w:tc>
          <w:tcPr>
            <w:tcW w:w="2883" w:type="dxa"/>
            <w:vAlign w:val="top"/>
          </w:tcPr>
          <w:p>
            <w:pPr>
              <w:spacing w:line="267" w:lineRule="auto"/>
              <w:rPr>
                <w:rFonts w:ascii="Arial"/>
                <w:color w:val="auto"/>
                <w:sz w:val="21"/>
                <w:highlight w:val="none"/>
              </w:rPr>
            </w:pPr>
          </w:p>
          <w:p>
            <w:pPr>
              <w:spacing w:before="91" w:line="218" w:lineRule="auto"/>
              <w:ind w:left="1177"/>
              <w:rPr>
                <w:rFonts w:ascii="仿宋" w:hAnsi="仿宋" w:eastAsia="仿宋" w:cs="仿宋"/>
                <w:color w:val="auto"/>
                <w:sz w:val="28"/>
                <w:szCs w:val="28"/>
                <w:highlight w:val="none"/>
              </w:rPr>
            </w:pPr>
            <w:r>
              <w:rPr>
                <w:rFonts w:ascii="仿宋" w:hAnsi="仿宋" w:eastAsia="仿宋" w:cs="仿宋"/>
                <w:b/>
                <w:bCs/>
                <w:color w:val="auto"/>
                <w:spacing w:val="-12"/>
                <w:sz w:val="28"/>
                <w:szCs w:val="28"/>
                <w:highlight w:val="none"/>
              </w:rPr>
              <w:t>报价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5581" w:type="dxa"/>
            <w:vAlign w:val="top"/>
          </w:tcPr>
          <w:p>
            <w:pPr>
              <w:rPr>
                <w:rFonts w:ascii="Arial"/>
                <w:color w:val="auto"/>
                <w:sz w:val="21"/>
                <w:highlight w:val="none"/>
              </w:rPr>
            </w:pPr>
          </w:p>
        </w:tc>
        <w:tc>
          <w:tcPr>
            <w:tcW w:w="2883" w:type="dxa"/>
            <w:vAlign w:val="top"/>
          </w:tcPr>
          <w:p>
            <w:pPr>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4" w:hRule="atLeast"/>
        </w:trPr>
        <w:tc>
          <w:tcPr>
            <w:tcW w:w="5581" w:type="dxa"/>
            <w:vAlign w:val="top"/>
          </w:tcPr>
          <w:p>
            <w:pPr>
              <w:rPr>
                <w:rFonts w:ascii="Arial"/>
                <w:color w:val="auto"/>
                <w:sz w:val="21"/>
                <w:highlight w:val="none"/>
              </w:rPr>
            </w:pPr>
          </w:p>
        </w:tc>
        <w:tc>
          <w:tcPr>
            <w:tcW w:w="2883" w:type="dxa"/>
            <w:vAlign w:val="top"/>
          </w:tcPr>
          <w:p>
            <w:pPr>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4" w:hRule="atLeast"/>
        </w:trPr>
        <w:tc>
          <w:tcPr>
            <w:tcW w:w="5581" w:type="dxa"/>
            <w:vAlign w:val="top"/>
          </w:tcPr>
          <w:p>
            <w:pPr>
              <w:rPr>
                <w:rFonts w:ascii="Arial"/>
                <w:color w:val="auto"/>
                <w:sz w:val="21"/>
                <w:highlight w:val="none"/>
              </w:rPr>
            </w:pPr>
          </w:p>
        </w:tc>
        <w:tc>
          <w:tcPr>
            <w:tcW w:w="2883" w:type="dxa"/>
            <w:vAlign w:val="top"/>
          </w:tcPr>
          <w:p>
            <w:pPr>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4" w:hRule="atLeast"/>
        </w:trPr>
        <w:tc>
          <w:tcPr>
            <w:tcW w:w="5581" w:type="dxa"/>
            <w:vAlign w:val="top"/>
          </w:tcPr>
          <w:p>
            <w:pPr>
              <w:pStyle w:val="13"/>
              <w:spacing w:before="215" w:line="221" w:lineRule="auto"/>
              <w:ind w:left="2019"/>
              <w:rPr>
                <w:color w:val="auto"/>
                <w:highlight w:val="none"/>
              </w:rPr>
            </w:pPr>
            <w:r>
              <w:rPr>
                <w:color w:val="auto"/>
                <w:spacing w:val="-2"/>
                <w:highlight w:val="none"/>
              </w:rPr>
              <w:t>合 计（小写）</w:t>
            </w:r>
          </w:p>
        </w:tc>
        <w:tc>
          <w:tcPr>
            <w:tcW w:w="2883" w:type="dxa"/>
            <w:vAlign w:val="top"/>
          </w:tcPr>
          <w:p>
            <w:pPr>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5" w:hRule="atLeast"/>
        </w:trPr>
        <w:tc>
          <w:tcPr>
            <w:tcW w:w="8464" w:type="dxa"/>
            <w:gridSpan w:val="2"/>
            <w:vAlign w:val="top"/>
          </w:tcPr>
          <w:p>
            <w:pPr>
              <w:spacing w:line="243" w:lineRule="auto"/>
              <w:rPr>
                <w:rFonts w:ascii="Arial"/>
                <w:color w:val="auto"/>
                <w:sz w:val="21"/>
                <w:highlight w:val="none"/>
              </w:rPr>
            </w:pPr>
          </w:p>
          <w:p>
            <w:pPr>
              <w:pStyle w:val="13"/>
              <w:spacing w:before="78" w:line="220" w:lineRule="auto"/>
              <w:ind w:left="118"/>
              <w:rPr>
                <w:color w:val="auto"/>
                <w:highlight w:val="none"/>
              </w:rPr>
            </w:pPr>
            <w:r>
              <w:rPr>
                <w:color w:val="auto"/>
                <w:spacing w:val="-2"/>
                <w:highlight w:val="none"/>
              </w:rPr>
              <w:t>合 计（大写）</w:t>
            </w:r>
          </w:p>
        </w:tc>
      </w:tr>
    </w:tbl>
    <w:p>
      <w:pPr>
        <w:spacing w:before="210" w:line="219" w:lineRule="auto"/>
        <w:ind w:left="454"/>
        <w:rPr>
          <w:rFonts w:ascii="Times New Roman" w:hAnsi="Times New Roman" w:eastAsia="Times New Roman" w:cs="Times New Roman"/>
          <w:color w:val="auto"/>
          <w:sz w:val="24"/>
          <w:szCs w:val="24"/>
          <w:highlight w:val="none"/>
        </w:rPr>
      </w:pPr>
      <w:r>
        <w:rPr>
          <w:rFonts w:ascii="宋体" w:hAnsi="宋体" w:eastAsia="宋体" w:cs="宋体"/>
          <w:color w:val="auto"/>
          <w:spacing w:val="-5"/>
          <w:sz w:val="24"/>
          <w:szCs w:val="24"/>
          <w:highlight w:val="none"/>
        </w:rPr>
        <w:t>说明</w:t>
      </w:r>
      <w:r>
        <w:rPr>
          <w:rFonts w:hint="eastAsia" w:ascii="宋体" w:hAnsi="宋体" w:eastAsia="宋体" w:cs="宋体"/>
          <w:color w:val="auto"/>
          <w:spacing w:val="-5"/>
          <w:sz w:val="24"/>
          <w:szCs w:val="24"/>
          <w:highlight w:val="none"/>
          <w:lang w:eastAsia="zh-CN"/>
        </w:rPr>
        <w:t>：</w:t>
      </w:r>
    </w:p>
    <w:p>
      <w:pPr>
        <w:spacing w:before="236" w:line="310" w:lineRule="auto"/>
        <w:ind w:left="90" w:right="27" w:firstLine="379"/>
        <w:rPr>
          <w:rFonts w:ascii="宋体" w:hAnsi="宋体" w:eastAsia="宋体" w:cs="宋体"/>
          <w:color w:val="auto"/>
          <w:sz w:val="24"/>
          <w:szCs w:val="24"/>
          <w:highlight w:val="none"/>
        </w:rPr>
      </w:pPr>
      <w:r>
        <w:rPr>
          <w:rFonts w:ascii="Times New Roman" w:hAnsi="Times New Roman" w:eastAsia="Times New Roman" w:cs="Times New Roman"/>
          <w:color w:val="auto"/>
          <w:spacing w:val="-3"/>
          <w:sz w:val="24"/>
          <w:szCs w:val="24"/>
          <w:highlight w:val="none"/>
        </w:rPr>
        <w:t>1</w:t>
      </w:r>
      <w:r>
        <w:rPr>
          <w:rFonts w:ascii="Times New Roman" w:hAnsi="Times New Roman" w:eastAsia="Times New Roman" w:cs="Times New Roman"/>
          <w:color w:val="auto"/>
          <w:spacing w:val="-27"/>
          <w:sz w:val="24"/>
          <w:szCs w:val="24"/>
          <w:highlight w:val="none"/>
        </w:rPr>
        <w:t xml:space="preserve"> </w:t>
      </w:r>
      <w:r>
        <w:rPr>
          <w:rFonts w:ascii="宋体" w:hAnsi="宋体" w:eastAsia="宋体" w:cs="宋体"/>
          <w:color w:val="auto"/>
          <w:spacing w:val="-3"/>
          <w:sz w:val="24"/>
          <w:szCs w:val="24"/>
          <w:highlight w:val="none"/>
        </w:rPr>
        <w:t>、报价必须包括实地考察、仪器设备、报告编制、劳务、检验及后续服务、</w:t>
      </w:r>
      <w:r>
        <w:rPr>
          <w:rFonts w:ascii="宋体" w:hAnsi="宋体" w:eastAsia="宋体" w:cs="宋体"/>
          <w:color w:val="auto"/>
          <w:sz w:val="24"/>
          <w:szCs w:val="24"/>
          <w:highlight w:val="none"/>
        </w:rPr>
        <w:t xml:space="preserve"> </w:t>
      </w:r>
      <w:r>
        <w:rPr>
          <w:rFonts w:ascii="宋体" w:hAnsi="宋体" w:eastAsia="宋体" w:cs="宋体"/>
          <w:color w:val="auto"/>
          <w:spacing w:val="-1"/>
          <w:sz w:val="24"/>
          <w:szCs w:val="24"/>
          <w:highlight w:val="none"/>
        </w:rPr>
        <w:t>税金，及审查等全部费用。</w:t>
      </w:r>
    </w:p>
    <w:p>
      <w:pPr>
        <w:spacing w:before="233" w:line="218" w:lineRule="auto"/>
        <w:ind w:left="446"/>
        <w:rPr>
          <w:rFonts w:ascii="宋体" w:hAnsi="宋体" w:eastAsia="宋体" w:cs="宋体"/>
          <w:color w:val="auto"/>
          <w:sz w:val="24"/>
          <w:szCs w:val="24"/>
          <w:highlight w:val="none"/>
        </w:rPr>
      </w:pPr>
      <w:r>
        <w:rPr>
          <w:rFonts w:ascii="Times New Roman" w:hAnsi="Times New Roman" w:eastAsia="Times New Roman" w:cs="Times New Roman"/>
          <w:color w:val="auto"/>
          <w:spacing w:val="-2"/>
          <w:sz w:val="24"/>
          <w:szCs w:val="24"/>
          <w:highlight w:val="none"/>
        </w:rPr>
        <w:t>2</w:t>
      </w:r>
      <w:r>
        <w:rPr>
          <w:rFonts w:ascii="Times New Roman" w:hAnsi="Times New Roman" w:eastAsia="Times New Roman" w:cs="Times New Roman"/>
          <w:color w:val="auto"/>
          <w:spacing w:val="-29"/>
          <w:sz w:val="24"/>
          <w:szCs w:val="24"/>
          <w:highlight w:val="none"/>
        </w:rPr>
        <w:t xml:space="preserve"> </w:t>
      </w:r>
      <w:r>
        <w:rPr>
          <w:rFonts w:ascii="宋体" w:hAnsi="宋体" w:eastAsia="宋体" w:cs="宋体"/>
          <w:color w:val="auto"/>
          <w:spacing w:val="-2"/>
          <w:sz w:val="24"/>
          <w:szCs w:val="24"/>
          <w:highlight w:val="none"/>
        </w:rPr>
        <w:t>、所有价格应以人民币为单位进行填写。</w:t>
      </w:r>
    </w:p>
    <w:p>
      <w:pPr>
        <w:spacing w:before="237" w:line="218" w:lineRule="auto"/>
        <w:ind w:left="451"/>
        <w:rPr>
          <w:rFonts w:ascii="宋体" w:hAnsi="宋体" w:eastAsia="宋体" w:cs="宋体"/>
          <w:color w:val="auto"/>
          <w:sz w:val="24"/>
          <w:szCs w:val="24"/>
          <w:highlight w:val="none"/>
        </w:rPr>
      </w:pPr>
      <w:r>
        <w:rPr>
          <w:rFonts w:ascii="Times New Roman" w:hAnsi="Times New Roman" w:eastAsia="Times New Roman" w:cs="Times New Roman"/>
          <w:color w:val="auto"/>
          <w:spacing w:val="-2"/>
          <w:sz w:val="24"/>
          <w:szCs w:val="24"/>
          <w:highlight w:val="none"/>
        </w:rPr>
        <w:t>3</w:t>
      </w:r>
      <w:r>
        <w:rPr>
          <w:rFonts w:ascii="Times New Roman" w:hAnsi="Times New Roman" w:eastAsia="Times New Roman" w:cs="Times New Roman"/>
          <w:color w:val="auto"/>
          <w:spacing w:val="-34"/>
          <w:sz w:val="24"/>
          <w:szCs w:val="24"/>
          <w:highlight w:val="none"/>
        </w:rPr>
        <w:t xml:space="preserve"> </w:t>
      </w:r>
      <w:r>
        <w:rPr>
          <w:rFonts w:ascii="宋体" w:hAnsi="宋体" w:eastAsia="宋体" w:cs="宋体"/>
          <w:color w:val="auto"/>
          <w:spacing w:val="-2"/>
          <w:sz w:val="24"/>
          <w:szCs w:val="24"/>
          <w:highlight w:val="none"/>
        </w:rPr>
        <w:t>、投标总价应为以上各分项价格之和。</w:t>
      </w:r>
    </w:p>
    <w:p>
      <w:pPr>
        <w:spacing w:before="237" w:line="219" w:lineRule="auto"/>
        <w:ind w:left="445"/>
        <w:rPr>
          <w:rFonts w:ascii="宋体" w:hAnsi="宋体" w:eastAsia="宋体" w:cs="宋体"/>
          <w:color w:val="auto"/>
          <w:sz w:val="24"/>
          <w:szCs w:val="24"/>
          <w:highlight w:val="none"/>
        </w:rPr>
      </w:pPr>
      <w:r>
        <w:rPr>
          <w:rFonts w:ascii="Times New Roman" w:hAnsi="Times New Roman" w:eastAsia="Times New Roman" w:cs="Times New Roman"/>
          <w:color w:val="auto"/>
          <w:spacing w:val="-1"/>
          <w:sz w:val="24"/>
          <w:szCs w:val="24"/>
          <w:highlight w:val="none"/>
        </w:rPr>
        <w:t>4</w:t>
      </w:r>
      <w:r>
        <w:rPr>
          <w:rFonts w:ascii="Times New Roman" w:hAnsi="Times New Roman" w:eastAsia="Times New Roman" w:cs="Times New Roman"/>
          <w:color w:val="auto"/>
          <w:spacing w:val="-33"/>
          <w:sz w:val="24"/>
          <w:szCs w:val="24"/>
          <w:highlight w:val="none"/>
        </w:rPr>
        <w:t xml:space="preserve"> </w:t>
      </w:r>
      <w:r>
        <w:rPr>
          <w:rFonts w:ascii="宋体" w:hAnsi="宋体" w:eastAsia="宋体" w:cs="宋体"/>
          <w:color w:val="auto"/>
          <w:spacing w:val="-1"/>
          <w:sz w:val="24"/>
          <w:szCs w:val="24"/>
          <w:highlight w:val="none"/>
        </w:rPr>
        <w:t>、如本表格不能满足需要，投标人可根据本格式自行划表</w:t>
      </w:r>
      <w:r>
        <w:rPr>
          <w:rFonts w:ascii="宋体" w:hAnsi="宋体" w:eastAsia="宋体" w:cs="宋体"/>
          <w:color w:val="auto"/>
          <w:spacing w:val="-2"/>
          <w:sz w:val="24"/>
          <w:szCs w:val="24"/>
          <w:highlight w:val="none"/>
        </w:rPr>
        <w:t>填写。</w:t>
      </w:r>
    </w:p>
    <w:p>
      <w:pPr>
        <w:pStyle w:val="4"/>
        <w:spacing w:line="245" w:lineRule="auto"/>
        <w:rPr>
          <w:color w:val="auto"/>
          <w:highlight w:val="none"/>
        </w:rPr>
      </w:pPr>
    </w:p>
    <w:p>
      <w:pPr>
        <w:pStyle w:val="4"/>
        <w:spacing w:line="245" w:lineRule="auto"/>
        <w:rPr>
          <w:color w:val="auto"/>
          <w:highlight w:val="none"/>
        </w:rPr>
      </w:pPr>
    </w:p>
    <w:p>
      <w:pPr>
        <w:pStyle w:val="4"/>
        <w:spacing w:line="246" w:lineRule="auto"/>
        <w:rPr>
          <w:color w:val="auto"/>
          <w:highlight w:val="none"/>
        </w:rPr>
      </w:pPr>
    </w:p>
    <w:p>
      <w:pPr>
        <w:pStyle w:val="4"/>
        <w:spacing w:line="246" w:lineRule="auto"/>
        <w:rPr>
          <w:color w:val="auto"/>
          <w:highlight w:val="none"/>
        </w:rPr>
      </w:pPr>
    </w:p>
    <w:p>
      <w:pPr>
        <w:spacing w:before="79" w:line="219" w:lineRule="auto"/>
        <w:ind w:left="3694"/>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投标人（公章</w:t>
      </w:r>
      <w:r>
        <w:rPr>
          <w:rFonts w:ascii="宋体" w:hAnsi="宋体" w:eastAsia="宋体" w:cs="宋体"/>
          <w:color w:val="auto"/>
          <w:spacing w:val="2"/>
          <w:sz w:val="24"/>
          <w:szCs w:val="24"/>
          <w:highlight w:val="none"/>
        </w:rPr>
        <w:t>）：</w:t>
      </w:r>
    </w:p>
    <w:p>
      <w:pPr>
        <w:pStyle w:val="4"/>
        <w:spacing w:line="468" w:lineRule="auto"/>
        <w:rPr>
          <w:color w:val="auto"/>
          <w:highlight w:val="none"/>
        </w:rPr>
      </w:pPr>
    </w:p>
    <w:p>
      <w:pPr>
        <w:spacing w:before="78" w:line="219" w:lineRule="auto"/>
        <w:ind w:left="3692"/>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法定代表人或授权委托人（签字</w:t>
      </w:r>
      <w:r>
        <w:rPr>
          <w:rFonts w:ascii="宋体" w:hAnsi="宋体" w:eastAsia="宋体" w:cs="宋体"/>
          <w:color w:val="auto"/>
          <w:spacing w:val="1"/>
          <w:sz w:val="24"/>
          <w:szCs w:val="24"/>
          <w:highlight w:val="none"/>
        </w:rPr>
        <w:t>）：</w:t>
      </w:r>
    </w:p>
    <w:p>
      <w:pPr>
        <w:pStyle w:val="4"/>
        <w:spacing w:line="336" w:lineRule="auto"/>
        <w:rPr>
          <w:color w:val="auto"/>
          <w:highlight w:val="none"/>
        </w:rPr>
      </w:pPr>
    </w:p>
    <w:p>
      <w:pPr>
        <w:pStyle w:val="4"/>
        <w:spacing w:line="336" w:lineRule="auto"/>
        <w:rPr>
          <w:color w:val="auto"/>
          <w:highlight w:val="none"/>
        </w:rPr>
      </w:pPr>
    </w:p>
    <w:p>
      <w:pPr>
        <w:spacing w:before="78" w:line="219" w:lineRule="auto"/>
        <w:ind w:left="6327"/>
        <w:rPr>
          <w:rFonts w:ascii="宋体" w:hAnsi="宋体" w:eastAsia="宋体" w:cs="宋体"/>
          <w:color w:val="auto"/>
          <w:sz w:val="24"/>
          <w:szCs w:val="24"/>
          <w:highlight w:val="none"/>
        </w:rPr>
      </w:pPr>
      <w:r>
        <w:rPr>
          <w:rFonts w:ascii="宋体" w:hAnsi="宋体" w:eastAsia="宋体" w:cs="宋体"/>
          <w:color w:val="auto"/>
          <w:spacing w:val="-9"/>
          <w:sz w:val="24"/>
          <w:szCs w:val="24"/>
          <w:highlight w:val="none"/>
        </w:rPr>
        <w:t>年</w:t>
      </w:r>
      <w:r>
        <w:rPr>
          <w:rFonts w:ascii="宋体" w:hAnsi="宋体" w:eastAsia="宋体" w:cs="宋体"/>
          <w:color w:val="auto"/>
          <w:spacing w:val="5"/>
          <w:sz w:val="24"/>
          <w:szCs w:val="24"/>
          <w:highlight w:val="none"/>
        </w:rPr>
        <w:t xml:space="preserve">   </w:t>
      </w:r>
      <w:r>
        <w:rPr>
          <w:rFonts w:ascii="宋体" w:hAnsi="宋体" w:eastAsia="宋体" w:cs="宋体"/>
          <w:color w:val="auto"/>
          <w:spacing w:val="-9"/>
          <w:sz w:val="24"/>
          <w:szCs w:val="24"/>
          <w:highlight w:val="none"/>
        </w:rPr>
        <w:t>月</w:t>
      </w:r>
      <w:r>
        <w:rPr>
          <w:rFonts w:ascii="宋体" w:hAnsi="宋体" w:eastAsia="宋体" w:cs="宋体"/>
          <w:color w:val="auto"/>
          <w:spacing w:val="17"/>
          <w:sz w:val="24"/>
          <w:szCs w:val="24"/>
          <w:highlight w:val="none"/>
        </w:rPr>
        <w:t xml:space="preserve">   </w:t>
      </w:r>
      <w:r>
        <w:rPr>
          <w:rFonts w:ascii="宋体" w:hAnsi="宋体" w:eastAsia="宋体" w:cs="宋体"/>
          <w:color w:val="auto"/>
          <w:spacing w:val="-9"/>
          <w:sz w:val="24"/>
          <w:szCs w:val="24"/>
          <w:highlight w:val="none"/>
        </w:rPr>
        <w:t>日</w:t>
      </w:r>
    </w:p>
    <w:sectPr>
      <w:footerReference r:id="rId22" w:type="default"/>
      <w:pgSz w:w="11906" w:h="16839"/>
      <w:pgMar w:top="1389" w:right="1718" w:bottom="1156" w:left="1718" w:header="0" w:footer="994"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08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29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29</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08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30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30</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31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31</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32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32</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33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33</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34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34</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35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35</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36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36</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37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37</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2</w:t>
                    </w:r>
                    <w:r>
                      <w:fldChar w:fldCharType="end"/>
                    </w:r>
                  </w:p>
                </w:txbxContent>
              </v:textbox>
            </v:shape>
          </w:pict>
        </mc:Fallback>
      </mc:AlternateContent>
    </w:r>
    <w:r>
      <w:rPr>
        <w:rFonts w:ascii="Times New Roman" w:hAnsi="Times New Roman" w:eastAsia="Times New Roman" w:cs="Times New Roman"/>
        <w:spacing w:val="-10"/>
        <w:sz w:val="18"/>
        <w:szCs w:val="18"/>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rPr>
        <w:rFonts w:hint="default"/>
        <w:lang w:val="en-US" w:eastAsia="zh-CN"/>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8</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15</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22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22</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6"/>
    <w:multiLevelType w:val="multilevel"/>
    <w:tmpl w:val="00000006"/>
    <w:lvl w:ilvl="0" w:tentative="0">
      <w:start w:val="1"/>
      <w:numFmt w:val="chineseCountingThousand"/>
      <w:pStyle w:val="2"/>
      <w:suff w:val="nothing"/>
      <w:lvlText w:val="第%1章"/>
      <w:lvlJc w:val="left"/>
      <w:pPr>
        <w:ind w:left="0" w:firstLine="0"/>
      </w:pPr>
    </w:lvl>
    <w:lvl w:ilvl="1" w:tentative="0">
      <w:start w:val="1"/>
      <w:numFmt w:val="none"/>
      <w:suff w:val="nothing"/>
      <w:lvlText w:val=""/>
      <w:lvlJc w:val="left"/>
      <w:pPr>
        <w:ind w:left="0" w:firstLine="0"/>
      </w:pPr>
    </w:lvl>
    <w:lvl w:ilvl="2" w:tentative="0">
      <w:start w:val="1"/>
      <w:numFmt w:val="none"/>
      <w:suff w:val="nothing"/>
      <w:lvlText w:val=""/>
      <w:lvlJc w:val="left"/>
      <w:pPr>
        <w:ind w:left="0" w:firstLine="0"/>
      </w:pPr>
    </w:lvl>
    <w:lvl w:ilvl="3" w:tentative="0">
      <w:start w:val="1"/>
      <w:numFmt w:val="none"/>
      <w:suff w:val="nothing"/>
      <w:lvlText w:val=""/>
      <w:lvlJc w:val="left"/>
      <w:pPr>
        <w:ind w:left="0" w:firstLine="0"/>
      </w:pPr>
    </w:lvl>
    <w:lvl w:ilvl="4" w:tentative="0">
      <w:start w:val="1"/>
      <w:numFmt w:val="none"/>
      <w:suff w:val="nothing"/>
      <w:lvlText w:val=""/>
      <w:lvlJc w:val="left"/>
      <w:pPr>
        <w:ind w:left="0" w:firstLine="0"/>
      </w:pPr>
    </w:lvl>
    <w:lvl w:ilvl="5" w:tentative="0">
      <w:start w:val="1"/>
      <w:numFmt w:val="none"/>
      <w:suff w:val="nothing"/>
      <w:lvlText w:val=""/>
      <w:lvlJc w:val="left"/>
      <w:pPr>
        <w:ind w:left="0" w:firstLine="0"/>
      </w:pPr>
    </w:lvl>
    <w:lvl w:ilvl="6" w:tentative="0">
      <w:start w:val="1"/>
      <w:numFmt w:val="none"/>
      <w:suff w:val="nothing"/>
      <w:lvlText w:val=""/>
      <w:lvlJc w:val="left"/>
      <w:pPr>
        <w:ind w:left="0" w:firstLine="0"/>
      </w:pPr>
    </w:lvl>
    <w:lvl w:ilvl="7" w:tentative="0">
      <w:start w:val="1"/>
      <w:numFmt w:val="none"/>
      <w:suff w:val="nothing"/>
      <w:lvlText w:val=""/>
      <w:lvlJc w:val="left"/>
      <w:pPr>
        <w:ind w:left="0" w:firstLine="0"/>
      </w:pPr>
    </w:lvl>
    <w:lvl w:ilvl="8" w:tentative="0">
      <w:start w:val="1"/>
      <w:numFmt w:val="none"/>
      <w:suff w:val="nothing"/>
      <w:lvlText w:val=""/>
      <w:lvlJc w:val="left"/>
      <w:pPr>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NGJkMGIwNTUyN2NmYjBkNWIzYzMxM2VkMThmYmQzZTYifQ=="/>
  </w:docVars>
  <w:rsids>
    <w:rsidRoot w:val="00000000"/>
    <w:rsid w:val="001D4206"/>
    <w:rsid w:val="04730898"/>
    <w:rsid w:val="05F61781"/>
    <w:rsid w:val="06342266"/>
    <w:rsid w:val="06C958DC"/>
    <w:rsid w:val="08C3745F"/>
    <w:rsid w:val="090241F7"/>
    <w:rsid w:val="0946032A"/>
    <w:rsid w:val="09E45069"/>
    <w:rsid w:val="09F558AC"/>
    <w:rsid w:val="0C580393"/>
    <w:rsid w:val="0D1A3FA7"/>
    <w:rsid w:val="0DA9532B"/>
    <w:rsid w:val="0E440BB0"/>
    <w:rsid w:val="10417A9D"/>
    <w:rsid w:val="13EE57E8"/>
    <w:rsid w:val="13FF5CA5"/>
    <w:rsid w:val="1B83540D"/>
    <w:rsid w:val="1D8678D0"/>
    <w:rsid w:val="1E5B441F"/>
    <w:rsid w:val="1EDD4E34"/>
    <w:rsid w:val="1EDF6DFF"/>
    <w:rsid w:val="1F1A7E37"/>
    <w:rsid w:val="1F5350F7"/>
    <w:rsid w:val="206D21E8"/>
    <w:rsid w:val="208C266E"/>
    <w:rsid w:val="208F6602"/>
    <w:rsid w:val="213F1DD6"/>
    <w:rsid w:val="266A16A4"/>
    <w:rsid w:val="26914E82"/>
    <w:rsid w:val="26C16DEA"/>
    <w:rsid w:val="27271343"/>
    <w:rsid w:val="290347B0"/>
    <w:rsid w:val="292B4C36"/>
    <w:rsid w:val="29363ABF"/>
    <w:rsid w:val="2B0D0850"/>
    <w:rsid w:val="2B93185B"/>
    <w:rsid w:val="2BD63337"/>
    <w:rsid w:val="2C695F59"/>
    <w:rsid w:val="2D517119"/>
    <w:rsid w:val="2D8A43D9"/>
    <w:rsid w:val="2E224612"/>
    <w:rsid w:val="2F154177"/>
    <w:rsid w:val="2FEF49C8"/>
    <w:rsid w:val="300966EA"/>
    <w:rsid w:val="32036508"/>
    <w:rsid w:val="322652CA"/>
    <w:rsid w:val="323D1A1A"/>
    <w:rsid w:val="33072928"/>
    <w:rsid w:val="332E5807"/>
    <w:rsid w:val="33CA38C0"/>
    <w:rsid w:val="34B76D35"/>
    <w:rsid w:val="358838F4"/>
    <w:rsid w:val="36AE1AEF"/>
    <w:rsid w:val="370135D7"/>
    <w:rsid w:val="38342E9A"/>
    <w:rsid w:val="38D976FC"/>
    <w:rsid w:val="38E075A3"/>
    <w:rsid w:val="39225E0E"/>
    <w:rsid w:val="39D92970"/>
    <w:rsid w:val="3A5164BC"/>
    <w:rsid w:val="3A856654"/>
    <w:rsid w:val="3CB925E5"/>
    <w:rsid w:val="3CD45671"/>
    <w:rsid w:val="3D4A5AD4"/>
    <w:rsid w:val="3D7F382F"/>
    <w:rsid w:val="3E9F7F95"/>
    <w:rsid w:val="3EF94F1B"/>
    <w:rsid w:val="3F3F2E1B"/>
    <w:rsid w:val="3F9C396C"/>
    <w:rsid w:val="40624EF6"/>
    <w:rsid w:val="40FA2607"/>
    <w:rsid w:val="427F607F"/>
    <w:rsid w:val="42FE0D52"/>
    <w:rsid w:val="43473EF6"/>
    <w:rsid w:val="43666A5B"/>
    <w:rsid w:val="43993170"/>
    <w:rsid w:val="44891B58"/>
    <w:rsid w:val="473A4323"/>
    <w:rsid w:val="47ED75E7"/>
    <w:rsid w:val="484F23EF"/>
    <w:rsid w:val="487708E4"/>
    <w:rsid w:val="4AA246B9"/>
    <w:rsid w:val="4BDA0368"/>
    <w:rsid w:val="4DC269A4"/>
    <w:rsid w:val="4DE2309E"/>
    <w:rsid w:val="4DFD06EC"/>
    <w:rsid w:val="4EF908ED"/>
    <w:rsid w:val="4F50502B"/>
    <w:rsid w:val="539F032F"/>
    <w:rsid w:val="53A56FC8"/>
    <w:rsid w:val="53FB6107"/>
    <w:rsid w:val="54532EC8"/>
    <w:rsid w:val="550147D5"/>
    <w:rsid w:val="57F14ED1"/>
    <w:rsid w:val="582C7CB7"/>
    <w:rsid w:val="58405511"/>
    <w:rsid w:val="59A321FB"/>
    <w:rsid w:val="5A625C12"/>
    <w:rsid w:val="5A9C3A6E"/>
    <w:rsid w:val="5B680289"/>
    <w:rsid w:val="5BB73D3C"/>
    <w:rsid w:val="5D7243BE"/>
    <w:rsid w:val="5E7423B8"/>
    <w:rsid w:val="5F734122"/>
    <w:rsid w:val="5FEB66AA"/>
    <w:rsid w:val="616B4900"/>
    <w:rsid w:val="62C21944"/>
    <w:rsid w:val="66E540BC"/>
    <w:rsid w:val="66F87710"/>
    <w:rsid w:val="6703252B"/>
    <w:rsid w:val="68040309"/>
    <w:rsid w:val="68A01EBD"/>
    <w:rsid w:val="6C823EF2"/>
    <w:rsid w:val="6E2D4D0A"/>
    <w:rsid w:val="6F4656AB"/>
    <w:rsid w:val="6F502391"/>
    <w:rsid w:val="72520D6C"/>
    <w:rsid w:val="72D75D98"/>
    <w:rsid w:val="74F17E67"/>
    <w:rsid w:val="760D2FC2"/>
    <w:rsid w:val="76D7161D"/>
    <w:rsid w:val="76D90DC5"/>
    <w:rsid w:val="76E9529A"/>
    <w:rsid w:val="79764F6E"/>
    <w:rsid w:val="79BA55FF"/>
    <w:rsid w:val="7A1E13BB"/>
    <w:rsid w:val="7A5A5396"/>
    <w:rsid w:val="7A5C3FD5"/>
    <w:rsid w:val="7A612525"/>
    <w:rsid w:val="F4DFA82F"/>
    <w:rsid w:val="FBFF3B6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1"/>
    <w:basedOn w:val="1"/>
    <w:next w:val="1"/>
    <w:qFormat/>
    <w:uiPriority w:val="0"/>
    <w:pPr>
      <w:keepNext/>
      <w:keepLines/>
      <w:numPr>
        <w:ilvl w:val="0"/>
        <w:numId w:val="1"/>
      </w:numPr>
      <w:spacing w:before="340" w:after="330" w:line="578" w:lineRule="auto"/>
      <w:jc w:val="center"/>
      <w:outlineLvl w:val="0"/>
    </w:pPr>
    <w:rPr>
      <w:b/>
      <w:bCs/>
      <w:kern w:val="44"/>
      <w:sz w:val="32"/>
      <w:szCs w:val="44"/>
    </w:rPr>
  </w:style>
  <w:style w:type="character" w:default="1" w:styleId="11">
    <w:name w:val="Default Paragraph Font"/>
    <w:semiHidden/>
    <w:qFormat/>
    <w:uiPriority w:val="0"/>
  </w:style>
  <w:style w:type="table" w:default="1" w:styleId="9">
    <w:name w:val="Normal Table"/>
    <w:unhideWhenUsed/>
    <w:qFormat/>
    <w:uiPriority w:val="99"/>
    <w:tblPr>
      <w:tblCellMar>
        <w:top w:w="0" w:type="dxa"/>
        <w:left w:w="108" w:type="dxa"/>
        <w:bottom w:w="0" w:type="dxa"/>
        <w:right w:w="108" w:type="dxa"/>
      </w:tblCellMar>
    </w:tblPr>
  </w:style>
  <w:style w:type="paragraph" w:styleId="3">
    <w:name w:val="annotation text"/>
    <w:basedOn w:val="1"/>
    <w:qFormat/>
    <w:uiPriority w:val="99"/>
    <w:pPr>
      <w:jc w:val="left"/>
    </w:pPr>
  </w:style>
  <w:style w:type="paragraph" w:styleId="4">
    <w:name w:val="Body Text"/>
    <w:basedOn w:val="1"/>
    <w:semiHidden/>
    <w:qFormat/>
    <w:uiPriority w:val="0"/>
    <w:rPr>
      <w:rFonts w:ascii="Arial" w:hAnsi="Arial" w:eastAsia="Arial" w:cs="Arial"/>
      <w:sz w:val="21"/>
      <w:szCs w:val="21"/>
      <w:lang w:val="en-US" w:eastAsia="en-US" w:bidi="ar-SA"/>
    </w:rPr>
  </w:style>
  <w:style w:type="paragraph" w:styleId="5">
    <w:name w:val="Body Text Indent"/>
    <w:basedOn w:val="1"/>
    <w:next w:val="6"/>
    <w:qFormat/>
    <w:uiPriority w:val="0"/>
    <w:pPr>
      <w:spacing w:after="120"/>
      <w:ind w:left="420" w:leftChars="200"/>
    </w:pPr>
  </w:style>
  <w:style w:type="paragraph" w:styleId="6">
    <w:name w:val="envelope return"/>
    <w:basedOn w:val="1"/>
    <w:unhideWhenUsed/>
    <w:qFormat/>
    <w:uiPriority w:val="99"/>
    <w:pPr>
      <w:snapToGrid w:val="0"/>
    </w:pPr>
    <w:rPr>
      <w:rFonts w:ascii="Arial" w:hAnsi="Arial"/>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10">
    <w:name w:val="Table Grid"/>
    <w:basedOn w:val="9"/>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
    <w:name w:val="Table Normal"/>
    <w:semiHidden/>
    <w:unhideWhenUsed/>
    <w:qFormat/>
    <w:uiPriority w:val="0"/>
    <w:tblPr>
      <w:tblCellMar>
        <w:top w:w="0" w:type="dxa"/>
        <w:left w:w="0" w:type="dxa"/>
        <w:bottom w:w="0" w:type="dxa"/>
        <w:right w:w="0" w:type="dxa"/>
      </w:tblCellMar>
    </w:tblPr>
  </w:style>
  <w:style w:type="paragraph" w:customStyle="1" w:styleId="13">
    <w:name w:val="Table Text"/>
    <w:basedOn w:val="1"/>
    <w:semiHidden/>
    <w:qFormat/>
    <w:uiPriority w:val="0"/>
    <w:rPr>
      <w:rFonts w:ascii="宋体" w:hAnsi="宋体" w:eastAsia="宋体" w:cs="宋体"/>
      <w:sz w:val="24"/>
      <w:szCs w:val="24"/>
      <w:lang w:val="en-US" w:eastAsia="en-US" w:bidi="ar-SA"/>
    </w:rPr>
  </w:style>
  <w:style w:type="paragraph" w:customStyle="1" w:styleId="14">
    <w:name w:val="List Paragraph"/>
    <w:basedOn w:val="1"/>
    <w:next w:val="3"/>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6" Type="http://schemas.openxmlformats.org/officeDocument/2006/relationships/fontTable" Target="fontTable.xml"/><Relationship Id="rId25" Type="http://schemas.openxmlformats.org/officeDocument/2006/relationships/numbering" Target="numbering.xml"/><Relationship Id="rId24" Type="http://schemas.openxmlformats.org/officeDocument/2006/relationships/customXml" Target="../customXml/item1.xml"/><Relationship Id="rId23" Type="http://schemas.openxmlformats.org/officeDocument/2006/relationships/theme" Target="theme/theme1.xml"/><Relationship Id="rId22" Type="http://schemas.openxmlformats.org/officeDocument/2006/relationships/footer" Target="footer18.xml"/><Relationship Id="rId21" Type="http://schemas.openxmlformats.org/officeDocument/2006/relationships/footer" Target="footer17.xml"/><Relationship Id="rId20" Type="http://schemas.openxmlformats.org/officeDocument/2006/relationships/footer" Target="footer16.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37</Pages>
  <Words>15601</Words>
  <Characters>16069</Characters>
  <TotalTime>29</TotalTime>
  <ScaleCrop>false</ScaleCrop>
  <LinksUpToDate>false</LinksUpToDate>
  <CharactersWithSpaces>16929</CharactersWithSpaces>
  <Application>WPS Office_11.1.0.15319_F1E327BC-269C-435d-A152-05C5408002CA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2025-09-02T11:03:00Z</dcterms:created>
  <dc:creator>Administrator</dc:creator>
  <cp:lastModifiedBy>江苏国采</cp:lastModifiedBy>
  <dcterms:modified xsi:type="dcterms:W3CDTF">2025-09-15T08:25:09Z</dcterms:modified>
  <dc:title>2014年度南京市土地储备计划编制服务招标邀请书</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2025-09-08T14:55:16Z</vt:filetime>
  </property>
  <property fmtid="{D5CDD505-2E9C-101B-9397-08002B2CF9AE}" pid="4" name="KSOTemplateDocerSaveRecord">
    <vt:lpwstr>eyJoZGlkIjoiYWI4YmQ0ZjI3ZDkzZDcwMGVhNzhiY2YwY2RjODc0M2YiLCJ1c2VySWQiOiI1NjU1MDgxMTYifQ==</vt:lpwstr>
  </property>
  <property fmtid="{D5CDD505-2E9C-101B-9397-08002B2CF9AE}" pid="5" name="KSOProductBuildVer">
    <vt:lpwstr>2052-11.1.0.15319</vt:lpwstr>
  </property>
  <property fmtid="{D5CDD505-2E9C-101B-9397-08002B2CF9AE}" pid="6" name="ICV">
    <vt:lpwstr>CB8F5237BE3546468309FF1E9880EB41_13</vt:lpwstr>
  </property>
</Properties>
</file>