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57825">
      <w:pPr>
        <w:spacing w:line="360" w:lineRule="auto"/>
        <w:rPr>
          <w:b/>
          <w:bCs/>
          <w:color w:val="auto"/>
          <w:sz w:val="36"/>
          <w:szCs w:val="36"/>
          <w:highlight w:val="none"/>
          <w:lang w:eastAsia="zh-CN"/>
        </w:rPr>
      </w:pPr>
    </w:p>
    <w:p w14:paraId="28A2B2B5">
      <w:pPr>
        <w:spacing w:line="360" w:lineRule="auto"/>
        <w:rPr>
          <w:b/>
          <w:bCs/>
          <w:color w:val="auto"/>
          <w:sz w:val="36"/>
          <w:szCs w:val="36"/>
          <w:highlight w:val="none"/>
          <w:lang w:eastAsia="zh-CN"/>
        </w:rPr>
      </w:pPr>
    </w:p>
    <w:p w14:paraId="68106994">
      <w:pPr>
        <w:spacing w:line="360" w:lineRule="auto"/>
        <w:rPr>
          <w:color w:val="auto"/>
          <w:sz w:val="36"/>
          <w:szCs w:val="36"/>
          <w:highlight w:val="none"/>
          <w:lang w:eastAsia="zh-CN"/>
        </w:rPr>
      </w:pPr>
    </w:p>
    <w:p w14:paraId="1A8C1C5B">
      <w:pPr>
        <w:spacing w:line="360" w:lineRule="auto"/>
        <w:jc w:val="center"/>
        <w:rPr>
          <w:rFonts w:hint="eastAsia" w:ascii="宋体" w:hAnsi="宋体" w:eastAsia="宋体" w:cs="宋体"/>
          <w:b/>
          <w:bCs/>
          <w:color w:val="auto"/>
          <w:sz w:val="240"/>
          <w:szCs w:val="240"/>
          <w:highlight w:val="none"/>
          <w:lang w:eastAsia="zh-CN"/>
        </w:rPr>
      </w:pPr>
      <w:bookmarkStart w:id="0" w:name="_Hlk9977054"/>
      <w:r>
        <w:rPr>
          <w:rFonts w:hint="eastAsia" w:ascii="楷体" w:hAnsi="楷体" w:eastAsia="楷体" w:cs="楷体"/>
          <w:b/>
          <w:kern w:val="2"/>
          <w:sz w:val="56"/>
          <w:szCs w:val="56"/>
          <w:highlight w:val="none"/>
          <w:lang w:val="en-US" w:eastAsia="zh-CN" w:bidi="ar-SA"/>
        </w:rPr>
        <w:t>竞争性磋商文件</w:t>
      </w:r>
      <w:bookmarkEnd w:id="0"/>
    </w:p>
    <w:p w14:paraId="5DA19EBB">
      <w:pPr>
        <w:adjustRightInd w:val="0"/>
        <w:spacing w:before="120" w:after="120" w:line="360" w:lineRule="auto"/>
        <w:ind w:firstLine="0"/>
        <w:jc w:val="center"/>
        <w:textAlignment w:val="baseline"/>
        <w:rPr>
          <w:rFonts w:hint="eastAsia" w:ascii="楷体" w:hAnsi="楷体" w:eastAsia="楷体" w:cs="楷体"/>
          <w:b/>
          <w:kern w:val="2"/>
          <w:sz w:val="36"/>
          <w:szCs w:val="36"/>
          <w:highlight w:val="none"/>
          <w:lang w:val="en-US" w:eastAsia="zh-CN" w:bidi="ar-SA"/>
        </w:rPr>
      </w:pPr>
    </w:p>
    <w:p w14:paraId="083C0C37">
      <w:pPr>
        <w:adjustRightInd w:val="0"/>
        <w:spacing w:before="120" w:after="120" w:line="360" w:lineRule="auto"/>
        <w:ind w:firstLine="0"/>
        <w:jc w:val="center"/>
        <w:textAlignment w:val="baseline"/>
        <w:rPr>
          <w:rFonts w:hint="eastAsia" w:ascii="楷体" w:hAnsi="楷体" w:eastAsia="楷体" w:cs="楷体"/>
          <w:b/>
          <w:kern w:val="2"/>
          <w:sz w:val="36"/>
          <w:szCs w:val="36"/>
          <w:highlight w:val="none"/>
          <w:lang w:val="en-US" w:eastAsia="zh-CN" w:bidi="ar-SA"/>
        </w:rPr>
      </w:pPr>
      <w:r>
        <w:rPr>
          <w:rFonts w:hint="eastAsia" w:ascii="楷体" w:hAnsi="楷体" w:eastAsia="楷体" w:cs="楷体"/>
          <w:b/>
          <w:kern w:val="2"/>
          <w:sz w:val="36"/>
          <w:szCs w:val="36"/>
          <w:highlight w:val="none"/>
          <w:lang w:val="en-US" w:eastAsia="zh-CN" w:bidi="ar-SA"/>
        </w:rPr>
        <w:t>项目名称：</w:t>
      </w:r>
      <w:bookmarkStart w:id="1" w:name="_Hlk154389994"/>
      <w:r>
        <w:rPr>
          <w:rFonts w:hint="eastAsia" w:ascii="楷体" w:hAnsi="楷体" w:eastAsia="楷体" w:cs="楷体"/>
          <w:b/>
          <w:kern w:val="2"/>
          <w:sz w:val="36"/>
          <w:szCs w:val="36"/>
          <w:highlight w:val="none"/>
          <w:lang w:val="en-US" w:eastAsia="zh-CN" w:bidi="ar-SA"/>
        </w:rPr>
        <w:t>南京市鼓楼区数据局</w:t>
      </w:r>
      <w:bookmarkEnd w:id="1"/>
      <w:r>
        <w:rPr>
          <w:rFonts w:hint="eastAsia" w:ascii="楷体" w:hAnsi="楷体" w:eastAsia="楷体" w:cs="楷体"/>
          <w:b/>
          <w:kern w:val="2"/>
          <w:sz w:val="36"/>
          <w:szCs w:val="36"/>
          <w:highlight w:val="none"/>
          <w:lang w:val="en-US" w:eastAsia="zh-CN" w:bidi="ar-SA"/>
        </w:rPr>
        <w:t>数据直达专项服务采购项目</w:t>
      </w:r>
    </w:p>
    <w:p w14:paraId="1F78B10D">
      <w:pPr>
        <w:adjustRightInd w:val="0"/>
        <w:spacing w:before="120" w:after="120" w:line="360" w:lineRule="auto"/>
        <w:ind w:firstLine="1807" w:firstLineChars="500"/>
        <w:jc w:val="both"/>
        <w:textAlignment w:val="baseline"/>
        <w:rPr>
          <w:rFonts w:hint="eastAsia" w:ascii="楷体" w:hAnsi="楷体" w:eastAsia="楷体" w:cs="楷体"/>
          <w:b/>
          <w:kern w:val="2"/>
          <w:sz w:val="36"/>
          <w:szCs w:val="36"/>
          <w:highlight w:val="none"/>
          <w:lang w:val="en-US" w:eastAsia="zh-CN" w:bidi="ar-SA"/>
        </w:rPr>
      </w:pPr>
      <w:r>
        <w:rPr>
          <w:rFonts w:hint="eastAsia" w:ascii="楷体" w:hAnsi="楷体" w:eastAsia="楷体" w:cs="楷体"/>
          <w:b/>
          <w:kern w:val="2"/>
          <w:sz w:val="36"/>
          <w:szCs w:val="36"/>
          <w:highlight w:val="none"/>
          <w:lang w:val="en-US" w:eastAsia="zh-CN" w:bidi="ar-SA"/>
        </w:rPr>
        <w:t>项目编号：SJY-20250917-019</w:t>
      </w:r>
    </w:p>
    <w:p w14:paraId="6382AEC1">
      <w:pPr>
        <w:widowControl w:val="0"/>
        <w:adjustRightInd w:val="0"/>
        <w:spacing w:before="0" w:after="0" w:line="360" w:lineRule="auto"/>
        <w:ind w:firstLine="0"/>
        <w:jc w:val="left"/>
        <w:textAlignment w:val="baseline"/>
        <w:rPr>
          <w:rFonts w:hint="eastAsia" w:ascii="楷体" w:hAnsi="楷体" w:eastAsia="楷体" w:cs="楷体"/>
          <w:kern w:val="0"/>
          <w:sz w:val="24"/>
          <w:szCs w:val="24"/>
          <w:highlight w:val="none"/>
          <w:lang w:val="en-US" w:eastAsia="zh-CN" w:bidi="ar-SA"/>
        </w:rPr>
      </w:pPr>
    </w:p>
    <w:p w14:paraId="7B6FE389">
      <w:pPr>
        <w:widowControl w:val="0"/>
        <w:adjustRightInd w:val="0"/>
        <w:spacing w:before="0" w:after="0" w:line="360" w:lineRule="auto"/>
        <w:ind w:firstLine="0"/>
        <w:jc w:val="left"/>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lang w:val="en-US" w:eastAsia="zh-CN" w:bidi="ar-SA"/>
        </w:rPr>
        <w:drawing>
          <wp:anchor distT="0" distB="0" distL="114300" distR="114300" simplePos="0" relativeHeight="251659264" behindDoc="0" locked="0" layoutInCell="1" allowOverlap="1">
            <wp:simplePos x="0" y="0"/>
            <wp:positionH relativeFrom="column">
              <wp:posOffset>1027430</wp:posOffset>
            </wp:positionH>
            <wp:positionV relativeFrom="paragraph">
              <wp:posOffset>12700</wp:posOffset>
            </wp:positionV>
            <wp:extent cx="4636135" cy="3012440"/>
            <wp:effectExtent l="0" t="0" r="2540" b="6985"/>
            <wp:wrapNone/>
            <wp:docPr id="4" name="图片 1026" descr="4a7a4c49674cf03eb7e28cd4ee56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4a7a4c49674cf03eb7e28cd4ee56c7e"/>
                    <pic:cNvPicPr>
                      <a:picLocks noChangeAspect="1"/>
                    </pic:cNvPicPr>
                  </pic:nvPicPr>
                  <pic:blipFill>
                    <a:blip r:embed="rId11"/>
                    <a:stretch>
                      <a:fillRect/>
                    </a:stretch>
                  </pic:blipFill>
                  <pic:spPr>
                    <a:xfrm>
                      <a:off x="0" y="0"/>
                      <a:ext cx="4636135" cy="3012440"/>
                    </a:xfrm>
                    <a:prstGeom prst="rect">
                      <a:avLst/>
                    </a:prstGeom>
                    <a:noFill/>
                    <a:ln>
                      <a:noFill/>
                    </a:ln>
                  </pic:spPr>
                </pic:pic>
              </a:graphicData>
            </a:graphic>
          </wp:anchor>
        </w:drawing>
      </w:r>
    </w:p>
    <w:p w14:paraId="4BECCEE2">
      <w:pPr>
        <w:widowControl w:val="0"/>
        <w:adjustRightInd w:val="0"/>
        <w:spacing w:before="0" w:after="0" w:line="360" w:lineRule="auto"/>
        <w:ind w:firstLine="0"/>
        <w:jc w:val="left"/>
        <w:textAlignment w:val="baseline"/>
        <w:rPr>
          <w:rFonts w:hint="eastAsia" w:ascii="楷体" w:hAnsi="楷体" w:eastAsia="楷体" w:cs="楷体"/>
          <w:kern w:val="0"/>
          <w:sz w:val="24"/>
          <w:szCs w:val="24"/>
          <w:highlight w:val="none"/>
          <w:lang w:val="en-US" w:eastAsia="zh-CN" w:bidi="ar-SA"/>
        </w:rPr>
      </w:pPr>
    </w:p>
    <w:p w14:paraId="3FCC98A3">
      <w:pPr>
        <w:widowControl w:val="0"/>
        <w:adjustRightInd w:val="0"/>
        <w:spacing w:before="0" w:after="0" w:line="360" w:lineRule="auto"/>
        <w:ind w:firstLine="0"/>
        <w:jc w:val="left"/>
        <w:textAlignment w:val="baseline"/>
        <w:rPr>
          <w:rFonts w:hint="eastAsia" w:ascii="楷体" w:hAnsi="楷体" w:eastAsia="楷体" w:cs="楷体"/>
          <w:kern w:val="0"/>
          <w:sz w:val="24"/>
          <w:szCs w:val="24"/>
          <w:highlight w:val="none"/>
          <w:lang w:val="en-US" w:eastAsia="zh-CN" w:bidi="ar-SA"/>
        </w:rPr>
      </w:pPr>
    </w:p>
    <w:p w14:paraId="50A3ECDD">
      <w:pPr>
        <w:widowControl w:val="0"/>
        <w:adjustRightInd w:val="0"/>
        <w:spacing w:before="0" w:after="0" w:line="360" w:lineRule="auto"/>
        <w:ind w:firstLine="0"/>
        <w:jc w:val="left"/>
        <w:textAlignment w:val="baseline"/>
        <w:rPr>
          <w:rFonts w:hint="eastAsia" w:ascii="楷体" w:hAnsi="楷体" w:eastAsia="楷体" w:cs="楷体"/>
          <w:kern w:val="0"/>
          <w:sz w:val="24"/>
          <w:szCs w:val="24"/>
          <w:highlight w:val="none"/>
          <w:lang w:val="en-US" w:eastAsia="zh-CN" w:bidi="ar-SA"/>
        </w:rPr>
      </w:pPr>
    </w:p>
    <w:p w14:paraId="18947F4C">
      <w:pPr>
        <w:widowControl w:val="0"/>
        <w:adjustRightInd w:val="0"/>
        <w:spacing w:before="0" w:after="0" w:line="360" w:lineRule="auto"/>
        <w:ind w:firstLine="0"/>
        <w:jc w:val="left"/>
        <w:textAlignment w:val="baseline"/>
        <w:rPr>
          <w:rFonts w:hint="eastAsia" w:ascii="楷体" w:hAnsi="楷体" w:eastAsia="楷体" w:cs="楷体"/>
          <w:kern w:val="0"/>
          <w:sz w:val="24"/>
          <w:szCs w:val="24"/>
          <w:highlight w:val="none"/>
          <w:lang w:val="en-US" w:eastAsia="zh-CN" w:bidi="ar-SA"/>
        </w:rPr>
      </w:pPr>
    </w:p>
    <w:p w14:paraId="20A64805">
      <w:pPr>
        <w:widowControl w:val="0"/>
        <w:adjustRightInd w:val="0"/>
        <w:spacing w:before="0" w:after="0" w:line="360" w:lineRule="auto"/>
        <w:ind w:firstLine="0"/>
        <w:jc w:val="center"/>
        <w:textAlignment w:val="baseline"/>
        <w:rPr>
          <w:rFonts w:hint="eastAsia" w:ascii="楷体" w:hAnsi="楷体" w:eastAsia="楷体" w:cs="楷体"/>
          <w:kern w:val="0"/>
          <w:sz w:val="30"/>
          <w:szCs w:val="30"/>
          <w:highlight w:val="none"/>
          <w:lang w:val="en-US" w:eastAsia="zh-CN" w:bidi="ar-SA"/>
        </w:rPr>
      </w:pPr>
    </w:p>
    <w:p w14:paraId="186D48F5">
      <w:pPr>
        <w:widowControl w:val="0"/>
        <w:adjustRightInd w:val="0"/>
        <w:spacing w:before="0" w:after="0" w:line="360" w:lineRule="auto"/>
        <w:ind w:firstLine="0"/>
        <w:jc w:val="center"/>
        <w:textAlignment w:val="baseline"/>
        <w:rPr>
          <w:rFonts w:hint="eastAsia" w:ascii="楷体" w:hAnsi="楷体" w:eastAsia="楷体" w:cs="楷体"/>
          <w:kern w:val="0"/>
          <w:sz w:val="30"/>
          <w:szCs w:val="30"/>
          <w:highlight w:val="none"/>
          <w:lang w:val="en-US" w:eastAsia="zh-CN" w:bidi="ar-SA"/>
        </w:rPr>
      </w:pPr>
    </w:p>
    <w:p w14:paraId="04C1E94E">
      <w:pPr>
        <w:widowControl w:val="0"/>
        <w:adjustRightInd w:val="0"/>
        <w:spacing w:before="0" w:after="0" w:line="360" w:lineRule="auto"/>
        <w:ind w:firstLine="0"/>
        <w:jc w:val="center"/>
        <w:textAlignment w:val="baseline"/>
        <w:rPr>
          <w:rFonts w:hint="eastAsia" w:ascii="楷体" w:hAnsi="楷体" w:eastAsia="楷体" w:cs="楷体"/>
          <w:kern w:val="0"/>
          <w:sz w:val="30"/>
          <w:szCs w:val="30"/>
          <w:highlight w:val="none"/>
          <w:lang w:val="en-US" w:eastAsia="zh-CN" w:bidi="ar-SA"/>
        </w:rPr>
      </w:pPr>
    </w:p>
    <w:p w14:paraId="05F114CB">
      <w:pPr>
        <w:widowControl w:val="0"/>
        <w:adjustRightInd w:val="0"/>
        <w:spacing w:before="0" w:after="0" w:line="360" w:lineRule="auto"/>
        <w:ind w:firstLine="0"/>
        <w:jc w:val="center"/>
        <w:textAlignment w:val="baseline"/>
        <w:rPr>
          <w:rFonts w:hint="eastAsia" w:ascii="楷体" w:hAnsi="楷体" w:eastAsia="楷体" w:cs="楷体"/>
          <w:kern w:val="0"/>
          <w:sz w:val="30"/>
          <w:szCs w:val="30"/>
          <w:highlight w:val="none"/>
          <w:lang w:val="en-US" w:eastAsia="zh-CN" w:bidi="ar-SA"/>
        </w:rPr>
      </w:pPr>
    </w:p>
    <w:p w14:paraId="6A73A7FC">
      <w:pPr>
        <w:widowControl w:val="0"/>
        <w:adjustRightInd w:val="0"/>
        <w:spacing w:before="0" w:after="0" w:line="360" w:lineRule="auto"/>
        <w:ind w:firstLine="0"/>
        <w:jc w:val="center"/>
        <w:textAlignment w:val="baseline"/>
        <w:rPr>
          <w:rFonts w:hint="eastAsia" w:ascii="楷体" w:hAnsi="楷体" w:eastAsia="楷体" w:cs="楷体"/>
          <w:kern w:val="0"/>
          <w:sz w:val="30"/>
          <w:szCs w:val="30"/>
          <w:highlight w:val="none"/>
          <w:lang w:val="en-US" w:eastAsia="zh-CN" w:bidi="ar-SA"/>
        </w:rPr>
      </w:pPr>
    </w:p>
    <w:p w14:paraId="5CB95012">
      <w:pPr>
        <w:widowControl w:val="0"/>
        <w:adjustRightInd w:val="0"/>
        <w:spacing w:before="0" w:after="0" w:line="360" w:lineRule="auto"/>
        <w:ind w:firstLine="0"/>
        <w:jc w:val="center"/>
        <w:textAlignment w:val="baseline"/>
        <w:rPr>
          <w:rFonts w:hint="eastAsia" w:ascii="楷体" w:hAnsi="楷体" w:eastAsia="楷体" w:cs="楷体"/>
          <w:kern w:val="0"/>
          <w:sz w:val="30"/>
          <w:szCs w:val="30"/>
          <w:highlight w:val="none"/>
          <w:lang w:val="en-US" w:eastAsia="zh-CN" w:bidi="ar-SA"/>
        </w:rPr>
      </w:pPr>
      <w:r>
        <w:rPr>
          <w:rFonts w:hint="eastAsia" w:ascii="楷体" w:hAnsi="楷体" w:eastAsia="楷体" w:cs="楷体"/>
          <w:kern w:val="0"/>
          <w:sz w:val="30"/>
          <w:szCs w:val="30"/>
          <w:highlight w:val="none"/>
          <w:lang w:val="en-US" w:eastAsia="zh-CN" w:bidi="ar-SA"/>
        </w:rPr>
        <w:t>采购人：南京市鼓楼区数据局</w:t>
      </w:r>
    </w:p>
    <w:p w14:paraId="0D245D9B">
      <w:pPr>
        <w:widowControl w:val="0"/>
        <w:adjustRightInd w:val="0"/>
        <w:spacing w:before="0" w:after="0" w:line="360" w:lineRule="auto"/>
        <w:ind w:firstLine="0"/>
        <w:jc w:val="center"/>
        <w:textAlignment w:val="baseline"/>
        <w:rPr>
          <w:rFonts w:hint="eastAsia" w:ascii="楷体" w:hAnsi="楷体" w:eastAsia="楷体" w:cs="楷体"/>
          <w:kern w:val="0"/>
          <w:sz w:val="30"/>
          <w:szCs w:val="30"/>
          <w:highlight w:val="none"/>
          <w:lang w:val="en-US" w:eastAsia="zh-CN" w:bidi="ar-SA"/>
        </w:rPr>
      </w:pPr>
      <w:r>
        <w:rPr>
          <w:rFonts w:hint="eastAsia" w:ascii="楷体" w:hAnsi="楷体" w:eastAsia="楷体" w:cs="楷体"/>
          <w:kern w:val="0"/>
          <w:sz w:val="30"/>
          <w:szCs w:val="30"/>
          <w:highlight w:val="none"/>
          <w:lang w:val="en-US" w:eastAsia="zh-CN" w:bidi="ar-SA"/>
        </w:rPr>
        <w:t>招标代理机构：中通服咨询设计研究院有限公司</w:t>
      </w:r>
    </w:p>
    <w:p w14:paraId="71777482">
      <w:pPr>
        <w:spacing w:line="360" w:lineRule="auto"/>
        <w:jc w:val="center"/>
        <w:rPr>
          <w:rFonts w:hint="eastAsia" w:ascii="楷体" w:hAnsi="楷体" w:eastAsia="楷体" w:cs="楷体"/>
          <w:kern w:val="2"/>
          <w:sz w:val="28"/>
          <w:szCs w:val="28"/>
          <w:highlight w:val="none"/>
          <w:u w:color="000000"/>
          <w:lang w:val="en-US" w:eastAsia="zh-CN" w:bidi="ar-SA"/>
        </w:rPr>
      </w:pPr>
      <w:r>
        <w:rPr>
          <w:rFonts w:hint="eastAsia" w:ascii="楷体" w:hAnsi="楷体" w:eastAsia="楷体" w:cs="楷体"/>
          <w:kern w:val="2"/>
          <w:sz w:val="30"/>
          <w:szCs w:val="30"/>
          <w:highlight w:val="none"/>
          <w:lang w:val="en-US" w:eastAsia="zh-CN" w:bidi="ar-SA"/>
        </w:rPr>
        <w:t>2025年9月</w:t>
      </w:r>
    </w:p>
    <w:p w14:paraId="5EF9C461">
      <w:pPr>
        <w:rPr>
          <w:rFonts w:hint="eastAsia" w:ascii="宋体" w:hAnsi="宋体" w:eastAsia="宋体" w:cs="宋体"/>
          <w:b/>
          <w:bCs/>
          <w:color w:val="auto"/>
          <w:sz w:val="60"/>
          <w:szCs w:val="240"/>
          <w:highlight w:val="none"/>
          <w:lang w:val="zh-CN" w:eastAsia="zh-CN" w:bidi="ar-SA"/>
        </w:rPr>
      </w:pPr>
      <w:r>
        <w:rPr>
          <w:rFonts w:hint="eastAsia" w:ascii="宋体" w:hAnsi="宋体" w:eastAsia="宋体" w:cs="宋体"/>
          <w:b/>
          <w:bCs/>
          <w:color w:val="auto"/>
          <w:sz w:val="60"/>
          <w:szCs w:val="240"/>
          <w:highlight w:val="none"/>
          <w:lang w:val="zh-CN" w:eastAsia="zh-CN" w:bidi="ar-SA"/>
        </w:rPr>
        <w:br w:type="page"/>
      </w:r>
    </w:p>
    <w:p w14:paraId="1C2DCF1B">
      <w:pPr>
        <w:widowControl/>
        <w:spacing w:line="360" w:lineRule="auto"/>
        <w:jc w:val="center"/>
        <w:rPr>
          <w:color w:val="auto"/>
          <w:highlight w:val="none"/>
        </w:rPr>
      </w:pPr>
      <w:r>
        <w:rPr>
          <w:rFonts w:hint="eastAsia" w:ascii="宋体" w:hAnsi="宋体" w:eastAsia="宋体" w:cs="宋体"/>
          <w:b/>
          <w:bCs/>
          <w:color w:val="auto"/>
          <w:sz w:val="60"/>
          <w:szCs w:val="240"/>
          <w:highlight w:val="none"/>
          <w:lang w:val="zh-CN" w:eastAsia="zh-CN" w:bidi="ar-SA"/>
        </w:rPr>
        <w:t>目</w:t>
      </w:r>
      <w:r>
        <w:rPr>
          <w:rFonts w:hint="eastAsia" w:ascii="宋体" w:hAnsi="宋体" w:eastAsia="宋体" w:cs="宋体"/>
          <w:b/>
          <w:bCs/>
          <w:color w:val="auto"/>
          <w:sz w:val="60"/>
          <w:szCs w:val="240"/>
          <w:highlight w:val="none"/>
          <w:lang w:val="en-US" w:eastAsia="zh-CN" w:bidi="ar-SA"/>
        </w:rPr>
        <w:t xml:space="preserve">  </w:t>
      </w:r>
      <w:r>
        <w:rPr>
          <w:rFonts w:hint="eastAsia" w:ascii="宋体" w:hAnsi="宋体" w:eastAsia="宋体" w:cs="宋体"/>
          <w:b/>
          <w:bCs/>
          <w:color w:val="auto"/>
          <w:sz w:val="60"/>
          <w:szCs w:val="240"/>
          <w:highlight w:val="none"/>
          <w:lang w:val="zh-CN" w:eastAsia="zh-CN" w:bidi="ar-SA"/>
        </w:rPr>
        <w:t>录</w:t>
      </w:r>
    </w:p>
    <w:p w14:paraId="66B69607">
      <w:pPr>
        <w:pStyle w:val="29"/>
        <w:tabs>
          <w:tab w:val="right" w:leader="dot" w:pos="9972"/>
          <w:tab w:val="clear" w:pos="8630"/>
        </w:tabs>
        <w:rPr>
          <w:rFonts w:hint="eastAsia" w:ascii="宋体" w:hAnsi="宋体" w:eastAsia="宋体" w:cs="宋体"/>
          <w:color w:val="auto"/>
          <w:sz w:val="32"/>
          <w:szCs w:val="32"/>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TOC \o "1-3" \h \z \u </w:instrText>
      </w:r>
      <w:r>
        <w:rPr>
          <w:rFonts w:hint="eastAsia" w:ascii="宋体" w:hAnsi="宋体" w:cs="宋体"/>
          <w:b/>
          <w:bCs/>
          <w:color w:val="auto"/>
          <w:sz w:val="28"/>
          <w:szCs w:val="28"/>
          <w:highlight w:val="none"/>
        </w:rPr>
        <w:fldChar w:fldCharType="separate"/>
      </w: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_Toc22986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lang w:eastAsia="zh-CN"/>
        </w:rPr>
        <w:t>第一章 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_Toc22986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32"/>
          <w:highlight w:val="none"/>
        </w:rPr>
        <w:fldChar w:fldCharType="end"/>
      </w:r>
    </w:p>
    <w:p w14:paraId="2512F8A5">
      <w:pPr>
        <w:pStyle w:val="29"/>
        <w:tabs>
          <w:tab w:val="right" w:leader="dot" w:pos="9972"/>
          <w:tab w:val="clear" w:pos="8630"/>
        </w:tabs>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_Toc3128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lang w:eastAsia="zh-CN"/>
        </w:rPr>
        <w:t>第二章 竞争性磋商须知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_Toc3128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32"/>
          <w:highlight w:val="none"/>
        </w:rPr>
        <w:fldChar w:fldCharType="end"/>
      </w:r>
    </w:p>
    <w:p w14:paraId="6251C95E">
      <w:pPr>
        <w:pStyle w:val="29"/>
        <w:tabs>
          <w:tab w:val="right" w:leader="dot" w:pos="9972"/>
          <w:tab w:val="clear" w:pos="8630"/>
        </w:tabs>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_Toc26241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lang w:eastAsia="zh-CN"/>
        </w:rPr>
        <w:t>第三章 评标办法和标准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_Toc26241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18</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32"/>
          <w:highlight w:val="none"/>
        </w:rPr>
        <w:fldChar w:fldCharType="end"/>
      </w:r>
    </w:p>
    <w:p w14:paraId="1DB0401A">
      <w:pPr>
        <w:pStyle w:val="29"/>
        <w:tabs>
          <w:tab w:val="right" w:leader="dot" w:pos="9972"/>
          <w:tab w:val="clear" w:pos="8630"/>
        </w:tabs>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_Toc6519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lang w:eastAsia="zh-CN"/>
        </w:rPr>
        <w:t>第四章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_Toc6519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32"/>
          <w:highlight w:val="none"/>
        </w:rPr>
        <w:fldChar w:fldCharType="end"/>
      </w:r>
    </w:p>
    <w:p w14:paraId="671E4431">
      <w:pPr>
        <w:pStyle w:val="29"/>
        <w:tabs>
          <w:tab w:val="right" w:leader="dot" w:pos="9972"/>
          <w:tab w:val="clear" w:pos="8630"/>
        </w:tabs>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_Toc7929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lang w:eastAsia="zh-CN"/>
        </w:rPr>
        <w:t>第五章 合同条款</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_Toc7929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21</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32"/>
          <w:highlight w:val="none"/>
        </w:rPr>
        <w:fldChar w:fldCharType="end"/>
      </w:r>
    </w:p>
    <w:p w14:paraId="780E4868">
      <w:pPr>
        <w:pStyle w:val="29"/>
        <w:tabs>
          <w:tab w:val="right" w:leader="dot" w:pos="9972"/>
          <w:tab w:val="clear" w:pos="8630"/>
        </w:tabs>
        <w:rPr>
          <w:color w:val="auto"/>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_Toc21433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lang w:eastAsia="zh-CN"/>
        </w:rPr>
        <w:t>第六章 响应文件格式及附件</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_Toc21433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22</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32"/>
          <w:highlight w:val="none"/>
        </w:rPr>
        <w:fldChar w:fldCharType="end"/>
      </w:r>
    </w:p>
    <w:p w14:paraId="35BCA729">
      <w:pPr>
        <w:pStyle w:val="35"/>
        <w:tabs>
          <w:tab w:val="right" w:leader="dot" w:pos="9972"/>
          <w:tab w:val="clear" w:pos="8630"/>
        </w:tabs>
        <w:rPr>
          <w:color w:val="auto"/>
          <w:highlight w:val="none"/>
        </w:rPr>
      </w:pPr>
    </w:p>
    <w:p w14:paraId="6CE70AA6">
      <w:pPr>
        <w:pStyle w:val="3"/>
        <w:spacing w:line="360" w:lineRule="auto"/>
        <w:jc w:val="center"/>
        <w:rPr>
          <w:rFonts w:hint="eastAsia"/>
          <w:bCs/>
          <w:color w:val="auto"/>
          <w:szCs w:val="28"/>
          <w:highlight w:val="none"/>
        </w:rPr>
        <w:sectPr>
          <w:headerReference r:id="rId4" w:type="default"/>
          <w:footerReference r:id="rId5" w:type="default"/>
          <w:pgSz w:w="12240" w:h="15840"/>
          <w:pgMar w:top="1134" w:right="1134" w:bottom="1134" w:left="1134" w:header="720" w:footer="720" w:gutter="0"/>
          <w:pgNumType w:start="1"/>
          <w:cols w:space="720" w:num="1"/>
          <w:docGrid w:linePitch="360" w:charSpace="0"/>
        </w:sectPr>
      </w:pPr>
      <w:r>
        <w:rPr>
          <w:rFonts w:hint="eastAsia"/>
          <w:bCs/>
          <w:color w:val="auto"/>
          <w:szCs w:val="28"/>
          <w:highlight w:val="none"/>
        </w:rPr>
        <w:fldChar w:fldCharType="end"/>
      </w:r>
      <w:bookmarkStart w:id="2" w:name="_Toc23083"/>
      <w:bookmarkStart w:id="3" w:name="_Toc12763"/>
    </w:p>
    <w:bookmarkEnd w:id="2"/>
    <w:bookmarkEnd w:id="3"/>
    <w:p w14:paraId="76CE77A4">
      <w:pPr>
        <w:pStyle w:val="3"/>
        <w:spacing w:line="360" w:lineRule="auto"/>
        <w:jc w:val="center"/>
        <w:rPr>
          <w:b/>
          <w:bCs/>
          <w:color w:val="auto"/>
          <w:highlight w:val="none"/>
          <w:lang w:eastAsia="zh-CN"/>
        </w:rPr>
      </w:pPr>
      <w:r>
        <w:rPr>
          <w:rFonts w:hint="eastAsia"/>
          <w:b/>
          <w:bCs/>
          <w:color w:val="auto"/>
          <w:highlight w:val="none"/>
          <w:lang w:eastAsia="zh-CN"/>
        </w:rPr>
        <w:t>第一章 竞争性磋商公告</w:t>
      </w:r>
    </w:p>
    <w:p w14:paraId="50778314">
      <w:pPr>
        <w:pStyle w:val="4"/>
        <w:pageBreakBefore w:val="0"/>
        <w:spacing w:before="0" w:after="0" w:line="360" w:lineRule="auto"/>
        <w:ind w:left="0" w:right="0" w:firstLine="0"/>
        <w:rPr>
          <w:rFonts w:hint="eastAsia" w:ascii="宋体" w:hAnsi="宋体" w:eastAsia="宋体" w:cs="宋体"/>
          <w:b/>
          <w:bCs/>
          <w:color w:val="auto"/>
          <w:sz w:val="21"/>
          <w:szCs w:val="21"/>
          <w:highlight w:val="none"/>
        </w:rPr>
      </w:pPr>
      <w:bookmarkStart w:id="4" w:name="_Toc32196"/>
      <w:bookmarkStart w:id="5" w:name="_Toc12250"/>
      <w:bookmarkStart w:id="6" w:name="_Toc15860"/>
      <w:bookmarkStart w:id="7" w:name="_Toc28359079"/>
      <w:bookmarkStart w:id="8" w:name="_Toc35393790"/>
      <w:bookmarkStart w:id="9" w:name="_Toc35393621"/>
      <w:bookmarkStart w:id="10" w:name="_Toc17291"/>
      <w:bookmarkStart w:id="11" w:name="_Toc28944"/>
      <w:bookmarkStart w:id="12" w:name="_Toc4263"/>
      <w:bookmarkStart w:id="13" w:name="_Toc100841901"/>
      <w:bookmarkStart w:id="14" w:name="_Toc28359002"/>
      <w:bookmarkStart w:id="15" w:name="_Toc16235"/>
      <w:bookmarkStart w:id="16" w:name="_Hlk24379207"/>
      <w:bookmarkStart w:id="17" w:name="_Toc382350339"/>
      <w:bookmarkStart w:id="18" w:name="_Toc30580720"/>
      <w:bookmarkStart w:id="19" w:name="_Toc375224973"/>
      <w:bookmarkStart w:id="20" w:name="_Toc382404408"/>
      <w:bookmarkStart w:id="21" w:name="_Toc11884"/>
      <w:bookmarkStart w:id="22" w:name="_Toc14410"/>
      <w:bookmarkStart w:id="23" w:name="_Toc6308"/>
      <w:bookmarkStart w:id="24" w:name="_Toc25270"/>
      <w:bookmarkStart w:id="25" w:name="_Toc3715"/>
      <w:bookmarkStart w:id="26" w:name="_Toc33130911"/>
      <w:bookmarkStart w:id="27" w:name="_Toc8502"/>
      <w:bookmarkStart w:id="28" w:name="_Toc382346709"/>
      <w:bookmarkStart w:id="29" w:name="_Toc27300"/>
      <w:bookmarkStart w:id="30" w:name="_Toc13059"/>
      <w:bookmarkStart w:id="31" w:name="_Toc4543"/>
      <w:bookmarkStart w:id="32" w:name="_Toc1755"/>
      <w:r>
        <w:rPr>
          <w:sz w:val="21"/>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66040</wp:posOffset>
                </wp:positionV>
                <wp:extent cx="1828800" cy="1828800"/>
                <wp:effectExtent l="4445" t="4445" r="5080" b="508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D5C783">
                            <w:pPr>
                              <w:pStyle w:val="4"/>
                              <w:pageBreakBefore w:val="0"/>
                              <w:spacing w:before="0" w:after="0" w:line="360" w:lineRule="auto"/>
                              <w:ind w:right="0"/>
                              <w:rPr>
                                <w:rFonts w:hint="eastAsia" w:ascii="宋体" w:hAnsi="宋体" w:eastAsia="宋体" w:cs="宋体"/>
                                <w:bCs w:val="0"/>
                                <w:color w:val="auto"/>
                                <w:sz w:val="21"/>
                                <w:szCs w:val="21"/>
                                <w:highlight w:val="none"/>
                              </w:rPr>
                            </w:pPr>
                            <w:bookmarkStart w:id="241" w:name="_Toc8120"/>
                            <w:bookmarkStart w:id="242" w:name="_Toc495"/>
                            <w:bookmarkStart w:id="243" w:name="_Toc4848"/>
                            <w:bookmarkStart w:id="244" w:name="_Toc30483"/>
                            <w:bookmarkStart w:id="245" w:name="_Toc326"/>
                            <w:r>
                              <w:rPr>
                                <w:rFonts w:hint="eastAsia" w:ascii="宋体" w:hAnsi="宋体" w:eastAsia="宋体" w:cs="宋体"/>
                                <w:bCs w:val="0"/>
                                <w:color w:val="auto"/>
                                <w:sz w:val="21"/>
                                <w:szCs w:val="21"/>
                                <w:highlight w:val="none"/>
                              </w:rPr>
                              <w:t>项目概况</w:t>
                            </w:r>
                            <w:bookmarkEnd w:id="241"/>
                            <w:bookmarkEnd w:id="242"/>
                            <w:bookmarkEnd w:id="243"/>
                            <w:bookmarkEnd w:id="244"/>
                            <w:bookmarkEnd w:id="245"/>
                          </w:p>
                          <w:p w14:paraId="5FE94FFA">
                            <w:pPr>
                              <w:pStyle w:val="4"/>
                              <w:pageBreakBefore w:val="0"/>
                              <w:spacing w:before="0" w:after="0" w:line="240" w:lineRule="auto"/>
                              <w:ind w:left="0" w:right="0" w:firstLine="0"/>
                              <w:rPr>
                                <w:rFonts w:hint="eastAsia" w:ascii="宋体" w:hAnsi="宋体" w:eastAsia="宋体" w:cs="宋体"/>
                                <w:bCs w:val="0"/>
                                <w:color w:val="auto"/>
                                <w:sz w:val="21"/>
                                <w:szCs w:val="21"/>
                                <w:highlight w:val="none"/>
                              </w:rPr>
                            </w:pPr>
                            <w:bookmarkStart w:id="246" w:name="_Toc11667"/>
                            <w:bookmarkStart w:id="247" w:name="_Toc22189"/>
                            <w:bookmarkStart w:id="248" w:name="_Toc29007"/>
                            <w:bookmarkStart w:id="249" w:name="_Toc23796"/>
                            <w:bookmarkStart w:id="250" w:name="_Toc251"/>
                            <w:bookmarkStart w:id="251" w:name="_Toc16506"/>
                            <w:r>
                              <w:rPr>
                                <w:rFonts w:hint="eastAsia" w:cs="宋体"/>
                                <w:b/>
                                <w:bCs w:val="0"/>
                                <w:color w:val="auto"/>
                                <w:sz w:val="21"/>
                                <w:szCs w:val="21"/>
                                <w:highlight w:val="none"/>
                                <w:u w:val="single"/>
                                <w:lang w:eastAsia="zh-CN"/>
                              </w:rPr>
                              <w:t>南京市鼓楼区数据局数据直达专项服务采购项目</w:t>
                            </w:r>
                            <w:r>
                              <w:rPr>
                                <w:rFonts w:hint="eastAsia" w:ascii="宋体" w:hAnsi="宋体" w:eastAsia="宋体" w:cs="宋体"/>
                                <w:b w:val="0"/>
                                <w:bCs/>
                                <w:color w:val="auto"/>
                                <w:sz w:val="21"/>
                                <w:szCs w:val="21"/>
                                <w:highlight w:val="none"/>
                              </w:rPr>
                              <w:t>的潜在</w:t>
                            </w:r>
                            <w:r>
                              <w:rPr>
                                <w:rFonts w:hint="eastAsia"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应在</w:t>
                            </w:r>
                            <w:r>
                              <w:rPr>
                                <w:rFonts w:hint="eastAsia" w:cs="宋体"/>
                                <w:b/>
                                <w:bCs w:val="0"/>
                                <w:color w:val="auto"/>
                                <w:sz w:val="21"/>
                                <w:szCs w:val="21"/>
                                <w:highlight w:val="none"/>
                                <w:u w:val="single"/>
                                <w:lang w:val="en-US" w:eastAsia="zh-CN"/>
                              </w:rPr>
                              <w:t>中通服咨询设计研究院有限公司</w:t>
                            </w:r>
                            <w:r>
                              <w:rPr>
                                <w:rFonts w:hint="eastAsia" w:ascii="宋体" w:hAnsi="宋体" w:eastAsia="宋体" w:cs="宋体"/>
                                <w:b w:val="0"/>
                                <w:bCs/>
                                <w:color w:val="auto"/>
                                <w:sz w:val="21"/>
                                <w:szCs w:val="21"/>
                                <w:highlight w:val="none"/>
                              </w:rPr>
                              <w:t>获取</w:t>
                            </w:r>
                            <w:r>
                              <w:rPr>
                                <w:rFonts w:hint="eastAsia" w:cs="宋体"/>
                                <w:b w:val="0"/>
                                <w:bCs/>
                                <w:color w:val="auto"/>
                                <w:sz w:val="21"/>
                                <w:szCs w:val="21"/>
                                <w:highlight w:val="none"/>
                                <w:lang w:val="en-US" w:eastAsia="zh-CN"/>
                              </w:rPr>
                              <w:t>采购</w:t>
                            </w:r>
                            <w:r>
                              <w:rPr>
                                <w:rFonts w:hint="eastAsia" w:cs="宋体"/>
                                <w:b w:val="0"/>
                                <w:bCs/>
                                <w:color w:val="auto"/>
                                <w:sz w:val="21"/>
                                <w:szCs w:val="21"/>
                                <w:highlight w:val="none"/>
                                <w:lang w:eastAsia="zh-CN"/>
                              </w:rPr>
                              <w:t>文件</w:t>
                            </w:r>
                            <w:r>
                              <w:rPr>
                                <w:rFonts w:hint="eastAsia" w:ascii="宋体" w:hAnsi="宋体" w:eastAsia="宋体" w:cs="宋体"/>
                                <w:b w:val="0"/>
                                <w:bCs/>
                                <w:color w:val="auto"/>
                                <w:sz w:val="21"/>
                                <w:szCs w:val="21"/>
                                <w:highlight w:val="none"/>
                              </w:rPr>
                              <w:t>，并于</w:t>
                            </w:r>
                            <w:r>
                              <w:rPr>
                                <w:rFonts w:hint="eastAsia" w:cs="宋体"/>
                                <w:b/>
                                <w:bCs w:val="0"/>
                                <w:color w:val="auto"/>
                                <w:sz w:val="21"/>
                                <w:szCs w:val="21"/>
                                <w:highlight w:val="none"/>
                                <w:u w:val="single"/>
                                <w:lang w:eastAsia="zh-CN"/>
                              </w:rPr>
                              <w:t>2025年</w:t>
                            </w:r>
                            <w:r>
                              <w:rPr>
                                <w:rFonts w:hint="eastAsia" w:cs="宋体"/>
                                <w:b/>
                                <w:bCs w:val="0"/>
                                <w:color w:val="auto"/>
                                <w:sz w:val="21"/>
                                <w:szCs w:val="21"/>
                                <w:highlight w:val="none"/>
                                <w:u w:val="single"/>
                                <w:lang w:val="en-US" w:eastAsia="zh-CN"/>
                              </w:rPr>
                              <w:t>9</w:t>
                            </w:r>
                            <w:r>
                              <w:rPr>
                                <w:rFonts w:hint="eastAsia" w:cs="宋体"/>
                                <w:b/>
                                <w:bCs w:val="0"/>
                                <w:color w:val="auto"/>
                                <w:sz w:val="21"/>
                                <w:szCs w:val="21"/>
                                <w:highlight w:val="none"/>
                                <w:u w:val="single"/>
                                <w:lang w:eastAsia="zh-CN"/>
                              </w:rPr>
                              <w:t>月</w:t>
                            </w:r>
                            <w:r>
                              <w:rPr>
                                <w:rFonts w:hint="eastAsia" w:cs="宋体"/>
                                <w:b/>
                                <w:bCs w:val="0"/>
                                <w:color w:val="auto"/>
                                <w:sz w:val="21"/>
                                <w:szCs w:val="21"/>
                                <w:highlight w:val="none"/>
                                <w:u w:val="single"/>
                                <w:lang w:val="en-US" w:eastAsia="zh-CN"/>
                              </w:rPr>
                              <w:t>29</w:t>
                            </w:r>
                            <w:r>
                              <w:rPr>
                                <w:rFonts w:hint="eastAsia" w:cs="宋体"/>
                                <w:b/>
                                <w:bCs w:val="0"/>
                                <w:color w:val="auto"/>
                                <w:sz w:val="21"/>
                                <w:szCs w:val="21"/>
                                <w:highlight w:val="none"/>
                                <w:u w:val="single"/>
                                <w:lang w:eastAsia="zh-CN"/>
                              </w:rPr>
                              <w:t>日09点30分（北京时间）</w:t>
                            </w:r>
                            <w:r>
                              <w:rPr>
                                <w:rFonts w:hint="eastAsia" w:ascii="宋体" w:hAnsi="宋体" w:eastAsia="宋体" w:cs="宋体"/>
                                <w:color w:val="auto"/>
                                <w:sz w:val="21"/>
                                <w:szCs w:val="21"/>
                                <w:highlight w:val="none"/>
                                <w:lang w:val="en-US" w:eastAsia="zh-CN" w:bidi="ar-SA"/>
                              </w:rPr>
                              <w:t>前提交响应文件。</w:t>
                            </w:r>
                            <w:bookmarkEnd w:id="246"/>
                            <w:bookmarkEnd w:id="247"/>
                            <w:bookmarkEnd w:id="248"/>
                            <w:bookmarkEnd w:id="249"/>
                            <w:bookmarkEnd w:id="250"/>
                            <w:bookmarkEnd w:id="251"/>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5pt;margin-top:5.2pt;height:144pt;width:144pt;mso-wrap-distance-bottom:0pt;mso-wrap-distance-left:9pt;mso-wrap-distance-right:9pt;mso-wrap-distance-top:0pt;mso-wrap-style:none;z-index:251660288;mso-width-relative:page;mso-height-relative:page;" fillcolor="#FFFFFF [3201]" filled="t" stroked="t" coordsize="21600,21600" o:gfxdata="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lz9tv1QAAAAgBAAAPAAAA&#10;AAAAAAEAIAAAACIAAABkcnMvZG93bnJldi54bWxQSwECFAAUAAAACACHTuJAfl+T0FECAAC2BAAA&#10;DgAAAAAAAAABACAAAAAkAQAAZHJzL2Uyb0RvYy54bWxQSwUGAAAAAAYABgBZAQAA5wUAAAAA&#10;">
                <v:fill on="t" focussize="0,0"/>
                <v:stroke weight="0.5pt" color="#000000 [3204]" joinstyle="round"/>
                <v:imagedata o:title=""/>
                <o:lock v:ext="edit" aspectratio="f"/>
                <v:textbox style="mso-fit-shape-to-text:t;">
                  <w:txbxContent>
                    <w:p w14:paraId="4FD5C783">
                      <w:pPr>
                        <w:pStyle w:val="4"/>
                        <w:pageBreakBefore w:val="0"/>
                        <w:spacing w:before="0" w:after="0" w:line="360" w:lineRule="auto"/>
                        <w:ind w:right="0"/>
                        <w:rPr>
                          <w:rFonts w:hint="eastAsia" w:ascii="宋体" w:hAnsi="宋体" w:eastAsia="宋体" w:cs="宋体"/>
                          <w:bCs w:val="0"/>
                          <w:color w:val="auto"/>
                          <w:sz w:val="21"/>
                          <w:szCs w:val="21"/>
                          <w:highlight w:val="none"/>
                        </w:rPr>
                      </w:pPr>
                      <w:bookmarkStart w:id="241" w:name="_Toc8120"/>
                      <w:bookmarkStart w:id="242" w:name="_Toc495"/>
                      <w:bookmarkStart w:id="243" w:name="_Toc4848"/>
                      <w:bookmarkStart w:id="244" w:name="_Toc30483"/>
                      <w:bookmarkStart w:id="245" w:name="_Toc326"/>
                      <w:r>
                        <w:rPr>
                          <w:rFonts w:hint="eastAsia" w:ascii="宋体" w:hAnsi="宋体" w:eastAsia="宋体" w:cs="宋体"/>
                          <w:bCs w:val="0"/>
                          <w:color w:val="auto"/>
                          <w:sz w:val="21"/>
                          <w:szCs w:val="21"/>
                          <w:highlight w:val="none"/>
                        </w:rPr>
                        <w:t>项目概况</w:t>
                      </w:r>
                      <w:bookmarkEnd w:id="241"/>
                      <w:bookmarkEnd w:id="242"/>
                      <w:bookmarkEnd w:id="243"/>
                      <w:bookmarkEnd w:id="244"/>
                      <w:bookmarkEnd w:id="245"/>
                    </w:p>
                    <w:p w14:paraId="5FE94FFA">
                      <w:pPr>
                        <w:pStyle w:val="4"/>
                        <w:pageBreakBefore w:val="0"/>
                        <w:spacing w:before="0" w:after="0" w:line="240" w:lineRule="auto"/>
                        <w:ind w:left="0" w:right="0" w:firstLine="0"/>
                        <w:rPr>
                          <w:rFonts w:hint="eastAsia" w:ascii="宋体" w:hAnsi="宋体" w:eastAsia="宋体" w:cs="宋体"/>
                          <w:bCs w:val="0"/>
                          <w:color w:val="auto"/>
                          <w:sz w:val="21"/>
                          <w:szCs w:val="21"/>
                          <w:highlight w:val="none"/>
                        </w:rPr>
                      </w:pPr>
                      <w:bookmarkStart w:id="246" w:name="_Toc11667"/>
                      <w:bookmarkStart w:id="247" w:name="_Toc22189"/>
                      <w:bookmarkStart w:id="248" w:name="_Toc29007"/>
                      <w:bookmarkStart w:id="249" w:name="_Toc23796"/>
                      <w:bookmarkStart w:id="250" w:name="_Toc251"/>
                      <w:bookmarkStart w:id="251" w:name="_Toc16506"/>
                      <w:r>
                        <w:rPr>
                          <w:rFonts w:hint="eastAsia" w:cs="宋体"/>
                          <w:b/>
                          <w:bCs w:val="0"/>
                          <w:color w:val="auto"/>
                          <w:sz w:val="21"/>
                          <w:szCs w:val="21"/>
                          <w:highlight w:val="none"/>
                          <w:u w:val="single"/>
                          <w:lang w:eastAsia="zh-CN"/>
                        </w:rPr>
                        <w:t>南京市鼓楼区数据局数据直达专项服务采购项目</w:t>
                      </w:r>
                      <w:r>
                        <w:rPr>
                          <w:rFonts w:hint="eastAsia" w:ascii="宋体" w:hAnsi="宋体" w:eastAsia="宋体" w:cs="宋体"/>
                          <w:b w:val="0"/>
                          <w:bCs/>
                          <w:color w:val="auto"/>
                          <w:sz w:val="21"/>
                          <w:szCs w:val="21"/>
                          <w:highlight w:val="none"/>
                        </w:rPr>
                        <w:t>的潜在</w:t>
                      </w:r>
                      <w:r>
                        <w:rPr>
                          <w:rFonts w:hint="eastAsia"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应在</w:t>
                      </w:r>
                      <w:r>
                        <w:rPr>
                          <w:rFonts w:hint="eastAsia" w:cs="宋体"/>
                          <w:b/>
                          <w:bCs w:val="0"/>
                          <w:color w:val="auto"/>
                          <w:sz w:val="21"/>
                          <w:szCs w:val="21"/>
                          <w:highlight w:val="none"/>
                          <w:u w:val="single"/>
                          <w:lang w:val="en-US" w:eastAsia="zh-CN"/>
                        </w:rPr>
                        <w:t>中通服咨询设计研究院有限公司</w:t>
                      </w:r>
                      <w:r>
                        <w:rPr>
                          <w:rFonts w:hint="eastAsia" w:ascii="宋体" w:hAnsi="宋体" w:eastAsia="宋体" w:cs="宋体"/>
                          <w:b w:val="0"/>
                          <w:bCs/>
                          <w:color w:val="auto"/>
                          <w:sz w:val="21"/>
                          <w:szCs w:val="21"/>
                          <w:highlight w:val="none"/>
                        </w:rPr>
                        <w:t>获取</w:t>
                      </w:r>
                      <w:r>
                        <w:rPr>
                          <w:rFonts w:hint="eastAsia" w:cs="宋体"/>
                          <w:b w:val="0"/>
                          <w:bCs/>
                          <w:color w:val="auto"/>
                          <w:sz w:val="21"/>
                          <w:szCs w:val="21"/>
                          <w:highlight w:val="none"/>
                          <w:lang w:val="en-US" w:eastAsia="zh-CN"/>
                        </w:rPr>
                        <w:t>采购</w:t>
                      </w:r>
                      <w:r>
                        <w:rPr>
                          <w:rFonts w:hint="eastAsia" w:cs="宋体"/>
                          <w:b w:val="0"/>
                          <w:bCs/>
                          <w:color w:val="auto"/>
                          <w:sz w:val="21"/>
                          <w:szCs w:val="21"/>
                          <w:highlight w:val="none"/>
                          <w:lang w:eastAsia="zh-CN"/>
                        </w:rPr>
                        <w:t>文件</w:t>
                      </w:r>
                      <w:r>
                        <w:rPr>
                          <w:rFonts w:hint="eastAsia" w:ascii="宋体" w:hAnsi="宋体" w:eastAsia="宋体" w:cs="宋体"/>
                          <w:b w:val="0"/>
                          <w:bCs/>
                          <w:color w:val="auto"/>
                          <w:sz w:val="21"/>
                          <w:szCs w:val="21"/>
                          <w:highlight w:val="none"/>
                        </w:rPr>
                        <w:t>，并于</w:t>
                      </w:r>
                      <w:r>
                        <w:rPr>
                          <w:rFonts w:hint="eastAsia" w:cs="宋体"/>
                          <w:b/>
                          <w:bCs w:val="0"/>
                          <w:color w:val="auto"/>
                          <w:sz w:val="21"/>
                          <w:szCs w:val="21"/>
                          <w:highlight w:val="none"/>
                          <w:u w:val="single"/>
                          <w:lang w:eastAsia="zh-CN"/>
                        </w:rPr>
                        <w:t>2025年</w:t>
                      </w:r>
                      <w:r>
                        <w:rPr>
                          <w:rFonts w:hint="eastAsia" w:cs="宋体"/>
                          <w:b/>
                          <w:bCs w:val="0"/>
                          <w:color w:val="auto"/>
                          <w:sz w:val="21"/>
                          <w:szCs w:val="21"/>
                          <w:highlight w:val="none"/>
                          <w:u w:val="single"/>
                          <w:lang w:val="en-US" w:eastAsia="zh-CN"/>
                        </w:rPr>
                        <w:t>9</w:t>
                      </w:r>
                      <w:r>
                        <w:rPr>
                          <w:rFonts w:hint="eastAsia" w:cs="宋体"/>
                          <w:b/>
                          <w:bCs w:val="0"/>
                          <w:color w:val="auto"/>
                          <w:sz w:val="21"/>
                          <w:szCs w:val="21"/>
                          <w:highlight w:val="none"/>
                          <w:u w:val="single"/>
                          <w:lang w:eastAsia="zh-CN"/>
                        </w:rPr>
                        <w:t>月</w:t>
                      </w:r>
                      <w:r>
                        <w:rPr>
                          <w:rFonts w:hint="eastAsia" w:cs="宋体"/>
                          <w:b/>
                          <w:bCs w:val="0"/>
                          <w:color w:val="auto"/>
                          <w:sz w:val="21"/>
                          <w:szCs w:val="21"/>
                          <w:highlight w:val="none"/>
                          <w:u w:val="single"/>
                          <w:lang w:val="en-US" w:eastAsia="zh-CN"/>
                        </w:rPr>
                        <w:t>29</w:t>
                      </w:r>
                      <w:r>
                        <w:rPr>
                          <w:rFonts w:hint="eastAsia" w:cs="宋体"/>
                          <w:b/>
                          <w:bCs w:val="0"/>
                          <w:color w:val="auto"/>
                          <w:sz w:val="21"/>
                          <w:szCs w:val="21"/>
                          <w:highlight w:val="none"/>
                          <w:u w:val="single"/>
                          <w:lang w:eastAsia="zh-CN"/>
                        </w:rPr>
                        <w:t>日09点30分（北京时间）</w:t>
                      </w:r>
                      <w:r>
                        <w:rPr>
                          <w:rFonts w:hint="eastAsia" w:ascii="宋体" w:hAnsi="宋体" w:eastAsia="宋体" w:cs="宋体"/>
                          <w:color w:val="auto"/>
                          <w:sz w:val="21"/>
                          <w:szCs w:val="21"/>
                          <w:highlight w:val="none"/>
                          <w:lang w:val="en-US" w:eastAsia="zh-CN" w:bidi="ar-SA"/>
                        </w:rPr>
                        <w:t>前提交响应文件。</w:t>
                      </w:r>
                      <w:bookmarkEnd w:id="246"/>
                      <w:bookmarkEnd w:id="247"/>
                      <w:bookmarkEnd w:id="248"/>
                      <w:bookmarkEnd w:id="249"/>
                      <w:bookmarkEnd w:id="250"/>
                      <w:bookmarkEnd w:id="251"/>
                    </w:p>
                  </w:txbxContent>
                </v:textbox>
                <w10:wrap type="square"/>
              </v:shape>
            </w:pict>
          </mc:Fallback>
        </mc:AlternateContent>
      </w:r>
      <w:r>
        <w:rPr>
          <w:rFonts w:hint="eastAsia" w:ascii="宋体" w:hAnsi="宋体" w:eastAsia="宋体" w:cs="宋体"/>
          <w:b/>
          <w:bCs/>
          <w:color w:val="auto"/>
          <w:sz w:val="21"/>
          <w:szCs w:val="21"/>
          <w:highlight w:val="none"/>
        </w:rPr>
        <w:t>一、项目基本情况</w:t>
      </w:r>
      <w:bookmarkEnd w:id="4"/>
      <w:bookmarkEnd w:id="5"/>
      <w:bookmarkEnd w:id="6"/>
      <w:bookmarkEnd w:id="7"/>
      <w:bookmarkEnd w:id="8"/>
      <w:bookmarkEnd w:id="9"/>
      <w:bookmarkEnd w:id="10"/>
      <w:bookmarkEnd w:id="11"/>
      <w:bookmarkEnd w:id="12"/>
      <w:bookmarkEnd w:id="13"/>
      <w:bookmarkEnd w:id="14"/>
      <w:bookmarkEnd w:id="15"/>
    </w:p>
    <w:p w14:paraId="75E52A06">
      <w:pPr>
        <w:pageBreakBefore w:val="0"/>
        <w:spacing w:line="360" w:lineRule="auto"/>
        <w:ind w:right="0" w:firstLine="420"/>
        <w:rPr>
          <w:rFonts w:hint="eastAsia" w:cs="宋体"/>
          <w:color w:val="auto"/>
          <w:sz w:val="21"/>
          <w:szCs w:val="21"/>
          <w:highlight w:val="none"/>
          <w:lang w:val="en-US" w:eastAsia="zh-CN"/>
        </w:rPr>
      </w:pPr>
      <w:r>
        <w:rPr>
          <w:rFonts w:hint="eastAsia" w:cs="宋体"/>
          <w:color w:val="auto"/>
          <w:sz w:val="21"/>
          <w:szCs w:val="21"/>
          <w:highlight w:val="none"/>
          <w:lang w:val="en-US" w:eastAsia="zh-CN"/>
        </w:rPr>
        <w:t>项目编号：SJY-20250917-019</w:t>
      </w:r>
    </w:p>
    <w:p w14:paraId="39BA74B0">
      <w:pPr>
        <w:pageBreakBefore w:val="0"/>
        <w:spacing w:line="360" w:lineRule="auto"/>
        <w:ind w:right="0" w:firstLine="420"/>
        <w:rPr>
          <w:rFonts w:hint="eastAsia" w:cs="宋体"/>
          <w:color w:val="auto"/>
          <w:sz w:val="21"/>
          <w:szCs w:val="21"/>
          <w:highlight w:val="none"/>
          <w:lang w:val="en-US" w:eastAsia="zh-CN"/>
        </w:rPr>
      </w:pPr>
      <w:r>
        <w:rPr>
          <w:rFonts w:hint="eastAsia" w:cs="宋体"/>
          <w:color w:val="auto"/>
          <w:sz w:val="21"/>
          <w:szCs w:val="21"/>
          <w:highlight w:val="none"/>
          <w:lang w:val="en-US" w:eastAsia="zh-CN"/>
        </w:rPr>
        <w:t>项目名称：南京市鼓楼区数据局数据直达专项服务采购项目</w:t>
      </w:r>
    </w:p>
    <w:p w14:paraId="7A6CD22B">
      <w:pPr>
        <w:pageBreakBefore w:val="0"/>
        <w:spacing w:line="360" w:lineRule="auto"/>
        <w:ind w:right="0" w:firstLine="420"/>
        <w:rPr>
          <w:rFonts w:hint="eastAsia" w:cs="宋体"/>
          <w:color w:val="auto"/>
          <w:sz w:val="21"/>
          <w:szCs w:val="21"/>
          <w:highlight w:val="none"/>
          <w:lang w:val="en-US" w:eastAsia="zh-CN"/>
        </w:rPr>
      </w:pPr>
      <w:r>
        <w:rPr>
          <w:rFonts w:hint="eastAsia" w:cs="宋体"/>
          <w:color w:val="auto"/>
          <w:sz w:val="21"/>
          <w:szCs w:val="21"/>
          <w:highlight w:val="none"/>
          <w:lang w:val="en-US" w:eastAsia="zh-CN"/>
        </w:rPr>
        <w:t>采购方式：竞争性磋商</w:t>
      </w:r>
      <w:bookmarkEnd w:id="16"/>
    </w:p>
    <w:p w14:paraId="6C9951A5">
      <w:pPr>
        <w:pageBreakBefore w:val="0"/>
        <w:spacing w:line="360" w:lineRule="auto"/>
        <w:ind w:right="0" w:firstLine="420"/>
        <w:rPr>
          <w:rFonts w:hint="eastAsia" w:cs="宋体"/>
          <w:color w:val="auto"/>
          <w:sz w:val="21"/>
          <w:szCs w:val="21"/>
          <w:highlight w:val="none"/>
          <w:lang w:val="en-US" w:eastAsia="zh-CN"/>
        </w:rPr>
      </w:pPr>
      <w:r>
        <w:rPr>
          <w:rFonts w:hint="eastAsia" w:cs="宋体"/>
          <w:color w:val="auto"/>
          <w:sz w:val="21"/>
          <w:szCs w:val="21"/>
          <w:highlight w:val="none"/>
          <w:lang w:val="en-US" w:eastAsia="zh-CN"/>
        </w:rPr>
        <w:t>预算金额：20万元</w:t>
      </w:r>
    </w:p>
    <w:p w14:paraId="3C748D11">
      <w:pPr>
        <w:pageBreakBefore w:val="0"/>
        <w:spacing w:line="360" w:lineRule="auto"/>
        <w:ind w:right="0" w:firstLine="420"/>
        <w:rPr>
          <w:rFonts w:hint="eastAsia" w:ascii="宋体" w:hAnsi="宋体" w:eastAsia="宋体" w:cs="宋体"/>
          <w:color w:val="auto"/>
          <w:sz w:val="21"/>
          <w:szCs w:val="21"/>
          <w:highlight w:val="none"/>
          <w:lang w:eastAsia="zh-CN"/>
        </w:rPr>
      </w:pPr>
      <w:bookmarkStart w:id="33" w:name="OLE_LINK21"/>
      <w:r>
        <w:rPr>
          <w:rFonts w:hint="eastAsia" w:cs="宋体"/>
          <w:color w:val="auto"/>
          <w:sz w:val="21"/>
          <w:szCs w:val="21"/>
          <w:highlight w:val="none"/>
          <w:lang w:val="en-US" w:eastAsia="zh-CN"/>
        </w:rPr>
        <w:t>最高限</w:t>
      </w:r>
      <w:r>
        <w:rPr>
          <w:rFonts w:hint="eastAsia" w:ascii="宋体" w:hAnsi="宋体" w:eastAsia="宋体" w:cs="宋体"/>
          <w:color w:val="auto"/>
          <w:sz w:val="21"/>
          <w:szCs w:val="21"/>
          <w:highlight w:val="none"/>
        </w:rPr>
        <w:t>价：</w:t>
      </w:r>
      <w:bookmarkEnd w:id="33"/>
      <w:r>
        <w:rPr>
          <w:rFonts w:hint="eastAsia" w:cs="宋体"/>
          <w:color w:val="auto"/>
          <w:sz w:val="21"/>
          <w:szCs w:val="21"/>
          <w:highlight w:val="none"/>
          <w:lang w:val="en-US" w:eastAsia="zh-CN"/>
        </w:rPr>
        <w:t>20万元</w:t>
      </w:r>
      <w:r>
        <w:rPr>
          <w:rFonts w:hint="eastAsia" w:ascii="宋体" w:hAnsi="宋体" w:eastAsia="宋体" w:cs="宋体"/>
          <w:color w:val="auto"/>
          <w:sz w:val="21"/>
          <w:szCs w:val="21"/>
          <w:highlight w:val="none"/>
          <w:lang w:eastAsia="zh-CN"/>
        </w:rPr>
        <w:t>，超出此投标限价作无效投标处理</w:t>
      </w:r>
      <w:r>
        <w:rPr>
          <w:rFonts w:hint="eastAsia" w:cs="宋体"/>
          <w:color w:val="auto"/>
          <w:sz w:val="21"/>
          <w:szCs w:val="21"/>
          <w:highlight w:val="none"/>
          <w:lang w:val="en-US" w:eastAsia="zh-CN"/>
        </w:rPr>
        <w:t>。</w:t>
      </w:r>
    </w:p>
    <w:p w14:paraId="189D4A53">
      <w:pPr>
        <w:pageBreakBefore w:val="0"/>
        <w:spacing w:line="360" w:lineRule="auto"/>
        <w:ind w:right="0" w:firstLine="420"/>
        <w:rPr>
          <w:rFonts w:hint="default" w:ascii="宋体" w:hAnsi="宋体" w:eastAsia="宋体" w:cs="宋体"/>
          <w:color w:val="auto"/>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val="en-US" w:eastAsia="zh-CN"/>
        </w:rPr>
        <w:t>本项目主要内容为基于鼓楼区政务数据资源共享平台提供数据直达专项服务，包括</w:t>
      </w:r>
      <w:r>
        <w:rPr>
          <w:rFonts w:hint="eastAsia" w:ascii="宋体" w:hAnsi="宋体" w:eastAsia="宋体" w:cs="宋体"/>
          <w:color w:val="auto"/>
          <w:sz w:val="21"/>
          <w:szCs w:val="21"/>
          <w:highlight w:val="none"/>
        </w:rPr>
        <w:t>数据直达对接</w:t>
      </w:r>
      <w:r>
        <w:rPr>
          <w:rFonts w:hint="eastAsia" w:ascii="宋体" w:hAnsi="宋体" w:eastAsia="宋体" w:cs="宋体"/>
          <w:color w:val="auto"/>
          <w:sz w:val="21"/>
          <w:szCs w:val="21"/>
          <w:highlight w:val="none"/>
          <w:lang w:val="en-US" w:eastAsia="zh-CN"/>
        </w:rPr>
        <w:t>、接口数据入库、数据申办监管、资源体系目录管理、数据应用优化等多项服务。具</w:t>
      </w:r>
      <w:r>
        <w:rPr>
          <w:rFonts w:hint="eastAsia" w:cs="宋体"/>
          <w:color w:val="auto"/>
          <w:sz w:val="21"/>
          <w:szCs w:val="21"/>
          <w:highlight w:val="none"/>
          <w:lang w:val="en-US" w:eastAsia="zh-CN"/>
        </w:rPr>
        <w:t>体服务内容详见“第四章 采购需求”</w:t>
      </w:r>
      <w:r>
        <w:rPr>
          <w:rFonts w:hint="eastAsia" w:cs="宋体"/>
          <w:color w:val="auto"/>
          <w:sz w:val="21"/>
          <w:szCs w:val="21"/>
          <w:highlight w:val="none"/>
          <w:lang w:eastAsia="zh-CN"/>
        </w:rPr>
        <w:t>。</w:t>
      </w:r>
    </w:p>
    <w:p w14:paraId="214FD561">
      <w:pPr>
        <w:pStyle w:val="40"/>
        <w:pageBreakBefore w:val="0"/>
        <w:spacing w:after="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合同履行</w:t>
      </w:r>
      <w:r>
        <w:rPr>
          <w:rFonts w:hint="eastAsia" w:ascii="宋体" w:hAnsi="宋体" w:eastAsia="宋体" w:cs="宋体"/>
          <w:color w:val="auto"/>
          <w:sz w:val="21"/>
          <w:szCs w:val="21"/>
          <w:highlight w:val="none"/>
          <w:lang w:val="en-US" w:eastAsia="zh-CN" w:bidi="ar-SA"/>
        </w:rPr>
        <w:t>期限：合同签订之日起1年。</w:t>
      </w:r>
    </w:p>
    <w:p w14:paraId="42526493">
      <w:pPr>
        <w:pageBreakBefore w:val="0"/>
        <w:spacing w:line="360" w:lineRule="auto"/>
        <w:ind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是/否</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接受</w:t>
      </w:r>
      <w:r>
        <w:rPr>
          <w:rFonts w:hint="eastAsia" w:ascii="宋体" w:hAnsi="宋体" w:eastAsia="宋体" w:cs="宋体"/>
          <w:color w:val="auto"/>
          <w:sz w:val="21"/>
          <w:szCs w:val="21"/>
          <w:highlight w:val="none"/>
        </w:rPr>
        <w:t>联合体</w:t>
      </w:r>
      <w:r>
        <w:rPr>
          <w:rFonts w:hint="eastAsia" w:cs="宋体"/>
          <w:color w:val="auto"/>
          <w:sz w:val="21"/>
          <w:szCs w:val="21"/>
          <w:highlight w:val="none"/>
          <w:lang w:eastAsia="zh-CN"/>
        </w:rPr>
        <w:t>：</w:t>
      </w:r>
      <w:r>
        <w:rPr>
          <w:rFonts w:hint="eastAsia" w:cs="宋体"/>
          <w:color w:val="auto"/>
          <w:sz w:val="21"/>
          <w:szCs w:val="21"/>
          <w:highlight w:val="none"/>
          <w:lang w:val="en-US" w:eastAsia="zh-CN"/>
        </w:rPr>
        <w:t>否</w:t>
      </w:r>
    </w:p>
    <w:p w14:paraId="59C9FF45">
      <w:pPr>
        <w:pStyle w:val="4"/>
        <w:pageBreakBefore w:val="0"/>
        <w:spacing w:before="0" w:after="0" w:line="360" w:lineRule="auto"/>
        <w:ind w:left="0" w:right="0" w:firstLine="0"/>
        <w:rPr>
          <w:rFonts w:hint="eastAsia" w:ascii="宋体" w:hAnsi="宋体" w:eastAsia="宋体" w:cs="宋体"/>
          <w:b/>
          <w:bCs/>
          <w:color w:val="auto"/>
          <w:sz w:val="21"/>
          <w:szCs w:val="21"/>
          <w:highlight w:val="none"/>
        </w:rPr>
      </w:pPr>
      <w:bookmarkStart w:id="34" w:name="_Toc28927"/>
      <w:bookmarkStart w:id="35" w:name="_Toc21882"/>
      <w:bookmarkStart w:id="36" w:name="_Toc20776"/>
      <w:bookmarkStart w:id="37" w:name="_Toc29628"/>
      <w:bookmarkStart w:id="38" w:name="_Toc21530"/>
      <w:bookmarkStart w:id="39" w:name="_Toc100841902"/>
      <w:bookmarkStart w:id="40" w:name="_Toc35393622"/>
      <w:bookmarkStart w:id="41" w:name="_Toc28359080"/>
      <w:bookmarkStart w:id="42" w:name="_Toc6918"/>
      <w:bookmarkStart w:id="43" w:name="_Toc31207"/>
      <w:bookmarkStart w:id="44" w:name="_Toc28359003"/>
      <w:bookmarkStart w:id="45" w:name="_Toc35393791"/>
      <w:r>
        <w:rPr>
          <w:rFonts w:hint="eastAsia" w:ascii="宋体" w:hAnsi="宋体" w:eastAsia="宋体" w:cs="宋体"/>
          <w:b/>
          <w:bCs/>
          <w:color w:val="auto"/>
          <w:sz w:val="21"/>
          <w:szCs w:val="21"/>
          <w:highlight w:val="none"/>
        </w:rPr>
        <w:t>二、申请人的资格要求</w:t>
      </w:r>
      <w:bookmarkEnd w:id="34"/>
      <w:bookmarkEnd w:id="35"/>
      <w:bookmarkEnd w:id="36"/>
      <w:bookmarkEnd w:id="37"/>
      <w:bookmarkEnd w:id="38"/>
      <w:bookmarkEnd w:id="39"/>
      <w:bookmarkEnd w:id="40"/>
      <w:bookmarkEnd w:id="41"/>
      <w:bookmarkEnd w:id="42"/>
      <w:bookmarkEnd w:id="43"/>
      <w:bookmarkEnd w:id="44"/>
      <w:bookmarkEnd w:id="45"/>
    </w:p>
    <w:p w14:paraId="59184042">
      <w:pPr>
        <w:pageBreakBefore w:val="0"/>
        <w:widowControl/>
        <w:spacing w:line="360" w:lineRule="auto"/>
        <w:ind w:right="0" w:firstLine="420"/>
        <w:rPr>
          <w:rFonts w:hint="eastAsia" w:ascii="宋体" w:hAnsi="宋体" w:eastAsia="宋体" w:cs="宋体"/>
          <w:color w:val="auto"/>
          <w:sz w:val="21"/>
          <w:szCs w:val="21"/>
          <w:highlight w:val="none"/>
          <w:lang w:eastAsia="zh-CN"/>
        </w:rPr>
      </w:pPr>
      <w:bookmarkStart w:id="46" w:name="_Toc28359004"/>
      <w:bookmarkStart w:id="47" w:name="_Toc28359081"/>
      <w:r>
        <w:rPr>
          <w:rFonts w:hint="eastAsia" w:cs="宋体"/>
          <w:color w:val="auto"/>
          <w:sz w:val="21"/>
          <w:szCs w:val="21"/>
          <w:highlight w:val="none"/>
          <w:lang w:eastAsia="zh-CN"/>
        </w:rPr>
        <w:t>（</w:t>
      </w:r>
      <w:r>
        <w:rPr>
          <w:rFonts w:hint="eastAsia" w:cs="宋体"/>
          <w:color w:val="auto"/>
          <w:sz w:val="21"/>
          <w:szCs w:val="21"/>
          <w:highlight w:val="none"/>
          <w:lang w:val="en-US" w:eastAsia="zh-CN"/>
        </w:rPr>
        <w:t>一</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r>
        <w:rPr>
          <w:rFonts w:hint="eastAsia" w:cs="宋体"/>
          <w:color w:val="auto"/>
          <w:sz w:val="21"/>
          <w:szCs w:val="21"/>
          <w:highlight w:val="none"/>
          <w:lang w:eastAsia="zh-CN"/>
        </w:rPr>
        <w:t>：</w:t>
      </w:r>
    </w:p>
    <w:p w14:paraId="6ED92E7B">
      <w:pPr>
        <w:pageBreakBefore w:val="0"/>
        <w:widowControl/>
        <w:spacing w:line="360" w:lineRule="auto"/>
        <w:ind w:right="0" w:firstLine="42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具有独立承担民事责任的能力（法人或者其他组织提供营业执照或法人证书，自然人提供身份证，提供证明材料</w:t>
      </w:r>
      <w:r>
        <w:rPr>
          <w:rFonts w:hint="eastAsia" w:cs="宋体"/>
          <w:color w:val="auto"/>
          <w:sz w:val="21"/>
          <w:szCs w:val="21"/>
          <w:highlight w:val="none"/>
          <w:lang w:eastAsia="zh-CN"/>
        </w:rPr>
        <w:t>扫描件</w:t>
      </w:r>
      <w:r>
        <w:rPr>
          <w:rFonts w:hint="eastAsia" w:ascii="宋体" w:hAnsi="宋体" w:eastAsia="宋体" w:cs="宋体"/>
          <w:color w:val="auto"/>
          <w:sz w:val="21"/>
          <w:szCs w:val="21"/>
          <w:highlight w:val="none"/>
        </w:rPr>
        <w:t>加盖公章）；</w:t>
      </w:r>
    </w:p>
    <w:p w14:paraId="2C208B6E">
      <w:pPr>
        <w:pageBreakBefore w:val="0"/>
        <w:widowControl/>
        <w:spacing w:line="360" w:lineRule="auto"/>
        <w:ind w:right="0" w:firstLine="42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具有良好的商业信誉和健全的财务会计制度，有依法缴纳税收和社会保障资金的良好记录（提供供应商资格承诺函，格式见附件）；</w:t>
      </w:r>
    </w:p>
    <w:p w14:paraId="6A25B7D7">
      <w:pPr>
        <w:pageBreakBefore w:val="0"/>
        <w:widowControl/>
        <w:spacing w:line="360" w:lineRule="auto"/>
        <w:ind w:right="0" w:firstLine="42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具有履行合同所必需的设备和专业技术能力（根据项目需求提供履行合同所必需的设备和专业技术能力的声明或证明材料）；</w:t>
      </w:r>
    </w:p>
    <w:p w14:paraId="23A3DFB8">
      <w:pPr>
        <w:pageBreakBefore w:val="0"/>
        <w:widowControl/>
        <w:spacing w:line="360" w:lineRule="auto"/>
        <w:ind w:right="0" w:firstLine="42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参加政府采购活动前三年内，在经营活动中没有重大违法记录（提供参加本次政府采购活动前3年内在经营活动中没有重大违法记录的书面声明，格式见附件）；</w:t>
      </w:r>
    </w:p>
    <w:p w14:paraId="283CA6CC">
      <w:pPr>
        <w:pageBreakBefore w:val="0"/>
        <w:widowControl/>
        <w:spacing w:line="360" w:lineRule="auto"/>
        <w:ind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条所称重大违法记录，是指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因违法经营受到刑事处罚或者责令停产停业、吊销许可证或者执照、较大数额罚款等行政处罚。</w:t>
      </w:r>
    </w:p>
    <w:p w14:paraId="4BF8C662">
      <w:pPr>
        <w:pageBreakBefore w:val="0"/>
        <w:widowControl/>
        <w:spacing w:line="360" w:lineRule="auto"/>
        <w:ind w:right="0" w:firstLine="420"/>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在参加政府采购活动前</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年内因违法经营被禁止在一定期限内参加政府采购活动，期限届满的，可以参加政府采购活动。</w:t>
      </w:r>
    </w:p>
    <w:p w14:paraId="1EED0B01">
      <w:pPr>
        <w:pageBreakBefore w:val="0"/>
        <w:widowControl/>
        <w:spacing w:line="360" w:lineRule="auto"/>
        <w:ind w:right="0" w:firstLine="420"/>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法律、行政法规规定的其他条件</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无</w:t>
      </w:r>
      <w:r>
        <w:rPr>
          <w:rFonts w:hint="eastAsia" w:cs="宋体"/>
          <w:color w:val="auto"/>
          <w:sz w:val="21"/>
          <w:szCs w:val="21"/>
          <w:highlight w:val="none"/>
          <w:lang w:eastAsia="zh-CN"/>
        </w:rPr>
        <w:t>。</w:t>
      </w:r>
    </w:p>
    <w:p w14:paraId="02914936">
      <w:pPr>
        <w:pageBreakBefore w:val="0"/>
        <w:widowControl/>
        <w:spacing w:line="360" w:lineRule="auto"/>
        <w:ind w:right="0" w:firstLine="42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US" w:eastAsia="zh-CN"/>
        </w:rPr>
        <w:t>落实政府采购政策需满足的资格要求：/</w:t>
      </w:r>
    </w:p>
    <w:p w14:paraId="01D7E29B">
      <w:pPr>
        <w:pageBreakBefore w:val="0"/>
        <w:widowControl/>
        <w:spacing w:line="360" w:lineRule="auto"/>
        <w:ind w:right="0" w:firstLine="42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本项目按照以下第（</w:t>
      </w: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）种方式落实政府采购促进中小企业发展的要求：</w:t>
      </w:r>
    </w:p>
    <w:p w14:paraId="534C468C">
      <w:pPr>
        <w:pageBreakBefore w:val="0"/>
        <w:widowControl/>
        <w:spacing w:line="360" w:lineRule="auto"/>
        <w:ind w:right="0" w:firstLine="42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本项目整体专门面向中小企业采购服务。</w:t>
      </w:r>
    </w:p>
    <w:p w14:paraId="64BEB4FF">
      <w:pPr>
        <w:pageBreakBefore w:val="0"/>
        <w:widowControl/>
        <w:spacing w:line="360" w:lineRule="auto"/>
        <w:ind w:right="0" w:firstLine="42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本项目整体专门面向小微企业采购服务。</w:t>
      </w:r>
    </w:p>
    <w:p w14:paraId="70F00A66">
      <w:pPr>
        <w:pageBreakBefore w:val="0"/>
        <w:widowControl/>
        <w:spacing w:line="360" w:lineRule="auto"/>
        <w:ind w:right="0" w:firstLine="42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本项目通过以下第（） 种方式预留部分采购份额采购中小企业服务：</w:t>
      </w:r>
    </w:p>
    <w:p w14:paraId="643AC2E3">
      <w:pPr>
        <w:pageBreakBefore w:val="0"/>
        <w:widowControl/>
        <w:spacing w:line="360" w:lineRule="auto"/>
        <w:ind w:right="0" w:firstLine="42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本项目要求供应商以联合体形式参加，中小企业合同金额应当达到的比例为_%。</w:t>
      </w:r>
    </w:p>
    <w:p w14:paraId="02BE28A4">
      <w:pPr>
        <w:pageBreakBefore w:val="0"/>
        <w:widowControl/>
        <w:spacing w:line="360" w:lineRule="auto"/>
        <w:ind w:right="0" w:firstLine="42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本项目要求供应商进行合同分包，中小企业合同金额应当达到的比例为_%。</w:t>
      </w:r>
    </w:p>
    <w:p w14:paraId="05B15814">
      <w:pPr>
        <w:pageBreakBefore w:val="0"/>
        <w:widowControl/>
        <w:spacing w:line="360" w:lineRule="auto"/>
        <w:ind w:right="0" w:firstLine="420"/>
        <w:rPr>
          <w:rFonts w:hint="eastAsia" w:ascii="宋体" w:hAnsi="宋体" w:eastAsia="宋体" w:cs="宋体"/>
          <w:color w:val="auto"/>
          <w:sz w:val="21"/>
          <w:szCs w:val="21"/>
          <w:highlight w:val="none"/>
        </w:rPr>
      </w:pP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本项目为非预留份额的采购项目或采购包，执行价格扣除优惠政策，具体详见</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第三章评标办法</w:t>
      </w:r>
      <w:r>
        <w:rPr>
          <w:rFonts w:hint="eastAsia"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标准</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14:paraId="5DDF1D1B">
      <w:pPr>
        <w:pageBreakBefore w:val="0"/>
        <w:widowControl/>
        <w:spacing w:line="360" w:lineRule="auto"/>
        <w:ind w:right="0" w:firstLine="422"/>
        <w:rPr>
          <w:rFonts w:hint="eastAsia" w:ascii="宋体" w:hAnsi="宋体" w:eastAsia="宋体" w:cs="宋体"/>
          <w:b w:val="0"/>
          <w:bCs w:val="0"/>
          <w:color w:val="auto"/>
          <w:sz w:val="21"/>
          <w:szCs w:val="21"/>
          <w:highlight w:val="none"/>
          <w:lang w:val="en-US" w:eastAsia="zh-CN"/>
        </w:rPr>
      </w:pP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三</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rPr>
        <w:t>本项目的特定资格要求：</w:t>
      </w:r>
      <w:r>
        <w:rPr>
          <w:rFonts w:hint="eastAsia" w:cs="宋体"/>
          <w:b/>
          <w:bCs/>
          <w:color w:val="auto"/>
          <w:sz w:val="21"/>
          <w:szCs w:val="21"/>
          <w:highlight w:val="none"/>
          <w:lang w:val="en-US" w:eastAsia="zh-CN"/>
        </w:rPr>
        <w:t>无。</w:t>
      </w:r>
    </w:p>
    <w:p w14:paraId="327B57CE">
      <w:pPr>
        <w:pageBreakBefore w:val="0"/>
        <w:widowControl/>
        <w:spacing w:line="360" w:lineRule="auto"/>
        <w:ind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拒绝下述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参加本次采购活动：</w:t>
      </w:r>
    </w:p>
    <w:p w14:paraId="3D6A7935">
      <w:pPr>
        <w:pageBreakBefore w:val="0"/>
        <w:widowControl/>
        <w:spacing w:line="360" w:lineRule="auto"/>
        <w:ind w:right="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，不得参加同一合同项下的政府采购活动</w:t>
      </w:r>
      <w:r>
        <w:rPr>
          <w:rFonts w:hint="eastAsia"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（符合并提供相关书面声明</w:t>
      </w:r>
      <w:r>
        <w:rPr>
          <w:rFonts w:hint="eastAsia" w:ascii="宋体" w:hAnsi="宋体" w:eastAsia="宋体" w:cs="宋体"/>
          <w:b/>
          <w:bCs/>
          <w:color w:val="auto"/>
          <w:sz w:val="21"/>
          <w:szCs w:val="21"/>
          <w:highlight w:val="none"/>
          <w:lang w:val="zh-CN" w:eastAsia="zh-CN"/>
        </w:rPr>
        <w:t>加盖公章</w:t>
      </w:r>
      <w:r>
        <w:rPr>
          <w:rFonts w:hint="eastAsia" w:ascii="宋体" w:hAnsi="宋体" w:eastAsia="宋体" w:cs="宋体"/>
          <w:b/>
          <w:bCs/>
          <w:color w:val="auto"/>
          <w:sz w:val="21"/>
          <w:szCs w:val="21"/>
          <w:highlight w:val="none"/>
        </w:rPr>
        <w:t>）</w:t>
      </w:r>
    </w:p>
    <w:p w14:paraId="38FC8090">
      <w:pPr>
        <w:pageBreakBefore w:val="0"/>
        <w:widowControl/>
        <w:spacing w:line="360" w:lineRule="auto"/>
        <w:ind w:right="0" w:firstLine="420"/>
        <w:rPr>
          <w:rFonts w:hint="eastAsia"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被“信用中国”网站（www.creditchina.gov.cn）、“中国政府采购网"</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www.ccgp.gov.cn</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列入失信被执行人、重大税收违法案件当事人名单、政府采购严重违法失信行为记录名单，</w:t>
      </w:r>
      <w:r>
        <w:rPr>
          <w:rFonts w:hint="eastAsia" w:ascii="宋体" w:hAnsi="宋体" w:eastAsia="宋体" w:cs="宋体"/>
          <w:color w:val="auto"/>
          <w:sz w:val="21"/>
          <w:szCs w:val="21"/>
          <w:highlight w:val="none"/>
          <w:lang w:val="zh-CN"/>
        </w:rPr>
        <w:t>接受联合体的项目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两个以上的自然人、法人或者其他组织组成一个联合体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以一个供应商的身份共同参加政府采购活动的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联合体成员存在不良信用记录的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视同联合体存在不良应用记录</w:t>
      </w:r>
      <w:r>
        <w:rPr>
          <w:rFonts w:hint="eastAsia" w:cs="宋体"/>
          <w:color w:val="auto"/>
          <w:sz w:val="21"/>
          <w:szCs w:val="21"/>
          <w:highlight w:val="none"/>
          <w:lang w:val="zh-CN"/>
        </w:rPr>
        <w:t>。</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rPr>
        <w:t>符合并提供相关书面声明</w:t>
      </w:r>
      <w:r>
        <w:rPr>
          <w:rFonts w:hint="eastAsia" w:ascii="宋体" w:hAnsi="宋体" w:eastAsia="宋体" w:cs="宋体"/>
          <w:b/>
          <w:bCs/>
          <w:color w:val="auto"/>
          <w:sz w:val="21"/>
          <w:szCs w:val="21"/>
          <w:highlight w:val="none"/>
          <w:lang w:val="zh-CN" w:eastAsia="zh-CN"/>
        </w:rPr>
        <w:t>加盖公章</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采购代理机构将在响应文件提交截止时间后，通过“中国政府采购网”、“信用中国”等网站查询供应商信用记录</w:t>
      </w:r>
      <w:r>
        <w:rPr>
          <w:rFonts w:hint="eastAsia" w:cs="宋体"/>
          <w:b/>
          <w:bCs/>
          <w:color w:val="auto"/>
          <w:sz w:val="21"/>
          <w:szCs w:val="21"/>
          <w:highlight w:val="none"/>
          <w:lang w:val="en-US" w:eastAsia="zh-CN"/>
        </w:rPr>
        <w:t>进行复核</w:t>
      </w:r>
      <w:r>
        <w:rPr>
          <w:rFonts w:hint="eastAsia" w:cs="宋体"/>
          <w:b/>
          <w:bCs/>
          <w:color w:val="auto"/>
          <w:sz w:val="21"/>
          <w:szCs w:val="21"/>
          <w:highlight w:val="none"/>
          <w:lang w:val="zh-CN"/>
        </w:rPr>
        <w:t>）</w:t>
      </w:r>
    </w:p>
    <w:p w14:paraId="2E460767">
      <w:pPr>
        <w:pStyle w:val="4"/>
        <w:pageBreakBefore w:val="0"/>
        <w:spacing w:before="0" w:after="0" w:line="360" w:lineRule="auto"/>
        <w:ind w:left="0" w:right="0" w:firstLine="0"/>
        <w:rPr>
          <w:rFonts w:hint="eastAsia" w:ascii="宋体" w:hAnsi="宋体" w:eastAsia="宋体" w:cs="宋体"/>
          <w:b/>
          <w:bCs/>
          <w:color w:val="auto"/>
          <w:sz w:val="21"/>
          <w:szCs w:val="21"/>
          <w:highlight w:val="none"/>
          <w:lang w:eastAsia="zh-CN"/>
        </w:rPr>
      </w:pPr>
      <w:bookmarkStart w:id="48" w:name="_Toc100841903"/>
      <w:bookmarkStart w:id="49" w:name="_Toc5833"/>
      <w:bookmarkStart w:id="50" w:name="_Toc16687"/>
      <w:bookmarkStart w:id="51" w:name="_Toc35393623"/>
      <w:bookmarkStart w:id="52" w:name="_Toc22027"/>
      <w:bookmarkStart w:id="53" w:name="_Toc30429"/>
      <w:bookmarkStart w:id="54" w:name="_Toc35393792"/>
      <w:bookmarkStart w:id="55" w:name="_Toc19316"/>
      <w:bookmarkStart w:id="56" w:name="_Toc1377"/>
      <w:bookmarkStart w:id="57" w:name="_Toc4045"/>
      <w:r>
        <w:rPr>
          <w:rFonts w:hint="eastAsia" w:ascii="宋体" w:hAnsi="宋体" w:eastAsia="宋体" w:cs="宋体"/>
          <w:b/>
          <w:bCs/>
          <w:color w:val="auto"/>
          <w:sz w:val="21"/>
          <w:szCs w:val="21"/>
          <w:highlight w:val="none"/>
        </w:rPr>
        <w:t>三、</w:t>
      </w:r>
      <w:bookmarkEnd w:id="46"/>
      <w:bookmarkEnd w:id="47"/>
      <w:bookmarkEnd w:id="48"/>
      <w:bookmarkEnd w:id="49"/>
      <w:bookmarkEnd w:id="50"/>
      <w:bookmarkEnd w:id="51"/>
      <w:bookmarkEnd w:id="52"/>
      <w:bookmarkEnd w:id="53"/>
      <w:bookmarkEnd w:id="54"/>
      <w:bookmarkEnd w:id="55"/>
      <w:bookmarkEnd w:id="56"/>
      <w:r>
        <w:rPr>
          <w:rFonts w:hint="eastAsia" w:ascii="宋体" w:hAnsi="宋体" w:eastAsia="宋体" w:cs="宋体"/>
          <w:b/>
          <w:bCs/>
          <w:color w:val="auto"/>
          <w:sz w:val="21"/>
          <w:szCs w:val="21"/>
          <w:highlight w:val="none"/>
        </w:rPr>
        <w:t>获取</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eastAsia="zh-CN"/>
        </w:rPr>
        <w:t>文件</w:t>
      </w:r>
      <w:bookmarkEnd w:id="57"/>
    </w:p>
    <w:p w14:paraId="63004B5E">
      <w:pPr>
        <w:spacing w:line="360" w:lineRule="auto"/>
        <w:rPr>
          <w:rFonts w:hint="eastAsia"/>
          <w:highlight w:val="none"/>
          <w:lang w:val="zh-CN" w:eastAsia="zh-CN"/>
        </w:rPr>
      </w:pPr>
      <w:r>
        <w:rPr>
          <w:rFonts w:hint="eastAsia"/>
          <w:highlight w:val="none"/>
          <w:lang w:val="zh-CN" w:eastAsia="zh-CN"/>
        </w:rPr>
        <w:t>获取时间：2025年</w:t>
      </w:r>
      <w:r>
        <w:rPr>
          <w:rFonts w:hint="eastAsia"/>
          <w:highlight w:val="none"/>
          <w:lang w:val="en-US" w:eastAsia="zh-CN"/>
        </w:rPr>
        <w:t>9</w:t>
      </w:r>
      <w:r>
        <w:rPr>
          <w:rFonts w:hint="eastAsia"/>
          <w:highlight w:val="none"/>
          <w:lang w:val="zh-CN" w:eastAsia="zh-CN"/>
        </w:rPr>
        <w:t>月</w:t>
      </w:r>
      <w:r>
        <w:rPr>
          <w:rFonts w:hint="eastAsia"/>
          <w:highlight w:val="none"/>
          <w:lang w:val="en-US" w:eastAsia="zh-CN"/>
        </w:rPr>
        <w:t>19</w:t>
      </w:r>
      <w:r>
        <w:rPr>
          <w:rFonts w:hint="eastAsia"/>
          <w:highlight w:val="none"/>
          <w:lang w:val="zh-CN" w:eastAsia="zh-CN"/>
        </w:rPr>
        <w:t>日09时00分至2025年</w:t>
      </w:r>
      <w:r>
        <w:rPr>
          <w:rFonts w:hint="eastAsia"/>
          <w:highlight w:val="none"/>
          <w:lang w:val="en-US" w:eastAsia="zh-CN"/>
        </w:rPr>
        <w:t>9</w:t>
      </w:r>
      <w:r>
        <w:rPr>
          <w:rFonts w:hint="eastAsia"/>
          <w:highlight w:val="none"/>
          <w:lang w:val="zh-CN" w:eastAsia="zh-CN"/>
        </w:rPr>
        <w:t>月</w:t>
      </w:r>
      <w:r>
        <w:rPr>
          <w:rFonts w:hint="eastAsia"/>
          <w:highlight w:val="none"/>
          <w:lang w:val="en-US" w:eastAsia="zh-CN"/>
        </w:rPr>
        <w:t>25</w:t>
      </w:r>
      <w:r>
        <w:rPr>
          <w:rFonts w:hint="eastAsia"/>
          <w:highlight w:val="none"/>
          <w:lang w:val="zh-CN" w:eastAsia="zh-CN"/>
        </w:rPr>
        <w:t>日17时30分；</w:t>
      </w:r>
    </w:p>
    <w:p w14:paraId="59B62A4D">
      <w:pPr>
        <w:spacing w:line="360" w:lineRule="auto"/>
        <w:rPr>
          <w:rFonts w:hint="eastAsia"/>
          <w:highlight w:val="none"/>
          <w:lang w:val="zh-CN" w:eastAsia="zh-CN"/>
        </w:rPr>
      </w:pPr>
      <w:r>
        <w:rPr>
          <w:rFonts w:hint="eastAsia"/>
          <w:highlight w:val="none"/>
          <w:lang w:val="zh-CN" w:eastAsia="zh-CN"/>
        </w:rPr>
        <w:t>（1）获取方式：线上报名，线下领取</w:t>
      </w:r>
    </w:p>
    <w:p w14:paraId="274A17D3">
      <w:pPr>
        <w:spacing w:line="360" w:lineRule="auto"/>
        <w:rPr>
          <w:rFonts w:hint="eastAsia"/>
          <w:highlight w:val="none"/>
          <w:lang w:val="zh-CN" w:eastAsia="zh-CN"/>
        </w:rPr>
      </w:pPr>
      <w:r>
        <w:rPr>
          <w:rFonts w:hint="eastAsia"/>
          <w:highlight w:val="none"/>
          <w:lang w:val="zh-CN" w:eastAsia="zh-CN"/>
        </w:rPr>
        <w:t>（2）</w:t>
      </w:r>
      <w:r>
        <w:rPr>
          <w:rFonts w:hint="eastAsia"/>
          <w:highlight w:val="none"/>
          <w:lang w:val="en-US" w:eastAsia="zh-CN"/>
        </w:rPr>
        <w:t>纸质</w:t>
      </w:r>
      <w:r>
        <w:rPr>
          <w:rFonts w:hint="eastAsia"/>
          <w:highlight w:val="none"/>
          <w:lang w:val="zh-CN" w:eastAsia="zh-CN"/>
        </w:rPr>
        <w:t>招标文件售价：</w:t>
      </w:r>
      <w:r>
        <w:rPr>
          <w:rFonts w:hint="eastAsia"/>
          <w:highlight w:val="none"/>
          <w:lang w:val="en-US" w:eastAsia="zh-CN"/>
        </w:rPr>
        <w:t>1</w:t>
      </w:r>
      <w:r>
        <w:rPr>
          <w:rFonts w:hint="eastAsia"/>
          <w:highlight w:val="none"/>
          <w:lang w:val="zh-CN" w:eastAsia="zh-CN"/>
        </w:rPr>
        <w:t>00元人民币/份（公对公转账），售后不退。</w:t>
      </w:r>
    </w:p>
    <w:p w14:paraId="5EB5A68F">
      <w:pPr>
        <w:spacing w:line="360" w:lineRule="auto"/>
        <w:rPr>
          <w:rFonts w:hint="eastAsia"/>
          <w:highlight w:val="none"/>
          <w:lang w:val="zh-CN" w:eastAsia="zh-CN"/>
        </w:rPr>
      </w:pPr>
      <w:r>
        <w:rPr>
          <w:rFonts w:hint="eastAsia"/>
          <w:highlight w:val="none"/>
          <w:lang w:val="zh-CN" w:eastAsia="zh-CN"/>
        </w:rPr>
        <w:t>户名： 中通服咨询设计研究院有限公司</w:t>
      </w:r>
    </w:p>
    <w:p w14:paraId="1F6C5C98">
      <w:pPr>
        <w:spacing w:line="360" w:lineRule="auto"/>
        <w:rPr>
          <w:rFonts w:hint="eastAsia"/>
          <w:highlight w:val="none"/>
          <w:lang w:val="zh-CN" w:eastAsia="zh-CN"/>
        </w:rPr>
      </w:pPr>
      <w:r>
        <w:rPr>
          <w:rFonts w:hint="eastAsia"/>
          <w:highlight w:val="none"/>
          <w:lang w:val="zh-CN" w:eastAsia="zh-CN"/>
        </w:rPr>
        <w:t>开户行名称：招商银行股份有限公司南京城北支行</w:t>
      </w:r>
    </w:p>
    <w:p w14:paraId="371B1671">
      <w:pPr>
        <w:spacing w:line="360" w:lineRule="auto"/>
        <w:rPr>
          <w:rFonts w:hint="eastAsia"/>
          <w:highlight w:val="none"/>
          <w:lang w:val="zh-CN" w:eastAsia="zh-CN"/>
        </w:rPr>
      </w:pPr>
      <w:r>
        <w:rPr>
          <w:rFonts w:hint="eastAsia"/>
          <w:highlight w:val="none"/>
          <w:lang w:val="zh-CN" w:eastAsia="zh-CN"/>
        </w:rPr>
        <w:t xml:space="preserve">账号：12590209571000100004114 </w:t>
      </w:r>
    </w:p>
    <w:p w14:paraId="0E196E4A">
      <w:pPr>
        <w:spacing w:line="360" w:lineRule="auto"/>
        <w:rPr>
          <w:rFonts w:hint="eastAsia"/>
          <w:highlight w:val="none"/>
          <w:lang w:val="zh-CN" w:eastAsia="zh-CN"/>
        </w:rPr>
      </w:pPr>
      <w:r>
        <w:rPr>
          <w:rFonts w:hint="eastAsia"/>
          <w:highlight w:val="none"/>
          <w:lang w:val="zh-CN" w:eastAsia="zh-CN"/>
        </w:rPr>
        <w:t>转账事由：项目编号+标书费</w:t>
      </w:r>
    </w:p>
    <w:p w14:paraId="7761EAC8">
      <w:pPr>
        <w:spacing w:line="360" w:lineRule="auto"/>
        <w:rPr>
          <w:rFonts w:hint="eastAsia"/>
          <w:highlight w:val="none"/>
          <w:lang w:val="zh-CN" w:eastAsia="zh-CN"/>
        </w:rPr>
      </w:pPr>
      <w:r>
        <w:rPr>
          <w:rFonts w:hint="eastAsia"/>
          <w:highlight w:val="none"/>
          <w:lang w:val="zh-CN" w:eastAsia="zh-CN"/>
        </w:rPr>
        <w:t>注意： 请投标人将该项目联系人姓名、联系电话（手机）、联系邮箱、营业执照扫描件、标书费付款转账电子凭证发电子邮件至招标代理机构联系人邮箱（zhuxiaoqi_xm@cicdi.cn），并在邮件中注明“项目全称+公司全称+报名”。标书费发票开具电子普通发票，开好后会发至各位联系人邮箱。</w:t>
      </w:r>
    </w:p>
    <w:p w14:paraId="242EBD9A">
      <w:pPr>
        <w:pStyle w:val="4"/>
        <w:pageBreakBefore w:val="0"/>
        <w:spacing w:before="0" w:after="0" w:line="360" w:lineRule="auto"/>
        <w:ind w:left="0" w:right="0" w:firstLine="0"/>
        <w:rPr>
          <w:rFonts w:hint="eastAsia" w:ascii="宋体" w:hAnsi="宋体" w:eastAsia="宋体" w:cs="宋体"/>
          <w:bCs w:val="0"/>
          <w:color w:val="auto"/>
          <w:sz w:val="21"/>
          <w:szCs w:val="21"/>
          <w:highlight w:val="none"/>
        </w:rPr>
      </w:pPr>
      <w:bookmarkStart w:id="58" w:name="_Toc28359005"/>
      <w:bookmarkStart w:id="59" w:name="_Toc28359082"/>
      <w:bookmarkStart w:id="60" w:name="_Toc35393793"/>
      <w:bookmarkStart w:id="61" w:name="_Toc2988"/>
      <w:bookmarkStart w:id="62" w:name="_Toc32269"/>
      <w:bookmarkStart w:id="63" w:name="_Toc35393624"/>
      <w:bookmarkStart w:id="64" w:name="_Toc25082"/>
      <w:bookmarkStart w:id="65" w:name="_Toc100841904"/>
      <w:bookmarkStart w:id="66" w:name="_Toc25469"/>
      <w:bookmarkStart w:id="67" w:name="_Toc11283"/>
      <w:bookmarkStart w:id="68" w:name="_Toc24145"/>
      <w:bookmarkStart w:id="69" w:name="_Toc24521"/>
      <w:r>
        <w:rPr>
          <w:rFonts w:hint="eastAsia" w:ascii="宋体" w:hAnsi="宋体" w:eastAsia="宋体" w:cs="宋体"/>
          <w:b/>
          <w:bCs/>
          <w:color w:val="auto"/>
          <w:sz w:val="21"/>
          <w:szCs w:val="21"/>
          <w:highlight w:val="none"/>
        </w:rPr>
        <w:t>四、</w:t>
      </w:r>
      <w:bookmarkEnd w:id="58"/>
      <w:bookmarkEnd w:id="59"/>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u w:val="none"/>
        </w:rPr>
        <w:t>提交</w:t>
      </w:r>
      <w:bookmarkEnd w:id="60"/>
      <w:bookmarkEnd w:id="61"/>
      <w:bookmarkEnd w:id="62"/>
      <w:bookmarkEnd w:id="63"/>
      <w:bookmarkEnd w:id="64"/>
      <w:bookmarkEnd w:id="65"/>
      <w:bookmarkEnd w:id="66"/>
      <w:bookmarkEnd w:id="67"/>
      <w:bookmarkEnd w:id="68"/>
      <w:bookmarkEnd w:id="69"/>
    </w:p>
    <w:p w14:paraId="35C3A8A3">
      <w:pPr>
        <w:pageBreakBefore w:val="0"/>
        <w:spacing w:line="360" w:lineRule="auto"/>
        <w:ind w:right="0"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递交</w:t>
      </w:r>
      <w:r>
        <w:rPr>
          <w:rFonts w:hint="eastAsia" w:cs="宋体"/>
          <w:bCs/>
          <w:color w:val="auto"/>
          <w:sz w:val="21"/>
          <w:szCs w:val="21"/>
          <w:highlight w:val="none"/>
          <w:u w:val="none"/>
          <w:lang w:val="en-US" w:eastAsia="zh-CN"/>
        </w:rPr>
        <w:t>响应</w:t>
      </w:r>
      <w:r>
        <w:rPr>
          <w:rFonts w:hint="eastAsia" w:ascii="宋体" w:hAnsi="宋体" w:eastAsia="宋体" w:cs="宋体"/>
          <w:bCs/>
          <w:color w:val="auto"/>
          <w:sz w:val="21"/>
          <w:szCs w:val="21"/>
          <w:highlight w:val="none"/>
          <w:u w:val="none"/>
        </w:rPr>
        <w:t>文件截止时间和开标时间：北京时间2025年</w:t>
      </w:r>
      <w:r>
        <w:rPr>
          <w:rFonts w:hint="eastAsia"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rPr>
        <w:t>月</w:t>
      </w:r>
      <w:r>
        <w:rPr>
          <w:rFonts w:hint="eastAsia" w:cs="宋体"/>
          <w:bCs/>
          <w:color w:val="auto"/>
          <w:sz w:val="21"/>
          <w:szCs w:val="21"/>
          <w:highlight w:val="none"/>
          <w:u w:val="none"/>
          <w:lang w:val="en-US" w:eastAsia="zh-CN"/>
        </w:rPr>
        <w:t>29</w:t>
      </w:r>
      <w:r>
        <w:rPr>
          <w:rFonts w:hint="eastAsia" w:ascii="宋体" w:hAnsi="宋体" w:eastAsia="宋体" w:cs="宋体"/>
          <w:bCs/>
          <w:color w:val="auto"/>
          <w:sz w:val="21"/>
          <w:szCs w:val="21"/>
          <w:highlight w:val="none"/>
          <w:u w:val="none"/>
        </w:rPr>
        <w:t>日上午09：30分整。逾期送达或未按招标文件要求密封的。招标人不予受理。</w:t>
      </w:r>
    </w:p>
    <w:p w14:paraId="172C301D">
      <w:pPr>
        <w:pageBreakBefore w:val="0"/>
        <w:spacing w:line="360" w:lineRule="auto"/>
        <w:ind w:right="0" w:firstLine="420"/>
        <w:rPr>
          <w:rFonts w:hint="default" w:ascii="宋体" w:hAnsi="宋体" w:eastAsia="宋体" w:cs="宋体"/>
          <w:bCs/>
          <w:color w:val="auto"/>
          <w:sz w:val="21"/>
          <w:szCs w:val="21"/>
          <w:highlight w:val="none"/>
          <w:u w:val="none"/>
          <w:lang w:val="en-US"/>
        </w:rPr>
      </w:pPr>
      <w:r>
        <w:rPr>
          <w:rFonts w:hint="eastAsia" w:ascii="宋体" w:hAnsi="宋体" w:eastAsia="宋体" w:cs="宋体"/>
          <w:bCs/>
          <w:color w:val="auto"/>
          <w:sz w:val="21"/>
          <w:szCs w:val="21"/>
          <w:highlight w:val="none"/>
          <w:u w:val="none"/>
        </w:rPr>
        <w:t>递交响应文件地点：南京市秦淮区中山南路371号607号会议室。</w:t>
      </w:r>
    </w:p>
    <w:p w14:paraId="4FC0B777">
      <w:pPr>
        <w:pStyle w:val="4"/>
        <w:pageBreakBefore w:val="0"/>
        <w:numPr>
          <w:ilvl w:val="0"/>
          <w:numId w:val="0"/>
        </w:numPr>
        <w:spacing w:before="0" w:after="0" w:line="360" w:lineRule="auto"/>
        <w:ind w:left="0" w:right="0" w:firstLine="0"/>
        <w:rPr>
          <w:rFonts w:hint="eastAsia" w:ascii="宋体" w:hAnsi="宋体" w:eastAsia="宋体" w:cs="宋体"/>
          <w:b/>
          <w:bCs/>
          <w:color w:val="auto"/>
          <w:sz w:val="21"/>
          <w:szCs w:val="21"/>
          <w:highlight w:val="none"/>
          <w:u w:val="none"/>
          <w:lang w:val="en-US" w:eastAsia="zh-CN"/>
        </w:rPr>
      </w:pPr>
      <w:bookmarkStart w:id="70" w:name="_Toc29180"/>
      <w:bookmarkStart w:id="71" w:name="_Toc35393625"/>
      <w:bookmarkStart w:id="72" w:name="_Toc35393794"/>
      <w:bookmarkStart w:id="73" w:name="_Toc16236"/>
      <w:bookmarkStart w:id="74" w:name="_Toc26055"/>
      <w:bookmarkStart w:id="75" w:name="_Toc2493"/>
      <w:bookmarkStart w:id="76" w:name="_Toc32290"/>
      <w:bookmarkStart w:id="77" w:name="_Toc15089"/>
      <w:bookmarkStart w:id="78" w:name="_Toc100841905"/>
      <w:bookmarkStart w:id="79" w:name="_Toc28359007"/>
      <w:bookmarkStart w:id="80" w:name="_Toc9640"/>
      <w:bookmarkStart w:id="81" w:name="_Toc28359084"/>
      <w:r>
        <w:rPr>
          <w:rFonts w:hint="eastAsia" w:ascii="宋体" w:hAnsi="宋体" w:eastAsia="宋体" w:cs="宋体"/>
          <w:b/>
          <w:bCs/>
          <w:color w:val="auto"/>
          <w:sz w:val="21"/>
          <w:szCs w:val="21"/>
          <w:highlight w:val="none"/>
          <w:lang w:val="en-US" w:eastAsia="zh-CN" w:bidi="ar-SA"/>
        </w:rPr>
        <w:t>五、</w:t>
      </w:r>
      <w:r>
        <w:rPr>
          <w:rFonts w:hint="eastAsia" w:ascii="宋体" w:hAnsi="宋体" w:eastAsia="宋体" w:cs="宋体"/>
          <w:b/>
          <w:bCs/>
          <w:color w:val="auto"/>
          <w:sz w:val="21"/>
          <w:szCs w:val="21"/>
          <w:highlight w:val="none"/>
          <w:u w:val="none"/>
          <w:lang w:val="en-US" w:eastAsia="zh-CN"/>
        </w:rPr>
        <w:t>开启</w:t>
      </w:r>
      <w:bookmarkEnd w:id="70"/>
    </w:p>
    <w:bookmarkEnd w:id="71"/>
    <w:bookmarkEnd w:id="72"/>
    <w:bookmarkEnd w:id="73"/>
    <w:bookmarkEnd w:id="74"/>
    <w:bookmarkEnd w:id="75"/>
    <w:bookmarkEnd w:id="76"/>
    <w:bookmarkEnd w:id="77"/>
    <w:bookmarkEnd w:id="78"/>
    <w:bookmarkEnd w:id="79"/>
    <w:bookmarkEnd w:id="80"/>
    <w:bookmarkEnd w:id="81"/>
    <w:p w14:paraId="2CA04890">
      <w:pPr>
        <w:pageBreakBefore w:val="0"/>
        <w:spacing w:line="360" w:lineRule="auto"/>
        <w:ind w:right="0" w:firstLine="420"/>
        <w:rPr>
          <w:rFonts w:hint="eastAsia" w:ascii="宋体" w:hAnsi="宋体" w:eastAsia="宋体" w:cs="宋体"/>
          <w:bCs/>
          <w:color w:val="auto"/>
          <w:sz w:val="21"/>
          <w:szCs w:val="21"/>
          <w:highlight w:val="none"/>
          <w:u w:val="none"/>
        </w:rPr>
      </w:pPr>
      <w:r>
        <w:rPr>
          <w:rFonts w:hint="eastAsia" w:cs="宋体"/>
          <w:bCs/>
          <w:color w:val="auto"/>
          <w:sz w:val="21"/>
          <w:szCs w:val="21"/>
          <w:highlight w:val="none"/>
          <w:u w:val="none"/>
          <w:lang w:val="en-US" w:eastAsia="zh-CN"/>
        </w:rPr>
        <w:t>磋商</w:t>
      </w:r>
      <w:r>
        <w:rPr>
          <w:rFonts w:hint="eastAsia" w:ascii="宋体" w:hAnsi="宋体" w:eastAsia="宋体" w:cs="宋体"/>
          <w:bCs/>
          <w:color w:val="auto"/>
          <w:sz w:val="21"/>
          <w:szCs w:val="21"/>
          <w:highlight w:val="none"/>
          <w:u w:val="none"/>
        </w:rPr>
        <w:t>时间：北京时间2025年</w:t>
      </w:r>
      <w:r>
        <w:rPr>
          <w:rFonts w:hint="eastAsia"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rPr>
        <w:t>月</w:t>
      </w:r>
      <w:r>
        <w:rPr>
          <w:rFonts w:hint="eastAsia" w:cs="宋体"/>
          <w:bCs/>
          <w:color w:val="auto"/>
          <w:sz w:val="21"/>
          <w:szCs w:val="21"/>
          <w:highlight w:val="none"/>
          <w:u w:val="none"/>
          <w:lang w:val="en-US" w:eastAsia="zh-CN"/>
        </w:rPr>
        <w:t>29</w:t>
      </w:r>
      <w:r>
        <w:rPr>
          <w:rFonts w:hint="eastAsia" w:ascii="宋体" w:hAnsi="宋体" w:eastAsia="宋体" w:cs="宋体"/>
          <w:bCs/>
          <w:color w:val="auto"/>
          <w:sz w:val="21"/>
          <w:szCs w:val="21"/>
          <w:highlight w:val="none"/>
          <w:u w:val="none"/>
        </w:rPr>
        <w:t>日上午09：30分整。</w:t>
      </w:r>
    </w:p>
    <w:p w14:paraId="79018C16">
      <w:pPr>
        <w:pageBreakBefore w:val="0"/>
        <w:spacing w:line="360" w:lineRule="auto"/>
        <w:ind w:right="0" w:firstLine="420"/>
        <w:rPr>
          <w:rFonts w:hint="eastAsia"/>
          <w:color w:val="auto"/>
          <w:highlight w:val="none"/>
        </w:rPr>
      </w:pPr>
      <w:r>
        <w:rPr>
          <w:rFonts w:hint="eastAsia" w:cs="宋体"/>
          <w:bCs/>
          <w:color w:val="auto"/>
          <w:sz w:val="21"/>
          <w:szCs w:val="21"/>
          <w:highlight w:val="none"/>
          <w:u w:val="none"/>
          <w:lang w:val="en-US" w:eastAsia="zh-CN"/>
        </w:rPr>
        <w:t>磋商</w:t>
      </w:r>
      <w:r>
        <w:rPr>
          <w:rFonts w:hint="eastAsia" w:ascii="宋体" w:hAnsi="宋体" w:eastAsia="宋体" w:cs="宋体"/>
          <w:bCs/>
          <w:color w:val="auto"/>
          <w:sz w:val="21"/>
          <w:szCs w:val="21"/>
          <w:highlight w:val="none"/>
          <w:u w:val="none"/>
        </w:rPr>
        <w:t>地点：南京市中山南路371号中通服共生课堂607会议室</w:t>
      </w:r>
    </w:p>
    <w:p w14:paraId="0C70A339">
      <w:pPr>
        <w:pageBreakBefore w:val="0"/>
        <w:spacing w:line="360" w:lineRule="auto"/>
        <w:ind w:right="0"/>
        <w:rPr>
          <w:rFonts w:hint="eastAsia" w:cs="宋体"/>
          <w:bCs/>
          <w:color w:val="auto"/>
          <w:sz w:val="21"/>
          <w:szCs w:val="21"/>
          <w:highlight w:val="none"/>
          <w:u w:val="none"/>
          <w:lang w:eastAsia="zh-CN"/>
        </w:rPr>
      </w:pPr>
      <w:r>
        <w:rPr>
          <w:rFonts w:hint="eastAsia" w:ascii="宋体" w:hAnsi="宋体" w:eastAsia="宋体" w:cs="宋体"/>
          <w:b/>
          <w:bCs/>
          <w:color w:val="auto"/>
          <w:sz w:val="21"/>
          <w:szCs w:val="21"/>
          <w:highlight w:val="none"/>
          <w:u w:val="none"/>
          <w:lang w:val="en-US" w:eastAsia="zh-CN"/>
        </w:rPr>
        <w:t>六</w:t>
      </w:r>
      <w:r>
        <w:rPr>
          <w:rFonts w:hint="eastAsia" w:ascii="宋体" w:hAnsi="宋体" w:eastAsia="宋体" w:cs="宋体"/>
          <w:b/>
          <w:bCs/>
          <w:color w:val="auto"/>
          <w:sz w:val="21"/>
          <w:szCs w:val="21"/>
          <w:highlight w:val="none"/>
        </w:rPr>
        <w:t>、公告期限</w:t>
      </w:r>
    </w:p>
    <w:p w14:paraId="6557A082">
      <w:pPr>
        <w:pageBreakBefore w:val="0"/>
        <w:spacing w:line="360" w:lineRule="auto"/>
        <w:ind w:right="0" w:firstLine="420"/>
        <w:rPr>
          <w:rFonts w:hint="eastAsia" w:cs="宋体"/>
          <w:bCs/>
          <w:color w:val="auto"/>
          <w:sz w:val="21"/>
          <w:szCs w:val="21"/>
          <w:highlight w:val="none"/>
          <w:u w:val="none"/>
          <w:lang w:eastAsia="zh-CN"/>
        </w:rPr>
      </w:pPr>
      <w:r>
        <w:rPr>
          <w:rFonts w:hint="eastAsia" w:cs="宋体"/>
          <w:bCs/>
          <w:color w:val="auto"/>
          <w:sz w:val="21"/>
          <w:szCs w:val="21"/>
          <w:highlight w:val="none"/>
          <w:u w:val="none"/>
          <w:lang w:eastAsia="zh-CN"/>
        </w:rPr>
        <w:t>自本公告发布之日起3个工作日。</w:t>
      </w:r>
    </w:p>
    <w:p w14:paraId="0B1DFA1D">
      <w:pPr>
        <w:pageBreakBefore w:val="0"/>
        <w:widowControl/>
        <w:numPr>
          <w:ilvl w:val="0"/>
          <w:numId w:val="0"/>
        </w:numPr>
        <w:spacing w:line="360" w:lineRule="auto"/>
        <w:ind w:left="0" w:right="0" w:firstLine="0"/>
        <w:rPr>
          <w:rFonts w:hint="eastAsia" w:ascii="宋体" w:hAnsi="宋体" w:eastAsia="宋体" w:cs="宋体"/>
          <w:b/>
          <w:bCs/>
          <w:color w:val="auto"/>
          <w:sz w:val="21"/>
          <w:szCs w:val="21"/>
          <w:highlight w:val="none"/>
        </w:rPr>
      </w:pPr>
      <w:bookmarkStart w:id="82" w:name="_Toc1477"/>
      <w:bookmarkStart w:id="83" w:name="_Toc35393626"/>
      <w:bookmarkStart w:id="84" w:name="_Toc8119"/>
      <w:bookmarkStart w:id="85" w:name="_Toc100841906"/>
      <w:bookmarkStart w:id="86" w:name="_Toc22119"/>
      <w:bookmarkStart w:id="87" w:name="_Toc31372"/>
      <w:bookmarkStart w:id="88" w:name="_Toc2253"/>
      <w:bookmarkStart w:id="89" w:name="_Toc35393795"/>
      <w:bookmarkStart w:id="90" w:name="_Toc22628"/>
      <w:bookmarkStart w:id="91" w:name="_Toc75982382"/>
      <w:r>
        <w:rPr>
          <w:rFonts w:hint="eastAsia" w:cs="宋体"/>
          <w:b/>
          <w:bCs/>
          <w:color w:val="auto"/>
          <w:sz w:val="21"/>
          <w:szCs w:val="21"/>
          <w:highlight w:val="none"/>
          <w:lang w:val="en-US" w:eastAsia="zh-CN" w:bidi="ar-SA"/>
        </w:rPr>
        <w:t>七</w:t>
      </w:r>
      <w:r>
        <w:rPr>
          <w:rFonts w:hint="eastAsia" w:ascii="宋体" w:hAnsi="宋体" w:eastAsia="宋体" w:cs="宋体"/>
          <w:b/>
          <w:bCs/>
          <w:color w:val="auto"/>
          <w:sz w:val="21"/>
          <w:szCs w:val="21"/>
          <w:highlight w:val="none"/>
          <w:lang w:val="en-US" w:eastAsia="en-US" w:bidi="ar-SA"/>
        </w:rPr>
        <w:t>、</w:t>
      </w:r>
      <w:r>
        <w:rPr>
          <w:rFonts w:hint="eastAsia" w:ascii="宋体" w:hAnsi="宋体" w:eastAsia="宋体" w:cs="宋体"/>
          <w:b/>
          <w:bCs/>
          <w:color w:val="auto"/>
          <w:sz w:val="21"/>
          <w:szCs w:val="21"/>
          <w:highlight w:val="none"/>
        </w:rPr>
        <w:t>其他补充事宜</w:t>
      </w:r>
      <w:bookmarkEnd w:id="82"/>
      <w:bookmarkEnd w:id="83"/>
      <w:bookmarkEnd w:id="84"/>
      <w:bookmarkEnd w:id="85"/>
      <w:bookmarkEnd w:id="86"/>
      <w:bookmarkEnd w:id="87"/>
      <w:bookmarkEnd w:id="88"/>
      <w:bookmarkEnd w:id="89"/>
      <w:bookmarkEnd w:id="90"/>
    </w:p>
    <w:p w14:paraId="2C5B15D4">
      <w:pPr>
        <w:pageBreakBefore w:val="0"/>
        <w:widowControl/>
        <w:numPr>
          <w:ilvl w:val="0"/>
          <w:numId w:val="0"/>
        </w:numPr>
        <w:spacing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1.本项目在“</w:t>
      </w:r>
      <w:r>
        <w:rPr>
          <w:rFonts w:hint="eastAsia" w:cs="宋体"/>
          <w:color w:val="auto"/>
          <w:sz w:val="21"/>
          <w:szCs w:val="21"/>
          <w:highlight w:val="none"/>
          <w:lang w:eastAsia="zh-CN"/>
        </w:rPr>
        <w:t>南京市公共采购信息网</w:t>
      </w:r>
      <w:r>
        <w:rPr>
          <w:rFonts w:hint="eastAsia" w:ascii="宋体" w:hAnsi="宋体" w:eastAsia="宋体" w:cs="宋体"/>
          <w:color w:val="auto"/>
          <w:sz w:val="21"/>
          <w:szCs w:val="21"/>
          <w:highlight w:val="none"/>
        </w:rPr>
        <w:t>”发布公告，有关本次采购的事项若存在变动或修改，请及时关注上述网站发布的信息更正公告。</w:t>
      </w:r>
      <w:bookmarkEnd w:id="91"/>
      <w:bookmarkStart w:id="92" w:name="_Toc75982385"/>
    </w:p>
    <w:bookmarkEnd w:id="92"/>
    <w:p w14:paraId="700B2497">
      <w:pPr>
        <w:pageBreakBefore w:val="0"/>
        <w:widowControl/>
        <w:spacing w:line="360" w:lineRule="auto"/>
        <w:ind w:right="0" w:firstLine="420"/>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2.政府采购信用承诺</w:t>
      </w:r>
    </w:p>
    <w:p w14:paraId="77444A28">
      <w:pPr>
        <w:pageBreakBefore w:val="0"/>
        <w:widowControl/>
        <w:spacing w:line="360" w:lineRule="auto"/>
        <w:ind w:right="0" w:firstLine="420"/>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根据《关于在政府采购活动中推行信用承诺制的通知》宁财购通〔2021〕5号规定，参加南京地区政府采购活动的投标人，应以书面形式向采购人或政府采购代理机构作出信用承诺。投标人应尽早做好承诺工作，点击‘南京公共采购信息网’首页 （https://njgc.jfh.com/）‘南京市政府采购投标人诚信档案’系统链接打开系统页面（http://180.101.238.212:8280/hodeframe2018_cxda/index.action;jsessionid=769BA9C8E1729422E7173B991C8EC1E5）登录（未注册的投标人应先点击‘投标人注册点这里’并按 要求完成注册），然后在“信用记录”模块页面点击“信用记录打印”下载本单位《南京市政府采购投标人信用记录表暨信用承诺书》，由法人签字并盖单位投标人公章，随响应文件一并递交。</w:t>
      </w:r>
    </w:p>
    <w:p w14:paraId="009DC7BF">
      <w:pPr>
        <w:pageBreakBefore w:val="0"/>
        <w:widowControl/>
        <w:spacing w:line="360" w:lineRule="auto"/>
        <w:ind w:right="0" w:firstLine="420"/>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在政府采购资格审查环节，投标人只需提供书面《南京市政府采购投标人信用记录表暨信用承诺书》，即可替代以下证明材料:(1)符合国家相关规定的财务状况报告;(2)依法缴纳税收的证明材料;(3)依法缴纳社会保障资金的证明材料;(4)具备履行政府采购合同所必需的货物和专业技术能力的证明材料;(5)参加政府采购活动前三年内在经营活动中没有重大违法记录的证明材料;(6)未被列入失信被执行人、重大税收违法失信主体、政府采购严重违法失信行为记录名单的证明材料。投标人在中标(成交)后，应按采购文件要求，将上述由信用承诺书替代的证明材料提交采购人或采购代理机构核验。经核验无误后。由采购人或采购代理机构发出中标(成交)通知书。</w:t>
      </w:r>
    </w:p>
    <w:p w14:paraId="18D635D2">
      <w:pPr>
        <w:pageBreakBefore w:val="0"/>
        <w:widowControl/>
        <w:spacing w:line="360" w:lineRule="auto"/>
        <w:ind w:right="0" w:firstLine="420"/>
        <w:rPr>
          <w:rFonts w:hint="eastAsia" w:ascii="宋体" w:hAnsi="宋体" w:eastAsia="宋体" w:cs="宋体"/>
          <w:color w:val="auto"/>
          <w:sz w:val="21"/>
          <w:szCs w:val="21"/>
          <w:highlight w:val="none"/>
          <w:lang w:eastAsia="zh-CN"/>
        </w:rPr>
      </w:pPr>
      <w:r>
        <w:rPr>
          <w:rFonts w:hint="eastAsia" w:cs="宋体"/>
          <w:b w:val="0"/>
          <w:bCs w:val="0"/>
          <w:color w:val="auto"/>
          <w:sz w:val="21"/>
          <w:szCs w:val="21"/>
          <w:highlight w:val="none"/>
          <w:lang w:val="en-US" w:eastAsia="zh-CN"/>
        </w:rPr>
        <w:t>投标人涉及以下情形的，不适用信用承诺:(1)投标人被列入严重失信主体名单;(2)被相关监管部门作出行政处罚且尚在处罚有效期内;(3)其他法律、行政法规规定的不适用信用承诺的情形。 投标人对信用承诺内容的真实性、合法性、有效性负责。如作出虚假信用承诺，视同为“提供虚假材料谋取中标、成交”的违法行为。</w:t>
      </w:r>
    </w:p>
    <w:p w14:paraId="45D0C41A">
      <w:pPr>
        <w:pageBreakBefore w:val="0"/>
        <w:widowControl/>
        <w:shd w:val="clear" w:color="auto" w:fill="FFFFFF"/>
        <w:spacing w:line="360" w:lineRule="auto"/>
        <w:ind w:right="0"/>
        <w:rPr>
          <w:rFonts w:hint="eastAsia" w:ascii="宋体" w:hAnsi="宋体" w:eastAsia="宋体" w:cs="宋体"/>
          <w:b/>
          <w:bCs w:val="0"/>
          <w:color w:val="auto"/>
          <w:sz w:val="21"/>
          <w:szCs w:val="21"/>
          <w:highlight w:val="none"/>
        </w:rPr>
      </w:pPr>
      <w:bookmarkStart w:id="93" w:name="_Toc28359008"/>
      <w:bookmarkStart w:id="94" w:name="_Toc386"/>
      <w:bookmarkStart w:id="95" w:name="_Toc28359085"/>
      <w:bookmarkStart w:id="96" w:name="_Toc35393627"/>
      <w:bookmarkStart w:id="97" w:name="_Toc35393796"/>
      <w:r>
        <w:rPr>
          <w:rFonts w:hint="eastAsia" w:ascii="宋体" w:hAnsi="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rPr>
        <w:t>、对本次招标提出询问，请按以下方式联系。</w:t>
      </w:r>
      <w:bookmarkEnd w:id="93"/>
      <w:bookmarkEnd w:id="94"/>
      <w:bookmarkEnd w:id="95"/>
      <w:bookmarkEnd w:id="96"/>
      <w:bookmarkEnd w:id="97"/>
    </w:p>
    <w:p w14:paraId="4F4B0FC0">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采购人信息</w:t>
      </w:r>
    </w:p>
    <w:p w14:paraId="02796EEC">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南京市鼓楼区数据局</w:t>
      </w:r>
    </w:p>
    <w:p w14:paraId="66F84A77">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lang w:eastAsia="zh-CN"/>
        </w:rPr>
      </w:pPr>
      <w:bookmarkStart w:id="98" w:name="OLE_LINK25"/>
      <w:r>
        <w:rPr>
          <w:rFonts w:hint="eastAsia" w:ascii="宋体" w:hAnsi="宋体" w:eastAsia="宋体" w:cs="宋体"/>
          <w:color w:val="auto"/>
          <w:sz w:val="21"/>
          <w:szCs w:val="21"/>
          <w:highlight w:val="none"/>
          <w:lang w:eastAsia="zh-CN"/>
        </w:rPr>
        <w:t>地址：</w:t>
      </w:r>
      <w:r>
        <w:rPr>
          <w:rFonts w:hint="eastAsia" w:cs="宋体"/>
          <w:color w:val="auto"/>
          <w:sz w:val="21"/>
          <w:szCs w:val="21"/>
          <w:highlight w:val="none"/>
          <w:lang w:eastAsia="zh-CN"/>
        </w:rPr>
        <w:t>南京市热河路8号</w:t>
      </w:r>
    </w:p>
    <w:p w14:paraId="066AFC50">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联系人：严炜</w:t>
      </w:r>
    </w:p>
    <w:p w14:paraId="640FBBA4">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bookmarkEnd w:id="98"/>
      <w:r>
        <w:rPr>
          <w:rFonts w:hint="eastAsia" w:cs="宋体"/>
          <w:color w:val="auto"/>
          <w:sz w:val="21"/>
          <w:szCs w:val="21"/>
          <w:highlight w:val="none"/>
          <w:lang w:val="en-US" w:eastAsia="zh-CN"/>
        </w:rPr>
        <w:t>025-</w:t>
      </w:r>
      <w:r>
        <w:rPr>
          <w:rFonts w:hint="eastAsia" w:ascii="宋体" w:hAnsi="宋体" w:eastAsia="宋体" w:cs="宋体"/>
          <w:color w:val="auto"/>
          <w:sz w:val="21"/>
          <w:szCs w:val="21"/>
          <w:highlight w:val="none"/>
          <w:lang w:val="en-US" w:eastAsia="zh-CN"/>
        </w:rPr>
        <w:t>83230304</w:t>
      </w:r>
    </w:p>
    <w:p w14:paraId="7BF075BE">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采购代理机构信息</w:t>
      </w:r>
    </w:p>
    <w:p w14:paraId="3669A9C9">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中通服咨询设计研究院有限公司</w:t>
      </w:r>
    </w:p>
    <w:p w14:paraId="63C4EB00">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cs="宋体"/>
          <w:color w:val="auto"/>
          <w:sz w:val="21"/>
          <w:szCs w:val="21"/>
          <w:highlight w:val="none"/>
          <w:lang w:eastAsia="zh-CN"/>
        </w:rPr>
        <w:t>南京市建邺区楠溪江东街58号</w:t>
      </w:r>
    </w:p>
    <w:p w14:paraId="01BB7B63">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val="en-US" w:eastAsia="zh-CN"/>
        </w:rPr>
        <w:t>朱工</w:t>
      </w:r>
      <w:r>
        <w:rPr>
          <w:rFonts w:hint="eastAsia" w:ascii="宋体" w:hAnsi="宋体" w:eastAsia="宋体" w:cs="宋体"/>
          <w:color w:val="auto"/>
          <w:sz w:val="21"/>
          <w:szCs w:val="21"/>
          <w:highlight w:val="none"/>
        </w:rPr>
        <w:t xml:space="preserve"> </w:t>
      </w:r>
    </w:p>
    <w:p w14:paraId="29CC4784">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cs="宋体"/>
          <w:color w:val="auto"/>
          <w:sz w:val="21"/>
          <w:szCs w:val="21"/>
          <w:highlight w:val="none"/>
          <w:lang w:val="en-US" w:eastAsia="zh-CN"/>
        </w:rPr>
        <w:t>18021521325</w:t>
      </w:r>
    </w:p>
    <w:p w14:paraId="11088277">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项目联系方式</w:t>
      </w:r>
    </w:p>
    <w:p w14:paraId="245BA04A">
      <w:pPr>
        <w:pageBreakBefore w:val="0"/>
        <w:widowControl/>
        <w:shd w:val="clear" w:color="auto" w:fill="FFFFFF"/>
        <w:spacing w:line="360" w:lineRule="auto"/>
        <w:ind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cs="宋体"/>
          <w:color w:val="auto"/>
          <w:sz w:val="21"/>
          <w:szCs w:val="21"/>
          <w:highlight w:val="none"/>
          <w:lang w:val="en-US" w:eastAsia="zh-CN"/>
        </w:rPr>
        <w:t>朱工</w:t>
      </w:r>
    </w:p>
    <w:p w14:paraId="7E9930A3">
      <w:pPr>
        <w:pageBreakBefore w:val="0"/>
        <w:widowControl/>
        <w:shd w:val="clear" w:color="auto" w:fill="FFFFFF"/>
        <w:spacing w:line="360" w:lineRule="auto"/>
        <w:ind w:right="0" w:firstLine="420"/>
        <w:rPr>
          <w:color w:val="auto"/>
          <w:sz w:val="21"/>
          <w:szCs w:val="21"/>
          <w:highlight w:val="none"/>
          <w:lang w:eastAsia="zh-CN"/>
        </w:rPr>
      </w:pPr>
      <w:r>
        <w:rPr>
          <w:rFonts w:hint="eastAsia" w:ascii="宋体" w:hAnsi="宋体" w:eastAsia="宋体" w:cs="宋体"/>
          <w:color w:val="auto"/>
          <w:sz w:val="21"/>
          <w:szCs w:val="21"/>
          <w:highlight w:val="none"/>
        </w:rPr>
        <w:t>电　话：</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cs="宋体"/>
          <w:color w:val="auto"/>
          <w:sz w:val="21"/>
          <w:szCs w:val="21"/>
          <w:highlight w:val="none"/>
          <w:lang w:val="en-US" w:eastAsia="zh-CN"/>
        </w:rPr>
        <w:t>18021521325</w:t>
      </w:r>
    </w:p>
    <w:p w14:paraId="57CF0723">
      <w:pPr>
        <w:rPr>
          <w:rFonts w:hint="eastAsia"/>
          <w:b/>
          <w:bCs/>
          <w:color w:val="auto"/>
          <w:highlight w:val="none"/>
          <w:lang w:eastAsia="zh-CN"/>
        </w:rPr>
      </w:pPr>
      <w:r>
        <w:rPr>
          <w:rFonts w:hint="eastAsia"/>
          <w:b/>
          <w:bCs/>
          <w:color w:val="auto"/>
          <w:highlight w:val="none"/>
          <w:lang w:eastAsia="zh-CN"/>
        </w:rPr>
        <w:br w:type="page" w:clear="all"/>
      </w:r>
    </w:p>
    <w:p w14:paraId="758E3D58">
      <w:pPr>
        <w:pStyle w:val="3"/>
        <w:spacing w:line="360" w:lineRule="auto"/>
        <w:jc w:val="center"/>
        <w:rPr>
          <w:b/>
          <w:bCs/>
          <w:color w:val="auto"/>
          <w:highlight w:val="none"/>
          <w:lang w:eastAsia="zh-CN"/>
        </w:rPr>
      </w:pPr>
      <w:bookmarkStart w:id="99" w:name="_Toc11605"/>
      <w:bookmarkStart w:id="100" w:name="_Toc3128"/>
      <w:r>
        <w:rPr>
          <w:rFonts w:hint="eastAsia"/>
          <w:b/>
          <w:bCs/>
          <w:color w:val="auto"/>
          <w:highlight w:val="none"/>
          <w:lang w:eastAsia="zh-CN"/>
        </w:rPr>
        <w:t>第二章 竞争性磋商须知</w:t>
      </w:r>
      <w:bookmarkEnd w:id="99"/>
      <w:bookmarkEnd w:id="100"/>
    </w:p>
    <w:p w14:paraId="14909A87">
      <w:pPr>
        <w:widowControl/>
        <w:spacing w:line="360" w:lineRule="auto"/>
        <w:jc w:val="center"/>
        <w:outlineLvl w:val="1"/>
        <w:rPr>
          <w:b/>
          <w:bCs/>
          <w:color w:val="auto"/>
          <w:spacing w:val="8"/>
          <w:sz w:val="24"/>
          <w:szCs w:val="24"/>
          <w:highlight w:val="none"/>
          <w:lang w:eastAsia="zh-CN"/>
        </w:rPr>
      </w:pPr>
      <w:bookmarkStart w:id="101" w:name="_Toc96264994"/>
      <w:bookmarkStart w:id="102" w:name="_Toc6704"/>
      <w:bookmarkStart w:id="103" w:name="_Toc16222"/>
      <w:bookmarkStart w:id="104" w:name="_Toc17488"/>
      <w:bookmarkStart w:id="105" w:name="_Toc14253"/>
      <w:bookmarkStart w:id="106" w:name="_Toc27714"/>
      <w:r>
        <w:rPr>
          <w:rFonts w:hint="eastAsia"/>
          <w:b/>
          <w:bCs/>
          <w:color w:val="auto"/>
          <w:spacing w:val="8"/>
          <w:sz w:val="24"/>
          <w:szCs w:val="24"/>
          <w:highlight w:val="none"/>
          <w:lang w:eastAsia="zh-CN"/>
        </w:rPr>
        <w:t>供应商须知前附表</w:t>
      </w:r>
      <w:bookmarkEnd w:id="101"/>
      <w:bookmarkEnd w:id="102"/>
      <w:bookmarkEnd w:id="103"/>
      <w:bookmarkEnd w:id="104"/>
      <w:bookmarkEnd w:id="105"/>
      <w:bookmarkEnd w:id="106"/>
    </w:p>
    <w:p w14:paraId="63041F7A">
      <w:pPr>
        <w:spacing w:line="360" w:lineRule="auto"/>
        <w:ind w:firstLine="420"/>
        <w:jc w:val="both"/>
        <w:rPr>
          <w:color w:val="auto"/>
          <w:sz w:val="21"/>
          <w:szCs w:val="21"/>
          <w:highlight w:val="none"/>
          <w:lang w:val="zh-CN" w:eastAsia="zh-CN"/>
        </w:rPr>
      </w:pPr>
      <w:r>
        <w:rPr>
          <w:rFonts w:hint="eastAsia"/>
          <w:color w:val="auto"/>
          <w:sz w:val="21"/>
          <w:szCs w:val="21"/>
          <w:highlight w:val="none"/>
          <w:u w:val="single"/>
          <w:lang w:val="zh-CN" w:eastAsia="zh-CN"/>
        </w:rPr>
        <w:t>中通服咨询设计研究院有限公司</w:t>
      </w:r>
      <w:r>
        <w:rPr>
          <w:rFonts w:hint="eastAsia"/>
          <w:color w:val="auto"/>
          <w:sz w:val="21"/>
          <w:szCs w:val="21"/>
          <w:highlight w:val="none"/>
          <w:lang w:val="zh-CN" w:eastAsia="zh-CN"/>
        </w:rPr>
        <w:t>（以下简称“采购代理机构”）受</w:t>
      </w:r>
      <w:r>
        <w:rPr>
          <w:rFonts w:hint="eastAsia"/>
          <w:color w:val="auto"/>
          <w:sz w:val="21"/>
          <w:szCs w:val="21"/>
          <w:highlight w:val="none"/>
          <w:u w:val="single"/>
          <w:lang w:val="zh-CN" w:eastAsia="zh-CN"/>
        </w:rPr>
        <w:t>南京市鼓楼区数据局</w:t>
      </w:r>
      <w:r>
        <w:rPr>
          <w:rFonts w:hint="eastAsia"/>
          <w:color w:val="auto"/>
          <w:sz w:val="21"/>
          <w:szCs w:val="21"/>
          <w:highlight w:val="none"/>
          <w:lang w:val="zh-CN" w:eastAsia="zh-CN"/>
        </w:rPr>
        <w:t>（采购单位名称，以下简称“采购人”）委托，就“</w:t>
      </w:r>
      <w:r>
        <w:rPr>
          <w:rFonts w:hint="eastAsia"/>
          <w:color w:val="auto"/>
          <w:sz w:val="21"/>
          <w:szCs w:val="21"/>
          <w:highlight w:val="none"/>
          <w:u w:val="single"/>
          <w:lang w:val="zh-CN" w:eastAsia="zh-CN"/>
        </w:rPr>
        <w:t>南京市鼓楼区数据局数据直达专项服务采购项目</w:t>
      </w:r>
      <w:r>
        <w:rPr>
          <w:rFonts w:hint="eastAsia"/>
          <w:color w:val="auto"/>
          <w:sz w:val="21"/>
          <w:szCs w:val="21"/>
          <w:highlight w:val="none"/>
          <w:lang w:val="zh-CN" w:eastAsia="zh-CN"/>
        </w:rPr>
        <w:t>”采用</w:t>
      </w:r>
      <w:r>
        <w:rPr>
          <w:rFonts w:hint="eastAsia"/>
          <w:color w:val="auto"/>
          <w:sz w:val="21"/>
          <w:szCs w:val="21"/>
          <w:highlight w:val="none"/>
          <w:u w:val="single"/>
          <w:lang w:val="zh-CN" w:eastAsia="zh-CN"/>
        </w:rPr>
        <w:t>竞争性磋商</w:t>
      </w:r>
      <w:r>
        <w:rPr>
          <w:rFonts w:hint="eastAsia"/>
          <w:color w:val="auto"/>
          <w:sz w:val="21"/>
          <w:szCs w:val="21"/>
          <w:highlight w:val="none"/>
          <w:lang w:val="zh-CN" w:eastAsia="zh-CN"/>
        </w:rPr>
        <w:t>方式采购，兹邀请符合资格条件的供应商提交响应文件和磋商。</w:t>
      </w:r>
    </w:p>
    <w:tbl>
      <w:tblPr>
        <w:tblStyle w:val="41"/>
        <w:tblW w:w="92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800"/>
        <w:gridCol w:w="6803"/>
      </w:tblGrid>
      <w:tr w14:paraId="0B49F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59" w:type="dxa"/>
            <w:noWrap w:val="0"/>
            <w:vAlign w:val="center"/>
          </w:tcPr>
          <w:p w14:paraId="7EF06A26">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序号</w:t>
            </w:r>
          </w:p>
        </w:tc>
        <w:tc>
          <w:tcPr>
            <w:tcW w:w="1800" w:type="dxa"/>
            <w:noWrap w:val="0"/>
            <w:vAlign w:val="center"/>
          </w:tcPr>
          <w:p w14:paraId="37EB6783">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项目</w:t>
            </w:r>
          </w:p>
        </w:tc>
        <w:tc>
          <w:tcPr>
            <w:tcW w:w="6803" w:type="dxa"/>
            <w:noWrap w:val="0"/>
            <w:vAlign w:val="center"/>
          </w:tcPr>
          <w:p w14:paraId="7B207EFF">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具体内容</w:t>
            </w:r>
          </w:p>
        </w:tc>
      </w:tr>
      <w:tr w14:paraId="22F9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blHeader/>
          <w:jc w:val="center"/>
        </w:trPr>
        <w:tc>
          <w:tcPr>
            <w:tcW w:w="659" w:type="dxa"/>
            <w:noWrap w:val="0"/>
            <w:vAlign w:val="center"/>
          </w:tcPr>
          <w:p w14:paraId="1A90FCC2">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1</w:t>
            </w:r>
          </w:p>
        </w:tc>
        <w:tc>
          <w:tcPr>
            <w:tcW w:w="1800" w:type="dxa"/>
            <w:noWrap w:val="0"/>
            <w:vAlign w:val="center"/>
          </w:tcPr>
          <w:p w14:paraId="50485D48">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项目名称</w:t>
            </w:r>
          </w:p>
        </w:tc>
        <w:tc>
          <w:tcPr>
            <w:tcW w:w="6803" w:type="dxa"/>
            <w:noWrap w:val="0"/>
            <w:vAlign w:val="center"/>
          </w:tcPr>
          <w:p w14:paraId="6E3D9234">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南京市鼓楼区数据局数据直达专项服务采购项目</w:t>
            </w:r>
          </w:p>
        </w:tc>
      </w:tr>
      <w:tr w14:paraId="48A6D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659" w:type="dxa"/>
            <w:noWrap w:val="0"/>
            <w:vAlign w:val="center"/>
          </w:tcPr>
          <w:p w14:paraId="30BBACF4">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2</w:t>
            </w:r>
          </w:p>
        </w:tc>
        <w:tc>
          <w:tcPr>
            <w:tcW w:w="1800" w:type="dxa"/>
            <w:noWrap w:val="0"/>
            <w:vAlign w:val="center"/>
          </w:tcPr>
          <w:p w14:paraId="2940F2BE">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采购方式</w:t>
            </w:r>
          </w:p>
        </w:tc>
        <w:tc>
          <w:tcPr>
            <w:tcW w:w="6803" w:type="dxa"/>
            <w:noWrap w:val="0"/>
            <w:vAlign w:val="center"/>
          </w:tcPr>
          <w:p w14:paraId="7E2A0B92">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竞争性磋商</w:t>
            </w:r>
          </w:p>
        </w:tc>
      </w:tr>
      <w:tr w14:paraId="621E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blHeader/>
          <w:jc w:val="center"/>
        </w:trPr>
        <w:tc>
          <w:tcPr>
            <w:tcW w:w="659" w:type="dxa"/>
            <w:noWrap w:val="0"/>
            <w:vAlign w:val="center"/>
          </w:tcPr>
          <w:p w14:paraId="666FD08F">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3</w:t>
            </w:r>
          </w:p>
        </w:tc>
        <w:tc>
          <w:tcPr>
            <w:tcW w:w="1800" w:type="dxa"/>
            <w:noWrap w:val="0"/>
            <w:vAlign w:val="center"/>
          </w:tcPr>
          <w:p w14:paraId="559B0D82">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项目编号</w:t>
            </w:r>
          </w:p>
        </w:tc>
        <w:tc>
          <w:tcPr>
            <w:tcW w:w="6803" w:type="dxa"/>
            <w:noWrap w:val="0"/>
            <w:vAlign w:val="center"/>
          </w:tcPr>
          <w:p w14:paraId="744148C6">
            <w:pPr>
              <w:spacing w:line="240" w:lineRule="auto"/>
              <w:jc w:val="both"/>
              <w:rPr>
                <w:rFonts w:hint="default"/>
                <w:color w:val="auto"/>
                <w:sz w:val="21"/>
                <w:szCs w:val="21"/>
                <w:highlight w:val="none"/>
                <w:lang w:val="en-US" w:eastAsia="zh-CN"/>
              </w:rPr>
            </w:pPr>
            <w:r>
              <w:rPr>
                <w:rFonts w:hint="eastAsia"/>
                <w:color w:val="auto"/>
                <w:sz w:val="21"/>
                <w:szCs w:val="21"/>
                <w:highlight w:val="none"/>
                <w:lang w:val="en-US" w:eastAsia="zh-CN"/>
              </w:rPr>
              <w:t>SJY-20250917-019</w:t>
            </w:r>
          </w:p>
        </w:tc>
      </w:tr>
      <w:tr w14:paraId="32A7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blHeader/>
          <w:jc w:val="center"/>
        </w:trPr>
        <w:tc>
          <w:tcPr>
            <w:tcW w:w="659" w:type="dxa"/>
            <w:noWrap w:val="0"/>
            <w:vAlign w:val="center"/>
          </w:tcPr>
          <w:p w14:paraId="4D1BD210">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4</w:t>
            </w:r>
          </w:p>
        </w:tc>
        <w:tc>
          <w:tcPr>
            <w:tcW w:w="1800" w:type="dxa"/>
            <w:noWrap w:val="0"/>
            <w:vAlign w:val="center"/>
          </w:tcPr>
          <w:p w14:paraId="091858CA">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分包</w:t>
            </w:r>
          </w:p>
        </w:tc>
        <w:tc>
          <w:tcPr>
            <w:tcW w:w="6803" w:type="dxa"/>
            <w:noWrap w:val="0"/>
            <w:vAlign w:val="center"/>
          </w:tcPr>
          <w:p w14:paraId="1F5D6D5C">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无</w:t>
            </w:r>
          </w:p>
        </w:tc>
      </w:tr>
      <w:tr w14:paraId="2C64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59" w:type="dxa"/>
            <w:noWrap w:val="0"/>
            <w:vAlign w:val="center"/>
          </w:tcPr>
          <w:p w14:paraId="6E203AA1">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5</w:t>
            </w:r>
          </w:p>
        </w:tc>
        <w:tc>
          <w:tcPr>
            <w:tcW w:w="1800" w:type="dxa"/>
            <w:noWrap w:val="0"/>
            <w:vAlign w:val="center"/>
          </w:tcPr>
          <w:p w14:paraId="6935056D">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采购代理机构</w:t>
            </w:r>
          </w:p>
        </w:tc>
        <w:tc>
          <w:tcPr>
            <w:tcW w:w="6803" w:type="dxa"/>
            <w:noWrap w:val="0"/>
            <w:vAlign w:val="center"/>
          </w:tcPr>
          <w:p w14:paraId="221B41A3">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名称：中通服咨询设计研究院有限公司</w:t>
            </w:r>
          </w:p>
          <w:p w14:paraId="2C112A9F">
            <w:pPr>
              <w:spacing w:line="240" w:lineRule="auto"/>
              <w:jc w:val="both"/>
              <w:rPr>
                <w:color w:val="auto"/>
                <w:sz w:val="21"/>
                <w:szCs w:val="21"/>
                <w:highlight w:val="none"/>
                <w:lang w:eastAsia="zh-CN"/>
              </w:rPr>
            </w:pPr>
            <w:r>
              <w:rPr>
                <w:rFonts w:hint="eastAsia"/>
                <w:color w:val="auto"/>
                <w:sz w:val="21"/>
                <w:szCs w:val="21"/>
                <w:highlight w:val="none"/>
                <w:lang w:val="zh-CN" w:eastAsia="zh-CN"/>
              </w:rPr>
              <w:t>联系人：</w:t>
            </w:r>
            <w:r>
              <w:rPr>
                <w:rFonts w:hint="eastAsia"/>
                <w:color w:val="auto"/>
                <w:sz w:val="21"/>
                <w:szCs w:val="21"/>
                <w:highlight w:val="none"/>
                <w:lang w:eastAsia="zh-CN"/>
              </w:rPr>
              <w:t>朱工</w:t>
            </w:r>
          </w:p>
          <w:p w14:paraId="21A7DD9C">
            <w:pPr>
              <w:spacing w:line="240" w:lineRule="auto"/>
              <w:jc w:val="both"/>
              <w:rPr>
                <w:color w:val="auto"/>
                <w:sz w:val="21"/>
                <w:szCs w:val="21"/>
                <w:highlight w:val="none"/>
                <w:lang w:eastAsia="zh-CN"/>
              </w:rPr>
            </w:pPr>
            <w:r>
              <w:rPr>
                <w:rFonts w:hint="eastAsia"/>
                <w:color w:val="auto"/>
                <w:sz w:val="21"/>
                <w:szCs w:val="21"/>
                <w:highlight w:val="none"/>
                <w:lang w:val="zh-CN" w:eastAsia="zh-CN"/>
              </w:rPr>
              <w:t>联系方式：</w:t>
            </w:r>
            <w:r>
              <w:rPr>
                <w:rFonts w:hint="eastAsia"/>
                <w:color w:val="auto"/>
                <w:sz w:val="21"/>
                <w:szCs w:val="21"/>
                <w:highlight w:val="none"/>
                <w:lang w:eastAsia="zh-CN"/>
              </w:rPr>
              <w:t>18021521325</w:t>
            </w:r>
          </w:p>
        </w:tc>
      </w:tr>
      <w:tr w14:paraId="546D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59" w:type="dxa"/>
            <w:noWrap w:val="0"/>
            <w:vAlign w:val="center"/>
          </w:tcPr>
          <w:p w14:paraId="0FADF9DE">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6</w:t>
            </w:r>
          </w:p>
        </w:tc>
        <w:tc>
          <w:tcPr>
            <w:tcW w:w="1800" w:type="dxa"/>
            <w:noWrap w:val="0"/>
            <w:vAlign w:val="center"/>
          </w:tcPr>
          <w:p w14:paraId="4DB4AAE7">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采购人</w:t>
            </w:r>
          </w:p>
        </w:tc>
        <w:tc>
          <w:tcPr>
            <w:tcW w:w="6803" w:type="dxa"/>
            <w:noWrap w:val="0"/>
            <w:vAlign w:val="center"/>
          </w:tcPr>
          <w:p w14:paraId="13622B8A">
            <w:pPr>
              <w:spacing w:line="240" w:lineRule="auto"/>
              <w:jc w:val="both"/>
              <w:rPr>
                <w:rFonts w:hint="eastAsia"/>
                <w:color w:val="auto"/>
                <w:sz w:val="21"/>
                <w:szCs w:val="21"/>
                <w:highlight w:val="none"/>
                <w:lang w:val="zh-CN" w:eastAsia="zh-CN"/>
              </w:rPr>
            </w:pPr>
            <w:r>
              <w:rPr>
                <w:rFonts w:hint="eastAsia"/>
                <w:color w:val="auto"/>
                <w:sz w:val="21"/>
                <w:szCs w:val="21"/>
                <w:highlight w:val="none"/>
                <w:lang w:val="zh-CN" w:eastAsia="zh-CN"/>
              </w:rPr>
              <w:t>名称：南京市鼓楼区数据局</w:t>
            </w:r>
          </w:p>
          <w:p w14:paraId="7EF87AE0">
            <w:pPr>
              <w:spacing w:line="240" w:lineRule="auto"/>
              <w:jc w:val="both"/>
              <w:rPr>
                <w:rFonts w:hint="eastAsia"/>
                <w:color w:val="auto"/>
                <w:sz w:val="21"/>
                <w:szCs w:val="21"/>
                <w:highlight w:val="none"/>
                <w:lang w:val="zh-CN" w:eastAsia="zh-CN"/>
              </w:rPr>
            </w:pPr>
            <w:r>
              <w:rPr>
                <w:rFonts w:hint="eastAsia"/>
                <w:color w:val="auto"/>
                <w:sz w:val="21"/>
                <w:szCs w:val="21"/>
                <w:highlight w:val="none"/>
                <w:lang w:val="zh-CN" w:eastAsia="zh-CN"/>
              </w:rPr>
              <w:t>联系人：严炜</w:t>
            </w:r>
          </w:p>
          <w:p w14:paraId="0E35D370">
            <w:pPr>
              <w:spacing w:line="240" w:lineRule="auto"/>
              <w:jc w:val="both"/>
              <w:rPr>
                <w:rFonts w:hint="eastAsia"/>
                <w:color w:val="auto"/>
                <w:sz w:val="21"/>
                <w:szCs w:val="21"/>
                <w:highlight w:val="none"/>
                <w:lang w:val="zh-CN" w:eastAsia="zh-CN"/>
              </w:rPr>
            </w:pPr>
            <w:r>
              <w:rPr>
                <w:rFonts w:hint="eastAsia"/>
                <w:color w:val="auto"/>
                <w:sz w:val="21"/>
                <w:szCs w:val="21"/>
                <w:highlight w:val="none"/>
                <w:lang w:val="zh-CN" w:eastAsia="zh-CN"/>
              </w:rPr>
              <w:t>电 话：025-83230304</w:t>
            </w:r>
          </w:p>
        </w:tc>
      </w:tr>
      <w:tr w14:paraId="0F9EA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blHeader/>
          <w:jc w:val="center"/>
        </w:trPr>
        <w:tc>
          <w:tcPr>
            <w:tcW w:w="659" w:type="dxa"/>
            <w:noWrap w:val="0"/>
            <w:vAlign w:val="center"/>
          </w:tcPr>
          <w:p w14:paraId="24D33BFC">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7</w:t>
            </w:r>
          </w:p>
        </w:tc>
        <w:tc>
          <w:tcPr>
            <w:tcW w:w="1800" w:type="dxa"/>
            <w:noWrap w:val="0"/>
            <w:vAlign w:val="center"/>
          </w:tcPr>
          <w:p w14:paraId="2D08BD68">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最高限价</w:t>
            </w:r>
          </w:p>
        </w:tc>
        <w:tc>
          <w:tcPr>
            <w:tcW w:w="6803" w:type="dxa"/>
            <w:noWrap w:val="0"/>
            <w:vAlign w:val="center"/>
          </w:tcPr>
          <w:p w14:paraId="0F602F89">
            <w:pPr>
              <w:spacing w:line="240" w:lineRule="auto"/>
              <w:jc w:val="both"/>
              <w:rPr>
                <w:rFonts w:hint="eastAsia"/>
                <w:color w:val="auto"/>
                <w:sz w:val="21"/>
                <w:szCs w:val="21"/>
                <w:highlight w:val="none"/>
                <w:lang w:val="zh-CN" w:eastAsia="zh-CN"/>
              </w:rPr>
            </w:pPr>
            <w:r>
              <w:rPr>
                <w:rFonts w:hint="eastAsia"/>
                <w:color w:val="auto"/>
                <w:sz w:val="21"/>
                <w:szCs w:val="21"/>
                <w:highlight w:val="none"/>
                <w:lang w:val="en-US" w:eastAsia="zh-CN"/>
              </w:rPr>
              <w:t>20</w:t>
            </w:r>
            <w:r>
              <w:rPr>
                <w:rFonts w:hint="eastAsia"/>
                <w:color w:val="auto"/>
                <w:sz w:val="21"/>
                <w:szCs w:val="21"/>
                <w:highlight w:val="none"/>
                <w:lang w:val="zh-CN" w:eastAsia="zh-CN"/>
              </w:rPr>
              <w:t>万元，超出此投标限价作无效投标处理。</w:t>
            </w:r>
          </w:p>
        </w:tc>
      </w:tr>
      <w:tr w14:paraId="774F0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59" w:type="dxa"/>
            <w:noWrap w:val="0"/>
            <w:vAlign w:val="center"/>
          </w:tcPr>
          <w:p w14:paraId="2B5A37C1">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8</w:t>
            </w:r>
          </w:p>
        </w:tc>
        <w:tc>
          <w:tcPr>
            <w:tcW w:w="1800" w:type="dxa"/>
            <w:noWrap w:val="0"/>
            <w:vAlign w:val="center"/>
          </w:tcPr>
          <w:p w14:paraId="1B559C07">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磋商保证金</w:t>
            </w:r>
          </w:p>
        </w:tc>
        <w:tc>
          <w:tcPr>
            <w:tcW w:w="6803" w:type="dxa"/>
            <w:noWrap w:val="0"/>
            <w:vAlign w:val="center"/>
          </w:tcPr>
          <w:p w14:paraId="34770AD9">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无</w:t>
            </w:r>
          </w:p>
        </w:tc>
      </w:tr>
      <w:tr w14:paraId="1BCA1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blHeader/>
          <w:jc w:val="center"/>
        </w:trPr>
        <w:tc>
          <w:tcPr>
            <w:tcW w:w="659" w:type="dxa"/>
            <w:noWrap w:val="0"/>
            <w:vAlign w:val="center"/>
          </w:tcPr>
          <w:p w14:paraId="5844406B">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9</w:t>
            </w:r>
          </w:p>
        </w:tc>
        <w:tc>
          <w:tcPr>
            <w:tcW w:w="1800" w:type="dxa"/>
            <w:noWrap w:val="0"/>
            <w:vAlign w:val="center"/>
          </w:tcPr>
          <w:p w14:paraId="16DC7BEF">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磋商文件获取</w:t>
            </w:r>
          </w:p>
        </w:tc>
        <w:tc>
          <w:tcPr>
            <w:tcW w:w="6803" w:type="dxa"/>
            <w:noWrap w:val="0"/>
            <w:vAlign w:val="center"/>
          </w:tcPr>
          <w:p w14:paraId="09EF7C8F">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详见竞争性磋商公告</w:t>
            </w:r>
          </w:p>
        </w:tc>
      </w:tr>
      <w:tr w14:paraId="5335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59" w:type="dxa"/>
            <w:noWrap w:val="0"/>
            <w:vAlign w:val="center"/>
          </w:tcPr>
          <w:p w14:paraId="639F4A5A">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10</w:t>
            </w:r>
          </w:p>
        </w:tc>
        <w:tc>
          <w:tcPr>
            <w:tcW w:w="1800" w:type="dxa"/>
            <w:noWrap w:val="0"/>
            <w:vAlign w:val="center"/>
          </w:tcPr>
          <w:p w14:paraId="0B8CDA5B">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勘察现场或答疑</w:t>
            </w:r>
          </w:p>
        </w:tc>
        <w:tc>
          <w:tcPr>
            <w:tcW w:w="6803" w:type="dxa"/>
            <w:noWrap w:val="0"/>
            <w:vAlign w:val="center"/>
          </w:tcPr>
          <w:p w14:paraId="28FE0BA2">
            <w:pPr>
              <w:spacing w:line="240" w:lineRule="auto"/>
              <w:jc w:val="both"/>
              <w:rPr>
                <w:color w:val="auto"/>
                <w:sz w:val="21"/>
                <w:szCs w:val="21"/>
                <w:highlight w:val="none"/>
                <w:lang w:val="zh-CN" w:eastAsia="zh-CN"/>
              </w:rPr>
            </w:pPr>
            <w:r>
              <w:rPr>
                <w:rFonts w:hint="eastAsia"/>
                <w:color w:val="auto"/>
                <w:sz w:val="21"/>
                <w:szCs w:val="21"/>
                <w:highlight w:val="none"/>
                <w:lang w:val="en-US" w:eastAsia="zh-CN"/>
              </w:rPr>
              <w:t>不组织</w:t>
            </w:r>
          </w:p>
        </w:tc>
      </w:tr>
      <w:tr w14:paraId="5B547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blHeader/>
          <w:jc w:val="center"/>
        </w:trPr>
        <w:tc>
          <w:tcPr>
            <w:tcW w:w="659" w:type="dxa"/>
            <w:noWrap w:val="0"/>
            <w:vAlign w:val="center"/>
          </w:tcPr>
          <w:p w14:paraId="257082D0">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11</w:t>
            </w:r>
          </w:p>
        </w:tc>
        <w:tc>
          <w:tcPr>
            <w:tcW w:w="1800" w:type="dxa"/>
            <w:noWrap w:val="0"/>
            <w:vAlign w:val="center"/>
          </w:tcPr>
          <w:p w14:paraId="67F7F829">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响应文件</w:t>
            </w:r>
            <w:r>
              <w:rPr>
                <w:rFonts w:hint="eastAsia"/>
                <w:color w:val="auto"/>
                <w:sz w:val="21"/>
                <w:szCs w:val="21"/>
                <w:highlight w:val="none"/>
                <w:lang w:val="en-US" w:eastAsia="zh-CN"/>
              </w:rPr>
              <w:t>份数</w:t>
            </w:r>
          </w:p>
        </w:tc>
        <w:tc>
          <w:tcPr>
            <w:tcW w:w="6803" w:type="dxa"/>
            <w:noWrap w:val="0"/>
            <w:vAlign w:val="center"/>
          </w:tcPr>
          <w:p w14:paraId="65D8B6D6">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纸质版响应文件一式叁份（壹份正本、贰份副本），电子版响应文件壹份（一般应为PDF格式、U盘形式，随纸质正本文件一并提交）。当纸质正本文件与副本、电子版文件不一致时，以纸质正本文件为准。电子版文件用于存档，供应商须承担前述不一致造成的不利后果。每份纸质文件须清楚标明“正本”或“副本”字样。</w:t>
            </w:r>
            <w:bookmarkStart w:id="252" w:name="_GoBack"/>
            <w:bookmarkEnd w:id="252"/>
          </w:p>
        </w:tc>
      </w:tr>
      <w:tr w14:paraId="13F5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59" w:type="dxa"/>
            <w:noWrap w:val="0"/>
            <w:vAlign w:val="center"/>
          </w:tcPr>
          <w:p w14:paraId="6ED44AF1">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1800" w:type="dxa"/>
            <w:noWrap w:val="0"/>
            <w:vAlign w:val="center"/>
          </w:tcPr>
          <w:p w14:paraId="6BD84252">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磋商时间及地址</w:t>
            </w:r>
          </w:p>
        </w:tc>
        <w:tc>
          <w:tcPr>
            <w:tcW w:w="6803" w:type="dxa"/>
            <w:noWrap w:val="0"/>
            <w:vAlign w:val="center"/>
          </w:tcPr>
          <w:p w14:paraId="52977C30">
            <w:pPr>
              <w:spacing w:line="240" w:lineRule="auto"/>
              <w:jc w:val="both"/>
              <w:rPr>
                <w:rFonts w:hint="eastAsia"/>
                <w:color w:val="auto"/>
                <w:sz w:val="21"/>
                <w:szCs w:val="21"/>
                <w:highlight w:val="none"/>
                <w:lang w:val="zh-CN" w:eastAsia="zh-CN"/>
              </w:rPr>
            </w:pPr>
            <w:r>
              <w:rPr>
                <w:rFonts w:hint="eastAsia"/>
                <w:color w:val="auto"/>
                <w:sz w:val="21"/>
                <w:szCs w:val="21"/>
                <w:highlight w:val="none"/>
                <w:lang w:val="zh-CN" w:eastAsia="zh-CN"/>
              </w:rPr>
              <w:t>时间：北京时间2025年月日上午09：30分整。逾期送达或未按招标文件要求密封的。招标人不予受理。</w:t>
            </w:r>
          </w:p>
          <w:p w14:paraId="5DAA30B5">
            <w:pPr>
              <w:spacing w:line="240" w:lineRule="auto"/>
              <w:jc w:val="both"/>
              <w:rPr>
                <w:color w:val="auto"/>
                <w:highlight w:val="none"/>
                <w:lang w:val="zh-CN" w:eastAsia="zh-CN"/>
              </w:rPr>
            </w:pPr>
            <w:r>
              <w:rPr>
                <w:rFonts w:hint="eastAsia"/>
                <w:color w:val="auto"/>
                <w:sz w:val="21"/>
                <w:szCs w:val="21"/>
                <w:highlight w:val="none"/>
                <w:lang w:val="zh-CN" w:eastAsia="zh-CN"/>
              </w:rPr>
              <w:t>地点：南京市中山南路371号中通服共生课堂607会议室</w:t>
            </w:r>
          </w:p>
        </w:tc>
      </w:tr>
      <w:tr w14:paraId="53393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blHeader/>
          <w:jc w:val="center"/>
        </w:trPr>
        <w:tc>
          <w:tcPr>
            <w:tcW w:w="659" w:type="dxa"/>
            <w:noWrap w:val="0"/>
            <w:vAlign w:val="center"/>
          </w:tcPr>
          <w:p w14:paraId="4033FC39">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1800" w:type="dxa"/>
            <w:noWrap w:val="0"/>
            <w:vAlign w:val="center"/>
          </w:tcPr>
          <w:p w14:paraId="58FE4322">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响应文件有效期</w:t>
            </w:r>
          </w:p>
        </w:tc>
        <w:tc>
          <w:tcPr>
            <w:tcW w:w="6803" w:type="dxa"/>
            <w:noWrap w:val="0"/>
            <w:vAlign w:val="center"/>
          </w:tcPr>
          <w:p w14:paraId="4F3A9928">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供应商提交响应文件截止之日起90天</w:t>
            </w:r>
          </w:p>
        </w:tc>
      </w:tr>
      <w:tr w14:paraId="3EF17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blHeader/>
          <w:jc w:val="center"/>
        </w:trPr>
        <w:tc>
          <w:tcPr>
            <w:tcW w:w="659" w:type="dxa"/>
            <w:noWrap w:val="0"/>
            <w:vAlign w:val="center"/>
          </w:tcPr>
          <w:p w14:paraId="63065C8F">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14</w:t>
            </w:r>
          </w:p>
        </w:tc>
        <w:tc>
          <w:tcPr>
            <w:tcW w:w="1800" w:type="dxa"/>
            <w:noWrap w:val="0"/>
            <w:vAlign w:val="center"/>
          </w:tcPr>
          <w:p w14:paraId="57AC8926">
            <w:pPr>
              <w:spacing w:line="240" w:lineRule="auto"/>
              <w:jc w:val="center"/>
              <w:rPr>
                <w:color w:val="auto"/>
                <w:sz w:val="21"/>
                <w:szCs w:val="21"/>
                <w:highlight w:val="none"/>
                <w:lang w:val="zh-CN" w:eastAsia="zh-CN"/>
              </w:rPr>
            </w:pPr>
            <w:r>
              <w:rPr>
                <w:rFonts w:hint="eastAsia"/>
                <w:color w:val="auto"/>
                <w:sz w:val="21"/>
                <w:szCs w:val="21"/>
                <w:highlight w:val="none"/>
                <w:lang w:val="zh-CN" w:eastAsia="zh-CN"/>
              </w:rPr>
              <w:t>关于联合体磋商</w:t>
            </w:r>
          </w:p>
        </w:tc>
        <w:tc>
          <w:tcPr>
            <w:tcW w:w="6803" w:type="dxa"/>
            <w:noWrap w:val="0"/>
            <w:vAlign w:val="center"/>
          </w:tcPr>
          <w:p w14:paraId="053270CD">
            <w:pPr>
              <w:spacing w:line="240" w:lineRule="auto"/>
              <w:jc w:val="both"/>
              <w:rPr>
                <w:color w:val="auto"/>
                <w:sz w:val="21"/>
                <w:szCs w:val="21"/>
                <w:highlight w:val="none"/>
                <w:lang w:val="zh-CN" w:eastAsia="zh-CN"/>
              </w:rPr>
            </w:pPr>
            <w:r>
              <w:rPr>
                <w:rFonts w:hint="eastAsia"/>
                <w:color w:val="auto"/>
                <w:sz w:val="21"/>
                <w:szCs w:val="21"/>
                <w:highlight w:val="none"/>
                <w:lang w:val="zh-CN" w:eastAsia="zh-CN"/>
              </w:rPr>
              <w:t>本项目不接受联合体磋商</w:t>
            </w:r>
          </w:p>
        </w:tc>
      </w:tr>
      <w:tr w14:paraId="4016C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jc w:val="center"/>
        </w:trPr>
        <w:tc>
          <w:tcPr>
            <w:tcW w:w="659" w:type="dxa"/>
            <w:noWrap w:val="0"/>
            <w:vAlign w:val="center"/>
          </w:tcPr>
          <w:p w14:paraId="016C782D">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1800" w:type="dxa"/>
            <w:shd w:val="clear" w:color="auto" w:fill="auto"/>
            <w:noWrap w:val="0"/>
            <w:vAlign w:val="center"/>
          </w:tcPr>
          <w:p w14:paraId="498069A3">
            <w:pPr>
              <w:spacing w:line="240" w:lineRule="auto"/>
              <w:jc w:val="center"/>
              <w:rPr>
                <w:rFonts w:ascii="宋体" w:hAnsi="宋体" w:eastAsia="宋体" w:cs="宋体"/>
                <w:color w:val="auto"/>
                <w:sz w:val="21"/>
                <w:szCs w:val="21"/>
                <w:highlight w:val="none"/>
                <w:lang w:val="zh-CN" w:eastAsia="zh-CN" w:bidi="ar-SA"/>
              </w:rPr>
            </w:pPr>
            <w:r>
              <w:rPr>
                <w:rFonts w:hint="eastAsia"/>
                <w:color w:val="auto"/>
                <w:sz w:val="21"/>
                <w:szCs w:val="21"/>
                <w:highlight w:val="none"/>
                <w:lang w:val="zh-CN" w:eastAsia="zh-CN"/>
              </w:rPr>
              <w:t>申请人的资格要求</w:t>
            </w:r>
          </w:p>
        </w:tc>
        <w:tc>
          <w:tcPr>
            <w:tcW w:w="6803" w:type="dxa"/>
            <w:shd w:val="clear" w:color="auto" w:fill="auto"/>
            <w:noWrap w:val="0"/>
            <w:vAlign w:val="center"/>
          </w:tcPr>
          <w:p w14:paraId="65D89A56">
            <w:pPr>
              <w:pStyle w:val="26"/>
              <w:spacing w:line="240" w:lineRule="auto"/>
              <w:jc w:val="both"/>
              <w:rPr>
                <w:rFonts w:ascii="宋体" w:hAnsi="宋体" w:eastAsia="宋体" w:cs="宋体"/>
                <w:color w:val="auto"/>
                <w:sz w:val="21"/>
                <w:szCs w:val="21"/>
                <w:highlight w:val="none"/>
                <w:lang w:val="zh-CN" w:eastAsia="zh-CN" w:bidi="ar-SA"/>
              </w:rPr>
            </w:pPr>
            <w:r>
              <w:rPr>
                <w:rFonts w:hint="eastAsia"/>
                <w:color w:val="auto"/>
                <w:sz w:val="21"/>
                <w:szCs w:val="21"/>
                <w:highlight w:val="none"/>
                <w:lang w:val="zh-CN" w:eastAsia="zh-CN"/>
              </w:rPr>
              <w:t>详见第一章竞争性磋商</w:t>
            </w:r>
            <w:r>
              <w:rPr>
                <w:rFonts w:hint="eastAsia"/>
                <w:color w:val="auto"/>
                <w:sz w:val="21"/>
                <w:szCs w:val="21"/>
                <w:highlight w:val="none"/>
                <w:lang w:eastAsia="zh-CN"/>
              </w:rPr>
              <w:t>公告</w:t>
            </w:r>
          </w:p>
        </w:tc>
      </w:tr>
      <w:tr w14:paraId="6F3A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blHeader/>
          <w:jc w:val="center"/>
        </w:trPr>
        <w:tc>
          <w:tcPr>
            <w:tcW w:w="659" w:type="dxa"/>
            <w:noWrap w:val="0"/>
            <w:vAlign w:val="center"/>
          </w:tcPr>
          <w:p w14:paraId="09C65AF8">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16</w:t>
            </w:r>
          </w:p>
        </w:tc>
        <w:tc>
          <w:tcPr>
            <w:tcW w:w="1800" w:type="dxa"/>
            <w:shd w:val="clear" w:color="auto" w:fill="auto"/>
            <w:noWrap w:val="0"/>
            <w:vAlign w:val="center"/>
          </w:tcPr>
          <w:p w14:paraId="3FA82539">
            <w:pPr>
              <w:spacing w:line="240" w:lineRule="auto"/>
              <w:jc w:val="center"/>
              <w:rPr>
                <w:rFonts w:ascii="宋体" w:hAnsi="宋体" w:eastAsia="宋体" w:cs="宋体"/>
                <w:color w:val="auto"/>
                <w:sz w:val="21"/>
                <w:szCs w:val="21"/>
                <w:highlight w:val="none"/>
                <w:lang w:val="zh-CN" w:eastAsia="zh-CN" w:bidi="ar-SA"/>
              </w:rPr>
            </w:pPr>
            <w:r>
              <w:rPr>
                <w:rFonts w:hint="eastAsia"/>
                <w:color w:val="auto"/>
                <w:sz w:val="21"/>
                <w:szCs w:val="21"/>
                <w:highlight w:val="none"/>
                <w:lang w:val="zh-CN" w:eastAsia="zh-CN"/>
              </w:rPr>
              <w:t>代理服务费</w:t>
            </w:r>
          </w:p>
        </w:tc>
        <w:tc>
          <w:tcPr>
            <w:tcW w:w="6803" w:type="dxa"/>
            <w:shd w:val="clear" w:color="auto" w:fill="auto"/>
            <w:noWrap w:val="0"/>
            <w:vAlign w:val="center"/>
          </w:tcPr>
          <w:p w14:paraId="7DF5350F">
            <w:pPr>
              <w:pStyle w:val="26"/>
              <w:spacing w:line="240" w:lineRule="auto"/>
              <w:jc w:val="both"/>
              <w:rPr>
                <w:rFonts w:ascii="宋体" w:hAnsi="宋体" w:eastAsia="宋体" w:cs="宋体"/>
                <w:color w:val="auto"/>
                <w:sz w:val="21"/>
                <w:szCs w:val="21"/>
                <w:highlight w:val="none"/>
                <w:lang w:val="zh-CN" w:eastAsia="zh-CN" w:bidi="ar-SA"/>
              </w:rPr>
            </w:pPr>
            <w:r>
              <w:rPr>
                <w:rFonts w:hint="eastAsia"/>
                <w:color w:val="auto"/>
                <w:sz w:val="21"/>
                <w:szCs w:val="21"/>
                <w:highlight w:val="none"/>
                <w:lang w:val="zh-CN" w:eastAsia="zh-CN"/>
              </w:rPr>
              <w:t>招标代理服务费参照《江苏省招标代理服务收费的指导意见》（苏政采协[2024]20）标准计取，由成交供应商支付招标代理费。专家评审费按实计取，在领取成交通知书前向代理机构缴纳。</w:t>
            </w:r>
          </w:p>
        </w:tc>
      </w:tr>
      <w:tr w14:paraId="0A2D6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blHeader/>
          <w:jc w:val="center"/>
        </w:trPr>
        <w:tc>
          <w:tcPr>
            <w:tcW w:w="659" w:type="dxa"/>
            <w:noWrap w:val="0"/>
            <w:vAlign w:val="center"/>
          </w:tcPr>
          <w:p w14:paraId="7C029EBF">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17</w:t>
            </w:r>
          </w:p>
        </w:tc>
        <w:tc>
          <w:tcPr>
            <w:tcW w:w="1800" w:type="dxa"/>
            <w:shd w:val="clear" w:color="auto" w:fill="auto"/>
            <w:noWrap w:val="0"/>
            <w:vAlign w:val="center"/>
          </w:tcPr>
          <w:p w14:paraId="1CA86130">
            <w:pPr>
              <w:spacing w:line="240" w:lineRule="auto"/>
              <w:jc w:val="center"/>
              <w:rPr>
                <w:rFonts w:ascii="宋体" w:hAnsi="宋体" w:eastAsia="宋体" w:cs="宋体"/>
                <w:color w:val="auto"/>
                <w:sz w:val="21"/>
                <w:szCs w:val="21"/>
                <w:highlight w:val="none"/>
                <w:lang w:val="zh-CN" w:eastAsia="zh-CN" w:bidi="ar-SA"/>
              </w:rPr>
            </w:pPr>
            <w:r>
              <w:rPr>
                <w:rFonts w:hint="eastAsia"/>
                <w:color w:val="auto"/>
                <w:sz w:val="21"/>
                <w:szCs w:val="21"/>
                <w:highlight w:val="none"/>
                <w:lang w:val="zh-CN" w:eastAsia="zh-CN"/>
              </w:rPr>
              <w:t>磋商文件的澄清或者修改</w:t>
            </w:r>
          </w:p>
        </w:tc>
        <w:tc>
          <w:tcPr>
            <w:tcW w:w="6803" w:type="dxa"/>
            <w:shd w:val="clear" w:color="auto" w:fill="auto"/>
            <w:noWrap w:val="0"/>
            <w:vAlign w:val="center"/>
          </w:tcPr>
          <w:p w14:paraId="7457488E">
            <w:pPr>
              <w:pStyle w:val="26"/>
              <w:numPr>
                <w:ilvl w:val="0"/>
                <w:numId w:val="0"/>
              </w:numPr>
              <w:spacing w:line="240" w:lineRule="auto"/>
              <w:rPr>
                <w:rFonts w:hint="eastAsia"/>
                <w:color w:val="auto"/>
                <w:sz w:val="21"/>
                <w:szCs w:val="21"/>
                <w:highlight w:val="none"/>
                <w:lang w:val="zh-CN" w:eastAsia="zh-CN"/>
              </w:rPr>
            </w:pPr>
            <w:r>
              <w:rPr>
                <w:rFonts w:hint="eastAsia"/>
                <w:color w:val="auto"/>
                <w:sz w:val="21"/>
                <w:szCs w:val="21"/>
                <w:highlight w:val="none"/>
                <w:lang w:val="zh-CN" w:eastAsia="zh-CN"/>
              </w:rPr>
              <w:t>供应商首次提交响应文件截止之日前，采购代理机构经采购人认可后可以对已发出的磋商文件进行必要的澄清或者修改，澄清或者修改的内容作为磋商文件的组成部分。澄清或者修改的内容可能影响响应文件编制的，在首次提交响应文件截止时间至少5日前，以书面形式通知所有获取磋商文件的供应商；不足5日的，顺延提交首次响应文件截止时间。</w:t>
            </w:r>
          </w:p>
          <w:p w14:paraId="24C1135C">
            <w:pPr>
              <w:pStyle w:val="26"/>
              <w:numPr>
                <w:ilvl w:val="0"/>
                <w:numId w:val="0"/>
              </w:numPr>
              <w:spacing w:line="240" w:lineRule="auto"/>
              <w:rPr>
                <w:rFonts w:hint="eastAsia" w:ascii="宋体" w:hAnsi="宋体" w:eastAsia="宋体" w:cs="宋体"/>
                <w:color w:val="auto"/>
                <w:sz w:val="21"/>
                <w:szCs w:val="21"/>
                <w:highlight w:val="none"/>
                <w:lang w:val="en-US" w:eastAsia="zh-CN"/>
              </w:rPr>
            </w:pPr>
          </w:p>
        </w:tc>
      </w:tr>
      <w:tr w14:paraId="42E67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tblHeader/>
          <w:jc w:val="center"/>
        </w:trPr>
        <w:tc>
          <w:tcPr>
            <w:tcW w:w="659" w:type="dxa"/>
            <w:noWrap w:val="0"/>
            <w:vAlign w:val="center"/>
          </w:tcPr>
          <w:p w14:paraId="3130C18A">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18</w:t>
            </w:r>
          </w:p>
        </w:tc>
        <w:tc>
          <w:tcPr>
            <w:tcW w:w="1800" w:type="dxa"/>
            <w:noWrap w:val="0"/>
            <w:vAlign w:val="center"/>
          </w:tcPr>
          <w:p w14:paraId="14E89BE9">
            <w:pPr>
              <w:keepNext w:val="0"/>
              <w:keepLines w:val="0"/>
              <w:pageBreakBefore w:val="0"/>
              <w:spacing w:line="240" w:lineRule="auto"/>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报价须知</w:t>
            </w:r>
          </w:p>
        </w:tc>
        <w:tc>
          <w:tcPr>
            <w:tcW w:w="6803" w:type="dxa"/>
            <w:noWrap w:val="0"/>
            <w:vAlign w:val="center"/>
          </w:tcPr>
          <w:p w14:paraId="67B40621">
            <w:pPr>
              <w:pStyle w:val="26"/>
              <w:numPr>
                <w:ilvl w:val="0"/>
                <w:numId w:val="0"/>
              </w:num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本项目采用</w:t>
            </w:r>
            <w:r>
              <w:rPr>
                <w:rFonts w:hint="eastAsia" w:cs="宋体"/>
                <w:b/>
                <w:bCs/>
                <w:color w:val="auto"/>
                <w:sz w:val="21"/>
                <w:szCs w:val="21"/>
                <w:highlight w:val="none"/>
                <w:lang w:val="zh-CN" w:eastAsia="zh-CN"/>
              </w:rPr>
              <w:t>固定总价</w:t>
            </w:r>
            <w:r>
              <w:rPr>
                <w:rFonts w:hint="eastAsia" w:ascii="宋体" w:hAnsi="宋体" w:eastAsia="宋体" w:cs="宋体"/>
                <w:color w:val="auto"/>
                <w:sz w:val="21"/>
                <w:szCs w:val="21"/>
                <w:highlight w:val="none"/>
                <w:lang w:val="zh-CN" w:eastAsia="zh-CN"/>
              </w:rPr>
              <w:t>方式。</w:t>
            </w:r>
          </w:p>
          <w:p w14:paraId="67417F05">
            <w:pPr>
              <w:pStyle w:val="26"/>
              <w:numPr>
                <w:ilvl w:val="0"/>
                <w:numId w:val="0"/>
              </w:num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须将本前附表第1</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项所述费用计入</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eastAsia="zh-CN"/>
              </w:rPr>
              <w:t>报价中，不计视为优惠。</w:t>
            </w:r>
          </w:p>
          <w:p w14:paraId="6A2EA162">
            <w:pPr>
              <w:pStyle w:val="26"/>
              <w:numPr>
                <w:ilvl w:val="0"/>
                <w:numId w:val="0"/>
              </w:num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ar-SA"/>
              </w:rPr>
              <w:t>2、</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eastAsia="zh-CN"/>
              </w:rPr>
              <w:t>报价应是</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eastAsia="zh-CN"/>
              </w:rPr>
              <w:t>文件所确定的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eastAsia="zh-CN"/>
              </w:rPr>
              <w:t>范围内的全部工作内容的价格体现，</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eastAsia="zh-CN"/>
              </w:rPr>
              <w:t>报价中应考虑到本项目实施过程中所产生的一切费用</w:t>
            </w:r>
            <w:r>
              <w:rPr>
                <w:rFonts w:hint="eastAsia" w:cs="宋体"/>
                <w:color w:val="auto"/>
                <w:sz w:val="21"/>
                <w:szCs w:val="21"/>
                <w:highlight w:val="none"/>
                <w:lang w:val="zh-CN" w:eastAsia="zh-CN"/>
              </w:rPr>
              <w:t>（</w:t>
            </w:r>
            <w:r>
              <w:rPr>
                <w:rFonts w:hint="eastAsia" w:ascii="宋体" w:hAnsi="宋体" w:eastAsia="宋体"/>
                <w:color w:val="auto"/>
                <w:sz w:val="21"/>
                <w:szCs w:val="21"/>
                <w:highlight w:val="none"/>
              </w:rPr>
              <w:t>包括但不限于</w:t>
            </w:r>
            <w:r>
              <w:rPr>
                <w:rFonts w:hint="eastAsia" w:ascii="宋体" w:hAnsi="宋体" w:eastAsia="宋体" w:cs="宋体"/>
                <w:color w:val="auto"/>
                <w:sz w:val="21"/>
                <w:szCs w:val="21"/>
                <w:highlight w:val="none"/>
                <w:lang w:val="zh-CN" w:eastAsia="zh-CN" w:bidi="ar-SA"/>
              </w:rPr>
              <w:t>劳务费</w:t>
            </w:r>
            <w:r>
              <w:rPr>
                <w:rFonts w:hint="eastAsia" w:ascii="宋体" w:hAnsi="宋体" w:eastAsia="宋体"/>
                <w:color w:val="auto"/>
                <w:sz w:val="21"/>
                <w:szCs w:val="21"/>
                <w:highlight w:val="none"/>
              </w:rPr>
              <w:t>、</w:t>
            </w:r>
            <w:r>
              <w:rPr>
                <w:rFonts w:hint="eastAsia"/>
                <w:color w:val="auto"/>
                <w:sz w:val="21"/>
                <w:szCs w:val="21"/>
                <w:highlight w:val="none"/>
                <w:lang w:val="en-US" w:eastAsia="zh-CN"/>
              </w:rPr>
              <w:t>交通</w:t>
            </w:r>
            <w:r>
              <w:rPr>
                <w:rFonts w:hint="eastAsia" w:ascii="宋体" w:hAnsi="宋体" w:eastAsia="宋体"/>
                <w:color w:val="auto"/>
                <w:sz w:val="21"/>
                <w:szCs w:val="21"/>
                <w:highlight w:val="none"/>
              </w:rPr>
              <w:t>费、设备</w:t>
            </w:r>
            <w:r>
              <w:rPr>
                <w:rFonts w:hint="eastAsia"/>
                <w:color w:val="auto"/>
                <w:sz w:val="21"/>
                <w:szCs w:val="21"/>
                <w:highlight w:val="none"/>
                <w:lang w:val="en-US" w:eastAsia="zh-CN"/>
              </w:rPr>
              <w:t>费</w:t>
            </w:r>
            <w:r>
              <w:rPr>
                <w:rFonts w:hint="eastAsia" w:ascii="宋体" w:hAnsi="宋体" w:eastAsia="宋体"/>
                <w:color w:val="auto"/>
                <w:sz w:val="21"/>
                <w:szCs w:val="21"/>
                <w:highlight w:val="none"/>
              </w:rPr>
              <w:t>、</w:t>
            </w:r>
            <w:r>
              <w:rPr>
                <w:rFonts w:hint="eastAsia" w:ascii="宋体" w:hAnsi="宋体" w:eastAsia="宋体" w:cs="宋体"/>
                <w:color w:val="auto"/>
                <w:sz w:val="21"/>
                <w:szCs w:val="21"/>
                <w:highlight w:val="none"/>
                <w:lang w:val="zh-CN" w:eastAsia="zh-CN" w:bidi="ar-SA"/>
              </w:rPr>
              <w:t>招标代理服务费、</w:t>
            </w:r>
            <w:r>
              <w:rPr>
                <w:rFonts w:hint="eastAsia" w:ascii="宋体" w:hAnsi="宋体" w:eastAsia="宋体" w:cs="宋体"/>
                <w:sz w:val="21"/>
                <w:szCs w:val="21"/>
                <w:highlight w:val="none"/>
                <w:lang w:val="zh-CN" w:eastAsia="zh-CN"/>
              </w:rPr>
              <w:t>合同包含的所有风险、责任、</w:t>
            </w:r>
            <w:r>
              <w:rPr>
                <w:rFonts w:hint="eastAsia" w:ascii="宋体" w:hAnsi="宋体" w:eastAsia="宋体" w:cs="宋体"/>
                <w:color w:val="auto"/>
                <w:sz w:val="21"/>
                <w:szCs w:val="21"/>
                <w:highlight w:val="none"/>
                <w:lang w:val="zh-CN" w:eastAsia="zh-CN" w:bidi="ar-SA"/>
              </w:rPr>
              <w:t>管理费、利润、税金</w:t>
            </w:r>
            <w:r>
              <w:rPr>
                <w:rFonts w:hint="eastAsia" w:ascii="宋体" w:hAnsi="宋体" w:eastAsia="宋体"/>
                <w:color w:val="auto"/>
                <w:sz w:val="21"/>
                <w:szCs w:val="21"/>
                <w:highlight w:val="none"/>
              </w:rPr>
              <w:t>等</w:t>
            </w:r>
            <w:r>
              <w:rPr>
                <w:rFonts w:hint="eastAsia"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w:t>
            </w:r>
          </w:p>
          <w:p w14:paraId="351E4116">
            <w:pPr>
              <w:widowControl/>
              <w:shd w:val="clear" w:color="auto" w:fill="FFFFFF"/>
              <w:spacing w:line="24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供应商的合同实施过程中的价格，还应考虑以下因素：</w:t>
            </w:r>
          </w:p>
          <w:p w14:paraId="63D1823B">
            <w:pPr>
              <w:widowControl/>
              <w:shd w:val="clear" w:color="auto" w:fill="FFFFFF"/>
              <w:spacing w:line="240" w:lineRule="auto"/>
              <w:rPr>
                <w:rFonts w:ascii="宋体" w:hAnsi="宋体" w:eastAsia="宋体"/>
                <w:color w:val="auto"/>
                <w:sz w:val="21"/>
                <w:szCs w:val="21"/>
                <w:highlight w:val="none"/>
              </w:rPr>
            </w:pPr>
            <w:r>
              <w:rPr>
                <w:rFonts w:ascii="宋体" w:hAnsi="宋体" w:eastAsia="宋体"/>
                <w:color w:val="auto"/>
                <w:sz w:val="21"/>
                <w:szCs w:val="21"/>
                <w:highlight w:val="none"/>
              </w:rPr>
              <w:t>①</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rPr>
              <w:t>人</w:t>
            </w:r>
            <w:r>
              <w:rPr>
                <w:rFonts w:hint="eastAsia" w:ascii="宋体" w:hAnsi="宋体" w:eastAsia="宋体"/>
                <w:color w:val="auto"/>
                <w:sz w:val="21"/>
                <w:szCs w:val="21"/>
                <w:highlight w:val="none"/>
              </w:rPr>
              <w:t>员的住宿、办公、生活设施设备费用含在合同价格中，不再另行计量与支付。</w:t>
            </w:r>
          </w:p>
          <w:p w14:paraId="654925F2">
            <w:pPr>
              <w:widowControl/>
              <w:shd w:val="clear" w:color="auto" w:fill="FFFFFF"/>
              <w:spacing w:line="240" w:lineRule="auto"/>
              <w:rPr>
                <w:rFonts w:hint="eastAsia" w:ascii="宋体" w:hAnsi="宋体" w:eastAsia="宋体"/>
                <w:color w:val="auto"/>
                <w:sz w:val="21"/>
                <w:szCs w:val="21"/>
                <w:highlight w:val="none"/>
              </w:rPr>
            </w:pPr>
            <w:r>
              <w:rPr>
                <w:rFonts w:ascii="宋体" w:hAnsi="宋体" w:eastAsia="宋体"/>
                <w:color w:val="auto"/>
                <w:sz w:val="21"/>
                <w:szCs w:val="21"/>
                <w:highlight w:val="none"/>
              </w:rPr>
              <w:t>②</w:t>
            </w:r>
            <w:r>
              <w:rPr>
                <w:rFonts w:hint="eastAsia" w:ascii="宋体" w:hAnsi="宋体" w:eastAsia="宋体"/>
                <w:color w:val="auto"/>
                <w:sz w:val="21"/>
                <w:szCs w:val="21"/>
                <w:highlight w:val="none"/>
              </w:rPr>
              <w:t>本项目</w:t>
            </w:r>
            <w:r>
              <w:rPr>
                <w:rFonts w:hint="eastAsia" w:ascii="宋体" w:hAnsi="宋体" w:eastAsia="宋体"/>
                <w:color w:val="auto"/>
                <w:sz w:val="21"/>
                <w:szCs w:val="21"/>
                <w:highlight w:val="none"/>
                <w:lang w:val="en-US"/>
              </w:rPr>
              <w:t>人员</w:t>
            </w:r>
            <w:r>
              <w:rPr>
                <w:rFonts w:hint="eastAsia" w:ascii="宋体" w:hAnsi="宋体" w:eastAsia="宋体"/>
                <w:color w:val="auto"/>
                <w:sz w:val="21"/>
                <w:szCs w:val="21"/>
                <w:highlight w:val="none"/>
              </w:rPr>
              <w:t>的（人身）事故险均由</w:t>
            </w:r>
            <w:r>
              <w:rPr>
                <w:rFonts w:hint="eastAsia" w:ascii="宋体" w:hAnsi="宋体" w:eastAsia="宋体"/>
                <w:color w:val="auto"/>
                <w:sz w:val="21"/>
                <w:szCs w:val="21"/>
                <w:highlight w:val="none"/>
                <w:lang w:val="en-US"/>
              </w:rPr>
              <w:t>供应商</w:t>
            </w:r>
            <w:r>
              <w:rPr>
                <w:rFonts w:hint="eastAsia" w:ascii="宋体" w:hAnsi="宋体" w:eastAsia="宋体"/>
                <w:color w:val="auto"/>
                <w:sz w:val="21"/>
                <w:szCs w:val="21"/>
                <w:highlight w:val="none"/>
              </w:rPr>
              <w:t>自行投保，包含在合同价格中，不单独计量与支付。</w:t>
            </w:r>
          </w:p>
          <w:p w14:paraId="55AA1DB1">
            <w:pPr>
              <w:widowControl/>
              <w:shd w:val="clear" w:color="auto" w:fill="FFFFFF"/>
              <w:spacing w:line="240" w:lineRule="auto"/>
              <w:rPr>
                <w:rFonts w:hint="eastAsia" w:ascii="宋体" w:hAnsi="宋体" w:eastAsia="宋体"/>
                <w:color w:val="auto"/>
                <w:sz w:val="21"/>
                <w:szCs w:val="21"/>
                <w:highlight w:val="none"/>
                <w:lang w:val="en-US" w:eastAsia="zh-CN"/>
              </w:rPr>
            </w:pPr>
            <w:r>
              <w:rPr>
                <w:rFonts w:hint="eastAsia"/>
                <w:color w:val="auto"/>
                <w:sz w:val="21"/>
                <w:szCs w:val="21"/>
                <w:highlight w:val="none"/>
                <w:lang w:val="en-US" w:eastAsia="zh-CN"/>
              </w:rPr>
              <w:t>4、</w:t>
            </w:r>
            <w:r>
              <w:rPr>
                <w:rFonts w:hint="eastAsia" w:ascii="宋体" w:hAnsi="宋体" w:eastAsia="宋体" w:cs="宋体"/>
                <w:color w:val="auto"/>
                <w:sz w:val="21"/>
                <w:szCs w:val="21"/>
                <w:highlight w:val="none"/>
                <w:lang w:val="en-US" w:eastAsia="zh-CN" w:bidi="ar-SA"/>
              </w:rPr>
              <w:t>供应商</w:t>
            </w:r>
            <w:r>
              <w:rPr>
                <w:rFonts w:hint="eastAsia" w:ascii="宋体" w:hAnsi="宋体" w:eastAsia="宋体" w:cs="宋体"/>
                <w:color w:val="auto"/>
                <w:sz w:val="21"/>
                <w:szCs w:val="21"/>
                <w:highlight w:val="none"/>
                <w:lang w:val="zh-CN" w:eastAsia="zh-CN" w:bidi="ar-SA"/>
              </w:rPr>
              <w:t>报价时应充分考虑所有可能影响到报价的市场风险和价格因素，一旦</w:t>
            </w:r>
            <w:r>
              <w:rPr>
                <w:rFonts w:hint="eastAsia" w:ascii="宋体" w:hAnsi="宋体" w:eastAsia="宋体" w:cs="宋体"/>
                <w:color w:val="auto"/>
                <w:sz w:val="21"/>
                <w:szCs w:val="21"/>
                <w:highlight w:val="none"/>
                <w:lang w:val="en-US" w:eastAsia="zh-CN" w:bidi="ar-SA"/>
              </w:rPr>
              <w:t>成交</w:t>
            </w:r>
            <w:r>
              <w:rPr>
                <w:rFonts w:hint="eastAsia" w:ascii="宋体" w:hAnsi="宋体" w:eastAsia="宋体" w:cs="宋体"/>
                <w:color w:val="auto"/>
                <w:sz w:val="21"/>
                <w:szCs w:val="21"/>
                <w:highlight w:val="none"/>
                <w:lang w:val="zh-CN" w:eastAsia="zh-CN" w:bidi="ar-SA"/>
              </w:rPr>
              <w:t>，总</w:t>
            </w:r>
            <w:r>
              <w:rPr>
                <w:rFonts w:hint="eastAsia" w:ascii="宋体" w:hAnsi="宋体" w:eastAsia="宋体" w:cs="宋体"/>
                <w:color w:val="auto"/>
                <w:sz w:val="21"/>
                <w:szCs w:val="21"/>
                <w:highlight w:val="none"/>
                <w:lang w:val="zh-CN" w:eastAsia="zh-CN"/>
              </w:rPr>
              <w:t>价将确定，不予调整。</w:t>
            </w:r>
          </w:p>
        </w:tc>
      </w:tr>
      <w:tr w14:paraId="5A280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blHeader/>
          <w:jc w:val="center"/>
        </w:trPr>
        <w:tc>
          <w:tcPr>
            <w:tcW w:w="659" w:type="dxa"/>
            <w:noWrap w:val="0"/>
            <w:vAlign w:val="center"/>
          </w:tcPr>
          <w:p w14:paraId="61E7478F">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19</w:t>
            </w:r>
          </w:p>
        </w:tc>
        <w:tc>
          <w:tcPr>
            <w:tcW w:w="1800" w:type="dxa"/>
            <w:noWrap w:val="0"/>
            <w:vAlign w:val="center"/>
          </w:tcPr>
          <w:p w14:paraId="69020734">
            <w:pPr>
              <w:keepNext w:val="0"/>
              <w:keepLines w:val="0"/>
              <w:pageBreakBefore w:val="0"/>
              <w:spacing w:line="240" w:lineRule="auto"/>
              <w:ind w:firstLine="0"/>
              <w:jc w:val="center"/>
              <w:rPr>
                <w:rFonts w:hint="eastAsia" w:ascii="宋体" w:hAnsi="宋体" w:eastAsia="宋体" w:cs="宋体"/>
                <w:color w:val="auto"/>
                <w:sz w:val="21"/>
                <w:szCs w:val="21"/>
                <w:highlight w:val="none"/>
                <w:lang w:val="en-US" w:eastAsia="zh-CN"/>
              </w:rPr>
            </w:pPr>
            <w:r>
              <w:rPr>
                <w:rFonts w:hint="eastAsia"/>
                <w:highlight w:val="none"/>
                <w:lang w:val="en-US" w:eastAsia="zh-CN"/>
              </w:rPr>
              <w:t>履约保证金</w:t>
            </w:r>
          </w:p>
        </w:tc>
        <w:tc>
          <w:tcPr>
            <w:tcW w:w="6803" w:type="dxa"/>
            <w:noWrap w:val="0"/>
            <w:vAlign w:val="center"/>
          </w:tcPr>
          <w:p w14:paraId="646FB923">
            <w:pPr>
              <w:widowControl/>
              <w:shd w:val="clear" w:color="auto" w:fill="FFFFFF"/>
              <w:spacing w:line="240" w:lineRule="auto"/>
              <w:rPr>
                <w:rFonts w:hint="eastAsia" w:eastAsia="宋体"/>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本项目乙方无需缴纳</w:t>
            </w:r>
            <w:r>
              <w:rPr>
                <w:rFonts w:hint="eastAsia" w:ascii="宋体" w:hAnsi="Times New Roman" w:eastAsia="宋体" w:cs="Times New Roman"/>
                <w:color w:val="auto"/>
                <w:sz w:val="21"/>
                <w:szCs w:val="21"/>
                <w:highlight w:val="none"/>
              </w:rPr>
              <w:t>履约保证金</w:t>
            </w:r>
            <w:r>
              <w:rPr>
                <w:rFonts w:hint="eastAsia" w:ascii="宋体" w:hAnsi="Times New Roman" w:eastAsia="宋体" w:cs="Times New Roman"/>
                <w:color w:val="auto"/>
                <w:sz w:val="21"/>
                <w:szCs w:val="21"/>
                <w:highlight w:val="none"/>
                <w:lang w:eastAsia="zh-CN"/>
              </w:rPr>
              <w:t>。</w:t>
            </w:r>
          </w:p>
        </w:tc>
      </w:tr>
    </w:tbl>
    <w:p w14:paraId="0F7D5AD1">
      <w:pPr>
        <w:spacing w:line="360" w:lineRule="auto"/>
        <w:ind w:firstLine="420"/>
        <w:jc w:val="both"/>
        <w:outlineLvl w:val="1"/>
        <w:rPr>
          <w:b/>
          <w:bCs/>
          <w:color w:val="auto"/>
          <w:spacing w:val="8"/>
          <w:sz w:val="24"/>
          <w:szCs w:val="24"/>
          <w:highlight w:val="none"/>
          <w:lang w:eastAsia="zh-CN"/>
        </w:rPr>
      </w:pPr>
      <w:r>
        <w:rPr>
          <w:rFonts w:hint="eastAsia"/>
          <w:color w:val="auto"/>
          <w:sz w:val="21"/>
          <w:szCs w:val="21"/>
          <w:highlight w:val="none"/>
          <w:lang w:val="zh-CN" w:eastAsia="zh-CN"/>
        </w:rPr>
        <w:br w:type="page" w:clear="all"/>
      </w:r>
      <w:bookmarkStart w:id="107" w:name="_Toc8477"/>
      <w:bookmarkStart w:id="108" w:name="_Toc13908"/>
      <w:bookmarkStart w:id="109" w:name="_Toc25023"/>
      <w:bookmarkStart w:id="110" w:name="_Toc21994"/>
      <w:bookmarkStart w:id="111" w:name="_Toc96264995"/>
      <w:bookmarkStart w:id="112" w:name="_Toc14697"/>
      <w:r>
        <w:rPr>
          <w:rFonts w:hint="eastAsia"/>
          <w:b/>
          <w:bCs/>
          <w:color w:val="auto"/>
          <w:spacing w:val="8"/>
          <w:sz w:val="24"/>
          <w:szCs w:val="24"/>
          <w:highlight w:val="none"/>
          <w:lang w:eastAsia="zh-CN"/>
        </w:rPr>
        <w:t>一、总则</w:t>
      </w:r>
      <w:bookmarkEnd w:id="107"/>
      <w:bookmarkEnd w:id="108"/>
      <w:bookmarkEnd w:id="109"/>
      <w:bookmarkEnd w:id="110"/>
      <w:bookmarkEnd w:id="111"/>
      <w:bookmarkEnd w:id="112"/>
    </w:p>
    <w:p w14:paraId="0BB1D0E5">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w:t>
      </w:r>
      <w:r>
        <w:rPr>
          <w:rFonts w:hint="eastAsia"/>
          <w:b/>
          <w:bCs/>
          <w:color w:val="auto"/>
          <w:sz w:val="21"/>
          <w:szCs w:val="21"/>
          <w:highlight w:val="none"/>
          <w:lang w:eastAsia="zh-CN"/>
        </w:rPr>
        <w:t>.</w:t>
      </w:r>
      <w:r>
        <w:rPr>
          <w:rFonts w:hint="eastAsia"/>
          <w:b/>
          <w:bCs/>
          <w:color w:val="auto"/>
          <w:sz w:val="21"/>
          <w:szCs w:val="21"/>
          <w:highlight w:val="none"/>
          <w:lang w:val="zh-CN" w:eastAsia="zh-CN"/>
        </w:rPr>
        <w:t>适用法律</w:t>
      </w:r>
    </w:p>
    <w:p w14:paraId="27D87546">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w:t>
      </w:r>
      <w:r>
        <w:rPr>
          <w:rFonts w:hint="eastAsia"/>
          <w:color w:val="auto"/>
          <w:sz w:val="21"/>
          <w:szCs w:val="21"/>
          <w:highlight w:val="none"/>
          <w:lang w:eastAsia="zh-CN"/>
        </w:rPr>
        <w:t>.</w:t>
      </w:r>
      <w:r>
        <w:rPr>
          <w:rFonts w:hint="eastAsia"/>
          <w:color w:val="auto"/>
          <w:sz w:val="21"/>
          <w:szCs w:val="21"/>
          <w:highlight w:val="none"/>
          <w:lang w:val="zh-CN" w:eastAsia="zh-CN"/>
        </w:rPr>
        <w:t>1 《中华人民共和国政府采购法》、《中华人民共和国政府采购法实施条例》等有关法律、规章和规定等。</w:t>
      </w:r>
    </w:p>
    <w:p w14:paraId="6B483A19">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2</w:t>
      </w:r>
      <w:r>
        <w:rPr>
          <w:rFonts w:hint="eastAsia"/>
          <w:b/>
          <w:bCs/>
          <w:color w:val="auto"/>
          <w:sz w:val="21"/>
          <w:szCs w:val="21"/>
          <w:highlight w:val="none"/>
          <w:lang w:eastAsia="zh-CN"/>
        </w:rPr>
        <w:t>.</w:t>
      </w:r>
      <w:r>
        <w:rPr>
          <w:rFonts w:hint="eastAsia"/>
          <w:b/>
          <w:bCs/>
          <w:color w:val="auto"/>
          <w:sz w:val="21"/>
          <w:szCs w:val="21"/>
          <w:highlight w:val="none"/>
          <w:lang w:val="zh-CN" w:eastAsia="zh-CN"/>
        </w:rPr>
        <w:t>定义</w:t>
      </w:r>
    </w:p>
    <w:p w14:paraId="7B9B0FA3">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w:t>
      </w:r>
      <w:r>
        <w:rPr>
          <w:rFonts w:hint="eastAsia"/>
          <w:color w:val="auto"/>
          <w:sz w:val="21"/>
          <w:szCs w:val="21"/>
          <w:highlight w:val="none"/>
          <w:lang w:eastAsia="zh-CN"/>
        </w:rPr>
        <w:t>.</w:t>
      </w:r>
      <w:r>
        <w:rPr>
          <w:rFonts w:hint="eastAsia"/>
          <w:color w:val="auto"/>
          <w:sz w:val="21"/>
          <w:szCs w:val="21"/>
          <w:highlight w:val="none"/>
          <w:lang w:val="zh-CN" w:eastAsia="zh-CN"/>
        </w:rPr>
        <w:t>1 “供应商”是指参加磋商竞争，并符合采购文件规定资格条件的法人、其他组织或者自然人。</w:t>
      </w:r>
    </w:p>
    <w:p w14:paraId="1031B26F">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w:t>
      </w:r>
      <w:r>
        <w:rPr>
          <w:rFonts w:hint="eastAsia"/>
          <w:color w:val="auto"/>
          <w:sz w:val="21"/>
          <w:szCs w:val="21"/>
          <w:highlight w:val="none"/>
          <w:lang w:eastAsia="zh-CN"/>
        </w:rPr>
        <w:t>.</w:t>
      </w:r>
      <w:r>
        <w:rPr>
          <w:rFonts w:hint="eastAsia"/>
          <w:color w:val="auto"/>
          <w:sz w:val="21"/>
          <w:szCs w:val="21"/>
          <w:highlight w:val="none"/>
          <w:lang w:val="zh-CN" w:eastAsia="zh-CN"/>
        </w:rPr>
        <w:t>2 “服务”是指本采购文件中所述相关服务。</w:t>
      </w:r>
    </w:p>
    <w:p w14:paraId="348E2DE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w:t>
      </w:r>
      <w:r>
        <w:rPr>
          <w:rFonts w:hint="eastAsia"/>
          <w:color w:val="auto"/>
          <w:sz w:val="21"/>
          <w:szCs w:val="21"/>
          <w:highlight w:val="none"/>
          <w:lang w:eastAsia="zh-CN"/>
        </w:rPr>
        <w:t>.</w:t>
      </w:r>
      <w:r>
        <w:rPr>
          <w:rFonts w:hint="eastAsia"/>
          <w:color w:val="auto"/>
          <w:sz w:val="21"/>
          <w:szCs w:val="21"/>
          <w:highlight w:val="none"/>
          <w:lang w:val="zh-CN" w:eastAsia="zh-CN"/>
        </w:rPr>
        <w:t>3 “用户或使用单位”是指使用服务的单位。</w:t>
      </w:r>
    </w:p>
    <w:p w14:paraId="2D37D919">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3</w:t>
      </w:r>
      <w:r>
        <w:rPr>
          <w:rFonts w:hint="eastAsia"/>
          <w:b/>
          <w:bCs/>
          <w:color w:val="auto"/>
          <w:sz w:val="21"/>
          <w:szCs w:val="21"/>
          <w:highlight w:val="none"/>
          <w:lang w:eastAsia="zh-CN"/>
        </w:rPr>
        <w:t>.</w:t>
      </w:r>
      <w:r>
        <w:rPr>
          <w:rFonts w:hint="eastAsia"/>
          <w:b/>
          <w:bCs/>
          <w:color w:val="auto"/>
          <w:sz w:val="21"/>
          <w:szCs w:val="21"/>
          <w:highlight w:val="none"/>
          <w:lang w:val="zh-CN" w:eastAsia="zh-CN"/>
        </w:rPr>
        <w:t xml:space="preserve"> 政策功能</w:t>
      </w:r>
    </w:p>
    <w:p w14:paraId="121F8811">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w:t>
      </w:r>
      <w:r>
        <w:rPr>
          <w:rFonts w:hint="eastAsia"/>
          <w:color w:val="auto"/>
          <w:sz w:val="21"/>
          <w:szCs w:val="21"/>
          <w:highlight w:val="none"/>
          <w:lang w:eastAsia="zh-CN"/>
        </w:rPr>
        <w:t>.</w:t>
      </w:r>
      <w:r>
        <w:rPr>
          <w:rFonts w:hint="eastAsia"/>
          <w:color w:val="auto"/>
          <w:sz w:val="21"/>
          <w:szCs w:val="21"/>
          <w:highlight w:val="none"/>
          <w:lang w:val="zh-CN" w:eastAsia="zh-CN"/>
        </w:rPr>
        <w:t>1 政府采购促进中小企业发展，在政府采购活动中，供应商提供的货物、工程或者服务符合下列情形的，享受中小企业扶持政策：</w:t>
      </w:r>
    </w:p>
    <w:p w14:paraId="580B7DA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（1）在货物采购项目中，货物由中小企业制造，即货物由中小企业生产且使用该中小企业商号或者注册商标；</w:t>
      </w:r>
    </w:p>
    <w:p w14:paraId="11CE2067">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（2）在工程采购项目中，工程由中小企业承建，即工程施工单位为中小企业；</w:t>
      </w:r>
    </w:p>
    <w:p w14:paraId="070B54B6">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（3）在服务采购项目中，服务由中小企业承接，即提供服务的人员为中小企业依照《中华人民共和国劳动合同法》订立劳动合同的从业人员。</w:t>
      </w:r>
    </w:p>
    <w:p w14:paraId="721681B8">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在货物采购项目中，供应商提供的货物既有中小企业制造货物，也有大型企业制造货物的，不享受中小企业扶持政策。</w:t>
      </w:r>
    </w:p>
    <w:p w14:paraId="5B08039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以联合体形式参加政府采购活动，联合体各方均为中小企业的，联合体视同中小企业。其中，联合体各方均为小微企业的，联合体视同小微企业。</w:t>
      </w:r>
    </w:p>
    <w:p w14:paraId="72FC878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中小企业供应商参加政府采购活动，应当出具《中小企业声明函》（格式见后附件），否则不得享受相关中小企业扶持政策。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50E59BD4">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w:t>
      </w:r>
      <w:r>
        <w:rPr>
          <w:rFonts w:hint="eastAsia"/>
          <w:color w:val="auto"/>
          <w:sz w:val="21"/>
          <w:szCs w:val="21"/>
          <w:highlight w:val="none"/>
          <w:lang w:eastAsia="zh-CN"/>
        </w:rPr>
        <w:t>.</w:t>
      </w:r>
      <w:r>
        <w:rPr>
          <w:rFonts w:hint="eastAsia"/>
          <w:color w:val="auto"/>
          <w:sz w:val="21"/>
          <w:szCs w:val="21"/>
          <w:highlight w:val="none"/>
          <w:lang w:val="zh-CN" w:eastAsia="zh-CN"/>
        </w:rPr>
        <w:t>2 政府采购支持监狱和戒毒企业发展政策，监狱和戒毒企业提供的产品和服务在评标时将获得优势，参加响应的监狱和戒毒企业，应当提供由省级以上监狱管理局、戒毒管理局（含新疆生产建设兵团）出具的属于监狱企业的证明文件，监狱和戒毒企业享受政府采购支持政策的要求详见财库〔2014〕68号。</w:t>
      </w:r>
    </w:p>
    <w:p w14:paraId="055F111F">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w:t>
      </w:r>
      <w:r>
        <w:rPr>
          <w:rFonts w:hint="eastAsia"/>
          <w:color w:val="auto"/>
          <w:sz w:val="21"/>
          <w:szCs w:val="21"/>
          <w:highlight w:val="none"/>
          <w:lang w:eastAsia="zh-CN"/>
        </w:rPr>
        <w:t>.</w:t>
      </w:r>
      <w:r>
        <w:rPr>
          <w:rFonts w:hint="eastAsia"/>
          <w:color w:val="auto"/>
          <w:sz w:val="21"/>
          <w:szCs w:val="21"/>
          <w:highlight w:val="none"/>
          <w:lang w:val="zh-CN" w:eastAsia="zh-CN"/>
        </w:rPr>
        <w:t>3 政府采购促进残疾人就业政策，残疾人福利性单位提供的产品和服务在评标时将获得优势，参加响应的残疾人福利性单位，应当提供《残疾人福利性单位声明函》，残疾人福利性单位享受政府采购支持政策的要求详见财库〔2017〕141号。</w:t>
      </w:r>
    </w:p>
    <w:p w14:paraId="77CABD53">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w:t>
      </w:r>
      <w:r>
        <w:rPr>
          <w:rFonts w:hint="eastAsia"/>
          <w:color w:val="auto"/>
          <w:sz w:val="21"/>
          <w:szCs w:val="21"/>
          <w:highlight w:val="none"/>
          <w:lang w:eastAsia="zh-CN"/>
        </w:rPr>
        <w:t>.</w:t>
      </w:r>
      <w:r>
        <w:rPr>
          <w:rFonts w:hint="eastAsia"/>
          <w:color w:val="auto"/>
          <w:sz w:val="21"/>
          <w:szCs w:val="21"/>
          <w:highlight w:val="none"/>
          <w:lang w:val="zh-CN" w:eastAsia="zh-CN"/>
        </w:rPr>
        <w:t xml:space="preserve">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 </w:t>
      </w:r>
    </w:p>
    <w:p w14:paraId="1ED78AA7">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w:t>
      </w:r>
      <w:r>
        <w:rPr>
          <w:rFonts w:hint="eastAsia"/>
          <w:color w:val="auto"/>
          <w:sz w:val="21"/>
          <w:szCs w:val="21"/>
          <w:highlight w:val="none"/>
          <w:lang w:eastAsia="zh-CN"/>
        </w:rPr>
        <w:t>.</w:t>
      </w:r>
      <w:r>
        <w:rPr>
          <w:rFonts w:hint="eastAsia"/>
          <w:color w:val="auto"/>
          <w:sz w:val="21"/>
          <w:szCs w:val="21"/>
          <w:highlight w:val="none"/>
          <w:lang w:val="zh-CN" w:eastAsia="zh-CN"/>
        </w:rPr>
        <w:t>5 提供的产品属于信息安全产品的，供应商应当选择经国家认证的信息安全产品响应，并提供由中国信息安全认证中心按国家标准认证颁发的有效认证证书扫描件。</w:t>
      </w:r>
    </w:p>
    <w:p w14:paraId="3978D80D">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w:t>
      </w:r>
      <w:r>
        <w:rPr>
          <w:rFonts w:hint="eastAsia"/>
          <w:color w:val="auto"/>
          <w:sz w:val="21"/>
          <w:szCs w:val="21"/>
          <w:highlight w:val="none"/>
          <w:lang w:eastAsia="zh-CN"/>
        </w:rPr>
        <w:t>.</w:t>
      </w:r>
      <w:r>
        <w:rPr>
          <w:rFonts w:hint="eastAsia"/>
          <w:color w:val="auto"/>
          <w:sz w:val="21"/>
          <w:szCs w:val="21"/>
          <w:highlight w:val="none"/>
          <w:lang w:val="zh-CN" w:eastAsia="zh-CN"/>
        </w:rPr>
        <w:t>6 提供的产品属于政府强制采购节能产品的，供应商应当选择经过认证的节能产品响应，并提供有效的节能产品认证证书扫描件。</w:t>
      </w:r>
    </w:p>
    <w:p w14:paraId="00DFBA9B">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w:t>
      </w:r>
      <w:r>
        <w:rPr>
          <w:rFonts w:hint="eastAsia"/>
          <w:color w:val="auto"/>
          <w:sz w:val="21"/>
          <w:szCs w:val="21"/>
          <w:highlight w:val="none"/>
          <w:lang w:eastAsia="zh-CN"/>
        </w:rPr>
        <w:t>.</w:t>
      </w:r>
      <w:r>
        <w:rPr>
          <w:rFonts w:hint="eastAsia"/>
          <w:color w:val="auto"/>
          <w:sz w:val="21"/>
          <w:szCs w:val="21"/>
          <w:highlight w:val="none"/>
          <w:lang w:val="zh-CN" w:eastAsia="zh-CN"/>
        </w:rPr>
        <w:t>7 提供的产品属于环境标志产品的，供应商应当选择经过认证的环境标志产品响应，并提供有效的环境标志产品认证证书扫描件。</w:t>
      </w:r>
    </w:p>
    <w:p w14:paraId="163D2B01">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4</w:t>
      </w:r>
      <w:r>
        <w:rPr>
          <w:rFonts w:hint="eastAsia"/>
          <w:b/>
          <w:bCs/>
          <w:color w:val="auto"/>
          <w:sz w:val="21"/>
          <w:szCs w:val="21"/>
          <w:highlight w:val="none"/>
          <w:lang w:eastAsia="zh-CN"/>
        </w:rPr>
        <w:t>.</w:t>
      </w:r>
      <w:r>
        <w:rPr>
          <w:rFonts w:hint="eastAsia"/>
          <w:b/>
          <w:bCs/>
          <w:color w:val="auto"/>
          <w:sz w:val="21"/>
          <w:szCs w:val="21"/>
          <w:highlight w:val="none"/>
          <w:lang w:val="zh-CN" w:eastAsia="zh-CN"/>
        </w:rPr>
        <w:t>磋商费用</w:t>
      </w:r>
    </w:p>
    <w:p w14:paraId="314791B0">
      <w:pPr>
        <w:spacing w:line="360" w:lineRule="auto"/>
        <w:ind w:firstLine="420"/>
        <w:jc w:val="both"/>
        <w:rPr>
          <w:b/>
          <w:bCs/>
          <w:color w:val="auto"/>
          <w:sz w:val="21"/>
          <w:szCs w:val="21"/>
          <w:highlight w:val="none"/>
          <w:lang w:val="zh-CN" w:eastAsia="zh-CN"/>
        </w:rPr>
      </w:pPr>
      <w:bookmarkStart w:id="113" w:name="_Hlk93323403"/>
      <w:r>
        <w:rPr>
          <w:rFonts w:hint="eastAsia"/>
          <w:color w:val="auto"/>
          <w:sz w:val="21"/>
          <w:szCs w:val="21"/>
          <w:highlight w:val="none"/>
          <w:lang w:val="zh-CN" w:eastAsia="zh-CN"/>
        </w:rPr>
        <w:t>4</w:t>
      </w:r>
      <w:r>
        <w:rPr>
          <w:rFonts w:hint="eastAsia"/>
          <w:color w:val="auto"/>
          <w:sz w:val="21"/>
          <w:szCs w:val="21"/>
          <w:highlight w:val="none"/>
          <w:lang w:eastAsia="zh-CN"/>
        </w:rPr>
        <w:t>.</w:t>
      </w:r>
      <w:r>
        <w:rPr>
          <w:rFonts w:hint="eastAsia"/>
          <w:color w:val="auto"/>
          <w:sz w:val="21"/>
          <w:szCs w:val="21"/>
          <w:highlight w:val="none"/>
          <w:lang w:val="zh-CN" w:eastAsia="zh-CN"/>
        </w:rPr>
        <w:t>1 供应商应承担所有与准备和参加磋商有关的费用，无论采购结果如何，代理机构和采购人在任何情况下均无义务和责任承担这些费用。</w:t>
      </w:r>
      <w:bookmarkEnd w:id="113"/>
    </w:p>
    <w:p w14:paraId="61D1D009">
      <w:pPr>
        <w:widowControl/>
        <w:spacing w:line="360" w:lineRule="auto"/>
        <w:outlineLvl w:val="1"/>
        <w:rPr>
          <w:b/>
          <w:bCs/>
          <w:color w:val="auto"/>
          <w:spacing w:val="8"/>
          <w:sz w:val="24"/>
          <w:szCs w:val="24"/>
          <w:highlight w:val="none"/>
          <w:lang w:eastAsia="zh-CN"/>
        </w:rPr>
      </w:pPr>
      <w:bookmarkStart w:id="114" w:name="_Toc12249"/>
      <w:bookmarkStart w:id="115" w:name="_Toc21248"/>
      <w:bookmarkStart w:id="116" w:name="_Toc3211"/>
      <w:bookmarkStart w:id="117" w:name="_Toc96264996"/>
      <w:bookmarkStart w:id="118" w:name="_Toc19812"/>
      <w:bookmarkStart w:id="119" w:name="_Toc27870"/>
      <w:r>
        <w:rPr>
          <w:rFonts w:hint="eastAsia"/>
          <w:b/>
          <w:bCs/>
          <w:color w:val="auto"/>
          <w:spacing w:val="8"/>
          <w:sz w:val="24"/>
          <w:szCs w:val="24"/>
          <w:highlight w:val="none"/>
          <w:lang w:eastAsia="zh-CN"/>
        </w:rPr>
        <w:t>二、响应文件编制</w:t>
      </w:r>
      <w:bookmarkEnd w:id="114"/>
      <w:bookmarkEnd w:id="115"/>
      <w:bookmarkEnd w:id="116"/>
      <w:bookmarkEnd w:id="117"/>
      <w:bookmarkEnd w:id="118"/>
      <w:bookmarkEnd w:id="119"/>
    </w:p>
    <w:p w14:paraId="69B6B4FE">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5</w:t>
      </w:r>
      <w:r>
        <w:rPr>
          <w:rFonts w:hint="eastAsia"/>
          <w:b/>
          <w:bCs/>
          <w:color w:val="auto"/>
          <w:sz w:val="21"/>
          <w:szCs w:val="21"/>
          <w:highlight w:val="none"/>
          <w:lang w:eastAsia="zh-CN"/>
        </w:rPr>
        <w:t>.</w:t>
      </w:r>
      <w:r>
        <w:rPr>
          <w:rFonts w:hint="eastAsia"/>
          <w:b/>
          <w:bCs/>
          <w:color w:val="auto"/>
          <w:sz w:val="21"/>
          <w:szCs w:val="21"/>
          <w:highlight w:val="none"/>
          <w:lang w:val="zh-CN" w:eastAsia="zh-CN"/>
        </w:rPr>
        <w:t xml:space="preserve"> 现场响应</w:t>
      </w:r>
    </w:p>
    <w:p w14:paraId="66F952FD">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5</w:t>
      </w:r>
      <w:r>
        <w:rPr>
          <w:rFonts w:hint="eastAsia"/>
          <w:color w:val="auto"/>
          <w:sz w:val="21"/>
          <w:szCs w:val="21"/>
          <w:highlight w:val="none"/>
          <w:lang w:eastAsia="zh-CN"/>
        </w:rPr>
        <w:t>.</w:t>
      </w:r>
      <w:r>
        <w:rPr>
          <w:rFonts w:hint="eastAsia"/>
          <w:color w:val="auto"/>
          <w:sz w:val="21"/>
          <w:szCs w:val="21"/>
          <w:highlight w:val="none"/>
          <w:lang w:val="zh-CN" w:eastAsia="zh-CN"/>
        </w:rPr>
        <w:t>1 供应商应按照采购文件要求编制响应文件，并对其提交的响应文件真实性、合法性承担法律责任。并由其法定代表人或法定代表人授权委托人在规定的响应时间内完成响应。</w:t>
      </w:r>
    </w:p>
    <w:p w14:paraId="235AC6CB">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5</w:t>
      </w:r>
      <w:r>
        <w:rPr>
          <w:rFonts w:hint="eastAsia"/>
          <w:color w:val="auto"/>
          <w:sz w:val="21"/>
          <w:szCs w:val="21"/>
          <w:highlight w:val="none"/>
          <w:lang w:eastAsia="zh-CN"/>
        </w:rPr>
        <w:t>.</w:t>
      </w:r>
      <w:r>
        <w:rPr>
          <w:rFonts w:hint="eastAsia"/>
          <w:color w:val="auto"/>
          <w:sz w:val="21"/>
          <w:szCs w:val="21"/>
          <w:highlight w:val="none"/>
          <w:lang w:val="zh-CN" w:eastAsia="zh-CN"/>
        </w:rPr>
        <w:t>2 供应商应当对采购文件提出的要求和条件作出实质性响应，并在响应文件中逐条应答。</w:t>
      </w:r>
    </w:p>
    <w:p w14:paraId="4B28C52E">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5</w:t>
      </w:r>
      <w:r>
        <w:rPr>
          <w:rFonts w:hint="eastAsia"/>
          <w:color w:val="auto"/>
          <w:sz w:val="21"/>
          <w:szCs w:val="21"/>
          <w:highlight w:val="none"/>
          <w:lang w:eastAsia="zh-CN"/>
        </w:rPr>
        <w:t>.</w:t>
      </w:r>
      <w:r>
        <w:rPr>
          <w:rFonts w:hint="eastAsia"/>
          <w:color w:val="auto"/>
          <w:sz w:val="21"/>
          <w:szCs w:val="21"/>
          <w:highlight w:val="none"/>
          <w:lang w:val="zh-CN" w:eastAsia="zh-CN"/>
        </w:rPr>
        <w:t>3 供应商应对要求提供的资格证明文件（如资质证书、资格证书）、技术资料（如白皮书、彩页、手册、检测报告等）编制在响应文件中。</w:t>
      </w:r>
    </w:p>
    <w:p w14:paraId="07596A6E">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5</w:t>
      </w:r>
      <w:r>
        <w:rPr>
          <w:rFonts w:hint="eastAsia"/>
          <w:color w:val="auto"/>
          <w:sz w:val="21"/>
          <w:szCs w:val="21"/>
          <w:highlight w:val="none"/>
          <w:lang w:eastAsia="zh-CN"/>
        </w:rPr>
        <w:t>.</w:t>
      </w:r>
      <w:r>
        <w:rPr>
          <w:rFonts w:hint="eastAsia"/>
          <w:color w:val="auto"/>
          <w:sz w:val="21"/>
          <w:szCs w:val="21"/>
          <w:highlight w:val="none"/>
          <w:lang w:val="zh-CN" w:eastAsia="zh-CN"/>
        </w:rPr>
        <w:t>4 供应商应逐一说明响应产品品牌、型号、产地、性能参数。</w:t>
      </w:r>
    </w:p>
    <w:p w14:paraId="63E4E925">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5</w:t>
      </w:r>
      <w:r>
        <w:rPr>
          <w:rFonts w:hint="eastAsia"/>
          <w:color w:val="auto"/>
          <w:sz w:val="21"/>
          <w:szCs w:val="21"/>
          <w:highlight w:val="none"/>
          <w:lang w:eastAsia="zh-CN"/>
        </w:rPr>
        <w:t>.</w:t>
      </w:r>
      <w:r>
        <w:rPr>
          <w:rFonts w:hint="eastAsia"/>
          <w:color w:val="auto"/>
          <w:sz w:val="21"/>
          <w:szCs w:val="21"/>
          <w:highlight w:val="none"/>
          <w:lang w:val="zh-CN" w:eastAsia="zh-CN"/>
        </w:rPr>
        <w:t>5 响应产品属于国家认定的节能产品、环保产品、信息安全产品，响应文件中应提供认证证书扫描件。</w:t>
      </w:r>
    </w:p>
    <w:p w14:paraId="2422CFE9">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5</w:t>
      </w:r>
      <w:r>
        <w:rPr>
          <w:rFonts w:hint="eastAsia"/>
          <w:color w:val="auto"/>
          <w:sz w:val="21"/>
          <w:szCs w:val="21"/>
          <w:highlight w:val="none"/>
          <w:lang w:eastAsia="zh-CN"/>
        </w:rPr>
        <w:t>.</w:t>
      </w:r>
      <w:r>
        <w:rPr>
          <w:rFonts w:hint="eastAsia"/>
          <w:color w:val="auto"/>
          <w:sz w:val="21"/>
          <w:szCs w:val="21"/>
          <w:highlight w:val="none"/>
          <w:lang w:val="zh-CN" w:eastAsia="zh-CN"/>
        </w:rPr>
        <w:t>6 响应产品属于小微企业生产的产品，应在响应文件中说明。</w:t>
      </w:r>
    </w:p>
    <w:p w14:paraId="39779874">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5</w:t>
      </w:r>
      <w:r>
        <w:rPr>
          <w:rFonts w:hint="eastAsia"/>
          <w:color w:val="auto"/>
          <w:sz w:val="21"/>
          <w:szCs w:val="21"/>
          <w:highlight w:val="none"/>
          <w:lang w:eastAsia="zh-CN"/>
        </w:rPr>
        <w:t>.</w:t>
      </w:r>
      <w:r>
        <w:rPr>
          <w:rFonts w:hint="eastAsia"/>
          <w:color w:val="auto"/>
          <w:sz w:val="21"/>
          <w:szCs w:val="21"/>
          <w:highlight w:val="none"/>
          <w:lang w:val="zh-CN" w:eastAsia="zh-CN"/>
        </w:rPr>
        <w:t>7 供应商拟在成交后将成交项目的非主体、非关键性工作交由他人完成的，应当在响应文件中载明。</w:t>
      </w:r>
    </w:p>
    <w:p w14:paraId="46960544">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6</w:t>
      </w:r>
      <w:r>
        <w:rPr>
          <w:rFonts w:hint="eastAsia"/>
          <w:b/>
          <w:bCs/>
          <w:color w:val="auto"/>
          <w:sz w:val="21"/>
          <w:szCs w:val="21"/>
          <w:highlight w:val="none"/>
          <w:lang w:eastAsia="zh-CN"/>
        </w:rPr>
        <w:t>.</w:t>
      </w:r>
      <w:r>
        <w:rPr>
          <w:rFonts w:hint="eastAsia"/>
          <w:b/>
          <w:bCs/>
          <w:color w:val="auto"/>
          <w:sz w:val="21"/>
          <w:szCs w:val="21"/>
          <w:highlight w:val="none"/>
          <w:lang w:val="zh-CN" w:eastAsia="zh-CN"/>
        </w:rPr>
        <w:t>响应文件的语言、计量单位、货币和编制</w:t>
      </w:r>
    </w:p>
    <w:p w14:paraId="6EBAA187">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w:t>
      </w:r>
      <w:r>
        <w:rPr>
          <w:rFonts w:hint="eastAsia"/>
          <w:color w:val="auto"/>
          <w:sz w:val="21"/>
          <w:szCs w:val="21"/>
          <w:highlight w:val="none"/>
          <w:lang w:eastAsia="zh-CN"/>
        </w:rPr>
        <w:t>.</w:t>
      </w:r>
      <w:r>
        <w:rPr>
          <w:rFonts w:hint="eastAsia"/>
          <w:color w:val="auto"/>
          <w:sz w:val="21"/>
          <w:szCs w:val="21"/>
          <w:highlight w:val="none"/>
          <w:lang w:val="zh-CN" w:eastAsia="zh-CN"/>
        </w:rPr>
        <w:t>1 供应商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14:paraId="440F01D2">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w:t>
      </w:r>
      <w:r>
        <w:rPr>
          <w:rFonts w:hint="eastAsia"/>
          <w:color w:val="auto"/>
          <w:sz w:val="21"/>
          <w:szCs w:val="21"/>
          <w:highlight w:val="none"/>
          <w:lang w:eastAsia="zh-CN"/>
        </w:rPr>
        <w:t>.</w:t>
      </w:r>
      <w:r>
        <w:rPr>
          <w:rFonts w:hint="eastAsia"/>
          <w:color w:val="auto"/>
          <w:sz w:val="21"/>
          <w:szCs w:val="21"/>
          <w:highlight w:val="none"/>
          <w:lang w:val="zh-CN" w:eastAsia="zh-CN"/>
        </w:rPr>
        <w:t>2 供应商所使用的计量单位应为国家法定计量单位。</w:t>
      </w:r>
    </w:p>
    <w:p w14:paraId="16B1A773">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w:t>
      </w:r>
      <w:r>
        <w:rPr>
          <w:rFonts w:hint="eastAsia"/>
          <w:color w:val="auto"/>
          <w:sz w:val="21"/>
          <w:szCs w:val="21"/>
          <w:highlight w:val="none"/>
          <w:lang w:eastAsia="zh-CN"/>
        </w:rPr>
        <w:t>.</w:t>
      </w:r>
      <w:r>
        <w:rPr>
          <w:rFonts w:hint="eastAsia"/>
          <w:color w:val="auto"/>
          <w:sz w:val="21"/>
          <w:szCs w:val="21"/>
          <w:highlight w:val="none"/>
          <w:lang w:val="zh-CN" w:eastAsia="zh-CN"/>
        </w:rPr>
        <w:t>3 供应商所使用的币种位应为人民币，单位为“元”。响应产品如果属于进口产品的，应提供人民币与美元之间的汇率。</w:t>
      </w:r>
    </w:p>
    <w:p w14:paraId="5C668F33">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w:t>
      </w:r>
      <w:r>
        <w:rPr>
          <w:rFonts w:hint="eastAsia"/>
          <w:color w:val="auto"/>
          <w:sz w:val="21"/>
          <w:szCs w:val="21"/>
          <w:highlight w:val="none"/>
          <w:lang w:eastAsia="zh-CN"/>
        </w:rPr>
        <w:t>.</w:t>
      </w:r>
      <w:r>
        <w:rPr>
          <w:rFonts w:hint="eastAsia"/>
          <w:color w:val="auto"/>
          <w:sz w:val="21"/>
          <w:szCs w:val="21"/>
          <w:highlight w:val="none"/>
          <w:lang w:val="zh-CN" w:eastAsia="zh-CN"/>
        </w:rPr>
        <w:t>4 供应商所使用的技术标准应遵循国家最新标准及规范。</w:t>
      </w:r>
    </w:p>
    <w:p w14:paraId="24D1CC5E">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w:t>
      </w:r>
      <w:r>
        <w:rPr>
          <w:rFonts w:hint="eastAsia"/>
          <w:color w:val="auto"/>
          <w:sz w:val="21"/>
          <w:szCs w:val="21"/>
          <w:highlight w:val="none"/>
          <w:lang w:eastAsia="zh-CN"/>
        </w:rPr>
        <w:t>.</w:t>
      </w:r>
      <w:r>
        <w:rPr>
          <w:rFonts w:hint="eastAsia"/>
          <w:color w:val="auto"/>
          <w:sz w:val="21"/>
          <w:szCs w:val="21"/>
          <w:highlight w:val="none"/>
          <w:lang w:val="zh-CN" w:eastAsia="zh-CN"/>
        </w:rPr>
        <w:t>5 响应文件应字迹清楚、内容齐全、不得涂改。如有修改，修改处须有供应商公章或法定代表人或其授权代表签字。</w:t>
      </w:r>
    </w:p>
    <w:p w14:paraId="78CFC91A">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w:t>
      </w:r>
      <w:r>
        <w:rPr>
          <w:rFonts w:hint="eastAsia"/>
          <w:color w:val="auto"/>
          <w:sz w:val="21"/>
          <w:szCs w:val="21"/>
          <w:highlight w:val="none"/>
          <w:lang w:eastAsia="zh-CN"/>
        </w:rPr>
        <w:t>.</w:t>
      </w:r>
      <w:r>
        <w:rPr>
          <w:rFonts w:hint="eastAsia"/>
          <w:color w:val="auto"/>
          <w:sz w:val="21"/>
          <w:szCs w:val="21"/>
          <w:highlight w:val="none"/>
          <w:lang w:val="zh-CN" w:eastAsia="zh-CN"/>
        </w:rPr>
        <w:t>6 响应文件应按照采购文件规定的顺序，由于编排混乱导致采购文件被误读或查找不到，责任由供应商承担。</w:t>
      </w:r>
    </w:p>
    <w:p w14:paraId="0E20C5B8">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w:t>
      </w:r>
      <w:r>
        <w:rPr>
          <w:rFonts w:hint="eastAsia"/>
          <w:color w:val="auto"/>
          <w:sz w:val="21"/>
          <w:szCs w:val="21"/>
          <w:highlight w:val="none"/>
          <w:lang w:eastAsia="zh-CN"/>
        </w:rPr>
        <w:t>.</w:t>
      </w:r>
      <w:r>
        <w:rPr>
          <w:rFonts w:hint="eastAsia"/>
          <w:color w:val="auto"/>
          <w:sz w:val="21"/>
          <w:szCs w:val="21"/>
          <w:highlight w:val="none"/>
          <w:lang w:val="zh-CN" w:eastAsia="zh-CN"/>
        </w:rPr>
        <w:t>7供应商应在响应文件中写清相应的项目编号、项目名称、供应商名称、地址、电话、传真等。</w:t>
      </w:r>
    </w:p>
    <w:p w14:paraId="4949DCB9">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7</w:t>
      </w:r>
      <w:r>
        <w:rPr>
          <w:rFonts w:hint="eastAsia"/>
          <w:b/>
          <w:bCs/>
          <w:color w:val="auto"/>
          <w:sz w:val="21"/>
          <w:szCs w:val="21"/>
          <w:highlight w:val="none"/>
          <w:lang w:eastAsia="zh-CN"/>
        </w:rPr>
        <w:t>.</w:t>
      </w:r>
      <w:r>
        <w:rPr>
          <w:rFonts w:hint="eastAsia"/>
          <w:b/>
          <w:bCs/>
          <w:color w:val="auto"/>
          <w:sz w:val="21"/>
          <w:szCs w:val="21"/>
          <w:highlight w:val="none"/>
          <w:lang w:val="zh-CN" w:eastAsia="zh-CN"/>
        </w:rPr>
        <w:t>响应文件的组成</w:t>
      </w:r>
    </w:p>
    <w:p w14:paraId="6D97C0F3">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7</w:t>
      </w:r>
      <w:r>
        <w:rPr>
          <w:rFonts w:hint="eastAsia"/>
          <w:color w:val="auto"/>
          <w:sz w:val="21"/>
          <w:szCs w:val="21"/>
          <w:highlight w:val="none"/>
          <w:lang w:eastAsia="zh-CN"/>
        </w:rPr>
        <w:t>.</w:t>
      </w:r>
      <w:r>
        <w:rPr>
          <w:rFonts w:hint="eastAsia"/>
          <w:color w:val="auto"/>
          <w:sz w:val="21"/>
          <w:szCs w:val="21"/>
          <w:highlight w:val="none"/>
          <w:lang w:val="zh-CN" w:eastAsia="zh-CN"/>
        </w:rPr>
        <w:t>1 供应商应当根据采购文件要求编制响应文件，并根据自己的商务能力、技术水平对采购文件提出的要求和条件逐条标明是否响应。响应文件由商务部分、技术部分、价格部分，以及其他部分组成。</w:t>
      </w:r>
    </w:p>
    <w:p w14:paraId="2C950691">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7</w:t>
      </w:r>
      <w:r>
        <w:rPr>
          <w:rFonts w:hint="eastAsia"/>
          <w:color w:val="auto"/>
          <w:sz w:val="21"/>
          <w:szCs w:val="21"/>
          <w:highlight w:val="none"/>
          <w:lang w:eastAsia="zh-CN"/>
        </w:rPr>
        <w:t>.</w:t>
      </w:r>
      <w:r>
        <w:rPr>
          <w:rFonts w:hint="eastAsia"/>
          <w:color w:val="auto"/>
          <w:sz w:val="21"/>
          <w:szCs w:val="21"/>
          <w:highlight w:val="none"/>
          <w:lang w:val="zh-CN" w:eastAsia="zh-CN"/>
        </w:rPr>
        <w:t>2 响应文件的商务部分。</w:t>
      </w:r>
    </w:p>
    <w:p w14:paraId="5544C2ED">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商务部分是证明供应商有资格参加响应和成交后有能力履行合同的文件，这些文件应能满足采购的要求，包括但不限于下列文件，其中加“★”项目不得有缺失或无效：</w:t>
      </w:r>
    </w:p>
    <w:p w14:paraId="14F7CAA4">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（1）★ 磋商申请及声明；</w:t>
      </w:r>
    </w:p>
    <w:p w14:paraId="39E9AFBD">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（2）★ 法定代表人授权委托书、</w:t>
      </w:r>
      <w:r>
        <w:rPr>
          <w:rFonts w:hint="eastAsia"/>
          <w:color w:val="auto"/>
          <w:sz w:val="21"/>
          <w:szCs w:val="21"/>
          <w:highlight w:val="none"/>
          <w:lang w:eastAsia="zh-CN"/>
        </w:rPr>
        <w:t>法定代表人及</w:t>
      </w:r>
      <w:r>
        <w:rPr>
          <w:rFonts w:hint="eastAsia"/>
          <w:color w:val="auto"/>
          <w:sz w:val="21"/>
          <w:szCs w:val="21"/>
          <w:highlight w:val="none"/>
          <w:lang w:val="zh-CN" w:eastAsia="zh-CN"/>
        </w:rPr>
        <w:t>委托代理人的身份证扫描件；</w:t>
      </w:r>
    </w:p>
    <w:p w14:paraId="18D7CBCD">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（3）★ 第一章竞争性磋商公告中《二、申请人的资格要求》规定的资格要求条件证明文件；</w:t>
      </w:r>
    </w:p>
    <w:p w14:paraId="040EBA51">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（4）★</w:t>
      </w:r>
      <w:r>
        <w:rPr>
          <w:rFonts w:hint="eastAsia"/>
          <w:color w:val="auto"/>
          <w:sz w:val="21"/>
          <w:szCs w:val="21"/>
          <w:highlight w:val="none"/>
          <w:lang w:val="en-US" w:eastAsia="zh-CN"/>
        </w:rPr>
        <w:t xml:space="preserve"> </w:t>
      </w:r>
      <w:r>
        <w:rPr>
          <w:rFonts w:hint="eastAsia"/>
          <w:color w:val="auto"/>
          <w:sz w:val="21"/>
          <w:szCs w:val="21"/>
          <w:highlight w:val="none"/>
          <w:lang w:val="zh-CN" w:eastAsia="zh-CN"/>
        </w:rPr>
        <w:t>南京市政府采购供应商信用记录表暨信用承诺书；</w:t>
      </w:r>
    </w:p>
    <w:p w14:paraId="33D85697">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w:t>
      </w:r>
      <w:r>
        <w:rPr>
          <w:rFonts w:hint="eastAsia"/>
          <w:color w:val="auto"/>
          <w:sz w:val="21"/>
          <w:szCs w:val="21"/>
          <w:highlight w:val="none"/>
          <w:lang w:val="en-US" w:eastAsia="zh-CN"/>
        </w:rPr>
        <w:t>5</w:t>
      </w:r>
      <w:r>
        <w:rPr>
          <w:rFonts w:hint="eastAsia"/>
          <w:color w:val="auto"/>
          <w:sz w:val="21"/>
          <w:szCs w:val="21"/>
          <w:highlight w:val="none"/>
          <w:lang w:val="zh-CN" w:eastAsia="zh-CN"/>
        </w:rPr>
        <w:t>）★《商务条款偏离表》；</w:t>
      </w:r>
    </w:p>
    <w:p w14:paraId="1AE7DC4B">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w:t>
      </w:r>
      <w:r>
        <w:rPr>
          <w:rFonts w:hint="eastAsia"/>
          <w:color w:val="auto"/>
          <w:sz w:val="21"/>
          <w:szCs w:val="21"/>
          <w:highlight w:val="none"/>
          <w:lang w:val="en-US" w:eastAsia="zh-CN"/>
        </w:rPr>
        <w:t>6</w:t>
      </w:r>
      <w:r>
        <w:rPr>
          <w:rFonts w:hint="eastAsia"/>
          <w:color w:val="auto"/>
          <w:sz w:val="21"/>
          <w:szCs w:val="21"/>
          <w:highlight w:val="none"/>
          <w:lang w:val="zh-CN" w:eastAsia="zh-CN"/>
        </w:rPr>
        <w:t>）合同条款；</w:t>
      </w:r>
    </w:p>
    <w:p w14:paraId="086776A1">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w:t>
      </w:r>
      <w:r>
        <w:rPr>
          <w:rFonts w:hint="eastAsia"/>
          <w:color w:val="auto"/>
          <w:sz w:val="21"/>
          <w:szCs w:val="21"/>
          <w:highlight w:val="none"/>
          <w:lang w:val="en-US" w:eastAsia="zh-CN"/>
        </w:rPr>
        <w:t>7</w:t>
      </w:r>
      <w:r>
        <w:rPr>
          <w:rFonts w:hint="eastAsia"/>
          <w:color w:val="auto"/>
          <w:sz w:val="21"/>
          <w:szCs w:val="21"/>
          <w:highlight w:val="none"/>
          <w:lang w:val="zh-CN" w:eastAsia="zh-CN"/>
        </w:rPr>
        <w:t>）供应商认为需要提供的其他资格证明文件和商务资料等。</w:t>
      </w:r>
    </w:p>
    <w:p w14:paraId="657A2B03">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7</w:t>
      </w:r>
      <w:r>
        <w:rPr>
          <w:rFonts w:hint="eastAsia"/>
          <w:color w:val="auto"/>
          <w:sz w:val="21"/>
          <w:szCs w:val="21"/>
          <w:highlight w:val="none"/>
          <w:lang w:eastAsia="zh-CN"/>
        </w:rPr>
        <w:t>.</w:t>
      </w:r>
      <w:r>
        <w:rPr>
          <w:rFonts w:hint="eastAsia"/>
          <w:color w:val="auto"/>
          <w:sz w:val="21"/>
          <w:szCs w:val="21"/>
          <w:highlight w:val="none"/>
          <w:lang w:val="zh-CN" w:eastAsia="zh-CN"/>
        </w:rPr>
        <w:t>3 响应文件的技术部分。技术部分是证明供应商提供的服务是合格的，并符合采购文件要求的证明文件，以及对服务的详细说明，这些文件可以是文字资料、图纸和数据等。提供的服务如与采购文件要求有不符之处，应说明其差别之所在，其中加“★”项目不得有缺失或无效：</w:t>
      </w:r>
    </w:p>
    <w:p w14:paraId="34BD27AA">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（1）★《技术条款偏离表》；</w:t>
      </w:r>
    </w:p>
    <w:p w14:paraId="21EF7190">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（2）服务承诺；</w:t>
      </w:r>
    </w:p>
    <w:p w14:paraId="380EC4E6">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w:t>
      </w:r>
      <w:r>
        <w:rPr>
          <w:rFonts w:hint="eastAsia"/>
          <w:color w:val="auto"/>
          <w:sz w:val="21"/>
          <w:szCs w:val="21"/>
          <w:highlight w:val="none"/>
          <w:lang w:val="en-US" w:eastAsia="zh-CN"/>
        </w:rPr>
        <w:t>3</w:t>
      </w:r>
      <w:r>
        <w:rPr>
          <w:rFonts w:hint="eastAsia"/>
          <w:color w:val="auto"/>
          <w:sz w:val="21"/>
          <w:szCs w:val="21"/>
          <w:highlight w:val="none"/>
          <w:lang w:val="zh-CN" w:eastAsia="zh-CN"/>
        </w:rPr>
        <w:t>）供应商认为需要提供的其他技术资料。</w:t>
      </w:r>
    </w:p>
    <w:p w14:paraId="419DDD98">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7</w:t>
      </w:r>
      <w:r>
        <w:rPr>
          <w:rFonts w:hint="eastAsia"/>
          <w:color w:val="auto"/>
          <w:sz w:val="21"/>
          <w:szCs w:val="21"/>
          <w:highlight w:val="none"/>
          <w:lang w:eastAsia="zh-CN"/>
        </w:rPr>
        <w:t>.</w:t>
      </w:r>
      <w:r>
        <w:rPr>
          <w:rFonts w:hint="eastAsia"/>
          <w:color w:val="auto"/>
          <w:sz w:val="21"/>
          <w:szCs w:val="21"/>
          <w:highlight w:val="none"/>
          <w:lang w:val="zh-CN" w:eastAsia="zh-CN"/>
        </w:rPr>
        <w:t>4 响应文件的价格部分；包括但不限于下列文件，其中加“★”项目不得有缺失或无效：</w:t>
      </w:r>
    </w:p>
    <w:p w14:paraId="76D1769B">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（1）★《报价表》；</w:t>
      </w:r>
    </w:p>
    <w:p w14:paraId="7D9F3C59">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（2）价格部分是对货物和服务价格构成的说明，采购文件如没有特别说明的话，对每一项货物和服务仅接受一个价格。</w:t>
      </w:r>
    </w:p>
    <w:p w14:paraId="1ADD9619">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eastAsia="zh-CN"/>
        </w:rPr>
        <w:t>报价应是</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eastAsia="zh-CN"/>
        </w:rPr>
        <w:t>文件所确定的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eastAsia="zh-CN"/>
        </w:rPr>
        <w:t>范围内的全部工作内容的价格体现，</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eastAsia="zh-CN"/>
        </w:rPr>
        <w:t>报价中应考虑到本项目实施过程中所产生的一切费用。</w:t>
      </w:r>
    </w:p>
    <w:p w14:paraId="796F3D34">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（4）</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eastAsia="zh-CN"/>
        </w:rPr>
        <w:t>报价时应充分考虑所有可能影响到报价的市场风险和价格因素，一旦</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，总价将确定，不予调整。</w:t>
      </w:r>
    </w:p>
    <w:p w14:paraId="7DC33097">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7</w:t>
      </w:r>
      <w:r>
        <w:rPr>
          <w:rFonts w:hint="eastAsia"/>
          <w:color w:val="auto"/>
          <w:sz w:val="21"/>
          <w:szCs w:val="21"/>
          <w:highlight w:val="none"/>
          <w:lang w:eastAsia="zh-CN"/>
        </w:rPr>
        <w:t>.</w:t>
      </w:r>
      <w:r>
        <w:rPr>
          <w:rFonts w:hint="eastAsia"/>
          <w:color w:val="auto"/>
          <w:sz w:val="21"/>
          <w:szCs w:val="21"/>
          <w:highlight w:val="none"/>
          <w:lang w:val="zh-CN" w:eastAsia="zh-CN"/>
        </w:rPr>
        <w:t>5 响应文件的其他部分。其他部分由供应商根据编制响应文件需要提供的其他相关文件。</w:t>
      </w:r>
    </w:p>
    <w:p w14:paraId="5833809C">
      <w:pPr>
        <w:spacing w:line="360" w:lineRule="auto"/>
        <w:ind w:firstLine="420"/>
        <w:jc w:val="both"/>
        <w:rPr>
          <w:b/>
          <w:bCs/>
          <w:color w:val="auto"/>
          <w:sz w:val="21"/>
          <w:szCs w:val="21"/>
          <w:highlight w:val="none"/>
          <w:lang w:eastAsia="zh-CN"/>
        </w:rPr>
      </w:pPr>
      <w:r>
        <w:rPr>
          <w:rFonts w:hint="eastAsia"/>
          <w:b/>
          <w:bCs/>
          <w:color w:val="auto"/>
          <w:sz w:val="21"/>
          <w:szCs w:val="21"/>
          <w:highlight w:val="none"/>
          <w:lang w:val="zh-CN" w:eastAsia="zh-CN"/>
        </w:rPr>
        <w:t>8</w:t>
      </w:r>
      <w:r>
        <w:rPr>
          <w:rFonts w:hint="eastAsia"/>
          <w:b/>
          <w:bCs/>
          <w:color w:val="auto"/>
          <w:sz w:val="21"/>
          <w:szCs w:val="21"/>
          <w:highlight w:val="none"/>
          <w:lang w:eastAsia="zh-CN"/>
        </w:rPr>
        <w:t>.</w:t>
      </w:r>
      <w:r>
        <w:rPr>
          <w:rFonts w:hint="eastAsia"/>
          <w:b/>
          <w:bCs/>
          <w:color w:val="auto"/>
          <w:sz w:val="21"/>
          <w:szCs w:val="21"/>
          <w:highlight w:val="none"/>
          <w:lang w:val="zh-CN" w:eastAsia="zh-CN"/>
        </w:rPr>
        <w:t>磋商保证金：</w:t>
      </w:r>
      <w:r>
        <w:rPr>
          <w:rFonts w:hint="eastAsia"/>
          <w:b/>
          <w:bCs/>
          <w:color w:val="auto"/>
          <w:sz w:val="21"/>
          <w:szCs w:val="21"/>
          <w:highlight w:val="none"/>
          <w:lang w:eastAsia="zh-CN"/>
        </w:rPr>
        <w:t>无。</w:t>
      </w:r>
    </w:p>
    <w:p w14:paraId="01A64406">
      <w:pPr>
        <w:widowControl/>
        <w:spacing w:line="360" w:lineRule="auto"/>
        <w:outlineLvl w:val="1"/>
        <w:rPr>
          <w:b/>
          <w:bCs/>
          <w:color w:val="auto"/>
          <w:spacing w:val="8"/>
          <w:sz w:val="24"/>
          <w:szCs w:val="24"/>
          <w:highlight w:val="none"/>
          <w:lang w:eastAsia="zh-CN"/>
        </w:rPr>
      </w:pPr>
      <w:bookmarkStart w:id="120" w:name="_Toc25567"/>
      <w:bookmarkStart w:id="121" w:name="_Toc12731"/>
      <w:bookmarkStart w:id="122" w:name="_Toc16215"/>
      <w:bookmarkStart w:id="123" w:name="_Toc96264997"/>
      <w:bookmarkStart w:id="124" w:name="_Toc3987"/>
      <w:bookmarkStart w:id="125" w:name="_Toc21870"/>
      <w:r>
        <w:rPr>
          <w:rFonts w:hint="eastAsia"/>
          <w:b/>
          <w:bCs/>
          <w:color w:val="auto"/>
          <w:spacing w:val="8"/>
          <w:sz w:val="24"/>
          <w:szCs w:val="24"/>
          <w:highlight w:val="none"/>
          <w:lang w:eastAsia="zh-CN"/>
        </w:rPr>
        <w:t>三、响应文件签署与提交</w:t>
      </w:r>
      <w:bookmarkEnd w:id="120"/>
      <w:bookmarkEnd w:id="121"/>
      <w:bookmarkEnd w:id="122"/>
      <w:bookmarkEnd w:id="123"/>
      <w:bookmarkEnd w:id="124"/>
      <w:bookmarkEnd w:id="125"/>
    </w:p>
    <w:p w14:paraId="17ED9C22">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9</w:t>
      </w:r>
      <w:r>
        <w:rPr>
          <w:rFonts w:hint="eastAsia"/>
          <w:b/>
          <w:bCs/>
          <w:color w:val="auto"/>
          <w:sz w:val="21"/>
          <w:szCs w:val="21"/>
          <w:highlight w:val="none"/>
          <w:lang w:eastAsia="zh-CN"/>
        </w:rPr>
        <w:t>.</w:t>
      </w:r>
      <w:r>
        <w:rPr>
          <w:rFonts w:hint="eastAsia"/>
          <w:b/>
          <w:bCs/>
          <w:color w:val="auto"/>
          <w:sz w:val="21"/>
          <w:szCs w:val="21"/>
          <w:highlight w:val="none"/>
          <w:lang w:val="zh-CN" w:eastAsia="zh-CN"/>
        </w:rPr>
        <w:t>响应文件的修改、撤回和签章</w:t>
      </w:r>
    </w:p>
    <w:p w14:paraId="0A9142C4">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9</w:t>
      </w:r>
      <w:r>
        <w:rPr>
          <w:rFonts w:hint="eastAsia"/>
          <w:color w:val="auto"/>
          <w:sz w:val="21"/>
          <w:szCs w:val="21"/>
          <w:highlight w:val="none"/>
          <w:lang w:eastAsia="zh-CN"/>
        </w:rPr>
        <w:t>.</w:t>
      </w:r>
      <w:r>
        <w:rPr>
          <w:rFonts w:hint="eastAsia"/>
          <w:color w:val="auto"/>
          <w:sz w:val="21"/>
          <w:szCs w:val="21"/>
          <w:highlight w:val="none"/>
          <w:lang w:val="zh-CN" w:eastAsia="zh-CN"/>
        </w:rPr>
        <w:t>1 供应商在响应截止时间前，可以对所提交的响应文件进行补充、修改或撤回。更改、撤回的确认书必须在递交响应文件截止期前</w:t>
      </w:r>
      <w:r>
        <w:rPr>
          <w:rFonts w:hint="eastAsia"/>
          <w:color w:val="auto"/>
          <w:sz w:val="21"/>
          <w:szCs w:val="21"/>
          <w:highlight w:val="none"/>
          <w:lang w:val="en-US" w:eastAsia="zh-CN"/>
        </w:rPr>
        <w:t>上传至电子系统内</w:t>
      </w:r>
      <w:r>
        <w:rPr>
          <w:rFonts w:hint="eastAsia"/>
          <w:color w:val="auto"/>
          <w:sz w:val="21"/>
          <w:szCs w:val="21"/>
          <w:highlight w:val="none"/>
          <w:lang w:val="zh-CN" w:eastAsia="zh-CN"/>
        </w:rPr>
        <w:t>。</w:t>
      </w:r>
    </w:p>
    <w:p w14:paraId="3311ACDC">
      <w:pPr>
        <w:widowControl/>
        <w:spacing w:line="360" w:lineRule="auto"/>
        <w:outlineLvl w:val="1"/>
        <w:rPr>
          <w:b/>
          <w:bCs/>
          <w:color w:val="auto"/>
          <w:spacing w:val="8"/>
          <w:sz w:val="24"/>
          <w:szCs w:val="24"/>
          <w:highlight w:val="none"/>
          <w:lang w:eastAsia="zh-CN"/>
        </w:rPr>
      </w:pPr>
      <w:bookmarkStart w:id="126" w:name="_Toc6541"/>
      <w:bookmarkStart w:id="127" w:name="_Toc19621"/>
      <w:bookmarkStart w:id="128" w:name="_Toc5633"/>
      <w:bookmarkStart w:id="129" w:name="_Toc7142"/>
      <w:bookmarkStart w:id="130" w:name="_Toc96264998"/>
      <w:bookmarkStart w:id="131" w:name="_Toc13191"/>
      <w:r>
        <w:rPr>
          <w:rFonts w:hint="eastAsia"/>
          <w:b/>
          <w:bCs/>
          <w:color w:val="auto"/>
          <w:spacing w:val="8"/>
          <w:sz w:val="24"/>
          <w:szCs w:val="24"/>
          <w:highlight w:val="none"/>
          <w:lang w:eastAsia="zh-CN"/>
        </w:rPr>
        <w:t>四、磋商</w:t>
      </w:r>
      <w:bookmarkEnd w:id="126"/>
      <w:bookmarkEnd w:id="127"/>
      <w:bookmarkEnd w:id="128"/>
      <w:bookmarkEnd w:id="129"/>
      <w:bookmarkEnd w:id="130"/>
      <w:bookmarkEnd w:id="131"/>
    </w:p>
    <w:p w14:paraId="5B18DF5E">
      <w:pPr>
        <w:spacing w:line="360" w:lineRule="auto"/>
        <w:ind w:firstLine="420"/>
        <w:jc w:val="both"/>
        <w:rPr>
          <w:color w:val="auto"/>
          <w:sz w:val="21"/>
          <w:szCs w:val="21"/>
          <w:highlight w:val="none"/>
          <w:lang w:val="zh-CN" w:eastAsia="zh-CN"/>
        </w:rPr>
      </w:pPr>
      <w:r>
        <w:rPr>
          <w:rFonts w:hint="eastAsia"/>
          <w:b/>
          <w:bCs/>
          <w:color w:val="auto"/>
          <w:sz w:val="21"/>
          <w:szCs w:val="21"/>
          <w:highlight w:val="none"/>
          <w:lang w:val="zh-CN" w:eastAsia="zh-CN"/>
        </w:rPr>
        <w:t>10</w:t>
      </w:r>
      <w:r>
        <w:rPr>
          <w:rFonts w:hint="eastAsia"/>
          <w:b/>
          <w:bCs/>
          <w:color w:val="auto"/>
          <w:sz w:val="21"/>
          <w:szCs w:val="21"/>
          <w:highlight w:val="none"/>
          <w:lang w:eastAsia="zh-CN"/>
        </w:rPr>
        <w:t>.</w:t>
      </w:r>
      <w:r>
        <w:rPr>
          <w:rFonts w:hint="eastAsia"/>
          <w:b/>
          <w:bCs/>
          <w:color w:val="auto"/>
          <w:sz w:val="21"/>
          <w:szCs w:val="21"/>
          <w:highlight w:val="none"/>
          <w:lang w:val="zh-CN" w:eastAsia="zh-CN"/>
        </w:rPr>
        <w:t>联合体：</w:t>
      </w:r>
      <w:r>
        <w:rPr>
          <w:rFonts w:hint="eastAsia"/>
          <w:b/>
          <w:bCs/>
          <w:color w:val="auto"/>
          <w:sz w:val="21"/>
          <w:szCs w:val="21"/>
          <w:highlight w:val="none"/>
          <w:lang w:val="en-US" w:eastAsia="zh-CN"/>
        </w:rPr>
        <w:t>本项目不接受联合体</w:t>
      </w:r>
      <w:r>
        <w:rPr>
          <w:rFonts w:hint="eastAsia"/>
          <w:b/>
          <w:bCs/>
          <w:color w:val="auto"/>
          <w:sz w:val="21"/>
          <w:szCs w:val="21"/>
          <w:highlight w:val="none"/>
          <w:lang w:eastAsia="zh-CN"/>
        </w:rPr>
        <w:t>。</w:t>
      </w:r>
    </w:p>
    <w:p w14:paraId="24BA8148">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11</w:t>
      </w:r>
      <w:r>
        <w:rPr>
          <w:rFonts w:hint="eastAsia"/>
          <w:b/>
          <w:bCs/>
          <w:color w:val="auto"/>
          <w:sz w:val="21"/>
          <w:szCs w:val="21"/>
          <w:highlight w:val="none"/>
          <w:lang w:eastAsia="zh-CN"/>
        </w:rPr>
        <w:t>.</w:t>
      </w:r>
      <w:r>
        <w:rPr>
          <w:rFonts w:hint="eastAsia"/>
          <w:b/>
          <w:bCs/>
          <w:color w:val="auto"/>
          <w:sz w:val="21"/>
          <w:szCs w:val="21"/>
          <w:highlight w:val="none"/>
          <w:lang w:val="zh-CN" w:eastAsia="zh-CN"/>
        </w:rPr>
        <w:t>磋商组织</w:t>
      </w:r>
    </w:p>
    <w:p w14:paraId="2A9EC2D2">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11</w:t>
      </w:r>
      <w:r>
        <w:rPr>
          <w:rFonts w:hint="eastAsia"/>
          <w:color w:val="auto"/>
          <w:sz w:val="21"/>
          <w:szCs w:val="21"/>
          <w:highlight w:val="none"/>
          <w:lang w:eastAsia="zh-CN"/>
        </w:rPr>
        <w:t>.</w:t>
      </w:r>
      <w:r>
        <w:rPr>
          <w:rFonts w:hint="eastAsia"/>
          <w:color w:val="auto"/>
          <w:sz w:val="21"/>
          <w:szCs w:val="21"/>
          <w:highlight w:val="none"/>
          <w:lang w:val="zh-CN" w:eastAsia="zh-CN"/>
        </w:rPr>
        <w:t>1 在提交响应文件时间截止后，代理机构在规定的时间组织磋商小组分别与供应商进行磋商。</w:t>
      </w:r>
    </w:p>
    <w:p w14:paraId="6CA0DC79">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11</w:t>
      </w:r>
      <w:r>
        <w:rPr>
          <w:rFonts w:hint="eastAsia"/>
          <w:color w:val="auto"/>
          <w:sz w:val="21"/>
          <w:szCs w:val="21"/>
          <w:highlight w:val="none"/>
          <w:lang w:eastAsia="zh-CN"/>
        </w:rPr>
        <w:t>.</w:t>
      </w:r>
      <w:r>
        <w:rPr>
          <w:rFonts w:hint="eastAsia"/>
          <w:color w:val="auto"/>
          <w:sz w:val="21"/>
          <w:szCs w:val="21"/>
          <w:highlight w:val="none"/>
          <w:lang w:val="zh-CN" w:eastAsia="zh-CN"/>
        </w:rPr>
        <w:t>2 磋商工作由代理机构负责组织，具体磋商事务由依法组建的磋商小组负责。</w:t>
      </w:r>
    </w:p>
    <w:p w14:paraId="7901A98D">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12</w:t>
      </w:r>
      <w:r>
        <w:rPr>
          <w:rFonts w:hint="eastAsia"/>
          <w:b/>
          <w:bCs/>
          <w:color w:val="auto"/>
          <w:sz w:val="21"/>
          <w:szCs w:val="21"/>
          <w:highlight w:val="none"/>
          <w:lang w:eastAsia="zh-CN"/>
        </w:rPr>
        <w:t>.</w:t>
      </w:r>
      <w:r>
        <w:rPr>
          <w:rFonts w:hint="eastAsia"/>
          <w:b/>
          <w:bCs/>
          <w:color w:val="auto"/>
          <w:sz w:val="21"/>
          <w:szCs w:val="21"/>
          <w:highlight w:val="none"/>
          <w:lang w:val="zh-CN" w:eastAsia="zh-CN"/>
        </w:rPr>
        <w:t>磋商程序</w:t>
      </w:r>
    </w:p>
    <w:p w14:paraId="7CB0FEDE">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12</w:t>
      </w:r>
      <w:r>
        <w:rPr>
          <w:rFonts w:hint="eastAsia"/>
          <w:color w:val="auto"/>
          <w:sz w:val="21"/>
          <w:szCs w:val="21"/>
          <w:highlight w:val="none"/>
          <w:lang w:eastAsia="zh-CN"/>
        </w:rPr>
        <w:t>.</w:t>
      </w:r>
      <w:r>
        <w:rPr>
          <w:rFonts w:hint="eastAsia"/>
          <w:color w:val="auto"/>
          <w:sz w:val="21"/>
          <w:szCs w:val="21"/>
          <w:highlight w:val="none"/>
          <w:lang w:val="zh-CN" w:eastAsia="zh-CN"/>
        </w:rPr>
        <w:t>1 磋商小组评审供应商所递交的响应性文件，并根据采购文件规定的程序、评定成交的标准等事项与实质性响应采购文件要求的供应商进行磋商。未实质性响应采购文件的响应文件按无效处理，磋商小组应将告知有关供应商。</w:t>
      </w:r>
    </w:p>
    <w:p w14:paraId="1C1532E0">
      <w:pPr>
        <w:spacing w:line="360" w:lineRule="auto"/>
        <w:ind w:firstLine="420"/>
        <w:jc w:val="both"/>
        <w:rPr>
          <w:rFonts w:hint="eastAsia"/>
          <w:b/>
          <w:bCs/>
          <w:color w:val="auto"/>
          <w:sz w:val="21"/>
          <w:szCs w:val="21"/>
          <w:highlight w:val="none"/>
          <w:lang w:val="zh-CN" w:eastAsia="zh-CN"/>
        </w:rPr>
      </w:pPr>
      <w:r>
        <w:rPr>
          <w:rFonts w:hint="eastAsia"/>
          <w:color w:val="auto"/>
          <w:sz w:val="21"/>
          <w:szCs w:val="21"/>
          <w:highlight w:val="none"/>
          <w:lang w:val="zh-CN" w:eastAsia="zh-CN"/>
        </w:rPr>
        <w:t>12</w:t>
      </w:r>
      <w:r>
        <w:rPr>
          <w:rFonts w:hint="eastAsia"/>
          <w:color w:val="auto"/>
          <w:sz w:val="21"/>
          <w:szCs w:val="21"/>
          <w:highlight w:val="none"/>
          <w:lang w:eastAsia="zh-CN"/>
        </w:rPr>
        <w:t>.</w:t>
      </w:r>
      <w:r>
        <w:rPr>
          <w:rFonts w:hint="eastAsia"/>
          <w:color w:val="auto"/>
          <w:sz w:val="21"/>
          <w:szCs w:val="21"/>
          <w:highlight w:val="none"/>
          <w:lang w:val="zh-CN" w:eastAsia="zh-CN"/>
        </w:rPr>
        <w:t xml:space="preserve">2 </w:t>
      </w:r>
      <w:r>
        <w:rPr>
          <w:rFonts w:hint="eastAsia"/>
          <w:b/>
          <w:bCs/>
          <w:color w:val="auto"/>
          <w:sz w:val="21"/>
          <w:szCs w:val="21"/>
          <w:highlight w:val="none"/>
          <w:lang w:val="zh-CN" w:eastAsia="zh-CN"/>
        </w:rPr>
        <w:t>磋商小组所有成员集中与单一供应商分别进行磋商，所有参加磋商的供应商均有同等的磋商机会。</w:t>
      </w:r>
    </w:p>
    <w:p w14:paraId="602C1C0C">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12</w:t>
      </w:r>
      <w:r>
        <w:rPr>
          <w:rFonts w:hint="eastAsia"/>
          <w:color w:val="auto"/>
          <w:sz w:val="21"/>
          <w:szCs w:val="21"/>
          <w:highlight w:val="none"/>
          <w:lang w:eastAsia="zh-CN"/>
        </w:rPr>
        <w:t>.</w:t>
      </w:r>
      <w:r>
        <w:rPr>
          <w:rFonts w:hint="eastAsia"/>
          <w:color w:val="auto"/>
          <w:sz w:val="21"/>
          <w:szCs w:val="21"/>
          <w:highlight w:val="none"/>
          <w:lang w:val="zh-CN" w:eastAsia="zh-CN"/>
        </w:rPr>
        <w:t>3 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r>
        <w:rPr>
          <w:rFonts w:hint="eastAsia" w:eastAsia="宋体"/>
          <w:color w:val="auto"/>
          <w:sz w:val="21"/>
          <w:szCs w:val="21"/>
          <w:highlight w:val="none"/>
          <w:lang w:val="zh-CN" w:eastAsia="zh-CN"/>
        </w:rPr>
        <w:t>。</w:t>
      </w:r>
    </w:p>
    <w:p w14:paraId="77F44330">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12</w:t>
      </w:r>
      <w:r>
        <w:rPr>
          <w:rFonts w:hint="eastAsia"/>
          <w:color w:val="auto"/>
          <w:sz w:val="21"/>
          <w:szCs w:val="21"/>
          <w:highlight w:val="none"/>
          <w:lang w:eastAsia="zh-CN"/>
        </w:rPr>
        <w:t>.</w:t>
      </w:r>
      <w:r>
        <w:rPr>
          <w:rFonts w:hint="eastAsia"/>
          <w:color w:val="auto"/>
          <w:sz w:val="21"/>
          <w:szCs w:val="21"/>
          <w:highlight w:val="none"/>
          <w:lang w:val="zh-CN" w:eastAsia="zh-CN"/>
        </w:rPr>
        <w:t xml:space="preserve">4 </w:t>
      </w:r>
      <w:r>
        <w:rPr>
          <w:rFonts w:hint="eastAsia"/>
          <w:b/>
          <w:bCs/>
          <w:color w:val="auto"/>
          <w:sz w:val="21"/>
          <w:szCs w:val="21"/>
          <w:highlight w:val="none"/>
          <w:lang w:val="zh-CN" w:eastAsia="zh-CN"/>
        </w:rPr>
        <w:t>磋商结束后，磋商小组将要求所有继续参加磋商的供应商在规定时间内提交最后报价。最后报价由其法定代表人或授权代表签字或者加盖公章，最后报价是供应商响应文件的有效组成部分。</w:t>
      </w:r>
    </w:p>
    <w:p w14:paraId="136AAAF8">
      <w:pPr>
        <w:spacing w:line="360" w:lineRule="auto"/>
        <w:ind w:firstLine="420"/>
        <w:jc w:val="both"/>
        <w:rPr>
          <w:color w:val="auto"/>
          <w:sz w:val="21"/>
          <w:szCs w:val="21"/>
          <w:highlight w:val="none"/>
          <w:lang w:val="zh-CN" w:eastAsia="zh-CN"/>
        </w:rPr>
      </w:pPr>
      <w:r>
        <w:rPr>
          <w:rFonts w:hint="eastAsia"/>
          <w:b/>
          <w:bCs/>
          <w:color w:val="auto"/>
          <w:sz w:val="21"/>
          <w:szCs w:val="21"/>
          <w:highlight w:val="none"/>
          <w:lang w:val="zh-CN" w:eastAsia="zh-CN"/>
        </w:rPr>
        <w:t>12</w:t>
      </w:r>
      <w:r>
        <w:rPr>
          <w:rFonts w:hint="eastAsia"/>
          <w:b/>
          <w:bCs/>
          <w:color w:val="auto"/>
          <w:sz w:val="21"/>
          <w:szCs w:val="21"/>
          <w:highlight w:val="none"/>
          <w:lang w:eastAsia="zh-CN"/>
        </w:rPr>
        <w:t>.</w:t>
      </w:r>
      <w:r>
        <w:rPr>
          <w:rFonts w:hint="eastAsia"/>
          <w:b/>
          <w:bCs/>
          <w:color w:val="auto"/>
          <w:sz w:val="21"/>
          <w:szCs w:val="21"/>
          <w:highlight w:val="none"/>
          <w:lang w:val="zh-CN" w:eastAsia="zh-CN"/>
        </w:rPr>
        <w:t xml:space="preserve">5 </w:t>
      </w:r>
      <w:r>
        <w:rPr>
          <w:rFonts w:hint="eastAsia"/>
          <w:color w:val="auto"/>
          <w:sz w:val="21"/>
          <w:szCs w:val="21"/>
          <w:highlight w:val="none"/>
          <w:lang w:val="zh-CN" w:eastAsia="zh-CN"/>
        </w:rPr>
        <w:t xml:space="preserve">已提交响应文件的供应商，在提交最后报价之前，可以根据磋商情况退出磋商。 </w:t>
      </w:r>
    </w:p>
    <w:p w14:paraId="6BBD543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12</w:t>
      </w: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val="zh-CN" w:eastAsia="zh-CN"/>
        </w:rPr>
        <w:t xml:space="preserve"> 出现下列情形之一的响应文件按照无效处理：</w:t>
      </w:r>
    </w:p>
    <w:p w14:paraId="3C53C504">
      <w:pPr>
        <w:spacing w:line="360" w:lineRule="auto"/>
        <w:ind w:firstLine="420"/>
        <w:jc w:val="both"/>
        <w:rPr>
          <w:rFonts w:hint="eastAsia"/>
          <w:color w:val="auto"/>
          <w:sz w:val="21"/>
          <w:szCs w:val="21"/>
          <w:highlight w:val="none"/>
          <w:lang w:val="zh-CN" w:eastAsia="zh-CN"/>
        </w:rPr>
      </w:pPr>
      <w:bookmarkStart w:id="132" w:name="_Hlk76474995"/>
      <w:r>
        <w:rPr>
          <w:rFonts w:hint="eastAsia"/>
          <w:color w:val="auto"/>
          <w:sz w:val="21"/>
          <w:szCs w:val="21"/>
          <w:highlight w:val="none"/>
          <w:lang w:val="zh-CN" w:eastAsia="zh-CN"/>
        </w:rPr>
        <w:t>（1）未按磋商文件规定</w:t>
      </w:r>
      <w:r>
        <w:rPr>
          <w:rFonts w:hint="eastAsia"/>
          <w:color w:val="auto"/>
          <w:sz w:val="21"/>
          <w:szCs w:val="21"/>
          <w:highlight w:val="none"/>
          <w:lang w:val="en-US" w:eastAsia="zh-CN"/>
        </w:rPr>
        <w:t>盖章</w:t>
      </w:r>
      <w:r>
        <w:rPr>
          <w:rFonts w:hint="eastAsia"/>
          <w:color w:val="auto"/>
          <w:sz w:val="21"/>
          <w:szCs w:val="21"/>
          <w:highlight w:val="none"/>
          <w:lang w:val="zh-CN" w:eastAsia="zh-CN"/>
        </w:rPr>
        <w:t>的；</w:t>
      </w:r>
    </w:p>
    <w:p w14:paraId="51280C6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（2）不具备采购文件中规定资格条件的；</w:t>
      </w:r>
    </w:p>
    <w:p w14:paraId="201FB3AB">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（3）未实质性响应采购文件要求的；</w:t>
      </w:r>
    </w:p>
    <w:p w14:paraId="1A126968">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（4）报价低于完成本项目发生的所有含税费用、支付给员工的工资（不得低于供应商所在地最低工资标准）和国家强制缴纳的各种社会保障资金、公积金，以及供应商认为需要的其他费用等；</w:t>
      </w:r>
    </w:p>
    <w:p w14:paraId="6CFB58B9">
      <w:pPr>
        <w:spacing w:line="360" w:lineRule="auto"/>
        <w:ind w:firstLine="420"/>
        <w:jc w:val="both"/>
        <w:rPr>
          <w:color w:val="auto"/>
          <w:sz w:val="21"/>
          <w:szCs w:val="21"/>
          <w:highlight w:val="none"/>
          <w:lang w:val="zh-CN" w:eastAsia="zh-CN"/>
        </w:rPr>
      </w:pPr>
      <w:bookmarkStart w:id="133" w:name="_Hlk92718736"/>
      <w:r>
        <w:rPr>
          <w:rFonts w:hint="eastAsia"/>
          <w:color w:val="auto"/>
          <w:sz w:val="21"/>
          <w:szCs w:val="21"/>
          <w:highlight w:val="none"/>
          <w:lang w:val="zh-CN" w:eastAsia="zh-CN"/>
        </w:rPr>
        <w:t>（5）报价超过采购文件中规定的预算金额或者最高限价的；</w:t>
      </w:r>
      <w:bookmarkEnd w:id="133"/>
    </w:p>
    <w:p w14:paraId="5F0811D4">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（6）磋商小组认为供应商的报价明显低于其他供应商的报价，有可能影响服务质量或者不能诚信履约的，未在磋商现场合理的时间内提供书面说明或相关证明材料，不能证明其报价合理的；</w:t>
      </w:r>
    </w:p>
    <w:p w14:paraId="12F26B7D">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（7）不符合法律、法规和采购文件规定的其他实质性要求。</w:t>
      </w:r>
      <w:bookmarkEnd w:id="132"/>
    </w:p>
    <w:p w14:paraId="27D0ADE4">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12</w:t>
      </w:r>
      <w:r>
        <w:rPr>
          <w:rFonts w:hint="eastAsia"/>
          <w:color w:val="auto"/>
          <w:sz w:val="21"/>
          <w:szCs w:val="21"/>
          <w:highlight w:val="none"/>
          <w:lang w:eastAsia="zh-CN"/>
        </w:rPr>
        <w:t>.</w:t>
      </w:r>
      <w:r>
        <w:rPr>
          <w:rFonts w:hint="eastAsia"/>
          <w:color w:val="auto"/>
          <w:sz w:val="21"/>
          <w:szCs w:val="21"/>
          <w:highlight w:val="none"/>
          <w:lang w:val="zh-CN" w:eastAsia="zh-CN"/>
        </w:rPr>
        <w:t>8 出现下列情形之一的，磋商终止：</w:t>
      </w:r>
    </w:p>
    <w:p w14:paraId="6107C859">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（1）因情况变化，不再符合规定的竞争性磋商采购方式适用情形的；</w:t>
      </w:r>
    </w:p>
    <w:p w14:paraId="61E3579B">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（2）所有供应商的响应文件被磋商小组认定为无效的；</w:t>
      </w:r>
    </w:p>
    <w:p w14:paraId="24CC3327">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（3）出现影响采购公正的违法、违规行为的；</w:t>
      </w:r>
    </w:p>
    <w:p w14:paraId="5C654CD1">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（4）供应商的最终报价超过采购预算的；</w:t>
      </w:r>
    </w:p>
    <w:p w14:paraId="0549E2B8">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（5）因重大变故，采购任务取消的；</w:t>
      </w:r>
    </w:p>
    <w:p w14:paraId="5018E9CE">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（6）采购人需求发生重大变化暂时不能确定或供应商提供的货物和服务不能满足需求等。</w:t>
      </w:r>
    </w:p>
    <w:p w14:paraId="496BD047">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13</w:t>
      </w:r>
      <w:r>
        <w:rPr>
          <w:rFonts w:hint="eastAsia"/>
          <w:b/>
          <w:bCs/>
          <w:color w:val="auto"/>
          <w:sz w:val="21"/>
          <w:szCs w:val="21"/>
          <w:highlight w:val="none"/>
          <w:lang w:eastAsia="zh-CN"/>
        </w:rPr>
        <w:t>.</w:t>
      </w:r>
      <w:r>
        <w:rPr>
          <w:rFonts w:hint="eastAsia"/>
          <w:b/>
          <w:bCs/>
          <w:color w:val="auto"/>
          <w:sz w:val="21"/>
          <w:szCs w:val="21"/>
          <w:highlight w:val="none"/>
          <w:lang w:val="zh-CN" w:eastAsia="zh-CN"/>
        </w:rPr>
        <w:t>评定成交标准</w:t>
      </w:r>
    </w:p>
    <w:p w14:paraId="7A7E808A">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13</w:t>
      </w:r>
      <w:r>
        <w:rPr>
          <w:rFonts w:hint="eastAsia"/>
          <w:color w:val="auto"/>
          <w:sz w:val="21"/>
          <w:szCs w:val="21"/>
          <w:highlight w:val="none"/>
          <w:lang w:eastAsia="zh-CN"/>
        </w:rPr>
        <w:t>.</w:t>
      </w:r>
      <w:r>
        <w:rPr>
          <w:rFonts w:hint="eastAsia"/>
          <w:color w:val="auto"/>
          <w:sz w:val="21"/>
          <w:szCs w:val="21"/>
          <w:highlight w:val="none"/>
          <w:lang w:val="zh-CN" w:eastAsia="zh-CN"/>
        </w:rPr>
        <w:t xml:space="preserve">1 采用综合评分法。即在最大限度地满足竞争性磋商文件实质性要求前提下，按照评审因素的量化指标评审的总得分最高的供应商为成交候选供应商的评审方法。 </w:t>
      </w:r>
    </w:p>
    <w:p w14:paraId="7357B6A5">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13</w:t>
      </w:r>
      <w:r>
        <w:rPr>
          <w:rFonts w:hint="eastAsia"/>
          <w:color w:val="auto"/>
          <w:sz w:val="21"/>
          <w:szCs w:val="21"/>
          <w:highlight w:val="none"/>
          <w:lang w:eastAsia="zh-CN"/>
        </w:rPr>
        <w:t>.</w:t>
      </w:r>
      <w:r>
        <w:rPr>
          <w:rFonts w:hint="eastAsia"/>
          <w:color w:val="auto"/>
          <w:sz w:val="21"/>
          <w:szCs w:val="21"/>
          <w:highlight w:val="none"/>
          <w:lang w:val="zh-CN" w:eastAsia="zh-CN"/>
        </w:rPr>
        <w:t>2 评定方法，详见采购文件第三章。</w:t>
      </w:r>
    </w:p>
    <w:p w14:paraId="512C293E">
      <w:pPr>
        <w:widowControl/>
        <w:spacing w:line="360" w:lineRule="auto"/>
        <w:outlineLvl w:val="1"/>
        <w:rPr>
          <w:b/>
          <w:bCs/>
          <w:color w:val="auto"/>
          <w:spacing w:val="8"/>
          <w:sz w:val="24"/>
          <w:szCs w:val="24"/>
          <w:highlight w:val="none"/>
          <w:lang w:eastAsia="zh-CN"/>
        </w:rPr>
      </w:pPr>
      <w:bookmarkStart w:id="134" w:name="_Toc96264999"/>
      <w:bookmarkStart w:id="135" w:name="_Toc27628"/>
      <w:bookmarkStart w:id="136" w:name="_Toc27960"/>
      <w:bookmarkStart w:id="137" w:name="_Toc32462"/>
      <w:bookmarkStart w:id="138" w:name="_Toc32091"/>
      <w:bookmarkStart w:id="139" w:name="_Toc8317"/>
      <w:r>
        <w:rPr>
          <w:rFonts w:hint="eastAsia"/>
          <w:b/>
          <w:bCs/>
          <w:color w:val="auto"/>
          <w:spacing w:val="8"/>
          <w:sz w:val="24"/>
          <w:szCs w:val="24"/>
          <w:highlight w:val="none"/>
          <w:lang w:eastAsia="zh-CN"/>
        </w:rPr>
        <w:t>五、评审</w:t>
      </w:r>
      <w:bookmarkEnd w:id="134"/>
      <w:bookmarkEnd w:id="135"/>
      <w:bookmarkEnd w:id="136"/>
      <w:bookmarkEnd w:id="137"/>
      <w:bookmarkEnd w:id="138"/>
      <w:bookmarkEnd w:id="139"/>
    </w:p>
    <w:p w14:paraId="2EAC6BFB">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14</w:t>
      </w:r>
      <w:r>
        <w:rPr>
          <w:rFonts w:hint="eastAsia"/>
          <w:b/>
          <w:bCs/>
          <w:color w:val="auto"/>
          <w:sz w:val="21"/>
          <w:szCs w:val="21"/>
          <w:highlight w:val="none"/>
          <w:lang w:eastAsia="zh-CN"/>
        </w:rPr>
        <w:t>.</w:t>
      </w:r>
      <w:r>
        <w:rPr>
          <w:rFonts w:hint="eastAsia"/>
          <w:b/>
          <w:bCs/>
          <w:color w:val="auto"/>
          <w:sz w:val="21"/>
          <w:szCs w:val="21"/>
          <w:highlight w:val="none"/>
          <w:lang w:val="zh-CN" w:eastAsia="zh-CN"/>
        </w:rPr>
        <w:t>确定成交供应商</w:t>
      </w:r>
    </w:p>
    <w:p w14:paraId="20ED75D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14</w:t>
      </w:r>
      <w:r>
        <w:rPr>
          <w:rFonts w:hint="eastAsia"/>
          <w:color w:val="auto"/>
          <w:sz w:val="21"/>
          <w:szCs w:val="21"/>
          <w:highlight w:val="none"/>
          <w:lang w:eastAsia="zh-CN"/>
        </w:rPr>
        <w:t>.</w:t>
      </w:r>
      <w:r>
        <w:rPr>
          <w:rFonts w:hint="eastAsia"/>
          <w:color w:val="auto"/>
          <w:sz w:val="21"/>
          <w:szCs w:val="21"/>
          <w:highlight w:val="none"/>
          <w:lang w:val="zh-CN" w:eastAsia="zh-CN"/>
        </w:rPr>
        <w:t>1 在综合比较与评价后按照得分由高到低顺序对供应商进行排列。得分相同的，按报价由低到高顺序排列。得分且报价相同的，按</w:t>
      </w:r>
      <w:r>
        <w:rPr>
          <w:rFonts w:hint="eastAsia"/>
          <w:color w:val="auto"/>
          <w:sz w:val="21"/>
          <w:szCs w:val="21"/>
          <w:highlight w:val="none"/>
          <w:lang w:val="en-US" w:eastAsia="zh-CN"/>
        </w:rPr>
        <w:t>服务方案</w:t>
      </w:r>
      <w:r>
        <w:rPr>
          <w:rFonts w:hint="eastAsia"/>
          <w:color w:val="auto"/>
          <w:sz w:val="21"/>
          <w:szCs w:val="21"/>
          <w:highlight w:val="none"/>
          <w:lang w:val="zh-CN" w:eastAsia="zh-CN"/>
        </w:rPr>
        <w:t>得分优劣顺序排列。磋商小组将综合排名前三名的供应商确定为成交候选供应商。</w:t>
      </w:r>
    </w:p>
    <w:p w14:paraId="1AC47B11">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14</w:t>
      </w:r>
      <w:r>
        <w:rPr>
          <w:rFonts w:hint="eastAsia"/>
          <w:color w:val="auto"/>
          <w:sz w:val="21"/>
          <w:szCs w:val="21"/>
          <w:highlight w:val="none"/>
          <w:lang w:eastAsia="zh-CN"/>
        </w:rPr>
        <w:t>.</w:t>
      </w:r>
      <w:r>
        <w:rPr>
          <w:rFonts w:hint="eastAsia"/>
          <w:color w:val="auto"/>
          <w:sz w:val="21"/>
          <w:szCs w:val="21"/>
          <w:highlight w:val="none"/>
          <w:lang w:val="zh-CN" w:eastAsia="zh-CN"/>
        </w:rPr>
        <w:t>2 按以下第（2）种方式确定成交供应商；</w:t>
      </w:r>
    </w:p>
    <w:p w14:paraId="066520D6">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（1）磋商小组直接确定排名第一的成交候选人为成交供应商；</w:t>
      </w:r>
    </w:p>
    <w:p w14:paraId="71DD9E05">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（2）采购人在磋商小组推荐的成交候选人中按顺序确定成交供应商。</w:t>
      </w:r>
    </w:p>
    <w:p w14:paraId="54742807">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14:paraId="0B993D9F">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14</w:t>
      </w:r>
      <w:r>
        <w:rPr>
          <w:rFonts w:hint="eastAsia"/>
          <w:color w:val="auto"/>
          <w:sz w:val="21"/>
          <w:szCs w:val="21"/>
          <w:highlight w:val="none"/>
          <w:lang w:eastAsia="zh-CN"/>
        </w:rPr>
        <w:t>.</w:t>
      </w:r>
      <w:r>
        <w:rPr>
          <w:rFonts w:hint="eastAsia"/>
          <w:color w:val="auto"/>
          <w:sz w:val="21"/>
          <w:szCs w:val="21"/>
          <w:highlight w:val="none"/>
          <w:lang w:val="zh-CN" w:eastAsia="zh-CN"/>
        </w:rPr>
        <w:t xml:space="preserve">3 </w:t>
      </w:r>
      <w:r>
        <w:rPr>
          <w:rFonts w:hint="eastAsia" w:ascii="宋体" w:hAnsi="宋体" w:eastAsia="宋体"/>
          <w:bCs w:val="0"/>
          <w:color w:val="auto"/>
          <w:sz w:val="21"/>
          <w:szCs w:val="21"/>
          <w:highlight w:val="none"/>
          <w:lang w:val="zh-CN" w:eastAsia="zh-CN"/>
        </w:rPr>
        <w:t>成交供应商确定后，采购人或者采购代理机构将在财政部门指定的政府采购信息发布媒体上公告成交结果，同时</w:t>
      </w:r>
      <w:r>
        <w:rPr>
          <w:rFonts w:hint="eastAsia" w:ascii="宋体" w:hAnsi="宋体" w:eastAsia="宋体" w:cs="宋体"/>
          <w:i w:val="0"/>
          <w:iCs w:val="0"/>
          <w:caps w:val="0"/>
          <w:color w:val="auto"/>
          <w:spacing w:val="0"/>
          <w:sz w:val="21"/>
          <w:szCs w:val="21"/>
          <w:highlight w:val="none"/>
          <w:lang w:val="zh-CN" w:eastAsia="zh-CN"/>
        </w:rPr>
        <w:t>在原采购公告发布媒体上发布公告，向成交供应商发出成交通知书。</w:t>
      </w:r>
    </w:p>
    <w:p w14:paraId="5466544E">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14</w:t>
      </w:r>
      <w:r>
        <w:rPr>
          <w:rFonts w:hint="eastAsia"/>
          <w:color w:val="auto"/>
          <w:sz w:val="21"/>
          <w:szCs w:val="21"/>
          <w:highlight w:val="none"/>
          <w:lang w:eastAsia="zh-CN"/>
        </w:rPr>
        <w:t>.</w:t>
      </w:r>
      <w:r>
        <w:rPr>
          <w:rFonts w:hint="eastAsia"/>
          <w:color w:val="auto"/>
          <w:sz w:val="21"/>
          <w:szCs w:val="21"/>
          <w:highlight w:val="none"/>
          <w:lang w:val="zh-CN" w:eastAsia="zh-CN"/>
        </w:rPr>
        <w:t>5 代理机构对未成交的供应商不作未成交原因的解释。</w:t>
      </w:r>
    </w:p>
    <w:p w14:paraId="0CC532E1">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14</w:t>
      </w:r>
      <w:r>
        <w:rPr>
          <w:rFonts w:hint="eastAsia"/>
          <w:color w:val="auto"/>
          <w:sz w:val="21"/>
          <w:szCs w:val="21"/>
          <w:highlight w:val="none"/>
          <w:lang w:eastAsia="zh-CN"/>
        </w:rPr>
        <w:t>.</w:t>
      </w:r>
      <w:r>
        <w:rPr>
          <w:rFonts w:hint="eastAsia"/>
          <w:color w:val="auto"/>
          <w:sz w:val="21"/>
          <w:szCs w:val="21"/>
          <w:highlight w:val="none"/>
          <w:lang w:val="zh-CN" w:eastAsia="zh-CN"/>
        </w:rPr>
        <w:t>6 所有响应文件不论成交与否，代理机构均不退回。</w:t>
      </w:r>
    </w:p>
    <w:p w14:paraId="3203ADC1">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15</w:t>
      </w:r>
      <w:r>
        <w:rPr>
          <w:rFonts w:hint="eastAsia"/>
          <w:b/>
          <w:bCs/>
          <w:color w:val="auto"/>
          <w:sz w:val="21"/>
          <w:szCs w:val="21"/>
          <w:highlight w:val="none"/>
          <w:lang w:eastAsia="zh-CN"/>
        </w:rPr>
        <w:t>.</w:t>
      </w:r>
      <w:r>
        <w:rPr>
          <w:rFonts w:hint="eastAsia"/>
          <w:b/>
          <w:bCs/>
          <w:color w:val="auto"/>
          <w:sz w:val="21"/>
          <w:szCs w:val="21"/>
          <w:highlight w:val="none"/>
          <w:lang w:val="zh-CN" w:eastAsia="zh-CN"/>
        </w:rPr>
        <w:t>编写评审报告</w:t>
      </w:r>
    </w:p>
    <w:p w14:paraId="07906C88">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15</w:t>
      </w:r>
      <w:r>
        <w:rPr>
          <w:rFonts w:hint="eastAsia"/>
          <w:color w:val="auto"/>
          <w:sz w:val="21"/>
          <w:szCs w:val="21"/>
          <w:highlight w:val="none"/>
          <w:lang w:eastAsia="zh-CN"/>
        </w:rPr>
        <w:t>.</w:t>
      </w:r>
      <w:r>
        <w:rPr>
          <w:rFonts w:hint="eastAsia"/>
          <w:color w:val="auto"/>
          <w:sz w:val="21"/>
          <w:szCs w:val="21"/>
          <w:highlight w:val="none"/>
          <w:lang w:val="zh-CN" w:eastAsia="zh-CN"/>
        </w:rPr>
        <w:t>1 磋商小组根据磋商过程和结果编写评审报告。</w:t>
      </w:r>
    </w:p>
    <w:p w14:paraId="2D70EF54">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（1）邀请供应商参加采购活动的具体方式和相关情况，以及参加采购活动的供应商名单；</w:t>
      </w:r>
    </w:p>
    <w:p w14:paraId="0654CBC9">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（2）评审日期和地点，磋商小组成员名单；</w:t>
      </w:r>
    </w:p>
    <w:p w14:paraId="10E51725">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（3）评审情况记录和说明，包括对供应商的资格审查情况、供应商响应文件评审情况、磋商情况、报价情况等；</w:t>
      </w:r>
    </w:p>
    <w:p w14:paraId="37BEFD37">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（4）提出的成交候选人的名单及理由。</w:t>
      </w:r>
    </w:p>
    <w:p w14:paraId="23C0914E">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15</w:t>
      </w:r>
      <w:r>
        <w:rPr>
          <w:rFonts w:hint="eastAsia"/>
          <w:color w:val="auto"/>
          <w:sz w:val="21"/>
          <w:szCs w:val="21"/>
          <w:highlight w:val="none"/>
          <w:lang w:eastAsia="zh-CN"/>
        </w:rPr>
        <w:t>.</w:t>
      </w:r>
      <w:r>
        <w:rPr>
          <w:rFonts w:hint="eastAsia"/>
          <w:color w:val="auto"/>
          <w:sz w:val="21"/>
          <w:szCs w:val="21"/>
          <w:highlight w:val="none"/>
          <w:lang w:val="zh-CN" w:eastAsia="zh-CN"/>
        </w:rPr>
        <w:t>2 评审报告由磋商小组全体人员签字认可。磋商小组成员对评审报告有异议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F57A2A1">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16</w:t>
      </w:r>
      <w:r>
        <w:rPr>
          <w:rFonts w:hint="eastAsia"/>
          <w:b/>
          <w:bCs/>
          <w:color w:val="auto"/>
          <w:sz w:val="21"/>
          <w:szCs w:val="21"/>
          <w:highlight w:val="none"/>
          <w:lang w:eastAsia="zh-CN"/>
        </w:rPr>
        <w:t>.</w:t>
      </w:r>
      <w:r>
        <w:rPr>
          <w:rFonts w:hint="eastAsia"/>
          <w:b/>
          <w:bCs/>
          <w:color w:val="auto"/>
          <w:sz w:val="21"/>
          <w:szCs w:val="21"/>
          <w:highlight w:val="none"/>
          <w:lang w:val="zh-CN" w:eastAsia="zh-CN"/>
        </w:rPr>
        <w:t>签订合同</w:t>
      </w:r>
    </w:p>
    <w:p w14:paraId="32EA795A">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16</w:t>
      </w:r>
      <w:r>
        <w:rPr>
          <w:rFonts w:hint="eastAsia"/>
          <w:color w:val="auto"/>
          <w:sz w:val="21"/>
          <w:szCs w:val="21"/>
          <w:highlight w:val="none"/>
          <w:lang w:eastAsia="zh-CN"/>
        </w:rPr>
        <w:t>.</w:t>
      </w:r>
      <w:r>
        <w:rPr>
          <w:rFonts w:hint="eastAsia"/>
          <w:color w:val="auto"/>
          <w:sz w:val="21"/>
          <w:szCs w:val="21"/>
          <w:highlight w:val="none"/>
          <w:lang w:val="zh-CN" w:eastAsia="zh-CN"/>
        </w:rPr>
        <w:t>1 成交供应商应当自成交通知书发出之日起三十日内，与采购人签订政府采购合同，所签订的合同不得对采购文件和响应文件作实质性修改。</w:t>
      </w:r>
    </w:p>
    <w:p w14:paraId="5E52D783">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16</w:t>
      </w:r>
      <w:r>
        <w:rPr>
          <w:rFonts w:hint="eastAsia"/>
          <w:color w:val="auto"/>
          <w:sz w:val="21"/>
          <w:szCs w:val="21"/>
          <w:highlight w:val="none"/>
          <w:lang w:eastAsia="zh-CN"/>
        </w:rPr>
        <w:t>.</w:t>
      </w:r>
      <w:r>
        <w:rPr>
          <w:rFonts w:hint="eastAsia"/>
          <w:color w:val="auto"/>
          <w:sz w:val="21"/>
          <w:szCs w:val="21"/>
          <w:highlight w:val="none"/>
          <w:lang w:val="zh-CN" w:eastAsia="zh-CN"/>
        </w:rPr>
        <w:t>2 采购人不得向成交供应商提出任何不合理的要求作为签订合同的条件，不得与成交供应商私下订立背离合同实质性内容的协议。</w:t>
      </w:r>
    </w:p>
    <w:p w14:paraId="393C69A4">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16</w:t>
      </w:r>
      <w:r>
        <w:rPr>
          <w:rFonts w:hint="eastAsia"/>
          <w:color w:val="auto"/>
          <w:sz w:val="21"/>
          <w:szCs w:val="21"/>
          <w:highlight w:val="none"/>
          <w:lang w:eastAsia="zh-CN"/>
        </w:rPr>
        <w:t>.</w:t>
      </w:r>
      <w:r>
        <w:rPr>
          <w:rFonts w:hint="eastAsia"/>
          <w:color w:val="auto"/>
          <w:sz w:val="21"/>
          <w:szCs w:val="21"/>
          <w:highlight w:val="none"/>
          <w:lang w:val="zh-CN" w:eastAsia="zh-CN"/>
        </w:rPr>
        <w:t>3 除不可抗力等因素外，成交通知书发出后，采购人改变成交结果，或者成交供应商拒绝签订政府采购合同的，应当承担相应的法律责任。</w:t>
      </w:r>
    </w:p>
    <w:p w14:paraId="5B364280">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16</w:t>
      </w:r>
      <w:r>
        <w:rPr>
          <w:rFonts w:hint="eastAsia"/>
          <w:color w:val="auto"/>
          <w:sz w:val="21"/>
          <w:szCs w:val="21"/>
          <w:highlight w:val="none"/>
          <w:lang w:eastAsia="zh-CN"/>
        </w:rPr>
        <w:t>.</w:t>
      </w:r>
      <w:r>
        <w:rPr>
          <w:rFonts w:hint="eastAsia"/>
          <w:color w:val="auto"/>
          <w:sz w:val="21"/>
          <w:szCs w:val="21"/>
          <w:highlight w:val="none"/>
          <w:lang w:val="zh-CN" w:eastAsia="zh-CN"/>
        </w:rPr>
        <w:t>4 成交供应商除发生法律规定的不能预见、不能避免并不能克服的客观情况外不得放弃或拒绝签订合同的。放弃或拒绝签订合同的，在一至三年内不得参加</w:t>
      </w:r>
      <w:r>
        <w:rPr>
          <w:rFonts w:hint="eastAsia"/>
          <w:color w:val="auto"/>
          <w:sz w:val="21"/>
          <w:szCs w:val="21"/>
          <w:highlight w:val="none"/>
          <w:lang w:eastAsia="zh-CN"/>
        </w:rPr>
        <w:t>采购人组织的</w:t>
      </w:r>
      <w:r>
        <w:rPr>
          <w:rFonts w:hint="eastAsia"/>
          <w:color w:val="auto"/>
          <w:sz w:val="21"/>
          <w:szCs w:val="21"/>
          <w:highlight w:val="none"/>
          <w:lang w:val="zh-CN" w:eastAsia="zh-CN"/>
        </w:rPr>
        <w:t>政府采购活动。</w:t>
      </w:r>
    </w:p>
    <w:p w14:paraId="4CC02080">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16</w:t>
      </w:r>
      <w:r>
        <w:rPr>
          <w:rFonts w:hint="eastAsia"/>
          <w:color w:val="auto"/>
          <w:sz w:val="21"/>
          <w:szCs w:val="21"/>
          <w:highlight w:val="none"/>
          <w:lang w:eastAsia="zh-CN"/>
        </w:rPr>
        <w:t>.</w:t>
      </w:r>
      <w:r>
        <w:rPr>
          <w:rFonts w:hint="eastAsia"/>
          <w:color w:val="auto"/>
          <w:sz w:val="21"/>
          <w:szCs w:val="21"/>
          <w:highlight w:val="none"/>
          <w:lang w:val="zh-CN" w:eastAsia="zh-CN"/>
        </w:rPr>
        <w:t>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6D56621A">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16</w:t>
      </w:r>
      <w:r>
        <w:rPr>
          <w:rFonts w:hint="eastAsia"/>
          <w:color w:val="auto"/>
          <w:sz w:val="21"/>
          <w:szCs w:val="21"/>
          <w:highlight w:val="none"/>
          <w:lang w:eastAsia="zh-CN"/>
        </w:rPr>
        <w:t>.</w:t>
      </w:r>
      <w:r>
        <w:rPr>
          <w:rFonts w:hint="eastAsia"/>
          <w:color w:val="auto"/>
          <w:sz w:val="21"/>
          <w:szCs w:val="21"/>
          <w:highlight w:val="none"/>
          <w:lang w:val="zh-CN" w:eastAsia="zh-CN"/>
        </w:rPr>
        <w:t>6 政府采购合同履行中，采购人需追加与合同标的相同的服务的，在不改变合同其他条款的前提下，可以与供应商协商签订补充合同，但所有补充合同的采购金额不得超过原合同采购金额的百分之十。</w:t>
      </w:r>
    </w:p>
    <w:p w14:paraId="7F85EB22">
      <w:pPr>
        <w:widowControl/>
        <w:spacing w:line="360" w:lineRule="auto"/>
        <w:outlineLvl w:val="1"/>
        <w:rPr>
          <w:b/>
          <w:bCs/>
          <w:color w:val="auto"/>
          <w:spacing w:val="8"/>
          <w:sz w:val="24"/>
          <w:szCs w:val="24"/>
          <w:highlight w:val="none"/>
          <w:lang w:eastAsia="zh-CN"/>
        </w:rPr>
      </w:pPr>
      <w:bookmarkStart w:id="140" w:name="_Toc8325"/>
      <w:bookmarkStart w:id="141" w:name="_Toc96265000"/>
      <w:bookmarkStart w:id="142" w:name="_Toc28947"/>
      <w:bookmarkStart w:id="143" w:name="_Toc17445"/>
      <w:bookmarkStart w:id="144" w:name="_Toc21415"/>
      <w:bookmarkStart w:id="145" w:name="_Toc23430"/>
      <w:r>
        <w:rPr>
          <w:rFonts w:hint="eastAsia"/>
          <w:b/>
          <w:bCs/>
          <w:color w:val="auto"/>
          <w:spacing w:val="8"/>
          <w:sz w:val="24"/>
          <w:szCs w:val="24"/>
          <w:highlight w:val="none"/>
          <w:lang w:eastAsia="zh-CN"/>
        </w:rPr>
        <w:t>六、询问、质疑、投诉和诚实信用</w:t>
      </w:r>
      <w:bookmarkEnd w:id="140"/>
      <w:bookmarkEnd w:id="141"/>
      <w:bookmarkEnd w:id="142"/>
      <w:bookmarkEnd w:id="143"/>
      <w:bookmarkEnd w:id="144"/>
      <w:bookmarkEnd w:id="145"/>
    </w:p>
    <w:p w14:paraId="580E7FDF">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17</w:t>
      </w:r>
      <w:r>
        <w:rPr>
          <w:rFonts w:hint="eastAsia"/>
          <w:b/>
          <w:bCs/>
          <w:color w:val="auto"/>
          <w:sz w:val="21"/>
          <w:szCs w:val="21"/>
          <w:highlight w:val="none"/>
          <w:lang w:eastAsia="zh-CN"/>
        </w:rPr>
        <w:t>.</w:t>
      </w:r>
      <w:r>
        <w:rPr>
          <w:rFonts w:hint="eastAsia"/>
          <w:b/>
          <w:bCs/>
          <w:color w:val="auto"/>
          <w:sz w:val="21"/>
          <w:szCs w:val="21"/>
          <w:highlight w:val="none"/>
          <w:lang w:val="zh-CN" w:eastAsia="zh-CN"/>
        </w:rPr>
        <w:t>询问</w:t>
      </w:r>
    </w:p>
    <w:p w14:paraId="03840DAB">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17</w:t>
      </w:r>
      <w:r>
        <w:rPr>
          <w:rFonts w:hint="eastAsia"/>
          <w:color w:val="auto"/>
          <w:sz w:val="21"/>
          <w:szCs w:val="21"/>
          <w:highlight w:val="none"/>
          <w:lang w:eastAsia="zh-CN"/>
        </w:rPr>
        <w:t>.</w:t>
      </w:r>
      <w:r>
        <w:rPr>
          <w:rFonts w:hint="eastAsia"/>
          <w:color w:val="auto"/>
          <w:sz w:val="21"/>
          <w:szCs w:val="21"/>
          <w:highlight w:val="none"/>
          <w:lang w:val="zh-CN" w:eastAsia="zh-CN"/>
        </w:rPr>
        <w:t xml:space="preserve">1 供应商对采购活动事项有疑问的，可以向代理机构提出询问，代理机构将在两个工作日内作出答复，但答复的内容不涉及商业秘密。 </w:t>
      </w:r>
    </w:p>
    <w:p w14:paraId="6F81C944">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18</w:t>
      </w:r>
      <w:r>
        <w:rPr>
          <w:rFonts w:hint="eastAsia"/>
          <w:b/>
          <w:bCs/>
          <w:color w:val="auto"/>
          <w:sz w:val="21"/>
          <w:szCs w:val="21"/>
          <w:highlight w:val="none"/>
          <w:lang w:eastAsia="zh-CN"/>
        </w:rPr>
        <w:t>.</w:t>
      </w:r>
      <w:r>
        <w:rPr>
          <w:rFonts w:hint="eastAsia"/>
          <w:b/>
          <w:bCs/>
          <w:color w:val="auto"/>
          <w:sz w:val="21"/>
          <w:szCs w:val="21"/>
          <w:highlight w:val="none"/>
          <w:lang w:val="zh-CN" w:eastAsia="zh-CN"/>
        </w:rPr>
        <w:t>质疑</w:t>
      </w:r>
    </w:p>
    <w:p w14:paraId="6D862165">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18</w:t>
      </w:r>
      <w:r>
        <w:rPr>
          <w:rFonts w:hint="eastAsia"/>
          <w:color w:val="auto"/>
          <w:sz w:val="21"/>
          <w:szCs w:val="21"/>
          <w:highlight w:val="none"/>
          <w:lang w:eastAsia="zh-CN"/>
        </w:rPr>
        <w:t>.</w:t>
      </w:r>
      <w:r>
        <w:rPr>
          <w:rFonts w:hint="eastAsia"/>
          <w:color w:val="auto"/>
          <w:sz w:val="21"/>
          <w:szCs w:val="21"/>
          <w:highlight w:val="none"/>
          <w:lang w:val="zh-CN" w:eastAsia="zh-CN"/>
        </w:rPr>
        <w:t>1 供应商认为采购文件、采购过程和成交结果使自己的合法权益受到损害的，可以在知道或者应当知道其权益受到损害之日起七个工作日内，</w:t>
      </w:r>
      <w:r>
        <w:rPr>
          <w:rFonts w:hint="eastAsia" w:ascii="宋体" w:hAnsi="宋体" w:eastAsia="宋体"/>
          <w:color w:val="auto"/>
          <w:sz w:val="21"/>
          <w:szCs w:val="21"/>
          <w:highlight w:val="none"/>
          <w:lang w:val="zh-CN" w:eastAsia="zh-CN"/>
        </w:rPr>
        <w:t>将质疑文件原件送</w:t>
      </w:r>
      <w:r>
        <w:rPr>
          <w:rFonts w:hint="eastAsia"/>
          <w:color w:val="auto"/>
          <w:sz w:val="21"/>
          <w:szCs w:val="21"/>
          <w:highlight w:val="none"/>
          <w:lang w:val="zh-CN" w:eastAsia="zh-CN"/>
        </w:rPr>
        <w:t>中通服咨询设计研究院有限公司。</w:t>
      </w:r>
    </w:p>
    <w:p w14:paraId="1A479C00">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18</w:t>
      </w:r>
      <w:r>
        <w:rPr>
          <w:rFonts w:hint="eastAsia"/>
          <w:color w:val="auto"/>
          <w:sz w:val="21"/>
          <w:szCs w:val="21"/>
          <w:highlight w:val="none"/>
          <w:lang w:eastAsia="zh-CN"/>
        </w:rPr>
        <w:t>.</w:t>
      </w:r>
      <w:r>
        <w:rPr>
          <w:rFonts w:hint="eastAsia"/>
          <w:color w:val="auto"/>
          <w:sz w:val="21"/>
          <w:szCs w:val="21"/>
          <w:highlight w:val="none"/>
          <w:lang w:val="zh-CN" w:eastAsia="zh-CN"/>
        </w:rPr>
        <w:t>2 质疑供应商的质疑行为和质疑函的主要内容应符合财政部94号令相关规定，未参加采购活动的供应商或在采购活动中自身权益未受到损害的供应商所提出的质疑不予受理。</w:t>
      </w:r>
    </w:p>
    <w:p w14:paraId="587D0935">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18</w:t>
      </w:r>
      <w:r>
        <w:rPr>
          <w:rFonts w:hint="eastAsia"/>
          <w:color w:val="auto"/>
          <w:sz w:val="21"/>
          <w:szCs w:val="21"/>
          <w:highlight w:val="none"/>
          <w:lang w:eastAsia="zh-CN"/>
        </w:rPr>
        <w:t>.</w:t>
      </w:r>
      <w:r>
        <w:rPr>
          <w:rFonts w:hint="eastAsia"/>
          <w:color w:val="auto"/>
          <w:sz w:val="21"/>
          <w:szCs w:val="21"/>
          <w:highlight w:val="none"/>
          <w:lang w:val="zh-CN" w:eastAsia="zh-CN"/>
        </w:rPr>
        <w:t>3 上述应知其权益受到损害之日是指：</w:t>
      </w:r>
    </w:p>
    <w:p w14:paraId="29BD4DA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（1）对采购文件提出质疑的，为采购文件公告期限届满之日起计算；</w:t>
      </w:r>
    </w:p>
    <w:p w14:paraId="10382797">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（2）对采购过程提出质疑的，自采购程序环节结束之日起计算；</w:t>
      </w:r>
    </w:p>
    <w:p w14:paraId="3BFDC4D4">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 xml:space="preserve">（3）对采购结果提出质疑的，自采购结果公告期限届满之日起计算。 </w:t>
      </w:r>
    </w:p>
    <w:p w14:paraId="4F34B309">
      <w:pPr>
        <w:spacing w:line="360" w:lineRule="auto"/>
        <w:ind w:firstLine="420"/>
        <w:rPr>
          <w:rStyle w:val="241"/>
          <w:rFonts w:ascii="宋体" w:hAnsi="宋体" w:eastAsia="宋体"/>
          <w:color w:val="auto"/>
          <w:sz w:val="21"/>
          <w:szCs w:val="21"/>
          <w:highlight w:val="none"/>
          <w:lang w:eastAsia="zh-CN"/>
        </w:rPr>
      </w:pPr>
      <w:r>
        <w:rPr>
          <w:rStyle w:val="241"/>
          <w:rFonts w:ascii="宋体" w:hAnsi="宋体" w:eastAsia="宋体"/>
          <w:color w:val="auto"/>
          <w:sz w:val="21"/>
          <w:szCs w:val="21"/>
          <w:highlight w:val="none"/>
          <w:lang w:val="zh-CN" w:eastAsia="zh-CN"/>
        </w:rPr>
        <w:t xml:space="preserve"> </w:t>
      </w:r>
      <w:r>
        <w:rPr>
          <w:rStyle w:val="241"/>
          <w:rFonts w:hint="eastAsia" w:ascii="宋体" w:hAnsi="宋体" w:eastAsia="宋体"/>
          <w:color w:val="auto"/>
          <w:sz w:val="21"/>
          <w:szCs w:val="21"/>
          <w:highlight w:val="none"/>
          <w:lang w:val="en-US" w:eastAsia="zh-CN"/>
        </w:rPr>
        <w:t>18.4</w:t>
      </w:r>
      <w:r>
        <w:rPr>
          <w:rStyle w:val="241"/>
          <w:rFonts w:ascii="宋体" w:hAnsi="宋体" w:eastAsia="宋体"/>
          <w:color w:val="auto"/>
          <w:sz w:val="21"/>
          <w:szCs w:val="21"/>
          <w:highlight w:val="none"/>
          <w:lang w:val="zh-CN" w:eastAsia="zh-CN"/>
        </w:rPr>
        <w:t>质疑文件应包括以下主要内容，并</w:t>
      </w:r>
      <w:r>
        <w:rPr>
          <w:rStyle w:val="241"/>
          <w:rFonts w:ascii="宋体" w:hAnsi="宋体" w:eastAsia="宋体"/>
          <w:color w:val="auto"/>
          <w:sz w:val="21"/>
          <w:szCs w:val="21"/>
          <w:highlight w:val="none"/>
          <w:lang w:eastAsia="zh-CN"/>
        </w:rPr>
        <w:t>按照“谁主张、谁举证”的原则，附上相关证明材料。否则，代理人不予受理：</w:t>
      </w:r>
    </w:p>
    <w:p w14:paraId="50CFD53E">
      <w:pPr>
        <w:spacing w:line="360" w:lineRule="auto"/>
        <w:ind w:left="440"/>
        <w:rPr>
          <w:rStyle w:val="241"/>
          <w:rFonts w:ascii="宋体" w:hAnsi="宋体" w:eastAsia="宋体"/>
          <w:color w:val="auto"/>
          <w:sz w:val="21"/>
          <w:szCs w:val="21"/>
          <w:highlight w:val="none"/>
          <w:lang w:val="zh-CN" w:eastAsia="zh-CN"/>
        </w:rPr>
      </w:pPr>
      <w:r>
        <w:rPr>
          <w:rStyle w:val="241"/>
          <w:rFonts w:ascii="宋体" w:hAnsi="宋体" w:eastAsia="宋体"/>
          <w:color w:val="auto"/>
          <w:sz w:val="21"/>
          <w:szCs w:val="21"/>
          <w:highlight w:val="none"/>
          <w:lang w:eastAsia="zh-CN"/>
        </w:rPr>
        <w:t>（1）质疑项目名称、项目编号、采购公告发布时间、磋商时间；</w:t>
      </w:r>
    </w:p>
    <w:p w14:paraId="6530D049">
      <w:pPr>
        <w:spacing w:line="360" w:lineRule="auto"/>
        <w:ind w:firstLine="420"/>
        <w:rPr>
          <w:rStyle w:val="241"/>
          <w:rFonts w:ascii="宋体" w:hAnsi="宋体" w:eastAsia="宋体"/>
          <w:color w:val="auto"/>
          <w:sz w:val="21"/>
          <w:szCs w:val="21"/>
          <w:highlight w:val="none"/>
          <w:lang w:val="zh-CN" w:eastAsia="zh-CN"/>
        </w:rPr>
      </w:pPr>
      <w:r>
        <w:rPr>
          <w:rStyle w:val="241"/>
          <w:rFonts w:ascii="宋体" w:hAnsi="宋体" w:eastAsia="宋体"/>
          <w:color w:val="auto"/>
          <w:sz w:val="21"/>
          <w:szCs w:val="21"/>
          <w:highlight w:val="none"/>
          <w:lang w:val="zh-CN" w:eastAsia="zh-CN"/>
        </w:rPr>
        <w:t>（2）提起质疑的日期、具体的质疑事项及事实根据（具体条款）；</w:t>
      </w:r>
    </w:p>
    <w:p w14:paraId="6B166CFE">
      <w:pPr>
        <w:spacing w:line="360" w:lineRule="auto"/>
        <w:ind w:firstLine="420"/>
        <w:rPr>
          <w:rStyle w:val="241"/>
          <w:rFonts w:ascii="宋体" w:hAnsi="宋体" w:eastAsia="宋体"/>
          <w:color w:val="auto"/>
          <w:sz w:val="21"/>
          <w:szCs w:val="21"/>
          <w:highlight w:val="none"/>
          <w:lang w:val="zh-CN" w:eastAsia="zh-CN"/>
        </w:rPr>
      </w:pPr>
      <w:r>
        <w:rPr>
          <w:rStyle w:val="241"/>
          <w:rFonts w:ascii="宋体" w:hAnsi="宋体" w:eastAsia="宋体"/>
          <w:color w:val="auto"/>
          <w:sz w:val="21"/>
          <w:szCs w:val="21"/>
          <w:highlight w:val="none"/>
          <w:lang w:val="zh-CN" w:eastAsia="zh-CN"/>
        </w:rPr>
        <w:t>（3）认为自己合法权益受到损害或可能受到损害的相关证据材料</w:t>
      </w:r>
      <w:r>
        <w:rPr>
          <w:rStyle w:val="241"/>
          <w:rFonts w:hint="eastAsia"/>
          <w:color w:val="auto"/>
          <w:sz w:val="21"/>
          <w:szCs w:val="21"/>
          <w:highlight w:val="none"/>
          <w:lang w:val="zh-CN" w:eastAsia="zh-CN"/>
        </w:rPr>
        <w:t>；</w:t>
      </w:r>
    </w:p>
    <w:p w14:paraId="61A56F6E">
      <w:pPr>
        <w:spacing w:line="360" w:lineRule="auto"/>
        <w:ind w:firstLine="420"/>
        <w:rPr>
          <w:rStyle w:val="241"/>
          <w:rFonts w:ascii="宋体" w:hAnsi="宋体" w:eastAsia="宋体"/>
          <w:color w:val="auto"/>
          <w:sz w:val="21"/>
          <w:szCs w:val="21"/>
          <w:highlight w:val="none"/>
          <w:lang w:val="zh-CN" w:eastAsia="zh-CN"/>
        </w:rPr>
      </w:pPr>
      <w:r>
        <w:rPr>
          <w:rStyle w:val="241"/>
          <w:rFonts w:ascii="宋体" w:hAnsi="宋体" w:eastAsia="宋体"/>
          <w:color w:val="auto"/>
          <w:sz w:val="21"/>
          <w:szCs w:val="21"/>
          <w:highlight w:val="none"/>
          <w:lang w:val="zh-CN" w:eastAsia="zh-CN"/>
        </w:rPr>
        <w:t>（4）质疑供应商名称、地址、邮编、联系人、联系电话</w:t>
      </w:r>
      <w:r>
        <w:rPr>
          <w:rStyle w:val="241"/>
          <w:rFonts w:ascii="宋体" w:hAnsi="宋体" w:eastAsia="宋体"/>
          <w:color w:val="auto"/>
          <w:sz w:val="21"/>
          <w:szCs w:val="21"/>
          <w:highlight w:val="none"/>
          <w:lang w:eastAsia="zh-CN"/>
        </w:rPr>
        <w:t>（包括座机、手机、传真号码等）</w:t>
      </w:r>
      <w:r>
        <w:rPr>
          <w:rStyle w:val="241"/>
          <w:rFonts w:ascii="宋体" w:hAnsi="宋体" w:eastAsia="宋体"/>
          <w:color w:val="auto"/>
          <w:sz w:val="21"/>
          <w:szCs w:val="21"/>
          <w:highlight w:val="none"/>
          <w:lang w:val="zh-CN" w:eastAsia="zh-CN"/>
        </w:rPr>
        <w:t>；</w:t>
      </w:r>
    </w:p>
    <w:p w14:paraId="322DE3CE">
      <w:pPr>
        <w:spacing w:line="360" w:lineRule="auto"/>
        <w:ind w:firstLine="420"/>
        <w:rPr>
          <w:rStyle w:val="241"/>
          <w:rFonts w:ascii="宋体" w:hAnsi="宋体" w:eastAsia="宋体"/>
          <w:color w:val="auto"/>
          <w:sz w:val="21"/>
          <w:szCs w:val="21"/>
          <w:highlight w:val="none"/>
          <w:lang w:val="zh-CN" w:eastAsia="zh-CN"/>
        </w:rPr>
      </w:pPr>
      <w:r>
        <w:rPr>
          <w:rStyle w:val="241"/>
          <w:rFonts w:ascii="宋体" w:hAnsi="宋体" w:eastAsia="宋体"/>
          <w:color w:val="auto"/>
          <w:sz w:val="21"/>
          <w:szCs w:val="21"/>
          <w:highlight w:val="none"/>
          <w:lang w:val="zh-CN" w:eastAsia="zh-CN"/>
        </w:rPr>
        <w:t>（5）质疑函应当署名，质疑人为自然人的，应当由本人签字并附有效身份证明；质疑人为法人或其他组织的，应当由法定代表人签字并加盖单位公章。</w:t>
      </w:r>
    </w:p>
    <w:p w14:paraId="1841587A">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18</w:t>
      </w: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val="zh-CN" w:eastAsia="zh-CN"/>
        </w:rPr>
        <w:t xml:space="preserve"> 质疑供应商在法定质疑期内应当一次性提出针对同一采购环节的质疑事项。</w:t>
      </w:r>
    </w:p>
    <w:p w14:paraId="0CF74C4C">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18</w:t>
      </w: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val="zh-CN" w:eastAsia="zh-CN"/>
        </w:rPr>
        <w:t xml:space="preserve"> 代理机构在收到供应商的质疑后将及时组织调查核实，在七个工作日内作出答复，答复的内容不涉及商业秘密。</w:t>
      </w:r>
    </w:p>
    <w:p w14:paraId="0A35E231">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18</w:t>
      </w:r>
      <w:r>
        <w:rPr>
          <w:rFonts w:hint="eastAsia"/>
          <w:color w:val="auto"/>
          <w:sz w:val="21"/>
          <w:szCs w:val="21"/>
          <w:highlight w:val="none"/>
          <w:lang w:eastAsia="zh-CN"/>
        </w:rPr>
        <w:t>.</w:t>
      </w:r>
      <w:r>
        <w:rPr>
          <w:rFonts w:hint="eastAsia"/>
          <w:color w:val="auto"/>
          <w:sz w:val="21"/>
          <w:szCs w:val="21"/>
          <w:highlight w:val="none"/>
          <w:lang w:val="en-US" w:eastAsia="zh-CN"/>
        </w:rPr>
        <w:t>7</w:t>
      </w:r>
      <w:r>
        <w:rPr>
          <w:rFonts w:hint="eastAsia"/>
          <w:color w:val="auto"/>
          <w:sz w:val="21"/>
          <w:szCs w:val="21"/>
          <w:highlight w:val="none"/>
          <w:lang w:val="zh-CN" w:eastAsia="zh-CN"/>
        </w:rPr>
        <w:t xml:space="preserve"> 代理机构遵循“谁过错谁负担”的原则，有过错的一方承担调查论证费用。违规质疑或多次质疑不成立的，将被列入不良行为记录。</w:t>
      </w:r>
    </w:p>
    <w:p w14:paraId="760A8A49">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18</w:t>
      </w:r>
      <w:r>
        <w:rPr>
          <w:rFonts w:hint="eastAsia"/>
          <w:color w:val="auto"/>
          <w:sz w:val="21"/>
          <w:szCs w:val="21"/>
          <w:highlight w:val="none"/>
          <w:lang w:eastAsia="zh-CN"/>
        </w:rPr>
        <w:t>.</w:t>
      </w:r>
      <w:r>
        <w:rPr>
          <w:rFonts w:hint="eastAsia"/>
          <w:color w:val="auto"/>
          <w:sz w:val="21"/>
          <w:szCs w:val="21"/>
          <w:highlight w:val="none"/>
          <w:lang w:val="en-US" w:eastAsia="zh-CN"/>
        </w:rPr>
        <w:t>8</w:t>
      </w:r>
      <w:r>
        <w:rPr>
          <w:rFonts w:hint="eastAsia"/>
          <w:color w:val="auto"/>
          <w:sz w:val="21"/>
          <w:szCs w:val="21"/>
          <w:highlight w:val="none"/>
          <w:lang w:val="zh-CN" w:eastAsia="zh-CN"/>
        </w:rPr>
        <w:t xml:space="preserve"> 以联合体形式参加政府采购活动的，其质疑应当由组成联合体的所有供应商共同提出。</w:t>
      </w:r>
    </w:p>
    <w:p w14:paraId="0B7284F0">
      <w:pPr>
        <w:spacing w:line="360" w:lineRule="auto"/>
        <w:ind w:firstLine="420"/>
        <w:rPr>
          <w:rStyle w:val="241"/>
          <w:rFonts w:ascii="宋体" w:hAnsi="宋体" w:eastAsia="宋体"/>
          <w:color w:val="auto"/>
          <w:sz w:val="21"/>
          <w:szCs w:val="21"/>
          <w:highlight w:val="none"/>
          <w:lang w:val="zh-CN" w:eastAsia="zh-CN"/>
        </w:rPr>
      </w:pPr>
      <w:r>
        <w:rPr>
          <w:rFonts w:hint="eastAsia"/>
          <w:color w:val="auto"/>
          <w:sz w:val="21"/>
          <w:szCs w:val="21"/>
          <w:highlight w:val="none"/>
          <w:lang w:val="en-US" w:eastAsia="zh-CN"/>
        </w:rPr>
        <w:t>20.</w:t>
      </w:r>
      <w:r>
        <w:rPr>
          <w:rStyle w:val="241"/>
          <w:rFonts w:ascii="宋体" w:hAnsi="宋体" w:eastAsia="宋体"/>
          <w:b/>
          <w:bCs/>
          <w:color w:val="auto"/>
          <w:sz w:val="21"/>
          <w:szCs w:val="21"/>
          <w:highlight w:val="none"/>
          <w:lang w:val="zh-CN" w:eastAsia="zh-CN"/>
        </w:rPr>
        <w:t>投诉</w:t>
      </w:r>
    </w:p>
    <w:p w14:paraId="0B2CDB25">
      <w:pPr>
        <w:spacing w:line="360" w:lineRule="auto"/>
        <w:ind w:firstLine="420"/>
        <w:jc w:val="both"/>
        <w:rPr>
          <w:rFonts w:hint="eastAsia" w:ascii="宋体" w:hAnsi="宋体" w:eastAsia="宋体"/>
          <w:color w:val="auto"/>
          <w:sz w:val="21"/>
          <w:szCs w:val="21"/>
          <w:highlight w:val="none"/>
          <w:lang w:val="zh-CN" w:eastAsia="zh-CN"/>
        </w:rPr>
      </w:pPr>
      <w:r>
        <w:rPr>
          <w:rFonts w:hint="eastAsia" w:ascii="宋体" w:hAnsi="宋体" w:eastAsia="宋体"/>
          <w:color w:val="auto"/>
          <w:sz w:val="21"/>
          <w:szCs w:val="21"/>
          <w:highlight w:val="none"/>
          <w:lang w:val="zh-CN" w:eastAsia="zh-CN"/>
        </w:rPr>
        <w:t>20.1 质疑供应商对代理人的答复不满意，或代理人未在规定的时间内作出答复的，可以在答复期满后</w:t>
      </w:r>
      <w:r>
        <w:rPr>
          <w:rFonts w:hint="eastAsia" w:ascii="宋体" w:hAnsi="宋体" w:eastAsia="宋体"/>
          <w:b w:val="0"/>
          <w:bCs w:val="0"/>
          <w:color w:val="auto"/>
          <w:sz w:val="21"/>
          <w:szCs w:val="21"/>
          <w:highlight w:val="none"/>
          <w:lang w:val="zh-CN" w:eastAsia="zh-CN"/>
        </w:rPr>
        <w:t>十五个工作日内</w:t>
      </w:r>
      <w:r>
        <w:rPr>
          <w:rFonts w:hint="eastAsia" w:ascii="宋体" w:hAnsi="宋体" w:eastAsia="宋体"/>
          <w:color w:val="auto"/>
          <w:sz w:val="21"/>
          <w:szCs w:val="21"/>
          <w:highlight w:val="none"/>
          <w:lang w:val="zh-CN" w:eastAsia="zh-CN"/>
        </w:rPr>
        <w:t>向采购项目同级财政部门投诉。</w:t>
      </w:r>
    </w:p>
    <w:p w14:paraId="0ED47B92">
      <w:pPr>
        <w:spacing w:line="360" w:lineRule="auto"/>
        <w:ind w:firstLine="420"/>
        <w:jc w:val="both"/>
        <w:rPr>
          <w:b/>
          <w:bCs/>
          <w:color w:val="auto"/>
          <w:sz w:val="21"/>
          <w:szCs w:val="21"/>
          <w:highlight w:val="none"/>
          <w:lang w:val="zh-CN" w:eastAsia="zh-CN"/>
        </w:rPr>
      </w:pPr>
      <w:r>
        <w:rPr>
          <w:rFonts w:hint="eastAsia"/>
          <w:b/>
          <w:bCs/>
          <w:color w:val="auto"/>
          <w:sz w:val="21"/>
          <w:szCs w:val="21"/>
          <w:highlight w:val="none"/>
          <w:lang w:val="zh-CN" w:eastAsia="zh-CN"/>
        </w:rPr>
        <w:t>20</w:t>
      </w:r>
      <w:r>
        <w:rPr>
          <w:rFonts w:hint="eastAsia"/>
          <w:b/>
          <w:bCs/>
          <w:color w:val="auto"/>
          <w:sz w:val="21"/>
          <w:szCs w:val="21"/>
          <w:highlight w:val="none"/>
          <w:lang w:eastAsia="zh-CN"/>
        </w:rPr>
        <w:t>.</w:t>
      </w:r>
      <w:r>
        <w:rPr>
          <w:rFonts w:hint="eastAsia"/>
          <w:b/>
          <w:bCs/>
          <w:color w:val="auto"/>
          <w:sz w:val="21"/>
          <w:szCs w:val="21"/>
          <w:highlight w:val="none"/>
          <w:lang w:val="zh-CN" w:eastAsia="zh-CN"/>
        </w:rPr>
        <w:t>诚实信用</w:t>
      </w:r>
    </w:p>
    <w:p w14:paraId="601A45FA">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20</w:t>
      </w:r>
      <w:r>
        <w:rPr>
          <w:rFonts w:hint="eastAsia"/>
          <w:color w:val="auto"/>
          <w:sz w:val="21"/>
          <w:szCs w:val="21"/>
          <w:highlight w:val="none"/>
          <w:lang w:eastAsia="zh-CN"/>
        </w:rPr>
        <w:t>.</w:t>
      </w:r>
      <w:r>
        <w:rPr>
          <w:rFonts w:hint="eastAsia"/>
          <w:color w:val="auto"/>
          <w:sz w:val="21"/>
          <w:szCs w:val="21"/>
          <w:highlight w:val="none"/>
          <w:lang w:val="zh-CN" w:eastAsia="zh-CN"/>
        </w:rPr>
        <w:t>1 供应商之间不得相互串通响应报价，不得妨碍其他供应商的公平竞争，不得损害采购人和其他供应商的合法权益。</w:t>
      </w:r>
    </w:p>
    <w:p w14:paraId="10C5F750">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20</w:t>
      </w:r>
      <w:r>
        <w:rPr>
          <w:rFonts w:hint="eastAsia"/>
          <w:color w:val="auto"/>
          <w:sz w:val="21"/>
          <w:szCs w:val="21"/>
          <w:highlight w:val="none"/>
          <w:lang w:eastAsia="zh-CN"/>
        </w:rPr>
        <w:t>.</w:t>
      </w:r>
      <w:r>
        <w:rPr>
          <w:rFonts w:hint="eastAsia"/>
          <w:color w:val="auto"/>
          <w:sz w:val="21"/>
          <w:szCs w:val="21"/>
          <w:highlight w:val="none"/>
          <w:lang w:val="zh-CN" w:eastAsia="zh-CN"/>
        </w:rPr>
        <w:t>2 供应商不得以向代理机构工作人员、磋商小组成员行贿或者采取其他不正当手段谋取成交。</w:t>
      </w:r>
    </w:p>
    <w:p w14:paraId="11856EB3">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20</w:t>
      </w:r>
      <w:r>
        <w:rPr>
          <w:rFonts w:hint="eastAsia"/>
          <w:color w:val="auto"/>
          <w:sz w:val="21"/>
          <w:szCs w:val="21"/>
          <w:highlight w:val="none"/>
          <w:lang w:eastAsia="zh-CN"/>
        </w:rPr>
        <w:t>.</w:t>
      </w:r>
      <w:r>
        <w:rPr>
          <w:rFonts w:hint="eastAsia"/>
          <w:color w:val="auto"/>
          <w:sz w:val="21"/>
          <w:szCs w:val="21"/>
          <w:highlight w:val="none"/>
          <w:lang w:val="zh-CN" w:eastAsia="zh-CN"/>
        </w:rPr>
        <w:t>3 供应商提出书面质疑必须有理、有据，不得虚假质疑和恶意质疑，并对质疑内容的真实性承担责任。一经查实，代理人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代理人将提请财政部门将其列入不良行为记录名单，并依法予以处罚。</w:t>
      </w:r>
    </w:p>
    <w:p w14:paraId="0320025E">
      <w:pPr>
        <w:spacing w:line="360" w:lineRule="auto"/>
        <w:ind w:firstLine="420"/>
        <w:jc w:val="both"/>
        <w:rPr>
          <w:color w:val="auto"/>
          <w:sz w:val="21"/>
          <w:szCs w:val="21"/>
          <w:highlight w:val="none"/>
          <w:lang w:val="zh-CN" w:eastAsia="zh-CN"/>
        </w:rPr>
      </w:pPr>
      <w:r>
        <w:rPr>
          <w:rFonts w:hint="eastAsia"/>
          <w:color w:val="auto"/>
          <w:sz w:val="21"/>
          <w:szCs w:val="21"/>
          <w:highlight w:val="none"/>
          <w:lang w:val="zh-CN" w:eastAsia="zh-CN"/>
        </w:rPr>
        <w:t>20</w:t>
      </w:r>
      <w:r>
        <w:rPr>
          <w:rFonts w:hint="eastAsia"/>
          <w:color w:val="auto"/>
          <w:sz w:val="21"/>
          <w:szCs w:val="21"/>
          <w:highlight w:val="none"/>
          <w:lang w:eastAsia="zh-CN"/>
        </w:rPr>
        <w:t>.</w:t>
      </w:r>
      <w:r>
        <w:rPr>
          <w:rFonts w:hint="eastAsia"/>
          <w:color w:val="auto"/>
          <w:sz w:val="21"/>
          <w:szCs w:val="21"/>
          <w:highlight w:val="none"/>
          <w:lang w:val="zh-CN" w:eastAsia="zh-CN"/>
        </w:rPr>
        <w:t>4 供应商不得虚假承诺，否则，按照提供虚假材料谋取成交处理。</w:t>
      </w:r>
    </w:p>
    <w:p w14:paraId="643BEF4F">
      <w:pPr>
        <w:spacing w:line="360" w:lineRule="auto"/>
        <w:ind w:firstLine="420"/>
        <w:jc w:val="both"/>
        <w:rPr>
          <w:rFonts w:hint="eastAsia"/>
          <w:color w:val="auto"/>
          <w:sz w:val="21"/>
          <w:szCs w:val="21"/>
          <w:highlight w:val="none"/>
          <w:lang w:val="zh-CN" w:eastAsia="zh-CN"/>
        </w:rPr>
      </w:pPr>
      <w:r>
        <w:rPr>
          <w:rFonts w:hint="eastAsia"/>
          <w:color w:val="auto"/>
          <w:sz w:val="21"/>
          <w:szCs w:val="21"/>
          <w:highlight w:val="none"/>
          <w:lang w:val="zh-CN" w:eastAsia="zh-CN"/>
        </w:rPr>
        <w:t>20</w:t>
      </w:r>
      <w:r>
        <w:rPr>
          <w:rFonts w:hint="eastAsia"/>
          <w:color w:val="auto"/>
          <w:sz w:val="21"/>
          <w:szCs w:val="21"/>
          <w:highlight w:val="none"/>
          <w:lang w:eastAsia="zh-CN"/>
        </w:rPr>
        <w:t>.</w:t>
      </w:r>
      <w:r>
        <w:rPr>
          <w:rFonts w:hint="eastAsia"/>
          <w:color w:val="auto"/>
          <w:sz w:val="21"/>
          <w:szCs w:val="21"/>
          <w:highlight w:val="none"/>
          <w:lang w:val="zh-CN" w:eastAsia="zh-CN"/>
        </w:rPr>
        <w:t>5 供应商应自觉遵守磋商纪律，扰乱磋商现场秩序的，属于失信行为，根据《江苏省政府采购供应商监督管理暂行办法》，失信行为将被记入供应商诚信档案。</w:t>
      </w:r>
    </w:p>
    <w:p w14:paraId="5BC1E690">
      <w:pPr>
        <w:rPr>
          <w:b/>
          <w:bCs/>
          <w:color w:val="auto"/>
          <w:highlight w:val="none"/>
          <w:lang w:eastAsia="zh-CN"/>
        </w:rPr>
      </w:pPr>
      <w:r>
        <w:rPr>
          <w:rFonts w:hint="eastAsia"/>
          <w:b/>
          <w:bCs/>
          <w:color w:val="auto"/>
          <w:highlight w:val="none"/>
          <w:lang w:eastAsia="zh-CN"/>
        </w:rPr>
        <w:br w:type="page" w:clear="all"/>
      </w:r>
    </w:p>
    <w:p w14:paraId="0B41D9D9">
      <w:pPr>
        <w:pStyle w:val="3"/>
        <w:spacing w:line="360" w:lineRule="auto"/>
        <w:jc w:val="center"/>
        <w:rPr>
          <w:b/>
          <w:bCs/>
          <w:color w:val="auto"/>
          <w:highlight w:val="none"/>
          <w:lang w:eastAsia="zh-CN"/>
        </w:rPr>
      </w:pPr>
      <w:bookmarkStart w:id="146" w:name="_Toc27130"/>
      <w:bookmarkStart w:id="147" w:name="_Toc26241"/>
      <w:r>
        <w:rPr>
          <w:rFonts w:hint="eastAsia"/>
          <w:b/>
          <w:bCs/>
          <w:color w:val="auto"/>
          <w:highlight w:val="none"/>
          <w:lang w:eastAsia="zh-CN"/>
        </w:rPr>
        <w:t>第三章 评标办法和标准</w:t>
      </w:r>
      <w:bookmarkEnd w:id="146"/>
      <w:bookmarkEnd w:id="147"/>
    </w:p>
    <w:p w14:paraId="5524D562">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本项目采用综合评分法；总分为100分，在综合比较与评价后按照得分由高到低顺序对供应商进行排列。得分相同的，按报价由低到高顺序排列。得分且报价相同的，按</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lang w:eastAsia="zh-CN"/>
        </w:rPr>
        <w:t>优劣顺序排列。磋商小组将综合排名前三名的供应商确定为成交候选供应商。</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426"/>
        <w:gridCol w:w="4840"/>
        <w:gridCol w:w="698"/>
        <w:gridCol w:w="1091"/>
      </w:tblGrid>
      <w:tr w14:paraId="7D3D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3" w:type="pct"/>
            <w:vAlign w:val="center"/>
          </w:tcPr>
          <w:p w14:paraId="2F8D0B89">
            <w:pPr>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序号</w:t>
            </w:r>
          </w:p>
        </w:tc>
        <w:tc>
          <w:tcPr>
            <w:tcW w:w="805" w:type="pct"/>
            <w:vAlign w:val="center"/>
          </w:tcPr>
          <w:p w14:paraId="4E246833">
            <w:pPr>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评审因素</w:t>
            </w:r>
          </w:p>
        </w:tc>
        <w:tc>
          <w:tcPr>
            <w:tcW w:w="2732" w:type="pct"/>
            <w:vAlign w:val="center"/>
          </w:tcPr>
          <w:p w14:paraId="6CD281F8">
            <w:pPr>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评审细则</w:t>
            </w:r>
          </w:p>
        </w:tc>
        <w:tc>
          <w:tcPr>
            <w:tcW w:w="394" w:type="pct"/>
            <w:vAlign w:val="center"/>
          </w:tcPr>
          <w:p w14:paraId="3A697233">
            <w:pPr>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分值</w:t>
            </w:r>
          </w:p>
        </w:tc>
        <w:tc>
          <w:tcPr>
            <w:tcW w:w="614" w:type="pct"/>
            <w:vAlign w:val="center"/>
          </w:tcPr>
          <w:p w14:paraId="46897FAF">
            <w:pPr>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分值类型</w:t>
            </w:r>
          </w:p>
        </w:tc>
      </w:tr>
      <w:tr w14:paraId="1139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65830782">
            <w:pPr>
              <w:bidi w:val="0"/>
              <w:spacing w:line="240" w:lineRule="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价格（20分）</w:t>
            </w:r>
          </w:p>
        </w:tc>
      </w:tr>
      <w:tr w14:paraId="3E2B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A2A2F0E">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805" w:type="pct"/>
            <w:vAlign w:val="center"/>
          </w:tcPr>
          <w:p w14:paraId="32D49F22">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spacing w:val="-2"/>
                <w:sz w:val="21"/>
                <w:szCs w:val="21"/>
                <w:highlight w:val="none"/>
              </w:rPr>
              <w:t>价格分</w:t>
            </w:r>
          </w:p>
        </w:tc>
        <w:tc>
          <w:tcPr>
            <w:tcW w:w="2732" w:type="pct"/>
            <w:vAlign w:val="center"/>
          </w:tcPr>
          <w:p w14:paraId="1B1CC01F">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采用低价优先法计算，即满足</w:t>
            </w:r>
            <w:r>
              <w:rPr>
                <w:rFonts w:hint="eastAsia" w:cs="宋体"/>
                <w:b w:val="0"/>
                <w:bCs w:val="0"/>
                <w:sz w:val="21"/>
                <w:szCs w:val="21"/>
                <w:highlight w:val="none"/>
                <w:vertAlign w:val="baseline"/>
                <w:lang w:val="en-US" w:eastAsia="zh-CN"/>
              </w:rPr>
              <w:t>磋商</w:t>
            </w:r>
            <w:r>
              <w:rPr>
                <w:rFonts w:hint="eastAsia" w:ascii="宋体" w:hAnsi="宋体" w:eastAsia="宋体" w:cs="宋体"/>
                <w:b w:val="0"/>
                <w:bCs w:val="0"/>
                <w:sz w:val="21"/>
                <w:szCs w:val="21"/>
                <w:highlight w:val="none"/>
                <w:vertAlign w:val="baseline"/>
                <w:lang w:val="en-US" w:eastAsia="zh-CN"/>
              </w:rPr>
              <w:t>文件要求且</w:t>
            </w:r>
            <w:r>
              <w:rPr>
                <w:rFonts w:hint="eastAsia" w:cs="宋体"/>
                <w:b w:val="0"/>
                <w:bCs w:val="0"/>
                <w:sz w:val="21"/>
                <w:szCs w:val="21"/>
                <w:highlight w:val="none"/>
                <w:vertAlign w:val="baseline"/>
                <w:lang w:val="en-US" w:eastAsia="zh-CN"/>
              </w:rPr>
              <w:t>最终响应报价</w:t>
            </w:r>
            <w:r>
              <w:rPr>
                <w:rFonts w:hint="eastAsia" w:ascii="宋体" w:hAnsi="宋体" w:eastAsia="宋体" w:cs="宋体"/>
                <w:b w:val="0"/>
                <w:bCs w:val="0"/>
                <w:sz w:val="21"/>
                <w:szCs w:val="21"/>
                <w:highlight w:val="none"/>
                <w:vertAlign w:val="baseline"/>
                <w:lang w:val="en-US" w:eastAsia="zh-CN"/>
              </w:rPr>
              <w:t>最低的投标报价为评标基准价，其价格分为满分。其他投标人的价格分统一按照下列公式计算：投标报价得分=(评标基准价/投标报价)×20</w:t>
            </w:r>
          </w:p>
        </w:tc>
        <w:tc>
          <w:tcPr>
            <w:tcW w:w="394" w:type="pct"/>
            <w:vAlign w:val="center"/>
          </w:tcPr>
          <w:p w14:paraId="3B283BF7">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20</w:t>
            </w:r>
          </w:p>
        </w:tc>
        <w:tc>
          <w:tcPr>
            <w:tcW w:w="614" w:type="pct"/>
            <w:vAlign w:val="center"/>
          </w:tcPr>
          <w:p w14:paraId="18895945">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自动计算</w:t>
            </w:r>
          </w:p>
        </w:tc>
      </w:tr>
      <w:tr w14:paraId="33AB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69300AE9">
            <w:pPr>
              <w:bidi w:val="0"/>
              <w:spacing w:line="240" w:lineRule="auto"/>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技术方案（24分）</w:t>
            </w:r>
          </w:p>
        </w:tc>
      </w:tr>
      <w:tr w14:paraId="21F8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restart"/>
            <w:vAlign w:val="center"/>
          </w:tcPr>
          <w:p w14:paraId="1888D481">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w:t>
            </w:r>
          </w:p>
        </w:tc>
        <w:tc>
          <w:tcPr>
            <w:tcW w:w="805" w:type="pct"/>
            <w:vMerge w:val="restart"/>
            <w:vAlign w:val="center"/>
          </w:tcPr>
          <w:p w14:paraId="579C4B98">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服务方案</w:t>
            </w:r>
          </w:p>
        </w:tc>
        <w:tc>
          <w:tcPr>
            <w:tcW w:w="2732" w:type="pct"/>
            <w:vAlign w:val="center"/>
          </w:tcPr>
          <w:p w14:paraId="653FAD8F">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（1）数据直达服务方案</w:t>
            </w:r>
          </w:p>
          <w:p w14:paraId="1678A072">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评委根据投标人提供的</w:t>
            </w:r>
            <w:r>
              <w:rPr>
                <w:rFonts w:hint="eastAsia" w:ascii="宋体" w:hAnsi="宋体" w:eastAsia="宋体" w:cs="宋体"/>
                <w:b w:val="0"/>
                <w:bCs w:val="0"/>
                <w:sz w:val="21"/>
                <w:szCs w:val="21"/>
                <w:highlight w:val="none"/>
                <w:lang w:val="en-US" w:eastAsia="zh-CN"/>
              </w:rPr>
              <w:t>数据直达服务方案</w:t>
            </w:r>
            <w:r>
              <w:rPr>
                <w:rFonts w:hint="eastAsia" w:ascii="宋体" w:hAnsi="宋体" w:eastAsia="宋体" w:cs="宋体"/>
                <w:sz w:val="21"/>
                <w:szCs w:val="21"/>
                <w:highlight w:val="none"/>
                <w:lang w:val="en-US" w:eastAsia="zh-CN"/>
              </w:rPr>
              <w:t>综合评分：</w:t>
            </w:r>
          </w:p>
          <w:p w14:paraId="56F1ABDC">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方案贴合项目需求、详尽合理、针对性强、可操作性强，得4分；</w:t>
            </w:r>
          </w:p>
          <w:p w14:paraId="4B473F1F">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方案基本贴合项目需求、具备一定的可操作性，得2分；</w:t>
            </w:r>
          </w:p>
          <w:p w14:paraId="421AF0CE">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未提供者不得分；</w:t>
            </w:r>
          </w:p>
        </w:tc>
        <w:tc>
          <w:tcPr>
            <w:tcW w:w="394" w:type="pct"/>
            <w:vAlign w:val="center"/>
          </w:tcPr>
          <w:p w14:paraId="66F89741">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614" w:type="pct"/>
            <w:vAlign w:val="center"/>
          </w:tcPr>
          <w:p w14:paraId="5FEE9C8B">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主观分</w:t>
            </w:r>
          </w:p>
        </w:tc>
      </w:tr>
      <w:tr w14:paraId="7636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vAlign w:val="center"/>
          </w:tcPr>
          <w:p w14:paraId="29F3A885">
            <w:pPr>
              <w:bidi w:val="0"/>
              <w:spacing w:line="240" w:lineRule="auto"/>
              <w:jc w:val="center"/>
              <w:rPr>
                <w:rFonts w:hint="eastAsia" w:ascii="宋体" w:hAnsi="宋体" w:eastAsia="宋体" w:cs="宋体"/>
                <w:b w:val="0"/>
                <w:bCs w:val="0"/>
                <w:sz w:val="21"/>
                <w:szCs w:val="21"/>
                <w:highlight w:val="none"/>
                <w:vertAlign w:val="baseline"/>
                <w:lang w:val="en-US" w:eastAsia="zh-CN"/>
              </w:rPr>
            </w:pPr>
          </w:p>
        </w:tc>
        <w:tc>
          <w:tcPr>
            <w:tcW w:w="805" w:type="pct"/>
            <w:vMerge w:val="continue"/>
            <w:vAlign w:val="center"/>
          </w:tcPr>
          <w:p w14:paraId="3399BF9A">
            <w:pPr>
              <w:bidi w:val="0"/>
              <w:spacing w:line="240" w:lineRule="auto"/>
              <w:jc w:val="center"/>
              <w:rPr>
                <w:rFonts w:hint="eastAsia" w:ascii="宋体" w:hAnsi="宋体" w:eastAsia="宋体" w:cs="宋体"/>
                <w:b w:val="0"/>
                <w:bCs w:val="0"/>
                <w:sz w:val="21"/>
                <w:szCs w:val="21"/>
                <w:highlight w:val="none"/>
                <w:vertAlign w:val="baseline"/>
                <w:lang w:val="en-US" w:eastAsia="zh-CN"/>
              </w:rPr>
            </w:pPr>
          </w:p>
        </w:tc>
        <w:tc>
          <w:tcPr>
            <w:tcW w:w="2732" w:type="pct"/>
            <w:vAlign w:val="center"/>
          </w:tcPr>
          <w:p w14:paraId="7FEB1421">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（2）接口数据入库服务方案</w:t>
            </w:r>
          </w:p>
          <w:p w14:paraId="1F82443C">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评委根据投标人提供的</w:t>
            </w:r>
            <w:r>
              <w:rPr>
                <w:rFonts w:hint="eastAsia" w:ascii="宋体" w:hAnsi="宋体" w:eastAsia="宋体" w:cs="宋体"/>
                <w:b w:val="0"/>
                <w:bCs w:val="0"/>
                <w:sz w:val="21"/>
                <w:szCs w:val="21"/>
                <w:highlight w:val="none"/>
                <w:lang w:val="en-US" w:eastAsia="zh-CN"/>
              </w:rPr>
              <w:t>接口数据入库服务方案</w:t>
            </w:r>
            <w:r>
              <w:rPr>
                <w:rFonts w:hint="eastAsia" w:ascii="宋体" w:hAnsi="宋体" w:eastAsia="宋体" w:cs="宋体"/>
                <w:sz w:val="21"/>
                <w:szCs w:val="21"/>
                <w:highlight w:val="none"/>
                <w:lang w:val="en-US" w:eastAsia="zh-CN"/>
              </w:rPr>
              <w:t>综合评分：</w:t>
            </w:r>
          </w:p>
          <w:p w14:paraId="18A05839">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方案贴合项目需求、详尽合理、针对性强、可操作性强，得4分；</w:t>
            </w:r>
          </w:p>
          <w:p w14:paraId="26864EE5">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方案基本贴合项目需求、具备一定的可操作性，得2分；</w:t>
            </w:r>
          </w:p>
          <w:p w14:paraId="54E9E76F">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未提供者不得分；</w:t>
            </w:r>
          </w:p>
        </w:tc>
        <w:tc>
          <w:tcPr>
            <w:tcW w:w="394" w:type="pct"/>
            <w:vAlign w:val="center"/>
          </w:tcPr>
          <w:p w14:paraId="14CBDEC4">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614" w:type="pct"/>
            <w:vAlign w:val="center"/>
          </w:tcPr>
          <w:p w14:paraId="3415142D">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主观分</w:t>
            </w:r>
          </w:p>
        </w:tc>
      </w:tr>
      <w:tr w14:paraId="13C2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pct"/>
            <w:vMerge w:val="continue"/>
            <w:vAlign w:val="center"/>
          </w:tcPr>
          <w:p w14:paraId="7A9ED948">
            <w:pPr>
              <w:bidi w:val="0"/>
              <w:spacing w:line="240" w:lineRule="auto"/>
              <w:jc w:val="center"/>
              <w:rPr>
                <w:rFonts w:hint="eastAsia" w:ascii="宋体" w:hAnsi="宋体" w:eastAsia="宋体" w:cs="宋体"/>
                <w:b w:val="0"/>
                <w:bCs w:val="0"/>
                <w:sz w:val="21"/>
                <w:szCs w:val="21"/>
                <w:highlight w:val="none"/>
                <w:vertAlign w:val="baseline"/>
                <w:lang w:val="en-US" w:eastAsia="zh-CN"/>
              </w:rPr>
            </w:pPr>
          </w:p>
        </w:tc>
        <w:tc>
          <w:tcPr>
            <w:tcW w:w="805" w:type="pct"/>
            <w:vMerge w:val="continue"/>
            <w:vAlign w:val="center"/>
          </w:tcPr>
          <w:p w14:paraId="4957A1EA">
            <w:pPr>
              <w:bidi w:val="0"/>
              <w:spacing w:line="240" w:lineRule="auto"/>
              <w:jc w:val="center"/>
              <w:rPr>
                <w:rFonts w:hint="eastAsia" w:ascii="宋体" w:hAnsi="宋体" w:eastAsia="宋体" w:cs="宋体"/>
                <w:b w:val="0"/>
                <w:bCs w:val="0"/>
                <w:sz w:val="21"/>
                <w:szCs w:val="21"/>
                <w:highlight w:val="none"/>
                <w:vertAlign w:val="baseline"/>
                <w:lang w:val="en-US" w:eastAsia="zh-CN"/>
              </w:rPr>
            </w:pPr>
          </w:p>
        </w:tc>
        <w:tc>
          <w:tcPr>
            <w:tcW w:w="2732" w:type="pct"/>
            <w:vAlign w:val="center"/>
          </w:tcPr>
          <w:p w14:paraId="54247503">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（3）数据申办监管服务方案</w:t>
            </w:r>
          </w:p>
          <w:p w14:paraId="6B70C8E6">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评委根据投标人提供的</w:t>
            </w:r>
            <w:r>
              <w:rPr>
                <w:rFonts w:hint="eastAsia" w:ascii="宋体" w:hAnsi="宋体" w:eastAsia="宋体" w:cs="宋体"/>
                <w:b w:val="0"/>
                <w:bCs w:val="0"/>
                <w:sz w:val="21"/>
                <w:szCs w:val="21"/>
                <w:highlight w:val="none"/>
                <w:lang w:val="en-US" w:eastAsia="zh-CN"/>
              </w:rPr>
              <w:t>数据申办监管服务方案</w:t>
            </w:r>
            <w:r>
              <w:rPr>
                <w:rFonts w:hint="eastAsia" w:ascii="宋体" w:hAnsi="宋体" w:eastAsia="宋体" w:cs="宋体"/>
                <w:sz w:val="21"/>
                <w:szCs w:val="21"/>
                <w:highlight w:val="none"/>
                <w:lang w:val="en-US" w:eastAsia="zh-CN"/>
              </w:rPr>
              <w:t>综合评分：</w:t>
            </w:r>
          </w:p>
          <w:p w14:paraId="2AA0754C">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方案贴合项目需求、详尽合理、针对性强、可操作性强，得4分；</w:t>
            </w:r>
          </w:p>
          <w:p w14:paraId="6CEED33D">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方案基本贴合项目需求、具备一定的可操作性，得2分；</w:t>
            </w:r>
          </w:p>
          <w:p w14:paraId="323C4AD6">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未提供者不得分；</w:t>
            </w:r>
          </w:p>
        </w:tc>
        <w:tc>
          <w:tcPr>
            <w:tcW w:w="394" w:type="pct"/>
            <w:vAlign w:val="center"/>
          </w:tcPr>
          <w:p w14:paraId="71B8380F">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614" w:type="pct"/>
            <w:vAlign w:val="center"/>
          </w:tcPr>
          <w:p w14:paraId="4C448E24">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主观分</w:t>
            </w:r>
          </w:p>
        </w:tc>
      </w:tr>
      <w:tr w14:paraId="70AC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vAlign w:val="center"/>
          </w:tcPr>
          <w:p w14:paraId="440BE426">
            <w:pPr>
              <w:bidi w:val="0"/>
              <w:spacing w:line="240" w:lineRule="auto"/>
              <w:jc w:val="center"/>
              <w:rPr>
                <w:rFonts w:hint="eastAsia" w:ascii="宋体" w:hAnsi="宋体" w:eastAsia="宋体" w:cs="宋体"/>
                <w:b w:val="0"/>
                <w:bCs w:val="0"/>
                <w:sz w:val="21"/>
                <w:szCs w:val="21"/>
                <w:highlight w:val="none"/>
                <w:vertAlign w:val="baseline"/>
                <w:lang w:val="en-US" w:eastAsia="zh-CN"/>
              </w:rPr>
            </w:pPr>
          </w:p>
        </w:tc>
        <w:tc>
          <w:tcPr>
            <w:tcW w:w="805" w:type="pct"/>
            <w:vMerge w:val="continue"/>
            <w:vAlign w:val="center"/>
          </w:tcPr>
          <w:p w14:paraId="74395135">
            <w:pPr>
              <w:bidi w:val="0"/>
              <w:spacing w:line="240" w:lineRule="auto"/>
              <w:jc w:val="center"/>
              <w:rPr>
                <w:rFonts w:hint="eastAsia" w:ascii="宋体" w:hAnsi="宋体" w:eastAsia="宋体" w:cs="宋体"/>
                <w:b w:val="0"/>
                <w:bCs w:val="0"/>
                <w:sz w:val="21"/>
                <w:szCs w:val="21"/>
                <w:highlight w:val="none"/>
                <w:vertAlign w:val="baseline"/>
                <w:lang w:val="en-US" w:eastAsia="zh-CN"/>
              </w:rPr>
            </w:pPr>
          </w:p>
        </w:tc>
        <w:tc>
          <w:tcPr>
            <w:tcW w:w="2732" w:type="pct"/>
            <w:vAlign w:val="center"/>
          </w:tcPr>
          <w:p w14:paraId="184FC8FD">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（4）资源体系目录管理服务方案</w:t>
            </w:r>
          </w:p>
          <w:p w14:paraId="17B16DCD">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评委根据投标人提供的</w:t>
            </w:r>
            <w:r>
              <w:rPr>
                <w:rFonts w:hint="eastAsia" w:ascii="宋体" w:hAnsi="宋体" w:eastAsia="宋体" w:cs="宋体"/>
                <w:b w:val="0"/>
                <w:bCs w:val="0"/>
                <w:sz w:val="21"/>
                <w:szCs w:val="21"/>
                <w:highlight w:val="none"/>
                <w:lang w:val="en-US" w:eastAsia="zh-CN"/>
              </w:rPr>
              <w:t>资源体系目录管理服务方案</w:t>
            </w:r>
            <w:r>
              <w:rPr>
                <w:rFonts w:hint="eastAsia" w:ascii="宋体" w:hAnsi="宋体" w:eastAsia="宋体" w:cs="宋体"/>
                <w:sz w:val="21"/>
                <w:szCs w:val="21"/>
                <w:highlight w:val="none"/>
                <w:lang w:val="en-US" w:eastAsia="zh-CN"/>
              </w:rPr>
              <w:t>综合评分：</w:t>
            </w:r>
          </w:p>
          <w:p w14:paraId="25061B42">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方案贴合项目需求、详尽合理、针对性强、可操作性强，得4分；</w:t>
            </w:r>
          </w:p>
          <w:p w14:paraId="748BB79C">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方案基本贴合项目需求、具备一定的可操作性，得2分；</w:t>
            </w:r>
          </w:p>
          <w:p w14:paraId="4E6E2129">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未提供者不得分；</w:t>
            </w:r>
          </w:p>
        </w:tc>
        <w:tc>
          <w:tcPr>
            <w:tcW w:w="394" w:type="pct"/>
            <w:vAlign w:val="center"/>
          </w:tcPr>
          <w:p w14:paraId="1B5E3C89">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614" w:type="pct"/>
            <w:vAlign w:val="center"/>
          </w:tcPr>
          <w:p w14:paraId="22666EF7">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主观分</w:t>
            </w:r>
          </w:p>
        </w:tc>
      </w:tr>
      <w:tr w14:paraId="1E39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vAlign w:val="center"/>
          </w:tcPr>
          <w:p w14:paraId="4585ABD6">
            <w:pPr>
              <w:bidi w:val="0"/>
              <w:spacing w:line="240" w:lineRule="auto"/>
              <w:jc w:val="center"/>
              <w:rPr>
                <w:rFonts w:hint="eastAsia" w:ascii="宋体" w:hAnsi="宋体" w:eastAsia="宋体" w:cs="宋体"/>
                <w:b w:val="0"/>
                <w:bCs w:val="0"/>
                <w:sz w:val="21"/>
                <w:szCs w:val="21"/>
                <w:highlight w:val="none"/>
                <w:vertAlign w:val="baseline"/>
                <w:lang w:val="en-US" w:eastAsia="zh-CN"/>
              </w:rPr>
            </w:pPr>
          </w:p>
        </w:tc>
        <w:tc>
          <w:tcPr>
            <w:tcW w:w="805" w:type="pct"/>
            <w:vMerge w:val="continue"/>
            <w:vAlign w:val="center"/>
          </w:tcPr>
          <w:p w14:paraId="7F147379">
            <w:pPr>
              <w:bidi w:val="0"/>
              <w:spacing w:line="240" w:lineRule="auto"/>
              <w:jc w:val="center"/>
              <w:rPr>
                <w:rFonts w:hint="eastAsia" w:ascii="宋体" w:hAnsi="宋体" w:eastAsia="宋体" w:cs="宋体"/>
                <w:b w:val="0"/>
                <w:bCs w:val="0"/>
                <w:sz w:val="21"/>
                <w:szCs w:val="21"/>
                <w:highlight w:val="none"/>
                <w:vertAlign w:val="baseline"/>
                <w:lang w:val="en-US" w:eastAsia="zh-CN"/>
              </w:rPr>
            </w:pPr>
          </w:p>
        </w:tc>
        <w:tc>
          <w:tcPr>
            <w:tcW w:w="2732" w:type="pct"/>
            <w:vAlign w:val="center"/>
          </w:tcPr>
          <w:p w14:paraId="1EAAA757">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（5）数据应用优化服务方案</w:t>
            </w:r>
          </w:p>
          <w:p w14:paraId="409BB6C9">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评委根据投标人提供的</w:t>
            </w:r>
            <w:r>
              <w:rPr>
                <w:rFonts w:hint="eastAsia" w:ascii="宋体" w:hAnsi="宋体" w:eastAsia="宋体" w:cs="宋体"/>
                <w:b w:val="0"/>
                <w:bCs w:val="0"/>
                <w:sz w:val="21"/>
                <w:szCs w:val="21"/>
                <w:highlight w:val="none"/>
                <w:lang w:val="en-US" w:eastAsia="zh-CN"/>
              </w:rPr>
              <w:t>数据应用优化服务方案</w:t>
            </w:r>
            <w:r>
              <w:rPr>
                <w:rFonts w:hint="eastAsia" w:ascii="宋体" w:hAnsi="宋体" w:eastAsia="宋体" w:cs="宋体"/>
                <w:sz w:val="21"/>
                <w:szCs w:val="21"/>
                <w:highlight w:val="none"/>
                <w:lang w:val="en-US" w:eastAsia="zh-CN"/>
              </w:rPr>
              <w:t>综合评分：</w:t>
            </w:r>
          </w:p>
          <w:p w14:paraId="6F43BF81">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方案贴合项目需求、详尽合理、针对性强、可操作性强，得4分；</w:t>
            </w:r>
          </w:p>
          <w:p w14:paraId="52D465B8">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方案基本贴合项目需求、具备一定的可操作性，得2分；</w:t>
            </w:r>
          </w:p>
          <w:p w14:paraId="0FF09894">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未提供者不得分；</w:t>
            </w:r>
          </w:p>
        </w:tc>
        <w:tc>
          <w:tcPr>
            <w:tcW w:w="394" w:type="pct"/>
            <w:vAlign w:val="center"/>
          </w:tcPr>
          <w:p w14:paraId="253C7273">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614" w:type="pct"/>
            <w:vAlign w:val="center"/>
          </w:tcPr>
          <w:p w14:paraId="7FA975D0">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主观分</w:t>
            </w:r>
          </w:p>
        </w:tc>
      </w:tr>
      <w:tr w14:paraId="5A7B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7B2CED88">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w:t>
            </w:r>
          </w:p>
        </w:tc>
        <w:tc>
          <w:tcPr>
            <w:tcW w:w="805" w:type="pct"/>
            <w:vAlign w:val="center"/>
          </w:tcPr>
          <w:p w14:paraId="51DAF7DE">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培训方案</w:t>
            </w:r>
          </w:p>
        </w:tc>
        <w:tc>
          <w:tcPr>
            <w:tcW w:w="2732" w:type="pct"/>
            <w:vAlign w:val="center"/>
          </w:tcPr>
          <w:p w14:paraId="5C018F34">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根据投标人提供的培训方案综合评分：</w:t>
            </w:r>
          </w:p>
          <w:p w14:paraId="42F32431">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（1）培训方案全面合理有效，具有详细的培训计划、培训师资力量、培训内容，得4分。</w:t>
            </w:r>
          </w:p>
          <w:p w14:paraId="79ED77D3">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（2）培训方案不够全面，有效性欠缺，培训计划、培训师资力量、培训内容不够详细，得2分。</w:t>
            </w:r>
          </w:p>
          <w:p w14:paraId="6BA3C8B2">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（3）培训方案片面，不具有执行有效性，培训计划、培训师资力量、培训内容不详细，得1分；</w:t>
            </w:r>
          </w:p>
          <w:p w14:paraId="0B1E77A0">
            <w:pPr>
              <w:bidi w:val="0"/>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（4）未提供实施方案或方案与项目严重不符的，得0分。</w:t>
            </w:r>
          </w:p>
        </w:tc>
        <w:tc>
          <w:tcPr>
            <w:tcW w:w="394" w:type="pct"/>
            <w:vAlign w:val="center"/>
          </w:tcPr>
          <w:p w14:paraId="62638B3C">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614" w:type="pct"/>
            <w:vAlign w:val="center"/>
          </w:tcPr>
          <w:p w14:paraId="47AE7628">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主观分</w:t>
            </w:r>
          </w:p>
        </w:tc>
      </w:tr>
      <w:tr w14:paraId="2504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510320FD">
            <w:pPr>
              <w:bidi w:val="0"/>
              <w:spacing w:line="240" w:lineRule="auto"/>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服务（24分）</w:t>
            </w:r>
          </w:p>
        </w:tc>
      </w:tr>
      <w:tr w14:paraId="524B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4C5DFAE2">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805" w:type="pct"/>
            <w:vAlign w:val="center"/>
          </w:tcPr>
          <w:p w14:paraId="7E8C0BE2">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项目负责人</w:t>
            </w:r>
          </w:p>
        </w:tc>
        <w:tc>
          <w:tcPr>
            <w:tcW w:w="2732" w:type="pct"/>
            <w:vAlign w:val="center"/>
          </w:tcPr>
          <w:p w14:paraId="4524CE00">
            <w:pPr>
              <w:bidi w:val="0"/>
              <w:spacing w:line="240" w:lineRule="auto"/>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项目负责人（1 人）</w:t>
            </w:r>
          </w:p>
          <w:p w14:paraId="396C336F">
            <w:pPr>
              <w:bidi w:val="0"/>
              <w:spacing w:line="240" w:lineRule="auto"/>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（1）具有信息系统项目管理师（高级）证书得 2 分。</w:t>
            </w:r>
          </w:p>
          <w:p w14:paraId="2EFDC798">
            <w:pPr>
              <w:bidi w:val="0"/>
              <w:spacing w:line="240" w:lineRule="auto"/>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（2）具有PMP项目经理证书得2分。</w:t>
            </w:r>
          </w:p>
          <w:p w14:paraId="0AF77058">
            <w:pPr>
              <w:bidi w:val="0"/>
              <w:spacing w:line="240" w:lineRule="auto"/>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（3）具有注册信息安全管理人员证书（CISP）得2分。</w:t>
            </w:r>
          </w:p>
          <w:p w14:paraId="61FF64C6">
            <w:pPr>
              <w:bidi w:val="0"/>
              <w:spacing w:line="240" w:lineRule="auto"/>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（4）具有ITSS 认证的IT服务证书得2分。</w:t>
            </w:r>
          </w:p>
          <w:p w14:paraId="74864910">
            <w:pPr>
              <w:bidi w:val="0"/>
              <w:spacing w:line="240" w:lineRule="auto"/>
              <w:jc w:val="both"/>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（注：提供最近3个月中任意一个月由投标单位为项目负责人缴纳社保证明，加盖公章）</w:t>
            </w:r>
          </w:p>
        </w:tc>
        <w:tc>
          <w:tcPr>
            <w:tcW w:w="394" w:type="pct"/>
            <w:vAlign w:val="center"/>
          </w:tcPr>
          <w:p w14:paraId="38D7ACA0">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8</w:t>
            </w:r>
          </w:p>
        </w:tc>
        <w:tc>
          <w:tcPr>
            <w:tcW w:w="614" w:type="pct"/>
            <w:vAlign w:val="center"/>
          </w:tcPr>
          <w:p w14:paraId="459C59FB">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客观分</w:t>
            </w:r>
          </w:p>
        </w:tc>
      </w:tr>
      <w:tr w14:paraId="4552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03DA61D">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w:t>
            </w:r>
          </w:p>
        </w:tc>
        <w:tc>
          <w:tcPr>
            <w:tcW w:w="805" w:type="pct"/>
            <w:vAlign w:val="center"/>
          </w:tcPr>
          <w:p w14:paraId="30148174">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团队成员</w:t>
            </w:r>
          </w:p>
        </w:tc>
        <w:tc>
          <w:tcPr>
            <w:tcW w:w="2732" w:type="pct"/>
            <w:vAlign w:val="center"/>
          </w:tcPr>
          <w:p w14:paraId="7EA0E669">
            <w:pPr>
              <w:pStyle w:val="243"/>
              <w:spacing w:before="38" w:line="240" w:lineRule="auto"/>
              <w:ind w:left="117"/>
              <w:rPr>
                <w:rFonts w:hint="eastAsia" w:ascii="宋体" w:hAnsi="宋体" w:eastAsia="宋体" w:cs="宋体"/>
                <w:sz w:val="21"/>
                <w:szCs w:val="21"/>
                <w:highlight w:val="none"/>
              </w:rPr>
            </w:pPr>
            <w:r>
              <w:rPr>
                <w:rFonts w:hint="eastAsia" w:ascii="宋体" w:hAnsi="宋体" w:eastAsia="宋体" w:cs="宋体"/>
                <w:b/>
                <w:bCs/>
                <w:spacing w:val="-2"/>
                <w:sz w:val="21"/>
                <w:szCs w:val="21"/>
                <w:highlight w:val="none"/>
              </w:rPr>
              <w:t>项目</w:t>
            </w:r>
            <w:r>
              <w:rPr>
                <w:rFonts w:hint="eastAsia" w:ascii="宋体" w:hAnsi="宋体" w:eastAsia="宋体" w:cs="宋体"/>
                <w:b/>
                <w:bCs/>
                <w:spacing w:val="-2"/>
                <w:sz w:val="21"/>
                <w:szCs w:val="21"/>
                <w:highlight w:val="none"/>
                <w:lang w:val="en-US" w:eastAsia="zh-CN"/>
              </w:rPr>
              <w:t>团队</w:t>
            </w:r>
            <w:r>
              <w:rPr>
                <w:rFonts w:hint="eastAsia" w:ascii="宋体" w:hAnsi="宋体" w:eastAsia="宋体" w:cs="宋体"/>
                <w:b/>
                <w:bCs/>
                <w:spacing w:val="-2"/>
                <w:sz w:val="21"/>
                <w:szCs w:val="21"/>
                <w:highlight w:val="none"/>
              </w:rPr>
              <w:t>成员（项目</w:t>
            </w:r>
            <w:r>
              <w:rPr>
                <w:rFonts w:hint="eastAsia" w:ascii="宋体" w:hAnsi="宋体" w:eastAsia="宋体" w:cs="宋体"/>
                <w:b/>
                <w:bCs/>
                <w:spacing w:val="-2"/>
                <w:sz w:val="21"/>
                <w:szCs w:val="21"/>
                <w:highlight w:val="none"/>
                <w:lang w:val="en-US" w:eastAsia="zh-CN"/>
              </w:rPr>
              <w:t>负责人</w:t>
            </w:r>
            <w:r>
              <w:rPr>
                <w:rFonts w:hint="eastAsia" w:ascii="宋体" w:hAnsi="宋体" w:eastAsia="宋体" w:cs="宋体"/>
                <w:b/>
                <w:bCs/>
                <w:spacing w:val="-2"/>
                <w:sz w:val="21"/>
                <w:szCs w:val="21"/>
                <w:highlight w:val="none"/>
              </w:rPr>
              <w:t>除外</w:t>
            </w:r>
            <w:r>
              <w:rPr>
                <w:rFonts w:hint="eastAsia" w:ascii="宋体" w:hAnsi="宋体" w:eastAsia="宋体" w:cs="宋体"/>
                <w:b/>
                <w:bCs/>
                <w:spacing w:val="4"/>
                <w:sz w:val="21"/>
                <w:szCs w:val="21"/>
                <w:highlight w:val="none"/>
              </w:rPr>
              <w:t>）</w:t>
            </w:r>
          </w:p>
          <w:p w14:paraId="603AC3EC">
            <w:pPr>
              <w:pStyle w:val="243"/>
              <w:spacing w:before="26" w:line="240" w:lineRule="auto"/>
              <w:ind w:left="116" w:right="175" w:firstLine="8"/>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（1）具有注册信息安全</w:t>
            </w:r>
            <w:r>
              <w:rPr>
                <w:rFonts w:hint="eastAsia" w:ascii="宋体" w:hAnsi="宋体" w:eastAsia="宋体" w:cs="宋体"/>
                <w:spacing w:val="-2"/>
                <w:sz w:val="21"/>
                <w:szCs w:val="21"/>
                <w:highlight w:val="none"/>
                <w:lang w:val="en-US" w:eastAsia="zh-CN"/>
              </w:rPr>
              <w:t>管理</w:t>
            </w:r>
            <w:r>
              <w:rPr>
                <w:rFonts w:hint="eastAsia" w:ascii="宋体" w:hAnsi="宋体" w:eastAsia="宋体" w:cs="宋体"/>
                <w:spacing w:val="-2"/>
                <w:sz w:val="21"/>
                <w:szCs w:val="21"/>
                <w:highlight w:val="none"/>
              </w:rPr>
              <w:t>人员证书（CIS</w:t>
            </w:r>
            <w:r>
              <w:rPr>
                <w:rFonts w:hint="eastAsia" w:ascii="宋体" w:hAnsi="宋体" w:eastAsia="宋体" w:cs="宋体"/>
                <w:spacing w:val="-2"/>
                <w:sz w:val="21"/>
                <w:szCs w:val="21"/>
                <w:highlight w:val="none"/>
                <w:lang w:val="en-US" w:eastAsia="zh-CN"/>
              </w:rPr>
              <w:t>O</w:t>
            </w:r>
            <w:r>
              <w:rPr>
                <w:rFonts w:hint="eastAsia" w:ascii="宋体" w:hAnsi="宋体" w:eastAsia="宋体" w:cs="宋体"/>
                <w:spacing w:val="9"/>
                <w:sz w:val="21"/>
                <w:szCs w:val="21"/>
                <w:highlight w:val="none"/>
              </w:rPr>
              <w:t>），</w:t>
            </w:r>
            <w:r>
              <w:rPr>
                <w:rFonts w:hint="eastAsia" w:ascii="宋体" w:hAnsi="宋体" w:eastAsia="宋体" w:cs="宋体"/>
                <w:spacing w:val="-2"/>
                <w:sz w:val="21"/>
                <w:szCs w:val="21"/>
                <w:highlight w:val="none"/>
              </w:rPr>
              <w:t>有一个得</w:t>
            </w:r>
            <w:r>
              <w:rPr>
                <w:rFonts w:hint="eastAsia" w:ascii="宋体" w:hAnsi="宋体" w:eastAsia="宋体" w:cs="宋体"/>
                <w:spacing w:val="-46"/>
                <w:sz w:val="21"/>
                <w:szCs w:val="21"/>
                <w:highlight w:val="none"/>
              </w:rPr>
              <w:t xml:space="preserve"> </w:t>
            </w:r>
            <w:r>
              <w:rPr>
                <w:rFonts w:hint="eastAsia" w:ascii="宋体" w:hAnsi="宋体" w:eastAsia="宋体" w:cs="宋体"/>
                <w:spacing w:val="-2"/>
                <w:sz w:val="21"/>
                <w:szCs w:val="21"/>
                <w:highlight w:val="none"/>
              </w:rPr>
              <w:t>2</w:t>
            </w:r>
            <w:r>
              <w:rPr>
                <w:rFonts w:hint="eastAsia" w:ascii="宋体" w:hAnsi="宋体" w:eastAsia="宋体" w:cs="宋体"/>
                <w:spacing w:val="-5"/>
                <w:sz w:val="21"/>
                <w:szCs w:val="21"/>
                <w:highlight w:val="none"/>
              </w:rPr>
              <w:t>分，最多得</w:t>
            </w:r>
            <w:r>
              <w:rPr>
                <w:rFonts w:hint="eastAsia" w:ascii="宋体" w:hAnsi="宋体" w:eastAsia="宋体" w:cs="宋体"/>
                <w:spacing w:val="-46"/>
                <w:sz w:val="21"/>
                <w:szCs w:val="21"/>
                <w:highlight w:val="none"/>
              </w:rPr>
              <w:t xml:space="preserve"> </w:t>
            </w:r>
            <w:r>
              <w:rPr>
                <w:rFonts w:hint="eastAsia" w:ascii="宋体" w:hAnsi="宋体" w:eastAsia="宋体" w:cs="宋体"/>
                <w:spacing w:val="-5"/>
                <w:sz w:val="21"/>
                <w:szCs w:val="21"/>
                <w:highlight w:val="none"/>
              </w:rPr>
              <w:t>4</w:t>
            </w:r>
            <w:r>
              <w:rPr>
                <w:rFonts w:hint="eastAsia" w:ascii="宋体" w:hAnsi="宋体" w:eastAsia="宋体" w:cs="宋体"/>
                <w:spacing w:val="-48"/>
                <w:sz w:val="21"/>
                <w:szCs w:val="21"/>
                <w:highlight w:val="none"/>
              </w:rPr>
              <w:t xml:space="preserve"> </w:t>
            </w:r>
            <w:r>
              <w:rPr>
                <w:rFonts w:hint="eastAsia" w:ascii="宋体" w:hAnsi="宋体" w:eastAsia="宋体" w:cs="宋体"/>
                <w:spacing w:val="-5"/>
                <w:sz w:val="21"/>
                <w:szCs w:val="21"/>
                <w:highlight w:val="none"/>
              </w:rPr>
              <w:t>分；</w:t>
            </w:r>
          </w:p>
          <w:p w14:paraId="06EBCFF0">
            <w:pPr>
              <w:pStyle w:val="243"/>
              <w:spacing w:before="23" w:line="240" w:lineRule="auto"/>
              <w:ind w:left="116" w:right="175" w:firstLine="8"/>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（2）具有网络工程师（中级及以上）证书</w:t>
            </w:r>
            <w:r>
              <w:rPr>
                <w:rFonts w:hint="eastAsia" w:ascii="宋体" w:hAnsi="宋体" w:eastAsia="宋体" w:cs="宋体"/>
                <w:spacing w:val="-2"/>
                <w:sz w:val="21"/>
                <w:szCs w:val="21"/>
                <w:highlight w:val="none"/>
              </w:rPr>
              <w:t>，每提供一个得</w:t>
            </w:r>
            <w:r>
              <w:rPr>
                <w:rFonts w:hint="eastAsia" w:ascii="宋体" w:hAnsi="宋体" w:eastAsia="宋体" w:cs="宋体"/>
                <w:spacing w:val="-47"/>
                <w:sz w:val="21"/>
                <w:szCs w:val="21"/>
                <w:highlight w:val="none"/>
              </w:rPr>
              <w:t xml:space="preserve"> </w:t>
            </w:r>
            <w:r>
              <w:rPr>
                <w:rFonts w:hint="eastAsia" w:ascii="宋体" w:hAnsi="宋体" w:eastAsia="宋体" w:cs="宋体"/>
                <w:spacing w:val="-2"/>
                <w:sz w:val="21"/>
                <w:szCs w:val="21"/>
                <w:highlight w:val="none"/>
              </w:rPr>
              <w:t>2</w:t>
            </w:r>
            <w:r>
              <w:rPr>
                <w:rFonts w:hint="eastAsia" w:ascii="宋体" w:hAnsi="宋体" w:eastAsia="宋体" w:cs="宋体"/>
                <w:sz w:val="21"/>
                <w:szCs w:val="21"/>
                <w:highlight w:val="none"/>
              </w:rPr>
              <w:t xml:space="preserve"> </w:t>
            </w:r>
            <w:r>
              <w:rPr>
                <w:rFonts w:hint="eastAsia" w:ascii="宋体" w:hAnsi="宋体" w:eastAsia="宋体" w:cs="宋体"/>
                <w:spacing w:val="-5"/>
                <w:sz w:val="21"/>
                <w:szCs w:val="21"/>
                <w:highlight w:val="none"/>
              </w:rPr>
              <w:t>分，最高得</w:t>
            </w:r>
            <w:r>
              <w:rPr>
                <w:rFonts w:hint="eastAsia" w:ascii="宋体" w:hAnsi="宋体" w:eastAsia="宋体" w:cs="宋体"/>
                <w:spacing w:val="-46"/>
                <w:sz w:val="21"/>
                <w:szCs w:val="21"/>
                <w:highlight w:val="none"/>
              </w:rPr>
              <w:t xml:space="preserve"> </w:t>
            </w:r>
            <w:r>
              <w:rPr>
                <w:rFonts w:hint="eastAsia" w:ascii="宋体" w:hAnsi="宋体" w:eastAsia="宋体" w:cs="宋体"/>
                <w:spacing w:val="-5"/>
                <w:sz w:val="21"/>
                <w:szCs w:val="21"/>
                <w:highlight w:val="none"/>
              </w:rPr>
              <w:t>4</w:t>
            </w:r>
            <w:r>
              <w:rPr>
                <w:rFonts w:hint="eastAsia" w:ascii="宋体" w:hAnsi="宋体" w:eastAsia="宋体" w:cs="宋体"/>
                <w:spacing w:val="-48"/>
                <w:sz w:val="21"/>
                <w:szCs w:val="21"/>
                <w:highlight w:val="none"/>
              </w:rPr>
              <w:t xml:space="preserve"> </w:t>
            </w:r>
            <w:r>
              <w:rPr>
                <w:rFonts w:hint="eastAsia" w:ascii="宋体" w:hAnsi="宋体" w:eastAsia="宋体" w:cs="宋体"/>
                <w:spacing w:val="-5"/>
                <w:sz w:val="21"/>
                <w:szCs w:val="21"/>
                <w:highlight w:val="none"/>
              </w:rPr>
              <w:t>分。</w:t>
            </w:r>
          </w:p>
          <w:p w14:paraId="33603F63">
            <w:pPr>
              <w:pStyle w:val="243"/>
              <w:spacing w:before="73" w:line="240" w:lineRule="auto"/>
              <w:ind w:left="116" w:right="175" w:firstLine="8"/>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rPr>
              <w:t>（3）具有</w:t>
            </w:r>
            <w:r>
              <w:rPr>
                <w:rFonts w:hint="eastAsia" w:ascii="宋体" w:hAnsi="宋体" w:eastAsia="宋体" w:cs="宋体"/>
                <w:spacing w:val="-4"/>
                <w:sz w:val="21"/>
                <w:szCs w:val="21"/>
                <w:highlight w:val="none"/>
                <w:lang w:val="en-US" w:eastAsia="zh-CN"/>
              </w:rPr>
              <w:t>系统架构设计师（高级）证书得2分；</w:t>
            </w:r>
          </w:p>
          <w:p w14:paraId="15676648">
            <w:pPr>
              <w:pStyle w:val="243"/>
              <w:spacing w:before="73" w:line="240" w:lineRule="auto"/>
              <w:ind w:left="116" w:right="175" w:firstLine="8"/>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（4）具有</w:t>
            </w:r>
            <w:r>
              <w:rPr>
                <w:rFonts w:hint="eastAsia" w:cs="宋体"/>
                <w:spacing w:val="-4"/>
                <w:sz w:val="21"/>
                <w:szCs w:val="21"/>
                <w:highlight w:val="none"/>
                <w:lang w:val="en-US" w:eastAsia="zh-CN"/>
              </w:rPr>
              <w:t>大数据工程师</w:t>
            </w:r>
            <w:r>
              <w:rPr>
                <w:rFonts w:hint="eastAsia" w:ascii="宋体" w:hAnsi="宋体" w:eastAsia="宋体" w:cs="宋体"/>
                <w:spacing w:val="-4"/>
                <w:sz w:val="21"/>
                <w:szCs w:val="21"/>
                <w:highlight w:val="none"/>
                <w:lang w:val="en-US" w:eastAsia="zh-CN"/>
              </w:rPr>
              <w:t>（</w:t>
            </w:r>
            <w:r>
              <w:rPr>
                <w:rFonts w:hint="eastAsia" w:cs="宋体"/>
                <w:spacing w:val="-4"/>
                <w:sz w:val="21"/>
                <w:szCs w:val="21"/>
                <w:highlight w:val="none"/>
                <w:lang w:val="en-US" w:eastAsia="zh-CN"/>
              </w:rPr>
              <w:t>高级</w:t>
            </w:r>
            <w:r>
              <w:rPr>
                <w:rFonts w:hint="eastAsia" w:ascii="宋体" w:hAnsi="宋体" w:eastAsia="宋体" w:cs="宋体"/>
                <w:spacing w:val="-4"/>
                <w:sz w:val="21"/>
                <w:szCs w:val="21"/>
                <w:highlight w:val="none"/>
                <w:lang w:val="en-US" w:eastAsia="zh-CN"/>
              </w:rPr>
              <w:t>）证书得2分；</w:t>
            </w:r>
          </w:p>
          <w:p w14:paraId="5A115868">
            <w:pPr>
              <w:pStyle w:val="243"/>
              <w:spacing w:before="73" w:line="240" w:lineRule="auto"/>
              <w:ind w:left="115" w:right="108" w:firstLine="9"/>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5</w:t>
            </w:r>
            <w:r>
              <w:rPr>
                <w:rFonts w:hint="eastAsia" w:ascii="宋体" w:hAnsi="宋体" w:eastAsia="宋体" w:cs="宋体"/>
                <w:spacing w:val="-2"/>
                <w:sz w:val="21"/>
                <w:szCs w:val="21"/>
                <w:highlight w:val="none"/>
              </w:rPr>
              <w:t>）具有</w:t>
            </w:r>
            <w:r>
              <w:rPr>
                <w:rFonts w:hint="eastAsia" w:ascii="宋体" w:hAnsi="宋体" w:eastAsia="宋体" w:cs="宋体"/>
                <w:spacing w:val="-2"/>
                <w:sz w:val="21"/>
                <w:szCs w:val="21"/>
                <w:highlight w:val="none"/>
                <w:lang w:val="en-US" w:eastAsia="zh-CN"/>
              </w:rPr>
              <w:t>大数据分析师（高级）</w:t>
            </w:r>
            <w:r>
              <w:rPr>
                <w:rFonts w:hint="eastAsia" w:ascii="宋体" w:hAnsi="宋体" w:eastAsia="宋体" w:cs="宋体"/>
                <w:spacing w:val="-3"/>
                <w:sz w:val="21"/>
                <w:szCs w:val="21"/>
                <w:highlight w:val="none"/>
              </w:rPr>
              <w:t>得</w:t>
            </w:r>
            <w:r>
              <w:rPr>
                <w:rFonts w:hint="eastAsia" w:ascii="宋体" w:hAnsi="宋体" w:eastAsia="宋体" w:cs="宋体"/>
                <w:spacing w:val="-46"/>
                <w:sz w:val="21"/>
                <w:szCs w:val="21"/>
                <w:highlight w:val="none"/>
              </w:rPr>
              <w:t xml:space="preserve"> </w:t>
            </w:r>
            <w:r>
              <w:rPr>
                <w:rFonts w:hint="eastAsia" w:ascii="宋体" w:hAnsi="宋体" w:eastAsia="宋体" w:cs="宋体"/>
                <w:spacing w:val="-3"/>
                <w:sz w:val="21"/>
                <w:szCs w:val="21"/>
                <w:highlight w:val="none"/>
              </w:rPr>
              <w:t>2</w:t>
            </w:r>
            <w:r>
              <w:rPr>
                <w:rFonts w:hint="eastAsia" w:ascii="宋体" w:hAnsi="宋体" w:eastAsia="宋体" w:cs="宋体"/>
                <w:spacing w:val="-47"/>
                <w:sz w:val="21"/>
                <w:szCs w:val="21"/>
                <w:highlight w:val="none"/>
              </w:rPr>
              <w:t xml:space="preserve"> </w:t>
            </w:r>
            <w:r>
              <w:rPr>
                <w:rFonts w:hint="eastAsia" w:ascii="宋体" w:hAnsi="宋体" w:eastAsia="宋体" w:cs="宋体"/>
                <w:spacing w:val="-3"/>
                <w:sz w:val="21"/>
                <w:szCs w:val="21"/>
                <w:highlight w:val="none"/>
              </w:rPr>
              <w:t>分，最多得</w:t>
            </w:r>
            <w:r>
              <w:rPr>
                <w:rFonts w:hint="eastAsia" w:ascii="宋体" w:hAnsi="宋体" w:eastAsia="宋体" w:cs="宋体"/>
                <w:spacing w:val="-52"/>
                <w:sz w:val="21"/>
                <w:szCs w:val="21"/>
                <w:highlight w:val="none"/>
              </w:rPr>
              <w:t xml:space="preserve"> </w:t>
            </w:r>
            <w:r>
              <w:rPr>
                <w:rFonts w:hint="eastAsia" w:ascii="宋体" w:hAnsi="宋体" w:eastAsia="宋体" w:cs="宋体"/>
                <w:spacing w:val="-3"/>
                <w:sz w:val="21"/>
                <w:szCs w:val="21"/>
                <w:highlight w:val="none"/>
              </w:rPr>
              <w:t>4</w:t>
            </w:r>
            <w:r>
              <w:rPr>
                <w:rFonts w:hint="eastAsia" w:ascii="宋体" w:hAnsi="宋体" w:eastAsia="宋体" w:cs="宋体"/>
                <w:spacing w:val="-48"/>
                <w:sz w:val="21"/>
                <w:szCs w:val="21"/>
                <w:highlight w:val="none"/>
              </w:rPr>
              <w:t xml:space="preserve"> </w:t>
            </w:r>
            <w:r>
              <w:rPr>
                <w:rFonts w:hint="eastAsia" w:ascii="宋体" w:hAnsi="宋体" w:eastAsia="宋体" w:cs="宋体"/>
                <w:spacing w:val="-3"/>
                <w:sz w:val="21"/>
                <w:szCs w:val="21"/>
                <w:highlight w:val="none"/>
              </w:rPr>
              <w:t>分；</w:t>
            </w:r>
          </w:p>
          <w:p w14:paraId="04F70AB2">
            <w:pPr>
              <w:bidi w:val="0"/>
              <w:spacing w:line="240" w:lineRule="auto"/>
              <w:jc w:val="both"/>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pacing w:val="-6"/>
                <w:sz w:val="21"/>
                <w:szCs w:val="21"/>
                <w:highlight w:val="none"/>
              </w:rPr>
              <w:t>（注：</w:t>
            </w:r>
            <w:r>
              <w:rPr>
                <w:rFonts w:hint="eastAsia" w:ascii="宋体" w:hAnsi="宋体" w:eastAsia="宋体" w:cs="宋体"/>
                <w:b/>
                <w:bCs/>
                <w:spacing w:val="-6"/>
                <w:sz w:val="21"/>
                <w:szCs w:val="21"/>
                <w:highlight w:val="none"/>
                <w:lang w:val="en-US" w:eastAsia="zh-CN"/>
              </w:rPr>
              <w:t>每人仅按单张证书计分，证书重复可取最高分，其余重复证书不予计算；</w:t>
            </w:r>
            <w:r>
              <w:rPr>
                <w:rFonts w:hint="eastAsia" w:ascii="宋体" w:hAnsi="宋体" w:eastAsia="宋体" w:cs="宋体"/>
                <w:b/>
                <w:bCs/>
                <w:sz w:val="21"/>
                <w:szCs w:val="21"/>
                <w:highlight w:val="none"/>
                <w:vertAlign w:val="baseline"/>
                <w:lang w:val="en-US" w:eastAsia="zh-CN"/>
              </w:rPr>
              <w:t>提供最近3个月中任意一个月由投标单位为</w:t>
            </w:r>
            <w:r>
              <w:rPr>
                <w:rFonts w:hint="eastAsia" w:ascii="宋体" w:hAnsi="宋体" w:eastAsia="宋体" w:cs="宋体"/>
                <w:b/>
                <w:bCs/>
                <w:spacing w:val="-6"/>
                <w:sz w:val="21"/>
                <w:szCs w:val="21"/>
                <w:highlight w:val="none"/>
              </w:rPr>
              <w:t>项目</w:t>
            </w:r>
            <w:r>
              <w:rPr>
                <w:rFonts w:hint="eastAsia" w:ascii="宋体" w:hAnsi="宋体" w:eastAsia="宋体" w:cs="宋体"/>
                <w:b/>
                <w:bCs/>
                <w:spacing w:val="-6"/>
                <w:sz w:val="21"/>
                <w:szCs w:val="21"/>
                <w:highlight w:val="none"/>
                <w:lang w:val="en-US" w:eastAsia="zh-CN"/>
              </w:rPr>
              <w:t>团队</w:t>
            </w:r>
            <w:r>
              <w:rPr>
                <w:rFonts w:hint="eastAsia" w:ascii="宋体" w:hAnsi="宋体" w:eastAsia="宋体" w:cs="宋体"/>
                <w:b/>
                <w:bCs/>
                <w:spacing w:val="-6"/>
                <w:sz w:val="21"/>
                <w:szCs w:val="21"/>
                <w:highlight w:val="none"/>
              </w:rPr>
              <w:t>成员</w:t>
            </w:r>
            <w:r>
              <w:rPr>
                <w:rFonts w:hint="eastAsia" w:ascii="宋体" w:hAnsi="宋体" w:eastAsia="宋体" w:cs="宋体"/>
                <w:b/>
                <w:bCs/>
                <w:spacing w:val="-6"/>
                <w:sz w:val="21"/>
                <w:szCs w:val="21"/>
                <w:highlight w:val="none"/>
                <w:lang w:val="en-US" w:eastAsia="zh-CN"/>
              </w:rPr>
              <w:t>缴纳</w:t>
            </w:r>
            <w:r>
              <w:rPr>
                <w:rFonts w:hint="eastAsia" w:ascii="宋体" w:hAnsi="宋体" w:eastAsia="宋体" w:cs="宋体"/>
                <w:b/>
                <w:bCs/>
                <w:spacing w:val="-6"/>
                <w:sz w:val="21"/>
                <w:szCs w:val="21"/>
                <w:highlight w:val="none"/>
              </w:rPr>
              <w:t>社</w:t>
            </w:r>
            <w:r>
              <w:rPr>
                <w:rFonts w:hint="eastAsia" w:ascii="宋体" w:hAnsi="宋体" w:eastAsia="宋体" w:cs="宋体"/>
                <w:b/>
                <w:bCs/>
                <w:spacing w:val="-7"/>
                <w:sz w:val="21"/>
                <w:szCs w:val="21"/>
                <w:highlight w:val="none"/>
              </w:rPr>
              <w:t>保证明，</w:t>
            </w:r>
            <w:r>
              <w:rPr>
                <w:rFonts w:hint="eastAsia" w:ascii="宋体" w:hAnsi="宋体" w:eastAsia="宋体" w:cs="宋体"/>
                <w:b/>
                <w:bCs/>
                <w:spacing w:val="-4"/>
                <w:sz w:val="21"/>
                <w:szCs w:val="21"/>
                <w:highlight w:val="none"/>
              </w:rPr>
              <w:t>加盖公章）</w:t>
            </w:r>
          </w:p>
        </w:tc>
        <w:tc>
          <w:tcPr>
            <w:tcW w:w="394" w:type="pct"/>
            <w:vAlign w:val="center"/>
          </w:tcPr>
          <w:p w14:paraId="4A737125">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16</w:t>
            </w:r>
          </w:p>
        </w:tc>
        <w:tc>
          <w:tcPr>
            <w:tcW w:w="614" w:type="pct"/>
            <w:vAlign w:val="center"/>
          </w:tcPr>
          <w:p w14:paraId="790C1CF1">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客观分</w:t>
            </w:r>
          </w:p>
        </w:tc>
      </w:tr>
      <w:tr w14:paraId="274F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21C11FC9">
            <w:pPr>
              <w:bidi w:val="0"/>
              <w:spacing w:line="240" w:lineRule="auto"/>
              <w:jc w:val="both"/>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业绩（8分）</w:t>
            </w:r>
          </w:p>
        </w:tc>
      </w:tr>
      <w:tr w14:paraId="136E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1C30C959">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4.1</w:t>
            </w:r>
          </w:p>
        </w:tc>
        <w:tc>
          <w:tcPr>
            <w:tcW w:w="805" w:type="pct"/>
            <w:vAlign w:val="center"/>
          </w:tcPr>
          <w:p w14:paraId="27A9B970">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业绩案例</w:t>
            </w:r>
          </w:p>
        </w:tc>
        <w:tc>
          <w:tcPr>
            <w:tcW w:w="2732" w:type="pct"/>
            <w:vAlign w:val="center"/>
          </w:tcPr>
          <w:p w14:paraId="20513E4D">
            <w:pPr>
              <w:bidi w:val="0"/>
              <w:spacing w:line="240" w:lineRule="auto"/>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投标人提供自 2022年1月1日以来（时间以合同签订时间为准）承担过类似数据服务案例， 每提供一个案例得2分，最高8分（提供项目合同复印件并加盖公章，未提供的不得分）。</w:t>
            </w:r>
          </w:p>
        </w:tc>
        <w:tc>
          <w:tcPr>
            <w:tcW w:w="394" w:type="pct"/>
            <w:vAlign w:val="center"/>
          </w:tcPr>
          <w:p w14:paraId="584829E6">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8</w:t>
            </w:r>
          </w:p>
        </w:tc>
        <w:tc>
          <w:tcPr>
            <w:tcW w:w="614" w:type="pct"/>
            <w:vAlign w:val="center"/>
          </w:tcPr>
          <w:p w14:paraId="4BD96676">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客观分</w:t>
            </w:r>
          </w:p>
        </w:tc>
      </w:tr>
      <w:tr w14:paraId="780F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ADB4052">
            <w:pPr>
              <w:bidi w:val="0"/>
              <w:spacing w:line="240" w:lineRule="auto"/>
              <w:jc w:val="both"/>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履约能力（12分）</w:t>
            </w:r>
          </w:p>
        </w:tc>
      </w:tr>
      <w:tr w14:paraId="6543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1C98CDEE">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5.1</w:t>
            </w:r>
          </w:p>
        </w:tc>
        <w:tc>
          <w:tcPr>
            <w:tcW w:w="805" w:type="pct"/>
            <w:vAlign w:val="center"/>
          </w:tcPr>
          <w:p w14:paraId="0E934410">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履约能力</w:t>
            </w:r>
          </w:p>
        </w:tc>
        <w:tc>
          <w:tcPr>
            <w:tcW w:w="2732" w:type="pct"/>
            <w:vAlign w:val="center"/>
          </w:tcPr>
          <w:p w14:paraId="6E8A96FA">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（1）投标人具有 ISO 9001 质量管理体系认证证书得 2 分；</w:t>
            </w:r>
          </w:p>
          <w:p w14:paraId="58A77074">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（2）投标人具有 ISO 20000 信息技术服务管理体系认证证书得 2 分；</w:t>
            </w:r>
          </w:p>
          <w:p w14:paraId="571512F5">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（3）投标人具有 ISO 27001 信息安全管理体系认证证书得 2分；</w:t>
            </w:r>
          </w:p>
          <w:p w14:paraId="72460945">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（4）投标人具有 ITSS 信息技术服务标准证书得 2 分；</w:t>
            </w:r>
          </w:p>
          <w:p w14:paraId="542B00D0">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（5）投标人具有软件能力成熟度集成模型CMMI证书，三级及以下得1分，四</w:t>
            </w:r>
            <w:r>
              <w:rPr>
                <w:rFonts w:hint="eastAsia" w:cs="宋体"/>
                <w:b w:val="0"/>
                <w:bCs w:val="0"/>
                <w:sz w:val="21"/>
                <w:szCs w:val="21"/>
                <w:highlight w:val="none"/>
                <w:vertAlign w:val="baseline"/>
                <w:lang w:val="en-US" w:eastAsia="zh-CN"/>
              </w:rPr>
              <w:t>级或五</w:t>
            </w:r>
            <w:r>
              <w:rPr>
                <w:rFonts w:hint="eastAsia" w:ascii="宋体" w:hAnsi="宋体" w:eastAsia="宋体" w:cs="宋体"/>
                <w:b w:val="0"/>
                <w:bCs w:val="0"/>
                <w:sz w:val="21"/>
                <w:szCs w:val="21"/>
                <w:highlight w:val="none"/>
                <w:vertAlign w:val="baseline"/>
                <w:lang w:val="en-US" w:eastAsia="zh-CN"/>
              </w:rPr>
              <w:t>级得 2 分；</w:t>
            </w:r>
          </w:p>
          <w:p w14:paraId="7F8D3377">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（6）投标人具有信息化工程与技术服务能力评价证书得 2 分；</w:t>
            </w:r>
          </w:p>
          <w:p w14:paraId="6842F1BE">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以上证书需提供有效的证书复印件并加盖投标单位公章，未提供者不得分。</w:t>
            </w:r>
          </w:p>
        </w:tc>
        <w:tc>
          <w:tcPr>
            <w:tcW w:w="394" w:type="pct"/>
            <w:vAlign w:val="center"/>
          </w:tcPr>
          <w:p w14:paraId="2B3A5CDD">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12</w:t>
            </w:r>
          </w:p>
        </w:tc>
        <w:tc>
          <w:tcPr>
            <w:tcW w:w="614" w:type="pct"/>
            <w:vAlign w:val="center"/>
          </w:tcPr>
          <w:p w14:paraId="667043C6">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客观分</w:t>
            </w:r>
          </w:p>
        </w:tc>
      </w:tr>
      <w:tr w14:paraId="6341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2AB5F0B7">
            <w:pPr>
              <w:bidi w:val="0"/>
              <w:spacing w:line="240" w:lineRule="auto"/>
              <w:jc w:val="both"/>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服务功能演示（12分）</w:t>
            </w:r>
          </w:p>
        </w:tc>
      </w:tr>
      <w:tr w14:paraId="5597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74D4F1ED">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6.1</w:t>
            </w:r>
          </w:p>
        </w:tc>
        <w:tc>
          <w:tcPr>
            <w:tcW w:w="805" w:type="pct"/>
            <w:vAlign w:val="center"/>
          </w:tcPr>
          <w:p w14:paraId="2FFA55CB">
            <w:pPr>
              <w:bidi w:val="0"/>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服务功能演示</w:t>
            </w:r>
          </w:p>
        </w:tc>
        <w:tc>
          <w:tcPr>
            <w:tcW w:w="2732" w:type="pct"/>
            <w:vAlign w:val="center"/>
          </w:tcPr>
          <w:p w14:paraId="57432BB8">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评委根据供应商提供的演示视频（总演示时间不超过10分钟）综合评分。演示视频须包括以下内容： </w:t>
            </w:r>
            <w:r>
              <w:rPr>
                <w:rFonts w:hint="eastAsia" w:ascii="宋体" w:hAnsi="宋体" w:eastAsia="宋体" w:cs="宋体"/>
                <w:b w:val="0"/>
                <w:bCs w:val="0"/>
                <w:sz w:val="21"/>
                <w:szCs w:val="21"/>
                <w:highlight w:val="none"/>
                <w:vertAlign w:val="baseline"/>
                <w:lang w:val="en-US" w:eastAsia="zh-CN"/>
              </w:rPr>
              <w:br w:type="textWrapping"/>
            </w:r>
            <w:r>
              <w:rPr>
                <w:rFonts w:hint="eastAsia" w:ascii="宋体" w:hAnsi="宋体" w:eastAsia="宋体" w:cs="宋体"/>
                <w:b w:val="0"/>
                <w:bCs w:val="0"/>
                <w:sz w:val="21"/>
                <w:szCs w:val="21"/>
                <w:highlight w:val="none"/>
                <w:vertAlign w:val="baseline"/>
                <w:lang w:val="en-US" w:eastAsia="zh-CN"/>
              </w:rPr>
              <w:t>（1）查看自上级“苏在线”平台获取的基础信息、数据目录、资源、创新应用案例等信息，可按需订阅数据资源，可对接数据需求及数据异议；</w:t>
            </w:r>
          </w:p>
          <w:p w14:paraId="5B4F659C">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（2）向上级平台报送本级数据目录、资源、创新应用案例以及数据需求和异议的处置流程信息等。</w:t>
            </w:r>
          </w:p>
          <w:p w14:paraId="1E4E9394">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（3）数据接口落盘至数据库，可实现接口数据的持续落盘存储。</w:t>
            </w:r>
          </w:p>
          <w:p w14:paraId="567E2F66">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能够基于工具以拖拉拽的可视化无代码形式按需搭建可视化场景。可直连包含数据库、API接口、静态Json等多种数据源。能够按需定期执行，自动生成可视化界面。能够导出PDF、WORD、EXCEL等多种格式，可通过邮件发送至指定邮箱。</w:t>
            </w:r>
          </w:p>
          <w:p w14:paraId="33ADED3D">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（5）可配置多套数据编目规则，按需启用规则，对存量数据资源通过编码映射快速完成规则替换。</w:t>
            </w:r>
          </w:p>
          <w:p w14:paraId="391D89AD">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（6）可通过批量申请方式快速获取数据资源；针对已归集数据可实现数据更新监测。</w:t>
            </w:r>
          </w:p>
          <w:p w14:paraId="6969BB29">
            <w:pPr>
              <w:bidi w:val="0"/>
              <w:spacing w:line="240" w:lineRule="auto"/>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采用真实系统或软件原型系统演示，每项最高得2分，共计12分；若以DEMO、静态网页、图片、PPT等非真实系统演示，每项最高得1分，共计6分；未提供演示的不得分。</w:t>
            </w:r>
          </w:p>
        </w:tc>
        <w:tc>
          <w:tcPr>
            <w:tcW w:w="394" w:type="pct"/>
            <w:vAlign w:val="center"/>
          </w:tcPr>
          <w:p w14:paraId="509F9783">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12</w:t>
            </w:r>
          </w:p>
        </w:tc>
        <w:tc>
          <w:tcPr>
            <w:tcW w:w="614" w:type="pct"/>
            <w:vAlign w:val="center"/>
          </w:tcPr>
          <w:p w14:paraId="73CCE4EF">
            <w:pPr>
              <w:bidi w:val="0"/>
              <w:spacing w:line="24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客观分</w:t>
            </w:r>
          </w:p>
        </w:tc>
      </w:tr>
    </w:tbl>
    <w:p w14:paraId="39CF81B9">
      <w:pPr>
        <w:spacing w:line="360" w:lineRule="auto"/>
        <w:ind w:firstLine="420"/>
        <w:rPr>
          <w:rFonts w:hint="eastAsia" w:ascii="宋体" w:hAnsi="宋体" w:eastAsia="宋体" w:cs="宋体"/>
          <w:color w:val="auto"/>
          <w:sz w:val="21"/>
          <w:szCs w:val="21"/>
          <w:highlight w:val="none"/>
          <w:lang w:val="en-US" w:eastAsia="zh-CN"/>
        </w:rPr>
      </w:pPr>
    </w:p>
    <w:p w14:paraId="6C8FFC95">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340D6D7C">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对国家认定的节能产品和环保产品分别给予投标价的5%价格扣除，用扣除后的价格参与评审（特别说明：节能、环保产品必须纳入“中国政府采购网http：//www.ccgp.gov.cn”等官方网站“节能、环保产品查询系统”，且以提供的证书复印件为准）。</w:t>
      </w:r>
    </w:p>
    <w:p w14:paraId="79029E34">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二、小微企业的价格扣除</w:t>
      </w:r>
    </w:p>
    <w:p w14:paraId="5BBEFC3E">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对于未预留份额专门面向中小企业采购的采购项目或预留份额项目中的非预留部分采购包，给予小微企业报价10%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联合体各方均为小微企业的，联合体视同为小微企业，享受10%的价格扣除。</w:t>
      </w:r>
    </w:p>
    <w:p w14:paraId="07C1E108">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2.价格扣除比例或者价格分加分比例对小型企业和微型企业同等对待，不作区分。</w:t>
      </w:r>
    </w:p>
    <w:p w14:paraId="6B78E667">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三、监狱和戒毒企业的价格扣除</w:t>
      </w:r>
    </w:p>
    <w:p w14:paraId="2E0B30F1">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1.本项目对监狱和戒毒企业（简称监狱企业）视同小型、微型企业，享受相同的价格扣除优惠政策。</w:t>
      </w:r>
    </w:p>
    <w:p w14:paraId="6D006CE2">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2.监狱企业需提供由省级以上监狱管理局、戒毒管理局（含新疆生产建设兵团）出具的属于监狱企业的证明文件。</w:t>
      </w:r>
    </w:p>
    <w:p w14:paraId="0BFF6515">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3.监狱企业标准请参照《关于政府采购支持监狱企业发展有关问题的通知》（财库〔2014〕68号）。</w:t>
      </w:r>
    </w:p>
    <w:p w14:paraId="72394398">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四、残疾人福利性单位的价格扣除</w:t>
      </w:r>
    </w:p>
    <w:p w14:paraId="02007638">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1.本项目对残疾人福利性单位视同小型、微型企业，享受相同的价格扣除优惠政策。</w:t>
      </w:r>
    </w:p>
    <w:p w14:paraId="6919971A">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2.残疾人福利性单位需按照招标文件的要求提供《残疾人福利性单位声明函》。</w:t>
      </w:r>
    </w:p>
    <w:p w14:paraId="23E5563F">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3.残疾人福利性单位标准请参照《关于促进残疾人就业政府采购政策的通知》（财库〔2017〕141号）。</w:t>
      </w:r>
    </w:p>
    <w:p w14:paraId="4D265CC4">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五、监狱企业、残疾人福利性单位属于小型、微型企业的，不重复享受政策。</w:t>
      </w:r>
    </w:p>
    <w:p w14:paraId="68A86929">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六、除评分标准中另有说明外，所有认证、证明和业绩均以有效的证明文件的复印件为依据。</w:t>
      </w:r>
    </w:p>
    <w:p w14:paraId="120A89EF">
      <w:pPr>
        <w:spacing w:line="360" w:lineRule="auto"/>
        <w:ind w:firstLine="420"/>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.经评审委员会确认，对明显低于成本价报价，且无法提供证明材料的将视为无效报价。</w:t>
      </w:r>
    </w:p>
    <w:p w14:paraId="199896F3">
      <w:pPr>
        <w:spacing w:line="360" w:lineRule="auto"/>
        <w:ind w:firstLine="420"/>
        <w:jc w:val="both"/>
        <w:rPr>
          <w:color w:val="auto"/>
          <w:sz w:val="21"/>
          <w:szCs w:val="21"/>
          <w:highlight w:val="none"/>
          <w:lang w:val="zh-CN" w:eastAsia="zh-CN"/>
        </w:rPr>
      </w:pPr>
      <w:r>
        <w:rPr>
          <w:rFonts w:hint="eastAsia" w:cs="宋体"/>
          <w:color w:val="auto"/>
          <w:sz w:val="21"/>
          <w:szCs w:val="21"/>
          <w:highlight w:val="none"/>
          <w:lang w:val="en-US" w:eastAsia="zh-CN"/>
        </w:rPr>
        <w:t>八.供应商成交后，需将响应文件中提供的所有证明材料的原件交予采购人复核，若经复核发现成交供应商存在提供虚假材料</w:t>
      </w:r>
      <w:r>
        <w:rPr>
          <w:rFonts w:hint="eastAsia"/>
          <w:color w:val="auto"/>
          <w:sz w:val="21"/>
          <w:szCs w:val="21"/>
          <w:highlight w:val="none"/>
          <w:lang w:val="zh-CN" w:eastAsia="zh-CN"/>
        </w:rPr>
        <w:t>谋取成交</w:t>
      </w:r>
      <w:r>
        <w:rPr>
          <w:rFonts w:hint="eastAsia"/>
          <w:color w:val="auto"/>
          <w:sz w:val="21"/>
          <w:szCs w:val="21"/>
          <w:highlight w:val="none"/>
          <w:lang w:val="en-US" w:eastAsia="zh-CN"/>
        </w:rPr>
        <w:t>的行为</w:t>
      </w:r>
      <w:r>
        <w:rPr>
          <w:rFonts w:hint="eastAsia"/>
          <w:color w:val="auto"/>
          <w:sz w:val="21"/>
          <w:szCs w:val="21"/>
          <w:highlight w:val="none"/>
          <w:lang w:val="zh-CN" w:eastAsia="zh-CN"/>
        </w:rPr>
        <w:t>，</w:t>
      </w:r>
      <w:r>
        <w:rPr>
          <w:rFonts w:hint="eastAsia"/>
          <w:color w:val="auto"/>
          <w:sz w:val="21"/>
          <w:szCs w:val="21"/>
          <w:highlight w:val="none"/>
          <w:lang w:val="en-US" w:eastAsia="zh-CN"/>
        </w:rPr>
        <w:t>则</w:t>
      </w:r>
      <w:r>
        <w:rPr>
          <w:rFonts w:hint="eastAsia"/>
          <w:color w:val="auto"/>
          <w:sz w:val="21"/>
          <w:szCs w:val="21"/>
          <w:highlight w:val="none"/>
          <w:lang w:val="zh-CN" w:eastAsia="zh-CN"/>
        </w:rPr>
        <w:t>成交无效，</w:t>
      </w:r>
      <w:r>
        <w:rPr>
          <w:rFonts w:hint="eastAsia"/>
          <w:color w:val="auto"/>
          <w:sz w:val="21"/>
          <w:szCs w:val="21"/>
          <w:highlight w:val="none"/>
          <w:lang w:val="en-US" w:eastAsia="zh-CN"/>
        </w:rPr>
        <w:t>取消其成交资格，</w:t>
      </w:r>
      <w:r>
        <w:rPr>
          <w:rFonts w:hint="eastAsia"/>
          <w:color w:val="auto"/>
          <w:spacing w:val="-1"/>
          <w:sz w:val="21"/>
          <w:szCs w:val="21"/>
          <w:highlight w:val="none"/>
          <w:lang w:val="en-US" w:eastAsia="zh-CN"/>
        </w:rPr>
        <w:t>并且采购人将上报</w:t>
      </w:r>
      <w:r>
        <w:rPr>
          <w:rFonts w:hint="eastAsia"/>
          <w:color w:val="auto"/>
          <w:sz w:val="21"/>
          <w:szCs w:val="21"/>
          <w:highlight w:val="none"/>
          <w:lang w:eastAsia="zh-CN"/>
        </w:rPr>
        <w:t>相关管理部门</w:t>
      </w:r>
      <w:r>
        <w:rPr>
          <w:rFonts w:hint="eastAsia"/>
          <w:color w:val="auto"/>
          <w:sz w:val="21"/>
          <w:szCs w:val="21"/>
          <w:highlight w:val="none"/>
          <w:lang w:val="zh-CN" w:eastAsia="zh-CN"/>
        </w:rPr>
        <w:t>。</w:t>
      </w:r>
    </w:p>
    <w:p w14:paraId="1BA20AA7">
      <w:pPr>
        <w:spacing w:line="360" w:lineRule="auto"/>
        <w:ind w:firstLine="420"/>
        <w:rPr>
          <w:rFonts w:hint="default" w:ascii="宋体" w:hAnsi="宋体" w:eastAsia="宋体" w:cs="宋体"/>
          <w:color w:val="auto"/>
          <w:sz w:val="21"/>
          <w:szCs w:val="21"/>
          <w:highlight w:val="none"/>
          <w:lang w:val="en-US" w:eastAsia="zh-CN"/>
        </w:rPr>
      </w:pPr>
    </w:p>
    <w:p w14:paraId="5158D9A5">
      <w:pPr>
        <w:spacing w:line="240" w:lineRule="auto"/>
        <w:jc w:val="left"/>
        <w:rPr>
          <w:rFonts w:hint="eastAsia"/>
          <w:b/>
          <w:bCs/>
          <w:color w:val="auto"/>
          <w:sz w:val="27"/>
          <w:szCs w:val="27"/>
          <w:highlight w:val="none"/>
          <w:lang w:eastAsia="zh-CN"/>
        </w:rPr>
      </w:pPr>
      <w:bookmarkStart w:id="148" w:name="_Toc822"/>
      <w:r>
        <w:rPr>
          <w:rFonts w:hint="eastAsia"/>
          <w:b/>
          <w:bCs/>
          <w:color w:val="auto"/>
          <w:sz w:val="27"/>
          <w:szCs w:val="27"/>
          <w:highlight w:val="none"/>
          <w:lang w:eastAsia="zh-CN"/>
        </w:rPr>
        <w:br w:type="page" w:clear="all"/>
      </w:r>
    </w:p>
    <w:p w14:paraId="2678D792">
      <w:pPr>
        <w:pStyle w:val="3"/>
        <w:spacing w:line="360" w:lineRule="auto"/>
        <w:jc w:val="center"/>
        <w:rPr>
          <w:rFonts w:hint="eastAsia"/>
          <w:b/>
          <w:bCs/>
          <w:color w:val="auto"/>
          <w:highlight w:val="none"/>
          <w:lang w:eastAsia="zh-CN"/>
        </w:rPr>
      </w:pPr>
      <w:bookmarkStart w:id="149" w:name="_Toc6519"/>
      <w:r>
        <w:rPr>
          <w:rFonts w:hint="eastAsia"/>
          <w:b/>
          <w:bCs/>
          <w:color w:val="auto"/>
          <w:highlight w:val="none"/>
          <w:lang w:eastAsia="zh-CN"/>
        </w:rPr>
        <w:t>第四章 采购需求</w:t>
      </w:r>
      <w:bookmarkEnd w:id="148"/>
      <w:bookmarkEnd w:id="149"/>
    </w:p>
    <w:p w14:paraId="76A406EF">
      <w:pPr>
        <w:numPr>
          <w:ilvl w:val="0"/>
          <w:numId w:val="0"/>
        </w:numPr>
        <w:spacing w:line="360" w:lineRule="auto"/>
        <w:ind w:firstLine="422"/>
        <w:rPr>
          <w:rFonts w:hint="eastAsia" w:ascii="宋体" w:hAnsi="宋体" w:eastAsia="宋体" w:cs="宋体"/>
          <w:b/>
          <w:bCs/>
          <w:color w:val="auto"/>
          <w:sz w:val="21"/>
          <w:szCs w:val="21"/>
          <w:highlight w:val="none"/>
          <w:lang w:val="en-US" w:eastAsia="zh-CN"/>
        </w:rPr>
      </w:pPr>
      <w:bookmarkStart w:id="150" w:name="_Toc96265010"/>
      <w:r>
        <w:rPr>
          <w:rFonts w:hint="eastAsia" w:ascii="宋体" w:hAnsi="宋体" w:eastAsia="宋体" w:cs="宋体"/>
          <w:b/>
          <w:bCs/>
          <w:color w:val="auto"/>
          <w:sz w:val="21"/>
          <w:szCs w:val="21"/>
          <w:highlight w:val="none"/>
          <w:lang w:val="en-US" w:eastAsia="zh-CN"/>
        </w:rPr>
        <w:t>一、项目背景</w:t>
      </w:r>
    </w:p>
    <w:p w14:paraId="6B279867">
      <w:pPr>
        <w:keepNext w:val="0"/>
        <w:keepLines w:val="0"/>
        <w:pageBreakBefore w:val="0"/>
        <w:widowControl w:val="0"/>
        <w:spacing w:line="360" w:lineRule="auto"/>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Times New Roman"/>
          <w:color w:val="000000"/>
          <w:sz w:val="21"/>
          <w:szCs w:val="21"/>
          <w:highlight w:val="none"/>
          <w:lang w:val="en-US" w:eastAsia="zh-CN"/>
        </w:rPr>
        <w:t>根据《国务院办公厅关于印发〈推动政务数据直达基层更好支撑“高效办成一件事”实施方案〉的通知》（国办函</w:t>
      </w:r>
      <w:bookmarkStart w:id="151" w:name="OLE_LINK2"/>
      <w:r>
        <w:rPr>
          <w:rFonts w:hint="eastAsia" w:ascii="宋体" w:hAnsi="宋体" w:eastAsia="宋体" w:cs="Times New Roman"/>
          <w:color w:val="000000"/>
          <w:sz w:val="21"/>
          <w:szCs w:val="21"/>
          <w:highlight w:val="none"/>
          <w:lang w:val="en-US" w:eastAsia="zh-CN"/>
        </w:rPr>
        <w:t>〔2024〕33号</w:t>
      </w:r>
      <w:bookmarkEnd w:id="151"/>
      <w:r>
        <w:rPr>
          <w:rFonts w:hint="eastAsia" w:ascii="宋体" w:hAnsi="宋体" w:eastAsia="宋体" w:cs="Times New Roman"/>
          <w:color w:val="000000"/>
          <w:sz w:val="21"/>
          <w:szCs w:val="21"/>
          <w:highlight w:val="none"/>
          <w:lang w:val="en-US" w:eastAsia="zh-CN"/>
        </w:rPr>
        <w:t>）、《省数据局印发关于完善“苏在线”数据系统推动“数据直达基层”更好支撑“高效办成一件事”实施方案的通知》（苏数发〔2024〕11号）相关要求，为做好数据直达基层工作，推动数据共享共用，进一步打通业务流、数据流，依托上级公共数据平台，推进“苏在线”数据直达工作。按上述要求，目前南京市数据局已完成与省级平台的数据直达对接，鼓楼区政务数据资源共享平台尚未开展对接工作。同时，随着数据工作的不断深入，在实际运行中也发现了一些新的服务需求，包括数据资源的多种编码体系规范化适配、接口方式接入的数据落盘、数据批量申请、数据更新监测、数据申办监管等。</w:t>
      </w:r>
    </w:p>
    <w:p w14:paraId="4A03AC48">
      <w:pPr>
        <w:numPr>
          <w:ilvl w:val="0"/>
          <w:numId w:val="1"/>
        </w:numPr>
        <w:spacing w:line="360" w:lineRule="auto"/>
        <w:ind w:firstLine="422"/>
        <w:rPr>
          <w:rFonts w:hint="eastAsia" w:ascii="宋体" w:hAnsi="宋体" w:eastAsia="宋体" w:cs="宋体"/>
          <w:b/>
          <w:bCs/>
          <w:color w:val="auto"/>
          <w:sz w:val="21"/>
          <w:szCs w:val="21"/>
          <w:highlight w:val="none"/>
          <w:lang w:val="en-US" w:eastAsia="en-US"/>
        </w:rPr>
      </w:pPr>
      <w:r>
        <w:rPr>
          <w:rFonts w:hint="eastAsia" w:ascii="宋体" w:hAnsi="宋体" w:eastAsia="宋体" w:cs="宋体"/>
          <w:b/>
          <w:bCs/>
          <w:color w:val="auto"/>
          <w:sz w:val="21"/>
          <w:szCs w:val="21"/>
          <w:highlight w:val="none"/>
          <w:lang w:val="en-US" w:eastAsia="en-US"/>
        </w:rPr>
        <w:t>服务要求</w:t>
      </w:r>
    </w:p>
    <w:p w14:paraId="7E287336">
      <w:pPr>
        <w:keepNext w:val="0"/>
        <w:keepLines w:val="0"/>
        <w:pageBreakBefore w:val="0"/>
        <w:widowControl w:val="0"/>
        <w:spacing w:line="360" w:lineRule="auto"/>
        <w:ind w:firstLine="480"/>
        <w:rPr>
          <w:rFonts w:hint="default"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基于鼓楼区政务数据资源共享平台，对接上级公共数据平台，提供“苏在线”数据直达服务，联通部门公共数据，推动数据源头直供，区级部门可通过平台直接浏览国家、省、市相关部门编目上架的数据资源，按需发起申请。增加资源体系目录管理、接口数据入库、数据应用优化、数据申办监管等多项服务，以满足实际使用需求。具体服务技术要求如下。</w:t>
      </w:r>
    </w:p>
    <w:p w14:paraId="16FF4E51">
      <w:pPr>
        <w:numPr>
          <w:ilvl w:val="3"/>
          <w:numId w:val="2"/>
        </w:numPr>
        <w:bidi w:val="0"/>
        <w:spacing w:line="360" w:lineRule="auto"/>
        <w:rPr>
          <w:rFonts w:hint="eastAsia"/>
          <w:sz w:val="21"/>
          <w:szCs w:val="21"/>
          <w:highlight w:val="none"/>
          <w:lang w:val="en-US" w:eastAsia="zh-CN"/>
        </w:rPr>
      </w:pPr>
      <w:r>
        <w:rPr>
          <w:rFonts w:hint="eastAsia"/>
          <w:sz w:val="21"/>
          <w:szCs w:val="21"/>
          <w:highlight w:val="none"/>
          <w:lang w:val="en-US" w:eastAsia="zh-CN"/>
        </w:rPr>
        <w:t>数据直达服务</w:t>
      </w:r>
    </w:p>
    <w:p w14:paraId="67FDC7B5">
      <w:pPr>
        <w:numPr>
          <w:ilvl w:val="0"/>
          <w:numId w:val="0"/>
        </w:numPr>
        <w:bidi w:val="0"/>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落实数据直达标准规范，健全完善数据直达系统，按需编制数据目录，注册（挂接）共享数据资源，开展数据供需对接，满足数据共享需求，及时处理异议数据，加强数据运行监督评估，推广数据应用创新，有序推进垂管系统对接，做好基础信息维护，加强系统安全运行监测。</w:t>
      </w:r>
    </w:p>
    <w:p w14:paraId="4DCC8303">
      <w:pPr>
        <w:numPr>
          <w:ilvl w:val="3"/>
          <w:numId w:val="2"/>
        </w:numPr>
        <w:bidi w:val="0"/>
        <w:spacing w:line="360" w:lineRule="auto"/>
        <w:rPr>
          <w:rFonts w:hint="eastAsia"/>
          <w:sz w:val="21"/>
          <w:szCs w:val="21"/>
          <w:highlight w:val="none"/>
          <w:lang w:val="en-US" w:eastAsia="zh-CN"/>
        </w:rPr>
      </w:pPr>
      <w:r>
        <w:rPr>
          <w:rFonts w:hint="eastAsia"/>
          <w:sz w:val="21"/>
          <w:szCs w:val="21"/>
          <w:highlight w:val="none"/>
          <w:lang w:val="en-US" w:eastAsia="zh-CN"/>
        </w:rPr>
        <w:t>接口数据入库服务</w:t>
      </w:r>
    </w:p>
    <w:p w14:paraId="7A736CC3">
      <w:pPr>
        <w:numPr>
          <w:ilvl w:val="0"/>
          <w:numId w:val="0"/>
        </w:num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设计和实现数据接口，用于从不同的数据源获取数据。这些数据源可能包括外部API、内部系统、传感器网络等。</w:t>
      </w:r>
    </w:p>
    <w:p w14:paraId="2F77B3E8">
      <w:pPr>
        <w:numPr>
          <w:ilvl w:val="0"/>
          <w:numId w:val="0"/>
        </w:num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业务需求设计数据库模式，包括数据表、字段、索引和关系。设计应考虑数据的查询效率和存储效率。制定数据落盘策略，包括数据更新频率、批量处理大小、事务管理等，以优化性能和资源使用。实现数据安全措施，包括加密、备份和访问控制，确保数据的安全性和合规性。对于需要实时或近实时数据更新的应用，实现数据同步机制，确保数据库中的数据是最新的。</w:t>
      </w:r>
    </w:p>
    <w:p w14:paraId="322E413D">
      <w:pPr>
        <w:numPr>
          <w:ilvl w:val="3"/>
          <w:numId w:val="2"/>
        </w:numPr>
        <w:bidi w:val="0"/>
        <w:spacing w:line="360" w:lineRule="auto"/>
        <w:rPr>
          <w:rFonts w:hint="eastAsia"/>
          <w:sz w:val="21"/>
          <w:szCs w:val="21"/>
          <w:highlight w:val="none"/>
          <w:lang w:val="en-US" w:eastAsia="zh-CN"/>
        </w:rPr>
      </w:pPr>
      <w:r>
        <w:rPr>
          <w:rFonts w:hint="eastAsia"/>
          <w:sz w:val="21"/>
          <w:szCs w:val="21"/>
          <w:highlight w:val="none"/>
          <w:lang w:val="en-US" w:eastAsia="zh-CN"/>
        </w:rPr>
        <w:t>数据申办监管服务</w:t>
      </w:r>
    </w:p>
    <w:p w14:paraId="6726DEF2">
      <w:pPr>
        <w:numPr>
          <w:ilvl w:val="0"/>
          <w:numId w:val="0"/>
        </w:num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国家、省、市相关要求，对数据申请、存储、使用、上报情况进行全流程监管统计，通过灵活化图表汇总呈现，完成数据整体信息的解读与展示。为监管申请数据使用情况、分析数据资源效能、满足各级数据应用情况考核需求以及提升数据应用能力提供可视化支撑。</w:t>
      </w:r>
    </w:p>
    <w:p w14:paraId="610D7956">
      <w:pPr>
        <w:numPr>
          <w:ilvl w:val="0"/>
          <w:numId w:val="0"/>
        </w:numPr>
        <w:bidi w:val="0"/>
        <w:spacing w:line="360" w:lineRule="auto"/>
        <w:ind w:firstLine="420" w:firstLineChars="200"/>
        <w:rPr>
          <w:rFonts w:hint="eastAsia"/>
          <w:sz w:val="21"/>
          <w:szCs w:val="21"/>
          <w:highlight w:val="none"/>
          <w:lang w:val="en-US" w:eastAsia="zh-CN"/>
        </w:rPr>
      </w:pPr>
      <w:r>
        <w:rPr>
          <w:rFonts w:hint="eastAsia" w:ascii="宋体" w:hAnsi="宋体" w:eastAsia="宋体" w:cs="宋体"/>
          <w:sz w:val="21"/>
          <w:szCs w:val="21"/>
          <w:highlight w:val="none"/>
          <w:lang w:val="en-US" w:eastAsia="zh-CN"/>
        </w:rPr>
        <w:t>服务需具备直连多种数据源能力，包括GaussDB、Oracle、SqlServer、MySql、PostgreSql、DB2、达梦、瀚高、人大金仓、神舟通用等，能够通过API、静态JSON方式、数据总线绑定可视化界面数据。按设定的周期频率执行指定任务，自动生成相</w:t>
      </w:r>
      <w:r>
        <w:rPr>
          <w:rFonts w:hint="eastAsia"/>
          <w:sz w:val="21"/>
          <w:szCs w:val="21"/>
          <w:highlight w:val="none"/>
          <w:lang w:val="en-US" w:eastAsia="zh-CN"/>
        </w:rPr>
        <w:t>应可视化界面。能够导出PDF、WORD、EXCEL等多种格式，可通过邮件发送至指定邮箱。</w:t>
      </w:r>
    </w:p>
    <w:p w14:paraId="50A650C8">
      <w:pPr>
        <w:numPr>
          <w:ilvl w:val="3"/>
          <w:numId w:val="2"/>
        </w:numPr>
        <w:bidi w:val="0"/>
        <w:spacing w:line="360" w:lineRule="auto"/>
        <w:rPr>
          <w:rFonts w:hint="eastAsia"/>
          <w:sz w:val="21"/>
          <w:szCs w:val="21"/>
          <w:highlight w:val="none"/>
          <w:lang w:val="en-US" w:eastAsia="zh-CN"/>
        </w:rPr>
      </w:pPr>
      <w:r>
        <w:rPr>
          <w:rFonts w:hint="eastAsia"/>
          <w:sz w:val="21"/>
          <w:szCs w:val="21"/>
          <w:highlight w:val="none"/>
          <w:lang w:val="en-US" w:eastAsia="zh-CN"/>
        </w:rPr>
        <w:t>资源体系目录管理服务</w:t>
      </w:r>
    </w:p>
    <w:p w14:paraId="79600381">
      <w:pPr>
        <w:numPr>
          <w:ilvl w:val="0"/>
          <w:numId w:val="0"/>
        </w:num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组织编码管理服务、资源分类管理服务和资源目录编制管理服务。通过可视化配置方式以适应组织编码、资源分类、资源目录在数据工作推进过程的变更和版本升级，提升数据资源编码功能灵活性和适配性，畅通数据资源，为进一步推动数据共享共用提供更有力的基础能力支撑。</w:t>
      </w:r>
    </w:p>
    <w:p w14:paraId="287BE741">
      <w:pPr>
        <w:numPr>
          <w:ilvl w:val="3"/>
          <w:numId w:val="2"/>
        </w:numPr>
        <w:bidi w:val="0"/>
        <w:spacing w:line="360" w:lineRule="auto"/>
        <w:rPr>
          <w:rFonts w:hint="eastAsia"/>
          <w:sz w:val="21"/>
          <w:szCs w:val="21"/>
          <w:highlight w:val="none"/>
          <w:lang w:val="en-US" w:eastAsia="zh-CN"/>
        </w:rPr>
      </w:pPr>
      <w:r>
        <w:rPr>
          <w:rFonts w:hint="eastAsia"/>
          <w:sz w:val="21"/>
          <w:szCs w:val="21"/>
          <w:highlight w:val="none"/>
          <w:lang w:val="en-US" w:eastAsia="zh-CN"/>
        </w:rPr>
        <w:t>数据应用优化服务</w:t>
      </w:r>
    </w:p>
    <w:p w14:paraId="7BEDC28D">
      <w:pPr>
        <w:numPr>
          <w:ilvl w:val="0"/>
          <w:numId w:val="0"/>
        </w:num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提供数据批量申请和数据更新监测服务，提升数据申请的便捷性以及保证数据资源的时效性。</w:t>
      </w:r>
    </w:p>
    <w:p w14:paraId="429A6AE3">
      <w:pPr>
        <w:numPr>
          <w:ilvl w:val="0"/>
          <w:numId w:val="0"/>
        </w:num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通过数据批量申请服务，简化数据申请流程，减少审批步骤，提升数据申请服务效率，节省时间和资源，可将多个数据源整合到一个项目或系统中。</w:t>
      </w:r>
    </w:p>
    <w:p w14:paraId="2BCD74ED">
      <w:pPr>
        <w:numPr>
          <w:ilvl w:val="0"/>
          <w:numId w:val="0"/>
        </w:numPr>
        <w:bidi w:val="0"/>
        <w:spacing w:line="360" w:lineRule="auto"/>
        <w:ind w:firstLine="420" w:firstLineChars="200"/>
        <w:rPr>
          <w:rFonts w:hint="default" w:ascii="宋体" w:hAnsi="宋体" w:eastAsia="宋体" w:cs="Times New Roman"/>
          <w:color w:val="000000"/>
          <w:sz w:val="24"/>
          <w:szCs w:val="24"/>
          <w:highlight w:val="none"/>
          <w:lang w:val="en-US" w:eastAsia="zh-CN"/>
        </w:rPr>
      </w:pPr>
      <w:r>
        <w:rPr>
          <w:rFonts w:hint="eastAsia" w:ascii="宋体" w:hAnsi="宋体" w:eastAsia="宋体" w:cs="宋体"/>
          <w:sz w:val="21"/>
          <w:szCs w:val="21"/>
          <w:highlight w:val="none"/>
          <w:lang w:val="en-US" w:eastAsia="zh-CN"/>
        </w:rPr>
        <w:t>通过数据更新监测服务监控数据更新，按用户要求定期提供数据更新监测报告，保障数据源和数据存储之间的一致性。通过监测服务及时发现并纠正数据错误，提高数据的准确性和可靠性，为业务决策提供最新数据，确保决策基于最新信息。</w:t>
      </w:r>
    </w:p>
    <w:p w14:paraId="2F854432">
      <w:pPr>
        <w:numPr>
          <w:ilvl w:val="1"/>
          <w:numId w:val="2"/>
        </w:numPr>
        <w:spacing w:line="360" w:lineRule="auto"/>
        <w:ind w:left="0" w:leftChars="0" w:firstLine="402"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合同履行期限</w:t>
      </w:r>
    </w:p>
    <w:p w14:paraId="20516FA0">
      <w:pPr>
        <w:numPr>
          <w:ilvl w:val="0"/>
          <w:numId w:val="0"/>
        </w:num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自合同签订之日起一年。</w:t>
      </w:r>
    </w:p>
    <w:p w14:paraId="23EC2BCC">
      <w:pPr>
        <w:numPr>
          <w:ilvl w:val="1"/>
          <w:numId w:val="2"/>
        </w:numPr>
        <w:spacing w:line="360" w:lineRule="auto"/>
        <w:ind w:left="0" w:leftChars="0" w:firstLine="402" w:firstLineChars="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工作内容</w:t>
      </w:r>
    </w:p>
    <w:p w14:paraId="2E771614">
      <w:pPr>
        <w:keepNext w:val="0"/>
        <w:keepLines w:val="0"/>
        <w:pageBreakBefore w:val="0"/>
        <w:widowControl w:val="0"/>
        <w:spacing w:line="360" w:lineRule="auto"/>
        <w:ind w:firstLine="480"/>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Times New Roman"/>
          <w:color w:val="000000"/>
          <w:sz w:val="21"/>
          <w:szCs w:val="21"/>
          <w:highlight w:val="none"/>
          <w:lang w:val="en-US" w:eastAsia="zh-CN"/>
        </w:rPr>
        <w:t>具体服务内容清单如下。</w:t>
      </w:r>
    </w:p>
    <w:tbl>
      <w:tblPr>
        <w:tblStyle w:val="41"/>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10"/>
        <w:gridCol w:w="1821"/>
        <w:gridCol w:w="5031"/>
      </w:tblGrid>
      <w:tr w14:paraId="4F90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6" w:type="dxa"/>
            <w:tcBorders>
              <w:tl2br w:val="nil"/>
              <w:tr2bl w:val="nil"/>
            </w:tcBorders>
            <w:shd w:val="clear" w:color="auto" w:fill="auto"/>
            <w:noWrap/>
            <w:vAlign w:val="center"/>
          </w:tcPr>
          <w:p w14:paraId="51746911">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序号</w:t>
            </w:r>
          </w:p>
        </w:tc>
        <w:tc>
          <w:tcPr>
            <w:tcW w:w="1310" w:type="dxa"/>
            <w:tcBorders>
              <w:tl2br w:val="nil"/>
              <w:tr2bl w:val="nil"/>
            </w:tcBorders>
            <w:shd w:val="clear" w:color="auto" w:fill="auto"/>
            <w:noWrap/>
            <w:vAlign w:val="center"/>
          </w:tcPr>
          <w:p w14:paraId="218035C0">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服务内容</w:t>
            </w:r>
          </w:p>
        </w:tc>
        <w:tc>
          <w:tcPr>
            <w:tcW w:w="1821" w:type="dxa"/>
            <w:tcBorders>
              <w:tl2br w:val="nil"/>
              <w:tr2bl w:val="nil"/>
            </w:tcBorders>
            <w:shd w:val="clear" w:color="auto" w:fill="auto"/>
            <w:noWrap/>
            <w:vAlign w:val="center"/>
          </w:tcPr>
          <w:p w14:paraId="536029DC">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服务明细</w:t>
            </w:r>
          </w:p>
        </w:tc>
        <w:tc>
          <w:tcPr>
            <w:tcW w:w="5031" w:type="dxa"/>
            <w:tcBorders>
              <w:tl2br w:val="nil"/>
              <w:tr2bl w:val="nil"/>
            </w:tcBorders>
            <w:shd w:val="clear" w:color="auto" w:fill="auto"/>
            <w:vAlign w:val="center"/>
          </w:tcPr>
          <w:p w14:paraId="188D0CED">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满足以下要求</w:t>
            </w:r>
          </w:p>
        </w:tc>
      </w:tr>
      <w:tr w14:paraId="6498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6" w:type="dxa"/>
            <w:vMerge w:val="restart"/>
            <w:tcBorders>
              <w:tl2br w:val="nil"/>
              <w:tr2bl w:val="nil"/>
            </w:tcBorders>
            <w:shd w:val="clear" w:color="auto" w:fill="auto"/>
            <w:noWrap/>
            <w:vAlign w:val="center"/>
          </w:tcPr>
          <w:p w14:paraId="287B3858">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1310" w:type="dxa"/>
            <w:vMerge w:val="restart"/>
            <w:tcBorders>
              <w:tl2br w:val="nil"/>
              <w:tr2bl w:val="nil"/>
            </w:tcBorders>
            <w:shd w:val="clear" w:color="auto" w:fill="auto"/>
            <w:noWrap/>
            <w:vAlign w:val="center"/>
          </w:tcPr>
          <w:p w14:paraId="6C1C690B">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数据直达对接</w:t>
            </w:r>
            <w:r>
              <w:rPr>
                <w:rFonts w:hint="eastAsia" w:ascii="宋体" w:hAnsi="宋体" w:eastAsia="宋体" w:cs="宋体"/>
                <w:color w:val="auto"/>
                <w:sz w:val="20"/>
                <w:szCs w:val="20"/>
                <w:highlight w:val="none"/>
                <w:lang w:val="en-US" w:eastAsia="zh-CN"/>
              </w:rPr>
              <w:t>服务</w:t>
            </w:r>
          </w:p>
        </w:tc>
        <w:tc>
          <w:tcPr>
            <w:tcW w:w="1821" w:type="dxa"/>
            <w:tcBorders>
              <w:tl2br w:val="nil"/>
              <w:tr2bl w:val="nil"/>
            </w:tcBorders>
            <w:shd w:val="clear" w:color="auto" w:fill="auto"/>
            <w:noWrap/>
            <w:vAlign w:val="center"/>
          </w:tcPr>
          <w:p w14:paraId="657EB585">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基础信息维护</w:t>
            </w:r>
          </w:p>
        </w:tc>
        <w:tc>
          <w:tcPr>
            <w:tcW w:w="5031" w:type="dxa"/>
            <w:vMerge w:val="restart"/>
            <w:tcBorders>
              <w:tl2br w:val="nil"/>
              <w:tr2bl w:val="nil"/>
            </w:tcBorders>
            <w:shd w:val="clear" w:color="auto" w:fill="auto"/>
            <w:vAlign w:val="center"/>
          </w:tcPr>
          <w:p w14:paraId="257772DA">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（1）提供与</w:t>
            </w:r>
            <w:r>
              <w:rPr>
                <w:rFonts w:hint="eastAsia" w:ascii="宋体" w:hAnsi="宋体" w:eastAsia="宋体" w:cs="宋体"/>
                <w:color w:val="auto"/>
                <w:sz w:val="20"/>
                <w:szCs w:val="20"/>
                <w:highlight w:val="none"/>
              </w:rPr>
              <w:t>上级“苏在线”平台</w:t>
            </w:r>
            <w:r>
              <w:rPr>
                <w:rFonts w:hint="eastAsia" w:ascii="宋体" w:hAnsi="宋体" w:eastAsia="宋体" w:cs="宋体"/>
                <w:color w:val="auto"/>
                <w:sz w:val="20"/>
                <w:szCs w:val="20"/>
                <w:highlight w:val="none"/>
                <w:lang w:val="en-US" w:eastAsia="zh-CN"/>
              </w:rPr>
              <w:t>对接服务</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维护</w:t>
            </w:r>
            <w:r>
              <w:rPr>
                <w:rFonts w:hint="eastAsia" w:ascii="宋体" w:hAnsi="宋体" w:eastAsia="宋体" w:cs="宋体"/>
                <w:color w:val="auto"/>
                <w:sz w:val="20"/>
                <w:szCs w:val="20"/>
                <w:highlight w:val="none"/>
              </w:rPr>
              <w:t>上级平台的</w:t>
            </w:r>
            <w:r>
              <w:rPr>
                <w:rFonts w:hint="eastAsia" w:ascii="宋体" w:hAnsi="宋体" w:eastAsia="宋体" w:cs="宋体"/>
                <w:color w:val="auto"/>
                <w:sz w:val="20"/>
                <w:szCs w:val="20"/>
                <w:highlight w:val="none"/>
                <w:lang w:val="en-US" w:eastAsia="zh-CN"/>
              </w:rPr>
              <w:t>基础信息、</w:t>
            </w:r>
            <w:r>
              <w:rPr>
                <w:rFonts w:hint="eastAsia" w:ascii="宋体" w:hAnsi="宋体" w:eastAsia="宋体" w:cs="宋体"/>
                <w:color w:val="auto"/>
                <w:sz w:val="20"/>
                <w:szCs w:val="20"/>
                <w:highlight w:val="none"/>
              </w:rPr>
              <w:t>数据目录、资源、创新应用案例</w:t>
            </w:r>
            <w:r>
              <w:rPr>
                <w:rFonts w:hint="eastAsia" w:ascii="宋体" w:hAnsi="宋体" w:eastAsia="宋体" w:cs="宋体"/>
                <w:color w:val="auto"/>
                <w:sz w:val="20"/>
                <w:szCs w:val="20"/>
                <w:highlight w:val="none"/>
                <w:lang w:val="en-US" w:eastAsia="zh-CN"/>
              </w:rPr>
              <w:t>等信息</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及时响应区各部门的查看和订阅需求；</w:t>
            </w:r>
          </w:p>
          <w:p w14:paraId="6751E673">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提供与上级</w:t>
            </w:r>
            <w:r>
              <w:rPr>
                <w:rFonts w:hint="eastAsia" w:ascii="宋体" w:hAnsi="宋体" w:eastAsia="宋体" w:cs="宋体"/>
                <w:color w:val="auto"/>
                <w:sz w:val="20"/>
                <w:szCs w:val="20"/>
                <w:highlight w:val="none"/>
              </w:rPr>
              <w:t>“苏在线”平台</w:t>
            </w:r>
            <w:r>
              <w:rPr>
                <w:rFonts w:hint="eastAsia" w:ascii="宋体" w:hAnsi="宋体" w:eastAsia="宋体" w:cs="宋体"/>
                <w:color w:val="auto"/>
                <w:sz w:val="20"/>
                <w:szCs w:val="20"/>
                <w:highlight w:val="none"/>
                <w:lang w:val="en-US" w:eastAsia="zh-CN"/>
              </w:rPr>
              <w:t>对接的</w:t>
            </w:r>
            <w:r>
              <w:rPr>
                <w:rFonts w:hint="eastAsia" w:ascii="宋体" w:hAnsi="宋体" w:eastAsia="宋体" w:cs="宋体"/>
                <w:color w:val="auto"/>
                <w:sz w:val="20"/>
                <w:szCs w:val="20"/>
                <w:highlight w:val="none"/>
              </w:rPr>
              <w:t>数据需求</w:t>
            </w:r>
            <w:r>
              <w:rPr>
                <w:rFonts w:hint="eastAsia" w:ascii="宋体" w:hAnsi="宋体" w:eastAsia="宋体" w:cs="宋体"/>
                <w:color w:val="auto"/>
                <w:sz w:val="20"/>
                <w:szCs w:val="20"/>
                <w:highlight w:val="none"/>
                <w:lang w:val="en-US" w:eastAsia="zh-CN"/>
              </w:rPr>
              <w:t>及数据</w:t>
            </w:r>
            <w:r>
              <w:rPr>
                <w:rFonts w:hint="eastAsia" w:ascii="宋体" w:hAnsi="宋体" w:eastAsia="宋体" w:cs="宋体"/>
                <w:color w:val="auto"/>
                <w:sz w:val="20"/>
                <w:szCs w:val="20"/>
                <w:highlight w:val="none"/>
              </w:rPr>
              <w:t>异议</w:t>
            </w: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w:t>
            </w:r>
          </w:p>
          <w:p w14:paraId="073E211C">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提供与上级</w:t>
            </w:r>
            <w:r>
              <w:rPr>
                <w:rFonts w:hint="eastAsia" w:ascii="宋体" w:hAnsi="宋体" w:eastAsia="宋体" w:cs="宋体"/>
                <w:color w:val="auto"/>
                <w:sz w:val="20"/>
                <w:szCs w:val="20"/>
                <w:highlight w:val="none"/>
              </w:rPr>
              <w:t>“苏在线”平台</w:t>
            </w:r>
            <w:r>
              <w:rPr>
                <w:rFonts w:hint="eastAsia" w:ascii="宋体" w:hAnsi="宋体" w:eastAsia="宋体" w:cs="宋体"/>
                <w:color w:val="auto"/>
                <w:sz w:val="20"/>
                <w:szCs w:val="20"/>
                <w:highlight w:val="none"/>
                <w:lang w:val="en-US" w:eastAsia="zh-CN"/>
              </w:rPr>
              <w:t>对接服务</w:t>
            </w:r>
            <w:r>
              <w:rPr>
                <w:rFonts w:hint="eastAsia" w:ascii="宋体" w:hAnsi="宋体" w:eastAsia="宋体" w:cs="宋体"/>
                <w:color w:val="auto"/>
                <w:sz w:val="20"/>
                <w:szCs w:val="20"/>
                <w:highlight w:val="none"/>
              </w:rPr>
              <w:t>，向上级平台报送本级的数据目录、资源、创新应用案例以及数据需求和异议的处置流程信息等，</w:t>
            </w:r>
            <w:r>
              <w:rPr>
                <w:rFonts w:hint="eastAsia" w:ascii="宋体" w:hAnsi="宋体" w:eastAsia="宋体" w:cs="宋体"/>
                <w:color w:val="auto"/>
                <w:sz w:val="20"/>
                <w:szCs w:val="20"/>
                <w:highlight w:val="none"/>
                <w:lang w:val="en-US" w:eastAsia="zh-CN"/>
              </w:rPr>
              <w:t>完成</w:t>
            </w:r>
            <w:r>
              <w:rPr>
                <w:rFonts w:hint="eastAsia" w:ascii="宋体" w:hAnsi="宋体" w:eastAsia="宋体" w:cs="宋体"/>
                <w:color w:val="auto"/>
                <w:sz w:val="20"/>
                <w:szCs w:val="20"/>
                <w:highlight w:val="none"/>
              </w:rPr>
              <w:t>与上级平台的协调联动</w:t>
            </w:r>
            <w:r>
              <w:rPr>
                <w:rFonts w:hint="eastAsia" w:ascii="宋体" w:hAnsi="宋体" w:eastAsia="宋体" w:cs="宋体"/>
                <w:color w:val="auto"/>
                <w:sz w:val="20"/>
                <w:szCs w:val="20"/>
                <w:highlight w:val="none"/>
                <w:lang w:eastAsia="zh-CN"/>
              </w:rPr>
              <w:t>。</w:t>
            </w:r>
          </w:p>
        </w:tc>
      </w:tr>
      <w:tr w14:paraId="525B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6" w:type="dxa"/>
            <w:vMerge w:val="continue"/>
            <w:tcBorders>
              <w:tl2br w:val="nil"/>
              <w:tr2bl w:val="nil"/>
            </w:tcBorders>
            <w:vAlign w:val="center"/>
          </w:tcPr>
          <w:p w14:paraId="24B57B54">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66CB967A">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1E1E2F23">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数据目录维护</w:t>
            </w:r>
          </w:p>
        </w:tc>
        <w:tc>
          <w:tcPr>
            <w:tcW w:w="5031" w:type="dxa"/>
            <w:vMerge w:val="continue"/>
            <w:tcBorders>
              <w:tl2br w:val="nil"/>
              <w:tr2bl w:val="nil"/>
            </w:tcBorders>
            <w:vAlign w:val="center"/>
          </w:tcPr>
          <w:p w14:paraId="4F98140C">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4361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6" w:type="dxa"/>
            <w:vMerge w:val="continue"/>
            <w:tcBorders>
              <w:tl2br w:val="nil"/>
              <w:tr2bl w:val="nil"/>
            </w:tcBorders>
            <w:vAlign w:val="center"/>
          </w:tcPr>
          <w:p w14:paraId="461E0380">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00FD78B1">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41EE7711">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数据资源</w:t>
            </w:r>
            <w:r>
              <w:rPr>
                <w:rFonts w:hint="eastAsia" w:ascii="宋体" w:hAnsi="宋体" w:eastAsia="宋体" w:cs="宋体"/>
                <w:color w:val="auto"/>
                <w:sz w:val="20"/>
                <w:szCs w:val="20"/>
                <w:highlight w:val="none"/>
                <w:lang w:val="en-US" w:eastAsia="zh-CN"/>
              </w:rPr>
              <w:t>服务</w:t>
            </w:r>
          </w:p>
        </w:tc>
        <w:tc>
          <w:tcPr>
            <w:tcW w:w="5031" w:type="dxa"/>
            <w:vMerge w:val="continue"/>
            <w:tcBorders>
              <w:tl2br w:val="nil"/>
              <w:tr2bl w:val="nil"/>
            </w:tcBorders>
            <w:vAlign w:val="center"/>
          </w:tcPr>
          <w:p w14:paraId="23B95506">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0EA1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6" w:type="dxa"/>
            <w:vMerge w:val="continue"/>
            <w:tcBorders>
              <w:tl2br w:val="nil"/>
              <w:tr2bl w:val="nil"/>
            </w:tcBorders>
            <w:vAlign w:val="center"/>
          </w:tcPr>
          <w:p w14:paraId="0EB8F96D">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5D9FA1EA">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505191CE">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数据供需对接</w:t>
            </w:r>
          </w:p>
        </w:tc>
        <w:tc>
          <w:tcPr>
            <w:tcW w:w="5031" w:type="dxa"/>
            <w:vMerge w:val="continue"/>
            <w:tcBorders>
              <w:tl2br w:val="nil"/>
              <w:tr2bl w:val="nil"/>
            </w:tcBorders>
            <w:vAlign w:val="center"/>
          </w:tcPr>
          <w:p w14:paraId="16B7B2B2">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0950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56" w:type="dxa"/>
            <w:vMerge w:val="continue"/>
            <w:tcBorders>
              <w:tl2br w:val="nil"/>
              <w:tr2bl w:val="nil"/>
            </w:tcBorders>
            <w:vAlign w:val="center"/>
          </w:tcPr>
          <w:p w14:paraId="38C4D320">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30281ACB">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38D6778C">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数据资源申请</w:t>
            </w:r>
          </w:p>
        </w:tc>
        <w:tc>
          <w:tcPr>
            <w:tcW w:w="5031" w:type="dxa"/>
            <w:vMerge w:val="continue"/>
            <w:tcBorders>
              <w:tl2br w:val="nil"/>
              <w:tr2bl w:val="nil"/>
            </w:tcBorders>
            <w:vAlign w:val="center"/>
          </w:tcPr>
          <w:p w14:paraId="70F65FE9">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4211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6" w:type="dxa"/>
            <w:vMerge w:val="continue"/>
            <w:tcBorders>
              <w:tl2br w:val="nil"/>
              <w:tr2bl w:val="nil"/>
            </w:tcBorders>
            <w:vAlign w:val="center"/>
          </w:tcPr>
          <w:p w14:paraId="3DF5CAED">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160E2B6A">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43719B85">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数据异议处理</w:t>
            </w:r>
          </w:p>
        </w:tc>
        <w:tc>
          <w:tcPr>
            <w:tcW w:w="5031" w:type="dxa"/>
            <w:vMerge w:val="continue"/>
            <w:tcBorders>
              <w:tl2br w:val="nil"/>
              <w:tr2bl w:val="nil"/>
            </w:tcBorders>
            <w:vAlign w:val="center"/>
          </w:tcPr>
          <w:p w14:paraId="2BBE2D7A">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0904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6" w:type="dxa"/>
            <w:vMerge w:val="continue"/>
            <w:tcBorders>
              <w:tl2br w:val="nil"/>
              <w:tr2bl w:val="nil"/>
            </w:tcBorders>
            <w:vAlign w:val="center"/>
          </w:tcPr>
          <w:p w14:paraId="3E6081D0">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420C8388">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7EF9D05D">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数据创新应用</w:t>
            </w:r>
          </w:p>
        </w:tc>
        <w:tc>
          <w:tcPr>
            <w:tcW w:w="5031" w:type="dxa"/>
            <w:vMerge w:val="continue"/>
            <w:tcBorders>
              <w:tl2br w:val="nil"/>
              <w:tr2bl w:val="nil"/>
            </w:tcBorders>
            <w:vAlign w:val="center"/>
          </w:tcPr>
          <w:p w14:paraId="60DED799">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76AF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6" w:type="dxa"/>
            <w:tcBorders>
              <w:tl2br w:val="nil"/>
              <w:tr2bl w:val="nil"/>
            </w:tcBorders>
            <w:shd w:val="clear" w:color="auto" w:fill="auto"/>
            <w:noWrap/>
            <w:vAlign w:val="center"/>
          </w:tcPr>
          <w:p w14:paraId="13A3A1C1">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1310" w:type="dxa"/>
            <w:tcBorders>
              <w:tl2br w:val="nil"/>
              <w:tr2bl w:val="nil"/>
            </w:tcBorders>
            <w:shd w:val="clear" w:color="auto" w:fill="auto"/>
            <w:noWrap/>
            <w:vAlign w:val="center"/>
          </w:tcPr>
          <w:p w14:paraId="44924F1D">
            <w:pPr>
              <w:keepNext w:val="0"/>
              <w:keepLines w:val="0"/>
              <w:pageBreakBefore w:val="0"/>
              <w:widowControl/>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接口数据入库</w:t>
            </w:r>
            <w:r>
              <w:rPr>
                <w:rFonts w:hint="eastAsia" w:ascii="宋体" w:hAnsi="宋体" w:eastAsia="宋体" w:cs="宋体"/>
                <w:color w:val="auto"/>
                <w:sz w:val="20"/>
                <w:szCs w:val="20"/>
                <w:highlight w:val="none"/>
                <w:lang w:val="en-US" w:eastAsia="zh-CN"/>
              </w:rPr>
              <w:t>服务</w:t>
            </w:r>
          </w:p>
        </w:tc>
        <w:tc>
          <w:tcPr>
            <w:tcW w:w="1821" w:type="dxa"/>
            <w:tcBorders>
              <w:tl2br w:val="nil"/>
              <w:tr2bl w:val="nil"/>
            </w:tcBorders>
            <w:shd w:val="clear" w:color="auto" w:fill="auto"/>
            <w:noWrap/>
            <w:vAlign w:val="center"/>
          </w:tcPr>
          <w:p w14:paraId="5E26398B">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接口落库</w:t>
            </w:r>
            <w:r>
              <w:rPr>
                <w:rFonts w:hint="eastAsia" w:ascii="宋体" w:hAnsi="宋体" w:eastAsia="宋体" w:cs="宋体"/>
                <w:color w:val="auto"/>
                <w:sz w:val="20"/>
                <w:szCs w:val="20"/>
                <w:highlight w:val="none"/>
                <w:lang w:val="en-US" w:eastAsia="zh-CN"/>
              </w:rPr>
              <w:t>服务</w:t>
            </w:r>
          </w:p>
        </w:tc>
        <w:tc>
          <w:tcPr>
            <w:tcW w:w="5031" w:type="dxa"/>
            <w:tcBorders>
              <w:tl2br w:val="nil"/>
              <w:tr2bl w:val="nil"/>
            </w:tcBorders>
            <w:shd w:val="clear" w:color="auto" w:fill="auto"/>
            <w:vAlign w:val="center"/>
          </w:tcPr>
          <w:p w14:paraId="5E8DB297">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提供数据接口落盘至数据库</w:t>
            </w:r>
            <w:r>
              <w:rPr>
                <w:rFonts w:hint="eastAsia" w:ascii="宋体" w:hAnsi="宋体" w:eastAsia="宋体" w:cs="宋体"/>
                <w:color w:val="auto"/>
                <w:sz w:val="20"/>
                <w:szCs w:val="20"/>
                <w:highlight w:val="none"/>
                <w:lang w:val="en-US" w:eastAsia="zh-CN"/>
              </w:rPr>
              <w:t>的服务</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完成</w:t>
            </w:r>
            <w:r>
              <w:rPr>
                <w:rFonts w:hint="eastAsia" w:ascii="宋体" w:hAnsi="宋体" w:eastAsia="宋体" w:cs="宋体"/>
                <w:color w:val="auto"/>
                <w:sz w:val="20"/>
                <w:szCs w:val="20"/>
                <w:highlight w:val="none"/>
              </w:rPr>
              <w:t>将通过接口获取的数据持续存储到本地平台数据库。</w:t>
            </w:r>
          </w:p>
        </w:tc>
      </w:tr>
      <w:tr w14:paraId="0CCF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6" w:type="dxa"/>
            <w:vMerge w:val="restart"/>
            <w:tcBorders>
              <w:tl2br w:val="nil"/>
              <w:tr2bl w:val="nil"/>
            </w:tcBorders>
            <w:shd w:val="clear" w:color="auto" w:fill="auto"/>
            <w:noWrap/>
            <w:vAlign w:val="center"/>
          </w:tcPr>
          <w:p w14:paraId="001A9DEC">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c>
          <w:tcPr>
            <w:tcW w:w="1310" w:type="dxa"/>
            <w:vMerge w:val="restart"/>
            <w:tcBorders>
              <w:tl2br w:val="nil"/>
              <w:tr2bl w:val="nil"/>
            </w:tcBorders>
            <w:shd w:val="clear" w:color="auto" w:fill="auto"/>
            <w:noWrap/>
            <w:vAlign w:val="center"/>
          </w:tcPr>
          <w:p w14:paraId="64EF24AE">
            <w:pPr>
              <w:keepNext w:val="0"/>
              <w:keepLines w:val="0"/>
              <w:pageBreakBefore w:val="0"/>
              <w:widowControl/>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数据申办监管</w:t>
            </w:r>
            <w:r>
              <w:rPr>
                <w:rFonts w:hint="eastAsia" w:ascii="宋体" w:hAnsi="宋体" w:eastAsia="宋体" w:cs="宋体"/>
                <w:color w:val="auto"/>
                <w:sz w:val="20"/>
                <w:szCs w:val="20"/>
                <w:highlight w:val="none"/>
                <w:lang w:val="en-US" w:eastAsia="zh-CN"/>
              </w:rPr>
              <w:t>服务</w:t>
            </w:r>
          </w:p>
          <w:p w14:paraId="4823103F">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1D05D933">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可视化</w:t>
            </w:r>
            <w:r>
              <w:rPr>
                <w:rFonts w:hint="eastAsia" w:ascii="宋体" w:hAnsi="宋体" w:eastAsia="宋体" w:cs="宋体"/>
                <w:color w:val="auto"/>
                <w:sz w:val="20"/>
                <w:szCs w:val="20"/>
                <w:highlight w:val="none"/>
              </w:rPr>
              <w:t>设计</w:t>
            </w:r>
            <w:r>
              <w:rPr>
                <w:rFonts w:hint="eastAsia" w:ascii="宋体" w:hAnsi="宋体" w:eastAsia="宋体" w:cs="宋体"/>
                <w:color w:val="auto"/>
                <w:sz w:val="20"/>
                <w:szCs w:val="20"/>
                <w:highlight w:val="none"/>
                <w:lang w:val="en-US" w:eastAsia="zh-CN"/>
              </w:rPr>
              <w:t>服务</w:t>
            </w:r>
          </w:p>
        </w:tc>
        <w:tc>
          <w:tcPr>
            <w:tcW w:w="5031" w:type="dxa"/>
            <w:vMerge w:val="restart"/>
            <w:tcBorders>
              <w:tl2br w:val="nil"/>
              <w:tr2bl w:val="nil"/>
            </w:tcBorders>
            <w:shd w:val="clear" w:color="auto" w:fill="auto"/>
            <w:vAlign w:val="center"/>
          </w:tcPr>
          <w:p w14:paraId="38571B71">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提供可视化界面</w:t>
            </w:r>
            <w:r>
              <w:rPr>
                <w:rFonts w:hint="eastAsia" w:ascii="宋体" w:hAnsi="宋体" w:eastAsia="宋体" w:cs="宋体"/>
                <w:color w:val="auto"/>
                <w:sz w:val="20"/>
                <w:szCs w:val="20"/>
                <w:highlight w:val="none"/>
              </w:rPr>
              <w:t>创建</w:t>
            </w:r>
            <w:r>
              <w:rPr>
                <w:rFonts w:hint="eastAsia" w:ascii="宋体" w:hAnsi="宋体" w:eastAsia="宋体" w:cs="宋体"/>
                <w:color w:val="auto"/>
                <w:sz w:val="20"/>
                <w:szCs w:val="20"/>
                <w:highlight w:val="none"/>
                <w:lang w:val="en-US" w:eastAsia="zh-CN"/>
              </w:rPr>
              <w:t>及</w:t>
            </w:r>
            <w:r>
              <w:rPr>
                <w:rFonts w:hint="eastAsia" w:ascii="宋体" w:hAnsi="宋体" w:eastAsia="宋体" w:cs="宋体"/>
                <w:color w:val="auto"/>
                <w:sz w:val="20"/>
                <w:szCs w:val="20"/>
                <w:highlight w:val="none"/>
              </w:rPr>
              <w:t>设计</w:t>
            </w: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提供可视化工具，并按业主方要求完成可视化场景搭建。</w:t>
            </w:r>
          </w:p>
          <w:p w14:paraId="3DCFFECD">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提供</w:t>
            </w:r>
            <w:r>
              <w:rPr>
                <w:rFonts w:hint="eastAsia" w:ascii="宋体" w:hAnsi="宋体" w:eastAsia="宋体" w:cs="宋体"/>
                <w:color w:val="auto"/>
                <w:sz w:val="20"/>
                <w:szCs w:val="20"/>
                <w:highlight w:val="none"/>
              </w:rPr>
              <w:t>多种数据源</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rPr>
              <w:t>直连</w:t>
            </w: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保障</w:t>
            </w:r>
            <w:r>
              <w:rPr>
                <w:rFonts w:hint="eastAsia" w:ascii="宋体" w:hAnsi="宋体" w:eastAsia="宋体" w:cs="宋体"/>
                <w:color w:val="auto"/>
                <w:sz w:val="20"/>
                <w:szCs w:val="20"/>
                <w:highlight w:val="none"/>
              </w:rPr>
              <w:t>灵活获取多种数据。</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lang w:val="en-US" w:eastAsia="zh-CN"/>
              </w:rPr>
              <w:t>提供定期的可视化输出服务，以指定</w:t>
            </w:r>
            <w:r>
              <w:rPr>
                <w:rFonts w:hint="eastAsia" w:ascii="宋体" w:hAnsi="宋体" w:eastAsia="宋体" w:cs="宋体"/>
                <w:color w:val="auto"/>
                <w:sz w:val="20"/>
                <w:szCs w:val="20"/>
                <w:highlight w:val="none"/>
              </w:rPr>
              <w:t>格式</w:t>
            </w:r>
            <w:r>
              <w:rPr>
                <w:rFonts w:hint="eastAsia" w:ascii="宋体" w:hAnsi="宋体" w:eastAsia="宋体" w:cs="宋体"/>
                <w:color w:val="auto"/>
                <w:sz w:val="20"/>
                <w:szCs w:val="20"/>
                <w:highlight w:val="none"/>
                <w:lang w:val="en-US" w:eastAsia="zh-CN"/>
              </w:rPr>
              <w:t>（包括</w:t>
            </w:r>
            <w:r>
              <w:rPr>
                <w:rFonts w:hint="eastAsia" w:ascii="宋体" w:hAnsi="宋体" w:eastAsia="宋体" w:cs="宋体"/>
                <w:color w:val="auto"/>
                <w:sz w:val="20"/>
                <w:szCs w:val="20"/>
                <w:highlight w:val="none"/>
              </w:rPr>
              <w:t>PDF、WORD、EXCEL等</w:t>
            </w:r>
            <w:r>
              <w:rPr>
                <w:rFonts w:hint="eastAsia" w:ascii="宋体" w:hAnsi="宋体" w:eastAsia="宋体" w:cs="宋体"/>
                <w:color w:val="auto"/>
                <w:sz w:val="20"/>
                <w:szCs w:val="20"/>
                <w:highlight w:val="none"/>
                <w:lang w:val="en-US" w:eastAsia="zh-CN"/>
              </w:rPr>
              <w:t>）、指定方式（包括邮件等）交付业主方</w:t>
            </w:r>
            <w:r>
              <w:rPr>
                <w:rFonts w:hint="eastAsia" w:ascii="宋体" w:hAnsi="宋体" w:eastAsia="宋体" w:cs="宋体"/>
                <w:color w:val="auto"/>
                <w:sz w:val="20"/>
                <w:szCs w:val="20"/>
                <w:highlight w:val="none"/>
              </w:rPr>
              <w:t>。</w:t>
            </w:r>
          </w:p>
        </w:tc>
      </w:tr>
      <w:tr w14:paraId="69F9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6" w:type="dxa"/>
            <w:vMerge w:val="continue"/>
            <w:tcBorders>
              <w:tl2br w:val="nil"/>
              <w:tr2bl w:val="nil"/>
            </w:tcBorders>
            <w:vAlign w:val="center"/>
          </w:tcPr>
          <w:p w14:paraId="700DF036">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56F85FDB">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6CC55D57">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数据源管理</w:t>
            </w:r>
            <w:r>
              <w:rPr>
                <w:rFonts w:hint="eastAsia" w:ascii="宋体" w:hAnsi="宋体" w:eastAsia="宋体" w:cs="宋体"/>
                <w:color w:val="auto"/>
                <w:sz w:val="20"/>
                <w:szCs w:val="20"/>
                <w:highlight w:val="none"/>
                <w:lang w:val="en-US" w:eastAsia="zh-CN"/>
              </w:rPr>
              <w:t>服务</w:t>
            </w:r>
          </w:p>
        </w:tc>
        <w:tc>
          <w:tcPr>
            <w:tcW w:w="5031" w:type="dxa"/>
            <w:vMerge w:val="continue"/>
            <w:tcBorders>
              <w:tl2br w:val="nil"/>
              <w:tr2bl w:val="nil"/>
            </w:tcBorders>
            <w:shd w:val="clear" w:color="auto" w:fill="auto"/>
            <w:vAlign w:val="center"/>
          </w:tcPr>
          <w:p w14:paraId="37B4F7B4">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386C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6" w:type="dxa"/>
            <w:vMerge w:val="continue"/>
            <w:tcBorders>
              <w:tl2br w:val="nil"/>
              <w:tr2bl w:val="nil"/>
            </w:tcBorders>
            <w:shd w:val="clear" w:color="auto" w:fill="auto"/>
            <w:noWrap/>
            <w:vAlign w:val="center"/>
          </w:tcPr>
          <w:p w14:paraId="329C59A1">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shd w:val="clear" w:color="auto" w:fill="auto"/>
            <w:noWrap/>
            <w:vAlign w:val="center"/>
          </w:tcPr>
          <w:p w14:paraId="5317D566">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4CFDF0EB">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可视化输出服务</w:t>
            </w:r>
          </w:p>
        </w:tc>
        <w:tc>
          <w:tcPr>
            <w:tcW w:w="5031" w:type="dxa"/>
            <w:vMerge w:val="continue"/>
            <w:tcBorders>
              <w:tl2br w:val="nil"/>
              <w:tr2bl w:val="nil"/>
            </w:tcBorders>
            <w:shd w:val="clear" w:color="auto" w:fill="auto"/>
            <w:vAlign w:val="center"/>
          </w:tcPr>
          <w:p w14:paraId="4E0E1E94">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5FA1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6" w:type="dxa"/>
            <w:vMerge w:val="restart"/>
            <w:tcBorders>
              <w:tl2br w:val="nil"/>
              <w:tr2bl w:val="nil"/>
            </w:tcBorders>
            <w:shd w:val="clear" w:color="auto" w:fill="auto"/>
            <w:noWrap/>
            <w:vAlign w:val="center"/>
          </w:tcPr>
          <w:p w14:paraId="206A2648">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c>
          <w:tcPr>
            <w:tcW w:w="1310" w:type="dxa"/>
            <w:vMerge w:val="restart"/>
            <w:tcBorders>
              <w:tl2br w:val="nil"/>
              <w:tr2bl w:val="nil"/>
            </w:tcBorders>
            <w:shd w:val="clear" w:color="auto" w:fill="auto"/>
            <w:vAlign w:val="center"/>
          </w:tcPr>
          <w:p w14:paraId="50A7AB64">
            <w:pPr>
              <w:keepNext w:val="0"/>
              <w:keepLines w:val="0"/>
              <w:pageBreakBefore w:val="0"/>
              <w:widowControl/>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资源体系目录管理</w:t>
            </w:r>
            <w:r>
              <w:rPr>
                <w:rFonts w:hint="eastAsia" w:ascii="宋体" w:hAnsi="宋体" w:eastAsia="宋体" w:cs="宋体"/>
                <w:color w:val="auto"/>
                <w:sz w:val="20"/>
                <w:szCs w:val="20"/>
                <w:highlight w:val="none"/>
                <w:lang w:val="en-US" w:eastAsia="zh-CN"/>
              </w:rPr>
              <w:t>服务</w:t>
            </w:r>
          </w:p>
        </w:tc>
        <w:tc>
          <w:tcPr>
            <w:tcW w:w="1821" w:type="dxa"/>
            <w:tcBorders>
              <w:tl2br w:val="nil"/>
              <w:tr2bl w:val="nil"/>
            </w:tcBorders>
            <w:shd w:val="clear" w:color="auto" w:fill="auto"/>
            <w:noWrap/>
            <w:vAlign w:val="center"/>
          </w:tcPr>
          <w:p w14:paraId="4C9C3655">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组织编码管理</w:t>
            </w:r>
            <w:r>
              <w:rPr>
                <w:rFonts w:hint="eastAsia" w:ascii="宋体" w:hAnsi="宋体" w:eastAsia="宋体" w:cs="宋体"/>
                <w:color w:val="auto"/>
                <w:sz w:val="20"/>
                <w:szCs w:val="20"/>
                <w:highlight w:val="none"/>
                <w:lang w:val="en-US" w:eastAsia="zh-CN"/>
              </w:rPr>
              <w:t>服务</w:t>
            </w:r>
          </w:p>
        </w:tc>
        <w:tc>
          <w:tcPr>
            <w:tcW w:w="5031" w:type="dxa"/>
            <w:vMerge w:val="restart"/>
            <w:tcBorders>
              <w:tl2br w:val="nil"/>
              <w:tr2bl w:val="nil"/>
            </w:tcBorders>
            <w:vAlign w:val="center"/>
          </w:tcPr>
          <w:p w14:paraId="3E023982">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提供对</w:t>
            </w:r>
            <w:r>
              <w:rPr>
                <w:rFonts w:hint="eastAsia" w:ascii="宋体" w:hAnsi="宋体" w:eastAsia="宋体" w:cs="宋体"/>
                <w:color w:val="auto"/>
                <w:sz w:val="20"/>
                <w:szCs w:val="20"/>
                <w:highlight w:val="none"/>
              </w:rPr>
              <w:t>数据编码规则配置</w:t>
            </w:r>
            <w:r>
              <w:rPr>
                <w:rFonts w:hint="eastAsia" w:ascii="宋体" w:hAnsi="宋体" w:eastAsia="宋体" w:cs="宋体"/>
                <w:color w:val="auto"/>
                <w:sz w:val="20"/>
                <w:szCs w:val="20"/>
                <w:highlight w:val="none"/>
                <w:lang w:val="en-US" w:eastAsia="zh-CN"/>
              </w:rPr>
              <w:t>调整服务，按业主方要求快速</w:t>
            </w:r>
            <w:r>
              <w:rPr>
                <w:rFonts w:hint="eastAsia" w:ascii="宋体" w:hAnsi="宋体" w:eastAsia="宋体" w:cs="宋体"/>
                <w:color w:val="auto"/>
                <w:sz w:val="20"/>
                <w:szCs w:val="20"/>
                <w:highlight w:val="none"/>
              </w:rPr>
              <w:t>完成</w:t>
            </w:r>
            <w:r>
              <w:rPr>
                <w:rFonts w:hint="eastAsia" w:ascii="宋体" w:hAnsi="宋体" w:eastAsia="宋体" w:cs="宋体"/>
                <w:color w:val="auto"/>
                <w:sz w:val="20"/>
                <w:szCs w:val="20"/>
                <w:highlight w:val="none"/>
                <w:lang w:val="en-US" w:eastAsia="zh-CN"/>
              </w:rPr>
              <w:t>各类编码</w:t>
            </w:r>
            <w:r>
              <w:rPr>
                <w:rFonts w:hint="eastAsia" w:ascii="宋体" w:hAnsi="宋体" w:eastAsia="宋体" w:cs="宋体"/>
                <w:color w:val="auto"/>
                <w:sz w:val="20"/>
                <w:szCs w:val="20"/>
                <w:highlight w:val="none"/>
              </w:rPr>
              <w:t>规则</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rPr>
              <w:t>替换</w:t>
            </w:r>
            <w:r>
              <w:rPr>
                <w:rFonts w:hint="eastAsia" w:ascii="宋体" w:hAnsi="宋体" w:eastAsia="宋体" w:cs="宋体"/>
                <w:color w:val="auto"/>
                <w:sz w:val="20"/>
                <w:szCs w:val="20"/>
                <w:highlight w:val="none"/>
                <w:lang w:val="en-US" w:eastAsia="zh-CN"/>
              </w:rPr>
              <w:t>，对现存数据资源的目录编码提供快速调整服务。</w:t>
            </w:r>
          </w:p>
        </w:tc>
      </w:tr>
      <w:tr w14:paraId="42D9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6" w:type="dxa"/>
            <w:vMerge w:val="continue"/>
            <w:tcBorders>
              <w:tl2br w:val="nil"/>
              <w:tr2bl w:val="nil"/>
            </w:tcBorders>
            <w:vAlign w:val="center"/>
          </w:tcPr>
          <w:p w14:paraId="6A5A581E">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6F2358A4">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5AFDB956">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资源分类管理</w:t>
            </w:r>
            <w:r>
              <w:rPr>
                <w:rFonts w:hint="eastAsia" w:ascii="宋体" w:hAnsi="宋体" w:eastAsia="宋体" w:cs="宋体"/>
                <w:color w:val="auto"/>
                <w:sz w:val="20"/>
                <w:szCs w:val="20"/>
                <w:highlight w:val="none"/>
                <w:lang w:val="en-US" w:eastAsia="zh-CN"/>
              </w:rPr>
              <w:t>服务</w:t>
            </w:r>
          </w:p>
        </w:tc>
        <w:tc>
          <w:tcPr>
            <w:tcW w:w="5031" w:type="dxa"/>
            <w:vMerge w:val="continue"/>
            <w:tcBorders>
              <w:tl2br w:val="nil"/>
              <w:tr2bl w:val="nil"/>
            </w:tcBorders>
            <w:vAlign w:val="center"/>
          </w:tcPr>
          <w:p w14:paraId="72F49A6A">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r>
      <w:tr w14:paraId="543F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6" w:type="dxa"/>
            <w:vMerge w:val="continue"/>
            <w:tcBorders>
              <w:tl2br w:val="nil"/>
              <w:tr2bl w:val="nil"/>
            </w:tcBorders>
            <w:vAlign w:val="center"/>
          </w:tcPr>
          <w:p w14:paraId="72BC47AC">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5EC0345E">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36E6BA4A">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资源目录编制管理</w:t>
            </w:r>
            <w:r>
              <w:rPr>
                <w:rFonts w:hint="eastAsia" w:ascii="宋体" w:hAnsi="宋体" w:eastAsia="宋体" w:cs="宋体"/>
                <w:color w:val="auto"/>
                <w:sz w:val="20"/>
                <w:szCs w:val="20"/>
                <w:highlight w:val="none"/>
                <w:lang w:val="en-US" w:eastAsia="zh-CN"/>
              </w:rPr>
              <w:t>服务</w:t>
            </w:r>
          </w:p>
        </w:tc>
        <w:tc>
          <w:tcPr>
            <w:tcW w:w="5031" w:type="dxa"/>
            <w:vMerge w:val="continue"/>
            <w:tcBorders>
              <w:tl2br w:val="nil"/>
              <w:tr2bl w:val="nil"/>
            </w:tcBorders>
            <w:shd w:val="clear" w:color="auto" w:fill="auto"/>
            <w:vAlign w:val="center"/>
          </w:tcPr>
          <w:p w14:paraId="00A58ABC">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sz w:val="20"/>
                <w:szCs w:val="20"/>
                <w:highlight w:val="none"/>
              </w:rPr>
            </w:pPr>
          </w:p>
        </w:tc>
      </w:tr>
      <w:tr w14:paraId="7AAF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56" w:type="dxa"/>
            <w:vMerge w:val="restart"/>
            <w:tcBorders>
              <w:tl2br w:val="nil"/>
              <w:tr2bl w:val="nil"/>
            </w:tcBorders>
            <w:vAlign w:val="center"/>
          </w:tcPr>
          <w:p w14:paraId="22C11C38">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1310" w:type="dxa"/>
            <w:vMerge w:val="restart"/>
            <w:tcBorders>
              <w:tl2br w:val="nil"/>
              <w:tr2bl w:val="nil"/>
            </w:tcBorders>
            <w:shd w:val="clear" w:color="auto" w:fill="auto"/>
            <w:vAlign w:val="center"/>
          </w:tcPr>
          <w:p w14:paraId="16F7D9F9">
            <w:pPr>
              <w:keepNext w:val="0"/>
              <w:keepLines w:val="0"/>
              <w:pageBreakBefore w:val="0"/>
              <w:widowControl/>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数据应用优化</w:t>
            </w:r>
            <w:r>
              <w:rPr>
                <w:rFonts w:hint="eastAsia" w:ascii="宋体" w:hAnsi="宋体" w:eastAsia="宋体" w:cs="宋体"/>
                <w:color w:val="auto"/>
                <w:sz w:val="20"/>
                <w:szCs w:val="20"/>
                <w:highlight w:val="none"/>
                <w:lang w:val="en-US" w:eastAsia="zh-CN"/>
              </w:rPr>
              <w:t>服务</w:t>
            </w:r>
          </w:p>
        </w:tc>
        <w:tc>
          <w:tcPr>
            <w:tcW w:w="1821" w:type="dxa"/>
            <w:tcBorders>
              <w:tl2br w:val="nil"/>
              <w:tr2bl w:val="nil"/>
            </w:tcBorders>
            <w:shd w:val="clear" w:color="auto" w:fill="auto"/>
            <w:noWrap/>
            <w:vAlign w:val="center"/>
          </w:tcPr>
          <w:p w14:paraId="041F8226">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数据批量申请</w:t>
            </w:r>
            <w:r>
              <w:rPr>
                <w:rFonts w:hint="eastAsia" w:ascii="宋体" w:hAnsi="宋体" w:eastAsia="宋体" w:cs="宋体"/>
                <w:color w:val="auto"/>
                <w:sz w:val="20"/>
                <w:szCs w:val="20"/>
                <w:highlight w:val="none"/>
                <w:lang w:val="en-US" w:eastAsia="zh-CN"/>
              </w:rPr>
              <w:t>服务</w:t>
            </w:r>
          </w:p>
        </w:tc>
        <w:tc>
          <w:tcPr>
            <w:tcW w:w="5031" w:type="dxa"/>
            <w:tcBorders>
              <w:tl2br w:val="nil"/>
              <w:tr2bl w:val="nil"/>
            </w:tcBorders>
            <w:shd w:val="clear" w:color="auto" w:fill="auto"/>
            <w:vAlign w:val="center"/>
          </w:tcPr>
          <w:p w14:paraId="50F81576">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提供数据的批量申请服务，以便快速有效的管理数据资源，配合</w:t>
            </w:r>
            <w:r>
              <w:rPr>
                <w:rFonts w:hint="eastAsia" w:ascii="宋体" w:hAnsi="宋体" w:eastAsia="宋体" w:cs="宋体"/>
                <w:color w:val="auto"/>
                <w:sz w:val="20"/>
                <w:szCs w:val="20"/>
                <w:highlight w:val="none"/>
              </w:rPr>
              <w:t>数据需求方快速</w:t>
            </w:r>
            <w:r>
              <w:rPr>
                <w:rFonts w:hint="eastAsia" w:ascii="宋体" w:hAnsi="宋体" w:eastAsia="宋体" w:cs="宋体"/>
                <w:color w:val="auto"/>
                <w:sz w:val="20"/>
                <w:szCs w:val="20"/>
                <w:highlight w:val="none"/>
                <w:lang w:val="en-US" w:eastAsia="zh-CN"/>
              </w:rPr>
              <w:t>便捷</w:t>
            </w:r>
            <w:r>
              <w:rPr>
                <w:rFonts w:hint="eastAsia" w:ascii="宋体" w:hAnsi="宋体" w:eastAsia="宋体" w:cs="宋体"/>
                <w:color w:val="auto"/>
                <w:sz w:val="20"/>
                <w:szCs w:val="20"/>
                <w:highlight w:val="none"/>
              </w:rPr>
              <w:t>的获取所需数据，提高资源使用效率，确保申请的数据资源在用途和标准上的一致性</w:t>
            </w:r>
            <w:r>
              <w:rPr>
                <w:rFonts w:hint="eastAsia" w:ascii="宋体" w:hAnsi="宋体" w:eastAsia="宋体" w:cs="宋体"/>
                <w:color w:val="auto"/>
                <w:sz w:val="20"/>
                <w:szCs w:val="20"/>
                <w:highlight w:val="none"/>
                <w:lang w:eastAsia="zh-CN"/>
              </w:rPr>
              <w:t>。</w:t>
            </w:r>
          </w:p>
        </w:tc>
      </w:tr>
      <w:tr w14:paraId="17D8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56" w:type="dxa"/>
            <w:vMerge w:val="continue"/>
            <w:tcBorders>
              <w:tl2br w:val="nil"/>
              <w:tr2bl w:val="nil"/>
            </w:tcBorders>
            <w:vAlign w:val="center"/>
          </w:tcPr>
          <w:p w14:paraId="139B37B7">
            <w:pPr>
              <w:keepNext w:val="0"/>
              <w:keepLines w:val="0"/>
              <w:pageBreakBefore w:val="0"/>
              <w:widowControl/>
              <w:kinsoku/>
              <w:wordWrap/>
              <w:overflowPunct/>
              <w:topLinePunct w:val="0"/>
              <w:autoSpaceDE w:val="0"/>
              <w:autoSpaceDN w:val="0"/>
              <w:bidi w:val="0"/>
              <w:adjustRightInd w:val="0"/>
              <w:snapToGrid/>
              <w:ind w:left="0" w:firstLine="0" w:firstLineChars="0"/>
              <w:jc w:val="center"/>
              <w:textAlignment w:val="auto"/>
              <w:rPr>
                <w:rFonts w:hint="eastAsia" w:ascii="宋体" w:hAnsi="宋体" w:eastAsia="宋体" w:cs="宋体"/>
                <w:color w:val="auto"/>
                <w:sz w:val="20"/>
                <w:szCs w:val="20"/>
                <w:highlight w:val="none"/>
              </w:rPr>
            </w:pPr>
          </w:p>
        </w:tc>
        <w:tc>
          <w:tcPr>
            <w:tcW w:w="1310" w:type="dxa"/>
            <w:vMerge w:val="continue"/>
            <w:tcBorders>
              <w:tl2br w:val="nil"/>
              <w:tr2bl w:val="nil"/>
            </w:tcBorders>
            <w:vAlign w:val="center"/>
          </w:tcPr>
          <w:p w14:paraId="4E469F73">
            <w:pPr>
              <w:keepNext w:val="0"/>
              <w:keepLines w:val="0"/>
              <w:pageBreakBefore w:val="0"/>
              <w:widowControl/>
              <w:kinsoku/>
              <w:wordWrap/>
              <w:overflowPunct/>
              <w:topLinePunct w:val="0"/>
              <w:autoSpaceDE w:val="0"/>
              <w:autoSpaceDN w:val="0"/>
              <w:bidi w:val="0"/>
              <w:adjustRightInd w:val="0"/>
              <w:snapToGrid/>
              <w:ind w:left="0" w:firstLine="0" w:firstLineChars="0"/>
              <w:textAlignment w:val="auto"/>
              <w:rPr>
                <w:rFonts w:hint="eastAsia" w:ascii="宋体" w:hAnsi="宋体" w:eastAsia="宋体" w:cs="宋体"/>
                <w:color w:val="auto"/>
                <w:sz w:val="20"/>
                <w:szCs w:val="20"/>
                <w:highlight w:val="none"/>
              </w:rPr>
            </w:pPr>
          </w:p>
        </w:tc>
        <w:tc>
          <w:tcPr>
            <w:tcW w:w="1821" w:type="dxa"/>
            <w:tcBorders>
              <w:tl2br w:val="nil"/>
              <w:tr2bl w:val="nil"/>
            </w:tcBorders>
            <w:shd w:val="clear" w:color="auto" w:fill="auto"/>
            <w:noWrap/>
            <w:vAlign w:val="center"/>
          </w:tcPr>
          <w:p w14:paraId="1008E0B1">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eastAsia="zh-CN"/>
              </w:rPr>
              <w:t>数据更新监测</w:t>
            </w:r>
            <w:r>
              <w:rPr>
                <w:rFonts w:hint="eastAsia" w:ascii="宋体" w:hAnsi="宋体" w:eastAsia="宋体" w:cs="宋体"/>
                <w:color w:val="auto"/>
                <w:sz w:val="20"/>
                <w:szCs w:val="20"/>
                <w:highlight w:val="none"/>
                <w:lang w:val="en-US" w:eastAsia="zh-CN"/>
              </w:rPr>
              <w:t>服务</w:t>
            </w:r>
          </w:p>
        </w:tc>
        <w:tc>
          <w:tcPr>
            <w:tcW w:w="5031" w:type="dxa"/>
            <w:tcBorders>
              <w:tl2br w:val="nil"/>
              <w:tr2bl w:val="nil"/>
            </w:tcBorders>
            <w:shd w:val="clear" w:color="auto" w:fill="auto"/>
            <w:vAlign w:val="center"/>
          </w:tcPr>
          <w:p w14:paraId="1A17C8E5">
            <w:pPr>
              <w:keepNext w:val="0"/>
              <w:keepLines w:val="0"/>
              <w:pageBreakBefore w:val="0"/>
              <w:widowControl/>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针对</w:t>
            </w:r>
            <w:r>
              <w:rPr>
                <w:rFonts w:hint="eastAsia" w:ascii="宋体" w:hAnsi="宋体" w:eastAsia="宋体" w:cs="宋体"/>
                <w:color w:val="auto"/>
                <w:sz w:val="20"/>
                <w:szCs w:val="20"/>
                <w:highlight w:val="none"/>
              </w:rPr>
              <w:t>已归集数据</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提供数据更新监测服务。按业主方指定周期，监控</w:t>
            </w:r>
            <w:r>
              <w:rPr>
                <w:rFonts w:hint="eastAsia" w:ascii="宋体" w:hAnsi="宋体" w:eastAsia="宋体" w:cs="宋体"/>
                <w:color w:val="auto"/>
                <w:sz w:val="20"/>
                <w:szCs w:val="20"/>
                <w:highlight w:val="none"/>
              </w:rPr>
              <w:t>如更新周期、是否更新、更新停滞时长等</w:t>
            </w:r>
            <w:r>
              <w:rPr>
                <w:rFonts w:hint="eastAsia" w:ascii="宋体" w:hAnsi="宋体" w:eastAsia="宋体" w:cs="宋体"/>
                <w:color w:val="auto"/>
                <w:sz w:val="20"/>
                <w:szCs w:val="20"/>
                <w:highlight w:val="none"/>
                <w:lang w:val="en-US" w:eastAsia="zh-CN"/>
              </w:rPr>
              <w:t>信息</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交业主方确认后配合完成与</w:t>
            </w:r>
            <w:r>
              <w:rPr>
                <w:rFonts w:hint="eastAsia" w:ascii="宋体" w:hAnsi="宋体" w:eastAsia="宋体" w:cs="宋体"/>
                <w:color w:val="auto"/>
                <w:sz w:val="20"/>
                <w:szCs w:val="20"/>
                <w:highlight w:val="none"/>
              </w:rPr>
              <w:t>数据供给单位</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rPr>
              <w:t>提醒、督促</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更新</w:t>
            </w:r>
            <w:r>
              <w:rPr>
                <w:rFonts w:hint="eastAsia" w:ascii="宋体" w:hAnsi="宋体" w:eastAsia="宋体" w:cs="宋体"/>
                <w:color w:val="auto"/>
                <w:sz w:val="20"/>
                <w:szCs w:val="20"/>
                <w:highlight w:val="none"/>
                <w:lang w:val="en-US" w:eastAsia="zh-CN"/>
              </w:rPr>
              <w:t>跟踪工作</w:t>
            </w:r>
            <w:r>
              <w:rPr>
                <w:rFonts w:hint="eastAsia" w:ascii="宋体" w:hAnsi="宋体" w:eastAsia="宋体" w:cs="宋体"/>
                <w:color w:val="auto"/>
                <w:sz w:val="20"/>
                <w:szCs w:val="20"/>
                <w:highlight w:val="none"/>
                <w:lang w:eastAsia="zh-CN"/>
              </w:rPr>
              <w:t>。</w:t>
            </w:r>
          </w:p>
        </w:tc>
      </w:tr>
    </w:tbl>
    <w:p w14:paraId="342B328B">
      <w:pPr>
        <w:numPr>
          <w:ilvl w:val="0"/>
          <w:numId w:val="0"/>
        </w:numPr>
        <w:spacing w:line="360" w:lineRule="auto"/>
        <w:ind w:left="402" w:leftChars="0"/>
        <w:rPr>
          <w:rFonts w:hint="eastAsia" w:ascii="宋体" w:hAnsi="宋体" w:eastAsia="宋体" w:cs="宋体"/>
          <w:b/>
          <w:bCs/>
          <w:color w:val="auto"/>
          <w:sz w:val="21"/>
          <w:szCs w:val="21"/>
          <w:highlight w:val="none"/>
          <w:lang w:val="en-US" w:eastAsia="zh-CN" w:bidi="ar-SA"/>
        </w:rPr>
      </w:pPr>
    </w:p>
    <w:p w14:paraId="4EA70061">
      <w:pPr>
        <w:numPr>
          <w:ilvl w:val="1"/>
          <w:numId w:val="2"/>
        </w:numPr>
        <w:spacing w:line="360" w:lineRule="auto"/>
        <w:ind w:left="0" w:leftChars="0" w:firstLine="402" w:firstLineChars="0"/>
        <w:rPr>
          <w:rFonts w:hint="eastAsia" w:cs="宋体"/>
          <w:b/>
          <w:bCs/>
          <w:color w:val="auto"/>
          <w:sz w:val="21"/>
          <w:szCs w:val="21"/>
          <w:highlight w:val="none"/>
          <w:lang w:val="en-US" w:eastAsia="zh-CN" w:bidi="ar-SA"/>
        </w:rPr>
      </w:pPr>
      <w:r>
        <w:rPr>
          <w:rFonts w:hint="eastAsia" w:cs="宋体"/>
          <w:b/>
          <w:bCs/>
          <w:color w:val="auto"/>
          <w:sz w:val="21"/>
          <w:szCs w:val="21"/>
          <w:highlight w:val="none"/>
          <w:lang w:val="en-US" w:eastAsia="zh-CN" w:bidi="ar-SA"/>
        </w:rPr>
        <w:t>其他要求</w:t>
      </w:r>
    </w:p>
    <w:p w14:paraId="5807F955">
      <w:pPr>
        <w:keepNext w:val="0"/>
        <w:keepLines w:val="0"/>
        <w:pageBreakBefore w:val="0"/>
        <w:widowControl w:val="0"/>
        <w:spacing w:line="360" w:lineRule="auto"/>
        <w:ind w:firstLine="48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1.服务团队</w:t>
      </w:r>
      <w:r>
        <w:rPr>
          <w:rFonts w:hint="eastAsia" w:ascii="宋体" w:hAnsi="宋体" w:eastAsia="宋体" w:cs="宋体"/>
          <w:bCs/>
          <w:color w:val="000000"/>
          <w:sz w:val="24"/>
          <w:szCs w:val="24"/>
          <w:highlight w:val="none"/>
          <w:lang w:val="en-US" w:eastAsia="zh-CN"/>
        </w:rPr>
        <w:t>要求</w:t>
      </w:r>
    </w:p>
    <w:p w14:paraId="53662181">
      <w:pPr>
        <w:keepNext w:val="0"/>
        <w:keepLines w:val="0"/>
        <w:pageBreakBefore w:val="0"/>
        <w:widowControl w:val="0"/>
        <w:spacing w:line="360" w:lineRule="auto"/>
        <w:ind w:firstLine="48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（1）需提供一支不少于5人的技术服务团队提供非驻场服务。</w:t>
      </w:r>
    </w:p>
    <w:p w14:paraId="34E80DA1">
      <w:pPr>
        <w:keepNext w:val="0"/>
        <w:keepLines w:val="0"/>
        <w:pageBreakBefore w:val="0"/>
        <w:widowControl w:val="0"/>
        <w:spacing w:line="360" w:lineRule="auto"/>
        <w:ind w:firstLine="48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（2）服务团队要求如下：</w:t>
      </w:r>
    </w:p>
    <w:p w14:paraId="65F92E76">
      <w:pPr>
        <w:keepNext w:val="0"/>
        <w:keepLines w:val="0"/>
        <w:pageBreakBefore w:val="0"/>
        <w:widowControl w:val="0"/>
        <w:spacing w:line="360" w:lineRule="auto"/>
        <w:ind w:firstLine="48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①团队所有成员必须为大专及以上学历，一年以上相关工作经验。</w:t>
      </w:r>
    </w:p>
    <w:p w14:paraId="51039BBE">
      <w:pPr>
        <w:keepNext w:val="0"/>
        <w:keepLines w:val="0"/>
        <w:pageBreakBefore w:val="0"/>
        <w:widowControl w:val="0"/>
        <w:spacing w:line="360" w:lineRule="auto"/>
        <w:ind w:firstLine="48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②团队负责人需负责与用户的协调、沟通，负责技术服务团队的日常管理和工作安排等。负责根据用户要求整理相关文档，把控服务风险点，制定服务方案，保障各项服务工作及时落地，跟进解决服务过程中的重难点问题。</w:t>
      </w:r>
    </w:p>
    <w:p w14:paraId="58EA06BD">
      <w:pPr>
        <w:keepNext w:val="0"/>
        <w:keepLines w:val="0"/>
        <w:pageBreakBefore w:val="0"/>
        <w:widowControl w:val="0"/>
        <w:spacing w:line="360" w:lineRule="auto"/>
        <w:ind w:firstLine="48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③技术团队成员需具有大数据、信息安全、软件开发工程和网络工程等相关专业资质，负责项目需求对接，做好苏直达对接服务工作的调研、分析、质量把控及具体对接服务。</w:t>
      </w:r>
    </w:p>
    <w:p w14:paraId="7688E6A4">
      <w:pPr>
        <w:keepNext w:val="0"/>
        <w:keepLines w:val="0"/>
        <w:pageBreakBefore w:val="0"/>
        <w:widowControl w:val="0"/>
        <w:spacing w:line="360" w:lineRule="auto"/>
        <w:ind w:firstLine="48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 xml:space="preserve">④项目组所有人员必须为供应商正式工作人员，未经采购人同意，人员不得更换。 </w:t>
      </w:r>
    </w:p>
    <w:p w14:paraId="0CD1E2F3">
      <w:pPr>
        <w:keepNext w:val="0"/>
        <w:keepLines w:val="0"/>
        <w:pageBreakBefore w:val="0"/>
        <w:widowControl w:val="0"/>
        <w:spacing w:line="360" w:lineRule="auto"/>
        <w:ind w:firstLine="48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2.演示要求</w:t>
      </w:r>
    </w:p>
    <w:p w14:paraId="33931ECE">
      <w:pPr>
        <w:keepNext w:val="0"/>
        <w:keepLines w:val="0"/>
        <w:pageBreakBefore w:val="0"/>
        <w:widowControl w:val="0"/>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视频文件的格式为*.mp4或*.avi</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lang w:eastAsia="zh-CN"/>
        </w:rPr>
        <w:t>视频时长总计不超过10分钟。视频资料作为投标文件的一部分，须随投标文件一同密封递交。</w:t>
      </w:r>
    </w:p>
    <w:p w14:paraId="65298FC8">
      <w:pPr>
        <w:keepNext w:val="0"/>
        <w:keepLines w:val="0"/>
        <w:pageBreakBefore w:val="0"/>
        <w:widowControl w:val="0"/>
        <w:numPr>
          <w:ilvl w:val="0"/>
          <w:numId w:val="0"/>
        </w:numPr>
        <w:spacing w:line="360" w:lineRule="auto"/>
        <w:ind w:left="210" w:firstLine="240"/>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（2）演示内容详见“第三章 评审方法和标准”。</w:t>
      </w:r>
    </w:p>
    <w:p w14:paraId="25B14FA0">
      <w:pPr>
        <w:numPr>
          <w:ilvl w:val="1"/>
          <w:numId w:val="2"/>
        </w:numPr>
        <w:spacing w:line="360" w:lineRule="auto"/>
        <w:ind w:left="0" w:leftChars="0" w:firstLine="402" w:firstLineChars="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付款方式</w:t>
      </w:r>
      <w:bookmarkEnd w:id="150"/>
    </w:p>
    <w:p w14:paraId="466AF1E4">
      <w:pPr>
        <w:keepNext w:val="0"/>
        <w:keepLines w:val="0"/>
        <w:pageBreakBefore w:val="0"/>
        <w:widowControl w:val="0"/>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1.合同签订后，甲方支付合同总价款的50%作为预付款。</w:t>
      </w:r>
    </w:p>
    <w:p w14:paraId="6F28BD94">
      <w:pPr>
        <w:keepNext w:val="0"/>
        <w:keepLines w:val="0"/>
        <w:pageBreakBefore w:val="0"/>
        <w:widowControl w:val="0"/>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2.服务到期后且甲方考核合格后，甲方支付合同总价款的50%。</w:t>
      </w:r>
    </w:p>
    <w:p w14:paraId="328437B0">
      <w:pPr>
        <w:keepNext w:val="0"/>
        <w:keepLines w:val="0"/>
        <w:pageBreakBefore w:val="0"/>
        <w:widowControl w:val="0"/>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3.满足合同约定支付条件的，甲方收到乙方发票后10个工作日内，将资金支付到合同约定的乙方账户。 </w:t>
      </w:r>
    </w:p>
    <w:p w14:paraId="7BBC56BF">
      <w:pPr>
        <w:spacing w:line="360" w:lineRule="auto"/>
        <w:rPr>
          <w:rFonts w:hint="eastAsia"/>
          <w:b/>
          <w:bCs/>
          <w:color w:val="auto"/>
          <w:highlight w:val="none"/>
          <w:lang w:eastAsia="zh-CN"/>
        </w:rPr>
      </w:pPr>
      <w:bookmarkStart w:id="152" w:name="_Toc32332"/>
      <w:bookmarkStart w:id="153" w:name="_Toc7929"/>
      <w:r>
        <w:rPr>
          <w:rFonts w:hint="eastAsia"/>
          <w:b/>
          <w:bCs/>
          <w:color w:val="auto"/>
          <w:highlight w:val="none"/>
          <w:lang w:eastAsia="zh-CN"/>
        </w:rPr>
        <w:br w:type="page"/>
      </w:r>
    </w:p>
    <w:p w14:paraId="0040989E">
      <w:pPr>
        <w:pStyle w:val="3"/>
        <w:spacing w:line="360" w:lineRule="auto"/>
        <w:jc w:val="center"/>
        <w:rPr>
          <w:b/>
          <w:bCs/>
          <w:color w:val="auto"/>
          <w:highlight w:val="none"/>
          <w:lang w:eastAsia="zh-CN"/>
        </w:rPr>
      </w:pPr>
      <w:r>
        <w:rPr>
          <w:rFonts w:hint="eastAsia"/>
          <w:b/>
          <w:bCs/>
          <w:color w:val="auto"/>
          <w:highlight w:val="none"/>
          <w:lang w:eastAsia="zh-CN"/>
        </w:rPr>
        <w:t>第五章 合同条款</w:t>
      </w:r>
      <w:bookmarkEnd w:id="152"/>
      <w:bookmarkEnd w:id="153"/>
    </w:p>
    <w:p w14:paraId="61E059F3">
      <w:pPr>
        <w:jc w:val="center"/>
        <w:rPr>
          <w:rFonts w:ascii="Times New Roman" w:hAnsi="Times New Roman" w:eastAsia="宋体" w:cs="Times New Roman"/>
          <w:b/>
          <w:bCs/>
          <w:color w:val="auto"/>
          <w:sz w:val="44"/>
          <w:szCs w:val="44"/>
          <w:highlight w:val="none"/>
        </w:rPr>
      </w:pPr>
      <w:r>
        <w:rPr>
          <w:rFonts w:hint="eastAsia" w:ascii="Times New Roman" w:hAnsi="Times New Roman" w:eastAsia="宋体" w:cs="Times New Roman"/>
          <w:b/>
          <w:bCs/>
          <w:color w:val="auto"/>
          <w:sz w:val="44"/>
          <w:szCs w:val="44"/>
          <w:highlight w:val="none"/>
        </w:rPr>
        <w:t>南京市政府采购合同</w:t>
      </w:r>
    </w:p>
    <w:p w14:paraId="59962C6C">
      <w:pPr>
        <w:jc w:val="center"/>
        <w:rPr>
          <w:rFonts w:ascii="Times New Roman" w:hAnsi="Times New Roman" w:eastAsia="宋体" w:cs="Times New Roman"/>
          <w:b/>
          <w:bCs/>
          <w:color w:val="auto"/>
          <w:sz w:val="44"/>
          <w:szCs w:val="44"/>
          <w:highlight w:val="none"/>
        </w:rPr>
      </w:pPr>
    </w:p>
    <w:p w14:paraId="558C3DDE">
      <w:pPr>
        <w:jc w:val="center"/>
        <w:rPr>
          <w:rFonts w:ascii="Times New Roman" w:hAnsi="Times New Roman" w:eastAsia="宋体" w:cs="Times New Roman"/>
          <w:b/>
          <w:bCs/>
          <w:color w:val="auto"/>
          <w:sz w:val="44"/>
          <w:szCs w:val="44"/>
          <w:highlight w:val="none"/>
        </w:rPr>
      </w:pPr>
    </w:p>
    <w:p w14:paraId="3F80CF4E">
      <w:pPr>
        <w:pStyle w:val="16"/>
        <w:ind w:left="60" w:right="60"/>
        <w:rPr>
          <w:rFonts w:ascii="仿宋" w:hAnsi="仿宋" w:eastAsia="仿宋" w:cs="仿宋"/>
          <w:color w:val="auto"/>
          <w:sz w:val="28"/>
          <w:szCs w:val="28"/>
          <w:highlight w:val="none"/>
        </w:rPr>
      </w:pPr>
    </w:p>
    <w:p w14:paraId="2593E5CE">
      <w:pPr>
        <w:spacing w:line="360" w:lineRule="auto"/>
        <w:ind w:firstLine="1610"/>
        <w:rPr>
          <w:rFonts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项目编号：</w:t>
      </w:r>
    </w:p>
    <w:p w14:paraId="467EABA2">
      <w:pPr>
        <w:spacing w:line="360" w:lineRule="auto"/>
        <w:ind w:firstLine="1610"/>
        <w:rPr>
          <w:rFonts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项目名称：</w:t>
      </w:r>
    </w:p>
    <w:p w14:paraId="77B7E7B1">
      <w:pPr>
        <w:spacing w:line="360" w:lineRule="auto"/>
        <w:ind w:firstLine="1610"/>
        <w:rPr>
          <w:rFonts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采购单位：</w:t>
      </w:r>
    </w:p>
    <w:p w14:paraId="62F270B5">
      <w:pPr>
        <w:spacing w:line="360" w:lineRule="auto"/>
        <w:ind w:firstLine="1610"/>
        <w:rPr>
          <w:rFonts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成交单位 ：</w:t>
      </w:r>
    </w:p>
    <w:p w14:paraId="77A13435">
      <w:pPr>
        <w:spacing w:line="360" w:lineRule="auto"/>
        <w:ind w:firstLine="1610"/>
        <w:rPr>
          <w:rFonts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签订日期 ：</w:t>
      </w:r>
    </w:p>
    <w:p w14:paraId="485EC041">
      <w:pPr>
        <w:jc w:val="center"/>
        <w:rPr>
          <w:rFonts w:ascii="Times New Roman" w:hAnsi="Times New Roman" w:eastAsia="宋体" w:cs="Times New Roman"/>
          <w:b/>
          <w:bCs/>
          <w:color w:val="auto"/>
          <w:sz w:val="44"/>
          <w:szCs w:val="44"/>
          <w:highlight w:val="none"/>
        </w:rPr>
      </w:pPr>
    </w:p>
    <w:p w14:paraId="4E7DB6CE">
      <w:pPr>
        <w:jc w:val="center"/>
        <w:rPr>
          <w:rFonts w:ascii="Times New Roman" w:hAnsi="Times New Roman" w:eastAsia="宋体" w:cs="Times New Roman"/>
          <w:b/>
          <w:bCs/>
          <w:color w:val="auto"/>
          <w:sz w:val="44"/>
          <w:szCs w:val="44"/>
          <w:highlight w:val="none"/>
        </w:rPr>
      </w:pPr>
    </w:p>
    <w:p w14:paraId="0BD63C96">
      <w:pPr>
        <w:jc w:val="center"/>
        <w:rPr>
          <w:rFonts w:ascii="Times New Roman" w:hAnsi="Times New Roman" w:eastAsia="宋体" w:cs="Times New Roman"/>
          <w:b/>
          <w:bCs/>
          <w:color w:val="auto"/>
          <w:sz w:val="44"/>
          <w:szCs w:val="44"/>
          <w:highlight w:val="none"/>
        </w:rPr>
      </w:pPr>
    </w:p>
    <w:p w14:paraId="6217ECCA">
      <w:pPr>
        <w:jc w:val="center"/>
        <w:rPr>
          <w:rFonts w:ascii="Times New Roman" w:hAnsi="Times New Roman" w:eastAsia="宋体" w:cs="Times New Roman"/>
          <w:b/>
          <w:bCs/>
          <w:color w:val="auto"/>
          <w:sz w:val="44"/>
          <w:szCs w:val="44"/>
          <w:highlight w:val="none"/>
        </w:rPr>
      </w:pPr>
    </w:p>
    <w:p w14:paraId="340A7BCA">
      <w:pPr>
        <w:jc w:val="center"/>
        <w:rPr>
          <w:rFonts w:ascii="Times New Roman" w:hAnsi="Times New Roman" w:eastAsia="宋体" w:cs="Times New Roman"/>
          <w:b/>
          <w:bCs/>
          <w:color w:val="auto"/>
          <w:sz w:val="44"/>
          <w:szCs w:val="44"/>
          <w:highlight w:val="none"/>
        </w:rPr>
      </w:pPr>
    </w:p>
    <w:p w14:paraId="7B5F9908">
      <w:pPr>
        <w:rPr>
          <w:rFonts w:ascii="Times New Roman" w:hAnsi="Times New Roman" w:eastAsia="宋体" w:cs="Times New Roman"/>
          <w:b/>
          <w:bCs/>
          <w:color w:val="auto"/>
          <w:sz w:val="44"/>
          <w:szCs w:val="44"/>
          <w:highlight w:val="none"/>
        </w:rPr>
      </w:pPr>
    </w:p>
    <w:p w14:paraId="031BE791">
      <w:pPr>
        <w:spacing w:line="360" w:lineRule="auto"/>
        <w:jc w:val="center"/>
        <w:rPr>
          <w:rFonts w:hint="eastAsia" w:ascii="宋体" w:hAnsi="宋体" w:eastAsia="宋体" w:cs="宋体"/>
          <w:color w:val="auto"/>
          <w:sz w:val="28"/>
          <w:szCs w:val="28"/>
          <w:highlight w:val="none"/>
        </w:rPr>
      </w:pPr>
      <w:bookmarkStart w:id="154" w:name="_Toc20594"/>
      <w:r>
        <w:rPr>
          <w:rFonts w:hint="eastAsia" w:ascii="宋体" w:hAnsi="宋体" w:eastAsia="宋体" w:cs="宋体"/>
          <w:color w:val="auto"/>
          <w:sz w:val="28"/>
          <w:szCs w:val="28"/>
          <w:highlight w:val="none"/>
        </w:rPr>
        <w:t>南京市工商行政管理局</w:t>
      </w:r>
      <w:bookmarkEnd w:id="154"/>
    </w:p>
    <w:p w14:paraId="7E1E3E2F">
      <w:pPr>
        <w:spacing w:line="360" w:lineRule="auto"/>
        <w:jc w:val="center"/>
        <w:rPr>
          <w:rFonts w:hint="eastAsia"/>
          <w:color w:val="auto"/>
          <w:sz w:val="28"/>
          <w:szCs w:val="28"/>
          <w:highlight w:val="none"/>
        </w:rPr>
      </w:pPr>
      <w:r>
        <w:rPr>
          <w:rFonts w:hint="eastAsia"/>
          <w:color w:val="auto"/>
          <w:sz w:val="28"/>
          <w:szCs w:val="28"/>
          <w:highlight w:val="none"/>
        </w:rPr>
        <w:t>南京市财政局监制</w:t>
      </w:r>
    </w:p>
    <w:p w14:paraId="6B32C204">
      <w:pPr>
        <w:spacing w:line="360" w:lineRule="auto"/>
        <w:jc w:val="center"/>
        <w:rPr>
          <w:rFonts w:hint="eastAsia"/>
          <w:color w:val="auto"/>
          <w:sz w:val="28"/>
          <w:szCs w:val="28"/>
          <w:highlight w:val="none"/>
        </w:rPr>
      </w:pPr>
    </w:p>
    <w:p w14:paraId="39190A5A">
      <w:pPr>
        <w:spacing w:line="360" w:lineRule="auto"/>
        <w:jc w:val="center"/>
        <w:rPr>
          <w:rFonts w:hint="eastAsia"/>
          <w:color w:val="auto"/>
          <w:sz w:val="28"/>
          <w:szCs w:val="28"/>
          <w:highlight w:val="none"/>
        </w:rPr>
        <w:sectPr>
          <w:headerReference r:id="rId6" w:type="default"/>
          <w:footerReference r:id="rId7" w:type="default"/>
          <w:pgSz w:w="12242" w:h="15842"/>
          <w:pgMar w:top="1440" w:right="1800" w:bottom="1440" w:left="1800" w:header="851" w:footer="992" w:gutter="0"/>
          <w:cols w:space="425" w:num="1"/>
          <w:docGrid w:linePitch="360" w:charSpace="0"/>
        </w:sectPr>
      </w:pPr>
    </w:p>
    <w:p w14:paraId="7B31A9E9">
      <w:pPr>
        <w:pStyle w:val="2"/>
        <w:spacing w:line="360" w:lineRule="auto"/>
        <w:rPr>
          <w:rFonts w:ascii="宋体" w:hAnsi="宋体" w:cs="宋体"/>
          <w:color w:val="000000"/>
          <w:highlight w:val="none"/>
        </w:rPr>
      </w:pPr>
      <w:bookmarkStart w:id="155" w:name="_Toc21433"/>
      <w:bookmarkStart w:id="156" w:name="_Toc12701"/>
      <w:r>
        <w:rPr>
          <w:rFonts w:hint="eastAsia" w:ascii="宋体" w:hAnsi="宋体" w:cs="宋体"/>
          <w:color w:val="000000"/>
          <w:highlight w:val="none"/>
        </w:rPr>
        <w:t>合同编号：</w:t>
      </w:r>
    </w:p>
    <w:tbl>
      <w:tblPr>
        <w:tblStyle w:val="41"/>
        <w:tblW w:w="8522" w:type="dxa"/>
        <w:tblInd w:w="0" w:type="dxa"/>
        <w:shd w:val="clear" w:color="auto" w:fill="FFFFFF"/>
        <w:tblLayout w:type="fixed"/>
        <w:tblCellMar>
          <w:top w:w="0" w:type="dxa"/>
          <w:left w:w="108" w:type="dxa"/>
          <w:bottom w:w="0" w:type="dxa"/>
          <w:right w:w="108" w:type="dxa"/>
        </w:tblCellMar>
      </w:tblPr>
      <w:tblGrid>
        <w:gridCol w:w="4271"/>
        <w:gridCol w:w="4251"/>
      </w:tblGrid>
      <w:tr w14:paraId="5378954E">
        <w:tblPrEx>
          <w:tblCellMar>
            <w:top w:w="0" w:type="dxa"/>
            <w:left w:w="108" w:type="dxa"/>
            <w:bottom w:w="0" w:type="dxa"/>
            <w:right w:w="108" w:type="dxa"/>
          </w:tblCellMar>
        </w:tblPrEx>
        <w:tc>
          <w:tcPr>
            <w:tcW w:w="4271" w:type="dxa"/>
            <w:tcBorders>
              <w:top w:val="nil"/>
              <w:left w:val="nil"/>
              <w:bottom w:val="nil"/>
              <w:right w:val="nil"/>
            </w:tcBorders>
            <w:shd w:val="clear" w:color="auto" w:fill="FFFFFF"/>
            <w:noWrap w:val="0"/>
            <w:tcMar>
              <w:top w:w="0" w:type="dxa"/>
              <w:left w:w="108" w:type="dxa"/>
              <w:bottom w:w="0" w:type="dxa"/>
              <w:right w:w="108" w:type="dxa"/>
            </w:tcMar>
            <w:vAlign w:val="top"/>
          </w:tcPr>
          <w:p w14:paraId="24B517A5">
            <w:pPr>
              <w:widowControl/>
              <w:spacing w:line="360" w:lineRule="auto"/>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采购人（以下称甲方）：</w:t>
            </w:r>
          </w:p>
        </w:tc>
        <w:tc>
          <w:tcPr>
            <w:tcW w:w="4251" w:type="dxa"/>
            <w:tcBorders>
              <w:top w:val="nil"/>
              <w:left w:val="nil"/>
              <w:bottom w:val="nil"/>
              <w:right w:val="nil"/>
            </w:tcBorders>
            <w:shd w:val="clear" w:color="auto" w:fill="FFFFFF"/>
            <w:noWrap w:val="0"/>
            <w:tcMar>
              <w:top w:w="0" w:type="dxa"/>
              <w:left w:w="108" w:type="dxa"/>
              <w:bottom w:w="0" w:type="dxa"/>
              <w:right w:w="108" w:type="dxa"/>
            </w:tcMar>
            <w:vAlign w:val="top"/>
          </w:tcPr>
          <w:p w14:paraId="410767B2">
            <w:pPr>
              <w:widowControl/>
              <w:spacing w:line="360" w:lineRule="auto"/>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供应商：（以下称乙方）</w:t>
            </w:r>
          </w:p>
        </w:tc>
      </w:tr>
      <w:tr w14:paraId="20A40F72">
        <w:tblPrEx>
          <w:tblCellMar>
            <w:top w:w="0" w:type="dxa"/>
            <w:left w:w="108" w:type="dxa"/>
            <w:bottom w:w="0" w:type="dxa"/>
            <w:right w:w="108" w:type="dxa"/>
          </w:tblCellMar>
        </w:tblPrEx>
        <w:trPr>
          <w:trHeight w:val="253" w:hRule="atLeast"/>
        </w:trPr>
        <w:tc>
          <w:tcPr>
            <w:tcW w:w="4271" w:type="dxa"/>
            <w:tcBorders>
              <w:top w:val="nil"/>
              <w:left w:val="nil"/>
              <w:bottom w:val="nil"/>
              <w:right w:val="nil"/>
            </w:tcBorders>
            <w:shd w:val="clear" w:color="auto" w:fill="FFFFFF"/>
            <w:noWrap w:val="0"/>
            <w:tcMar>
              <w:top w:w="0" w:type="dxa"/>
              <w:left w:w="108" w:type="dxa"/>
              <w:bottom w:w="0" w:type="dxa"/>
              <w:right w:w="108" w:type="dxa"/>
            </w:tcMar>
            <w:vAlign w:val="top"/>
          </w:tcPr>
          <w:p w14:paraId="10A0EE41">
            <w:pPr>
              <w:widowControl/>
              <w:spacing w:line="360" w:lineRule="auto"/>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住所地：</w:t>
            </w:r>
          </w:p>
        </w:tc>
        <w:tc>
          <w:tcPr>
            <w:tcW w:w="4251" w:type="dxa"/>
            <w:tcBorders>
              <w:top w:val="nil"/>
              <w:left w:val="nil"/>
              <w:bottom w:val="nil"/>
              <w:right w:val="nil"/>
            </w:tcBorders>
            <w:shd w:val="clear" w:color="auto" w:fill="FFFFFF"/>
            <w:noWrap w:val="0"/>
            <w:tcMar>
              <w:top w:w="0" w:type="dxa"/>
              <w:left w:w="108" w:type="dxa"/>
              <w:bottom w:w="0" w:type="dxa"/>
              <w:right w:w="108" w:type="dxa"/>
            </w:tcMar>
            <w:vAlign w:val="top"/>
          </w:tcPr>
          <w:p w14:paraId="6B1F0FE4">
            <w:pPr>
              <w:widowControl/>
              <w:spacing w:line="360" w:lineRule="auto"/>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住所地：</w:t>
            </w:r>
          </w:p>
        </w:tc>
      </w:tr>
    </w:tbl>
    <w:p w14:paraId="2858F838">
      <w:pPr>
        <w:widowControl/>
        <w:shd w:val="clear" w:color="auto" w:fill="FFFFFF"/>
        <w:spacing w:line="360" w:lineRule="auto"/>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根据《中华人民共和国民法典》等法律法规的规定，甲乙双方按照采购代理机构的采购结果签订本合同。</w:t>
      </w:r>
    </w:p>
    <w:p w14:paraId="5E33B34A">
      <w:pPr>
        <w:widowControl/>
        <w:shd w:val="clear" w:color="auto" w:fill="FFFFFF"/>
        <w:spacing w:line="360" w:lineRule="auto"/>
        <w:ind w:firstLine="422"/>
        <w:jc w:val="both"/>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第一条合同标的</w:t>
      </w:r>
      <w:r>
        <w:rPr>
          <w:rFonts w:hint="eastAsia" w:ascii="宋体" w:hAnsi="宋体" w:eastAsia="宋体" w:cs="宋体"/>
          <w:color w:val="000000"/>
          <w:sz w:val="21"/>
          <w:szCs w:val="24"/>
          <w:highlight w:val="none"/>
          <w:lang w:eastAsia="zh-CN"/>
        </w:rPr>
        <w:t> </w:t>
      </w:r>
    </w:p>
    <w:p w14:paraId="0DC53347">
      <w:pPr>
        <w:widowControl/>
        <w:shd w:val="clear" w:color="auto" w:fill="FFFFFF"/>
        <w:spacing w:line="360" w:lineRule="auto"/>
        <w:ind w:firstLine="420"/>
        <w:jc w:val="both"/>
        <w:rPr>
          <w:rFonts w:ascii="宋体" w:hAnsi="宋体" w:eastAsia="宋体" w:cs="宋体"/>
          <w:color w:val="000000"/>
          <w:spacing w:val="4"/>
          <w:sz w:val="21"/>
          <w:szCs w:val="21"/>
          <w:highlight w:val="none"/>
          <w:lang w:eastAsia="zh-CN"/>
        </w:rPr>
      </w:pPr>
      <w:r>
        <w:rPr>
          <w:rFonts w:hint="eastAsia" w:ascii="宋体" w:hAnsi="宋体" w:eastAsia="宋体" w:cs="Times New Roman"/>
          <w:color w:val="000000"/>
          <w:sz w:val="21"/>
          <w:szCs w:val="21"/>
          <w:highlight w:val="none"/>
          <w:lang w:eastAsia="zh-CN"/>
        </w:rPr>
        <w:t>乙方根据甲方要求提供下列服务： 服务内容详见乙方投标文件等。</w:t>
      </w:r>
    </w:p>
    <w:p w14:paraId="0D4351C1">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第二条  合同总价款</w:t>
      </w:r>
      <w:r>
        <w:rPr>
          <w:rFonts w:hint="eastAsia" w:ascii="宋体" w:hAnsi="宋体" w:eastAsia="宋体" w:cs="宋体"/>
          <w:color w:val="000000"/>
          <w:sz w:val="21"/>
          <w:szCs w:val="24"/>
          <w:highlight w:val="none"/>
          <w:lang w:eastAsia="zh-CN"/>
        </w:rPr>
        <w:t>  </w:t>
      </w:r>
    </w:p>
    <w:p w14:paraId="0AF14578">
      <w:pPr>
        <w:pStyle w:val="2"/>
        <w:spacing w:line="360" w:lineRule="auto"/>
        <w:ind w:firstLine="420"/>
        <w:contextualSpacing/>
        <w:rPr>
          <w:rFonts w:ascii="宋体" w:hAnsi="宋体" w:cs="宋体"/>
          <w:color w:val="000000"/>
          <w:szCs w:val="21"/>
          <w:highlight w:val="none"/>
        </w:rPr>
      </w:pPr>
      <w:r>
        <w:rPr>
          <w:rFonts w:hint="eastAsia" w:ascii="宋体" w:hAnsi="宋体" w:cs="宋体"/>
          <w:color w:val="000000"/>
          <w:szCs w:val="21"/>
          <w:highlight w:val="none"/>
        </w:rPr>
        <w:t>1、本合同项下服务总价款为（大写）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人民币，分项价款在乙方“响应文件”中有明确规定。</w:t>
      </w:r>
    </w:p>
    <w:p w14:paraId="709483BF">
      <w:pPr>
        <w:pStyle w:val="2"/>
        <w:spacing w:line="360" w:lineRule="auto"/>
        <w:ind w:firstLine="420"/>
        <w:contextualSpacing/>
        <w:rPr>
          <w:rFonts w:ascii="宋体" w:hAnsi="宋体" w:cs="宋体"/>
          <w:color w:val="000000"/>
          <w:szCs w:val="21"/>
          <w:highlight w:val="none"/>
        </w:rPr>
      </w:pPr>
      <w:r>
        <w:rPr>
          <w:rFonts w:hint="eastAsia" w:ascii="宋体" w:hAnsi="宋体" w:cs="宋体"/>
          <w:color w:val="000000"/>
          <w:szCs w:val="21"/>
          <w:highlight w:val="none"/>
        </w:rPr>
        <w:t>2、本合同总价款还包含乙方应当提供的伴随服务/售后服务费用。</w:t>
      </w:r>
    </w:p>
    <w:p w14:paraId="56D1167F">
      <w:pPr>
        <w:pStyle w:val="2"/>
        <w:spacing w:line="360" w:lineRule="auto"/>
        <w:ind w:firstLine="420"/>
        <w:contextualSpacing/>
        <w:rPr>
          <w:rFonts w:ascii="宋体" w:hAnsi="宋体" w:cs="宋体"/>
          <w:color w:val="000000"/>
          <w:szCs w:val="21"/>
          <w:highlight w:val="none"/>
        </w:rPr>
      </w:pPr>
      <w:r>
        <w:rPr>
          <w:rFonts w:hint="eastAsia" w:ascii="宋体" w:hAnsi="宋体" w:cs="宋体"/>
          <w:color w:val="000000"/>
          <w:szCs w:val="21"/>
          <w:highlight w:val="none"/>
        </w:rPr>
        <w:t>3、本合同执行期间合同总价款不变。</w:t>
      </w:r>
    </w:p>
    <w:p w14:paraId="69E88F3B">
      <w:pPr>
        <w:widowControl/>
        <w:shd w:val="clear" w:color="auto" w:fill="FFFFFF"/>
        <w:spacing w:line="360" w:lineRule="auto"/>
        <w:ind w:firstLine="413"/>
        <w:jc w:val="both"/>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第三条 组成本合同的有关文件</w:t>
      </w:r>
      <w:r>
        <w:rPr>
          <w:rFonts w:hint="eastAsia" w:ascii="宋体" w:hAnsi="宋体" w:eastAsia="宋体" w:cs="宋体"/>
          <w:color w:val="000000"/>
          <w:sz w:val="21"/>
          <w:szCs w:val="24"/>
          <w:highlight w:val="none"/>
          <w:lang w:eastAsia="zh-CN"/>
        </w:rPr>
        <w:t>  </w:t>
      </w:r>
    </w:p>
    <w:p w14:paraId="529243EB">
      <w:pPr>
        <w:widowControl/>
        <w:shd w:val="clear" w:color="auto" w:fill="FFFFFF"/>
        <w:spacing w:line="360" w:lineRule="auto"/>
        <w:ind w:firstLine="411"/>
        <w:jc w:val="both"/>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采购文件和有关附件是本合同不可分割的组成部分，与本合同具有同等法律效力。</w:t>
      </w:r>
    </w:p>
    <w:p w14:paraId="2D13D5F3">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第四条 权利保证</w:t>
      </w:r>
    </w:p>
    <w:p w14:paraId="362D250B">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乙方应保证为甲方提供货物和服务任何一部分时不受第三方提出侵犯其专利权、版权、商标权或其他权利的起诉。一旦出现侵权，乙方应承担全部责任。</w:t>
      </w:r>
    </w:p>
    <w:p w14:paraId="47DCD031">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第五条 质量保证</w:t>
      </w:r>
    </w:p>
    <w:p w14:paraId="5F00C687">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乙方提供的服务必须全部达到采购文件各项要求，国家或行业有规定的，还要符合相应规定。</w:t>
      </w:r>
    </w:p>
    <w:p w14:paraId="6DDA2614">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第六条 </w:t>
      </w:r>
      <w:r>
        <w:rPr>
          <w:rFonts w:hint="eastAsia" w:ascii="宋体" w:hAnsi="宋体" w:eastAsia="宋体" w:cs="Times New Roman"/>
          <w:b/>
          <w:bCs/>
          <w:color w:val="000000"/>
          <w:sz w:val="21"/>
          <w:szCs w:val="24"/>
          <w:highlight w:val="none"/>
          <w:lang w:eastAsia="zh-CN"/>
        </w:rPr>
        <w:t>服务期</w:t>
      </w:r>
    </w:p>
    <w:p w14:paraId="54ABEE50">
      <w:pPr>
        <w:widowControl/>
        <w:shd w:val="clear" w:color="auto" w:fill="FFFFFF"/>
        <w:spacing w:line="360" w:lineRule="auto"/>
        <w:ind w:firstLine="420"/>
        <w:jc w:val="left"/>
        <w:rPr>
          <w:rFonts w:ascii="宋体" w:hAnsi="宋体" w:eastAsia="宋体" w:cs="Times New Roman"/>
          <w:color w:val="000000"/>
          <w:sz w:val="21"/>
          <w:szCs w:val="24"/>
          <w:highlight w:val="none"/>
          <w:lang w:eastAsia="zh-CN"/>
        </w:rPr>
      </w:pPr>
      <w:r>
        <w:rPr>
          <w:rFonts w:hint="eastAsia" w:ascii="宋体" w:hAnsi="宋体" w:eastAsia="宋体" w:cs="Times New Roman"/>
          <w:color w:val="000000"/>
          <w:sz w:val="21"/>
          <w:szCs w:val="24"/>
          <w:highlight w:val="none"/>
          <w:lang w:eastAsia="zh-CN"/>
        </w:rPr>
        <w:t>自合同签订之日起1年。</w:t>
      </w:r>
    </w:p>
    <w:p w14:paraId="2DC92516">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第七条</w:t>
      </w:r>
      <w:r>
        <w:rPr>
          <w:rFonts w:hint="eastAsia" w:ascii="宋体" w:hAnsi="宋体" w:eastAsia="宋体" w:cs="宋体"/>
          <w:color w:val="000000"/>
          <w:sz w:val="21"/>
          <w:szCs w:val="24"/>
          <w:highlight w:val="none"/>
          <w:lang w:eastAsia="zh-CN"/>
        </w:rPr>
        <w:t> </w:t>
      </w:r>
      <w:r>
        <w:rPr>
          <w:rFonts w:hint="eastAsia" w:ascii="宋体" w:hAnsi="宋体" w:eastAsia="宋体" w:cs="Times New Roman"/>
          <w:b/>
          <w:bCs/>
          <w:color w:val="000000"/>
          <w:sz w:val="21"/>
          <w:szCs w:val="24"/>
          <w:highlight w:val="none"/>
          <w:lang w:eastAsia="zh-CN"/>
        </w:rPr>
        <w:t>合同款支付</w:t>
      </w:r>
    </w:p>
    <w:p w14:paraId="67B5E89B">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1、本合同项下所有款项均以人民币支付。</w:t>
      </w:r>
    </w:p>
    <w:p w14:paraId="68084BD1">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2、本合同项下的采购资金由甲方自行支付，乙方向甲方开具发票。</w:t>
      </w:r>
    </w:p>
    <w:p w14:paraId="066C968A">
      <w:pPr>
        <w:keepLines/>
        <w:spacing w:line="360" w:lineRule="auto"/>
        <w:ind w:firstLine="420"/>
        <w:jc w:val="both"/>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3、付款方式：（</w:t>
      </w:r>
      <w:r>
        <w:rPr>
          <w:rFonts w:hint="eastAsia" w:ascii="宋体" w:hAnsi="宋体" w:eastAsia="宋体" w:cs="宋体"/>
          <w:color w:val="000000"/>
          <w:sz w:val="21"/>
          <w:szCs w:val="24"/>
          <w:highlight w:val="none"/>
          <w:lang w:val="en-US" w:eastAsia="zh-CN"/>
        </w:rPr>
        <w:t>1）</w:t>
      </w:r>
      <w:r>
        <w:rPr>
          <w:rFonts w:hint="eastAsia" w:ascii="宋体" w:hAnsi="宋体" w:eastAsia="宋体" w:cs="Times New Roman"/>
          <w:color w:val="000000"/>
          <w:sz w:val="21"/>
          <w:szCs w:val="24"/>
          <w:highlight w:val="none"/>
          <w:lang w:eastAsia="zh-CN"/>
        </w:rPr>
        <w:t>合同签订后，甲方支付合同总价款的50%作为预付款。（</w:t>
      </w:r>
      <w:r>
        <w:rPr>
          <w:rFonts w:hint="eastAsia" w:ascii="宋体" w:hAnsi="宋体" w:eastAsia="宋体" w:cs="Times New Roman"/>
          <w:color w:val="000000"/>
          <w:sz w:val="21"/>
          <w:szCs w:val="24"/>
          <w:highlight w:val="none"/>
          <w:lang w:val="en-US" w:eastAsia="zh-CN"/>
        </w:rPr>
        <w:t>2）</w:t>
      </w:r>
      <w:r>
        <w:rPr>
          <w:rFonts w:hint="eastAsia" w:ascii="宋体" w:hAnsi="宋体" w:eastAsia="宋体" w:cs="Times New Roman"/>
          <w:color w:val="000000"/>
          <w:sz w:val="21"/>
          <w:szCs w:val="24"/>
          <w:highlight w:val="none"/>
          <w:lang w:eastAsia="zh-CN"/>
        </w:rPr>
        <w:t>服务到期后且甲方考核合格后，甲方支付合同总价款的50%。（</w:t>
      </w:r>
      <w:r>
        <w:rPr>
          <w:rFonts w:hint="eastAsia" w:ascii="宋体" w:hAnsi="宋体" w:eastAsia="宋体" w:cs="Times New Roman"/>
          <w:color w:val="000000"/>
          <w:sz w:val="21"/>
          <w:szCs w:val="24"/>
          <w:highlight w:val="none"/>
          <w:lang w:val="en-US" w:eastAsia="zh-CN"/>
        </w:rPr>
        <w:t>3）</w:t>
      </w:r>
      <w:r>
        <w:rPr>
          <w:rFonts w:hint="eastAsia" w:ascii="宋体" w:hAnsi="宋体" w:eastAsia="宋体" w:cs="Times New Roman"/>
          <w:color w:val="000000"/>
          <w:sz w:val="21"/>
          <w:szCs w:val="24"/>
          <w:highlight w:val="none"/>
          <w:lang w:eastAsia="zh-CN"/>
        </w:rPr>
        <w:t xml:space="preserve">满足合同约定支付条件的，甲方收到乙方发票后10个工作日内，将资金支付到合同约定的乙方账户。 </w:t>
      </w:r>
    </w:p>
    <w:p w14:paraId="36501A70">
      <w:pPr>
        <w:keepLines/>
        <w:spacing w:line="360" w:lineRule="auto"/>
        <w:ind w:firstLine="422"/>
        <w:jc w:val="both"/>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第八条 违约责任  </w:t>
      </w:r>
    </w:p>
    <w:p w14:paraId="6F6E234E">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1、甲方无正当理由拒绝验收或拒付款的，甲方向乙方偿付合同总价的5%违约金。</w:t>
      </w:r>
    </w:p>
    <w:p w14:paraId="56C021FD">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2、甲方未按合同规定的期限向乙方支付合同款的，每逾期1天甲方向乙方偿付欠款总额的5‰滞纳金，但累计滞纳金总额不超过欠款总额的5%。</w:t>
      </w:r>
    </w:p>
    <w:p w14:paraId="2575DCAB">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3、如乙方不能按期交付服务的，同时应向甲方支付合同总价5%的违约金。</w:t>
      </w:r>
    </w:p>
    <w:p w14:paraId="3D022FA8">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4、乙方逾期交付的，每逾期1天，乙方向甲方偿付合同总额的5‰的滞纳金。如乙方逾期交付达10天，甲方有权解除合同，解除合同的通知自到达乙方时生效。乙方逾期交付的，今后参加采购信誉将受到影响。</w:t>
      </w:r>
    </w:p>
    <w:p w14:paraId="446A755F">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5、乙方在承担违约责任后，仍应继续履行合同规定的义务（甲方解除合同的除外）。甲方未能及时追究乙方的任何一项违约责任并不表明甲方放弃追究乙方该项或其他违约责任。</w:t>
      </w:r>
    </w:p>
    <w:p w14:paraId="1F10A891">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6、乙方虚假承诺，或经权威部门检测提供的货物和服务不能满足采购文件要求，或是由于乙方的过错造成合同无法继续履行的，应向甲方支付不少于合同总价30%赔偿金。</w:t>
      </w:r>
    </w:p>
    <w:p w14:paraId="14302568">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第九条 合同的变更和终止</w:t>
      </w:r>
    </w:p>
    <w:p w14:paraId="67228041">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1、除规定的情形外，本合同一经签订，甲乙双方不得擅自变更、中止或终止合同。</w:t>
      </w:r>
    </w:p>
    <w:p w14:paraId="31517B04">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 xml:space="preserve">2、除发生法律规定的不能预见、不能避免并不能克服的客观情况外，甲乙双方不得放弃或拒绝履行合同。 </w:t>
      </w:r>
    </w:p>
    <w:p w14:paraId="1B110116">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第十条 合同的转让</w:t>
      </w:r>
    </w:p>
    <w:p w14:paraId="5F877831">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乙方不得擅自部分或全部转让其应履行的合同义务。</w:t>
      </w:r>
    </w:p>
    <w:p w14:paraId="1851714F">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第十一条 争议的解决</w:t>
      </w:r>
    </w:p>
    <w:p w14:paraId="1314F3EA">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1、因履行本合同引起的或与本合同有关的争议，甲、乙双方应首先通过友好协商解决，如果协商不能解决争议，则采取以下第（1）种方式解决争议：</w:t>
      </w:r>
    </w:p>
    <w:p w14:paraId="01456324">
      <w:pPr>
        <w:widowControl/>
        <w:shd w:val="clear" w:color="auto" w:fill="FFFFFF"/>
        <w:spacing w:line="360" w:lineRule="auto"/>
        <w:ind w:firstLine="56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（1）向甲方所在地有管辖权的人民法院提起诉讼；</w:t>
      </w:r>
    </w:p>
    <w:p w14:paraId="548C1770">
      <w:pPr>
        <w:widowControl/>
        <w:shd w:val="clear" w:color="auto" w:fill="FFFFFF"/>
        <w:spacing w:line="360" w:lineRule="auto"/>
        <w:ind w:firstLine="56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（2）向南京仲裁委员会按其仲裁规则申请仲裁。</w:t>
      </w:r>
    </w:p>
    <w:p w14:paraId="6B5BBC02">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2、在仲裁期间，本合同应继续履行。</w:t>
      </w:r>
    </w:p>
    <w:p w14:paraId="4EDD4E9B">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第十二条 诚实信用</w:t>
      </w:r>
    </w:p>
    <w:p w14:paraId="3EA18D59">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乙方应诚实信用，严格按照采购文件要求和承诺履行合同，不向甲方进行商业贿赂或者提供不正当利益。</w:t>
      </w:r>
    </w:p>
    <w:p w14:paraId="1E6B4772">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第十三条 知识产权</w:t>
      </w:r>
    </w:p>
    <w:p w14:paraId="48662B6F">
      <w:pPr>
        <w:pStyle w:val="244"/>
        <w:spacing w:line="360" w:lineRule="auto"/>
        <w:ind w:firstLine="420"/>
        <w:rPr>
          <w:rFonts w:ascii="宋体" w:hAnsi="宋体" w:cs="宋体"/>
          <w:bCs/>
          <w:color w:val="000000"/>
          <w:szCs w:val="21"/>
          <w:highlight w:val="none"/>
        </w:rPr>
      </w:pPr>
      <w:r>
        <w:rPr>
          <w:rFonts w:hint="eastAsia" w:ascii="宋体" w:hAnsi="宋体" w:cs="宋体"/>
          <w:bCs/>
          <w:color w:val="000000"/>
          <w:szCs w:val="21"/>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09CFBB87">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b/>
          <w:bCs/>
          <w:color w:val="000000"/>
          <w:sz w:val="21"/>
          <w:szCs w:val="24"/>
          <w:highlight w:val="none"/>
          <w:lang w:eastAsia="zh-CN"/>
        </w:rPr>
        <w:t>第十四条 合同生效及其他</w:t>
      </w:r>
    </w:p>
    <w:p w14:paraId="207C9105">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1、本合同自签订之日起生效。</w:t>
      </w:r>
    </w:p>
    <w:p w14:paraId="3E4C896D">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2、本合同一式四份，甲乙双方各执两份。</w:t>
      </w:r>
    </w:p>
    <w:p w14:paraId="5FE62AED">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3、本合同应按照中华人民共和国的现行法律进行解释。</w:t>
      </w:r>
    </w:p>
    <w:tbl>
      <w:tblPr>
        <w:tblStyle w:val="41"/>
        <w:tblW w:w="9286" w:type="dxa"/>
        <w:tblInd w:w="-108" w:type="dxa"/>
        <w:tblLayout w:type="fixed"/>
        <w:tblCellMar>
          <w:top w:w="0" w:type="dxa"/>
          <w:left w:w="108" w:type="dxa"/>
          <w:bottom w:w="0" w:type="dxa"/>
          <w:right w:w="108" w:type="dxa"/>
        </w:tblCellMar>
      </w:tblPr>
      <w:tblGrid>
        <w:gridCol w:w="4643"/>
        <w:gridCol w:w="4643"/>
      </w:tblGrid>
      <w:tr w14:paraId="26098226">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noWrap w:val="0"/>
            <w:vAlign w:val="center"/>
          </w:tcPr>
          <w:p w14:paraId="4250A8CC">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甲方（委托方）：（盖章）</w:t>
            </w:r>
          </w:p>
        </w:tc>
        <w:tc>
          <w:tcPr>
            <w:tcW w:w="4643" w:type="dxa"/>
            <w:tcBorders>
              <w:top w:val="nil"/>
              <w:left w:val="nil"/>
              <w:bottom w:val="nil"/>
              <w:right w:val="nil"/>
            </w:tcBorders>
            <w:noWrap w:val="0"/>
            <w:vAlign w:val="center"/>
          </w:tcPr>
          <w:p w14:paraId="114D4BC6">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乙方：（盖章）</w:t>
            </w:r>
          </w:p>
        </w:tc>
      </w:tr>
      <w:tr w14:paraId="48ABB611">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noWrap w:val="0"/>
            <w:vAlign w:val="center"/>
          </w:tcPr>
          <w:p w14:paraId="0E2C8C44">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法定代表人：</w:t>
            </w:r>
          </w:p>
        </w:tc>
        <w:tc>
          <w:tcPr>
            <w:tcW w:w="4643" w:type="dxa"/>
            <w:tcBorders>
              <w:top w:val="nil"/>
              <w:left w:val="nil"/>
              <w:bottom w:val="nil"/>
              <w:right w:val="nil"/>
            </w:tcBorders>
            <w:noWrap w:val="0"/>
            <w:vAlign w:val="center"/>
          </w:tcPr>
          <w:p w14:paraId="0AA4B4EC">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法定或委托代表人：</w:t>
            </w:r>
          </w:p>
        </w:tc>
      </w:tr>
      <w:tr w14:paraId="58D1D4FD">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noWrap w:val="0"/>
            <w:vAlign w:val="center"/>
          </w:tcPr>
          <w:p w14:paraId="6B6A63BF">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电话：</w:t>
            </w:r>
          </w:p>
        </w:tc>
        <w:tc>
          <w:tcPr>
            <w:tcW w:w="4643" w:type="dxa"/>
            <w:tcBorders>
              <w:top w:val="nil"/>
              <w:left w:val="nil"/>
              <w:bottom w:val="nil"/>
              <w:right w:val="nil"/>
            </w:tcBorders>
            <w:noWrap w:val="0"/>
            <w:vAlign w:val="center"/>
          </w:tcPr>
          <w:p w14:paraId="09293F76">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电话：</w:t>
            </w:r>
          </w:p>
        </w:tc>
      </w:tr>
      <w:tr w14:paraId="3E387AD2">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noWrap w:val="0"/>
            <w:vAlign w:val="center"/>
          </w:tcPr>
          <w:p w14:paraId="5BBC2C7C">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开户银行：</w:t>
            </w:r>
          </w:p>
        </w:tc>
        <w:tc>
          <w:tcPr>
            <w:tcW w:w="4643" w:type="dxa"/>
            <w:tcBorders>
              <w:top w:val="nil"/>
              <w:left w:val="nil"/>
              <w:bottom w:val="nil"/>
              <w:right w:val="nil"/>
            </w:tcBorders>
            <w:noWrap w:val="0"/>
            <w:vAlign w:val="center"/>
          </w:tcPr>
          <w:p w14:paraId="23EA6586">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开户银行：</w:t>
            </w:r>
          </w:p>
        </w:tc>
      </w:tr>
      <w:tr w14:paraId="30CB224C">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noWrap w:val="0"/>
            <w:vAlign w:val="center"/>
          </w:tcPr>
          <w:p w14:paraId="6E3D6824">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账号：</w:t>
            </w:r>
          </w:p>
        </w:tc>
        <w:tc>
          <w:tcPr>
            <w:tcW w:w="4643" w:type="dxa"/>
            <w:tcBorders>
              <w:top w:val="nil"/>
              <w:left w:val="nil"/>
              <w:bottom w:val="nil"/>
              <w:right w:val="nil"/>
            </w:tcBorders>
            <w:noWrap w:val="0"/>
            <w:vAlign w:val="center"/>
          </w:tcPr>
          <w:p w14:paraId="65A7FFC1">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账号：</w:t>
            </w:r>
          </w:p>
        </w:tc>
      </w:tr>
      <w:tr w14:paraId="4078FBC2">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noWrap w:val="0"/>
            <w:vAlign w:val="center"/>
          </w:tcPr>
          <w:p w14:paraId="71069E4C">
            <w:pPr>
              <w:widowControl/>
              <w:shd w:val="clear" w:color="auto" w:fill="FFFFFF"/>
              <w:spacing w:line="360" w:lineRule="auto"/>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日期： 年月日</w:t>
            </w:r>
          </w:p>
        </w:tc>
        <w:tc>
          <w:tcPr>
            <w:tcW w:w="4643" w:type="dxa"/>
            <w:tcBorders>
              <w:top w:val="nil"/>
              <w:left w:val="nil"/>
              <w:bottom w:val="nil"/>
              <w:right w:val="nil"/>
            </w:tcBorders>
            <w:noWrap w:val="0"/>
            <w:vAlign w:val="center"/>
          </w:tcPr>
          <w:p w14:paraId="5D02F8C2">
            <w:pPr>
              <w:widowControl/>
              <w:shd w:val="clear" w:color="auto" w:fill="FFFFFF"/>
              <w:spacing w:line="360" w:lineRule="auto"/>
              <w:ind w:firstLine="420"/>
              <w:jc w:val="left"/>
              <w:rPr>
                <w:rFonts w:ascii="宋体" w:hAnsi="宋体" w:eastAsia="宋体" w:cs="宋体"/>
                <w:color w:val="000000"/>
                <w:sz w:val="21"/>
                <w:szCs w:val="24"/>
                <w:highlight w:val="none"/>
                <w:lang w:eastAsia="zh-CN"/>
              </w:rPr>
            </w:pPr>
            <w:r>
              <w:rPr>
                <w:rFonts w:hint="eastAsia" w:ascii="宋体" w:hAnsi="宋体" w:eastAsia="宋体" w:cs="宋体"/>
                <w:color w:val="000000"/>
                <w:sz w:val="21"/>
                <w:szCs w:val="24"/>
                <w:highlight w:val="none"/>
                <w:lang w:eastAsia="zh-CN"/>
              </w:rPr>
              <w:t>日期： 年 月 日</w:t>
            </w:r>
          </w:p>
        </w:tc>
      </w:tr>
    </w:tbl>
    <w:p w14:paraId="2CDA2FC5">
      <w:pPr>
        <w:pStyle w:val="245"/>
        <w:ind w:left="0"/>
        <w:rPr>
          <w:rFonts w:ascii="宋体" w:hAnsi="宋体" w:cs="宋体"/>
          <w:color w:val="000000"/>
          <w:highlight w:val="none"/>
          <w:lang w:val="zh-CN"/>
        </w:rPr>
      </w:pPr>
    </w:p>
    <w:p w14:paraId="28F24D2C">
      <w:pPr>
        <w:jc w:val="both"/>
        <w:rPr>
          <w:rFonts w:ascii="宋体" w:hAnsi="宋体" w:eastAsia="宋体" w:cs="宋体"/>
          <w:color w:val="000000"/>
          <w:sz w:val="21"/>
          <w:szCs w:val="24"/>
          <w:highlight w:val="none"/>
          <w:lang w:val="zh-CN" w:eastAsia="zh-CN"/>
        </w:rPr>
      </w:pPr>
    </w:p>
    <w:p w14:paraId="07CC851B">
      <w:pPr>
        <w:pStyle w:val="245"/>
        <w:rPr>
          <w:rFonts w:ascii="宋体" w:hAnsi="宋体" w:cs="宋体"/>
          <w:color w:val="000000"/>
          <w:highlight w:val="none"/>
          <w:lang w:val="zh-CN"/>
        </w:rPr>
      </w:pPr>
    </w:p>
    <w:p w14:paraId="1ED8F49D">
      <w:pPr>
        <w:rPr>
          <w:rFonts w:hint="eastAsia"/>
          <w:b/>
          <w:bCs/>
          <w:color w:val="auto"/>
          <w:highlight w:val="none"/>
          <w:lang w:eastAsia="zh-CN"/>
        </w:rPr>
      </w:pPr>
    </w:p>
    <w:p w14:paraId="6AB82ACC">
      <w:pPr>
        <w:pStyle w:val="3"/>
        <w:spacing w:line="360" w:lineRule="auto"/>
        <w:jc w:val="center"/>
        <w:rPr>
          <w:b/>
          <w:bCs/>
          <w:color w:val="auto"/>
          <w:highlight w:val="none"/>
          <w:lang w:eastAsia="zh-CN"/>
        </w:rPr>
      </w:pPr>
      <w:r>
        <w:rPr>
          <w:rFonts w:hint="eastAsia"/>
          <w:b/>
          <w:bCs/>
          <w:color w:val="auto"/>
          <w:highlight w:val="none"/>
          <w:lang w:eastAsia="zh-CN"/>
        </w:rPr>
        <w:t>第六章 响应文件格式及附件</w:t>
      </w:r>
      <w:bookmarkEnd w:id="155"/>
      <w:bookmarkEnd w:id="156"/>
    </w:p>
    <w:p w14:paraId="1AC5AACC">
      <w:pPr>
        <w:spacing w:line="360" w:lineRule="auto"/>
        <w:rPr>
          <w:color w:val="auto"/>
          <w:highlight w:val="none"/>
          <w:lang w:eastAsia="zh-CN"/>
        </w:rPr>
      </w:pPr>
    </w:p>
    <w:p w14:paraId="57F175E1">
      <w:pPr>
        <w:spacing w:line="360" w:lineRule="auto"/>
        <w:jc w:val="center"/>
        <w:rPr>
          <w:b/>
          <w:bCs/>
          <w:color w:val="auto"/>
          <w:sz w:val="72"/>
          <w:szCs w:val="72"/>
          <w:highlight w:val="none"/>
          <w:lang w:eastAsia="zh-CN"/>
        </w:rPr>
      </w:pPr>
    </w:p>
    <w:p w14:paraId="18F3FCA5">
      <w:pPr>
        <w:spacing w:line="360" w:lineRule="auto"/>
        <w:jc w:val="center"/>
        <w:rPr>
          <w:b/>
          <w:bCs/>
          <w:color w:val="auto"/>
          <w:sz w:val="72"/>
          <w:szCs w:val="72"/>
          <w:highlight w:val="none"/>
          <w:lang w:eastAsia="zh-CN"/>
        </w:rPr>
      </w:pPr>
      <w:r>
        <w:rPr>
          <w:rFonts w:hint="eastAsia"/>
          <w:b/>
          <w:bCs/>
          <w:color w:val="auto"/>
          <w:sz w:val="72"/>
          <w:szCs w:val="72"/>
          <w:highlight w:val="none"/>
          <w:lang w:eastAsia="zh-CN"/>
        </w:rPr>
        <w:t>竞争性磋商响应文件</w:t>
      </w:r>
    </w:p>
    <w:p w14:paraId="7930F925">
      <w:pPr>
        <w:spacing w:line="360" w:lineRule="auto"/>
        <w:jc w:val="center"/>
        <w:rPr>
          <w:b/>
          <w:bCs/>
          <w:color w:val="auto"/>
          <w:sz w:val="36"/>
          <w:szCs w:val="36"/>
          <w:highlight w:val="none"/>
          <w:lang w:eastAsia="zh-CN"/>
        </w:rPr>
      </w:pPr>
    </w:p>
    <w:p w14:paraId="24EB3417">
      <w:pPr>
        <w:spacing w:line="360" w:lineRule="auto"/>
        <w:jc w:val="center"/>
        <w:rPr>
          <w:b/>
          <w:bCs/>
          <w:color w:val="auto"/>
          <w:sz w:val="36"/>
          <w:szCs w:val="36"/>
          <w:highlight w:val="none"/>
          <w:lang w:eastAsia="zh-CN"/>
        </w:rPr>
      </w:pPr>
    </w:p>
    <w:p w14:paraId="189073CD">
      <w:pPr>
        <w:spacing w:line="360" w:lineRule="auto"/>
        <w:ind w:firstLine="1606"/>
        <w:rPr>
          <w:b/>
          <w:bCs/>
          <w:color w:val="auto"/>
          <w:sz w:val="32"/>
          <w:szCs w:val="32"/>
          <w:highlight w:val="none"/>
          <w:lang w:eastAsia="zh-CN"/>
        </w:rPr>
      </w:pPr>
      <w:r>
        <w:rPr>
          <w:rFonts w:hint="eastAsia"/>
          <w:b/>
          <w:bCs/>
          <w:color w:val="auto"/>
          <w:sz w:val="32"/>
          <w:szCs w:val="32"/>
          <w:highlight w:val="none"/>
          <w:lang w:eastAsia="zh-CN"/>
        </w:rPr>
        <w:t xml:space="preserve">项 目 编 号： </w:t>
      </w:r>
      <w:r>
        <w:rPr>
          <w:rFonts w:hint="eastAsia"/>
          <w:b/>
          <w:bCs/>
          <w:color w:val="auto"/>
          <w:sz w:val="32"/>
          <w:szCs w:val="32"/>
          <w:highlight w:val="none"/>
          <w:u w:val="single"/>
          <w:lang w:eastAsia="zh-CN"/>
        </w:rPr>
        <w:t xml:space="preserve">                                                     </w:t>
      </w:r>
    </w:p>
    <w:p w14:paraId="1D913CEE">
      <w:pPr>
        <w:spacing w:line="360" w:lineRule="auto"/>
        <w:rPr>
          <w:b/>
          <w:bCs/>
          <w:color w:val="auto"/>
          <w:sz w:val="32"/>
          <w:szCs w:val="32"/>
          <w:highlight w:val="none"/>
          <w:lang w:eastAsia="zh-CN"/>
        </w:rPr>
      </w:pPr>
    </w:p>
    <w:p w14:paraId="184EDF9D">
      <w:pPr>
        <w:spacing w:line="360" w:lineRule="auto"/>
        <w:ind w:firstLine="1606"/>
        <w:rPr>
          <w:b/>
          <w:bCs/>
          <w:color w:val="auto"/>
          <w:sz w:val="32"/>
          <w:szCs w:val="32"/>
          <w:highlight w:val="none"/>
          <w:u w:val="single"/>
          <w:lang w:eastAsia="zh-CN"/>
        </w:rPr>
      </w:pPr>
      <w:r>
        <w:rPr>
          <w:rFonts w:hint="eastAsia"/>
          <w:b/>
          <w:bCs/>
          <w:color w:val="auto"/>
          <w:sz w:val="32"/>
          <w:szCs w:val="32"/>
          <w:highlight w:val="none"/>
          <w:lang w:eastAsia="zh-CN"/>
        </w:rPr>
        <w:t xml:space="preserve">项 目 名 称： </w:t>
      </w:r>
      <w:r>
        <w:rPr>
          <w:rFonts w:hint="eastAsia"/>
          <w:b/>
          <w:bCs/>
          <w:color w:val="auto"/>
          <w:sz w:val="32"/>
          <w:szCs w:val="32"/>
          <w:highlight w:val="none"/>
          <w:u w:val="single"/>
          <w:lang w:eastAsia="zh-CN"/>
        </w:rPr>
        <w:t xml:space="preserve">                                                     </w:t>
      </w:r>
    </w:p>
    <w:p w14:paraId="6045BBF9">
      <w:pPr>
        <w:spacing w:line="360" w:lineRule="auto"/>
        <w:rPr>
          <w:b/>
          <w:bCs/>
          <w:color w:val="auto"/>
          <w:sz w:val="32"/>
          <w:szCs w:val="32"/>
          <w:highlight w:val="none"/>
          <w:lang w:eastAsia="zh-CN"/>
        </w:rPr>
      </w:pPr>
    </w:p>
    <w:p w14:paraId="6AC2FD7D">
      <w:pPr>
        <w:spacing w:line="360" w:lineRule="auto"/>
        <w:ind w:firstLine="1606"/>
        <w:rPr>
          <w:b/>
          <w:bCs/>
          <w:color w:val="auto"/>
          <w:sz w:val="32"/>
          <w:szCs w:val="32"/>
          <w:highlight w:val="none"/>
          <w:lang w:eastAsia="zh-CN"/>
        </w:rPr>
      </w:pPr>
      <w:r>
        <w:rPr>
          <w:rFonts w:hint="eastAsia"/>
          <w:b/>
          <w:bCs/>
          <w:color w:val="auto"/>
          <w:sz w:val="32"/>
          <w:szCs w:val="32"/>
          <w:highlight w:val="none"/>
          <w:lang w:eastAsia="zh-CN"/>
        </w:rPr>
        <w:t>供应商名称 （签章）：</w:t>
      </w:r>
      <w:r>
        <w:rPr>
          <w:rFonts w:hint="eastAsia"/>
          <w:b/>
          <w:bCs/>
          <w:color w:val="auto"/>
          <w:sz w:val="32"/>
          <w:szCs w:val="32"/>
          <w:highlight w:val="none"/>
          <w:u w:val="single"/>
          <w:lang w:eastAsia="zh-CN"/>
        </w:rPr>
        <w:t xml:space="preserve">                   </w:t>
      </w:r>
    </w:p>
    <w:p w14:paraId="532AC8C6">
      <w:pPr>
        <w:spacing w:line="360" w:lineRule="auto"/>
        <w:ind w:firstLine="964"/>
        <w:rPr>
          <w:b/>
          <w:bCs/>
          <w:color w:val="auto"/>
          <w:sz w:val="32"/>
          <w:szCs w:val="32"/>
          <w:highlight w:val="none"/>
          <w:lang w:eastAsia="zh-CN"/>
        </w:rPr>
      </w:pPr>
    </w:p>
    <w:p w14:paraId="39598867">
      <w:pPr>
        <w:spacing w:line="360" w:lineRule="auto"/>
        <w:ind w:firstLine="1606"/>
        <w:rPr>
          <w:b/>
          <w:bCs/>
          <w:color w:val="auto"/>
          <w:sz w:val="32"/>
          <w:szCs w:val="32"/>
          <w:highlight w:val="none"/>
          <w:lang w:eastAsia="zh-CN"/>
        </w:rPr>
      </w:pPr>
      <w:r>
        <w:rPr>
          <w:rFonts w:hint="eastAsia"/>
          <w:b/>
          <w:bCs/>
          <w:color w:val="auto"/>
          <w:sz w:val="32"/>
          <w:szCs w:val="32"/>
          <w:highlight w:val="none"/>
          <w:lang w:eastAsia="zh-CN"/>
        </w:rPr>
        <w:t>法定代表人或其委托代理人（签章）：</w:t>
      </w:r>
    </w:p>
    <w:p w14:paraId="55C9225F">
      <w:pPr>
        <w:spacing w:line="360" w:lineRule="auto"/>
        <w:rPr>
          <w:b/>
          <w:bCs/>
          <w:color w:val="auto"/>
          <w:sz w:val="32"/>
          <w:szCs w:val="32"/>
          <w:highlight w:val="none"/>
          <w:lang w:eastAsia="zh-CN"/>
        </w:rPr>
      </w:pPr>
      <w:r>
        <w:rPr>
          <w:rFonts w:hint="eastAsia"/>
          <w:b/>
          <w:bCs/>
          <w:color w:val="auto"/>
          <w:sz w:val="32"/>
          <w:szCs w:val="32"/>
          <w:highlight w:val="none"/>
          <w:lang w:eastAsia="zh-CN"/>
        </w:rPr>
        <w:t xml:space="preserve"> </w:t>
      </w:r>
    </w:p>
    <w:p w14:paraId="191DAF71">
      <w:pPr>
        <w:spacing w:line="360" w:lineRule="auto"/>
        <w:ind w:firstLine="1606"/>
        <w:rPr>
          <w:b/>
          <w:bCs/>
          <w:color w:val="auto"/>
          <w:sz w:val="36"/>
          <w:szCs w:val="36"/>
          <w:highlight w:val="none"/>
          <w:lang w:eastAsia="zh-CN"/>
        </w:rPr>
      </w:pPr>
      <w:r>
        <w:rPr>
          <w:rFonts w:hint="eastAsia"/>
          <w:b/>
          <w:bCs/>
          <w:color w:val="auto"/>
          <w:sz w:val="32"/>
          <w:szCs w:val="32"/>
          <w:highlight w:val="none"/>
          <w:lang w:eastAsia="zh-CN"/>
        </w:rPr>
        <w:t>日      期 ：</w:t>
      </w:r>
      <w:r>
        <w:rPr>
          <w:rFonts w:hint="eastAsia"/>
          <w:b/>
          <w:bCs/>
          <w:color w:val="auto"/>
          <w:sz w:val="32"/>
          <w:szCs w:val="32"/>
          <w:highlight w:val="none"/>
          <w:u w:val="single"/>
          <w:lang w:eastAsia="zh-CN"/>
        </w:rPr>
        <w:t xml:space="preserve">                                                    </w:t>
      </w:r>
    </w:p>
    <w:p w14:paraId="556DD2B6">
      <w:pPr>
        <w:spacing w:line="360" w:lineRule="auto"/>
        <w:rPr>
          <w:color w:val="auto"/>
          <w:sz w:val="24"/>
          <w:szCs w:val="24"/>
          <w:highlight w:val="none"/>
          <w:lang w:eastAsia="zh-CN"/>
        </w:rPr>
      </w:pPr>
      <w:r>
        <w:rPr>
          <w:rFonts w:hint="eastAsia"/>
          <w:color w:val="auto"/>
          <w:sz w:val="24"/>
          <w:szCs w:val="24"/>
          <w:highlight w:val="none"/>
          <w:lang w:eastAsia="zh-CN"/>
        </w:rPr>
        <w:br w:type="page" w:clear="all"/>
      </w:r>
    </w:p>
    <w:p w14:paraId="2621DE82">
      <w:pPr>
        <w:widowControl/>
        <w:jc w:val="center"/>
        <w:rPr>
          <w:b/>
          <w:color w:val="auto"/>
          <w:sz w:val="44"/>
          <w:szCs w:val="13"/>
          <w:highlight w:val="none"/>
          <w:lang w:eastAsia="zh-CN"/>
        </w:rPr>
      </w:pPr>
      <w:r>
        <w:rPr>
          <w:rFonts w:hint="eastAsia"/>
          <w:b/>
          <w:color w:val="auto"/>
          <w:sz w:val="44"/>
          <w:szCs w:val="13"/>
          <w:highlight w:val="none"/>
          <w:lang w:eastAsia="zh-CN"/>
        </w:rPr>
        <w:t>目录</w:t>
      </w:r>
    </w:p>
    <w:p w14:paraId="546366AE">
      <w:pPr>
        <w:spacing w:line="360" w:lineRule="auto"/>
        <w:jc w:val="center"/>
        <w:rPr>
          <w:b/>
          <w:color w:val="auto"/>
          <w:sz w:val="24"/>
          <w:szCs w:val="4"/>
          <w:highlight w:val="none"/>
          <w:lang w:eastAsia="zh-CN"/>
        </w:rPr>
      </w:pPr>
    </w:p>
    <w:p w14:paraId="482048F1">
      <w:pPr>
        <w:spacing w:line="360" w:lineRule="auto"/>
        <w:ind w:left="1560"/>
        <w:jc w:val="both"/>
        <w:rPr>
          <w:color w:val="auto"/>
          <w:sz w:val="28"/>
          <w:szCs w:val="28"/>
          <w:highlight w:val="none"/>
          <w:lang w:eastAsia="zh-CN"/>
        </w:rPr>
      </w:pPr>
    </w:p>
    <w:p w14:paraId="5BBDB14D">
      <w:pPr>
        <w:widowControl/>
        <w:spacing w:line="360" w:lineRule="auto"/>
        <w:outlineLvl w:val="1"/>
        <w:rPr>
          <w:b/>
          <w:bCs/>
          <w:color w:val="auto"/>
          <w:spacing w:val="8"/>
          <w:sz w:val="24"/>
          <w:szCs w:val="24"/>
          <w:highlight w:val="none"/>
          <w:lang w:eastAsia="zh-CN"/>
        </w:rPr>
      </w:pPr>
      <w:r>
        <w:rPr>
          <w:rFonts w:hint="eastAsia"/>
          <w:color w:val="auto"/>
          <w:sz w:val="24"/>
          <w:szCs w:val="24"/>
          <w:highlight w:val="none"/>
          <w:lang w:eastAsia="zh-CN"/>
        </w:rPr>
        <w:br w:type="page" w:clear="all"/>
      </w:r>
      <w:bookmarkStart w:id="157" w:name="_Toc32543"/>
      <w:bookmarkStart w:id="158" w:name="_Toc30695"/>
      <w:bookmarkStart w:id="159" w:name="_Toc1354"/>
      <w:bookmarkStart w:id="160" w:name="_Toc96265013"/>
      <w:bookmarkStart w:id="161" w:name="_Toc16863"/>
      <w:r>
        <w:rPr>
          <w:rFonts w:hint="eastAsia"/>
          <w:b/>
          <w:bCs/>
          <w:color w:val="auto"/>
          <w:spacing w:val="8"/>
          <w:sz w:val="24"/>
          <w:szCs w:val="24"/>
          <w:highlight w:val="none"/>
          <w:lang w:eastAsia="zh-CN"/>
        </w:rPr>
        <w:t>一、竞争性磋商申请及声明（格式）</w:t>
      </w:r>
      <w:bookmarkEnd w:id="157"/>
      <w:bookmarkEnd w:id="158"/>
      <w:bookmarkEnd w:id="159"/>
      <w:bookmarkEnd w:id="160"/>
      <w:bookmarkEnd w:id="161"/>
    </w:p>
    <w:p w14:paraId="3E140998">
      <w:pPr>
        <w:spacing w:line="360" w:lineRule="auto"/>
        <w:jc w:val="center"/>
        <w:rPr>
          <w:b/>
          <w:bCs/>
          <w:color w:val="auto"/>
          <w:sz w:val="28"/>
          <w:szCs w:val="28"/>
          <w:highlight w:val="none"/>
          <w:lang w:eastAsia="zh-CN"/>
        </w:rPr>
      </w:pPr>
      <w:r>
        <w:rPr>
          <w:rFonts w:hint="eastAsia"/>
          <w:b/>
          <w:bCs/>
          <w:color w:val="auto"/>
          <w:sz w:val="28"/>
          <w:szCs w:val="28"/>
          <w:highlight w:val="none"/>
          <w:lang w:eastAsia="zh-CN"/>
        </w:rPr>
        <w:t>竞争性磋商申请及声明</w:t>
      </w:r>
    </w:p>
    <w:p w14:paraId="0CE7765D">
      <w:pPr>
        <w:spacing w:line="360" w:lineRule="auto"/>
        <w:rPr>
          <w:b/>
          <w:bCs/>
          <w:color w:val="auto"/>
          <w:spacing w:val="8"/>
          <w:sz w:val="21"/>
          <w:szCs w:val="21"/>
          <w:highlight w:val="none"/>
          <w:lang w:eastAsia="zh-CN"/>
        </w:rPr>
      </w:pPr>
      <w:r>
        <w:rPr>
          <w:rFonts w:hint="eastAsia"/>
          <w:color w:val="auto"/>
          <w:spacing w:val="8"/>
          <w:sz w:val="21"/>
          <w:szCs w:val="21"/>
          <w:highlight w:val="none"/>
          <w:lang w:eastAsia="zh-CN"/>
        </w:rPr>
        <w:t>致：</w:t>
      </w:r>
      <w:r>
        <w:rPr>
          <w:rFonts w:hint="eastAsia"/>
          <w:b/>
          <w:bCs/>
          <w:color w:val="auto"/>
          <w:spacing w:val="8"/>
          <w:sz w:val="21"/>
          <w:szCs w:val="21"/>
          <w:highlight w:val="none"/>
          <w:lang w:eastAsia="zh-CN"/>
        </w:rPr>
        <w:t>南京市鼓楼区数据局</w:t>
      </w:r>
    </w:p>
    <w:p w14:paraId="181F2499">
      <w:pPr>
        <w:spacing w:line="360" w:lineRule="auto"/>
        <w:ind w:firstLine="454"/>
        <w:rPr>
          <w:b/>
          <w:bCs/>
          <w:color w:val="auto"/>
          <w:sz w:val="21"/>
          <w:szCs w:val="21"/>
          <w:highlight w:val="none"/>
          <w:lang w:val="zh-CN" w:eastAsia="zh-CN"/>
        </w:rPr>
      </w:pPr>
      <w:r>
        <w:rPr>
          <w:rFonts w:hint="eastAsia"/>
          <w:b/>
          <w:bCs/>
          <w:color w:val="auto"/>
          <w:spacing w:val="8"/>
          <w:sz w:val="21"/>
          <w:szCs w:val="21"/>
          <w:highlight w:val="none"/>
          <w:lang w:eastAsia="zh-CN"/>
        </w:rPr>
        <w:t>中通服咨询设计研究院有限公司</w:t>
      </w:r>
    </w:p>
    <w:p w14:paraId="5371043B">
      <w:pPr>
        <w:pStyle w:val="16"/>
        <w:keepNext w:val="0"/>
        <w:keepLines w:val="0"/>
        <w:pageBreakBefore w:val="0"/>
        <w:widowControl w:val="0"/>
        <w:tabs>
          <w:tab w:val="left" w:pos="2799"/>
          <w:tab w:val="left" w:pos="5679"/>
        </w:tabs>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根据贵方</w:t>
      </w:r>
      <w:r>
        <w:rPr>
          <w:rFonts w:hint="eastAsia"/>
          <w:color w:val="auto"/>
          <w:spacing w:val="-5"/>
          <w:sz w:val="21"/>
          <w:szCs w:val="21"/>
          <w:highlight w:val="none"/>
          <w:u w:val="single"/>
          <w:lang w:eastAsia="zh-CN"/>
        </w:rPr>
        <w:t xml:space="preserve"> </w:t>
      </w:r>
      <w:r>
        <w:rPr>
          <w:rFonts w:hint="eastAsia"/>
          <w:color w:val="auto"/>
          <w:sz w:val="21"/>
          <w:szCs w:val="21"/>
          <w:highlight w:val="none"/>
          <w:u w:val="single"/>
          <w:lang w:eastAsia="zh-CN"/>
        </w:rPr>
        <w:t>南京市鼓楼区数据局数据直达专项服务采购项目</w:t>
      </w:r>
      <w:r>
        <w:rPr>
          <w:rFonts w:hint="eastAsia"/>
          <w:color w:val="auto"/>
          <w:spacing w:val="-4"/>
          <w:sz w:val="21"/>
          <w:szCs w:val="21"/>
          <w:highlight w:val="none"/>
          <w:u w:val="single"/>
          <w:lang w:eastAsia="zh-CN"/>
        </w:rPr>
        <w:t xml:space="preserve"> </w:t>
      </w:r>
      <w:r>
        <w:rPr>
          <w:rFonts w:hint="eastAsia"/>
          <w:color w:val="auto"/>
          <w:sz w:val="21"/>
          <w:szCs w:val="21"/>
          <w:highlight w:val="none"/>
          <w:lang w:eastAsia="zh-CN"/>
        </w:rPr>
        <w:t>（项目名称）</w:t>
      </w:r>
      <w:r>
        <w:rPr>
          <w:rFonts w:hint="eastAsia"/>
          <w:color w:val="auto"/>
          <w:sz w:val="21"/>
          <w:szCs w:val="21"/>
          <w:highlight w:val="none"/>
          <w:u w:val="single"/>
          <w:lang w:eastAsia="zh-CN"/>
        </w:rPr>
        <w:t xml:space="preserve">       </w:t>
      </w:r>
      <w:r>
        <w:rPr>
          <w:rFonts w:hint="eastAsia"/>
          <w:color w:val="auto"/>
          <w:sz w:val="21"/>
          <w:szCs w:val="21"/>
          <w:highlight w:val="none"/>
          <w:lang w:eastAsia="zh-CN"/>
        </w:rPr>
        <w:t>（项目编号）磋商邀请，我方授权</w:t>
      </w:r>
      <w:r>
        <w:rPr>
          <w:rFonts w:hint="eastAsia"/>
          <w:color w:val="auto"/>
          <w:sz w:val="21"/>
          <w:szCs w:val="21"/>
          <w:highlight w:val="none"/>
          <w:u w:val="single"/>
          <w:lang w:eastAsia="zh-CN"/>
        </w:rPr>
        <w:tab/>
      </w:r>
      <w:r>
        <w:rPr>
          <w:rFonts w:hint="eastAsia"/>
          <w:color w:val="auto"/>
          <w:sz w:val="21"/>
          <w:szCs w:val="21"/>
          <w:highlight w:val="none"/>
          <w:lang w:eastAsia="zh-CN"/>
        </w:rPr>
        <w:t>（姓名和职务）代表</w:t>
      </w:r>
      <w:r>
        <w:rPr>
          <w:rFonts w:hint="eastAsia"/>
          <w:color w:val="auto"/>
          <w:sz w:val="21"/>
          <w:szCs w:val="21"/>
          <w:highlight w:val="none"/>
          <w:u w:val="single"/>
          <w:lang w:eastAsia="zh-CN"/>
        </w:rPr>
        <w:tab/>
      </w:r>
      <w:r>
        <w:rPr>
          <w:rFonts w:hint="eastAsia"/>
          <w:color w:val="auto"/>
          <w:sz w:val="21"/>
          <w:szCs w:val="21"/>
          <w:highlight w:val="none"/>
          <w:u w:val="single"/>
          <w:lang w:eastAsia="zh-CN"/>
        </w:rPr>
        <w:t xml:space="preserve">    </w:t>
      </w:r>
      <w:r>
        <w:rPr>
          <w:rFonts w:hint="eastAsia"/>
          <w:color w:val="auto"/>
          <w:sz w:val="21"/>
          <w:szCs w:val="21"/>
          <w:highlight w:val="none"/>
          <w:lang w:eastAsia="zh-CN"/>
        </w:rPr>
        <w:t>（供应商名称）提交响应文件并参加磋商，据此函，签字人兹宣布同意如下：</w:t>
      </w:r>
    </w:p>
    <w:p w14:paraId="14B125E2">
      <w:pPr>
        <w:pStyle w:val="16"/>
        <w:keepNext w:val="0"/>
        <w:keepLines w:val="0"/>
        <w:pageBreakBefore w:val="0"/>
        <w:widowControl w:val="0"/>
        <w:tabs>
          <w:tab w:val="left" w:pos="2799"/>
          <w:tab w:val="left" w:pos="5679"/>
        </w:tabs>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1、我方的资格条件符合政府采购法和本次磋商要求，我方同意并向贵方提供了与磋商有关的所有证据和资料。</w:t>
      </w:r>
    </w:p>
    <w:p w14:paraId="5A2F008E">
      <w:pPr>
        <w:pStyle w:val="16"/>
        <w:keepNext w:val="0"/>
        <w:keepLines w:val="0"/>
        <w:pageBreakBefore w:val="0"/>
        <w:widowControl w:val="0"/>
        <w:tabs>
          <w:tab w:val="left" w:pos="4176"/>
        </w:tabs>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2、我方的报价为（大写）</w:t>
      </w:r>
      <w:r>
        <w:rPr>
          <w:rFonts w:hint="eastAsia"/>
          <w:color w:val="auto"/>
          <w:sz w:val="21"/>
          <w:szCs w:val="21"/>
          <w:highlight w:val="none"/>
          <w:u w:val="single"/>
          <w:lang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zh-CN"/>
        </w:rPr>
        <w:t xml:space="preserve">  </w:t>
      </w:r>
      <w:r>
        <w:rPr>
          <w:rFonts w:hint="eastAsia"/>
          <w:color w:val="auto"/>
          <w:sz w:val="21"/>
          <w:szCs w:val="21"/>
          <w:highlight w:val="none"/>
          <w:lang w:eastAsia="zh-CN"/>
        </w:rPr>
        <w:t>；（小写）￥</w:t>
      </w:r>
      <w:r>
        <w:rPr>
          <w:rFonts w:hint="eastAsia"/>
          <w:color w:val="auto"/>
          <w:sz w:val="21"/>
          <w:szCs w:val="21"/>
          <w:highlight w:val="none"/>
          <w:u w:val="single"/>
          <w:lang w:eastAsia="zh-CN"/>
        </w:rPr>
        <w:tab/>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zh-CN"/>
        </w:rPr>
        <w:t xml:space="preserve"> </w:t>
      </w:r>
      <w:r>
        <w:rPr>
          <w:rFonts w:hint="eastAsia"/>
          <w:color w:val="auto"/>
          <w:sz w:val="21"/>
          <w:szCs w:val="21"/>
          <w:highlight w:val="none"/>
          <w:u w:val="none"/>
          <w:lang w:val="en-US" w:eastAsia="zh-CN"/>
        </w:rPr>
        <w:t>万元</w:t>
      </w:r>
      <w:r>
        <w:rPr>
          <w:rFonts w:hint="eastAsia"/>
          <w:color w:val="auto"/>
          <w:sz w:val="21"/>
          <w:szCs w:val="21"/>
          <w:highlight w:val="none"/>
          <w:lang w:eastAsia="zh-CN"/>
        </w:rPr>
        <w:t>，</w:t>
      </w:r>
      <w:r>
        <w:rPr>
          <w:rFonts w:hint="eastAsia"/>
          <w:color w:val="auto"/>
          <w:sz w:val="21"/>
          <w:szCs w:val="21"/>
          <w:highlight w:val="none"/>
          <w:lang w:val="en-US" w:eastAsia="zh-CN"/>
        </w:rPr>
        <w:t>合同履行期限：</w:t>
      </w:r>
      <w:r>
        <w:rPr>
          <w:rFonts w:hint="eastAsia"/>
          <w:color w:val="auto"/>
          <w:sz w:val="21"/>
          <w:szCs w:val="21"/>
          <w:highlight w:val="none"/>
          <w:u w:val="single"/>
          <w:lang w:val="en-US" w:eastAsia="zh-CN"/>
        </w:rPr>
        <w:t xml:space="preserve">    </w:t>
      </w:r>
      <w:r>
        <w:rPr>
          <w:rFonts w:hint="eastAsia"/>
          <w:color w:val="auto"/>
          <w:sz w:val="21"/>
          <w:szCs w:val="21"/>
          <w:highlight w:val="none"/>
          <w:lang w:eastAsia="zh-CN"/>
        </w:rPr>
        <w:t>。</w:t>
      </w:r>
    </w:p>
    <w:p w14:paraId="45415248">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3、我方参加本次采购活动前三年内，在经营活动中没有重大违法记录。</w:t>
      </w:r>
    </w:p>
    <w:p w14:paraId="18B88E07">
      <w:pPr>
        <w:pStyle w:val="16"/>
        <w:keepNext w:val="0"/>
        <w:keepLines w:val="0"/>
        <w:pageBreakBefore w:val="0"/>
        <w:widowControl w:val="0"/>
        <w:spacing w:before="0" w:line="360" w:lineRule="auto"/>
        <w:ind w:left="0" w:right="0" w:firstLine="416"/>
        <w:rPr>
          <w:color w:val="auto"/>
          <w:sz w:val="21"/>
          <w:szCs w:val="21"/>
          <w:highlight w:val="none"/>
          <w:lang w:eastAsia="zh-CN"/>
        </w:rPr>
      </w:pPr>
      <w:r>
        <w:rPr>
          <w:rFonts w:hint="eastAsia"/>
          <w:color w:val="auto"/>
          <w:spacing w:val="-1"/>
          <w:sz w:val="21"/>
          <w:szCs w:val="21"/>
          <w:highlight w:val="none"/>
          <w:lang w:eastAsia="zh-CN"/>
        </w:rPr>
        <w:t>4、我方参加本次采购活动前，没有被信用中国网站、中国政府采购网站列入失信被执行人名单、重大税收违法案件当事人名单、政府采购</w:t>
      </w:r>
      <w:r>
        <w:rPr>
          <w:rFonts w:hint="eastAsia"/>
          <w:color w:val="auto"/>
          <w:sz w:val="21"/>
          <w:szCs w:val="21"/>
          <w:highlight w:val="none"/>
          <w:lang w:eastAsia="zh-CN"/>
        </w:rPr>
        <w:t>严重违法失信行为记录名单。</w:t>
      </w:r>
    </w:p>
    <w:p w14:paraId="4FB713B6">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5、我方在全国范围内未受过财政部门禁止参加政府采购活动的处罚，或禁止参加政府采购活动的处罚期限已满。</w:t>
      </w:r>
    </w:p>
    <w:p w14:paraId="2A643B33">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6、</w:t>
      </w:r>
      <w:r>
        <w:rPr>
          <w:rFonts w:hint="eastAsia"/>
          <w:color w:val="auto"/>
          <w:spacing w:val="-1"/>
          <w:sz w:val="21"/>
          <w:szCs w:val="21"/>
          <w:highlight w:val="none"/>
          <w:lang w:eastAsia="zh-CN"/>
        </w:rPr>
        <w:t>我方与参与本次采购活动的其他供应商的授权代理人（或法定代表人、项目负责人、项目总监、项目负责人等），在采购文件发布日上月至</w:t>
      </w:r>
      <w:r>
        <w:rPr>
          <w:rFonts w:hint="eastAsia"/>
          <w:color w:val="auto"/>
          <w:sz w:val="21"/>
          <w:szCs w:val="21"/>
          <w:highlight w:val="none"/>
          <w:lang w:eastAsia="zh-CN"/>
        </w:rPr>
        <w:t>提交响应文件截止日当月未在同一单位缴纳社会保险。</w:t>
      </w:r>
    </w:p>
    <w:p w14:paraId="6476A4B8">
      <w:pPr>
        <w:pStyle w:val="16"/>
        <w:keepNext w:val="0"/>
        <w:keepLines w:val="0"/>
        <w:pageBreakBefore w:val="0"/>
        <w:widowControl w:val="0"/>
        <w:spacing w:before="0" w:line="360" w:lineRule="auto"/>
        <w:ind w:left="0" w:right="0" w:firstLine="416"/>
        <w:rPr>
          <w:color w:val="auto"/>
          <w:sz w:val="21"/>
          <w:szCs w:val="21"/>
          <w:highlight w:val="none"/>
          <w:lang w:eastAsia="zh-CN"/>
        </w:rPr>
      </w:pPr>
      <w:r>
        <w:rPr>
          <w:rFonts w:hint="eastAsia"/>
          <w:color w:val="auto"/>
          <w:spacing w:val="-1"/>
          <w:sz w:val="21"/>
          <w:szCs w:val="21"/>
          <w:highlight w:val="none"/>
          <w:lang w:eastAsia="zh-CN"/>
        </w:rPr>
        <w:t>7、</w:t>
      </w:r>
      <w:r>
        <w:rPr>
          <w:rFonts w:hint="eastAsia"/>
          <w:color w:val="auto"/>
          <w:sz w:val="21"/>
          <w:szCs w:val="21"/>
          <w:highlight w:val="none"/>
          <w:lang w:eastAsia="zh-CN"/>
        </w:rPr>
        <w:t>我方与参与本次采购活动的其他供应商的法定代表人或委托代理人无夫妻、直系血亲关系。</w:t>
      </w:r>
    </w:p>
    <w:p w14:paraId="43D7C2A9">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8、我方与参与本次采购活动的其他供应商的负责人不是同一人，也不存在直接控股、管理关系。</w:t>
      </w:r>
    </w:p>
    <w:p w14:paraId="3F7EA747">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9、我方已详细审阅全部采购文件及其有效补充文件，放弃对采购文件任何误解的权利，提交响应文件后，不对采购文件本身提出质疑。否则，属于不诚信和故意扰乱政府采购活动行为，我们将无条件接受处罚。</w:t>
      </w:r>
    </w:p>
    <w:p w14:paraId="73264D29">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10、</w:t>
      </w:r>
      <w:r>
        <w:rPr>
          <w:rFonts w:hint="eastAsia"/>
          <w:color w:val="auto"/>
          <w:spacing w:val="-1"/>
          <w:sz w:val="21"/>
          <w:szCs w:val="21"/>
          <w:highlight w:val="none"/>
          <w:lang w:eastAsia="zh-CN"/>
        </w:rPr>
        <w:t>一旦我方成交，将根据采购文件的规定严格履行合同，并保证按承诺的时间完成服务的启动</w:t>
      </w:r>
      <w:r>
        <w:rPr>
          <w:rFonts w:hint="eastAsia"/>
          <w:color w:val="auto"/>
          <w:sz w:val="21"/>
          <w:szCs w:val="21"/>
          <w:highlight w:val="none"/>
          <w:lang w:eastAsia="zh-CN"/>
        </w:rPr>
        <w:t>/集成、调试等服务，交付采购人验收、使用。</w:t>
      </w:r>
    </w:p>
    <w:p w14:paraId="267B5080">
      <w:pPr>
        <w:pStyle w:val="16"/>
        <w:keepNext w:val="0"/>
        <w:keepLines w:val="0"/>
        <w:pageBreakBefore w:val="0"/>
        <w:widowControl w:val="0"/>
        <w:spacing w:before="0" w:line="360" w:lineRule="auto"/>
        <w:ind w:left="0" w:right="0" w:firstLine="416"/>
        <w:rPr>
          <w:color w:val="auto"/>
          <w:sz w:val="21"/>
          <w:szCs w:val="21"/>
          <w:highlight w:val="none"/>
          <w:lang w:eastAsia="zh-CN"/>
        </w:rPr>
      </w:pPr>
      <w:r>
        <w:rPr>
          <w:rFonts w:hint="eastAsia"/>
          <w:color w:val="auto"/>
          <w:spacing w:val="-1"/>
          <w:sz w:val="21"/>
          <w:szCs w:val="21"/>
          <w:highlight w:val="none"/>
          <w:lang w:eastAsia="zh-CN"/>
        </w:rPr>
        <w:t>11、</w:t>
      </w:r>
      <w:r>
        <w:rPr>
          <w:rFonts w:hint="eastAsia"/>
          <w:color w:val="auto"/>
          <w:sz w:val="21"/>
          <w:szCs w:val="21"/>
          <w:highlight w:val="none"/>
          <w:lang w:eastAsia="zh-CN"/>
        </w:rPr>
        <w:t>我方决不提供虚假材料谋取成交、决不采取不正当手段诋毁、排挤其他供应商、决不与采购人、其它供应商或者代理机构恶意串通、</w:t>
      </w:r>
      <w:r>
        <w:rPr>
          <w:rFonts w:hint="eastAsia"/>
          <w:color w:val="auto"/>
          <w:spacing w:val="-1"/>
          <w:sz w:val="21"/>
          <w:szCs w:val="21"/>
          <w:highlight w:val="none"/>
          <w:lang w:eastAsia="zh-CN"/>
        </w:rPr>
        <w:t>决不向采购人、代理机构工作人员和磋商小组进行商业贿赂、决不拒绝有关部门监督检查或提供虚假情况，如有违反，无条件接受贵方及</w:t>
      </w:r>
      <w:r>
        <w:rPr>
          <w:rFonts w:hint="eastAsia"/>
          <w:color w:val="auto"/>
          <w:sz w:val="21"/>
          <w:szCs w:val="21"/>
          <w:highlight w:val="none"/>
          <w:lang w:eastAsia="zh-CN"/>
        </w:rPr>
        <w:t>相关管理部门的处罚。</w:t>
      </w:r>
    </w:p>
    <w:p w14:paraId="6C67EE83">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12、与本次磋商有关的联系方式为：</w:t>
      </w:r>
    </w:p>
    <w:p w14:paraId="1B7019D2">
      <w:pPr>
        <w:pStyle w:val="16"/>
        <w:keepNext w:val="0"/>
        <w:keepLines w:val="0"/>
        <w:pageBreakBefore w:val="0"/>
        <w:widowControl w:val="0"/>
        <w:spacing w:before="0" w:line="360" w:lineRule="auto"/>
        <w:ind w:left="0" w:right="0" w:firstLine="420"/>
        <w:rPr>
          <w:color w:val="auto"/>
          <w:sz w:val="21"/>
          <w:szCs w:val="21"/>
          <w:highlight w:val="none"/>
          <w:u w:val="single"/>
          <w:lang w:eastAsia="zh-CN"/>
        </w:rPr>
      </w:pPr>
      <w:r>
        <w:rPr>
          <w:rFonts w:hint="eastAsia"/>
          <w:color w:val="auto"/>
          <w:sz w:val="21"/>
          <w:szCs w:val="21"/>
          <w:highlight w:val="none"/>
          <w:lang w:eastAsia="zh-CN"/>
        </w:rPr>
        <w:t>地 址：</w:t>
      </w:r>
      <w:r>
        <w:rPr>
          <w:rFonts w:hint="eastAsia"/>
          <w:color w:val="auto"/>
          <w:sz w:val="21"/>
          <w:szCs w:val="21"/>
          <w:highlight w:val="none"/>
          <w:u w:val="single"/>
          <w:lang w:eastAsia="zh-CN"/>
        </w:rPr>
        <w:t xml:space="preserve">                                                                      </w:t>
      </w:r>
    </w:p>
    <w:p w14:paraId="3385C022">
      <w:pPr>
        <w:pStyle w:val="16"/>
        <w:keepNext w:val="0"/>
        <w:keepLines w:val="0"/>
        <w:pageBreakBefore w:val="0"/>
        <w:widowControl w:val="0"/>
        <w:spacing w:before="0" w:line="360" w:lineRule="auto"/>
        <w:ind w:left="0" w:right="0" w:firstLine="420"/>
        <w:rPr>
          <w:color w:val="auto"/>
          <w:sz w:val="21"/>
          <w:szCs w:val="21"/>
          <w:highlight w:val="none"/>
          <w:u w:val="single"/>
          <w:lang w:eastAsia="zh-CN"/>
        </w:rPr>
      </w:pPr>
      <w:r>
        <w:rPr>
          <w:rFonts w:hint="eastAsia"/>
          <w:color w:val="auto"/>
          <w:sz w:val="21"/>
          <w:szCs w:val="21"/>
          <w:highlight w:val="none"/>
          <w:lang w:eastAsia="zh-CN"/>
        </w:rPr>
        <w:t>电 话：</w:t>
      </w:r>
      <w:r>
        <w:rPr>
          <w:rFonts w:hint="eastAsia"/>
          <w:color w:val="auto"/>
          <w:sz w:val="21"/>
          <w:szCs w:val="21"/>
          <w:highlight w:val="none"/>
          <w:u w:val="single"/>
          <w:lang w:eastAsia="zh-CN"/>
        </w:rPr>
        <w:t xml:space="preserve">                                                           </w:t>
      </w:r>
    </w:p>
    <w:p w14:paraId="73315D19">
      <w:pPr>
        <w:pStyle w:val="16"/>
        <w:keepNext w:val="0"/>
        <w:keepLines w:val="0"/>
        <w:pageBreakBefore w:val="0"/>
        <w:widowControl w:val="0"/>
        <w:spacing w:before="0" w:line="360" w:lineRule="auto"/>
        <w:ind w:left="0" w:right="0" w:firstLine="420"/>
        <w:rPr>
          <w:color w:val="auto"/>
          <w:sz w:val="21"/>
          <w:szCs w:val="21"/>
          <w:highlight w:val="none"/>
          <w:u w:val="single"/>
          <w:lang w:eastAsia="zh-CN"/>
        </w:rPr>
      </w:pPr>
      <w:r>
        <w:rPr>
          <w:rFonts w:hint="eastAsia"/>
          <w:color w:val="auto"/>
          <w:sz w:val="21"/>
          <w:szCs w:val="21"/>
          <w:highlight w:val="none"/>
          <w:lang w:eastAsia="zh-CN"/>
        </w:rPr>
        <w:t>传 真 ：</w:t>
      </w:r>
      <w:r>
        <w:rPr>
          <w:rFonts w:hint="eastAsia"/>
          <w:color w:val="auto"/>
          <w:sz w:val="21"/>
          <w:szCs w:val="21"/>
          <w:highlight w:val="none"/>
          <w:u w:val="single"/>
          <w:lang w:eastAsia="zh-CN"/>
        </w:rPr>
        <w:t xml:space="preserve">                                                                      </w:t>
      </w:r>
    </w:p>
    <w:p w14:paraId="7DFD2464">
      <w:pPr>
        <w:pStyle w:val="16"/>
        <w:keepNext w:val="0"/>
        <w:keepLines w:val="0"/>
        <w:pageBreakBefore w:val="0"/>
        <w:widowControl w:val="0"/>
        <w:spacing w:before="0" w:line="360" w:lineRule="auto"/>
        <w:ind w:left="0" w:right="0" w:firstLine="420"/>
        <w:rPr>
          <w:color w:val="auto"/>
          <w:sz w:val="21"/>
          <w:szCs w:val="21"/>
          <w:highlight w:val="none"/>
          <w:u w:val="single"/>
          <w:lang w:eastAsia="zh-CN"/>
        </w:rPr>
      </w:pPr>
      <w:r>
        <w:rPr>
          <w:rFonts w:hint="eastAsia"/>
          <w:color w:val="auto"/>
          <w:sz w:val="21"/>
          <w:szCs w:val="21"/>
          <w:highlight w:val="none"/>
          <w:lang w:eastAsia="zh-CN"/>
        </w:rPr>
        <w:t>开户银行：</w:t>
      </w:r>
      <w:r>
        <w:rPr>
          <w:rFonts w:hint="eastAsia"/>
          <w:color w:val="auto"/>
          <w:sz w:val="21"/>
          <w:szCs w:val="21"/>
          <w:highlight w:val="none"/>
          <w:u w:val="single"/>
          <w:lang w:eastAsia="zh-CN"/>
        </w:rPr>
        <w:t xml:space="preserve">                                                              </w:t>
      </w:r>
    </w:p>
    <w:p w14:paraId="75331985">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银行帐号：</w:t>
      </w:r>
      <w:r>
        <w:rPr>
          <w:rFonts w:hint="eastAsia"/>
          <w:color w:val="auto"/>
          <w:sz w:val="21"/>
          <w:szCs w:val="21"/>
          <w:highlight w:val="none"/>
          <w:u w:val="single"/>
          <w:lang w:eastAsia="zh-CN"/>
        </w:rPr>
        <w:t xml:space="preserve">                                                            </w:t>
      </w:r>
    </w:p>
    <w:p w14:paraId="7F157C51">
      <w:pPr>
        <w:pStyle w:val="16"/>
        <w:keepNext w:val="0"/>
        <w:keepLines w:val="0"/>
        <w:pageBreakBefore w:val="0"/>
        <w:widowControl w:val="0"/>
        <w:spacing w:before="0" w:line="360" w:lineRule="auto"/>
        <w:ind w:left="0" w:right="0" w:firstLine="420"/>
        <w:rPr>
          <w:color w:val="auto"/>
          <w:sz w:val="21"/>
          <w:szCs w:val="21"/>
          <w:highlight w:val="none"/>
          <w:u w:val="single"/>
          <w:lang w:eastAsia="zh-CN"/>
        </w:rPr>
      </w:pPr>
      <w:r>
        <w:rPr>
          <w:rFonts w:hint="eastAsia"/>
          <w:color w:val="auto"/>
          <w:sz w:val="21"/>
          <w:szCs w:val="21"/>
          <w:highlight w:val="none"/>
          <w:lang w:eastAsia="zh-CN"/>
        </w:rPr>
        <w:t>法定代表人或授权代表（签章）：</w:t>
      </w:r>
      <w:r>
        <w:rPr>
          <w:rFonts w:hint="eastAsia"/>
          <w:color w:val="auto"/>
          <w:sz w:val="21"/>
          <w:szCs w:val="21"/>
          <w:highlight w:val="none"/>
          <w:u w:val="single"/>
          <w:lang w:eastAsia="zh-CN"/>
        </w:rPr>
        <w:t xml:space="preserve">                                             </w:t>
      </w:r>
    </w:p>
    <w:p w14:paraId="63BB0D8B">
      <w:pPr>
        <w:pStyle w:val="16"/>
        <w:keepNext w:val="0"/>
        <w:keepLines w:val="0"/>
        <w:pageBreakBefore w:val="0"/>
        <w:widowControl w:val="0"/>
        <w:tabs>
          <w:tab w:val="left" w:pos="4536"/>
          <w:tab w:val="right" w:pos="9759"/>
        </w:tabs>
        <w:spacing w:before="0" w:line="360" w:lineRule="auto"/>
        <w:ind w:left="0" w:right="0" w:firstLine="420"/>
        <w:rPr>
          <w:color w:val="auto"/>
          <w:sz w:val="21"/>
          <w:szCs w:val="21"/>
          <w:highlight w:val="none"/>
          <w:u w:val="single"/>
          <w:lang w:eastAsia="zh-CN"/>
        </w:rPr>
      </w:pPr>
      <w:r>
        <w:rPr>
          <w:rFonts w:hint="eastAsia"/>
          <w:color w:val="auto"/>
          <w:sz w:val="21"/>
          <w:szCs w:val="21"/>
          <w:highlight w:val="none"/>
          <w:lang w:eastAsia="zh-CN"/>
        </w:rPr>
        <w:t xml:space="preserve">供应商名称（签章）： </w:t>
      </w:r>
      <w:r>
        <w:rPr>
          <w:rFonts w:hint="eastAsia"/>
          <w:color w:val="auto"/>
          <w:sz w:val="21"/>
          <w:szCs w:val="21"/>
          <w:highlight w:val="none"/>
          <w:u w:val="single"/>
          <w:lang w:eastAsia="zh-CN"/>
        </w:rPr>
        <w:t xml:space="preserve">                                                 </w:t>
      </w:r>
    </w:p>
    <w:p w14:paraId="63513894">
      <w:pPr>
        <w:pStyle w:val="16"/>
        <w:keepNext w:val="0"/>
        <w:keepLines w:val="0"/>
        <w:pageBreakBefore w:val="0"/>
        <w:widowControl w:val="0"/>
        <w:spacing w:before="0" w:line="360" w:lineRule="auto"/>
        <w:ind w:left="0" w:right="0" w:firstLine="420"/>
        <w:rPr>
          <w:color w:val="auto"/>
          <w:sz w:val="21"/>
          <w:szCs w:val="21"/>
          <w:highlight w:val="none"/>
          <w:lang w:eastAsia="zh-CN"/>
        </w:rPr>
      </w:pPr>
      <w:r>
        <w:rPr>
          <w:rFonts w:hint="eastAsia"/>
          <w:color w:val="auto"/>
          <w:sz w:val="21"/>
          <w:szCs w:val="21"/>
          <w:highlight w:val="none"/>
          <w:lang w:eastAsia="zh-CN"/>
        </w:rPr>
        <w:t>日  期：</w:t>
      </w:r>
      <w:r>
        <w:rPr>
          <w:rFonts w:hint="eastAsia"/>
          <w:color w:val="auto"/>
          <w:sz w:val="21"/>
          <w:szCs w:val="21"/>
          <w:highlight w:val="none"/>
          <w:lang w:val="zh-CN" w:eastAsia="zh-CN"/>
        </w:rPr>
        <w:t xml:space="preserve">    年    月    日</w:t>
      </w:r>
      <w:r>
        <w:rPr>
          <w:rFonts w:hint="eastAsia"/>
          <w:color w:val="auto"/>
          <w:sz w:val="21"/>
          <w:szCs w:val="21"/>
          <w:highlight w:val="none"/>
          <w:lang w:eastAsia="zh-CN"/>
        </w:rPr>
        <w:t xml:space="preserve">  </w:t>
      </w:r>
    </w:p>
    <w:p w14:paraId="6DBE4E1E">
      <w:pPr>
        <w:spacing w:line="360" w:lineRule="auto"/>
        <w:rPr>
          <w:color w:val="auto"/>
          <w:sz w:val="28"/>
          <w:szCs w:val="28"/>
          <w:highlight w:val="none"/>
          <w:lang w:eastAsia="zh-CN"/>
        </w:rPr>
      </w:pPr>
    </w:p>
    <w:p w14:paraId="19084F54">
      <w:pPr>
        <w:widowControl/>
        <w:spacing w:line="360" w:lineRule="auto"/>
        <w:outlineLvl w:val="1"/>
        <w:rPr>
          <w:b/>
          <w:bCs/>
          <w:color w:val="auto"/>
          <w:spacing w:val="8"/>
          <w:sz w:val="24"/>
          <w:szCs w:val="24"/>
          <w:highlight w:val="none"/>
          <w:lang w:eastAsia="zh-CN"/>
        </w:rPr>
      </w:pPr>
      <w:r>
        <w:rPr>
          <w:rFonts w:hint="eastAsia"/>
          <w:color w:val="auto"/>
          <w:sz w:val="28"/>
          <w:szCs w:val="28"/>
          <w:highlight w:val="none"/>
          <w:lang w:val="zh-CN" w:eastAsia="zh-CN"/>
        </w:rPr>
        <w:br w:type="page" w:clear="all"/>
      </w:r>
      <w:bookmarkStart w:id="162" w:name="_Toc8362"/>
      <w:bookmarkStart w:id="163" w:name="_Toc96265014"/>
      <w:bookmarkStart w:id="164" w:name="_Toc18938"/>
      <w:bookmarkStart w:id="165" w:name="_Toc13911"/>
      <w:bookmarkStart w:id="166" w:name="_Toc20252"/>
      <w:r>
        <w:rPr>
          <w:rFonts w:hint="eastAsia"/>
          <w:b/>
          <w:bCs/>
          <w:color w:val="auto"/>
          <w:spacing w:val="8"/>
          <w:sz w:val="24"/>
          <w:szCs w:val="24"/>
          <w:highlight w:val="none"/>
          <w:lang w:eastAsia="zh-CN"/>
        </w:rPr>
        <w:t>二、法定代表人授权书（格式）</w:t>
      </w:r>
      <w:bookmarkEnd w:id="162"/>
      <w:bookmarkEnd w:id="163"/>
      <w:bookmarkEnd w:id="164"/>
      <w:bookmarkEnd w:id="165"/>
      <w:bookmarkEnd w:id="166"/>
    </w:p>
    <w:p w14:paraId="480B03DC">
      <w:pPr>
        <w:spacing w:line="360" w:lineRule="auto"/>
        <w:jc w:val="center"/>
        <w:rPr>
          <w:b/>
          <w:bCs/>
          <w:color w:val="auto"/>
          <w:sz w:val="28"/>
          <w:szCs w:val="28"/>
          <w:highlight w:val="none"/>
          <w:lang w:eastAsia="zh-CN"/>
        </w:rPr>
      </w:pPr>
    </w:p>
    <w:p w14:paraId="7CC218D6">
      <w:pPr>
        <w:spacing w:line="360" w:lineRule="auto"/>
        <w:jc w:val="center"/>
        <w:rPr>
          <w:b/>
          <w:bCs/>
          <w:color w:val="auto"/>
          <w:sz w:val="28"/>
          <w:szCs w:val="28"/>
          <w:highlight w:val="none"/>
          <w:lang w:eastAsia="zh-CN"/>
        </w:rPr>
      </w:pPr>
      <w:r>
        <w:rPr>
          <w:rFonts w:hint="eastAsia"/>
          <w:b/>
          <w:bCs/>
          <w:color w:val="auto"/>
          <w:sz w:val="28"/>
          <w:szCs w:val="28"/>
          <w:highlight w:val="none"/>
          <w:lang w:eastAsia="zh-CN"/>
        </w:rPr>
        <w:t>法定代表人授权书</w:t>
      </w:r>
    </w:p>
    <w:p w14:paraId="09DB6E1E">
      <w:pPr>
        <w:spacing w:line="360" w:lineRule="auto"/>
        <w:jc w:val="center"/>
        <w:rPr>
          <w:b/>
          <w:bCs/>
          <w:color w:val="auto"/>
          <w:sz w:val="28"/>
          <w:szCs w:val="28"/>
          <w:highlight w:val="none"/>
          <w:lang w:eastAsia="zh-CN"/>
        </w:rPr>
      </w:pPr>
    </w:p>
    <w:p w14:paraId="6EAFC119">
      <w:pPr>
        <w:spacing w:line="360" w:lineRule="auto"/>
        <w:rPr>
          <w:b/>
          <w:bCs/>
          <w:color w:val="auto"/>
          <w:spacing w:val="8"/>
          <w:sz w:val="21"/>
          <w:szCs w:val="21"/>
          <w:highlight w:val="none"/>
          <w:lang w:eastAsia="zh-CN"/>
        </w:rPr>
      </w:pPr>
      <w:r>
        <w:rPr>
          <w:rFonts w:hint="eastAsia"/>
          <w:color w:val="auto"/>
          <w:spacing w:val="8"/>
          <w:sz w:val="21"/>
          <w:szCs w:val="21"/>
          <w:highlight w:val="none"/>
          <w:lang w:eastAsia="zh-CN"/>
        </w:rPr>
        <w:t>致：</w:t>
      </w:r>
      <w:r>
        <w:rPr>
          <w:rFonts w:hint="eastAsia"/>
          <w:b/>
          <w:bCs/>
          <w:color w:val="auto"/>
          <w:spacing w:val="8"/>
          <w:sz w:val="21"/>
          <w:szCs w:val="21"/>
          <w:highlight w:val="none"/>
          <w:lang w:eastAsia="zh-CN"/>
        </w:rPr>
        <w:t>南京市鼓楼区数据局</w:t>
      </w:r>
    </w:p>
    <w:p w14:paraId="66E6CB66">
      <w:pPr>
        <w:spacing w:line="360" w:lineRule="auto"/>
        <w:ind w:firstLine="454"/>
        <w:rPr>
          <w:b/>
          <w:bCs/>
          <w:color w:val="auto"/>
          <w:sz w:val="21"/>
          <w:szCs w:val="21"/>
          <w:highlight w:val="none"/>
          <w:lang w:val="zh-CN" w:eastAsia="zh-CN"/>
        </w:rPr>
      </w:pPr>
      <w:r>
        <w:rPr>
          <w:rFonts w:hint="eastAsia"/>
          <w:b/>
          <w:bCs/>
          <w:color w:val="auto"/>
          <w:spacing w:val="8"/>
          <w:sz w:val="21"/>
          <w:szCs w:val="21"/>
          <w:highlight w:val="none"/>
          <w:lang w:eastAsia="zh-CN"/>
        </w:rPr>
        <w:t>中通服咨询设计研究院有限公司</w:t>
      </w:r>
    </w:p>
    <w:p w14:paraId="53E44684">
      <w:pPr>
        <w:spacing w:line="360" w:lineRule="auto"/>
        <w:rPr>
          <w:b/>
          <w:bCs/>
          <w:color w:val="auto"/>
          <w:sz w:val="21"/>
          <w:szCs w:val="21"/>
          <w:highlight w:val="none"/>
          <w:lang w:val="zh-CN" w:eastAsia="zh-CN"/>
        </w:rPr>
      </w:pPr>
    </w:p>
    <w:p w14:paraId="2B795AC5">
      <w:pPr>
        <w:spacing w:line="360" w:lineRule="auto"/>
        <w:rPr>
          <w:color w:val="auto"/>
          <w:sz w:val="21"/>
          <w:szCs w:val="21"/>
          <w:highlight w:val="none"/>
          <w:lang w:val="zh-CN" w:eastAsia="zh-CN"/>
        </w:rPr>
      </w:pPr>
      <w:r>
        <w:rPr>
          <w:rFonts w:hint="eastAsia"/>
          <w:color w:val="auto"/>
          <w:sz w:val="21"/>
          <w:szCs w:val="21"/>
          <w:highlight w:val="none"/>
          <w:lang w:val="zh-CN" w:eastAsia="zh-CN"/>
        </w:rPr>
        <w:t xml:space="preserve">    本授权书声明：注册于</w:t>
      </w:r>
      <w:r>
        <w:rPr>
          <w:rFonts w:hint="eastAsia"/>
          <w:color w:val="auto"/>
          <w:sz w:val="21"/>
          <w:szCs w:val="21"/>
          <w:highlight w:val="none"/>
          <w:u w:val="single"/>
          <w:lang w:val="zh-CN" w:eastAsia="zh-CN"/>
        </w:rPr>
        <w:t xml:space="preserve">                    </w:t>
      </w:r>
      <w:r>
        <w:rPr>
          <w:rFonts w:hint="eastAsia"/>
          <w:color w:val="auto"/>
          <w:sz w:val="21"/>
          <w:szCs w:val="21"/>
          <w:highlight w:val="none"/>
          <w:lang w:val="zh-CN" w:eastAsia="zh-CN"/>
        </w:rPr>
        <w:t>（供应商住址）的</w:t>
      </w:r>
      <w:r>
        <w:rPr>
          <w:rFonts w:hint="eastAsia"/>
          <w:color w:val="auto"/>
          <w:sz w:val="21"/>
          <w:szCs w:val="21"/>
          <w:highlight w:val="none"/>
          <w:u w:val="single"/>
          <w:lang w:val="zh-CN" w:eastAsia="zh-CN"/>
        </w:rPr>
        <w:t xml:space="preserve">                 </w:t>
      </w:r>
      <w:r>
        <w:rPr>
          <w:rFonts w:hint="eastAsia"/>
          <w:color w:val="auto"/>
          <w:sz w:val="21"/>
          <w:szCs w:val="21"/>
          <w:highlight w:val="none"/>
          <w:lang w:val="zh-CN" w:eastAsia="zh-CN"/>
        </w:rPr>
        <w:t>（供应商名称）法定代表人</w:t>
      </w:r>
      <w:r>
        <w:rPr>
          <w:rFonts w:hint="eastAsia"/>
          <w:color w:val="auto"/>
          <w:sz w:val="21"/>
          <w:szCs w:val="21"/>
          <w:highlight w:val="none"/>
          <w:u w:val="single"/>
          <w:lang w:val="zh-CN" w:eastAsia="zh-CN"/>
        </w:rPr>
        <w:t xml:space="preserve">                    </w:t>
      </w:r>
      <w:r>
        <w:rPr>
          <w:rFonts w:hint="eastAsia"/>
          <w:color w:val="auto"/>
          <w:sz w:val="21"/>
          <w:szCs w:val="21"/>
          <w:highlight w:val="none"/>
          <w:lang w:val="zh-CN" w:eastAsia="zh-CN"/>
        </w:rPr>
        <w:t>（法定代表人姓名、职务）代表本公司授权在下面签字的</w:t>
      </w:r>
      <w:r>
        <w:rPr>
          <w:rFonts w:hint="eastAsia"/>
          <w:color w:val="auto"/>
          <w:sz w:val="21"/>
          <w:szCs w:val="21"/>
          <w:highlight w:val="none"/>
          <w:u w:val="single"/>
          <w:lang w:val="zh-CN" w:eastAsia="zh-CN"/>
        </w:rPr>
        <w:t xml:space="preserve">                  </w:t>
      </w:r>
      <w:r>
        <w:rPr>
          <w:rFonts w:hint="eastAsia"/>
          <w:color w:val="auto"/>
          <w:sz w:val="21"/>
          <w:szCs w:val="21"/>
          <w:highlight w:val="none"/>
          <w:lang w:val="zh-CN" w:eastAsia="zh-CN"/>
        </w:rPr>
        <w:t>（供应商代表姓名、职务）为本公司的合法代理人，就贵方组织的</w:t>
      </w:r>
      <w:r>
        <w:rPr>
          <w:rFonts w:hint="eastAsia"/>
          <w:color w:val="auto"/>
          <w:sz w:val="21"/>
          <w:szCs w:val="21"/>
          <w:highlight w:val="none"/>
          <w:u w:val="single"/>
          <w:lang w:val="zh-CN" w:eastAsia="zh-CN"/>
        </w:rPr>
        <w:t xml:space="preserve">                             </w:t>
      </w:r>
      <w:r>
        <w:rPr>
          <w:rFonts w:hint="eastAsia"/>
          <w:color w:val="auto"/>
          <w:sz w:val="21"/>
          <w:szCs w:val="21"/>
          <w:highlight w:val="none"/>
          <w:lang w:val="zh-CN" w:eastAsia="zh-CN"/>
        </w:rPr>
        <w:t xml:space="preserve">（项目名称） </w:t>
      </w:r>
      <w:r>
        <w:rPr>
          <w:rFonts w:hint="eastAsia"/>
          <w:b/>
          <w:bCs/>
          <w:color w:val="auto"/>
          <w:sz w:val="21"/>
          <w:szCs w:val="21"/>
          <w:highlight w:val="none"/>
          <w:u w:val="single"/>
          <w:lang w:val="zh-CN" w:eastAsia="zh-CN"/>
        </w:rPr>
        <w:t xml:space="preserve">           </w:t>
      </w:r>
      <w:r>
        <w:rPr>
          <w:rFonts w:hint="eastAsia"/>
          <w:color w:val="auto"/>
          <w:sz w:val="21"/>
          <w:szCs w:val="21"/>
          <w:highlight w:val="none"/>
          <w:lang w:val="zh-CN" w:eastAsia="zh-CN"/>
        </w:rPr>
        <w:t>（项目编号）竞争性磋商，以本公司名义处理一切与之有关的事务。</w:t>
      </w:r>
    </w:p>
    <w:p w14:paraId="7EE3793D">
      <w:pPr>
        <w:spacing w:line="360" w:lineRule="auto"/>
        <w:ind w:firstLine="480"/>
        <w:rPr>
          <w:color w:val="auto"/>
          <w:sz w:val="21"/>
          <w:szCs w:val="21"/>
          <w:highlight w:val="none"/>
          <w:lang w:val="zh-CN" w:eastAsia="zh-CN"/>
        </w:rPr>
      </w:pPr>
      <w:r>
        <w:rPr>
          <w:rFonts w:hint="eastAsia"/>
          <w:color w:val="auto"/>
          <w:sz w:val="21"/>
          <w:szCs w:val="21"/>
          <w:highlight w:val="none"/>
          <w:lang w:val="zh-CN" w:eastAsia="zh-CN"/>
        </w:rPr>
        <w:t>本授权书于    年    月    日签字生效，特此声明。</w:t>
      </w:r>
    </w:p>
    <w:p w14:paraId="5B348543">
      <w:pPr>
        <w:widowControl/>
        <w:spacing w:line="360" w:lineRule="auto"/>
        <w:ind w:firstLine="210"/>
        <w:rPr>
          <w:rFonts w:hint="eastAsia"/>
          <w:color w:val="auto"/>
          <w:sz w:val="21"/>
          <w:szCs w:val="21"/>
          <w:highlight w:val="none"/>
          <w:lang w:val="zh-CN" w:eastAsia="zh-CN"/>
        </w:rPr>
      </w:pPr>
    </w:p>
    <w:p w14:paraId="41E8BC10">
      <w:pPr>
        <w:widowControl/>
        <w:spacing w:line="360" w:lineRule="auto"/>
        <w:ind w:firstLine="210"/>
        <w:rPr>
          <w:color w:val="auto"/>
          <w:sz w:val="21"/>
          <w:szCs w:val="21"/>
          <w:highlight w:val="none"/>
          <w:lang w:val="zh-CN" w:eastAsia="zh-CN"/>
        </w:rPr>
      </w:pPr>
      <w:r>
        <w:rPr>
          <w:rFonts w:hint="eastAsia"/>
          <w:color w:val="auto"/>
          <w:sz w:val="21"/>
          <w:szCs w:val="21"/>
          <w:highlight w:val="none"/>
          <w:lang w:val="zh-CN" w:eastAsia="zh-CN"/>
        </w:rPr>
        <w:t>（附：</w:t>
      </w:r>
      <w:r>
        <w:rPr>
          <w:rFonts w:hint="eastAsia"/>
          <w:color w:val="auto"/>
          <w:sz w:val="21"/>
          <w:szCs w:val="21"/>
          <w:highlight w:val="none"/>
          <w:lang w:eastAsia="zh-CN"/>
        </w:rPr>
        <w:t>法定代表人及</w:t>
      </w:r>
      <w:r>
        <w:rPr>
          <w:rFonts w:hint="eastAsia"/>
          <w:color w:val="auto"/>
          <w:sz w:val="21"/>
          <w:szCs w:val="21"/>
          <w:highlight w:val="none"/>
          <w:lang w:val="zh-CN" w:eastAsia="zh-CN"/>
        </w:rPr>
        <w:t>委托代理人的身份证扫描件：）</w:t>
      </w:r>
    </w:p>
    <w:p w14:paraId="1777FCEA">
      <w:pPr>
        <w:spacing w:line="360" w:lineRule="auto"/>
        <w:rPr>
          <w:rFonts w:hint="eastAsia"/>
          <w:color w:val="auto"/>
          <w:sz w:val="21"/>
          <w:szCs w:val="21"/>
          <w:highlight w:val="none"/>
          <w:lang w:val="zh-CN" w:eastAsia="zh-CN"/>
        </w:rPr>
      </w:pPr>
      <w:r>
        <w:rPr>
          <w:rFonts w:hint="eastAsia"/>
          <w:color w:val="auto"/>
          <w:sz w:val="21"/>
          <w:szCs w:val="21"/>
          <w:highlight w:val="none"/>
          <w:lang w:val="zh-CN" w:eastAsia="zh-CN"/>
        </w:rPr>
        <w:t xml:space="preserve">    </w:t>
      </w:r>
    </w:p>
    <w:p w14:paraId="76005FA2">
      <w:pPr>
        <w:spacing w:line="360" w:lineRule="auto"/>
        <w:ind w:firstLine="420"/>
        <w:rPr>
          <w:rFonts w:hint="eastAsia"/>
          <w:color w:val="auto"/>
          <w:sz w:val="21"/>
          <w:szCs w:val="21"/>
          <w:highlight w:val="none"/>
          <w:lang w:val="zh-CN" w:eastAsia="zh-CN"/>
        </w:rPr>
      </w:pPr>
    </w:p>
    <w:p w14:paraId="42DC711E">
      <w:pPr>
        <w:spacing w:line="360" w:lineRule="auto"/>
        <w:ind w:firstLine="420"/>
        <w:rPr>
          <w:color w:val="auto"/>
          <w:sz w:val="21"/>
          <w:szCs w:val="21"/>
          <w:highlight w:val="none"/>
          <w:lang w:val="zh-CN" w:eastAsia="zh-CN"/>
        </w:rPr>
      </w:pPr>
      <w:r>
        <w:rPr>
          <w:rFonts w:hint="eastAsia"/>
          <w:color w:val="auto"/>
          <w:sz w:val="21"/>
          <w:szCs w:val="21"/>
          <w:highlight w:val="none"/>
          <w:lang w:val="zh-CN" w:eastAsia="zh-CN"/>
        </w:rPr>
        <w:t>法定代表人（</w:t>
      </w:r>
      <w:r>
        <w:rPr>
          <w:rFonts w:hint="eastAsia"/>
          <w:color w:val="auto"/>
          <w:sz w:val="21"/>
          <w:szCs w:val="21"/>
          <w:highlight w:val="none"/>
          <w:lang w:eastAsia="zh-CN"/>
        </w:rPr>
        <w:t>签章</w:t>
      </w:r>
      <w:r>
        <w:rPr>
          <w:rFonts w:hint="eastAsia"/>
          <w:color w:val="auto"/>
          <w:sz w:val="21"/>
          <w:szCs w:val="21"/>
          <w:highlight w:val="none"/>
          <w:lang w:val="zh-CN" w:eastAsia="zh-CN"/>
        </w:rPr>
        <w:t>）：</w:t>
      </w:r>
    </w:p>
    <w:p w14:paraId="6CA1EA1A">
      <w:pPr>
        <w:spacing w:line="360" w:lineRule="auto"/>
        <w:ind w:firstLine="420"/>
        <w:rPr>
          <w:color w:val="auto"/>
          <w:sz w:val="21"/>
          <w:szCs w:val="21"/>
          <w:highlight w:val="none"/>
          <w:lang w:val="zh-CN" w:eastAsia="zh-CN"/>
        </w:rPr>
      </w:pPr>
      <w:r>
        <w:rPr>
          <w:rFonts w:hint="eastAsia"/>
          <w:color w:val="auto"/>
          <w:sz w:val="21"/>
          <w:szCs w:val="21"/>
          <w:highlight w:val="none"/>
          <w:lang w:val="zh-CN" w:eastAsia="zh-CN"/>
        </w:rPr>
        <w:t xml:space="preserve">被授权人（签字）： </w:t>
      </w:r>
    </w:p>
    <w:p w14:paraId="3BBC4DE4">
      <w:pPr>
        <w:spacing w:line="360" w:lineRule="auto"/>
        <w:ind w:firstLine="420"/>
        <w:rPr>
          <w:color w:val="auto"/>
          <w:sz w:val="21"/>
          <w:szCs w:val="21"/>
          <w:highlight w:val="none"/>
          <w:lang w:eastAsia="zh-CN"/>
        </w:rPr>
      </w:pPr>
      <w:r>
        <w:rPr>
          <w:rFonts w:hint="eastAsia"/>
          <w:color w:val="auto"/>
          <w:sz w:val="21"/>
          <w:szCs w:val="21"/>
          <w:highlight w:val="none"/>
          <w:lang w:eastAsia="zh-CN"/>
        </w:rPr>
        <w:t>供应商名称（签章）：</w:t>
      </w:r>
      <w:r>
        <w:rPr>
          <w:rFonts w:hint="eastAsia"/>
          <w:color w:val="auto"/>
          <w:sz w:val="21"/>
          <w:szCs w:val="21"/>
          <w:highlight w:val="none"/>
          <w:lang w:val="zh-CN" w:eastAsia="zh-CN"/>
        </w:rPr>
        <w:t xml:space="preserve">             </w:t>
      </w:r>
    </w:p>
    <w:p w14:paraId="2A6CBD92">
      <w:pPr>
        <w:tabs>
          <w:tab w:val="left" w:pos="1440"/>
        </w:tabs>
        <w:spacing w:line="360" w:lineRule="auto"/>
        <w:ind w:firstLine="420"/>
        <w:rPr>
          <w:color w:val="auto"/>
          <w:sz w:val="24"/>
          <w:szCs w:val="24"/>
          <w:highlight w:val="none"/>
          <w:lang w:val="zh-CN" w:eastAsia="zh-CN"/>
        </w:rPr>
      </w:pPr>
      <w:r>
        <w:rPr>
          <w:rFonts w:hint="eastAsia"/>
          <w:color w:val="auto"/>
          <w:sz w:val="21"/>
          <w:szCs w:val="21"/>
          <w:highlight w:val="none"/>
          <w:lang w:val="zh-CN" w:eastAsia="zh-CN"/>
        </w:rPr>
        <w:t>日        期：    年    月    日</w:t>
      </w:r>
      <w:r>
        <w:rPr>
          <w:rFonts w:hint="eastAsia"/>
          <w:color w:val="auto"/>
          <w:sz w:val="21"/>
          <w:szCs w:val="21"/>
          <w:highlight w:val="none"/>
          <w:lang w:eastAsia="zh-CN"/>
        </w:rPr>
        <w:t xml:space="preserve"> </w:t>
      </w:r>
    </w:p>
    <w:p w14:paraId="535328D6">
      <w:pPr>
        <w:spacing w:line="360" w:lineRule="auto"/>
        <w:rPr>
          <w:b/>
          <w:bCs/>
          <w:color w:val="auto"/>
          <w:sz w:val="24"/>
          <w:szCs w:val="24"/>
          <w:highlight w:val="none"/>
          <w:lang w:val="zh-CN" w:eastAsia="zh-CN"/>
        </w:rPr>
      </w:pPr>
      <w:r>
        <w:rPr>
          <w:rFonts w:hint="eastAsia"/>
          <w:color w:val="auto"/>
          <w:sz w:val="28"/>
          <w:szCs w:val="28"/>
          <w:highlight w:val="none"/>
          <w:lang w:val="zh-CN" w:eastAsia="zh-CN"/>
        </w:rPr>
        <w:br w:type="page" w:clear="all"/>
      </w:r>
    </w:p>
    <w:p w14:paraId="6CFB6311">
      <w:pPr>
        <w:widowControl/>
        <w:spacing w:line="360" w:lineRule="auto"/>
        <w:outlineLvl w:val="1"/>
        <w:rPr>
          <w:b/>
          <w:bCs/>
          <w:color w:val="auto"/>
          <w:spacing w:val="8"/>
          <w:sz w:val="24"/>
          <w:szCs w:val="24"/>
          <w:highlight w:val="none"/>
          <w:lang w:eastAsia="zh-CN"/>
        </w:rPr>
      </w:pPr>
      <w:bookmarkStart w:id="167" w:name="_Toc7304"/>
      <w:bookmarkStart w:id="168" w:name="_Toc17780"/>
      <w:bookmarkStart w:id="169" w:name="_Toc96265015"/>
      <w:bookmarkStart w:id="170" w:name="_Toc28865"/>
      <w:bookmarkStart w:id="171" w:name="_Toc15795"/>
      <w:r>
        <w:rPr>
          <w:rFonts w:hint="eastAsia"/>
          <w:b/>
          <w:bCs/>
          <w:color w:val="auto"/>
          <w:spacing w:val="8"/>
          <w:sz w:val="24"/>
          <w:szCs w:val="24"/>
          <w:highlight w:val="none"/>
          <w:lang w:eastAsia="zh-CN"/>
        </w:rPr>
        <w:t>三、报价表（格式）</w:t>
      </w:r>
      <w:bookmarkEnd w:id="167"/>
      <w:bookmarkEnd w:id="168"/>
      <w:bookmarkEnd w:id="169"/>
      <w:bookmarkEnd w:id="170"/>
      <w:bookmarkEnd w:id="171"/>
    </w:p>
    <w:p w14:paraId="6E05F513">
      <w:pPr>
        <w:spacing w:line="360" w:lineRule="auto"/>
        <w:jc w:val="center"/>
        <w:rPr>
          <w:b/>
          <w:bCs/>
          <w:color w:val="auto"/>
          <w:sz w:val="28"/>
          <w:szCs w:val="28"/>
          <w:highlight w:val="none"/>
          <w:lang w:eastAsia="zh-CN"/>
        </w:rPr>
      </w:pPr>
      <w:r>
        <w:rPr>
          <w:rFonts w:hint="eastAsia"/>
          <w:b/>
          <w:bCs/>
          <w:color w:val="auto"/>
          <w:sz w:val="28"/>
          <w:szCs w:val="28"/>
          <w:highlight w:val="none"/>
          <w:lang w:eastAsia="zh-CN"/>
        </w:rPr>
        <w:t>报价表（第</w:t>
      </w:r>
      <w:r>
        <w:rPr>
          <w:rFonts w:hint="eastAsia"/>
          <w:b/>
          <w:bCs/>
          <w:color w:val="auto"/>
          <w:sz w:val="28"/>
          <w:szCs w:val="28"/>
          <w:highlight w:val="none"/>
          <w:u w:val="single"/>
          <w:lang w:eastAsia="zh-CN"/>
        </w:rPr>
        <w:t xml:space="preserve">   </w:t>
      </w:r>
      <w:r>
        <w:rPr>
          <w:rFonts w:hint="eastAsia"/>
          <w:b/>
          <w:bCs/>
          <w:color w:val="auto"/>
          <w:sz w:val="28"/>
          <w:szCs w:val="28"/>
          <w:highlight w:val="none"/>
          <w:lang w:eastAsia="zh-CN"/>
        </w:rPr>
        <w:t>轮）</w:t>
      </w:r>
    </w:p>
    <w:p w14:paraId="5193BF4C">
      <w:pPr>
        <w:widowControl/>
        <w:spacing w:line="360" w:lineRule="auto"/>
        <w:ind w:firstLine="630"/>
        <w:rPr>
          <w:color w:val="auto"/>
          <w:sz w:val="21"/>
          <w:szCs w:val="21"/>
          <w:highlight w:val="none"/>
          <w:lang w:val="zh-CN" w:eastAsia="zh-CN"/>
        </w:rPr>
      </w:pPr>
      <w:r>
        <w:rPr>
          <w:rFonts w:hint="eastAsia"/>
          <w:color w:val="auto"/>
          <w:sz w:val="21"/>
          <w:szCs w:val="21"/>
          <w:highlight w:val="none"/>
          <w:lang w:val="zh-CN" w:eastAsia="zh-CN"/>
        </w:rPr>
        <w:t>项目名称：                                            项目编号：</w:t>
      </w:r>
    </w:p>
    <w:tbl>
      <w:tblPr>
        <w:tblStyle w:val="4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968"/>
        <w:gridCol w:w="4214"/>
        <w:gridCol w:w="1985"/>
      </w:tblGrid>
      <w:tr w14:paraId="10CD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2048" w:type="dxa"/>
            <w:noWrap w:val="0"/>
            <w:vAlign w:val="center"/>
          </w:tcPr>
          <w:p w14:paraId="553FB156">
            <w:pPr>
              <w:pStyle w:val="13"/>
              <w:spacing w:line="360" w:lineRule="auto"/>
              <w:ind w:firstLine="0"/>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响应报价</w:t>
            </w:r>
          </w:p>
        </w:tc>
        <w:tc>
          <w:tcPr>
            <w:tcW w:w="968" w:type="dxa"/>
            <w:noWrap w:val="0"/>
            <w:vAlign w:val="center"/>
          </w:tcPr>
          <w:p w14:paraId="37A22D51">
            <w:pPr>
              <w:pStyle w:val="13"/>
              <w:spacing w:line="360" w:lineRule="auto"/>
              <w:ind w:firstLine="0"/>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合计</w:t>
            </w:r>
          </w:p>
        </w:tc>
        <w:tc>
          <w:tcPr>
            <w:tcW w:w="4214" w:type="dxa"/>
            <w:noWrap w:val="0"/>
            <w:vAlign w:val="center"/>
          </w:tcPr>
          <w:p w14:paraId="7604D717">
            <w:pPr>
              <w:pStyle w:val="13"/>
              <w:spacing w:line="360" w:lineRule="auto"/>
              <w:ind w:firstLine="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小写：</w:t>
            </w:r>
            <w:r>
              <w:rPr>
                <w:rFonts w:hint="eastAsia" w:ascii="宋体" w:hAnsi="宋体" w:cs="宋体"/>
                <w:b w:val="0"/>
                <w:bCs w:val="0"/>
                <w:color w:val="auto"/>
                <w:sz w:val="21"/>
                <w:szCs w:val="21"/>
                <w:highlight w:val="none"/>
                <w:lang w:val="en-US" w:eastAsia="zh-CN"/>
              </w:rPr>
              <w:t xml:space="preserve">       万元</w:t>
            </w:r>
          </w:p>
          <w:p w14:paraId="77E3801D">
            <w:pPr>
              <w:pStyle w:val="13"/>
              <w:spacing w:line="360" w:lineRule="auto"/>
              <w:ind w:left="0" w:firstLine="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大写：</w:t>
            </w:r>
          </w:p>
        </w:tc>
        <w:tc>
          <w:tcPr>
            <w:tcW w:w="1985" w:type="dxa"/>
            <w:noWrap w:val="0"/>
            <w:vAlign w:val="center"/>
          </w:tcPr>
          <w:p w14:paraId="1CE465CA">
            <w:pPr>
              <w:pStyle w:val="13"/>
              <w:spacing w:line="360" w:lineRule="auto"/>
              <w:ind w:firstLine="0"/>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14:paraId="4C5F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048" w:type="dxa"/>
            <w:noWrap w:val="0"/>
            <w:vAlign w:val="center"/>
          </w:tcPr>
          <w:p w14:paraId="6FC8FDB9">
            <w:pPr>
              <w:pStyle w:val="13"/>
              <w:spacing w:line="360" w:lineRule="auto"/>
              <w:ind w:firstLine="0"/>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项目负责人</w:t>
            </w:r>
          </w:p>
        </w:tc>
        <w:tc>
          <w:tcPr>
            <w:tcW w:w="5182" w:type="dxa"/>
            <w:gridSpan w:val="2"/>
            <w:noWrap w:val="0"/>
            <w:vAlign w:val="center"/>
          </w:tcPr>
          <w:p w14:paraId="76DAE152">
            <w:pPr>
              <w:pStyle w:val="13"/>
              <w:spacing w:line="360" w:lineRule="auto"/>
              <w:ind w:firstLine="0"/>
              <w:rPr>
                <w:rFonts w:ascii="宋体" w:hAnsi="宋体" w:cs="宋体"/>
                <w:b w:val="0"/>
                <w:bCs w:val="0"/>
                <w:color w:val="auto"/>
                <w:sz w:val="21"/>
                <w:szCs w:val="21"/>
                <w:highlight w:val="none"/>
              </w:rPr>
            </w:pPr>
          </w:p>
        </w:tc>
        <w:tc>
          <w:tcPr>
            <w:tcW w:w="1985" w:type="dxa"/>
            <w:noWrap w:val="0"/>
            <w:vAlign w:val="center"/>
          </w:tcPr>
          <w:p w14:paraId="70F1AD46">
            <w:pPr>
              <w:pStyle w:val="13"/>
              <w:spacing w:line="360" w:lineRule="auto"/>
              <w:ind w:firstLine="0"/>
              <w:jc w:val="center"/>
              <w:rPr>
                <w:rFonts w:ascii="宋体" w:hAnsi="宋体" w:cs="宋体"/>
                <w:b w:val="0"/>
                <w:bCs w:val="0"/>
                <w:color w:val="auto"/>
                <w:sz w:val="21"/>
                <w:szCs w:val="21"/>
                <w:highlight w:val="none"/>
              </w:rPr>
            </w:pPr>
          </w:p>
        </w:tc>
      </w:tr>
      <w:tr w14:paraId="560B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48" w:type="dxa"/>
            <w:noWrap w:val="0"/>
            <w:vAlign w:val="center"/>
          </w:tcPr>
          <w:p w14:paraId="12153FD9">
            <w:pPr>
              <w:pStyle w:val="13"/>
              <w:spacing w:line="360" w:lineRule="auto"/>
              <w:ind w:firstLine="0"/>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合同履行期限</w:t>
            </w:r>
          </w:p>
        </w:tc>
        <w:tc>
          <w:tcPr>
            <w:tcW w:w="5182" w:type="dxa"/>
            <w:gridSpan w:val="2"/>
            <w:noWrap w:val="0"/>
            <w:vAlign w:val="center"/>
          </w:tcPr>
          <w:p w14:paraId="33B403BA">
            <w:pPr>
              <w:pStyle w:val="13"/>
              <w:tabs>
                <w:tab w:val="left" w:pos="3624"/>
              </w:tabs>
              <w:spacing w:line="360" w:lineRule="auto"/>
              <w:ind w:left="0" w:firstLine="0"/>
              <w:jc w:val="center"/>
              <w:rPr>
                <w:rFonts w:hint="default" w:ascii="宋体" w:hAnsi="宋体" w:eastAsia="宋体" w:cs="宋体"/>
                <w:b w:val="0"/>
                <w:bCs w:val="0"/>
                <w:color w:val="auto"/>
                <w:sz w:val="21"/>
                <w:szCs w:val="21"/>
                <w:highlight w:val="none"/>
                <w:lang w:val="en-US" w:eastAsia="zh-CN"/>
              </w:rPr>
            </w:pPr>
          </w:p>
        </w:tc>
        <w:tc>
          <w:tcPr>
            <w:tcW w:w="1985" w:type="dxa"/>
            <w:noWrap w:val="0"/>
            <w:vAlign w:val="center"/>
          </w:tcPr>
          <w:p w14:paraId="3288B7DB">
            <w:pPr>
              <w:pStyle w:val="13"/>
              <w:spacing w:line="360" w:lineRule="auto"/>
              <w:ind w:firstLine="0"/>
              <w:rPr>
                <w:rFonts w:ascii="宋体" w:hAnsi="宋体" w:cs="宋体"/>
                <w:b w:val="0"/>
                <w:bCs w:val="0"/>
                <w:color w:val="auto"/>
                <w:sz w:val="21"/>
                <w:szCs w:val="21"/>
                <w:highlight w:val="none"/>
              </w:rPr>
            </w:pPr>
          </w:p>
        </w:tc>
      </w:tr>
      <w:tr w14:paraId="5853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48" w:type="dxa"/>
            <w:noWrap w:val="0"/>
            <w:vAlign w:val="center"/>
          </w:tcPr>
          <w:p w14:paraId="246E7A75">
            <w:pPr>
              <w:pStyle w:val="13"/>
              <w:spacing w:line="360" w:lineRule="auto"/>
              <w:ind w:firstLine="0"/>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供应商是否属于中小型企业</w:t>
            </w:r>
          </w:p>
        </w:tc>
        <w:tc>
          <w:tcPr>
            <w:tcW w:w="5182" w:type="dxa"/>
            <w:gridSpan w:val="2"/>
            <w:noWrap w:val="0"/>
            <w:vAlign w:val="center"/>
          </w:tcPr>
          <w:p w14:paraId="4A1521DC">
            <w:pPr>
              <w:pStyle w:val="13"/>
              <w:spacing w:line="360" w:lineRule="auto"/>
              <w:ind w:firstLine="472"/>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zh-CN"/>
              </w:rPr>
              <w:t>填写“是”或“否</w:t>
            </w:r>
            <w:r>
              <w:rPr>
                <w:rFonts w:hint="eastAsia" w:ascii="宋体" w:hAnsi="宋体" w:cs="宋体"/>
                <w:b w:val="0"/>
                <w:bCs w:val="0"/>
                <w:color w:val="auto"/>
                <w:sz w:val="21"/>
                <w:szCs w:val="21"/>
                <w:highlight w:val="none"/>
              </w:rPr>
              <w:t>）</w:t>
            </w:r>
          </w:p>
        </w:tc>
        <w:tc>
          <w:tcPr>
            <w:tcW w:w="1985" w:type="dxa"/>
            <w:noWrap w:val="0"/>
            <w:vAlign w:val="center"/>
          </w:tcPr>
          <w:p w14:paraId="7D105939">
            <w:pPr>
              <w:pStyle w:val="13"/>
              <w:spacing w:line="360" w:lineRule="auto"/>
              <w:ind w:firstLine="0"/>
              <w:rPr>
                <w:rFonts w:ascii="宋体" w:hAnsi="宋体" w:cs="宋体"/>
                <w:b w:val="0"/>
                <w:bCs w:val="0"/>
                <w:color w:val="auto"/>
                <w:sz w:val="21"/>
                <w:szCs w:val="21"/>
                <w:highlight w:val="none"/>
              </w:rPr>
            </w:pPr>
          </w:p>
        </w:tc>
      </w:tr>
      <w:tr w14:paraId="5277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48" w:type="dxa"/>
            <w:noWrap w:val="0"/>
            <w:vAlign w:val="center"/>
          </w:tcPr>
          <w:p w14:paraId="0BC3F4F1">
            <w:pPr>
              <w:pStyle w:val="13"/>
              <w:spacing w:line="360" w:lineRule="auto"/>
              <w:ind w:firstLine="0"/>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供应商是否属于残疾人福利性单位</w:t>
            </w:r>
          </w:p>
        </w:tc>
        <w:tc>
          <w:tcPr>
            <w:tcW w:w="5182" w:type="dxa"/>
            <w:gridSpan w:val="2"/>
            <w:noWrap w:val="0"/>
            <w:vAlign w:val="center"/>
          </w:tcPr>
          <w:p w14:paraId="15DCBAF9">
            <w:pPr>
              <w:pStyle w:val="13"/>
              <w:spacing w:line="360" w:lineRule="auto"/>
              <w:ind w:firstLine="472"/>
              <w:jc w:val="center"/>
              <w:rPr>
                <w:rFonts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zh-CN"/>
              </w:rPr>
              <w:t>填写“是”或“否</w:t>
            </w:r>
            <w:r>
              <w:rPr>
                <w:rFonts w:hint="eastAsia" w:ascii="宋体" w:hAnsi="宋体" w:cs="宋体"/>
                <w:b w:val="0"/>
                <w:bCs w:val="0"/>
                <w:color w:val="auto"/>
                <w:sz w:val="21"/>
                <w:szCs w:val="21"/>
                <w:highlight w:val="none"/>
              </w:rPr>
              <w:t>）</w:t>
            </w:r>
          </w:p>
        </w:tc>
        <w:tc>
          <w:tcPr>
            <w:tcW w:w="1985" w:type="dxa"/>
            <w:noWrap w:val="0"/>
            <w:vAlign w:val="center"/>
          </w:tcPr>
          <w:p w14:paraId="34A186C3">
            <w:pPr>
              <w:pStyle w:val="13"/>
              <w:spacing w:line="360" w:lineRule="auto"/>
              <w:ind w:firstLine="0"/>
              <w:rPr>
                <w:rFonts w:ascii="宋体" w:hAnsi="宋体" w:cs="宋体"/>
                <w:b w:val="0"/>
                <w:bCs w:val="0"/>
                <w:color w:val="auto"/>
                <w:sz w:val="21"/>
                <w:szCs w:val="21"/>
                <w:highlight w:val="none"/>
              </w:rPr>
            </w:pPr>
          </w:p>
        </w:tc>
      </w:tr>
      <w:tr w14:paraId="64DF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8" w:type="dxa"/>
            <w:noWrap w:val="0"/>
            <w:vAlign w:val="center"/>
          </w:tcPr>
          <w:p w14:paraId="6776B37F">
            <w:pPr>
              <w:pStyle w:val="13"/>
              <w:spacing w:line="360" w:lineRule="auto"/>
              <w:ind w:firstLine="0"/>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供应商是否属于监狱企业</w:t>
            </w:r>
          </w:p>
        </w:tc>
        <w:tc>
          <w:tcPr>
            <w:tcW w:w="5182" w:type="dxa"/>
            <w:gridSpan w:val="2"/>
            <w:noWrap w:val="0"/>
            <w:vAlign w:val="center"/>
          </w:tcPr>
          <w:p w14:paraId="1A42AA69">
            <w:pPr>
              <w:pStyle w:val="13"/>
              <w:spacing w:line="360" w:lineRule="auto"/>
              <w:ind w:firstLine="472"/>
              <w:jc w:val="center"/>
              <w:rPr>
                <w:rFonts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zh-CN"/>
              </w:rPr>
              <w:t>填写“是”或“否</w:t>
            </w:r>
            <w:r>
              <w:rPr>
                <w:rFonts w:hint="eastAsia" w:ascii="宋体" w:hAnsi="宋体" w:cs="宋体"/>
                <w:b w:val="0"/>
                <w:bCs w:val="0"/>
                <w:color w:val="auto"/>
                <w:sz w:val="21"/>
                <w:szCs w:val="21"/>
                <w:highlight w:val="none"/>
              </w:rPr>
              <w:t>）</w:t>
            </w:r>
          </w:p>
        </w:tc>
        <w:tc>
          <w:tcPr>
            <w:tcW w:w="1985" w:type="dxa"/>
            <w:noWrap w:val="0"/>
            <w:vAlign w:val="center"/>
          </w:tcPr>
          <w:p w14:paraId="20F62B82">
            <w:pPr>
              <w:pStyle w:val="13"/>
              <w:spacing w:line="360" w:lineRule="auto"/>
              <w:ind w:firstLine="0"/>
              <w:rPr>
                <w:rFonts w:ascii="宋体" w:hAnsi="宋体" w:cs="宋体"/>
                <w:b w:val="0"/>
                <w:bCs w:val="0"/>
                <w:color w:val="auto"/>
                <w:sz w:val="21"/>
                <w:szCs w:val="21"/>
                <w:highlight w:val="none"/>
              </w:rPr>
            </w:pPr>
          </w:p>
        </w:tc>
      </w:tr>
    </w:tbl>
    <w:p w14:paraId="076D03D5">
      <w:pPr>
        <w:widowControl/>
        <w:spacing w:line="360" w:lineRule="auto"/>
        <w:rPr>
          <w:color w:val="auto"/>
          <w:sz w:val="21"/>
          <w:szCs w:val="21"/>
          <w:highlight w:val="none"/>
          <w:lang w:val="zh-CN" w:eastAsia="zh-CN"/>
        </w:rPr>
      </w:pPr>
    </w:p>
    <w:p w14:paraId="27CBF272">
      <w:pPr>
        <w:widowControl/>
        <w:spacing w:line="360" w:lineRule="auto"/>
        <w:ind w:firstLine="420"/>
        <w:rPr>
          <w:color w:val="auto"/>
          <w:sz w:val="21"/>
          <w:szCs w:val="21"/>
          <w:highlight w:val="none"/>
          <w:lang w:eastAsia="zh-CN"/>
        </w:rPr>
      </w:pPr>
      <w:r>
        <w:rPr>
          <w:rFonts w:hint="eastAsia"/>
          <w:color w:val="auto"/>
          <w:sz w:val="21"/>
          <w:szCs w:val="21"/>
          <w:highlight w:val="none"/>
          <w:lang w:eastAsia="zh-CN"/>
        </w:rPr>
        <w:t>供应商名称（签章）：</w:t>
      </w:r>
      <w:r>
        <w:rPr>
          <w:rFonts w:hint="eastAsia"/>
          <w:color w:val="auto"/>
          <w:sz w:val="21"/>
          <w:szCs w:val="21"/>
          <w:highlight w:val="none"/>
          <w:u w:val="single"/>
          <w:lang w:eastAsia="zh-CN"/>
        </w:rPr>
        <w:t>                 </w:t>
      </w:r>
    </w:p>
    <w:p w14:paraId="4F8CE316">
      <w:pPr>
        <w:widowControl/>
        <w:spacing w:line="360" w:lineRule="auto"/>
        <w:rPr>
          <w:color w:val="auto"/>
          <w:sz w:val="21"/>
          <w:szCs w:val="21"/>
          <w:highlight w:val="none"/>
          <w:lang w:eastAsia="zh-CN"/>
        </w:rPr>
      </w:pPr>
    </w:p>
    <w:p w14:paraId="14A2D7A3">
      <w:pPr>
        <w:widowControl/>
        <w:spacing w:line="360" w:lineRule="auto"/>
        <w:ind w:firstLine="420"/>
        <w:rPr>
          <w:color w:val="auto"/>
          <w:sz w:val="21"/>
          <w:szCs w:val="21"/>
          <w:highlight w:val="none"/>
          <w:u w:val="single"/>
          <w:lang w:eastAsia="zh-CN"/>
        </w:rPr>
      </w:pPr>
      <w:r>
        <w:rPr>
          <w:rFonts w:hint="eastAsia"/>
          <w:color w:val="auto"/>
          <w:sz w:val="21"/>
          <w:szCs w:val="21"/>
          <w:highlight w:val="none"/>
          <w:lang w:eastAsia="zh-CN"/>
        </w:rPr>
        <w:t>法定代表人或授权代表（签章）：</w:t>
      </w:r>
      <w:r>
        <w:rPr>
          <w:rFonts w:hint="eastAsia"/>
          <w:color w:val="auto"/>
          <w:sz w:val="21"/>
          <w:szCs w:val="21"/>
          <w:highlight w:val="none"/>
          <w:u w:val="single"/>
          <w:lang w:eastAsia="zh-CN"/>
        </w:rPr>
        <w:t>              </w:t>
      </w:r>
    </w:p>
    <w:p w14:paraId="30F4782E">
      <w:pPr>
        <w:widowControl/>
        <w:spacing w:line="360" w:lineRule="auto"/>
        <w:rPr>
          <w:b/>
          <w:bCs/>
          <w:color w:val="auto"/>
          <w:sz w:val="24"/>
          <w:szCs w:val="24"/>
          <w:highlight w:val="none"/>
          <w:lang w:val="zh-CN" w:eastAsia="zh-CN"/>
        </w:rPr>
      </w:pPr>
    </w:p>
    <w:p w14:paraId="2E12644C">
      <w:pPr>
        <w:widowControl/>
        <w:shd w:val="clear" w:color="auto" w:fill="FFFFFF"/>
        <w:spacing w:line="360" w:lineRule="auto"/>
        <w:rPr>
          <w:b/>
          <w:bCs/>
          <w:color w:val="auto"/>
          <w:sz w:val="21"/>
          <w:szCs w:val="21"/>
          <w:highlight w:val="none"/>
          <w:lang w:eastAsia="zh-CN"/>
        </w:rPr>
      </w:pPr>
      <w:r>
        <w:rPr>
          <w:rFonts w:hint="eastAsia"/>
          <w:b/>
          <w:bCs/>
          <w:color w:val="auto"/>
          <w:sz w:val="21"/>
          <w:szCs w:val="21"/>
          <w:highlight w:val="none"/>
          <w:lang w:eastAsia="zh-CN"/>
        </w:rPr>
        <w:t>注：1、本项目仅接受一个价格，不得填报有选择性报价方案。若有优惠条款须注明，但不得影响报价，影响产品或服务整体功能。</w:t>
      </w:r>
    </w:p>
    <w:p w14:paraId="0BAA87C7">
      <w:pPr>
        <w:widowControl/>
        <w:numPr>
          <w:ilvl w:val="0"/>
          <w:numId w:val="0"/>
        </w:numPr>
        <w:shd w:val="clear" w:color="auto" w:fill="FFFFFF"/>
        <w:spacing w:line="360" w:lineRule="auto"/>
        <w:ind w:left="20" w:firstLine="420"/>
        <w:rPr>
          <w:b/>
          <w:bCs/>
          <w:color w:val="auto"/>
          <w:sz w:val="21"/>
          <w:szCs w:val="21"/>
          <w:highlight w:val="none"/>
          <w:lang w:eastAsia="zh-CN"/>
        </w:rPr>
      </w:pPr>
      <w:r>
        <w:rPr>
          <w:rFonts w:ascii="宋体" w:hAnsi="宋体" w:eastAsia="宋体" w:cs="宋体"/>
          <w:b/>
          <w:bCs/>
          <w:color w:val="auto"/>
          <w:sz w:val="21"/>
          <w:szCs w:val="21"/>
          <w:highlight w:val="none"/>
          <w:lang w:val="en-US" w:eastAsia="zh-CN" w:bidi="ar-SA"/>
        </w:rPr>
        <w:t>2、</w:t>
      </w:r>
      <w:r>
        <w:rPr>
          <w:rFonts w:hint="eastAsia"/>
          <w:b/>
          <w:bCs/>
          <w:color w:val="auto"/>
          <w:sz w:val="21"/>
          <w:szCs w:val="21"/>
          <w:highlight w:val="none"/>
          <w:lang w:eastAsia="zh-CN"/>
        </w:rPr>
        <w:t>“供应商是否属于中小型企业</w:t>
      </w:r>
      <w:r>
        <w:rPr>
          <w:rFonts w:hint="eastAsia"/>
          <w:b/>
          <w:bCs/>
          <w:color w:val="auto"/>
          <w:sz w:val="21"/>
          <w:szCs w:val="21"/>
          <w:highlight w:val="none"/>
          <w:lang w:val="zh-CN" w:eastAsia="zh-CN"/>
        </w:rPr>
        <w:t>”</w:t>
      </w:r>
      <w:r>
        <w:rPr>
          <w:rFonts w:hint="eastAsia"/>
          <w:b/>
          <w:bCs/>
          <w:color w:val="auto"/>
          <w:sz w:val="21"/>
          <w:szCs w:val="21"/>
          <w:highlight w:val="none"/>
          <w:lang w:eastAsia="zh-CN"/>
        </w:rPr>
        <w:t xml:space="preserve"> “</w:t>
      </w:r>
      <w:r>
        <w:rPr>
          <w:rFonts w:hint="eastAsia"/>
          <w:b/>
          <w:bCs/>
          <w:color w:val="auto"/>
          <w:sz w:val="21"/>
          <w:szCs w:val="21"/>
          <w:highlight w:val="none"/>
          <w:lang w:val="zh-CN" w:eastAsia="zh-CN"/>
        </w:rPr>
        <w:t>供应商是否属于残疾人福利性单位</w:t>
      </w:r>
      <w:r>
        <w:rPr>
          <w:rFonts w:hint="eastAsia"/>
          <w:b/>
          <w:bCs/>
          <w:color w:val="auto"/>
          <w:sz w:val="21"/>
          <w:szCs w:val="21"/>
          <w:highlight w:val="none"/>
          <w:lang w:eastAsia="zh-CN"/>
        </w:rPr>
        <w:t>” “供应商是否属于监狱企业”</w:t>
      </w:r>
      <w:r>
        <w:rPr>
          <w:rFonts w:hint="eastAsia"/>
          <w:b/>
          <w:bCs/>
          <w:color w:val="auto"/>
          <w:sz w:val="21"/>
          <w:szCs w:val="21"/>
          <w:highlight w:val="none"/>
          <w:lang w:val="zh-CN" w:eastAsia="zh-CN"/>
        </w:rPr>
        <w:t>栏内填写“是”或“否”。如填写“是”，</w:t>
      </w:r>
      <w:r>
        <w:rPr>
          <w:rFonts w:hint="eastAsia"/>
          <w:b/>
          <w:bCs/>
          <w:color w:val="auto"/>
          <w:sz w:val="21"/>
          <w:szCs w:val="21"/>
          <w:highlight w:val="none"/>
          <w:lang w:eastAsia="zh-CN"/>
        </w:rPr>
        <w:t>供应商须提供《中小企业声明函》、《残疾人福利性单位声明函》、《属于监狱企业的证明文件》。</w:t>
      </w:r>
    </w:p>
    <w:p w14:paraId="630CF1F6">
      <w:pPr>
        <w:rPr>
          <w:b/>
          <w:bCs/>
          <w:color w:val="auto"/>
          <w:spacing w:val="8"/>
          <w:sz w:val="24"/>
          <w:szCs w:val="24"/>
          <w:highlight w:val="none"/>
          <w:lang w:eastAsia="zh-CN"/>
        </w:rPr>
      </w:pPr>
      <w:r>
        <w:rPr>
          <w:rFonts w:hint="eastAsia"/>
          <w:b/>
          <w:bCs/>
          <w:color w:val="auto"/>
          <w:spacing w:val="8"/>
          <w:sz w:val="24"/>
          <w:szCs w:val="24"/>
          <w:highlight w:val="none"/>
          <w:lang w:eastAsia="zh-CN"/>
        </w:rPr>
        <w:br w:type="page" w:clear="all"/>
      </w:r>
    </w:p>
    <w:p w14:paraId="78CDE07B">
      <w:pPr>
        <w:widowControl/>
        <w:spacing w:line="360" w:lineRule="auto"/>
        <w:outlineLvl w:val="1"/>
        <w:rPr>
          <w:rFonts w:hint="eastAsia"/>
          <w:b/>
          <w:bCs/>
          <w:color w:val="auto"/>
          <w:spacing w:val="8"/>
          <w:sz w:val="24"/>
          <w:szCs w:val="24"/>
          <w:highlight w:val="none"/>
          <w:lang w:eastAsia="zh-CN"/>
        </w:rPr>
        <w:sectPr>
          <w:headerReference r:id="rId8" w:type="default"/>
          <w:footerReference r:id="rId9" w:type="default"/>
          <w:pgSz w:w="12240" w:h="15840"/>
          <w:pgMar w:top="1134" w:right="1134" w:bottom="1134" w:left="1134" w:header="720" w:footer="720" w:gutter="0"/>
          <w:cols w:space="720" w:num="1"/>
          <w:docGrid w:linePitch="360" w:charSpace="0"/>
        </w:sectPr>
      </w:pPr>
      <w:bookmarkStart w:id="172" w:name="_Toc5579"/>
      <w:bookmarkStart w:id="173" w:name="_Toc3839"/>
      <w:bookmarkStart w:id="174" w:name="_Toc19050"/>
      <w:bookmarkStart w:id="175" w:name="_Toc96265016"/>
    </w:p>
    <w:p w14:paraId="0970A374">
      <w:pPr>
        <w:widowControl/>
        <w:spacing w:line="360" w:lineRule="auto"/>
        <w:outlineLvl w:val="1"/>
        <w:rPr>
          <w:b/>
          <w:bCs/>
          <w:color w:val="auto"/>
          <w:spacing w:val="8"/>
          <w:sz w:val="24"/>
          <w:szCs w:val="24"/>
          <w:highlight w:val="none"/>
          <w:lang w:eastAsia="zh-CN"/>
        </w:rPr>
      </w:pPr>
      <w:bookmarkStart w:id="176" w:name="_Toc13651"/>
      <w:r>
        <w:rPr>
          <w:rFonts w:hint="eastAsia"/>
          <w:b/>
          <w:bCs/>
          <w:color w:val="auto"/>
          <w:spacing w:val="8"/>
          <w:sz w:val="24"/>
          <w:szCs w:val="24"/>
          <w:highlight w:val="none"/>
          <w:lang w:eastAsia="zh-CN"/>
        </w:rPr>
        <w:t>四、资格证明文件</w:t>
      </w:r>
      <w:bookmarkEnd w:id="172"/>
      <w:bookmarkEnd w:id="173"/>
      <w:bookmarkEnd w:id="174"/>
      <w:bookmarkEnd w:id="175"/>
      <w:bookmarkEnd w:id="176"/>
    </w:p>
    <w:p w14:paraId="1F828264">
      <w:pPr>
        <w:spacing w:line="360" w:lineRule="auto"/>
        <w:jc w:val="center"/>
        <w:rPr>
          <w:b/>
          <w:bCs/>
          <w:color w:val="auto"/>
          <w:sz w:val="28"/>
          <w:szCs w:val="28"/>
          <w:highlight w:val="none"/>
          <w:lang w:eastAsia="zh-CN"/>
        </w:rPr>
      </w:pPr>
      <w:bookmarkStart w:id="177" w:name="_Toc489655335"/>
      <w:r>
        <w:rPr>
          <w:rFonts w:hint="eastAsia"/>
          <w:b/>
          <w:bCs/>
          <w:color w:val="auto"/>
          <w:sz w:val="28"/>
          <w:szCs w:val="28"/>
          <w:highlight w:val="none"/>
          <w:lang w:eastAsia="zh-CN"/>
        </w:rPr>
        <w:t>资格证明文件</w:t>
      </w:r>
      <w:bookmarkEnd w:id="177"/>
    </w:p>
    <w:p w14:paraId="2A9398EC">
      <w:pPr>
        <w:widowControl/>
        <w:spacing w:line="360" w:lineRule="auto"/>
        <w:rPr>
          <w:b/>
          <w:bCs/>
          <w:color w:val="auto"/>
          <w:sz w:val="24"/>
          <w:szCs w:val="24"/>
          <w:highlight w:val="none"/>
          <w:lang w:eastAsia="zh-CN"/>
        </w:rPr>
      </w:pPr>
    </w:p>
    <w:p w14:paraId="7D8927CF">
      <w:pPr>
        <w:widowControl/>
        <w:spacing w:line="360" w:lineRule="auto"/>
        <w:rPr>
          <w:b/>
          <w:bCs/>
          <w:color w:val="auto"/>
          <w:sz w:val="24"/>
          <w:szCs w:val="24"/>
          <w:highlight w:val="none"/>
          <w:lang w:eastAsia="zh-CN"/>
        </w:rPr>
      </w:pPr>
    </w:p>
    <w:p w14:paraId="31387D06">
      <w:pPr>
        <w:widowControl/>
        <w:spacing w:line="360" w:lineRule="auto"/>
        <w:rPr>
          <w:b/>
          <w:bCs/>
          <w:color w:val="auto"/>
          <w:sz w:val="24"/>
          <w:szCs w:val="24"/>
          <w:highlight w:val="none"/>
          <w:lang w:eastAsia="zh-CN"/>
        </w:rPr>
      </w:pPr>
    </w:p>
    <w:p w14:paraId="5E84633B">
      <w:pPr>
        <w:widowControl/>
        <w:spacing w:line="360" w:lineRule="auto"/>
        <w:rPr>
          <w:b/>
          <w:bCs/>
          <w:color w:val="auto"/>
          <w:sz w:val="24"/>
          <w:szCs w:val="24"/>
          <w:highlight w:val="none"/>
          <w:lang w:eastAsia="zh-CN"/>
        </w:rPr>
      </w:pPr>
    </w:p>
    <w:p w14:paraId="16A17481">
      <w:pPr>
        <w:spacing w:line="360" w:lineRule="auto"/>
        <w:rPr>
          <w:color w:val="auto"/>
          <w:sz w:val="28"/>
          <w:szCs w:val="28"/>
          <w:highlight w:val="none"/>
          <w:lang w:eastAsia="zh-CN"/>
        </w:rPr>
      </w:pPr>
    </w:p>
    <w:p w14:paraId="43427B52">
      <w:pPr>
        <w:widowControl/>
        <w:spacing w:line="360" w:lineRule="auto"/>
        <w:outlineLvl w:val="1"/>
        <w:rPr>
          <w:b/>
          <w:bCs/>
          <w:color w:val="auto"/>
          <w:spacing w:val="8"/>
          <w:sz w:val="24"/>
          <w:szCs w:val="24"/>
          <w:highlight w:val="none"/>
          <w:lang w:eastAsia="zh-CN"/>
        </w:rPr>
      </w:pPr>
      <w:bookmarkStart w:id="178" w:name="_Toc2741"/>
      <w:bookmarkStart w:id="179" w:name="_Toc11736"/>
      <w:bookmarkStart w:id="180" w:name="_Toc9662"/>
      <w:bookmarkStart w:id="181" w:name="_Toc32706"/>
      <w:bookmarkStart w:id="182" w:name="_Toc96265017"/>
      <w:r>
        <w:rPr>
          <w:rFonts w:hint="eastAsia"/>
          <w:b/>
          <w:bCs/>
          <w:color w:val="auto"/>
          <w:spacing w:val="8"/>
          <w:sz w:val="24"/>
          <w:szCs w:val="24"/>
          <w:highlight w:val="none"/>
          <w:lang w:eastAsia="zh-CN"/>
        </w:rPr>
        <w:t>五、技术条款偏离表（格式）</w:t>
      </w:r>
      <w:bookmarkEnd w:id="178"/>
      <w:bookmarkEnd w:id="179"/>
      <w:bookmarkEnd w:id="180"/>
      <w:bookmarkEnd w:id="181"/>
      <w:bookmarkEnd w:id="182"/>
    </w:p>
    <w:p w14:paraId="36A94D09">
      <w:pPr>
        <w:spacing w:line="360" w:lineRule="auto"/>
        <w:jc w:val="center"/>
        <w:rPr>
          <w:b/>
          <w:bCs/>
          <w:color w:val="auto"/>
          <w:sz w:val="28"/>
          <w:szCs w:val="28"/>
          <w:highlight w:val="none"/>
          <w:lang w:val="zh-CN" w:eastAsia="zh-CN"/>
        </w:rPr>
      </w:pPr>
      <w:r>
        <w:rPr>
          <w:rFonts w:hint="eastAsia"/>
          <w:b/>
          <w:bCs/>
          <w:color w:val="auto"/>
          <w:sz w:val="28"/>
          <w:szCs w:val="28"/>
          <w:highlight w:val="none"/>
          <w:lang w:val="zh-CN" w:eastAsia="zh-CN"/>
        </w:rPr>
        <w:t>技术条款偏离表</w:t>
      </w:r>
    </w:p>
    <w:p w14:paraId="75A4B016">
      <w:pPr>
        <w:spacing w:line="360" w:lineRule="auto"/>
        <w:jc w:val="center"/>
        <w:rPr>
          <w:b/>
          <w:bCs/>
          <w:color w:val="auto"/>
          <w:sz w:val="28"/>
          <w:szCs w:val="28"/>
          <w:highlight w:val="none"/>
          <w:lang w:val="zh-CN" w:eastAsia="zh-CN"/>
        </w:rPr>
      </w:pPr>
    </w:p>
    <w:p w14:paraId="6E647949">
      <w:pPr>
        <w:widowControl/>
        <w:spacing w:line="360" w:lineRule="auto"/>
        <w:ind w:firstLine="630"/>
        <w:rPr>
          <w:color w:val="auto"/>
          <w:sz w:val="21"/>
          <w:szCs w:val="21"/>
          <w:highlight w:val="none"/>
          <w:lang w:val="zh-CN" w:eastAsia="zh-CN"/>
        </w:rPr>
      </w:pPr>
      <w:r>
        <w:rPr>
          <w:rFonts w:hint="eastAsia"/>
          <w:color w:val="auto"/>
          <w:sz w:val="21"/>
          <w:szCs w:val="21"/>
          <w:highlight w:val="none"/>
          <w:lang w:val="zh-CN" w:eastAsia="zh-CN"/>
        </w:rPr>
        <w:t>项目名称：                                            项目编号：</w:t>
      </w:r>
    </w:p>
    <w:tbl>
      <w:tblPr>
        <w:tblStyle w:val="41"/>
        <w:tblW w:w="9394" w:type="dxa"/>
        <w:jc w:val="center"/>
        <w:tblLayout w:type="fixed"/>
        <w:tblCellMar>
          <w:top w:w="0" w:type="dxa"/>
          <w:left w:w="0" w:type="dxa"/>
          <w:bottom w:w="0" w:type="dxa"/>
          <w:right w:w="0" w:type="dxa"/>
        </w:tblCellMar>
      </w:tblPr>
      <w:tblGrid>
        <w:gridCol w:w="724"/>
        <w:gridCol w:w="1620"/>
        <w:gridCol w:w="2700"/>
        <w:gridCol w:w="3240"/>
        <w:gridCol w:w="1110"/>
      </w:tblGrid>
      <w:tr w14:paraId="5959CA59">
        <w:tblPrEx>
          <w:tblCellMar>
            <w:top w:w="0" w:type="dxa"/>
            <w:left w:w="0" w:type="dxa"/>
            <w:bottom w:w="0" w:type="dxa"/>
            <w:right w:w="0" w:type="dxa"/>
          </w:tblCellMar>
        </w:tblPrEx>
        <w:trPr>
          <w:trHeight w:val="630"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14:paraId="138EBFD9">
            <w:pPr>
              <w:widowControl/>
              <w:spacing w:line="360" w:lineRule="auto"/>
              <w:jc w:val="center"/>
              <w:rPr>
                <w:color w:val="auto"/>
                <w:sz w:val="21"/>
                <w:szCs w:val="21"/>
                <w:highlight w:val="none"/>
                <w:lang w:val="zh-CN"/>
              </w:rPr>
            </w:pPr>
            <w:r>
              <w:rPr>
                <w:rFonts w:hint="eastAsia"/>
                <w:color w:val="auto"/>
                <w:sz w:val="21"/>
                <w:szCs w:val="21"/>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658DDCE1">
            <w:pPr>
              <w:widowControl/>
              <w:spacing w:line="360" w:lineRule="auto"/>
              <w:jc w:val="center"/>
              <w:rPr>
                <w:color w:val="auto"/>
                <w:sz w:val="21"/>
                <w:szCs w:val="21"/>
                <w:highlight w:val="none"/>
                <w:lang w:val="zh-CN"/>
              </w:rPr>
            </w:pPr>
            <w:r>
              <w:rPr>
                <w:rFonts w:hint="eastAsia"/>
                <w:color w:val="auto"/>
                <w:sz w:val="21"/>
                <w:szCs w:val="21"/>
                <w:highlight w:val="none"/>
                <w:lang w:val="zh-CN" w:eastAsia="zh-CN"/>
              </w:rPr>
              <w:t>采购</w:t>
            </w:r>
            <w:r>
              <w:rPr>
                <w:rFonts w:hint="eastAsia"/>
                <w:color w:val="auto"/>
                <w:sz w:val="21"/>
                <w:szCs w:val="21"/>
                <w:highlight w:val="none"/>
                <w:lang w:val="zh-CN"/>
              </w:rPr>
              <w:t>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14:paraId="213FB9F7">
            <w:pPr>
              <w:widowControl/>
              <w:spacing w:line="360" w:lineRule="auto"/>
              <w:jc w:val="center"/>
              <w:rPr>
                <w:color w:val="auto"/>
                <w:sz w:val="21"/>
                <w:szCs w:val="21"/>
                <w:highlight w:val="none"/>
                <w:lang w:val="zh-CN"/>
              </w:rPr>
            </w:pPr>
            <w:r>
              <w:rPr>
                <w:rFonts w:hint="eastAsia"/>
                <w:color w:val="auto"/>
                <w:sz w:val="21"/>
                <w:szCs w:val="21"/>
                <w:highlight w:val="none"/>
                <w:lang w:val="zh-CN" w:eastAsia="zh-CN"/>
              </w:rPr>
              <w:t>采购文件</w:t>
            </w:r>
            <w:r>
              <w:rPr>
                <w:rFonts w:hint="eastAsia"/>
                <w:color w:val="auto"/>
                <w:sz w:val="21"/>
                <w:szCs w:val="21"/>
                <w:highlight w:val="none"/>
                <w:lang w:val="zh-CN"/>
              </w:rPr>
              <w:t>要求</w:t>
            </w:r>
          </w:p>
        </w:tc>
        <w:tc>
          <w:tcPr>
            <w:tcW w:w="3240" w:type="dxa"/>
            <w:tcBorders>
              <w:top w:val="single" w:color="auto" w:sz="6" w:space="0"/>
              <w:left w:val="single" w:color="auto" w:sz="6" w:space="0"/>
              <w:bottom w:val="single" w:color="auto" w:sz="6" w:space="0"/>
              <w:right w:val="single" w:color="auto" w:sz="6" w:space="0"/>
            </w:tcBorders>
            <w:noWrap w:val="0"/>
            <w:vAlign w:val="center"/>
          </w:tcPr>
          <w:p w14:paraId="58ABFEF7">
            <w:pPr>
              <w:widowControl/>
              <w:spacing w:line="360" w:lineRule="auto"/>
              <w:jc w:val="center"/>
              <w:rPr>
                <w:color w:val="auto"/>
                <w:sz w:val="21"/>
                <w:szCs w:val="21"/>
                <w:highlight w:val="none"/>
                <w:lang w:val="zh-CN"/>
              </w:rPr>
            </w:pPr>
            <w:r>
              <w:rPr>
                <w:rFonts w:hint="eastAsia"/>
                <w:color w:val="auto"/>
                <w:sz w:val="21"/>
                <w:szCs w:val="21"/>
                <w:highlight w:val="none"/>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14:paraId="612C05A2">
            <w:pPr>
              <w:widowControl/>
              <w:spacing w:line="360" w:lineRule="auto"/>
              <w:jc w:val="center"/>
              <w:rPr>
                <w:color w:val="auto"/>
                <w:sz w:val="21"/>
                <w:szCs w:val="21"/>
                <w:highlight w:val="none"/>
                <w:lang w:val="zh-CN"/>
              </w:rPr>
            </w:pPr>
            <w:r>
              <w:rPr>
                <w:rFonts w:hint="eastAsia"/>
                <w:color w:val="auto"/>
                <w:sz w:val="21"/>
                <w:szCs w:val="21"/>
                <w:highlight w:val="none"/>
                <w:lang w:val="zh-CN"/>
              </w:rPr>
              <w:t>偏离</w:t>
            </w:r>
          </w:p>
        </w:tc>
      </w:tr>
      <w:tr w14:paraId="071D64CD">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14:paraId="1BEB0BA6">
            <w:pPr>
              <w:widowControl/>
              <w:spacing w:line="360" w:lineRule="auto"/>
              <w:jc w:val="center"/>
              <w:rPr>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4071F73">
            <w:pPr>
              <w:widowControl/>
              <w:spacing w:line="360" w:lineRule="auto"/>
              <w:jc w:val="center"/>
              <w:rPr>
                <w:color w:val="auto"/>
                <w:sz w:val="21"/>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76199659">
            <w:pPr>
              <w:widowControl/>
              <w:spacing w:line="360" w:lineRule="auto"/>
              <w:jc w:val="center"/>
              <w:rPr>
                <w:color w:val="auto"/>
                <w:sz w:val="21"/>
                <w:szCs w:val="21"/>
                <w:highlight w:val="none"/>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14:paraId="30D1924F">
            <w:pPr>
              <w:widowControl/>
              <w:spacing w:line="360" w:lineRule="auto"/>
              <w:jc w:val="center"/>
              <w:rPr>
                <w:color w:val="auto"/>
                <w:sz w:val="21"/>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31203924">
            <w:pPr>
              <w:widowControl/>
              <w:spacing w:line="360" w:lineRule="auto"/>
              <w:jc w:val="center"/>
              <w:rPr>
                <w:color w:val="auto"/>
                <w:sz w:val="21"/>
                <w:szCs w:val="21"/>
                <w:highlight w:val="none"/>
                <w:lang w:val="zh-CN"/>
              </w:rPr>
            </w:pPr>
          </w:p>
        </w:tc>
      </w:tr>
      <w:tr w14:paraId="25FE2C4A">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14:paraId="56778B13">
            <w:pPr>
              <w:widowControl/>
              <w:spacing w:line="360" w:lineRule="auto"/>
              <w:jc w:val="center"/>
              <w:rPr>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50B958E3">
            <w:pPr>
              <w:widowControl/>
              <w:spacing w:line="360" w:lineRule="auto"/>
              <w:jc w:val="center"/>
              <w:rPr>
                <w:color w:val="auto"/>
                <w:sz w:val="21"/>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1E6A1DD4">
            <w:pPr>
              <w:widowControl/>
              <w:spacing w:line="360" w:lineRule="auto"/>
              <w:jc w:val="center"/>
              <w:rPr>
                <w:color w:val="auto"/>
                <w:sz w:val="21"/>
                <w:szCs w:val="21"/>
                <w:highlight w:val="none"/>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14:paraId="1EC6672C">
            <w:pPr>
              <w:widowControl/>
              <w:spacing w:line="360" w:lineRule="auto"/>
              <w:jc w:val="center"/>
              <w:rPr>
                <w:color w:val="auto"/>
                <w:sz w:val="21"/>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4D0FF4AE">
            <w:pPr>
              <w:widowControl/>
              <w:spacing w:line="360" w:lineRule="auto"/>
              <w:jc w:val="center"/>
              <w:rPr>
                <w:color w:val="auto"/>
                <w:sz w:val="21"/>
                <w:szCs w:val="21"/>
                <w:highlight w:val="none"/>
                <w:lang w:val="zh-CN"/>
              </w:rPr>
            </w:pPr>
          </w:p>
        </w:tc>
      </w:tr>
      <w:tr w14:paraId="45CB181F">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14:paraId="73ABDEED">
            <w:pPr>
              <w:widowControl/>
              <w:spacing w:line="360" w:lineRule="auto"/>
              <w:jc w:val="center"/>
              <w:rPr>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FC77350">
            <w:pPr>
              <w:widowControl/>
              <w:spacing w:line="360" w:lineRule="auto"/>
              <w:jc w:val="center"/>
              <w:rPr>
                <w:color w:val="auto"/>
                <w:sz w:val="21"/>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13A8321F">
            <w:pPr>
              <w:widowControl/>
              <w:spacing w:line="360" w:lineRule="auto"/>
              <w:jc w:val="center"/>
              <w:rPr>
                <w:color w:val="auto"/>
                <w:sz w:val="21"/>
                <w:szCs w:val="21"/>
                <w:highlight w:val="none"/>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14:paraId="00D8C8F0">
            <w:pPr>
              <w:widowControl/>
              <w:spacing w:line="360" w:lineRule="auto"/>
              <w:jc w:val="center"/>
              <w:rPr>
                <w:color w:val="auto"/>
                <w:sz w:val="21"/>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402F56E2">
            <w:pPr>
              <w:widowControl/>
              <w:spacing w:line="360" w:lineRule="auto"/>
              <w:jc w:val="center"/>
              <w:rPr>
                <w:color w:val="auto"/>
                <w:sz w:val="21"/>
                <w:szCs w:val="21"/>
                <w:highlight w:val="none"/>
                <w:lang w:val="zh-CN"/>
              </w:rPr>
            </w:pPr>
          </w:p>
        </w:tc>
      </w:tr>
      <w:tr w14:paraId="1AE8EE1C">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14:paraId="51302F75">
            <w:pPr>
              <w:widowControl/>
              <w:spacing w:line="360" w:lineRule="auto"/>
              <w:jc w:val="center"/>
              <w:rPr>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1488EDE">
            <w:pPr>
              <w:widowControl/>
              <w:spacing w:line="360" w:lineRule="auto"/>
              <w:jc w:val="center"/>
              <w:rPr>
                <w:color w:val="auto"/>
                <w:sz w:val="21"/>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38297830">
            <w:pPr>
              <w:widowControl/>
              <w:spacing w:line="360" w:lineRule="auto"/>
              <w:jc w:val="center"/>
              <w:rPr>
                <w:color w:val="auto"/>
                <w:sz w:val="21"/>
                <w:szCs w:val="21"/>
                <w:highlight w:val="none"/>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14:paraId="568309D5">
            <w:pPr>
              <w:widowControl/>
              <w:spacing w:line="360" w:lineRule="auto"/>
              <w:jc w:val="center"/>
              <w:rPr>
                <w:color w:val="auto"/>
                <w:sz w:val="21"/>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601BBFE6">
            <w:pPr>
              <w:widowControl/>
              <w:spacing w:line="360" w:lineRule="auto"/>
              <w:jc w:val="center"/>
              <w:rPr>
                <w:color w:val="auto"/>
                <w:sz w:val="21"/>
                <w:szCs w:val="21"/>
                <w:highlight w:val="none"/>
                <w:lang w:val="zh-CN"/>
              </w:rPr>
            </w:pPr>
          </w:p>
        </w:tc>
      </w:tr>
      <w:tr w14:paraId="7DF80076">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14:paraId="2A915F1B">
            <w:pPr>
              <w:widowControl/>
              <w:spacing w:line="360" w:lineRule="auto"/>
              <w:jc w:val="center"/>
              <w:rPr>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34C7DD3E">
            <w:pPr>
              <w:widowControl/>
              <w:spacing w:line="360" w:lineRule="auto"/>
              <w:jc w:val="center"/>
              <w:rPr>
                <w:color w:val="auto"/>
                <w:sz w:val="21"/>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3822413E">
            <w:pPr>
              <w:widowControl/>
              <w:spacing w:line="360" w:lineRule="auto"/>
              <w:jc w:val="center"/>
              <w:rPr>
                <w:color w:val="auto"/>
                <w:sz w:val="21"/>
                <w:szCs w:val="21"/>
                <w:highlight w:val="none"/>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14:paraId="63D20614">
            <w:pPr>
              <w:widowControl/>
              <w:spacing w:line="360" w:lineRule="auto"/>
              <w:jc w:val="center"/>
              <w:rPr>
                <w:color w:val="auto"/>
                <w:sz w:val="21"/>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7BE9647E">
            <w:pPr>
              <w:widowControl/>
              <w:spacing w:line="360" w:lineRule="auto"/>
              <w:jc w:val="center"/>
              <w:rPr>
                <w:color w:val="auto"/>
                <w:sz w:val="21"/>
                <w:szCs w:val="21"/>
                <w:highlight w:val="none"/>
                <w:lang w:val="zh-CN"/>
              </w:rPr>
            </w:pPr>
          </w:p>
        </w:tc>
      </w:tr>
      <w:tr w14:paraId="2B296926">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14:paraId="4BA8BAD5">
            <w:pPr>
              <w:widowControl/>
              <w:spacing w:line="360" w:lineRule="auto"/>
              <w:jc w:val="center"/>
              <w:rPr>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3DF9969D">
            <w:pPr>
              <w:widowControl/>
              <w:spacing w:line="360" w:lineRule="auto"/>
              <w:jc w:val="center"/>
              <w:rPr>
                <w:color w:val="auto"/>
                <w:sz w:val="21"/>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0B6718A6">
            <w:pPr>
              <w:widowControl/>
              <w:spacing w:line="360" w:lineRule="auto"/>
              <w:jc w:val="center"/>
              <w:rPr>
                <w:color w:val="auto"/>
                <w:sz w:val="21"/>
                <w:szCs w:val="21"/>
                <w:highlight w:val="none"/>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14:paraId="3722AC1C">
            <w:pPr>
              <w:widowControl/>
              <w:spacing w:line="360" w:lineRule="auto"/>
              <w:jc w:val="center"/>
              <w:rPr>
                <w:color w:val="auto"/>
                <w:sz w:val="21"/>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5CC98702">
            <w:pPr>
              <w:widowControl/>
              <w:spacing w:line="360" w:lineRule="auto"/>
              <w:jc w:val="center"/>
              <w:rPr>
                <w:color w:val="auto"/>
                <w:sz w:val="21"/>
                <w:szCs w:val="21"/>
                <w:highlight w:val="none"/>
                <w:lang w:val="zh-CN"/>
              </w:rPr>
            </w:pPr>
          </w:p>
        </w:tc>
      </w:tr>
    </w:tbl>
    <w:p w14:paraId="57760EF4">
      <w:pPr>
        <w:widowControl/>
        <w:spacing w:line="360" w:lineRule="auto"/>
        <w:ind w:firstLine="420"/>
        <w:rPr>
          <w:color w:val="auto"/>
          <w:sz w:val="21"/>
          <w:szCs w:val="21"/>
          <w:highlight w:val="none"/>
          <w:lang w:eastAsia="zh-CN"/>
        </w:rPr>
      </w:pPr>
    </w:p>
    <w:p w14:paraId="1C6A4274">
      <w:pPr>
        <w:widowControl/>
        <w:spacing w:line="360" w:lineRule="auto"/>
        <w:ind w:firstLine="420"/>
        <w:rPr>
          <w:color w:val="auto"/>
          <w:sz w:val="21"/>
          <w:szCs w:val="21"/>
          <w:highlight w:val="none"/>
          <w:lang w:eastAsia="zh-CN"/>
        </w:rPr>
      </w:pPr>
      <w:r>
        <w:rPr>
          <w:rFonts w:hint="eastAsia"/>
          <w:color w:val="auto"/>
          <w:sz w:val="21"/>
          <w:szCs w:val="21"/>
          <w:highlight w:val="none"/>
          <w:lang w:eastAsia="zh-CN"/>
        </w:rPr>
        <w:t>供应商名称（签章）：</w:t>
      </w:r>
      <w:r>
        <w:rPr>
          <w:rFonts w:hint="eastAsia"/>
          <w:color w:val="auto"/>
          <w:sz w:val="21"/>
          <w:szCs w:val="21"/>
          <w:highlight w:val="none"/>
          <w:u w:val="single"/>
          <w:lang w:eastAsia="zh-CN"/>
        </w:rPr>
        <w:t>                       </w:t>
      </w:r>
    </w:p>
    <w:p w14:paraId="060A39E2">
      <w:pPr>
        <w:widowControl/>
        <w:spacing w:line="360" w:lineRule="auto"/>
        <w:rPr>
          <w:color w:val="auto"/>
          <w:sz w:val="21"/>
          <w:szCs w:val="21"/>
          <w:highlight w:val="none"/>
          <w:lang w:eastAsia="zh-CN"/>
        </w:rPr>
      </w:pPr>
    </w:p>
    <w:p w14:paraId="6109786D">
      <w:pPr>
        <w:widowControl/>
        <w:spacing w:line="360" w:lineRule="auto"/>
        <w:ind w:firstLine="420"/>
        <w:rPr>
          <w:color w:val="auto"/>
          <w:sz w:val="21"/>
          <w:szCs w:val="21"/>
          <w:highlight w:val="none"/>
          <w:u w:val="single"/>
          <w:lang w:eastAsia="zh-CN"/>
        </w:rPr>
      </w:pPr>
      <w:r>
        <w:rPr>
          <w:rFonts w:hint="eastAsia"/>
          <w:color w:val="auto"/>
          <w:sz w:val="21"/>
          <w:szCs w:val="21"/>
          <w:highlight w:val="none"/>
          <w:lang w:eastAsia="zh-CN"/>
        </w:rPr>
        <w:t>法定代表人或授权代表（签章）：</w:t>
      </w:r>
      <w:r>
        <w:rPr>
          <w:rFonts w:hint="eastAsia"/>
          <w:color w:val="auto"/>
          <w:sz w:val="21"/>
          <w:szCs w:val="21"/>
          <w:highlight w:val="none"/>
          <w:u w:val="single"/>
          <w:lang w:eastAsia="zh-CN"/>
        </w:rPr>
        <w:t>               </w:t>
      </w:r>
    </w:p>
    <w:p w14:paraId="11B798E5">
      <w:pPr>
        <w:widowControl/>
        <w:spacing w:line="360" w:lineRule="auto"/>
        <w:ind w:firstLine="420"/>
        <w:rPr>
          <w:color w:val="auto"/>
          <w:sz w:val="21"/>
          <w:szCs w:val="21"/>
          <w:highlight w:val="none"/>
          <w:u w:val="single"/>
          <w:lang w:eastAsia="zh-CN"/>
        </w:rPr>
      </w:pPr>
    </w:p>
    <w:p w14:paraId="2DB4C135">
      <w:pPr>
        <w:widowControl/>
        <w:spacing w:line="360" w:lineRule="auto"/>
        <w:ind w:firstLine="420"/>
        <w:rPr>
          <w:color w:val="auto"/>
          <w:sz w:val="21"/>
          <w:szCs w:val="21"/>
          <w:highlight w:val="none"/>
          <w:lang w:eastAsia="zh-CN"/>
        </w:rPr>
      </w:pPr>
      <w:r>
        <w:rPr>
          <w:rFonts w:hint="eastAsia"/>
          <w:color w:val="auto"/>
          <w:sz w:val="21"/>
          <w:szCs w:val="21"/>
          <w:highlight w:val="none"/>
          <w:lang w:eastAsia="zh-CN"/>
        </w:rPr>
        <w:t>注：如果行数不够，请自行增加，</w:t>
      </w:r>
      <w:r>
        <w:rPr>
          <w:rFonts w:hint="eastAsia"/>
          <w:color w:val="auto"/>
          <w:sz w:val="21"/>
          <w:szCs w:val="21"/>
          <w:highlight w:val="none"/>
          <w:lang w:val="zh-CN" w:eastAsia="zh-CN"/>
        </w:rPr>
        <w:t>如有偏离必须在上表列明，否则视为响应。</w:t>
      </w:r>
    </w:p>
    <w:p w14:paraId="280EDB0D">
      <w:pPr>
        <w:spacing w:line="360" w:lineRule="auto"/>
        <w:rPr>
          <w:color w:val="auto"/>
          <w:sz w:val="28"/>
          <w:szCs w:val="28"/>
          <w:highlight w:val="none"/>
          <w:lang w:val="zh-CN" w:eastAsia="zh-CN"/>
        </w:rPr>
      </w:pPr>
      <w:r>
        <w:rPr>
          <w:rFonts w:hint="eastAsia"/>
          <w:color w:val="auto"/>
          <w:sz w:val="28"/>
          <w:szCs w:val="28"/>
          <w:highlight w:val="none"/>
          <w:lang w:val="zh-CN" w:eastAsia="zh-CN"/>
        </w:rPr>
        <w:br w:type="page" w:clear="all"/>
      </w:r>
    </w:p>
    <w:p w14:paraId="24FEF5F7">
      <w:pPr>
        <w:widowControl/>
        <w:spacing w:line="360" w:lineRule="auto"/>
        <w:outlineLvl w:val="1"/>
        <w:rPr>
          <w:b/>
          <w:bCs/>
          <w:color w:val="auto"/>
          <w:spacing w:val="8"/>
          <w:sz w:val="24"/>
          <w:szCs w:val="24"/>
          <w:highlight w:val="none"/>
          <w:lang w:eastAsia="zh-CN"/>
        </w:rPr>
      </w:pPr>
      <w:bookmarkStart w:id="183" w:name="_Toc28469"/>
      <w:bookmarkStart w:id="184" w:name="_Toc24808"/>
      <w:bookmarkStart w:id="185" w:name="_Toc96265018"/>
      <w:bookmarkStart w:id="186" w:name="_Toc14273"/>
      <w:bookmarkStart w:id="187" w:name="_Toc8083"/>
      <w:r>
        <w:rPr>
          <w:rFonts w:hint="eastAsia"/>
          <w:b/>
          <w:bCs/>
          <w:color w:val="auto"/>
          <w:spacing w:val="8"/>
          <w:sz w:val="24"/>
          <w:szCs w:val="24"/>
          <w:highlight w:val="none"/>
          <w:lang w:eastAsia="zh-CN"/>
        </w:rPr>
        <w:t>六、商务条款偏离表（格式）</w:t>
      </w:r>
      <w:bookmarkEnd w:id="183"/>
      <w:bookmarkEnd w:id="184"/>
      <w:bookmarkEnd w:id="185"/>
      <w:bookmarkEnd w:id="186"/>
      <w:bookmarkEnd w:id="187"/>
    </w:p>
    <w:p w14:paraId="690F4DFA">
      <w:pPr>
        <w:spacing w:line="360" w:lineRule="auto"/>
        <w:jc w:val="center"/>
        <w:rPr>
          <w:b/>
          <w:bCs/>
          <w:color w:val="auto"/>
          <w:sz w:val="28"/>
          <w:szCs w:val="28"/>
          <w:highlight w:val="none"/>
          <w:lang w:val="zh-CN" w:eastAsia="zh-CN"/>
        </w:rPr>
      </w:pPr>
      <w:r>
        <w:rPr>
          <w:rFonts w:hint="eastAsia"/>
          <w:b/>
          <w:bCs/>
          <w:color w:val="auto"/>
          <w:sz w:val="28"/>
          <w:szCs w:val="28"/>
          <w:highlight w:val="none"/>
          <w:lang w:val="zh-CN" w:eastAsia="zh-CN"/>
        </w:rPr>
        <w:t>商务条款偏离表</w:t>
      </w:r>
    </w:p>
    <w:p w14:paraId="5C012C7C">
      <w:pPr>
        <w:spacing w:line="360" w:lineRule="auto"/>
        <w:jc w:val="center"/>
        <w:rPr>
          <w:b/>
          <w:bCs/>
          <w:color w:val="auto"/>
          <w:sz w:val="28"/>
          <w:szCs w:val="28"/>
          <w:highlight w:val="none"/>
          <w:lang w:val="zh-CN" w:eastAsia="zh-CN"/>
        </w:rPr>
      </w:pPr>
    </w:p>
    <w:p w14:paraId="06345CBD">
      <w:pPr>
        <w:widowControl/>
        <w:spacing w:line="360" w:lineRule="auto"/>
        <w:ind w:firstLine="63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                                            项目编号：</w:t>
      </w:r>
    </w:p>
    <w:tbl>
      <w:tblPr>
        <w:tblStyle w:val="41"/>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2873"/>
        <w:gridCol w:w="1372"/>
      </w:tblGrid>
      <w:tr w14:paraId="2015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651" w:type="dxa"/>
            <w:noWrap w:val="0"/>
            <w:vAlign w:val="center"/>
          </w:tcPr>
          <w:p w14:paraId="0D769A4D">
            <w:pPr>
              <w:widowControl/>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620" w:type="dxa"/>
            <w:noWrap w:val="0"/>
            <w:vAlign w:val="center"/>
          </w:tcPr>
          <w:p w14:paraId="650B0322">
            <w:pPr>
              <w:widowControl/>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文件条目号</w:t>
            </w:r>
          </w:p>
        </w:tc>
        <w:tc>
          <w:tcPr>
            <w:tcW w:w="2700" w:type="dxa"/>
            <w:noWrap w:val="0"/>
            <w:vAlign w:val="center"/>
          </w:tcPr>
          <w:p w14:paraId="66035759">
            <w:pPr>
              <w:widowControl/>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采购文件</w:t>
            </w:r>
            <w:r>
              <w:rPr>
                <w:rFonts w:hint="eastAsia" w:ascii="宋体" w:hAnsi="宋体" w:eastAsia="宋体" w:cs="宋体"/>
                <w:color w:val="auto"/>
                <w:sz w:val="21"/>
                <w:szCs w:val="21"/>
                <w:highlight w:val="none"/>
                <w:lang w:val="zh-CN"/>
              </w:rPr>
              <w:t>要求</w:t>
            </w:r>
          </w:p>
        </w:tc>
        <w:tc>
          <w:tcPr>
            <w:tcW w:w="2873" w:type="dxa"/>
            <w:noWrap w:val="0"/>
            <w:vAlign w:val="center"/>
          </w:tcPr>
          <w:p w14:paraId="22689EC6">
            <w:pPr>
              <w:widowControl/>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供应商响应</w:t>
            </w:r>
          </w:p>
        </w:tc>
        <w:tc>
          <w:tcPr>
            <w:tcW w:w="1372" w:type="dxa"/>
            <w:noWrap w:val="0"/>
            <w:vAlign w:val="center"/>
          </w:tcPr>
          <w:p w14:paraId="4CD3AA1F">
            <w:pPr>
              <w:widowControl/>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w:t>
            </w:r>
          </w:p>
        </w:tc>
      </w:tr>
      <w:tr w14:paraId="0CC8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0B0EFD26">
            <w:pPr>
              <w:widowControl/>
              <w:spacing w:line="360" w:lineRule="auto"/>
              <w:jc w:val="center"/>
              <w:rPr>
                <w:rFonts w:hint="eastAsia" w:ascii="宋体" w:hAnsi="宋体" w:eastAsia="宋体" w:cs="宋体"/>
                <w:color w:val="auto"/>
                <w:sz w:val="21"/>
                <w:szCs w:val="21"/>
                <w:highlight w:val="none"/>
                <w:lang w:val="zh-CN"/>
              </w:rPr>
            </w:pPr>
          </w:p>
        </w:tc>
        <w:tc>
          <w:tcPr>
            <w:tcW w:w="1620" w:type="dxa"/>
            <w:noWrap w:val="0"/>
            <w:vAlign w:val="center"/>
          </w:tcPr>
          <w:p w14:paraId="322EDEC1">
            <w:pPr>
              <w:widowControl/>
              <w:spacing w:line="360" w:lineRule="auto"/>
              <w:jc w:val="center"/>
              <w:rPr>
                <w:rFonts w:hint="eastAsia" w:ascii="宋体" w:hAnsi="宋体" w:eastAsia="宋体" w:cs="宋体"/>
                <w:color w:val="auto"/>
                <w:sz w:val="21"/>
                <w:szCs w:val="21"/>
                <w:highlight w:val="none"/>
                <w:lang w:val="zh-CN"/>
              </w:rPr>
            </w:pPr>
          </w:p>
        </w:tc>
        <w:tc>
          <w:tcPr>
            <w:tcW w:w="2700" w:type="dxa"/>
            <w:noWrap w:val="0"/>
            <w:vAlign w:val="center"/>
          </w:tcPr>
          <w:p w14:paraId="0C7B4FDF">
            <w:pPr>
              <w:widowControl/>
              <w:spacing w:line="360" w:lineRule="auto"/>
              <w:jc w:val="center"/>
              <w:rPr>
                <w:rFonts w:hint="eastAsia" w:ascii="宋体" w:hAnsi="宋体" w:eastAsia="宋体" w:cs="宋体"/>
                <w:color w:val="auto"/>
                <w:sz w:val="21"/>
                <w:szCs w:val="21"/>
                <w:highlight w:val="none"/>
                <w:lang w:val="zh-CN"/>
              </w:rPr>
            </w:pPr>
          </w:p>
        </w:tc>
        <w:tc>
          <w:tcPr>
            <w:tcW w:w="2873" w:type="dxa"/>
            <w:noWrap w:val="0"/>
            <w:vAlign w:val="center"/>
          </w:tcPr>
          <w:p w14:paraId="02B4A6FE">
            <w:pPr>
              <w:widowControl/>
              <w:spacing w:line="360" w:lineRule="auto"/>
              <w:jc w:val="center"/>
              <w:rPr>
                <w:rFonts w:hint="eastAsia" w:ascii="宋体" w:hAnsi="宋体" w:eastAsia="宋体" w:cs="宋体"/>
                <w:color w:val="auto"/>
                <w:sz w:val="21"/>
                <w:szCs w:val="21"/>
                <w:highlight w:val="none"/>
                <w:lang w:val="zh-CN"/>
              </w:rPr>
            </w:pPr>
          </w:p>
        </w:tc>
        <w:tc>
          <w:tcPr>
            <w:tcW w:w="1372" w:type="dxa"/>
            <w:noWrap w:val="0"/>
            <w:vAlign w:val="center"/>
          </w:tcPr>
          <w:p w14:paraId="47152A25">
            <w:pPr>
              <w:widowControl/>
              <w:spacing w:line="360" w:lineRule="auto"/>
              <w:jc w:val="center"/>
              <w:rPr>
                <w:rFonts w:hint="eastAsia" w:ascii="宋体" w:hAnsi="宋体" w:eastAsia="宋体" w:cs="宋体"/>
                <w:color w:val="auto"/>
                <w:sz w:val="21"/>
                <w:szCs w:val="21"/>
                <w:highlight w:val="none"/>
                <w:lang w:val="zh-CN"/>
              </w:rPr>
            </w:pPr>
          </w:p>
        </w:tc>
      </w:tr>
      <w:tr w14:paraId="7730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13150152">
            <w:pPr>
              <w:widowControl/>
              <w:spacing w:line="360" w:lineRule="auto"/>
              <w:jc w:val="center"/>
              <w:rPr>
                <w:rFonts w:hint="eastAsia" w:ascii="宋体" w:hAnsi="宋体" w:eastAsia="宋体" w:cs="宋体"/>
                <w:color w:val="auto"/>
                <w:sz w:val="21"/>
                <w:szCs w:val="21"/>
                <w:highlight w:val="none"/>
                <w:lang w:val="zh-CN"/>
              </w:rPr>
            </w:pPr>
          </w:p>
        </w:tc>
        <w:tc>
          <w:tcPr>
            <w:tcW w:w="1620" w:type="dxa"/>
            <w:noWrap w:val="0"/>
            <w:vAlign w:val="center"/>
          </w:tcPr>
          <w:p w14:paraId="054FFC0D">
            <w:pPr>
              <w:widowControl/>
              <w:spacing w:line="360" w:lineRule="auto"/>
              <w:jc w:val="center"/>
              <w:rPr>
                <w:rFonts w:hint="eastAsia" w:ascii="宋体" w:hAnsi="宋体" w:eastAsia="宋体" w:cs="宋体"/>
                <w:color w:val="auto"/>
                <w:sz w:val="21"/>
                <w:szCs w:val="21"/>
                <w:highlight w:val="none"/>
                <w:lang w:val="zh-CN"/>
              </w:rPr>
            </w:pPr>
          </w:p>
        </w:tc>
        <w:tc>
          <w:tcPr>
            <w:tcW w:w="2700" w:type="dxa"/>
            <w:noWrap w:val="0"/>
            <w:vAlign w:val="center"/>
          </w:tcPr>
          <w:p w14:paraId="383E47DF">
            <w:pPr>
              <w:widowControl/>
              <w:spacing w:line="360" w:lineRule="auto"/>
              <w:jc w:val="center"/>
              <w:rPr>
                <w:rFonts w:hint="eastAsia" w:ascii="宋体" w:hAnsi="宋体" w:eastAsia="宋体" w:cs="宋体"/>
                <w:color w:val="auto"/>
                <w:sz w:val="21"/>
                <w:szCs w:val="21"/>
                <w:highlight w:val="none"/>
                <w:lang w:val="zh-CN"/>
              </w:rPr>
            </w:pPr>
          </w:p>
        </w:tc>
        <w:tc>
          <w:tcPr>
            <w:tcW w:w="2873" w:type="dxa"/>
            <w:noWrap w:val="0"/>
            <w:vAlign w:val="center"/>
          </w:tcPr>
          <w:p w14:paraId="46372760">
            <w:pPr>
              <w:widowControl/>
              <w:spacing w:line="360" w:lineRule="auto"/>
              <w:jc w:val="center"/>
              <w:rPr>
                <w:rFonts w:hint="eastAsia" w:ascii="宋体" w:hAnsi="宋体" w:eastAsia="宋体" w:cs="宋体"/>
                <w:color w:val="auto"/>
                <w:sz w:val="21"/>
                <w:szCs w:val="21"/>
                <w:highlight w:val="none"/>
                <w:lang w:val="zh-CN"/>
              </w:rPr>
            </w:pPr>
          </w:p>
        </w:tc>
        <w:tc>
          <w:tcPr>
            <w:tcW w:w="1372" w:type="dxa"/>
            <w:noWrap w:val="0"/>
            <w:vAlign w:val="center"/>
          </w:tcPr>
          <w:p w14:paraId="66F53BFA">
            <w:pPr>
              <w:widowControl/>
              <w:spacing w:line="360" w:lineRule="auto"/>
              <w:jc w:val="center"/>
              <w:rPr>
                <w:rFonts w:hint="eastAsia" w:ascii="宋体" w:hAnsi="宋体" w:eastAsia="宋体" w:cs="宋体"/>
                <w:color w:val="auto"/>
                <w:sz w:val="21"/>
                <w:szCs w:val="21"/>
                <w:highlight w:val="none"/>
                <w:lang w:val="zh-CN"/>
              </w:rPr>
            </w:pPr>
          </w:p>
        </w:tc>
      </w:tr>
      <w:tr w14:paraId="0B6B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17D3A71C">
            <w:pPr>
              <w:widowControl/>
              <w:spacing w:line="360" w:lineRule="auto"/>
              <w:jc w:val="center"/>
              <w:rPr>
                <w:rFonts w:hint="eastAsia" w:ascii="宋体" w:hAnsi="宋体" w:eastAsia="宋体" w:cs="宋体"/>
                <w:color w:val="auto"/>
                <w:sz w:val="21"/>
                <w:szCs w:val="21"/>
                <w:highlight w:val="none"/>
                <w:lang w:val="zh-CN"/>
              </w:rPr>
            </w:pPr>
          </w:p>
        </w:tc>
        <w:tc>
          <w:tcPr>
            <w:tcW w:w="1620" w:type="dxa"/>
            <w:noWrap w:val="0"/>
            <w:vAlign w:val="center"/>
          </w:tcPr>
          <w:p w14:paraId="4359AA00">
            <w:pPr>
              <w:widowControl/>
              <w:spacing w:line="360" w:lineRule="auto"/>
              <w:jc w:val="center"/>
              <w:rPr>
                <w:rFonts w:hint="eastAsia" w:ascii="宋体" w:hAnsi="宋体" w:eastAsia="宋体" w:cs="宋体"/>
                <w:color w:val="auto"/>
                <w:sz w:val="21"/>
                <w:szCs w:val="21"/>
                <w:highlight w:val="none"/>
                <w:lang w:val="zh-CN"/>
              </w:rPr>
            </w:pPr>
          </w:p>
        </w:tc>
        <w:tc>
          <w:tcPr>
            <w:tcW w:w="2700" w:type="dxa"/>
            <w:noWrap w:val="0"/>
            <w:vAlign w:val="center"/>
          </w:tcPr>
          <w:p w14:paraId="11EF852C">
            <w:pPr>
              <w:widowControl/>
              <w:spacing w:line="360" w:lineRule="auto"/>
              <w:jc w:val="center"/>
              <w:rPr>
                <w:rFonts w:hint="eastAsia" w:ascii="宋体" w:hAnsi="宋体" w:eastAsia="宋体" w:cs="宋体"/>
                <w:color w:val="auto"/>
                <w:sz w:val="21"/>
                <w:szCs w:val="21"/>
                <w:highlight w:val="none"/>
                <w:lang w:val="zh-CN"/>
              </w:rPr>
            </w:pPr>
          </w:p>
        </w:tc>
        <w:tc>
          <w:tcPr>
            <w:tcW w:w="2873" w:type="dxa"/>
            <w:noWrap w:val="0"/>
            <w:vAlign w:val="center"/>
          </w:tcPr>
          <w:p w14:paraId="63BA8B54">
            <w:pPr>
              <w:widowControl/>
              <w:spacing w:line="360" w:lineRule="auto"/>
              <w:jc w:val="center"/>
              <w:rPr>
                <w:rFonts w:hint="eastAsia" w:ascii="宋体" w:hAnsi="宋体" w:eastAsia="宋体" w:cs="宋体"/>
                <w:color w:val="auto"/>
                <w:sz w:val="21"/>
                <w:szCs w:val="21"/>
                <w:highlight w:val="none"/>
                <w:lang w:val="zh-CN"/>
              </w:rPr>
            </w:pPr>
          </w:p>
        </w:tc>
        <w:tc>
          <w:tcPr>
            <w:tcW w:w="1372" w:type="dxa"/>
            <w:noWrap w:val="0"/>
            <w:vAlign w:val="center"/>
          </w:tcPr>
          <w:p w14:paraId="24E87879">
            <w:pPr>
              <w:widowControl/>
              <w:spacing w:line="360" w:lineRule="auto"/>
              <w:jc w:val="center"/>
              <w:rPr>
                <w:rFonts w:hint="eastAsia" w:ascii="宋体" w:hAnsi="宋体" w:eastAsia="宋体" w:cs="宋体"/>
                <w:color w:val="auto"/>
                <w:sz w:val="21"/>
                <w:szCs w:val="21"/>
                <w:highlight w:val="none"/>
                <w:lang w:val="zh-CN"/>
              </w:rPr>
            </w:pPr>
          </w:p>
        </w:tc>
      </w:tr>
      <w:tr w14:paraId="6C53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0BD6C013">
            <w:pPr>
              <w:widowControl/>
              <w:spacing w:line="360" w:lineRule="auto"/>
              <w:jc w:val="center"/>
              <w:rPr>
                <w:rFonts w:hint="eastAsia" w:ascii="宋体" w:hAnsi="宋体" w:eastAsia="宋体" w:cs="宋体"/>
                <w:color w:val="auto"/>
                <w:sz w:val="21"/>
                <w:szCs w:val="21"/>
                <w:highlight w:val="none"/>
                <w:lang w:val="zh-CN"/>
              </w:rPr>
            </w:pPr>
          </w:p>
        </w:tc>
        <w:tc>
          <w:tcPr>
            <w:tcW w:w="1620" w:type="dxa"/>
            <w:noWrap w:val="0"/>
            <w:vAlign w:val="center"/>
          </w:tcPr>
          <w:p w14:paraId="2CB1DBAF">
            <w:pPr>
              <w:widowControl/>
              <w:spacing w:line="360" w:lineRule="auto"/>
              <w:jc w:val="center"/>
              <w:rPr>
                <w:rFonts w:hint="eastAsia" w:ascii="宋体" w:hAnsi="宋体" w:eastAsia="宋体" w:cs="宋体"/>
                <w:color w:val="auto"/>
                <w:sz w:val="21"/>
                <w:szCs w:val="21"/>
                <w:highlight w:val="none"/>
                <w:lang w:val="zh-CN"/>
              </w:rPr>
            </w:pPr>
          </w:p>
        </w:tc>
        <w:tc>
          <w:tcPr>
            <w:tcW w:w="2700" w:type="dxa"/>
            <w:noWrap w:val="0"/>
            <w:vAlign w:val="center"/>
          </w:tcPr>
          <w:p w14:paraId="640F8DF9">
            <w:pPr>
              <w:widowControl/>
              <w:spacing w:line="360" w:lineRule="auto"/>
              <w:jc w:val="center"/>
              <w:rPr>
                <w:rFonts w:hint="eastAsia" w:ascii="宋体" w:hAnsi="宋体" w:eastAsia="宋体" w:cs="宋体"/>
                <w:color w:val="auto"/>
                <w:sz w:val="21"/>
                <w:szCs w:val="21"/>
                <w:highlight w:val="none"/>
                <w:lang w:val="zh-CN"/>
              </w:rPr>
            </w:pPr>
          </w:p>
        </w:tc>
        <w:tc>
          <w:tcPr>
            <w:tcW w:w="2873" w:type="dxa"/>
            <w:noWrap w:val="0"/>
            <w:vAlign w:val="center"/>
          </w:tcPr>
          <w:p w14:paraId="7B51D724">
            <w:pPr>
              <w:widowControl/>
              <w:spacing w:line="360" w:lineRule="auto"/>
              <w:jc w:val="center"/>
              <w:rPr>
                <w:rFonts w:hint="eastAsia" w:ascii="宋体" w:hAnsi="宋体" w:eastAsia="宋体" w:cs="宋体"/>
                <w:color w:val="auto"/>
                <w:sz w:val="21"/>
                <w:szCs w:val="21"/>
                <w:highlight w:val="none"/>
                <w:lang w:val="zh-CN"/>
              </w:rPr>
            </w:pPr>
          </w:p>
        </w:tc>
        <w:tc>
          <w:tcPr>
            <w:tcW w:w="1372" w:type="dxa"/>
            <w:noWrap w:val="0"/>
            <w:vAlign w:val="center"/>
          </w:tcPr>
          <w:p w14:paraId="5CAA14E3">
            <w:pPr>
              <w:widowControl/>
              <w:spacing w:line="360" w:lineRule="auto"/>
              <w:jc w:val="center"/>
              <w:rPr>
                <w:rFonts w:hint="eastAsia" w:ascii="宋体" w:hAnsi="宋体" w:eastAsia="宋体" w:cs="宋体"/>
                <w:color w:val="auto"/>
                <w:sz w:val="21"/>
                <w:szCs w:val="21"/>
                <w:highlight w:val="none"/>
                <w:lang w:val="zh-CN"/>
              </w:rPr>
            </w:pPr>
          </w:p>
        </w:tc>
      </w:tr>
      <w:tr w14:paraId="325C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19159483">
            <w:pPr>
              <w:widowControl/>
              <w:spacing w:line="360" w:lineRule="auto"/>
              <w:jc w:val="center"/>
              <w:rPr>
                <w:rFonts w:hint="eastAsia" w:ascii="宋体" w:hAnsi="宋体" w:eastAsia="宋体" w:cs="宋体"/>
                <w:color w:val="auto"/>
                <w:sz w:val="21"/>
                <w:szCs w:val="21"/>
                <w:highlight w:val="none"/>
                <w:lang w:val="zh-CN"/>
              </w:rPr>
            </w:pPr>
          </w:p>
        </w:tc>
        <w:tc>
          <w:tcPr>
            <w:tcW w:w="1620" w:type="dxa"/>
            <w:noWrap w:val="0"/>
            <w:vAlign w:val="center"/>
          </w:tcPr>
          <w:p w14:paraId="17B96B71">
            <w:pPr>
              <w:widowControl/>
              <w:spacing w:line="360" w:lineRule="auto"/>
              <w:jc w:val="center"/>
              <w:rPr>
                <w:rFonts w:hint="eastAsia" w:ascii="宋体" w:hAnsi="宋体" w:eastAsia="宋体" w:cs="宋体"/>
                <w:color w:val="auto"/>
                <w:sz w:val="21"/>
                <w:szCs w:val="21"/>
                <w:highlight w:val="none"/>
                <w:lang w:val="zh-CN"/>
              </w:rPr>
            </w:pPr>
          </w:p>
        </w:tc>
        <w:tc>
          <w:tcPr>
            <w:tcW w:w="2700" w:type="dxa"/>
            <w:noWrap w:val="0"/>
            <w:vAlign w:val="center"/>
          </w:tcPr>
          <w:p w14:paraId="22109F90">
            <w:pPr>
              <w:widowControl/>
              <w:spacing w:line="360" w:lineRule="auto"/>
              <w:jc w:val="center"/>
              <w:rPr>
                <w:rFonts w:hint="eastAsia" w:ascii="宋体" w:hAnsi="宋体" w:eastAsia="宋体" w:cs="宋体"/>
                <w:color w:val="auto"/>
                <w:sz w:val="21"/>
                <w:szCs w:val="21"/>
                <w:highlight w:val="none"/>
                <w:lang w:val="zh-CN"/>
              </w:rPr>
            </w:pPr>
          </w:p>
        </w:tc>
        <w:tc>
          <w:tcPr>
            <w:tcW w:w="2873" w:type="dxa"/>
            <w:noWrap w:val="0"/>
            <w:vAlign w:val="center"/>
          </w:tcPr>
          <w:p w14:paraId="7902E3E3">
            <w:pPr>
              <w:widowControl/>
              <w:spacing w:line="360" w:lineRule="auto"/>
              <w:jc w:val="center"/>
              <w:rPr>
                <w:rFonts w:hint="eastAsia" w:ascii="宋体" w:hAnsi="宋体" w:eastAsia="宋体" w:cs="宋体"/>
                <w:color w:val="auto"/>
                <w:sz w:val="21"/>
                <w:szCs w:val="21"/>
                <w:highlight w:val="none"/>
                <w:lang w:val="zh-CN"/>
              </w:rPr>
            </w:pPr>
          </w:p>
        </w:tc>
        <w:tc>
          <w:tcPr>
            <w:tcW w:w="1372" w:type="dxa"/>
            <w:noWrap w:val="0"/>
            <w:vAlign w:val="center"/>
          </w:tcPr>
          <w:p w14:paraId="5159F955">
            <w:pPr>
              <w:widowControl/>
              <w:spacing w:line="360" w:lineRule="auto"/>
              <w:jc w:val="center"/>
              <w:rPr>
                <w:rFonts w:hint="eastAsia" w:ascii="宋体" w:hAnsi="宋体" w:eastAsia="宋体" w:cs="宋体"/>
                <w:color w:val="auto"/>
                <w:sz w:val="21"/>
                <w:szCs w:val="21"/>
                <w:highlight w:val="none"/>
                <w:lang w:val="zh-CN"/>
              </w:rPr>
            </w:pPr>
          </w:p>
        </w:tc>
      </w:tr>
      <w:tr w14:paraId="2BD8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35D44C55">
            <w:pPr>
              <w:widowControl/>
              <w:spacing w:line="360" w:lineRule="auto"/>
              <w:jc w:val="center"/>
              <w:rPr>
                <w:rFonts w:hint="eastAsia" w:ascii="宋体" w:hAnsi="宋体" w:eastAsia="宋体" w:cs="宋体"/>
                <w:color w:val="auto"/>
                <w:sz w:val="21"/>
                <w:szCs w:val="21"/>
                <w:highlight w:val="none"/>
                <w:lang w:val="zh-CN"/>
              </w:rPr>
            </w:pPr>
          </w:p>
        </w:tc>
        <w:tc>
          <w:tcPr>
            <w:tcW w:w="1620" w:type="dxa"/>
            <w:noWrap w:val="0"/>
            <w:vAlign w:val="center"/>
          </w:tcPr>
          <w:p w14:paraId="56DDF5D0">
            <w:pPr>
              <w:widowControl/>
              <w:spacing w:line="360" w:lineRule="auto"/>
              <w:jc w:val="center"/>
              <w:rPr>
                <w:rFonts w:hint="eastAsia" w:ascii="宋体" w:hAnsi="宋体" w:eastAsia="宋体" w:cs="宋体"/>
                <w:color w:val="auto"/>
                <w:sz w:val="21"/>
                <w:szCs w:val="21"/>
                <w:highlight w:val="none"/>
                <w:lang w:val="zh-CN"/>
              </w:rPr>
            </w:pPr>
          </w:p>
        </w:tc>
        <w:tc>
          <w:tcPr>
            <w:tcW w:w="2700" w:type="dxa"/>
            <w:noWrap w:val="0"/>
            <w:vAlign w:val="center"/>
          </w:tcPr>
          <w:p w14:paraId="5B87622E">
            <w:pPr>
              <w:widowControl/>
              <w:spacing w:line="360" w:lineRule="auto"/>
              <w:jc w:val="center"/>
              <w:rPr>
                <w:rFonts w:hint="eastAsia" w:ascii="宋体" w:hAnsi="宋体" w:eastAsia="宋体" w:cs="宋体"/>
                <w:color w:val="auto"/>
                <w:sz w:val="21"/>
                <w:szCs w:val="21"/>
                <w:highlight w:val="none"/>
                <w:lang w:val="zh-CN"/>
              </w:rPr>
            </w:pPr>
          </w:p>
        </w:tc>
        <w:tc>
          <w:tcPr>
            <w:tcW w:w="2873" w:type="dxa"/>
            <w:noWrap w:val="0"/>
            <w:vAlign w:val="center"/>
          </w:tcPr>
          <w:p w14:paraId="4D64B7FB">
            <w:pPr>
              <w:widowControl/>
              <w:spacing w:line="360" w:lineRule="auto"/>
              <w:jc w:val="center"/>
              <w:rPr>
                <w:rFonts w:hint="eastAsia" w:ascii="宋体" w:hAnsi="宋体" w:eastAsia="宋体" w:cs="宋体"/>
                <w:color w:val="auto"/>
                <w:sz w:val="21"/>
                <w:szCs w:val="21"/>
                <w:highlight w:val="none"/>
                <w:lang w:val="zh-CN"/>
              </w:rPr>
            </w:pPr>
          </w:p>
        </w:tc>
        <w:tc>
          <w:tcPr>
            <w:tcW w:w="1372" w:type="dxa"/>
            <w:noWrap w:val="0"/>
            <w:vAlign w:val="center"/>
          </w:tcPr>
          <w:p w14:paraId="7172B1EE">
            <w:pPr>
              <w:widowControl/>
              <w:spacing w:line="360" w:lineRule="auto"/>
              <w:jc w:val="center"/>
              <w:rPr>
                <w:rFonts w:hint="eastAsia" w:ascii="宋体" w:hAnsi="宋体" w:eastAsia="宋体" w:cs="宋体"/>
                <w:color w:val="auto"/>
                <w:sz w:val="21"/>
                <w:szCs w:val="21"/>
                <w:highlight w:val="none"/>
                <w:lang w:val="zh-CN"/>
              </w:rPr>
            </w:pPr>
          </w:p>
        </w:tc>
      </w:tr>
      <w:tr w14:paraId="3CAC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14:paraId="45018EBE">
            <w:pPr>
              <w:widowControl/>
              <w:spacing w:line="360" w:lineRule="auto"/>
              <w:rPr>
                <w:rFonts w:hint="eastAsia" w:ascii="宋体" w:hAnsi="宋体" w:eastAsia="宋体" w:cs="宋体"/>
                <w:color w:val="auto"/>
                <w:sz w:val="21"/>
                <w:szCs w:val="21"/>
                <w:highlight w:val="none"/>
              </w:rPr>
            </w:pPr>
          </w:p>
        </w:tc>
        <w:tc>
          <w:tcPr>
            <w:tcW w:w="1620" w:type="dxa"/>
            <w:noWrap w:val="0"/>
            <w:vAlign w:val="center"/>
          </w:tcPr>
          <w:p w14:paraId="1D2C6CB3">
            <w:pPr>
              <w:widowControl/>
              <w:spacing w:line="360" w:lineRule="auto"/>
              <w:rPr>
                <w:rFonts w:hint="eastAsia" w:ascii="宋体" w:hAnsi="宋体" w:eastAsia="宋体" w:cs="宋体"/>
                <w:color w:val="auto"/>
                <w:sz w:val="21"/>
                <w:szCs w:val="21"/>
                <w:highlight w:val="none"/>
              </w:rPr>
            </w:pPr>
          </w:p>
        </w:tc>
        <w:tc>
          <w:tcPr>
            <w:tcW w:w="2700" w:type="dxa"/>
            <w:noWrap w:val="0"/>
            <w:vAlign w:val="center"/>
          </w:tcPr>
          <w:p w14:paraId="5D2DF192">
            <w:pPr>
              <w:widowControl/>
              <w:spacing w:line="360" w:lineRule="auto"/>
              <w:rPr>
                <w:rFonts w:hint="eastAsia" w:ascii="宋体" w:hAnsi="宋体" w:eastAsia="宋体" w:cs="宋体"/>
                <w:color w:val="auto"/>
                <w:sz w:val="21"/>
                <w:szCs w:val="21"/>
                <w:highlight w:val="none"/>
              </w:rPr>
            </w:pPr>
          </w:p>
        </w:tc>
        <w:tc>
          <w:tcPr>
            <w:tcW w:w="2873" w:type="dxa"/>
            <w:noWrap w:val="0"/>
            <w:vAlign w:val="center"/>
          </w:tcPr>
          <w:p w14:paraId="3180F56A">
            <w:pPr>
              <w:widowControl/>
              <w:spacing w:line="360" w:lineRule="auto"/>
              <w:rPr>
                <w:rFonts w:hint="eastAsia" w:ascii="宋体" w:hAnsi="宋体" w:eastAsia="宋体" w:cs="宋体"/>
                <w:color w:val="auto"/>
                <w:sz w:val="21"/>
                <w:szCs w:val="21"/>
                <w:highlight w:val="none"/>
              </w:rPr>
            </w:pPr>
          </w:p>
        </w:tc>
        <w:tc>
          <w:tcPr>
            <w:tcW w:w="1372" w:type="dxa"/>
            <w:noWrap w:val="0"/>
            <w:vAlign w:val="center"/>
          </w:tcPr>
          <w:p w14:paraId="727EEEFA">
            <w:pPr>
              <w:widowControl/>
              <w:spacing w:line="360" w:lineRule="auto"/>
              <w:rPr>
                <w:rFonts w:hint="eastAsia" w:ascii="宋体" w:hAnsi="宋体" w:eastAsia="宋体" w:cs="宋体"/>
                <w:color w:val="auto"/>
                <w:sz w:val="21"/>
                <w:szCs w:val="21"/>
                <w:highlight w:val="none"/>
              </w:rPr>
            </w:pPr>
          </w:p>
        </w:tc>
      </w:tr>
    </w:tbl>
    <w:p w14:paraId="58F7B00B">
      <w:pPr>
        <w:widowControl/>
        <w:spacing w:line="360" w:lineRule="auto"/>
        <w:ind w:firstLine="420"/>
        <w:rPr>
          <w:rFonts w:hint="eastAsia" w:ascii="宋体" w:hAnsi="宋体" w:eastAsia="宋体" w:cs="宋体"/>
          <w:color w:val="auto"/>
          <w:sz w:val="21"/>
          <w:szCs w:val="21"/>
          <w:highlight w:val="none"/>
          <w:lang w:eastAsia="zh-CN"/>
        </w:rPr>
      </w:pPr>
    </w:p>
    <w:p w14:paraId="1E304207">
      <w:pPr>
        <w:widowControl/>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供应商名称（签章）：</w:t>
      </w:r>
      <w:r>
        <w:rPr>
          <w:rFonts w:hint="eastAsia" w:ascii="宋体" w:hAnsi="宋体" w:eastAsia="宋体" w:cs="宋体"/>
          <w:color w:val="auto"/>
          <w:sz w:val="21"/>
          <w:szCs w:val="21"/>
          <w:highlight w:val="none"/>
          <w:u w:val="single"/>
          <w:lang w:eastAsia="zh-CN"/>
        </w:rPr>
        <w:t>                       </w:t>
      </w:r>
    </w:p>
    <w:p w14:paraId="79FA9425">
      <w:pPr>
        <w:widowControl/>
        <w:spacing w:line="360" w:lineRule="auto"/>
        <w:rPr>
          <w:rFonts w:hint="eastAsia" w:ascii="宋体" w:hAnsi="宋体" w:eastAsia="宋体" w:cs="宋体"/>
          <w:color w:val="auto"/>
          <w:sz w:val="21"/>
          <w:szCs w:val="21"/>
          <w:highlight w:val="none"/>
          <w:lang w:eastAsia="zh-CN"/>
        </w:rPr>
      </w:pPr>
    </w:p>
    <w:p w14:paraId="67F6B90B">
      <w:pPr>
        <w:widowControl/>
        <w:spacing w:line="360" w:lineRule="auto"/>
        <w:ind w:firstLine="4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法定代表人或授权代表（签章）：</w:t>
      </w:r>
      <w:r>
        <w:rPr>
          <w:rFonts w:hint="eastAsia" w:ascii="宋体" w:hAnsi="宋体" w:eastAsia="宋体" w:cs="宋体"/>
          <w:color w:val="auto"/>
          <w:sz w:val="21"/>
          <w:szCs w:val="21"/>
          <w:highlight w:val="none"/>
          <w:u w:val="single"/>
          <w:lang w:eastAsia="zh-CN"/>
        </w:rPr>
        <w:t>                   </w:t>
      </w:r>
    </w:p>
    <w:p w14:paraId="590CBE4D">
      <w:pPr>
        <w:widowControl/>
        <w:spacing w:line="360" w:lineRule="auto"/>
        <w:ind w:firstLine="420"/>
        <w:rPr>
          <w:rFonts w:hint="eastAsia" w:ascii="宋体" w:hAnsi="宋体" w:eastAsia="宋体" w:cs="宋体"/>
          <w:color w:val="auto"/>
          <w:sz w:val="21"/>
          <w:szCs w:val="21"/>
          <w:highlight w:val="none"/>
          <w:u w:val="single"/>
          <w:lang w:eastAsia="zh-CN"/>
        </w:rPr>
      </w:pPr>
    </w:p>
    <w:p w14:paraId="689329F8">
      <w:pPr>
        <w:widowControl/>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注：如果行数不够，请自行增加，</w:t>
      </w:r>
      <w:r>
        <w:rPr>
          <w:rFonts w:hint="eastAsia" w:ascii="宋体" w:hAnsi="宋体" w:eastAsia="宋体" w:cs="宋体"/>
          <w:color w:val="auto"/>
          <w:sz w:val="21"/>
          <w:szCs w:val="21"/>
          <w:highlight w:val="none"/>
          <w:lang w:val="zh-CN" w:eastAsia="zh-CN"/>
        </w:rPr>
        <w:t>如有偏离必须在上表列明，否则视为响应。</w:t>
      </w:r>
    </w:p>
    <w:p w14:paraId="5D511300">
      <w:pPr>
        <w:widowControl/>
        <w:spacing w:line="360" w:lineRule="auto"/>
        <w:rPr>
          <w:color w:val="auto"/>
          <w:sz w:val="28"/>
          <w:szCs w:val="28"/>
          <w:highlight w:val="none"/>
          <w:lang w:val="zh-CN" w:eastAsia="zh-CN"/>
        </w:rPr>
      </w:pPr>
    </w:p>
    <w:p w14:paraId="04B7203C">
      <w:pPr>
        <w:widowControl/>
        <w:spacing w:line="360" w:lineRule="auto"/>
        <w:rPr>
          <w:color w:val="auto"/>
          <w:sz w:val="28"/>
          <w:szCs w:val="28"/>
          <w:highlight w:val="none"/>
          <w:lang w:val="zh-CN" w:eastAsia="zh-CN"/>
        </w:rPr>
      </w:pPr>
    </w:p>
    <w:p w14:paraId="49F5F150">
      <w:pPr>
        <w:spacing w:line="360" w:lineRule="auto"/>
        <w:rPr>
          <w:color w:val="auto"/>
          <w:sz w:val="28"/>
          <w:szCs w:val="28"/>
          <w:highlight w:val="none"/>
          <w:lang w:val="zh-CN" w:eastAsia="zh-CN"/>
        </w:rPr>
      </w:pPr>
      <w:r>
        <w:rPr>
          <w:rFonts w:hint="eastAsia"/>
          <w:color w:val="auto"/>
          <w:sz w:val="28"/>
          <w:szCs w:val="28"/>
          <w:highlight w:val="none"/>
          <w:lang w:val="zh-CN" w:eastAsia="zh-CN"/>
        </w:rPr>
        <w:br w:type="page" w:clear="all"/>
      </w:r>
    </w:p>
    <w:p w14:paraId="1E593F7F">
      <w:pPr>
        <w:widowControl/>
        <w:spacing w:line="360" w:lineRule="auto"/>
        <w:outlineLvl w:val="1"/>
        <w:rPr>
          <w:b/>
          <w:bCs/>
          <w:color w:val="auto"/>
          <w:spacing w:val="8"/>
          <w:sz w:val="24"/>
          <w:szCs w:val="24"/>
          <w:highlight w:val="none"/>
          <w:lang w:eastAsia="zh-CN"/>
        </w:rPr>
      </w:pPr>
      <w:bookmarkStart w:id="188" w:name="_Toc13893"/>
      <w:bookmarkStart w:id="189" w:name="_Toc7166"/>
      <w:bookmarkStart w:id="190" w:name="_Toc28486"/>
      <w:bookmarkStart w:id="191" w:name="_Toc12050"/>
      <w:bookmarkStart w:id="192" w:name="_Toc96265019"/>
      <w:r>
        <w:rPr>
          <w:rFonts w:hint="eastAsia"/>
          <w:b/>
          <w:bCs/>
          <w:color w:val="auto"/>
          <w:spacing w:val="8"/>
          <w:sz w:val="24"/>
          <w:szCs w:val="24"/>
          <w:highlight w:val="none"/>
          <w:lang w:eastAsia="zh-CN"/>
        </w:rPr>
        <w:t>七、类似业绩情况表</w:t>
      </w:r>
      <w:bookmarkEnd w:id="188"/>
      <w:bookmarkEnd w:id="189"/>
      <w:bookmarkEnd w:id="190"/>
      <w:bookmarkEnd w:id="191"/>
      <w:bookmarkEnd w:id="192"/>
    </w:p>
    <w:p w14:paraId="52DB0B0A">
      <w:pPr>
        <w:spacing w:line="360" w:lineRule="auto"/>
        <w:jc w:val="center"/>
        <w:rPr>
          <w:rFonts w:hint="eastAsia"/>
          <w:b/>
          <w:bCs/>
          <w:color w:val="auto"/>
          <w:sz w:val="28"/>
          <w:szCs w:val="28"/>
          <w:highlight w:val="none"/>
          <w:lang w:val="zh-CN" w:eastAsia="zh-CN"/>
        </w:rPr>
      </w:pP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）供应商类似业绩情况表</w:t>
      </w:r>
    </w:p>
    <w:p w14:paraId="2BEF956E">
      <w:pPr>
        <w:widowControl/>
        <w:spacing w:line="360" w:lineRule="auto"/>
        <w:ind w:firstLine="630"/>
        <w:rPr>
          <w:color w:val="auto"/>
          <w:sz w:val="21"/>
          <w:szCs w:val="21"/>
          <w:highlight w:val="none"/>
          <w:lang w:val="zh-CN" w:eastAsia="zh-CN"/>
        </w:rPr>
      </w:pPr>
      <w:r>
        <w:rPr>
          <w:rFonts w:hint="eastAsia"/>
          <w:color w:val="auto"/>
          <w:sz w:val="21"/>
          <w:szCs w:val="21"/>
          <w:highlight w:val="none"/>
          <w:lang w:val="zh-CN" w:eastAsia="zh-CN"/>
        </w:rPr>
        <w:t>项目名称：                                            项目编号：</w:t>
      </w:r>
    </w:p>
    <w:tbl>
      <w:tblPr>
        <w:tblStyle w:val="41"/>
        <w:tblW w:w="10188" w:type="dxa"/>
        <w:jc w:val="center"/>
        <w:tblLayout w:type="fixed"/>
        <w:tblCellMar>
          <w:top w:w="0" w:type="dxa"/>
          <w:left w:w="108" w:type="dxa"/>
          <w:bottom w:w="0" w:type="dxa"/>
          <w:right w:w="108" w:type="dxa"/>
        </w:tblCellMar>
      </w:tblPr>
      <w:tblGrid>
        <w:gridCol w:w="896"/>
        <w:gridCol w:w="1498"/>
        <w:gridCol w:w="1498"/>
        <w:gridCol w:w="2359"/>
        <w:gridCol w:w="1594"/>
        <w:gridCol w:w="1446"/>
        <w:gridCol w:w="897"/>
      </w:tblGrid>
      <w:tr w14:paraId="3F820038">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vAlign w:val="center"/>
          </w:tcPr>
          <w:p w14:paraId="6CB3FB05">
            <w:pPr>
              <w:widowControl/>
              <w:spacing w:line="360" w:lineRule="auto"/>
              <w:jc w:val="center"/>
              <w:rPr>
                <w:color w:val="auto"/>
                <w:sz w:val="21"/>
                <w:szCs w:val="21"/>
                <w:highlight w:val="none"/>
              </w:rPr>
            </w:pPr>
            <w:r>
              <w:rPr>
                <w:rFonts w:hint="eastAsia"/>
                <w:color w:val="auto"/>
                <w:sz w:val="21"/>
                <w:szCs w:val="21"/>
                <w:highlight w:val="none"/>
              </w:rPr>
              <w:t>序号</w:t>
            </w:r>
          </w:p>
        </w:tc>
        <w:tc>
          <w:tcPr>
            <w:tcW w:w="1498" w:type="dxa"/>
            <w:tcBorders>
              <w:top w:val="single" w:color="000000" w:sz="4" w:space="0"/>
              <w:left w:val="nil"/>
              <w:bottom w:val="single" w:color="000000" w:sz="4" w:space="0"/>
              <w:right w:val="single" w:color="000000" w:sz="4" w:space="0"/>
            </w:tcBorders>
            <w:noWrap w:val="0"/>
            <w:vAlign w:val="center"/>
          </w:tcPr>
          <w:p w14:paraId="62F44DFA">
            <w:pPr>
              <w:widowControl/>
              <w:spacing w:line="360" w:lineRule="auto"/>
              <w:jc w:val="center"/>
              <w:rPr>
                <w:color w:val="auto"/>
                <w:sz w:val="21"/>
                <w:szCs w:val="21"/>
                <w:highlight w:val="none"/>
              </w:rPr>
            </w:pPr>
            <w:r>
              <w:rPr>
                <w:rFonts w:hint="eastAsia"/>
                <w:color w:val="auto"/>
                <w:sz w:val="21"/>
                <w:szCs w:val="21"/>
                <w:highlight w:val="none"/>
              </w:rPr>
              <w:t>项目名称</w:t>
            </w:r>
          </w:p>
        </w:tc>
        <w:tc>
          <w:tcPr>
            <w:tcW w:w="1498" w:type="dxa"/>
            <w:tcBorders>
              <w:top w:val="single" w:color="000000" w:sz="4" w:space="0"/>
              <w:left w:val="nil"/>
              <w:bottom w:val="single" w:color="000000" w:sz="4" w:space="0"/>
              <w:right w:val="single" w:color="000000" w:sz="4" w:space="0"/>
            </w:tcBorders>
            <w:noWrap w:val="0"/>
            <w:vAlign w:val="center"/>
          </w:tcPr>
          <w:p w14:paraId="77DD3794">
            <w:pPr>
              <w:widowControl/>
              <w:spacing w:line="360" w:lineRule="auto"/>
              <w:jc w:val="center"/>
              <w:rPr>
                <w:color w:val="auto"/>
                <w:sz w:val="21"/>
                <w:szCs w:val="21"/>
                <w:highlight w:val="none"/>
              </w:rPr>
            </w:pPr>
            <w:r>
              <w:rPr>
                <w:rFonts w:hint="eastAsia"/>
                <w:color w:val="auto"/>
                <w:sz w:val="21"/>
                <w:szCs w:val="21"/>
                <w:highlight w:val="none"/>
              </w:rPr>
              <w:t>业主单位</w:t>
            </w:r>
          </w:p>
        </w:tc>
        <w:tc>
          <w:tcPr>
            <w:tcW w:w="2359" w:type="dxa"/>
            <w:tcBorders>
              <w:top w:val="single" w:color="000000" w:sz="4" w:space="0"/>
              <w:left w:val="nil"/>
              <w:bottom w:val="single" w:color="000000" w:sz="4" w:space="0"/>
              <w:right w:val="single" w:color="auto" w:sz="4" w:space="0"/>
            </w:tcBorders>
            <w:noWrap w:val="0"/>
            <w:vAlign w:val="center"/>
          </w:tcPr>
          <w:p w14:paraId="20931393">
            <w:pPr>
              <w:widowControl/>
              <w:spacing w:line="360" w:lineRule="auto"/>
              <w:jc w:val="center"/>
              <w:rPr>
                <w:color w:val="auto"/>
                <w:sz w:val="21"/>
                <w:szCs w:val="21"/>
                <w:highlight w:val="none"/>
              </w:rPr>
            </w:pPr>
            <w:r>
              <w:rPr>
                <w:rFonts w:hint="eastAsia"/>
                <w:color w:val="auto"/>
                <w:sz w:val="21"/>
                <w:szCs w:val="21"/>
                <w:highlight w:val="none"/>
                <w:lang w:eastAsia="zh-CN"/>
              </w:rPr>
              <w:t>项目类型</w:t>
            </w:r>
          </w:p>
        </w:tc>
        <w:tc>
          <w:tcPr>
            <w:tcW w:w="1594" w:type="dxa"/>
            <w:tcBorders>
              <w:top w:val="single" w:color="000000" w:sz="4" w:space="0"/>
              <w:left w:val="single" w:color="auto" w:sz="4" w:space="0"/>
              <w:bottom w:val="single" w:color="000000" w:sz="4" w:space="0"/>
              <w:right w:val="single" w:color="000000" w:sz="4" w:space="0"/>
            </w:tcBorders>
            <w:noWrap w:val="0"/>
            <w:vAlign w:val="center"/>
          </w:tcPr>
          <w:p w14:paraId="444CF73B">
            <w:pPr>
              <w:widowControl/>
              <w:spacing w:line="360" w:lineRule="auto"/>
              <w:jc w:val="center"/>
              <w:rPr>
                <w:color w:val="auto"/>
                <w:sz w:val="21"/>
                <w:szCs w:val="21"/>
                <w:highlight w:val="none"/>
              </w:rPr>
            </w:pPr>
            <w:r>
              <w:rPr>
                <w:rFonts w:hint="eastAsia"/>
                <w:color w:val="auto"/>
                <w:sz w:val="21"/>
                <w:szCs w:val="21"/>
                <w:highlight w:val="none"/>
              </w:rPr>
              <w:t>签约及服务时间</w:t>
            </w:r>
          </w:p>
        </w:tc>
        <w:tc>
          <w:tcPr>
            <w:tcW w:w="1446" w:type="dxa"/>
            <w:tcBorders>
              <w:top w:val="single" w:color="000000" w:sz="4" w:space="0"/>
              <w:left w:val="nil"/>
              <w:bottom w:val="single" w:color="000000" w:sz="4" w:space="0"/>
              <w:right w:val="single" w:color="000000" w:sz="4" w:space="0"/>
            </w:tcBorders>
            <w:noWrap w:val="0"/>
            <w:vAlign w:val="center"/>
          </w:tcPr>
          <w:p w14:paraId="1ECF5E78">
            <w:pPr>
              <w:widowControl/>
              <w:spacing w:line="360" w:lineRule="auto"/>
              <w:jc w:val="center"/>
              <w:rPr>
                <w:color w:val="auto"/>
                <w:sz w:val="21"/>
                <w:szCs w:val="21"/>
                <w:highlight w:val="none"/>
              </w:rPr>
            </w:pPr>
            <w:r>
              <w:rPr>
                <w:rFonts w:hint="eastAsia"/>
                <w:color w:val="auto"/>
                <w:sz w:val="21"/>
                <w:szCs w:val="21"/>
                <w:highlight w:val="none"/>
              </w:rPr>
              <w:t>联系人及电话</w:t>
            </w:r>
          </w:p>
        </w:tc>
        <w:tc>
          <w:tcPr>
            <w:tcW w:w="897" w:type="dxa"/>
            <w:tcBorders>
              <w:top w:val="single" w:color="000000" w:sz="4" w:space="0"/>
              <w:left w:val="nil"/>
              <w:bottom w:val="single" w:color="000000" w:sz="4" w:space="0"/>
              <w:right w:val="single" w:color="000000" w:sz="4" w:space="0"/>
            </w:tcBorders>
            <w:noWrap w:val="0"/>
            <w:vAlign w:val="center"/>
          </w:tcPr>
          <w:p w14:paraId="49E32792">
            <w:pPr>
              <w:widowControl/>
              <w:spacing w:line="360" w:lineRule="auto"/>
              <w:jc w:val="center"/>
              <w:rPr>
                <w:color w:val="auto"/>
                <w:sz w:val="21"/>
                <w:szCs w:val="21"/>
                <w:highlight w:val="none"/>
              </w:rPr>
            </w:pPr>
            <w:r>
              <w:rPr>
                <w:rFonts w:hint="eastAsia"/>
                <w:color w:val="auto"/>
                <w:sz w:val="21"/>
                <w:szCs w:val="21"/>
                <w:highlight w:val="none"/>
              </w:rPr>
              <w:t>备注</w:t>
            </w:r>
          </w:p>
        </w:tc>
      </w:tr>
      <w:tr w14:paraId="2229BD7C">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4C8439A2">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13D4D230">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61C17DA2">
            <w:pPr>
              <w:widowControl/>
              <w:spacing w:line="360" w:lineRule="auto"/>
              <w:ind w:firstLine="120"/>
              <w:rPr>
                <w:color w:val="auto"/>
                <w:sz w:val="21"/>
                <w:szCs w:val="21"/>
                <w:highlight w:val="none"/>
              </w:rPr>
            </w:pPr>
          </w:p>
        </w:tc>
        <w:tc>
          <w:tcPr>
            <w:tcW w:w="2359" w:type="dxa"/>
            <w:tcBorders>
              <w:top w:val="single" w:color="000000" w:sz="4" w:space="0"/>
              <w:left w:val="nil"/>
              <w:bottom w:val="single" w:color="000000" w:sz="4" w:space="0"/>
              <w:right w:val="single" w:color="auto" w:sz="4" w:space="0"/>
            </w:tcBorders>
            <w:noWrap w:val="0"/>
          </w:tcPr>
          <w:p w14:paraId="0B8082F7">
            <w:pPr>
              <w:widowControl/>
              <w:spacing w:line="360" w:lineRule="auto"/>
              <w:jc w:val="center"/>
              <w:rPr>
                <w:color w:val="auto"/>
                <w:sz w:val="21"/>
                <w:szCs w:val="21"/>
                <w:highlight w:val="none"/>
              </w:rPr>
            </w:pPr>
          </w:p>
        </w:tc>
        <w:tc>
          <w:tcPr>
            <w:tcW w:w="1594" w:type="dxa"/>
            <w:tcBorders>
              <w:top w:val="single" w:color="000000" w:sz="4" w:space="0"/>
              <w:left w:val="single" w:color="auto" w:sz="4" w:space="0"/>
              <w:bottom w:val="single" w:color="000000" w:sz="4" w:space="0"/>
              <w:right w:val="single" w:color="000000" w:sz="4" w:space="0"/>
            </w:tcBorders>
            <w:noWrap w:val="0"/>
          </w:tcPr>
          <w:p w14:paraId="07900897">
            <w:pPr>
              <w:widowControl/>
              <w:spacing w:line="360" w:lineRule="auto"/>
              <w:jc w:val="center"/>
              <w:rPr>
                <w:color w:val="auto"/>
                <w:sz w:val="21"/>
                <w:szCs w:val="21"/>
                <w:highlight w:val="none"/>
              </w:rPr>
            </w:pPr>
          </w:p>
        </w:tc>
        <w:tc>
          <w:tcPr>
            <w:tcW w:w="1446" w:type="dxa"/>
            <w:tcBorders>
              <w:top w:val="single" w:color="000000" w:sz="4" w:space="0"/>
              <w:left w:val="nil"/>
              <w:bottom w:val="single" w:color="000000" w:sz="4" w:space="0"/>
              <w:right w:val="single" w:color="000000" w:sz="4" w:space="0"/>
            </w:tcBorders>
            <w:noWrap w:val="0"/>
          </w:tcPr>
          <w:p w14:paraId="6A7B4290">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331A7731">
            <w:pPr>
              <w:widowControl/>
              <w:spacing w:line="360" w:lineRule="auto"/>
              <w:jc w:val="center"/>
              <w:rPr>
                <w:color w:val="auto"/>
                <w:sz w:val="21"/>
                <w:szCs w:val="21"/>
                <w:highlight w:val="none"/>
              </w:rPr>
            </w:pPr>
          </w:p>
        </w:tc>
      </w:tr>
      <w:tr w14:paraId="553769F7">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5B401BCD">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34781C41">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0C0CA68D">
            <w:pPr>
              <w:widowControl/>
              <w:spacing w:line="360" w:lineRule="auto"/>
              <w:jc w:val="center"/>
              <w:rPr>
                <w:color w:val="auto"/>
                <w:sz w:val="21"/>
                <w:szCs w:val="21"/>
                <w:highlight w:val="none"/>
              </w:rPr>
            </w:pPr>
          </w:p>
        </w:tc>
        <w:tc>
          <w:tcPr>
            <w:tcW w:w="2359" w:type="dxa"/>
            <w:tcBorders>
              <w:top w:val="single" w:color="000000" w:sz="4" w:space="0"/>
              <w:left w:val="nil"/>
              <w:bottom w:val="single" w:color="000000" w:sz="4" w:space="0"/>
              <w:right w:val="single" w:color="auto" w:sz="4" w:space="0"/>
            </w:tcBorders>
            <w:noWrap w:val="0"/>
          </w:tcPr>
          <w:p w14:paraId="3320DE2C">
            <w:pPr>
              <w:widowControl/>
              <w:spacing w:line="360" w:lineRule="auto"/>
              <w:jc w:val="center"/>
              <w:rPr>
                <w:color w:val="auto"/>
                <w:sz w:val="21"/>
                <w:szCs w:val="21"/>
                <w:highlight w:val="none"/>
              </w:rPr>
            </w:pPr>
          </w:p>
        </w:tc>
        <w:tc>
          <w:tcPr>
            <w:tcW w:w="1594" w:type="dxa"/>
            <w:tcBorders>
              <w:top w:val="single" w:color="000000" w:sz="4" w:space="0"/>
              <w:left w:val="single" w:color="auto" w:sz="4" w:space="0"/>
              <w:bottom w:val="single" w:color="000000" w:sz="4" w:space="0"/>
              <w:right w:val="single" w:color="000000" w:sz="4" w:space="0"/>
            </w:tcBorders>
            <w:noWrap w:val="0"/>
          </w:tcPr>
          <w:p w14:paraId="4C053929">
            <w:pPr>
              <w:widowControl/>
              <w:spacing w:line="360" w:lineRule="auto"/>
              <w:jc w:val="center"/>
              <w:rPr>
                <w:color w:val="auto"/>
                <w:sz w:val="21"/>
                <w:szCs w:val="21"/>
                <w:highlight w:val="none"/>
              </w:rPr>
            </w:pPr>
          </w:p>
        </w:tc>
        <w:tc>
          <w:tcPr>
            <w:tcW w:w="1446" w:type="dxa"/>
            <w:tcBorders>
              <w:top w:val="single" w:color="000000" w:sz="4" w:space="0"/>
              <w:left w:val="nil"/>
              <w:bottom w:val="single" w:color="000000" w:sz="4" w:space="0"/>
              <w:right w:val="single" w:color="000000" w:sz="4" w:space="0"/>
            </w:tcBorders>
            <w:noWrap w:val="0"/>
          </w:tcPr>
          <w:p w14:paraId="45EED7BB">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2600D450">
            <w:pPr>
              <w:widowControl/>
              <w:spacing w:line="360" w:lineRule="auto"/>
              <w:jc w:val="center"/>
              <w:rPr>
                <w:color w:val="auto"/>
                <w:sz w:val="21"/>
                <w:szCs w:val="21"/>
                <w:highlight w:val="none"/>
              </w:rPr>
            </w:pPr>
          </w:p>
        </w:tc>
      </w:tr>
      <w:tr w14:paraId="5FB2CCDA">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37686ECF">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001D1BEC">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418ECC2E">
            <w:pPr>
              <w:widowControl/>
              <w:spacing w:line="360" w:lineRule="auto"/>
              <w:jc w:val="center"/>
              <w:rPr>
                <w:color w:val="auto"/>
                <w:sz w:val="21"/>
                <w:szCs w:val="21"/>
                <w:highlight w:val="none"/>
              </w:rPr>
            </w:pPr>
          </w:p>
        </w:tc>
        <w:tc>
          <w:tcPr>
            <w:tcW w:w="2359" w:type="dxa"/>
            <w:tcBorders>
              <w:top w:val="single" w:color="000000" w:sz="4" w:space="0"/>
              <w:left w:val="nil"/>
              <w:bottom w:val="single" w:color="000000" w:sz="4" w:space="0"/>
              <w:right w:val="single" w:color="auto" w:sz="4" w:space="0"/>
            </w:tcBorders>
            <w:noWrap w:val="0"/>
          </w:tcPr>
          <w:p w14:paraId="51FCD311">
            <w:pPr>
              <w:widowControl/>
              <w:spacing w:line="360" w:lineRule="auto"/>
              <w:jc w:val="center"/>
              <w:rPr>
                <w:color w:val="auto"/>
                <w:sz w:val="21"/>
                <w:szCs w:val="21"/>
                <w:highlight w:val="none"/>
              </w:rPr>
            </w:pPr>
          </w:p>
        </w:tc>
        <w:tc>
          <w:tcPr>
            <w:tcW w:w="1594" w:type="dxa"/>
            <w:tcBorders>
              <w:top w:val="single" w:color="000000" w:sz="4" w:space="0"/>
              <w:left w:val="single" w:color="auto" w:sz="4" w:space="0"/>
              <w:bottom w:val="single" w:color="000000" w:sz="4" w:space="0"/>
              <w:right w:val="single" w:color="000000" w:sz="4" w:space="0"/>
            </w:tcBorders>
            <w:noWrap w:val="0"/>
          </w:tcPr>
          <w:p w14:paraId="477F5261">
            <w:pPr>
              <w:widowControl/>
              <w:spacing w:line="360" w:lineRule="auto"/>
              <w:jc w:val="center"/>
              <w:rPr>
                <w:color w:val="auto"/>
                <w:sz w:val="21"/>
                <w:szCs w:val="21"/>
                <w:highlight w:val="none"/>
              </w:rPr>
            </w:pPr>
          </w:p>
        </w:tc>
        <w:tc>
          <w:tcPr>
            <w:tcW w:w="1446" w:type="dxa"/>
            <w:tcBorders>
              <w:top w:val="single" w:color="000000" w:sz="4" w:space="0"/>
              <w:left w:val="nil"/>
              <w:bottom w:val="single" w:color="000000" w:sz="4" w:space="0"/>
              <w:right w:val="single" w:color="000000" w:sz="4" w:space="0"/>
            </w:tcBorders>
            <w:noWrap w:val="0"/>
          </w:tcPr>
          <w:p w14:paraId="7DCB5DE7">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2A58B687">
            <w:pPr>
              <w:widowControl/>
              <w:spacing w:line="360" w:lineRule="auto"/>
              <w:jc w:val="center"/>
              <w:rPr>
                <w:color w:val="auto"/>
                <w:sz w:val="21"/>
                <w:szCs w:val="21"/>
                <w:highlight w:val="none"/>
              </w:rPr>
            </w:pPr>
          </w:p>
        </w:tc>
      </w:tr>
      <w:tr w14:paraId="7FEC9E23">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5A002204">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51ECC451">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18E5D0E2">
            <w:pPr>
              <w:widowControl/>
              <w:spacing w:line="360" w:lineRule="auto"/>
              <w:jc w:val="center"/>
              <w:rPr>
                <w:color w:val="auto"/>
                <w:sz w:val="21"/>
                <w:szCs w:val="21"/>
                <w:highlight w:val="none"/>
              </w:rPr>
            </w:pPr>
          </w:p>
        </w:tc>
        <w:tc>
          <w:tcPr>
            <w:tcW w:w="2359" w:type="dxa"/>
            <w:tcBorders>
              <w:top w:val="single" w:color="000000" w:sz="4" w:space="0"/>
              <w:left w:val="nil"/>
              <w:bottom w:val="single" w:color="000000" w:sz="4" w:space="0"/>
              <w:right w:val="single" w:color="auto" w:sz="4" w:space="0"/>
            </w:tcBorders>
            <w:noWrap w:val="0"/>
          </w:tcPr>
          <w:p w14:paraId="35053BF8">
            <w:pPr>
              <w:widowControl/>
              <w:spacing w:line="360" w:lineRule="auto"/>
              <w:jc w:val="center"/>
              <w:rPr>
                <w:color w:val="auto"/>
                <w:sz w:val="21"/>
                <w:szCs w:val="21"/>
                <w:highlight w:val="none"/>
              </w:rPr>
            </w:pPr>
          </w:p>
        </w:tc>
        <w:tc>
          <w:tcPr>
            <w:tcW w:w="1594" w:type="dxa"/>
            <w:tcBorders>
              <w:top w:val="single" w:color="000000" w:sz="4" w:space="0"/>
              <w:left w:val="single" w:color="auto" w:sz="4" w:space="0"/>
              <w:bottom w:val="single" w:color="000000" w:sz="4" w:space="0"/>
              <w:right w:val="single" w:color="000000" w:sz="4" w:space="0"/>
            </w:tcBorders>
            <w:noWrap w:val="0"/>
          </w:tcPr>
          <w:p w14:paraId="1DC3DF0E">
            <w:pPr>
              <w:widowControl/>
              <w:spacing w:line="360" w:lineRule="auto"/>
              <w:jc w:val="center"/>
              <w:rPr>
                <w:color w:val="auto"/>
                <w:sz w:val="21"/>
                <w:szCs w:val="21"/>
                <w:highlight w:val="none"/>
              </w:rPr>
            </w:pPr>
          </w:p>
        </w:tc>
        <w:tc>
          <w:tcPr>
            <w:tcW w:w="1446" w:type="dxa"/>
            <w:tcBorders>
              <w:top w:val="single" w:color="000000" w:sz="4" w:space="0"/>
              <w:left w:val="nil"/>
              <w:bottom w:val="single" w:color="000000" w:sz="4" w:space="0"/>
              <w:right w:val="single" w:color="000000" w:sz="4" w:space="0"/>
            </w:tcBorders>
            <w:noWrap w:val="0"/>
          </w:tcPr>
          <w:p w14:paraId="7B29CC1A">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30058248">
            <w:pPr>
              <w:widowControl/>
              <w:spacing w:line="360" w:lineRule="auto"/>
              <w:jc w:val="center"/>
              <w:rPr>
                <w:color w:val="auto"/>
                <w:sz w:val="21"/>
                <w:szCs w:val="21"/>
                <w:highlight w:val="none"/>
              </w:rPr>
            </w:pPr>
          </w:p>
        </w:tc>
      </w:tr>
      <w:tr w14:paraId="11BDB565">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0BA918C5">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7B933903">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376AC940">
            <w:pPr>
              <w:widowControl/>
              <w:spacing w:line="360" w:lineRule="auto"/>
              <w:jc w:val="center"/>
              <w:rPr>
                <w:color w:val="auto"/>
                <w:sz w:val="21"/>
                <w:szCs w:val="21"/>
                <w:highlight w:val="none"/>
              </w:rPr>
            </w:pPr>
          </w:p>
        </w:tc>
        <w:tc>
          <w:tcPr>
            <w:tcW w:w="2359" w:type="dxa"/>
            <w:tcBorders>
              <w:top w:val="single" w:color="000000" w:sz="4" w:space="0"/>
              <w:left w:val="nil"/>
              <w:bottom w:val="single" w:color="000000" w:sz="4" w:space="0"/>
              <w:right w:val="single" w:color="auto" w:sz="4" w:space="0"/>
            </w:tcBorders>
            <w:noWrap w:val="0"/>
          </w:tcPr>
          <w:p w14:paraId="39287CA2">
            <w:pPr>
              <w:widowControl/>
              <w:spacing w:line="360" w:lineRule="auto"/>
              <w:jc w:val="center"/>
              <w:rPr>
                <w:color w:val="auto"/>
                <w:sz w:val="21"/>
                <w:szCs w:val="21"/>
                <w:highlight w:val="none"/>
              </w:rPr>
            </w:pPr>
          </w:p>
        </w:tc>
        <w:tc>
          <w:tcPr>
            <w:tcW w:w="1594" w:type="dxa"/>
            <w:tcBorders>
              <w:top w:val="single" w:color="000000" w:sz="4" w:space="0"/>
              <w:left w:val="single" w:color="auto" w:sz="4" w:space="0"/>
              <w:bottom w:val="single" w:color="000000" w:sz="4" w:space="0"/>
              <w:right w:val="single" w:color="000000" w:sz="4" w:space="0"/>
            </w:tcBorders>
            <w:noWrap w:val="0"/>
          </w:tcPr>
          <w:p w14:paraId="314A4920">
            <w:pPr>
              <w:widowControl/>
              <w:spacing w:line="360" w:lineRule="auto"/>
              <w:jc w:val="center"/>
              <w:rPr>
                <w:color w:val="auto"/>
                <w:sz w:val="21"/>
                <w:szCs w:val="21"/>
                <w:highlight w:val="none"/>
              </w:rPr>
            </w:pPr>
          </w:p>
        </w:tc>
        <w:tc>
          <w:tcPr>
            <w:tcW w:w="1446" w:type="dxa"/>
            <w:tcBorders>
              <w:top w:val="single" w:color="000000" w:sz="4" w:space="0"/>
              <w:left w:val="nil"/>
              <w:bottom w:val="single" w:color="000000" w:sz="4" w:space="0"/>
              <w:right w:val="single" w:color="000000" w:sz="4" w:space="0"/>
            </w:tcBorders>
            <w:noWrap w:val="0"/>
          </w:tcPr>
          <w:p w14:paraId="7F2DAAC2">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2361078C">
            <w:pPr>
              <w:widowControl/>
              <w:spacing w:line="360" w:lineRule="auto"/>
              <w:jc w:val="center"/>
              <w:rPr>
                <w:color w:val="auto"/>
                <w:sz w:val="21"/>
                <w:szCs w:val="21"/>
                <w:highlight w:val="none"/>
              </w:rPr>
            </w:pPr>
          </w:p>
        </w:tc>
      </w:tr>
    </w:tbl>
    <w:p w14:paraId="6D5BEB63">
      <w:pPr>
        <w:widowControl/>
        <w:spacing w:line="360" w:lineRule="auto"/>
        <w:rPr>
          <w:color w:val="auto"/>
          <w:sz w:val="21"/>
          <w:szCs w:val="21"/>
          <w:highlight w:val="none"/>
          <w:lang w:eastAsia="zh-CN"/>
        </w:rPr>
      </w:pPr>
    </w:p>
    <w:p w14:paraId="5E0FC7D7">
      <w:pPr>
        <w:widowControl/>
        <w:spacing w:line="360" w:lineRule="auto"/>
        <w:rPr>
          <w:color w:val="auto"/>
          <w:sz w:val="21"/>
          <w:szCs w:val="21"/>
          <w:highlight w:val="none"/>
          <w:lang w:eastAsia="zh-CN"/>
        </w:rPr>
      </w:pPr>
      <w:r>
        <w:rPr>
          <w:rFonts w:hint="eastAsia"/>
          <w:color w:val="auto"/>
          <w:sz w:val="21"/>
          <w:szCs w:val="21"/>
          <w:highlight w:val="none"/>
          <w:lang w:eastAsia="zh-CN"/>
        </w:rPr>
        <w:t>供应商名称（签章）：</w:t>
      </w:r>
      <w:r>
        <w:rPr>
          <w:rFonts w:hint="eastAsia"/>
          <w:color w:val="auto"/>
          <w:sz w:val="21"/>
          <w:szCs w:val="21"/>
          <w:highlight w:val="none"/>
          <w:u w:val="single"/>
          <w:lang w:eastAsia="zh-CN"/>
        </w:rPr>
        <w:t>                             </w:t>
      </w:r>
    </w:p>
    <w:p w14:paraId="43DE77D7">
      <w:pPr>
        <w:widowControl/>
        <w:spacing w:line="360" w:lineRule="auto"/>
        <w:rPr>
          <w:color w:val="auto"/>
          <w:sz w:val="21"/>
          <w:szCs w:val="21"/>
          <w:highlight w:val="none"/>
          <w:u w:val="single"/>
          <w:lang w:eastAsia="zh-CN"/>
        </w:rPr>
      </w:pPr>
      <w:r>
        <w:rPr>
          <w:rFonts w:hint="eastAsia"/>
          <w:color w:val="auto"/>
          <w:sz w:val="21"/>
          <w:szCs w:val="21"/>
          <w:highlight w:val="none"/>
          <w:lang w:eastAsia="zh-CN"/>
        </w:rPr>
        <w:t>法定代表人或授权代表（签章）：</w:t>
      </w:r>
      <w:r>
        <w:rPr>
          <w:rFonts w:hint="eastAsia"/>
          <w:color w:val="auto"/>
          <w:sz w:val="21"/>
          <w:szCs w:val="21"/>
          <w:highlight w:val="none"/>
          <w:u w:val="single"/>
          <w:lang w:eastAsia="zh-CN"/>
        </w:rPr>
        <w:t xml:space="preserve">                       </w:t>
      </w:r>
    </w:p>
    <w:p w14:paraId="2C98D419">
      <w:pPr>
        <w:widowControl/>
        <w:spacing w:line="360" w:lineRule="auto"/>
        <w:rPr>
          <w:rFonts w:hint="eastAsia"/>
          <w:color w:val="auto"/>
          <w:sz w:val="21"/>
          <w:szCs w:val="21"/>
          <w:highlight w:val="none"/>
          <w:lang w:eastAsia="zh-CN"/>
        </w:rPr>
      </w:pPr>
    </w:p>
    <w:p w14:paraId="74503AAE">
      <w:pPr>
        <w:spacing w:line="360" w:lineRule="auto"/>
        <w:jc w:val="center"/>
        <w:rPr>
          <w:rFonts w:hint="eastAsia"/>
          <w:b/>
          <w:bCs/>
          <w:color w:val="auto"/>
          <w:sz w:val="28"/>
          <w:szCs w:val="28"/>
          <w:highlight w:val="none"/>
          <w:lang w:val="en-US" w:eastAsia="zh-CN"/>
        </w:rPr>
      </w:pPr>
    </w:p>
    <w:p w14:paraId="16DF48D9">
      <w:pPr>
        <w:spacing w:line="360" w:lineRule="auto"/>
        <w:jc w:val="center"/>
        <w:rPr>
          <w:rFonts w:hint="eastAsia"/>
          <w:b/>
          <w:bCs/>
          <w:color w:val="auto"/>
          <w:sz w:val="28"/>
          <w:szCs w:val="28"/>
          <w:highlight w:val="none"/>
          <w:lang w:val="zh-CN" w:eastAsia="zh-CN"/>
        </w:rPr>
      </w:pPr>
      <w:r>
        <w:rPr>
          <w:rFonts w:hint="eastAsia"/>
          <w:b/>
          <w:bCs/>
          <w:color w:val="auto"/>
          <w:sz w:val="28"/>
          <w:szCs w:val="28"/>
          <w:highlight w:val="none"/>
          <w:lang w:val="en-US" w:eastAsia="zh-CN"/>
        </w:rPr>
        <w:t>（二）项目负责人</w:t>
      </w:r>
      <w:r>
        <w:rPr>
          <w:rFonts w:hint="eastAsia"/>
          <w:b/>
          <w:bCs/>
          <w:color w:val="auto"/>
          <w:sz w:val="28"/>
          <w:szCs w:val="28"/>
          <w:highlight w:val="none"/>
          <w:lang w:val="zh-CN" w:eastAsia="zh-CN"/>
        </w:rPr>
        <w:t>类似业绩情况表</w:t>
      </w:r>
    </w:p>
    <w:p w14:paraId="49F2C723">
      <w:pPr>
        <w:widowControl/>
        <w:spacing w:line="360" w:lineRule="auto"/>
        <w:ind w:firstLine="630"/>
        <w:rPr>
          <w:color w:val="auto"/>
          <w:sz w:val="21"/>
          <w:szCs w:val="21"/>
          <w:highlight w:val="none"/>
          <w:lang w:val="zh-CN" w:eastAsia="zh-CN"/>
        </w:rPr>
      </w:pPr>
      <w:r>
        <w:rPr>
          <w:rFonts w:hint="eastAsia"/>
          <w:color w:val="auto"/>
          <w:sz w:val="21"/>
          <w:szCs w:val="21"/>
          <w:highlight w:val="none"/>
          <w:lang w:val="zh-CN" w:eastAsia="zh-CN"/>
        </w:rPr>
        <w:t>项目名称：                                            项目编号：</w:t>
      </w:r>
    </w:p>
    <w:tbl>
      <w:tblPr>
        <w:tblStyle w:val="41"/>
        <w:tblW w:w="10188" w:type="dxa"/>
        <w:jc w:val="center"/>
        <w:tblLayout w:type="fixed"/>
        <w:tblCellMar>
          <w:top w:w="0" w:type="dxa"/>
          <w:left w:w="108" w:type="dxa"/>
          <w:bottom w:w="0" w:type="dxa"/>
          <w:right w:w="108" w:type="dxa"/>
        </w:tblCellMar>
      </w:tblPr>
      <w:tblGrid>
        <w:gridCol w:w="896"/>
        <w:gridCol w:w="1498"/>
        <w:gridCol w:w="1498"/>
        <w:gridCol w:w="2610"/>
        <w:gridCol w:w="1546"/>
        <w:gridCol w:w="1243"/>
        <w:gridCol w:w="897"/>
      </w:tblGrid>
      <w:tr w14:paraId="6F4CDA11">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vAlign w:val="center"/>
          </w:tcPr>
          <w:p w14:paraId="7EB4F7F2">
            <w:pPr>
              <w:widowControl/>
              <w:spacing w:line="360" w:lineRule="auto"/>
              <w:jc w:val="center"/>
              <w:rPr>
                <w:color w:val="auto"/>
                <w:sz w:val="21"/>
                <w:szCs w:val="21"/>
                <w:highlight w:val="none"/>
              </w:rPr>
            </w:pPr>
            <w:r>
              <w:rPr>
                <w:rFonts w:hint="eastAsia"/>
                <w:color w:val="auto"/>
                <w:sz w:val="21"/>
                <w:szCs w:val="21"/>
                <w:highlight w:val="none"/>
              </w:rPr>
              <w:t>序号</w:t>
            </w:r>
          </w:p>
        </w:tc>
        <w:tc>
          <w:tcPr>
            <w:tcW w:w="1498" w:type="dxa"/>
            <w:tcBorders>
              <w:top w:val="single" w:color="000000" w:sz="4" w:space="0"/>
              <w:left w:val="nil"/>
              <w:bottom w:val="single" w:color="000000" w:sz="4" w:space="0"/>
              <w:right w:val="single" w:color="000000" w:sz="4" w:space="0"/>
            </w:tcBorders>
            <w:noWrap w:val="0"/>
            <w:vAlign w:val="center"/>
          </w:tcPr>
          <w:p w14:paraId="2C4DB138">
            <w:pPr>
              <w:widowControl/>
              <w:spacing w:line="360" w:lineRule="auto"/>
              <w:jc w:val="center"/>
              <w:rPr>
                <w:color w:val="auto"/>
                <w:sz w:val="21"/>
                <w:szCs w:val="21"/>
                <w:highlight w:val="none"/>
              </w:rPr>
            </w:pPr>
            <w:r>
              <w:rPr>
                <w:rFonts w:hint="eastAsia"/>
                <w:color w:val="auto"/>
                <w:sz w:val="21"/>
                <w:szCs w:val="21"/>
                <w:highlight w:val="none"/>
              </w:rPr>
              <w:t>项目名称</w:t>
            </w:r>
          </w:p>
        </w:tc>
        <w:tc>
          <w:tcPr>
            <w:tcW w:w="1498" w:type="dxa"/>
            <w:tcBorders>
              <w:top w:val="single" w:color="000000" w:sz="4" w:space="0"/>
              <w:left w:val="nil"/>
              <w:bottom w:val="single" w:color="000000" w:sz="4" w:space="0"/>
              <w:right w:val="single" w:color="000000" w:sz="4" w:space="0"/>
            </w:tcBorders>
            <w:noWrap w:val="0"/>
            <w:vAlign w:val="center"/>
          </w:tcPr>
          <w:p w14:paraId="1029D9D4">
            <w:pPr>
              <w:widowControl/>
              <w:spacing w:line="360" w:lineRule="auto"/>
              <w:jc w:val="center"/>
              <w:rPr>
                <w:color w:val="auto"/>
                <w:sz w:val="21"/>
                <w:szCs w:val="21"/>
                <w:highlight w:val="none"/>
              </w:rPr>
            </w:pPr>
            <w:r>
              <w:rPr>
                <w:rFonts w:hint="eastAsia"/>
                <w:color w:val="auto"/>
                <w:sz w:val="21"/>
                <w:szCs w:val="21"/>
                <w:highlight w:val="none"/>
              </w:rPr>
              <w:t>业主单位</w:t>
            </w:r>
          </w:p>
        </w:tc>
        <w:tc>
          <w:tcPr>
            <w:tcW w:w="2610" w:type="dxa"/>
            <w:tcBorders>
              <w:top w:val="single" w:color="000000" w:sz="4" w:space="0"/>
              <w:left w:val="nil"/>
              <w:bottom w:val="single" w:color="000000" w:sz="4" w:space="0"/>
              <w:right w:val="single" w:color="auto" w:sz="4" w:space="0"/>
            </w:tcBorders>
            <w:noWrap w:val="0"/>
            <w:vAlign w:val="center"/>
          </w:tcPr>
          <w:p w14:paraId="67956359">
            <w:pPr>
              <w:widowControl/>
              <w:spacing w:line="360" w:lineRule="auto"/>
              <w:jc w:val="center"/>
              <w:rPr>
                <w:color w:val="auto"/>
                <w:sz w:val="21"/>
                <w:szCs w:val="21"/>
                <w:highlight w:val="none"/>
              </w:rPr>
            </w:pPr>
            <w:r>
              <w:rPr>
                <w:rFonts w:hint="eastAsia"/>
                <w:color w:val="auto"/>
                <w:sz w:val="21"/>
                <w:szCs w:val="21"/>
                <w:highlight w:val="none"/>
                <w:lang w:eastAsia="zh-CN"/>
              </w:rPr>
              <w:t>项目类型</w:t>
            </w:r>
          </w:p>
        </w:tc>
        <w:tc>
          <w:tcPr>
            <w:tcW w:w="1546" w:type="dxa"/>
            <w:tcBorders>
              <w:top w:val="single" w:color="000000" w:sz="4" w:space="0"/>
              <w:left w:val="single" w:color="auto" w:sz="4" w:space="0"/>
              <w:bottom w:val="single" w:color="000000" w:sz="4" w:space="0"/>
              <w:right w:val="single" w:color="000000" w:sz="4" w:space="0"/>
            </w:tcBorders>
            <w:noWrap w:val="0"/>
            <w:vAlign w:val="center"/>
          </w:tcPr>
          <w:p w14:paraId="029B28C4">
            <w:pPr>
              <w:widowControl/>
              <w:spacing w:line="360" w:lineRule="auto"/>
              <w:jc w:val="center"/>
              <w:rPr>
                <w:color w:val="auto"/>
                <w:sz w:val="21"/>
                <w:szCs w:val="21"/>
                <w:highlight w:val="none"/>
              </w:rPr>
            </w:pPr>
            <w:r>
              <w:rPr>
                <w:rFonts w:hint="eastAsia"/>
                <w:color w:val="auto"/>
                <w:sz w:val="21"/>
                <w:szCs w:val="21"/>
                <w:highlight w:val="none"/>
              </w:rPr>
              <w:t>签约及服务时间</w:t>
            </w:r>
          </w:p>
        </w:tc>
        <w:tc>
          <w:tcPr>
            <w:tcW w:w="1243" w:type="dxa"/>
            <w:tcBorders>
              <w:top w:val="single" w:color="000000" w:sz="4" w:space="0"/>
              <w:left w:val="nil"/>
              <w:bottom w:val="single" w:color="000000" w:sz="4" w:space="0"/>
              <w:right w:val="single" w:color="000000" w:sz="4" w:space="0"/>
            </w:tcBorders>
            <w:noWrap w:val="0"/>
            <w:vAlign w:val="center"/>
          </w:tcPr>
          <w:p w14:paraId="07B67518">
            <w:pPr>
              <w:widowControl/>
              <w:spacing w:line="360" w:lineRule="auto"/>
              <w:jc w:val="center"/>
              <w:rPr>
                <w:color w:val="auto"/>
                <w:sz w:val="21"/>
                <w:szCs w:val="21"/>
                <w:highlight w:val="none"/>
              </w:rPr>
            </w:pPr>
            <w:r>
              <w:rPr>
                <w:rFonts w:hint="eastAsia"/>
                <w:color w:val="auto"/>
                <w:sz w:val="21"/>
                <w:szCs w:val="21"/>
                <w:highlight w:val="none"/>
              </w:rPr>
              <w:t>联系人及电话</w:t>
            </w:r>
          </w:p>
        </w:tc>
        <w:tc>
          <w:tcPr>
            <w:tcW w:w="897" w:type="dxa"/>
            <w:tcBorders>
              <w:top w:val="single" w:color="000000" w:sz="4" w:space="0"/>
              <w:left w:val="nil"/>
              <w:bottom w:val="single" w:color="000000" w:sz="4" w:space="0"/>
              <w:right w:val="single" w:color="000000" w:sz="4" w:space="0"/>
            </w:tcBorders>
            <w:noWrap w:val="0"/>
            <w:vAlign w:val="center"/>
          </w:tcPr>
          <w:p w14:paraId="6ADF0F19">
            <w:pPr>
              <w:widowControl/>
              <w:spacing w:line="360" w:lineRule="auto"/>
              <w:jc w:val="center"/>
              <w:rPr>
                <w:color w:val="auto"/>
                <w:sz w:val="21"/>
                <w:szCs w:val="21"/>
                <w:highlight w:val="none"/>
              </w:rPr>
            </w:pPr>
            <w:r>
              <w:rPr>
                <w:rFonts w:hint="eastAsia"/>
                <w:color w:val="auto"/>
                <w:sz w:val="21"/>
                <w:szCs w:val="21"/>
                <w:highlight w:val="none"/>
              </w:rPr>
              <w:t>备注</w:t>
            </w:r>
          </w:p>
        </w:tc>
      </w:tr>
      <w:tr w14:paraId="51B77667">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4AA71D76">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33A0744F">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3A537C83">
            <w:pPr>
              <w:widowControl/>
              <w:spacing w:line="360" w:lineRule="auto"/>
              <w:ind w:firstLine="120"/>
              <w:rPr>
                <w:color w:val="auto"/>
                <w:sz w:val="21"/>
                <w:szCs w:val="21"/>
                <w:highlight w:val="none"/>
              </w:rPr>
            </w:pPr>
          </w:p>
        </w:tc>
        <w:tc>
          <w:tcPr>
            <w:tcW w:w="2610" w:type="dxa"/>
            <w:tcBorders>
              <w:top w:val="single" w:color="000000" w:sz="4" w:space="0"/>
              <w:left w:val="nil"/>
              <w:bottom w:val="single" w:color="000000" w:sz="4" w:space="0"/>
              <w:right w:val="single" w:color="auto" w:sz="4" w:space="0"/>
            </w:tcBorders>
            <w:noWrap w:val="0"/>
          </w:tcPr>
          <w:p w14:paraId="7D59048A">
            <w:pPr>
              <w:widowControl/>
              <w:spacing w:line="360" w:lineRule="auto"/>
              <w:jc w:val="center"/>
              <w:rPr>
                <w:color w:val="auto"/>
                <w:sz w:val="21"/>
                <w:szCs w:val="21"/>
                <w:highlight w:val="none"/>
              </w:rPr>
            </w:pPr>
          </w:p>
        </w:tc>
        <w:tc>
          <w:tcPr>
            <w:tcW w:w="1546" w:type="dxa"/>
            <w:tcBorders>
              <w:top w:val="single" w:color="000000" w:sz="4" w:space="0"/>
              <w:left w:val="single" w:color="auto" w:sz="4" w:space="0"/>
              <w:bottom w:val="single" w:color="000000" w:sz="4" w:space="0"/>
              <w:right w:val="single" w:color="000000" w:sz="4" w:space="0"/>
            </w:tcBorders>
            <w:noWrap w:val="0"/>
          </w:tcPr>
          <w:p w14:paraId="3D80BDA9">
            <w:pPr>
              <w:widowControl/>
              <w:spacing w:line="360" w:lineRule="auto"/>
              <w:jc w:val="center"/>
              <w:rPr>
                <w:color w:val="auto"/>
                <w:sz w:val="21"/>
                <w:szCs w:val="21"/>
                <w:highlight w:val="none"/>
              </w:rPr>
            </w:pPr>
          </w:p>
        </w:tc>
        <w:tc>
          <w:tcPr>
            <w:tcW w:w="1243" w:type="dxa"/>
            <w:tcBorders>
              <w:top w:val="single" w:color="000000" w:sz="4" w:space="0"/>
              <w:left w:val="nil"/>
              <w:bottom w:val="single" w:color="000000" w:sz="4" w:space="0"/>
              <w:right w:val="single" w:color="000000" w:sz="4" w:space="0"/>
            </w:tcBorders>
            <w:noWrap w:val="0"/>
          </w:tcPr>
          <w:p w14:paraId="7A23E9B8">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632BFFA0">
            <w:pPr>
              <w:widowControl/>
              <w:spacing w:line="360" w:lineRule="auto"/>
              <w:jc w:val="center"/>
              <w:rPr>
                <w:color w:val="auto"/>
                <w:sz w:val="21"/>
                <w:szCs w:val="21"/>
                <w:highlight w:val="none"/>
              </w:rPr>
            </w:pPr>
          </w:p>
        </w:tc>
      </w:tr>
      <w:tr w14:paraId="02C876AF">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25FE6AA4">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0B5824D9">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532A8597">
            <w:pPr>
              <w:widowControl/>
              <w:spacing w:line="360" w:lineRule="auto"/>
              <w:jc w:val="center"/>
              <w:rPr>
                <w:color w:val="auto"/>
                <w:sz w:val="21"/>
                <w:szCs w:val="21"/>
                <w:highlight w:val="none"/>
              </w:rPr>
            </w:pPr>
          </w:p>
        </w:tc>
        <w:tc>
          <w:tcPr>
            <w:tcW w:w="2610" w:type="dxa"/>
            <w:tcBorders>
              <w:top w:val="single" w:color="000000" w:sz="4" w:space="0"/>
              <w:left w:val="nil"/>
              <w:bottom w:val="single" w:color="000000" w:sz="4" w:space="0"/>
              <w:right w:val="single" w:color="auto" w:sz="4" w:space="0"/>
            </w:tcBorders>
            <w:noWrap w:val="0"/>
          </w:tcPr>
          <w:p w14:paraId="1CC1A5B2">
            <w:pPr>
              <w:widowControl/>
              <w:spacing w:line="360" w:lineRule="auto"/>
              <w:jc w:val="center"/>
              <w:rPr>
                <w:color w:val="auto"/>
                <w:sz w:val="21"/>
                <w:szCs w:val="21"/>
                <w:highlight w:val="none"/>
              </w:rPr>
            </w:pPr>
          </w:p>
        </w:tc>
        <w:tc>
          <w:tcPr>
            <w:tcW w:w="1546" w:type="dxa"/>
            <w:tcBorders>
              <w:top w:val="single" w:color="000000" w:sz="4" w:space="0"/>
              <w:left w:val="single" w:color="auto" w:sz="4" w:space="0"/>
              <w:bottom w:val="single" w:color="000000" w:sz="4" w:space="0"/>
              <w:right w:val="single" w:color="000000" w:sz="4" w:space="0"/>
            </w:tcBorders>
            <w:noWrap w:val="0"/>
          </w:tcPr>
          <w:p w14:paraId="35EF696C">
            <w:pPr>
              <w:widowControl/>
              <w:spacing w:line="360" w:lineRule="auto"/>
              <w:jc w:val="center"/>
              <w:rPr>
                <w:color w:val="auto"/>
                <w:sz w:val="21"/>
                <w:szCs w:val="21"/>
                <w:highlight w:val="none"/>
              </w:rPr>
            </w:pPr>
          </w:p>
        </w:tc>
        <w:tc>
          <w:tcPr>
            <w:tcW w:w="1243" w:type="dxa"/>
            <w:tcBorders>
              <w:top w:val="single" w:color="000000" w:sz="4" w:space="0"/>
              <w:left w:val="nil"/>
              <w:bottom w:val="single" w:color="000000" w:sz="4" w:space="0"/>
              <w:right w:val="single" w:color="000000" w:sz="4" w:space="0"/>
            </w:tcBorders>
            <w:noWrap w:val="0"/>
          </w:tcPr>
          <w:p w14:paraId="230D5209">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5C1889E1">
            <w:pPr>
              <w:widowControl/>
              <w:spacing w:line="360" w:lineRule="auto"/>
              <w:jc w:val="center"/>
              <w:rPr>
                <w:color w:val="auto"/>
                <w:sz w:val="21"/>
                <w:szCs w:val="21"/>
                <w:highlight w:val="none"/>
              </w:rPr>
            </w:pPr>
          </w:p>
        </w:tc>
      </w:tr>
      <w:tr w14:paraId="734852D0">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288D4B0D">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61324969">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47A5537D">
            <w:pPr>
              <w:widowControl/>
              <w:spacing w:line="360" w:lineRule="auto"/>
              <w:jc w:val="center"/>
              <w:rPr>
                <w:color w:val="auto"/>
                <w:sz w:val="21"/>
                <w:szCs w:val="21"/>
                <w:highlight w:val="none"/>
              </w:rPr>
            </w:pPr>
          </w:p>
        </w:tc>
        <w:tc>
          <w:tcPr>
            <w:tcW w:w="2610" w:type="dxa"/>
            <w:tcBorders>
              <w:top w:val="single" w:color="000000" w:sz="4" w:space="0"/>
              <w:left w:val="nil"/>
              <w:bottom w:val="single" w:color="000000" w:sz="4" w:space="0"/>
              <w:right w:val="single" w:color="auto" w:sz="4" w:space="0"/>
            </w:tcBorders>
            <w:noWrap w:val="0"/>
          </w:tcPr>
          <w:p w14:paraId="20BC4B8E">
            <w:pPr>
              <w:widowControl/>
              <w:spacing w:line="360" w:lineRule="auto"/>
              <w:jc w:val="center"/>
              <w:rPr>
                <w:color w:val="auto"/>
                <w:sz w:val="21"/>
                <w:szCs w:val="21"/>
                <w:highlight w:val="none"/>
              </w:rPr>
            </w:pPr>
          </w:p>
        </w:tc>
        <w:tc>
          <w:tcPr>
            <w:tcW w:w="1546" w:type="dxa"/>
            <w:tcBorders>
              <w:top w:val="single" w:color="000000" w:sz="4" w:space="0"/>
              <w:left w:val="single" w:color="auto" w:sz="4" w:space="0"/>
              <w:bottom w:val="single" w:color="000000" w:sz="4" w:space="0"/>
              <w:right w:val="single" w:color="000000" w:sz="4" w:space="0"/>
            </w:tcBorders>
            <w:noWrap w:val="0"/>
          </w:tcPr>
          <w:p w14:paraId="6E4478E1">
            <w:pPr>
              <w:widowControl/>
              <w:spacing w:line="360" w:lineRule="auto"/>
              <w:jc w:val="center"/>
              <w:rPr>
                <w:color w:val="auto"/>
                <w:sz w:val="21"/>
                <w:szCs w:val="21"/>
                <w:highlight w:val="none"/>
              </w:rPr>
            </w:pPr>
          </w:p>
        </w:tc>
        <w:tc>
          <w:tcPr>
            <w:tcW w:w="1243" w:type="dxa"/>
            <w:tcBorders>
              <w:top w:val="single" w:color="000000" w:sz="4" w:space="0"/>
              <w:left w:val="nil"/>
              <w:bottom w:val="single" w:color="000000" w:sz="4" w:space="0"/>
              <w:right w:val="single" w:color="000000" w:sz="4" w:space="0"/>
            </w:tcBorders>
            <w:noWrap w:val="0"/>
          </w:tcPr>
          <w:p w14:paraId="41642D15">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410F5FF0">
            <w:pPr>
              <w:widowControl/>
              <w:spacing w:line="360" w:lineRule="auto"/>
              <w:jc w:val="center"/>
              <w:rPr>
                <w:color w:val="auto"/>
                <w:sz w:val="21"/>
                <w:szCs w:val="21"/>
                <w:highlight w:val="none"/>
              </w:rPr>
            </w:pPr>
          </w:p>
        </w:tc>
      </w:tr>
      <w:tr w14:paraId="5116D244">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4D031886">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1310D322">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453E1F14">
            <w:pPr>
              <w:widowControl/>
              <w:spacing w:line="360" w:lineRule="auto"/>
              <w:jc w:val="center"/>
              <w:rPr>
                <w:color w:val="auto"/>
                <w:sz w:val="21"/>
                <w:szCs w:val="21"/>
                <w:highlight w:val="none"/>
              </w:rPr>
            </w:pPr>
          </w:p>
        </w:tc>
        <w:tc>
          <w:tcPr>
            <w:tcW w:w="2610" w:type="dxa"/>
            <w:tcBorders>
              <w:top w:val="single" w:color="000000" w:sz="4" w:space="0"/>
              <w:left w:val="nil"/>
              <w:bottom w:val="single" w:color="000000" w:sz="4" w:space="0"/>
              <w:right w:val="single" w:color="auto" w:sz="4" w:space="0"/>
            </w:tcBorders>
            <w:noWrap w:val="0"/>
          </w:tcPr>
          <w:p w14:paraId="084CCBFD">
            <w:pPr>
              <w:widowControl/>
              <w:spacing w:line="360" w:lineRule="auto"/>
              <w:jc w:val="center"/>
              <w:rPr>
                <w:color w:val="auto"/>
                <w:sz w:val="21"/>
                <w:szCs w:val="21"/>
                <w:highlight w:val="none"/>
              </w:rPr>
            </w:pPr>
          </w:p>
        </w:tc>
        <w:tc>
          <w:tcPr>
            <w:tcW w:w="1546" w:type="dxa"/>
            <w:tcBorders>
              <w:top w:val="single" w:color="000000" w:sz="4" w:space="0"/>
              <w:left w:val="single" w:color="auto" w:sz="4" w:space="0"/>
              <w:bottom w:val="single" w:color="000000" w:sz="4" w:space="0"/>
              <w:right w:val="single" w:color="000000" w:sz="4" w:space="0"/>
            </w:tcBorders>
            <w:noWrap w:val="0"/>
          </w:tcPr>
          <w:p w14:paraId="630A951D">
            <w:pPr>
              <w:widowControl/>
              <w:spacing w:line="360" w:lineRule="auto"/>
              <w:jc w:val="center"/>
              <w:rPr>
                <w:color w:val="auto"/>
                <w:sz w:val="21"/>
                <w:szCs w:val="21"/>
                <w:highlight w:val="none"/>
              </w:rPr>
            </w:pPr>
          </w:p>
        </w:tc>
        <w:tc>
          <w:tcPr>
            <w:tcW w:w="1243" w:type="dxa"/>
            <w:tcBorders>
              <w:top w:val="single" w:color="000000" w:sz="4" w:space="0"/>
              <w:left w:val="nil"/>
              <w:bottom w:val="single" w:color="000000" w:sz="4" w:space="0"/>
              <w:right w:val="single" w:color="000000" w:sz="4" w:space="0"/>
            </w:tcBorders>
            <w:noWrap w:val="0"/>
          </w:tcPr>
          <w:p w14:paraId="423DE241">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74DB7CBD">
            <w:pPr>
              <w:widowControl/>
              <w:spacing w:line="360" w:lineRule="auto"/>
              <w:jc w:val="center"/>
              <w:rPr>
                <w:color w:val="auto"/>
                <w:sz w:val="21"/>
                <w:szCs w:val="21"/>
                <w:highlight w:val="none"/>
              </w:rPr>
            </w:pPr>
          </w:p>
        </w:tc>
      </w:tr>
      <w:tr w14:paraId="0C9B09CC">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noWrap w:val="0"/>
          </w:tcPr>
          <w:p w14:paraId="66761E08">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00C6A791">
            <w:pPr>
              <w:widowControl/>
              <w:spacing w:line="360" w:lineRule="auto"/>
              <w:jc w:val="center"/>
              <w:rPr>
                <w:color w:val="auto"/>
                <w:sz w:val="21"/>
                <w:szCs w:val="21"/>
                <w:highlight w:val="none"/>
              </w:rPr>
            </w:pPr>
          </w:p>
        </w:tc>
        <w:tc>
          <w:tcPr>
            <w:tcW w:w="1498" w:type="dxa"/>
            <w:tcBorders>
              <w:top w:val="single" w:color="000000" w:sz="4" w:space="0"/>
              <w:left w:val="nil"/>
              <w:bottom w:val="single" w:color="000000" w:sz="4" w:space="0"/>
              <w:right w:val="single" w:color="000000" w:sz="4" w:space="0"/>
            </w:tcBorders>
            <w:noWrap w:val="0"/>
          </w:tcPr>
          <w:p w14:paraId="58DDDEAE">
            <w:pPr>
              <w:widowControl/>
              <w:spacing w:line="360" w:lineRule="auto"/>
              <w:jc w:val="center"/>
              <w:rPr>
                <w:color w:val="auto"/>
                <w:sz w:val="21"/>
                <w:szCs w:val="21"/>
                <w:highlight w:val="none"/>
              </w:rPr>
            </w:pPr>
          </w:p>
        </w:tc>
        <w:tc>
          <w:tcPr>
            <w:tcW w:w="2610" w:type="dxa"/>
            <w:tcBorders>
              <w:top w:val="single" w:color="000000" w:sz="4" w:space="0"/>
              <w:left w:val="nil"/>
              <w:bottom w:val="single" w:color="000000" w:sz="4" w:space="0"/>
              <w:right w:val="single" w:color="auto" w:sz="4" w:space="0"/>
            </w:tcBorders>
            <w:noWrap w:val="0"/>
          </w:tcPr>
          <w:p w14:paraId="7FFC9ED0">
            <w:pPr>
              <w:widowControl/>
              <w:spacing w:line="360" w:lineRule="auto"/>
              <w:jc w:val="center"/>
              <w:rPr>
                <w:color w:val="auto"/>
                <w:sz w:val="21"/>
                <w:szCs w:val="21"/>
                <w:highlight w:val="none"/>
              </w:rPr>
            </w:pPr>
          </w:p>
        </w:tc>
        <w:tc>
          <w:tcPr>
            <w:tcW w:w="1546" w:type="dxa"/>
            <w:tcBorders>
              <w:top w:val="single" w:color="000000" w:sz="4" w:space="0"/>
              <w:left w:val="single" w:color="auto" w:sz="4" w:space="0"/>
              <w:bottom w:val="single" w:color="000000" w:sz="4" w:space="0"/>
              <w:right w:val="single" w:color="000000" w:sz="4" w:space="0"/>
            </w:tcBorders>
            <w:noWrap w:val="0"/>
          </w:tcPr>
          <w:p w14:paraId="11605511">
            <w:pPr>
              <w:widowControl/>
              <w:spacing w:line="360" w:lineRule="auto"/>
              <w:jc w:val="center"/>
              <w:rPr>
                <w:color w:val="auto"/>
                <w:sz w:val="21"/>
                <w:szCs w:val="21"/>
                <w:highlight w:val="none"/>
              </w:rPr>
            </w:pPr>
          </w:p>
        </w:tc>
        <w:tc>
          <w:tcPr>
            <w:tcW w:w="1243" w:type="dxa"/>
            <w:tcBorders>
              <w:top w:val="single" w:color="000000" w:sz="4" w:space="0"/>
              <w:left w:val="nil"/>
              <w:bottom w:val="single" w:color="000000" w:sz="4" w:space="0"/>
              <w:right w:val="single" w:color="000000" w:sz="4" w:space="0"/>
            </w:tcBorders>
            <w:noWrap w:val="0"/>
          </w:tcPr>
          <w:p w14:paraId="38E65EE5">
            <w:pPr>
              <w:widowControl/>
              <w:spacing w:line="360" w:lineRule="auto"/>
              <w:jc w:val="center"/>
              <w:rPr>
                <w:color w:val="auto"/>
                <w:sz w:val="21"/>
                <w:szCs w:val="21"/>
                <w:highlight w:val="none"/>
              </w:rPr>
            </w:pPr>
          </w:p>
        </w:tc>
        <w:tc>
          <w:tcPr>
            <w:tcW w:w="897" w:type="dxa"/>
            <w:tcBorders>
              <w:top w:val="single" w:color="000000" w:sz="4" w:space="0"/>
              <w:left w:val="nil"/>
              <w:bottom w:val="single" w:color="000000" w:sz="4" w:space="0"/>
              <w:right w:val="single" w:color="000000" w:sz="4" w:space="0"/>
            </w:tcBorders>
            <w:noWrap w:val="0"/>
          </w:tcPr>
          <w:p w14:paraId="5F8B024C">
            <w:pPr>
              <w:widowControl/>
              <w:spacing w:line="360" w:lineRule="auto"/>
              <w:jc w:val="center"/>
              <w:rPr>
                <w:color w:val="auto"/>
                <w:sz w:val="21"/>
                <w:szCs w:val="21"/>
                <w:highlight w:val="none"/>
              </w:rPr>
            </w:pPr>
          </w:p>
        </w:tc>
      </w:tr>
    </w:tbl>
    <w:p w14:paraId="07A4542D">
      <w:pPr>
        <w:widowControl/>
        <w:spacing w:line="360" w:lineRule="auto"/>
        <w:rPr>
          <w:color w:val="auto"/>
          <w:sz w:val="21"/>
          <w:szCs w:val="21"/>
          <w:highlight w:val="none"/>
          <w:lang w:eastAsia="zh-CN"/>
        </w:rPr>
      </w:pPr>
    </w:p>
    <w:p w14:paraId="69BFED58">
      <w:pPr>
        <w:widowControl/>
        <w:spacing w:line="360" w:lineRule="auto"/>
        <w:rPr>
          <w:color w:val="auto"/>
          <w:sz w:val="21"/>
          <w:szCs w:val="21"/>
          <w:highlight w:val="none"/>
          <w:lang w:eastAsia="zh-CN"/>
        </w:rPr>
      </w:pPr>
      <w:r>
        <w:rPr>
          <w:rFonts w:hint="eastAsia"/>
          <w:color w:val="auto"/>
          <w:sz w:val="21"/>
          <w:szCs w:val="21"/>
          <w:highlight w:val="none"/>
          <w:lang w:eastAsia="zh-CN"/>
        </w:rPr>
        <w:t>供应商名称（签章）：</w:t>
      </w:r>
      <w:r>
        <w:rPr>
          <w:rFonts w:hint="eastAsia"/>
          <w:color w:val="auto"/>
          <w:sz w:val="21"/>
          <w:szCs w:val="21"/>
          <w:highlight w:val="none"/>
          <w:u w:val="single"/>
          <w:lang w:eastAsia="zh-CN"/>
        </w:rPr>
        <w:t>                             </w:t>
      </w:r>
    </w:p>
    <w:p w14:paraId="42802EFD">
      <w:pPr>
        <w:spacing w:line="360" w:lineRule="auto"/>
        <w:rPr>
          <w:b/>
          <w:bCs/>
          <w:color w:val="auto"/>
          <w:highlight w:val="none"/>
          <w:lang w:eastAsia="zh-CN"/>
        </w:rPr>
      </w:pPr>
      <w:r>
        <w:rPr>
          <w:rFonts w:hint="eastAsia"/>
          <w:color w:val="auto"/>
          <w:sz w:val="21"/>
          <w:szCs w:val="21"/>
          <w:highlight w:val="none"/>
          <w:lang w:eastAsia="zh-CN"/>
        </w:rPr>
        <w:t>法定代表人或授权代表（签章）：</w:t>
      </w:r>
      <w:r>
        <w:rPr>
          <w:rFonts w:hint="eastAsia"/>
          <w:color w:val="auto"/>
          <w:sz w:val="21"/>
          <w:szCs w:val="21"/>
          <w:highlight w:val="none"/>
          <w:u w:val="single"/>
          <w:lang w:eastAsia="zh-CN"/>
        </w:rPr>
        <w:t>                 </w:t>
      </w:r>
    </w:p>
    <w:p w14:paraId="61EDFF86">
      <w:pPr>
        <w:widowControl/>
        <w:spacing w:line="360" w:lineRule="auto"/>
        <w:rPr>
          <w:rFonts w:hint="eastAsia"/>
          <w:color w:val="auto"/>
          <w:sz w:val="21"/>
          <w:szCs w:val="21"/>
          <w:highlight w:val="none"/>
          <w:lang w:eastAsia="zh-CN"/>
        </w:rPr>
      </w:pPr>
    </w:p>
    <w:p w14:paraId="67EF619D">
      <w:pPr>
        <w:widowControl/>
        <w:spacing w:line="360" w:lineRule="auto"/>
        <w:rPr>
          <w:b/>
          <w:bCs/>
          <w:color w:val="auto"/>
          <w:highlight w:val="none"/>
          <w:lang w:eastAsia="zh-CN"/>
        </w:rPr>
      </w:pPr>
      <w:r>
        <w:rPr>
          <w:rFonts w:hint="eastAsia"/>
          <w:color w:val="auto"/>
          <w:sz w:val="21"/>
          <w:szCs w:val="21"/>
          <w:highlight w:val="none"/>
          <w:lang w:eastAsia="zh-CN"/>
        </w:rPr>
        <w:t>注：按采购文件要求及评分标准的要求，提供业绩证明材料等，附后；如果行数不够，请自行增加。</w:t>
      </w:r>
    </w:p>
    <w:p w14:paraId="743CA4FA">
      <w:pPr>
        <w:widowControl/>
        <w:spacing w:line="360" w:lineRule="auto"/>
        <w:outlineLvl w:val="1"/>
        <w:rPr>
          <w:b/>
          <w:bCs/>
          <w:color w:val="auto"/>
          <w:spacing w:val="8"/>
          <w:sz w:val="24"/>
          <w:szCs w:val="24"/>
          <w:highlight w:val="none"/>
          <w:lang w:eastAsia="zh-CN"/>
        </w:rPr>
      </w:pPr>
      <w:bookmarkStart w:id="193" w:name="_Toc96265020"/>
      <w:r>
        <w:rPr>
          <w:rFonts w:hint="eastAsia"/>
          <w:b/>
          <w:bCs/>
          <w:color w:val="auto"/>
          <w:spacing w:val="8"/>
          <w:sz w:val="24"/>
          <w:szCs w:val="24"/>
          <w:highlight w:val="none"/>
          <w:lang w:eastAsia="zh-CN"/>
        </w:rPr>
        <w:br w:type="page" w:clear="all"/>
      </w:r>
      <w:bookmarkStart w:id="194" w:name="_Toc23578"/>
      <w:bookmarkStart w:id="195" w:name="_Toc11593"/>
      <w:bookmarkStart w:id="196" w:name="_Toc2698"/>
      <w:bookmarkStart w:id="197" w:name="_Toc31598"/>
      <w:r>
        <w:rPr>
          <w:rFonts w:hint="eastAsia"/>
          <w:b/>
          <w:bCs/>
          <w:color w:val="auto"/>
          <w:spacing w:val="8"/>
          <w:sz w:val="24"/>
          <w:szCs w:val="24"/>
          <w:highlight w:val="none"/>
          <w:lang w:eastAsia="zh-CN"/>
        </w:rPr>
        <w:t>八、</w:t>
      </w:r>
      <w:bookmarkEnd w:id="193"/>
      <w:bookmarkEnd w:id="194"/>
      <w:bookmarkEnd w:id="195"/>
      <w:bookmarkEnd w:id="196"/>
      <w:bookmarkEnd w:id="197"/>
      <w:bookmarkStart w:id="198" w:name="_Toc96265021"/>
      <w:bookmarkStart w:id="199" w:name="_Toc5606"/>
      <w:bookmarkStart w:id="200" w:name="_Toc13506"/>
      <w:bookmarkStart w:id="201" w:name="_Toc32219"/>
      <w:bookmarkStart w:id="202" w:name="_Toc15642"/>
      <w:r>
        <w:rPr>
          <w:rFonts w:hint="eastAsia"/>
          <w:b/>
          <w:bCs/>
          <w:color w:val="auto"/>
          <w:spacing w:val="8"/>
          <w:sz w:val="24"/>
          <w:szCs w:val="24"/>
          <w:highlight w:val="none"/>
          <w:lang w:eastAsia="zh-CN"/>
        </w:rPr>
        <w:t>项目</w:t>
      </w:r>
      <w:r>
        <w:rPr>
          <w:rFonts w:hint="eastAsia"/>
          <w:b/>
          <w:bCs/>
          <w:color w:val="auto"/>
          <w:spacing w:val="8"/>
          <w:sz w:val="24"/>
          <w:szCs w:val="24"/>
          <w:highlight w:val="none"/>
          <w:lang w:val="en-US" w:eastAsia="zh-CN"/>
        </w:rPr>
        <w:t>人</w:t>
      </w:r>
      <w:r>
        <w:rPr>
          <w:rFonts w:hint="eastAsia"/>
          <w:b/>
          <w:bCs/>
          <w:color w:val="auto"/>
          <w:spacing w:val="8"/>
          <w:sz w:val="24"/>
          <w:szCs w:val="24"/>
          <w:highlight w:val="none"/>
          <w:lang w:eastAsia="zh-CN"/>
        </w:rPr>
        <w:t>员配置表</w:t>
      </w:r>
      <w:bookmarkEnd w:id="198"/>
      <w:bookmarkEnd w:id="199"/>
      <w:bookmarkEnd w:id="200"/>
      <w:bookmarkEnd w:id="201"/>
      <w:bookmarkEnd w:id="202"/>
    </w:p>
    <w:p w14:paraId="7BE427A0">
      <w:pPr>
        <w:spacing w:line="360" w:lineRule="auto"/>
        <w:jc w:val="center"/>
        <w:rPr>
          <w:rFonts w:hint="eastAsia"/>
          <w:b/>
          <w:bCs/>
          <w:color w:val="auto"/>
          <w:sz w:val="28"/>
          <w:szCs w:val="28"/>
          <w:highlight w:val="none"/>
          <w:lang w:val="zh-CN" w:eastAsia="zh-CN"/>
        </w:rPr>
      </w:pPr>
      <w:r>
        <w:rPr>
          <w:rFonts w:hint="eastAsia"/>
          <w:b/>
          <w:bCs/>
          <w:color w:val="auto"/>
          <w:sz w:val="28"/>
          <w:szCs w:val="28"/>
          <w:highlight w:val="none"/>
          <w:lang w:val="en-US" w:eastAsia="zh-CN"/>
        </w:rPr>
        <w:t>项目人</w:t>
      </w:r>
      <w:r>
        <w:rPr>
          <w:rFonts w:hint="eastAsia"/>
          <w:b/>
          <w:bCs/>
          <w:color w:val="auto"/>
          <w:sz w:val="28"/>
          <w:szCs w:val="28"/>
          <w:highlight w:val="none"/>
          <w:lang w:val="zh-CN" w:eastAsia="zh-CN"/>
        </w:rPr>
        <w:t>员配置表</w:t>
      </w:r>
    </w:p>
    <w:p w14:paraId="7ACD653A">
      <w:pPr>
        <w:widowControl/>
        <w:spacing w:line="360" w:lineRule="auto"/>
        <w:ind w:firstLine="630"/>
        <w:rPr>
          <w:color w:val="auto"/>
          <w:sz w:val="21"/>
          <w:szCs w:val="21"/>
          <w:highlight w:val="none"/>
          <w:lang w:val="zh-CN" w:eastAsia="zh-CN"/>
        </w:rPr>
      </w:pPr>
      <w:r>
        <w:rPr>
          <w:rFonts w:hint="eastAsia"/>
          <w:color w:val="auto"/>
          <w:sz w:val="21"/>
          <w:szCs w:val="21"/>
          <w:highlight w:val="none"/>
          <w:lang w:val="zh-CN" w:eastAsia="zh-CN"/>
        </w:rPr>
        <w:t>项目名称：                                            项目编号：</w:t>
      </w:r>
    </w:p>
    <w:tbl>
      <w:tblPr>
        <w:tblStyle w:val="41"/>
        <w:tblW w:w="9309" w:type="dxa"/>
        <w:jc w:val="center"/>
        <w:tblLayout w:type="fixed"/>
        <w:tblCellMar>
          <w:top w:w="15" w:type="dxa"/>
          <w:left w:w="15" w:type="dxa"/>
          <w:bottom w:w="15" w:type="dxa"/>
          <w:right w:w="15" w:type="dxa"/>
        </w:tblCellMar>
      </w:tblPr>
      <w:tblGrid>
        <w:gridCol w:w="1012"/>
        <w:gridCol w:w="1012"/>
        <w:gridCol w:w="1012"/>
        <w:gridCol w:w="1012"/>
        <w:gridCol w:w="1012"/>
        <w:gridCol w:w="1012"/>
        <w:gridCol w:w="905"/>
        <w:gridCol w:w="1217"/>
        <w:gridCol w:w="1115"/>
      </w:tblGrid>
      <w:tr w14:paraId="4ED2B9AC">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B424C95">
            <w:pPr>
              <w:widowControl/>
              <w:spacing w:line="360" w:lineRule="auto"/>
              <w:jc w:val="center"/>
              <w:rPr>
                <w:color w:val="auto"/>
                <w:sz w:val="21"/>
                <w:szCs w:val="21"/>
                <w:highlight w:val="none"/>
              </w:rPr>
            </w:pPr>
            <w:r>
              <w:rPr>
                <w:rFonts w:hint="eastAsia"/>
                <w:color w:val="auto"/>
                <w:sz w:val="21"/>
                <w:szCs w:val="21"/>
                <w:highlight w:val="none"/>
              </w:rPr>
              <w:t>序号</w:t>
            </w:r>
          </w:p>
        </w:tc>
        <w:tc>
          <w:tcPr>
            <w:tcW w:w="1012" w:type="dxa"/>
            <w:tcBorders>
              <w:top w:val="single" w:color="000000" w:sz="4" w:space="0"/>
              <w:right w:val="single" w:color="000000" w:sz="4" w:space="0"/>
            </w:tcBorders>
            <w:noWrap w:val="0"/>
            <w:vAlign w:val="center"/>
          </w:tcPr>
          <w:p w14:paraId="2A3C827A">
            <w:pPr>
              <w:widowControl/>
              <w:spacing w:line="360" w:lineRule="auto"/>
              <w:jc w:val="center"/>
              <w:rPr>
                <w:color w:val="auto"/>
                <w:sz w:val="21"/>
                <w:szCs w:val="21"/>
                <w:highlight w:val="none"/>
              </w:rPr>
            </w:pPr>
            <w:r>
              <w:rPr>
                <w:rFonts w:hint="eastAsia"/>
                <w:color w:val="auto"/>
                <w:sz w:val="21"/>
                <w:szCs w:val="21"/>
                <w:highlight w:val="none"/>
              </w:rPr>
              <w:t>姓名</w:t>
            </w:r>
          </w:p>
        </w:tc>
        <w:tc>
          <w:tcPr>
            <w:tcW w:w="1012" w:type="dxa"/>
            <w:tcBorders>
              <w:top w:val="single" w:color="000000" w:sz="4" w:space="0"/>
              <w:left w:val="single" w:color="000000" w:sz="4" w:space="0"/>
              <w:right w:val="single" w:color="000000" w:sz="4" w:space="0"/>
            </w:tcBorders>
            <w:noWrap w:val="0"/>
            <w:vAlign w:val="center"/>
          </w:tcPr>
          <w:p w14:paraId="7D3809E5">
            <w:pPr>
              <w:widowControl/>
              <w:spacing w:line="360" w:lineRule="auto"/>
              <w:jc w:val="center"/>
              <w:rPr>
                <w:color w:val="auto"/>
                <w:sz w:val="21"/>
                <w:szCs w:val="21"/>
                <w:highlight w:val="none"/>
              </w:rPr>
            </w:pPr>
            <w:r>
              <w:rPr>
                <w:rFonts w:hint="eastAsia"/>
                <w:color w:val="auto"/>
                <w:sz w:val="21"/>
                <w:szCs w:val="21"/>
                <w:highlight w:val="none"/>
              </w:rPr>
              <w:t>性别</w:t>
            </w:r>
          </w:p>
        </w:tc>
        <w:tc>
          <w:tcPr>
            <w:tcW w:w="1012" w:type="dxa"/>
            <w:tcBorders>
              <w:top w:val="single" w:color="000000" w:sz="4" w:space="0"/>
              <w:left w:val="single" w:color="000000" w:sz="4" w:space="0"/>
              <w:right w:val="single" w:color="000000" w:sz="4" w:space="0"/>
            </w:tcBorders>
            <w:noWrap w:val="0"/>
            <w:vAlign w:val="center"/>
          </w:tcPr>
          <w:p w14:paraId="23D981B9">
            <w:pPr>
              <w:widowControl/>
              <w:spacing w:line="360" w:lineRule="auto"/>
              <w:jc w:val="center"/>
              <w:rPr>
                <w:color w:val="auto"/>
                <w:sz w:val="21"/>
                <w:szCs w:val="21"/>
                <w:highlight w:val="none"/>
              </w:rPr>
            </w:pPr>
            <w:r>
              <w:rPr>
                <w:rFonts w:hint="eastAsia"/>
                <w:color w:val="auto"/>
                <w:sz w:val="21"/>
                <w:szCs w:val="21"/>
                <w:highlight w:val="none"/>
              </w:rPr>
              <w:t>年龄</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25D5538">
            <w:pPr>
              <w:widowControl/>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证书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C8A04">
            <w:pPr>
              <w:widowControl/>
              <w:spacing w:line="360" w:lineRule="auto"/>
              <w:jc w:val="center"/>
              <w:rPr>
                <w:rFonts w:ascii="宋体" w:hAnsi="宋体" w:eastAsia="宋体" w:cs="宋体"/>
                <w:color w:val="auto"/>
                <w:sz w:val="21"/>
                <w:szCs w:val="21"/>
                <w:highlight w:val="none"/>
                <w:lang w:val="en-US" w:eastAsia="en-US" w:bidi="ar-SA"/>
              </w:rPr>
            </w:pPr>
            <w:r>
              <w:rPr>
                <w:rFonts w:hint="eastAsia"/>
                <w:color w:val="auto"/>
                <w:sz w:val="21"/>
                <w:szCs w:val="21"/>
                <w:highlight w:val="none"/>
              </w:rPr>
              <w:t>职称</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88C3C">
            <w:pPr>
              <w:widowControl/>
              <w:spacing w:line="360" w:lineRule="auto"/>
              <w:jc w:val="center"/>
              <w:rPr>
                <w:rFonts w:hint="eastAsia" w:ascii="宋体" w:hAnsi="宋体" w:eastAsia="宋体" w:cs="宋体"/>
                <w:color w:val="auto"/>
                <w:sz w:val="21"/>
                <w:szCs w:val="21"/>
                <w:highlight w:val="none"/>
                <w:lang w:val="en-US" w:eastAsia="en-US" w:bidi="ar-SA"/>
              </w:rPr>
            </w:pPr>
            <w:r>
              <w:rPr>
                <w:rFonts w:hint="eastAsia"/>
                <w:color w:val="auto"/>
                <w:sz w:val="21"/>
                <w:szCs w:val="21"/>
                <w:highlight w:val="none"/>
              </w:rPr>
              <w:t>专业</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F07D785">
            <w:pPr>
              <w:widowControl/>
              <w:spacing w:line="360" w:lineRule="auto"/>
              <w:jc w:val="center"/>
              <w:rPr>
                <w:color w:val="auto"/>
                <w:sz w:val="21"/>
                <w:szCs w:val="21"/>
                <w:highlight w:val="none"/>
              </w:rPr>
            </w:pPr>
            <w:r>
              <w:rPr>
                <w:rFonts w:hint="eastAsia"/>
                <w:color w:val="auto"/>
                <w:sz w:val="21"/>
                <w:szCs w:val="21"/>
                <w:highlight w:val="none"/>
              </w:rPr>
              <w:t>在本项目拟任职务</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84AA1A0">
            <w:pPr>
              <w:widowControl/>
              <w:spacing w:line="360" w:lineRule="auto"/>
              <w:jc w:val="center"/>
              <w:rPr>
                <w:color w:val="auto"/>
                <w:sz w:val="21"/>
                <w:szCs w:val="21"/>
                <w:highlight w:val="none"/>
              </w:rPr>
            </w:pPr>
            <w:r>
              <w:rPr>
                <w:rFonts w:hint="eastAsia"/>
                <w:color w:val="auto"/>
                <w:sz w:val="21"/>
                <w:szCs w:val="21"/>
                <w:highlight w:val="none"/>
                <w:lang w:val="en-US" w:eastAsia="zh-CN"/>
              </w:rPr>
              <w:t>学历</w:t>
            </w:r>
          </w:p>
        </w:tc>
      </w:tr>
      <w:tr w14:paraId="1CAA4DC9">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6D73FFE">
            <w:pPr>
              <w:widowControl/>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3666DE83">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BC8A484">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CFFA7B4">
            <w:pPr>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12712FFC">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50F68FF">
            <w:pPr>
              <w:spacing w:line="360" w:lineRule="auto"/>
              <w:jc w:val="center"/>
              <w:rPr>
                <w:color w:val="auto"/>
                <w:sz w:val="21"/>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Pr>
          <w:p w14:paraId="7755481F">
            <w:pPr>
              <w:spacing w:line="360" w:lineRule="auto"/>
              <w:jc w:val="center"/>
              <w:rPr>
                <w:color w:val="auto"/>
                <w:sz w:val="21"/>
                <w:szCs w:val="21"/>
                <w:highlight w:val="none"/>
              </w:rPr>
            </w:pPr>
          </w:p>
        </w:tc>
        <w:tc>
          <w:tcPr>
            <w:tcW w:w="1217" w:type="dxa"/>
            <w:tcBorders>
              <w:top w:val="single" w:color="000000" w:sz="4" w:space="0"/>
              <w:left w:val="single" w:color="000000" w:sz="4" w:space="0"/>
              <w:bottom w:val="single" w:color="000000" w:sz="4" w:space="0"/>
              <w:right w:val="single" w:color="000000" w:sz="4" w:space="0"/>
            </w:tcBorders>
            <w:noWrap w:val="0"/>
          </w:tcPr>
          <w:p w14:paraId="118BA16D">
            <w:pPr>
              <w:widowControl/>
              <w:spacing w:line="360" w:lineRule="auto"/>
              <w:jc w:val="center"/>
              <w:rPr>
                <w:color w:val="auto"/>
                <w:sz w:val="21"/>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5F5142AA">
            <w:pPr>
              <w:widowControl/>
              <w:spacing w:line="360" w:lineRule="auto"/>
              <w:jc w:val="center"/>
              <w:rPr>
                <w:color w:val="auto"/>
                <w:sz w:val="21"/>
                <w:szCs w:val="21"/>
                <w:highlight w:val="none"/>
              </w:rPr>
            </w:pPr>
          </w:p>
        </w:tc>
      </w:tr>
      <w:tr w14:paraId="7F7A3827">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F542076">
            <w:pPr>
              <w:widowControl/>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596EEB4D">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74C9043">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D638B52">
            <w:pPr>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4F2ACE30">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609AA39">
            <w:pPr>
              <w:spacing w:line="360" w:lineRule="auto"/>
              <w:jc w:val="center"/>
              <w:rPr>
                <w:color w:val="auto"/>
                <w:sz w:val="21"/>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Pr>
          <w:p w14:paraId="5B2F9839">
            <w:pPr>
              <w:spacing w:line="360" w:lineRule="auto"/>
              <w:jc w:val="center"/>
              <w:rPr>
                <w:color w:val="auto"/>
                <w:sz w:val="21"/>
                <w:szCs w:val="21"/>
                <w:highlight w:val="none"/>
              </w:rPr>
            </w:pPr>
          </w:p>
        </w:tc>
        <w:tc>
          <w:tcPr>
            <w:tcW w:w="1217" w:type="dxa"/>
            <w:tcBorders>
              <w:top w:val="single" w:color="000000" w:sz="4" w:space="0"/>
              <w:left w:val="single" w:color="000000" w:sz="4" w:space="0"/>
              <w:bottom w:val="single" w:color="000000" w:sz="4" w:space="0"/>
              <w:right w:val="single" w:color="000000" w:sz="4" w:space="0"/>
            </w:tcBorders>
            <w:noWrap w:val="0"/>
          </w:tcPr>
          <w:p w14:paraId="0CBC55F0">
            <w:pPr>
              <w:spacing w:line="360" w:lineRule="auto"/>
              <w:jc w:val="center"/>
              <w:rPr>
                <w:color w:val="auto"/>
                <w:sz w:val="21"/>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4E501F61">
            <w:pPr>
              <w:spacing w:line="360" w:lineRule="auto"/>
              <w:jc w:val="center"/>
              <w:rPr>
                <w:color w:val="auto"/>
                <w:sz w:val="21"/>
                <w:szCs w:val="21"/>
                <w:highlight w:val="none"/>
              </w:rPr>
            </w:pPr>
          </w:p>
        </w:tc>
      </w:tr>
      <w:tr w14:paraId="0CE3FEB0">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09ED34C">
            <w:pPr>
              <w:widowControl/>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77E99478">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5C0E82C">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614AAB7">
            <w:pPr>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4630CDAD">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BDD9285">
            <w:pPr>
              <w:spacing w:line="360" w:lineRule="auto"/>
              <w:jc w:val="center"/>
              <w:rPr>
                <w:color w:val="auto"/>
                <w:sz w:val="21"/>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Pr>
          <w:p w14:paraId="13F681B9">
            <w:pPr>
              <w:spacing w:line="360" w:lineRule="auto"/>
              <w:jc w:val="center"/>
              <w:rPr>
                <w:color w:val="auto"/>
                <w:sz w:val="21"/>
                <w:szCs w:val="21"/>
                <w:highlight w:val="none"/>
              </w:rPr>
            </w:pPr>
          </w:p>
        </w:tc>
        <w:tc>
          <w:tcPr>
            <w:tcW w:w="1217" w:type="dxa"/>
            <w:tcBorders>
              <w:top w:val="single" w:color="000000" w:sz="4" w:space="0"/>
              <w:left w:val="single" w:color="000000" w:sz="4" w:space="0"/>
              <w:bottom w:val="single" w:color="000000" w:sz="4" w:space="0"/>
              <w:right w:val="single" w:color="000000" w:sz="4" w:space="0"/>
            </w:tcBorders>
            <w:noWrap w:val="0"/>
          </w:tcPr>
          <w:p w14:paraId="41A13F1E">
            <w:pPr>
              <w:spacing w:line="360" w:lineRule="auto"/>
              <w:jc w:val="center"/>
              <w:rPr>
                <w:color w:val="auto"/>
                <w:sz w:val="21"/>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2FAA3B3">
            <w:pPr>
              <w:spacing w:line="360" w:lineRule="auto"/>
              <w:jc w:val="center"/>
              <w:rPr>
                <w:color w:val="auto"/>
                <w:sz w:val="21"/>
                <w:szCs w:val="21"/>
                <w:highlight w:val="none"/>
              </w:rPr>
            </w:pPr>
          </w:p>
        </w:tc>
      </w:tr>
      <w:tr w14:paraId="6DEA404B">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0675BFA">
            <w:pPr>
              <w:widowControl/>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1FCE7309">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1CE4126">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1C3271D">
            <w:pPr>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280F75F3">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F114DBC">
            <w:pPr>
              <w:spacing w:line="360" w:lineRule="auto"/>
              <w:jc w:val="center"/>
              <w:rPr>
                <w:color w:val="auto"/>
                <w:sz w:val="21"/>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Pr>
          <w:p w14:paraId="41F0C71F">
            <w:pPr>
              <w:spacing w:line="360" w:lineRule="auto"/>
              <w:jc w:val="center"/>
              <w:rPr>
                <w:color w:val="auto"/>
                <w:sz w:val="21"/>
                <w:szCs w:val="21"/>
                <w:highlight w:val="none"/>
              </w:rPr>
            </w:pPr>
          </w:p>
        </w:tc>
        <w:tc>
          <w:tcPr>
            <w:tcW w:w="1217" w:type="dxa"/>
            <w:tcBorders>
              <w:top w:val="single" w:color="000000" w:sz="4" w:space="0"/>
              <w:left w:val="single" w:color="000000" w:sz="4" w:space="0"/>
              <w:bottom w:val="single" w:color="000000" w:sz="4" w:space="0"/>
              <w:right w:val="single" w:color="000000" w:sz="4" w:space="0"/>
            </w:tcBorders>
            <w:noWrap w:val="0"/>
          </w:tcPr>
          <w:p w14:paraId="2AD176F9">
            <w:pPr>
              <w:spacing w:line="360" w:lineRule="auto"/>
              <w:jc w:val="center"/>
              <w:rPr>
                <w:color w:val="auto"/>
                <w:sz w:val="21"/>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B171DDA">
            <w:pPr>
              <w:spacing w:line="360" w:lineRule="auto"/>
              <w:jc w:val="center"/>
              <w:rPr>
                <w:color w:val="auto"/>
                <w:sz w:val="21"/>
                <w:szCs w:val="21"/>
                <w:highlight w:val="none"/>
              </w:rPr>
            </w:pPr>
          </w:p>
        </w:tc>
      </w:tr>
      <w:tr w14:paraId="6E766F99">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EBA3D64">
            <w:pPr>
              <w:widowControl/>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50959D43">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01F468F">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B4B77F9">
            <w:pPr>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66C98616">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E7F1DAF">
            <w:pPr>
              <w:spacing w:line="360" w:lineRule="auto"/>
              <w:jc w:val="center"/>
              <w:rPr>
                <w:color w:val="auto"/>
                <w:sz w:val="21"/>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Pr>
          <w:p w14:paraId="7AB15B82">
            <w:pPr>
              <w:spacing w:line="360" w:lineRule="auto"/>
              <w:jc w:val="center"/>
              <w:rPr>
                <w:color w:val="auto"/>
                <w:sz w:val="21"/>
                <w:szCs w:val="21"/>
                <w:highlight w:val="none"/>
              </w:rPr>
            </w:pPr>
          </w:p>
        </w:tc>
        <w:tc>
          <w:tcPr>
            <w:tcW w:w="1217" w:type="dxa"/>
            <w:tcBorders>
              <w:top w:val="single" w:color="000000" w:sz="4" w:space="0"/>
              <w:left w:val="single" w:color="000000" w:sz="4" w:space="0"/>
              <w:bottom w:val="single" w:color="000000" w:sz="4" w:space="0"/>
              <w:right w:val="single" w:color="000000" w:sz="4" w:space="0"/>
            </w:tcBorders>
            <w:noWrap w:val="0"/>
          </w:tcPr>
          <w:p w14:paraId="57C0C65C">
            <w:pPr>
              <w:spacing w:line="360" w:lineRule="auto"/>
              <w:jc w:val="center"/>
              <w:rPr>
                <w:color w:val="auto"/>
                <w:sz w:val="21"/>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71978AF">
            <w:pPr>
              <w:spacing w:line="360" w:lineRule="auto"/>
              <w:jc w:val="center"/>
              <w:rPr>
                <w:color w:val="auto"/>
                <w:sz w:val="21"/>
                <w:szCs w:val="21"/>
                <w:highlight w:val="none"/>
              </w:rPr>
            </w:pPr>
          </w:p>
        </w:tc>
      </w:tr>
      <w:tr w14:paraId="63B0FFB0">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A1FDFA4">
            <w:pPr>
              <w:widowControl/>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7EED13D9">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B7F09D8">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ABDAC41">
            <w:pPr>
              <w:spacing w:line="360" w:lineRule="auto"/>
              <w:jc w:val="center"/>
              <w:rPr>
                <w:color w:val="auto"/>
                <w:sz w:val="21"/>
                <w:szCs w:val="21"/>
                <w:highlight w:val="none"/>
              </w:rPr>
            </w:pPr>
          </w:p>
        </w:tc>
        <w:tc>
          <w:tcPr>
            <w:tcW w:w="1012" w:type="dxa"/>
            <w:tcBorders>
              <w:top w:val="single" w:color="000000" w:sz="4" w:space="0"/>
              <w:bottom w:val="single" w:color="000000" w:sz="4" w:space="0"/>
              <w:right w:val="single" w:color="000000" w:sz="4" w:space="0"/>
            </w:tcBorders>
            <w:noWrap w:val="0"/>
            <w:vAlign w:val="center"/>
          </w:tcPr>
          <w:p w14:paraId="456F5B64">
            <w:pPr>
              <w:spacing w:line="360" w:lineRule="auto"/>
              <w:jc w:val="center"/>
              <w:rPr>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6EB0908">
            <w:pPr>
              <w:spacing w:line="360" w:lineRule="auto"/>
              <w:jc w:val="center"/>
              <w:rPr>
                <w:color w:val="auto"/>
                <w:sz w:val="21"/>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Pr>
          <w:p w14:paraId="0A85BBBC">
            <w:pPr>
              <w:spacing w:line="360" w:lineRule="auto"/>
              <w:jc w:val="center"/>
              <w:rPr>
                <w:color w:val="auto"/>
                <w:sz w:val="21"/>
                <w:szCs w:val="21"/>
                <w:highlight w:val="none"/>
              </w:rPr>
            </w:pPr>
          </w:p>
        </w:tc>
        <w:tc>
          <w:tcPr>
            <w:tcW w:w="1217" w:type="dxa"/>
            <w:tcBorders>
              <w:top w:val="single" w:color="000000" w:sz="4" w:space="0"/>
              <w:left w:val="single" w:color="000000" w:sz="4" w:space="0"/>
              <w:bottom w:val="single" w:color="000000" w:sz="4" w:space="0"/>
              <w:right w:val="single" w:color="000000" w:sz="4" w:space="0"/>
            </w:tcBorders>
            <w:noWrap w:val="0"/>
          </w:tcPr>
          <w:p w14:paraId="180F794D">
            <w:pPr>
              <w:spacing w:line="360" w:lineRule="auto"/>
              <w:jc w:val="center"/>
              <w:rPr>
                <w:color w:val="auto"/>
                <w:sz w:val="21"/>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D344506">
            <w:pPr>
              <w:spacing w:line="360" w:lineRule="auto"/>
              <w:jc w:val="center"/>
              <w:rPr>
                <w:color w:val="auto"/>
                <w:sz w:val="21"/>
                <w:szCs w:val="21"/>
                <w:highlight w:val="none"/>
              </w:rPr>
            </w:pPr>
          </w:p>
        </w:tc>
      </w:tr>
    </w:tbl>
    <w:p w14:paraId="5C1D61BD">
      <w:pPr>
        <w:widowControl/>
        <w:spacing w:line="360" w:lineRule="auto"/>
        <w:rPr>
          <w:color w:val="auto"/>
          <w:sz w:val="21"/>
          <w:szCs w:val="21"/>
          <w:highlight w:val="none"/>
          <w:lang w:eastAsia="zh-CN"/>
        </w:rPr>
      </w:pPr>
    </w:p>
    <w:p w14:paraId="5DE3457C">
      <w:pPr>
        <w:widowControl/>
        <w:spacing w:line="360" w:lineRule="auto"/>
        <w:rPr>
          <w:color w:val="auto"/>
          <w:sz w:val="21"/>
          <w:szCs w:val="21"/>
          <w:highlight w:val="none"/>
          <w:lang w:eastAsia="zh-CN"/>
        </w:rPr>
      </w:pPr>
    </w:p>
    <w:p w14:paraId="6BB2F5B2">
      <w:pPr>
        <w:widowControl/>
        <w:spacing w:line="360" w:lineRule="auto"/>
        <w:rPr>
          <w:color w:val="auto"/>
          <w:sz w:val="21"/>
          <w:szCs w:val="21"/>
          <w:highlight w:val="none"/>
          <w:lang w:eastAsia="zh-CN"/>
        </w:rPr>
      </w:pPr>
      <w:r>
        <w:rPr>
          <w:rFonts w:hint="eastAsia"/>
          <w:color w:val="auto"/>
          <w:sz w:val="21"/>
          <w:szCs w:val="21"/>
          <w:highlight w:val="none"/>
          <w:lang w:eastAsia="zh-CN"/>
        </w:rPr>
        <w:t>供应商名称（签章）：</w:t>
      </w:r>
      <w:r>
        <w:rPr>
          <w:rFonts w:hint="eastAsia"/>
          <w:color w:val="auto"/>
          <w:sz w:val="21"/>
          <w:szCs w:val="21"/>
          <w:highlight w:val="none"/>
          <w:u w:val="single"/>
          <w:lang w:eastAsia="zh-CN"/>
        </w:rPr>
        <w:t>                     </w:t>
      </w:r>
    </w:p>
    <w:p w14:paraId="1984CBDD">
      <w:pPr>
        <w:widowControl/>
        <w:spacing w:line="360" w:lineRule="auto"/>
        <w:rPr>
          <w:color w:val="auto"/>
          <w:sz w:val="21"/>
          <w:szCs w:val="21"/>
          <w:highlight w:val="none"/>
          <w:lang w:eastAsia="zh-CN"/>
        </w:rPr>
      </w:pPr>
    </w:p>
    <w:p w14:paraId="5A377149">
      <w:pPr>
        <w:widowControl/>
        <w:spacing w:line="360" w:lineRule="auto"/>
        <w:rPr>
          <w:color w:val="auto"/>
          <w:sz w:val="21"/>
          <w:szCs w:val="21"/>
          <w:highlight w:val="none"/>
          <w:u w:val="single"/>
          <w:lang w:eastAsia="zh-CN"/>
        </w:rPr>
      </w:pPr>
      <w:r>
        <w:rPr>
          <w:rFonts w:hint="eastAsia"/>
          <w:color w:val="auto"/>
          <w:sz w:val="21"/>
          <w:szCs w:val="21"/>
          <w:highlight w:val="none"/>
          <w:lang w:eastAsia="zh-CN"/>
        </w:rPr>
        <w:t>法定代表人或授权代表（签章）：</w:t>
      </w:r>
      <w:r>
        <w:rPr>
          <w:rFonts w:hint="eastAsia"/>
          <w:color w:val="auto"/>
          <w:sz w:val="21"/>
          <w:szCs w:val="21"/>
          <w:highlight w:val="none"/>
          <w:u w:val="single"/>
          <w:lang w:eastAsia="zh-CN"/>
        </w:rPr>
        <w:t>              </w:t>
      </w:r>
    </w:p>
    <w:p w14:paraId="49A30840">
      <w:pPr>
        <w:widowControl/>
        <w:spacing w:line="360" w:lineRule="auto"/>
        <w:rPr>
          <w:color w:val="auto"/>
          <w:sz w:val="21"/>
          <w:szCs w:val="21"/>
          <w:highlight w:val="none"/>
          <w:u w:val="single"/>
          <w:lang w:eastAsia="zh-CN"/>
        </w:rPr>
      </w:pPr>
    </w:p>
    <w:p w14:paraId="7126C5A7">
      <w:pPr>
        <w:widowControl/>
        <w:spacing w:line="360" w:lineRule="auto"/>
        <w:rPr>
          <w:color w:val="auto"/>
          <w:highlight w:val="none"/>
          <w:lang w:eastAsia="zh-CN"/>
        </w:rPr>
      </w:pPr>
      <w:r>
        <w:rPr>
          <w:rFonts w:hint="eastAsia"/>
          <w:color w:val="auto"/>
          <w:sz w:val="21"/>
          <w:szCs w:val="21"/>
          <w:highlight w:val="none"/>
          <w:lang w:eastAsia="zh-CN"/>
        </w:rPr>
        <w:t>注：按采购文件要求及评分标准的要求，提供证明材料等，附后；如果行数不够，请自行增加。</w:t>
      </w:r>
    </w:p>
    <w:p w14:paraId="21EAF851">
      <w:pPr>
        <w:spacing w:line="360" w:lineRule="auto"/>
        <w:rPr>
          <w:b/>
          <w:bCs/>
          <w:color w:val="auto"/>
          <w:sz w:val="24"/>
          <w:szCs w:val="24"/>
          <w:highlight w:val="none"/>
          <w:lang w:eastAsia="zh-CN"/>
        </w:rPr>
      </w:pPr>
    </w:p>
    <w:p w14:paraId="3B0BF737">
      <w:pPr>
        <w:spacing w:line="360" w:lineRule="auto"/>
        <w:outlineLvl w:val="1"/>
        <w:rPr>
          <w:b/>
          <w:bCs/>
          <w:color w:val="auto"/>
          <w:spacing w:val="8"/>
          <w:sz w:val="24"/>
          <w:szCs w:val="24"/>
          <w:highlight w:val="none"/>
          <w:lang w:eastAsia="zh-CN"/>
        </w:rPr>
      </w:pPr>
      <w:r>
        <w:rPr>
          <w:rFonts w:hint="eastAsia"/>
          <w:b/>
          <w:bCs/>
          <w:color w:val="auto"/>
          <w:sz w:val="28"/>
          <w:szCs w:val="28"/>
          <w:highlight w:val="none"/>
          <w:lang w:val="zh-CN" w:eastAsia="zh-CN"/>
        </w:rPr>
        <w:br w:type="page" w:clear="all"/>
      </w:r>
      <w:bookmarkStart w:id="203" w:name="_Toc30335"/>
      <w:bookmarkStart w:id="204" w:name="_Toc96265024"/>
      <w:bookmarkStart w:id="205" w:name="_Toc3512"/>
      <w:bookmarkStart w:id="206" w:name="_Toc5582"/>
      <w:bookmarkStart w:id="207" w:name="_Toc19853"/>
      <w:r>
        <w:rPr>
          <w:rFonts w:hint="eastAsia"/>
          <w:b/>
          <w:bCs/>
          <w:color w:val="auto"/>
          <w:spacing w:val="8"/>
          <w:sz w:val="24"/>
          <w:szCs w:val="24"/>
          <w:highlight w:val="none"/>
          <w:lang w:val="en-US" w:eastAsia="zh-CN"/>
        </w:rPr>
        <w:t>九</w:t>
      </w:r>
      <w:r>
        <w:rPr>
          <w:rFonts w:hint="eastAsia"/>
          <w:b/>
          <w:bCs/>
          <w:color w:val="auto"/>
          <w:spacing w:val="8"/>
          <w:sz w:val="24"/>
          <w:szCs w:val="24"/>
          <w:highlight w:val="none"/>
          <w:lang w:eastAsia="zh-CN"/>
        </w:rPr>
        <w:t>、具备履行合同所必需的设备和专业技术能力的声明格式及证明材料</w:t>
      </w:r>
      <w:bookmarkEnd w:id="203"/>
      <w:bookmarkEnd w:id="204"/>
      <w:bookmarkEnd w:id="205"/>
      <w:bookmarkEnd w:id="206"/>
      <w:bookmarkEnd w:id="207"/>
    </w:p>
    <w:p w14:paraId="5C41D9BE">
      <w:pPr>
        <w:spacing w:line="360" w:lineRule="auto"/>
        <w:rPr>
          <w:color w:val="auto"/>
          <w:highlight w:val="none"/>
          <w:lang w:eastAsia="zh-CN"/>
        </w:rPr>
      </w:pPr>
    </w:p>
    <w:p w14:paraId="3B3732F8">
      <w:pPr>
        <w:spacing w:line="360" w:lineRule="auto"/>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具备履行合同所必需的设备和专业技术能力的声明格式</w:t>
      </w:r>
    </w:p>
    <w:p w14:paraId="4BB4BA4C">
      <w:pPr>
        <w:spacing w:line="360" w:lineRule="auto"/>
        <w:rPr>
          <w:color w:val="auto"/>
          <w:highlight w:val="none"/>
          <w:lang w:eastAsia="zh-CN"/>
        </w:rPr>
      </w:pPr>
    </w:p>
    <w:p w14:paraId="4F2D7619">
      <w:pPr>
        <w:spacing w:line="360" w:lineRule="auto"/>
        <w:rPr>
          <w:b/>
          <w:bCs/>
          <w:color w:val="auto"/>
          <w:spacing w:val="8"/>
          <w:sz w:val="21"/>
          <w:szCs w:val="21"/>
          <w:highlight w:val="none"/>
          <w:u w:val="single"/>
          <w:lang w:eastAsia="zh-CN"/>
        </w:rPr>
      </w:pPr>
      <w:r>
        <w:rPr>
          <w:rFonts w:hint="eastAsia"/>
          <w:color w:val="auto"/>
          <w:spacing w:val="8"/>
          <w:sz w:val="21"/>
          <w:szCs w:val="21"/>
          <w:highlight w:val="none"/>
          <w:lang w:eastAsia="zh-CN"/>
        </w:rPr>
        <w:t>致：</w:t>
      </w:r>
      <w:r>
        <w:rPr>
          <w:rFonts w:hint="eastAsia"/>
          <w:b/>
          <w:bCs/>
          <w:color w:val="auto"/>
          <w:spacing w:val="8"/>
          <w:sz w:val="21"/>
          <w:szCs w:val="21"/>
          <w:highlight w:val="none"/>
          <w:u w:val="single"/>
          <w:lang w:eastAsia="zh-CN"/>
        </w:rPr>
        <w:t>南京市鼓楼区数据局</w:t>
      </w:r>
    </w:p>
    <w:p w14:paraId="23C46974">
      <w:pPr>
        <w:spacing w:line="360" w:lineRule="auto"/>
        <w:ind w:firstLine="454"/>
        <w:rPr>
          <w:b/>
          <w:bCs/>
          <w:color w:val="auto"/>
          <w:sz w:val="21"/>
          <w:szCs w:val="21"/>
          <w:highlight w:val="none"/>
          <w:u w:val="single"/>
          <w:lang w:val="zh-CN" w:eastAsia="zh-CN"/>
        </w:rPr>
      </w:pPr>
      <w:r>
        <w:rPr>
          <w:rFonts w:hint="eastAsia"/>
          <w:b/>
          <w:bCs/>
          <w:color w:val="auto"/>
          <w:spacing w:val="8"/>
          <w:sz w:val="21"/>
          <w:szCs w:val="21"/>
          <w:highlight w:val="none"/>
          <w:u w:val="single"/>
          <w:lang w:eastAsia="zh-CN"/>
        </w:rPr>
        <w:t>中通服咨询设计研究院有限公司</w:t>
      </w:r>
      <w:r>
        <w:rPr>
          <w:rFonts w:hint="eastAsia"/>
          <w:b/>
          <w:bCs/>
          <w:color w:val="auto"/>
          <w:spacing w:val="8"/>
          <w:sz w:val="21"/>
          <w:szCs w:val="21"/>
          <w:highlight w:val="none"/>
          <w:u w:val="none"/>
          <w:lang w:eastAsia="zh-CN"/>
        </w:rPr>
        <w:t>：</w:t>
      </w:r>
    </w:p>
    <w:p w14:paraId="2572A67F">
      <w:pPr>
        <w:tabs>
          <w:tab w:val="left" w:pos="4180"/>
        </w:tabs>
        <w:spacing w:line="360" w:lineRule="auto"/>
        <w:ind w:left="499" w:firstLine="420"/>
        <w:rPr>
          <w:color w:val="auto"/>
          <w:sz w:val="21"/>
          <w:szCs w:val="21"/>
          <w:highlight w:val="none"/>
          <w:lang w:eastAsia="zh-CN"/>
        </w:rPr>
      </w:pPr>
      <w:r>
        <w:rPr>
          <w:rFonts w:hint="eastAsia"/>
          <w:color w:val="auto"/>
          <w:sz w:val="21"/>
          <w:szCs w:val="21"/>
          <w:highlight w:val="none"/>
          <w:lang w:eastAsia="zh-CN"/>
        </w:rPr>
        <w:t>我单位</w:t>
      </w:r>
      <w:r>
        <w:rPr>
          <w:rFonts w:hint="eastAsia"/>
          <w:color w:val="auto"/>
          <w:sz w:val="21"/>
          <w:szCs w:val="21"/>
          <w:highlight w:val="none"/>
          <w:u w:val="single"/>
          <w:lang w:eastAsia="zh-CN"/>
        </w:rPr>
        <w:tab/>
      </w:r>
      <w:r>
        <w:rPr>
          <w:rFonts w:hint="eastAsia"/>
          <w:color w:val="auto"/>
          <w:sz w:val="21"/>
          <w:szCs w:val="21"/>
          <w:highlight w:val="none"/>
          <w:lang w:eastAsia="zh-CN"/>
        </w:rPr>
        <w:t>（供应商名称）郑重声明：我公司具备履行本项采购合同所必需的设备和专业技术能力，为履行本项采购合同我单位具备如下主要设备和主要专业技术能力：</w:t>
      </w:r>
    </w:p>
    <w:p w14:paraId="123E3E8C">
      <w:pPr>
        <w:tabs>
          <w:tab w:val="left" w:pos="4460"/>
        </w:tabs>
        <w:spacing w:line="360" w:lineRule="auto"/>
        <w:ind w:left="500" w:firstLine="200"/>
        <w:rPr>
          <w:color w:val="auto"/>
          <w:sz w:val="21"/>
          <w:szCs w:val="21"/>
          <w:highlight w:val="none"/>
          <w:lang w:eastAsia="zh-CN"/>
        </w:rPr>
      </w:pPr>
    </w:p>
    <w:p w14:paraId="05CADA92">
      <w:pPr>
        <w:tabs>
          <w:tab w:val="left" w:pos="4460"/>
        </w:tabs>
        <w:spacing w:line="360" w:lineRule="auto"/>
        <w:ind w:left="500" w:firstLine="399"/>
        <w:rPr>
          <w:color w:val="auto"/>
          <w:sz w:val="21"/>
          <w:szCs w:val="21"/>
          <w:highlight w:val="none"/>
          <w:lang w:eastAsia="zh-CN"/>
        </w:rPr>
      </w:pPr>
      <w:r>
        <w:rPr>
          <w:rFonts w:hint="eastAsia"/>
          <w:color w:val="auto"/>
          <w:sz w:val="21"/>
          <w:szCs w:val="21"/>
          <w:highlight w:val="none"/>
          <w:lang w:eastAsia="zh-CN"/>
        </w:rPr>
        <w:t>主要设备有：</w:t>
      </w:r>
      <w:r>
        <w:rPr>
          <w:rFonts w:hint="eastAsia"/>
          <w:color w:val="auto"/>
          <w:sz w:val="21"/>
          <w:szCs w:val="21"/>
          <w:highlight w:val="none"/>
          <w:u w:val="single"/>
          <w:lang w:eastAsia="zh-CN"/>
        </w:rPr>
        <w:tab/>
      </w:r>
      <w:r>
        <w:rPr>
          <w:rFonts w:hint="eastAsia"/>
          <w:color w:val="auto"/>
          <w:sz w:val="21"/>
          <w:szCs w:val="21"/>
          <w:highlight w:val="none"/>
          <w:lang w:eastAsia="zh-CN"/>
        </w:rPr>
        <w:t>。（ 若有 ）</w:t>
      </w:r>
    </w:p>
    <w:p w14:paraId="2C23BE69">
      <w:pPr>
        <w:tabs>
          <w:tab w:val="left" w:pos="4460"/>
        </w:tabs>
        <w:spacing w:line="360" w:lineRule="auto"/>
        <w:ind w:left="500" w:firstLine="399"/>
        <w:rPr>
          <w:color w:val="auto"/>
          <w:sz w:val="21"/>
          <w:szCs w:val="21"/>
          <w:highlight w:val="none"/>
          <w:lang w:eastAsia="zh-CN"/>
        </w:rPr>
      </w:pPr>
      <w:r>
        <w:rPr>
          <w:rFonts w:hint="eastAsia"/>
          <w:color w:val="auto"/>
          <w:sz w:val="21"/>
          <w:szCs w:val="21"/>
          <w:highlight w:val="none"/>
          <w:lang w:eastAsia="zh-CN"/>
        </w:rPr>
        <w:t>主要专业技术能力有：</w:t>
      </w:r>
      <w:r>
        <w:rPr>
          <w:rFonts w:hint="eastAsia"/>
          <w:color w:val="auto"/>
          <w:sz w:val="21"/>
          <w:szCs w:val="21"/>
          <w:highlight w:val="none"/>
          <w:u w:val="single"/>
          <w:lang w:eastAsia="zh-CN"/>
        </w:rPr>
        <w:tab/>
      </w:r>
      <w:r>
        <w:rPr>
          <w:rFonts w:hint="eastAsia"/>
          <w:color w:val="auto"/>
          <w:sz w:val="21"/>
          <w:szCs w:val="21"/>
          <w:highlight w:val="none"/>
          <w:lang w:eastAsia="zh-CN"/>
        </w:rPr>
        <w:t>。（ 若有 ）</w:t>
      </w:r>
      <w:bookmarkStart w:id="208" w:name="_Hlk76457563"/>
    </w:p>
    <w:p w14:paraId="12A6E25A">
      <w:pPr>
        <w:spacing w:line="360" w:lineRule="auto"/>
        <w:ind w:left="4520" w:firstLine="1470"/>
        <w:rPr>
          <w:color w:val="auto"/>
          <w:sz w:val="21"/>
          <w:szCs w:val="21"/>
          <w:highlight w:val="none"/>
          <w:lang w:eastAsia="zh-CN"/>
        </w:rPr>
      </w:pPr>
    </w:p>
    <w:p w14:paraId="481C139F">
      <w:pPr>
        <w:spacing w:line="360" w:lineRule="auto"/>
        <w:ind w:left="4520" w:firstLine="1470"/>
        <w:rPr>
          <w:color w:val="auto"/>
          <w:sz w:val="21"/>
          <w:szCs w:val="21"/>
          <w:highlight w:val="none"/>
          <w:lang w:eastAsia="zh-CN"/>
        </w:rPr>
      </w:pPr>
    </w:p>
    <w:p w14:paraId="21445D3B">
      <w:pPr>
        <w:spacing w:line="360" w:lineRule="auto"/>
        <w:ind w:firstLine="4830"/>
        <w:rPr>
          <w:color w:val="auto"/>
          <w:sz w:val="21"/>
          <w:szCs w:val="21"/>
          <w:highlight w:val="none"/>
          <w:lang w:eastAsia="zh-CN"/>
        </w:rPr>
      </w:pPr>
      <w:r>
        <w:rPr>
          <w:rFonts w:hint="eastAsia"/>
          <w:color w:val="auto"/>
          <w:sz w:val="21"/>
          <w:szCs w:val="21"/>
          <w:highlight w:val="none"/>
          <w:lang w:eastAsia="zh-CN"/>
        </w:rPr>
        <w:t>供应商名称（</w:t>
      </w:r>
      <w:r>
        <w:rPr>
          <w:rFonts w:hint="eastAsia"/>
          <w:color w:val="auto"/>
          <w:sz w:val="21"/>
          <w:szCs w:val="21"/>
          <w:highlight w:val="none"/>
          <w:lang w:val="en-US" w:eastAsia="zh-CN"/>
        </w:rPr>
        <w:t>签章</w:t>
      </w:r>
      <w:r>
        <w:rPr>
          <w:rFonts w:hint="eastAsia"/>
          <w:color w:val="auto"/>
          <w:sz w:val="21"/>
          <w:szCs w:val="21"/>
          <w:highlight w:val="none"/>
          <w:lang w:eastAsia="zh-CN"/>
        </w:rPr>
        <w:t>）：</w:t>
      </w:r>
    </w:p>
    <w:p w14:paraId="5619D004">
      <w:pPr>
        <w:spacing w:line="360" w:lineRule="auto"/>
        <w:rPr>
          <w:color w:val="auto"/>
          <w:sz w:val="21"/>
          <w:szCs w:val="21"/>
          <w:highlight w:val="none"/>
          <w:lang w:eastAsia="zh-CN"/>
        </w:rPr>
      </w:pPr>
    </w:p>
    <w:p w14:paraId="6DB45715">
      <w:pPr>
        <w:tabs>
          <w:tab w:val="left" w:pos="4460"/>
        </w:tabs>
        <w:spacing w:line="360" w:lineRule="auto"/>
        <w:ind w:firstLine="4830"/>
        <w:rPr>
          <w:color w:val="auto"/>
          <w:sz w:val="21"/>
          <w:szCs w:val="21"/>
          <w:highlight w:val="none"/>
          <w:lang w:eastAsia="zh-CN"/>
        </w:rPr>
      </w:pPr>
      <w:r>
        <w:rPr>
          <w:rFonts w:hint="eastAsia"/>
          <w:color w:val="auto"/>
          <w:sz w:val="21"/>
          <w:szCs w:val="21"/>
          <w:highlight w:val="none"/>
          <w:lang w:eastAsia="zh-CN"/>
        </w:rPr>
        <w:t>日        期：</w:t>
      </w:r>
      <w:r>
        <w:rPr>
          <w:rFonts w:hint="eastAsia"/>
          <w:color w:val="auto"/>
          <w:sz w:val="21"/>
          <w:szCs w:val="21"/>
          <w:highlight w:val="none"/>
          <w:lang w:val="zh-CN" w:eastAsia="zh-CN"/>
        </w:rPr>
        <w:t xml:space="preserve">    年    月    日</w:t>
      </w:r>
    </w:p>
    <w:p w14:paraId="01D49E63">
      <w:pPr>
        <w:tabs>
          <w:tab w:val="left" w:pos="4460"/>
        </w:tabs>
        <w:spacing w:line="360" w:lineRule="auto"/>
        <w:rPr>
          <w:color w:val="auto"/>
          <w:sz w:val="24"/>
          <w:szCs w:val="24"/>
          <w:highlight w:val="none"/>
          <w:lang w:eastAsia="zh-CN"/>
        </w:rPr>
      </w:pPr>
    </w:p>
    <w:bookmarkEnd w:id="208"/>
    <w:p w14:paraId="29006DCC">
      <w:pPr>
        <w:tabs>
          <w:tab w:val="left" w:pos="4460"/>
        </w:tabs>
        <w:spacing w:line="360" w:lineRule="auto"/>
        <w:rPr>
          <w:color w:val="auto"/>
          <w:sz w:val="24"/>
          <w:szCs w:val="24"/>
          <w:highlight w:val="none"/>
          <w:lang w:eastAsia="zh-CN"/>
        </w:rPr>
      </w:pPr>
    </w:p>
    <w:p w14:paraId="463D2D0D">
      <w:pPr>
        <w:tabs>
          <w:tab w:val="left" w:pos="6300"/>
          <w:tab w:val="left" w:pos="6940"/>
        </w:tabs>
        <w:spacing w:line="360" w:lineRule="auto"/>
        <w:ind w:left="4440"/>
        <w:rPr>
          <w:color w:val="auto"/>
          <w:highlight w:val="none"/>
          <w:lang w:eastAsia="zh-CN"/>
        </w:rPr>
      </w:pPr>
    </w:p>
    <w:p w14:paraId="567F0133">
      <w:pPr>
        <w:tabs>
          <w:tab w:val="left" w:pos="6300"/>
          <w:tab w:val="left" w:pos="6940"/>
        </w:tabs>
        <w:spacing w:line="360" w:lineRule="auto"/>
        <w:ind w:left="4440"/>
        <w:rPr>
          <w:color w:val="auto"/>
          <w:highlight w:val="none"/>
          <w:lang w:eastAsia="zh-CN"/>
        </w:rPr>
      </w:pPr>
    </w:p>
    <w:p w14:paraId="1BD035C6">
      <w:pPr>
        <w:tabs>
          <w:tab w:val="left" w:pos="6300"/>
          <w:tab w:val="left" w:pos="6940"/>
        </w:tabs>
        <w:spacing w:line="360" w:lineRule="auto"/>
        <w:ind w:left="4440"/>
        <w:rPr>
          <w:color w:val="auto"/>
          <w:highlight w:val="none"/>
          <w:lang w:eastAsia="zh-CN"/>
        </w:rPr>
      </w:pPr>
    </w:p>
    <w:p w14:paraId="34443917">
      <w:pPr>
        <w:tabs>
          <w:tab w:val="left" w:pos="6300"/>
          <w:tab w:val="left" w:pos="6940"/>
        </w:tabs>
        <w:spacing w:line="360" w:lineRule="auto"/>
        <w:ind w:left="4440"/>
        <w:rPr>
          <w:color w:val="auto"/>
          <w:highlight w:val="none"/>
          <w:lang w:eastAsia="zh-CN"/>
        </w:rPr>
      </w:pPr>
    </w:p>
    <w:p w14:paraId="60CC8446">
      <w:pPr>
        <w:outlineLvl w:val="1"/>
        <w:rPr>
          <w:b/>
          <w:bCs/>
          <w:color w:val="auto"/>
          <w:spacing w:val="8"/>
          <w:sz w:val="24"/>
          <w:szCs w:val="24"/>
          <w:highlight w:val="none"/>
          <w:lang w:eastAsia="zh-CN"/>
        </w:rPr>
      </w:pPr>
      <w:r>
        <w:rPr>
          <w:rFonts w:hint="eastAsia"/>
          <w:color w:val="auto"/>
          <w:highlight w:val="none"/>
          <w:lang w:eastAsia="zh-CN"/>
        </w:rPr>
        <w:br w:type="page" w:clear="all"/>
      </w:r>
      <w:bookmarkStart w:id="209" w:name="_Toc14729"/>
      <w:bookmarkStart w:id="210" w:name="_Toc28409"/>
      <w:bookmarkStart w:id="211" w:name="_Toc16125"/>
      <w:bookmarkStart w:id="212" w:name="_Toc96265025"/>
      <w:bookmarkStart w:id="213" w:name="_Toc22345"/>
      <w:r>
        <w:rPr>
          <w:rFonts w:hint="eastAsia"/>
          <w:b/>
          <w:bCs/>
          <w:color w:val="auto"/>
          <w:spacing w:val="8"/>
          <w:sz w:val="24"/>
          <w:szCs w:val="24"/>
          <w:highlight w:val="none"/>
          <w:lang w:eastAsia="zh-CN"/>
        </w:rPr>
        <w:t>十、供应商认为有必要提供的其它文件（请供应商仔细阅读采购文件，并提供相关文件）</w:t>
      </w:r>
      <w:bookmarkEnd w:id="209"/>
      <w:bookmarkEnd w:id="210"/>
      <w:bookmarkEnd w:id="211"/>
      <w:bookmarkEnd w:id="212"/>
      <w:bookmarkEnd w:id="213"/>
    </w:p>
    <w:p w14:paraId="1509CAB1">
      <w:pPr>
        <w:widowControl/>
        <w:spacing w:line="360" w:lineRule="auto"/>
        <w:jc w:val="center"/>
        <w:rPr>
          <w:b/>
          <w:bCs/>
          <w:color w:val="auto"/>
          <w:sz w:val="24"/>
          <w:szCs w:val="24"/>
          <w:highlight w:val="none"/>
          <w:lang w:eastAsia="zh-CN"/>
        </w:rPr>
      </w:pPr>
    </w:p>
    <w:p w14:paraId="767C0E4E">
      <w:pPr>
        <w:widowControl/>
        <w:spacing w:line="360" w:lineRule="auto"/>
        <w:jc w:val="center"/>
        <w:rPr>
          <w:b/>
          <w:bCs/>
          <w:color w:val="auto"/>
          <w:sz w:val="28"/>
          <w:szCs w:val="28"/>
          <w:highlight w:val="none"/>
          <w:lang w:eastAsia="zh-CN"/>
        </w:rPr>
      </w:pPr>
      <w:r>
        <w:rPr>
          <w:rFonts w:hint="eastAsia"/>
          <w:b/>
          <w:bCs/>
          <w:color w:val="auto"/>
          <w:sz w:val="28"/>
          <w:szCs w:val="28"/>
          <w:highlight w:val="none"/>
          <w:lang w:eastAsia="zh-CN"/>
        </w:rPr>
        <w:t>供应商认为有必要提供的其它文件（若有）</w:t>
      </w:r>
    </w:p>
    <w:p w14:paraId="1B1561BA">
      <w:pPr>
        <w:spacing w:line="360" w:lineRule="auto"/>
        <w:rPr>
          <w:color w:val="auto"/>
          <w:highlight w:val="none"/>
          <w:lang w:eastAsia="zh-CN"/>
        </w:rPr>
      </w:pPr>
      <w:r>
        <w:rPr>
          <w:rFonts w:hint="eastAsia"/>
          <w:color w:val="auto"/>
          <w:highlight w:val="none"/>
          <w:lang w:eastAsia="zh-CN"/>
        </w:rPr>
        <w:br w:type="page" w:clear="all"/>
      </w:r>
    </w:p>
    <w:p w14:paraId="5D806BFF">
      <w:pPr>
        <w:widowControl/>
        <w:spacing w:line="360" w:lineRule="auto"/>
        <w:outlineLvl w:val="1"/>
        <w:rPr>
          <w:b/>
          <w:bCs/>
          <w:color w:val="auto"/>
          <w:spacing w:val="8"/>
          <w:sz w:val="24"/>
          <w:szCs w:val="24"/>
          <w:highlight w:val="none"/>
          <w:lang w:eastAsia="zh-CN"/>
        </w:rPr>
      </w:pPr>
      <w:bookmarkStart w:id="214" w:name="_Toc96265026"/>
      <w:bookmarkStart w:id="215" w:name="_Toc8711"/>
      <w:bookmarkStart w:id="216" w:name="_Toc5740"/>
      <w:bookmarkStart w:id="217" w:name="_Toc19323"/>
      <w:bookmarkStart w:id="218" w:name="_Toc14865"/>
      <w:bookmarkStart w:id="219" w:name="_Toc28077"/>
      <w:r>
        <w:rPr>
          <w:rFonts w:hint="eastAsia"/>
          <w:b/>
          <w:bCs/>
          <w:color w:val="auto"/>
          <w:spacing w:val="8"/>
          <w:sz w:val="24"/>
          <w:szCs w:val="24"/>
          <w:highlight w:val="none"/>
          <w:lang w:eastAsia="zh-CN"/>
        </w:rPr>
        <w:t>附件</w:t>
      </w:r>
      <w:r>
        <w:rPr>
          <w:rFonts w:hint="eastAsia"/>
          <w:b/>
          <w:bCs/>
          <w:color w:val="auto"/>
          <w:spacing w:val="8"/>
          <w:sz w:val="24"/>
          <w:szCs w:val="24"/>
          <w:highlight w:val="none"/>
          <w:lang w:val="en-US" w:eastAsia="zh-CN"/>
        </w:rPr>
        <w:t>一</w:t>
      </w:r>
      <w:r>
        <w:rPr>
          <w:rFonts w:hint="eastAsia"/>
          <w:b/>
          <w:bCs/>
          <w:color w:val="auto"/>
          <w:spacing w:val="8"/>
          <w:sz w:val="24"/>
          <w:szCs w:val="24"/>
          <w:highlight w:val="none"/>
          <w:lang w:eastAsia="zh-CN"/>
        </w:rPr>
        <w:t>：企业声明函格式</w:t>
      </w:r>
      <w:bookmarkEnd w:id="214"/>
      <w:bookmarkEnd w:id="215"/>
      <w:bookmarkEnd w:id="216"/>
      <w:bookmarkEnd w:id="217"/>
      <w:bookmarkEnd w:id="218"/>
      <w:bookmarkEnd w:id="219"/>
    </w:p>
    <w:p w14:paraId="27260683">
      <w:pPr>
        <w:spacing w:line="360" w:lineRule="auto"/>
        <w:ind w:firstLine="420"/>
        <w:jc w:val="center"/>
        <w:rPr>
          <w:color w:val="auto"/>
          <w:sz w:val="21"/>
          <w:szCs w:val="21"/>
          <w:highlight w:val="none"/>
          <w:lang w:eastAsia="zh-CN"/>
        </w:rPr>
      </w:pPr>
      <w:r>
        <w:rPr>
          <w:rFonts w:hint="eastAsia"/>
          <w:color w:val="auto"/>
          <w:sz w:val="21"/>
          <w:szCs w:val="21"/>
          <w:highlight w:val="none"/>
          <w:lang w:eastAsia="zh-CN"/>
        </w:rPr>
        <w:t>1、中小企业声明函（服务）</w:t>
      </w:r>
    </w:p>
    <w:p w14:paraId="093AED32">
      <w:pPr>
        <w:spacing w:line="360" w:lineRule="auto"/>
        <w:ind w:firstLine="420"/>
        <w:rPr>
          <w:color w:val="auto"/>
          <w:sz w:val="21"/>
          <w:szCs w:val="21"/>
          <w:highlight w:val="none"/>
          <w:lang w:eastAsia="zh-CN"/>
        </w:rPr>
      </w:pPr>
      <w:r>
        <w:rPr>
          <w:rFonts w:hint="eastAsia"/>
          <w:color w:val="auto"/>
          <w:sz w:val="21"/>
          <w:szCs w:val="21"/>
          <w:highlight w:val="none"/>
          <w:lang w:eastAsia="zh-CN"/>
        </w:rPr>
        <w:t>本公司（联合体）郑重声明，根据《政府采购促进中小企业发展管理办法》（财库﹝2020﹞46 号）的规定，本公司（联合体）参加</w:t>
      </w:r>
      <w:r>
        <w:rPr>
          <w:rFonts w:hint="eastAsia"/>
          <w:color w:val="auto"/>
          <w:sz w:val="21"/>
          <w:szCs w:val="21"/>
          <w:highlight w:val="none"/>
          <w:u w:val="single"/>
          <w:lang w:eastAsia="zh-CN"/>
        </w:rPr>
        <w:t xml:space="preserve"> （单位名称） </w:t>
      </w:r>
      <w:r>
        <w:rPr>
          <w:rFonts w:hint="eastAsia"/>
          <w:color w:val="auto"/>
          <w:sz w:val="21"/>
          <w:szCs w:val="21"/>
          <w:highlight w:val="none"/>
          <w:lang w:eastAsia="zh-CN"/>
        </w:rPr>
        <w:t>的</w:t>
      </w:r>
      <w:r>
        <w:rPr>
          <w:rFonts w:hint="eastAsia"/>
          <w:color w:val="auto"/>
          <w:sz w:val="21"/>
          <w:szCs w:val="21"/>
          <w:highlight w:val="none"/>
          <w:u w:val="single"/>
          <w:lang w:eastAsia="zh-CN"/>
        </w:rPr>
        <w:t xml:space="preserve"> （项目名称）</w:t>
      </w:r>
      <w:r>
        <w:rPr>
          <w:rFonts w:hint="eastAsia"/>
          <w:color w:val="auto"/>
          <w:sz w:val="21"/>
          <w:szCs w:val="21"/>
          <w:highlight w:val="none"/>
          <w:lang w:eastAsia="zh-CN"/>
        </w:rPr>
        <w:t xml:space="preserve"> 采购活动，服务全部由符合政策要求的中小企业承接。相关企业（含联合体中的中小企业、签订分包意向协议的中小企业）的具体情况如下：</w:t>
      </w:r>
    </w:p>
    <w:p w14:paraId="5C06DC77">
      <w:pPr>
        <w:spacing w:line="360" w:lineRule="auto"/>
        <w:ind w:firstLine="420"/>
        <w:rPr>
          <w:color w:val="auto"/>
          <w:sz w:val="21"/>
          <w:szCs w:val="21"/>
          <w:highlight w:val="none"/>
          <w:lang w:eastAsia="zh-CN"/>
        </w:rPr>
      </w:pPr>
      <w:r>
        <w:rPr>
          <w:rFonts w:hint="eastAsia"/>
          <w:color w:val="auto"/>
          <w:sz w:val="21"/>
          <w:szCs w:val="21"/>
          <w:highlight w:val="none"/>
          <w:lang w:eastAsia="zh-CN"/>
        </w:rPr>
        <w:t>1、</w:t>
      </w:r>
      <w:r>
        <w:rPr>
          <w:rFonts w:hint="eastAsia"/>
          <w:color w:val="auto"/>
          <w:sz w:val="21"/>
          <w:szCs w:val="21"/>
          <w:highlight w:val="none"/>
          <w:u w:val="single"/>
          <w:lang w:eastAsia="zh-CN"/>
        </w:rPr>
        <w:t>（项目名称）</w:t>
      </w:r>
      <w:r>
        <w:rPr>
          <w:rFonts w:hint="eastAsia"/>
          <w:color w:val="auto"/>
          <w:sz w:val="21"/>
          <w:szCs w:val="21"/>
          <w:highlight w:val="none"/>
          <w:lang w:eastAsia="zh-CN"/>
        </w:rPr>
        <w:t>，属于</w:t>
      </w:r>
      <w:r>
        <w:rPr>
          <w:rFonts w:hint="eastAsia"/>
          <w:color w:val="auto"/>
          <w:sz w:val="21"/>
          <w:szCs w:val="21"/>
          <w:highlight w:val="none"/>
          <w:u w:val="single"/>
          <w:lang w:eastAsia="zh-CN"/>
        </w:rPr>
        <w:t>其他未列明行业</w:t>
      </w:r>
      <w:r>
        <w:rPr>
          <w:rFonts w:hint="eastAsia"/>
          <w:color w:val="auto"/>
          <w:sz w:val="21"/>
          <w:szCs w:val="21"/>
          <w:highlight w:val="none"/>
          <w:lang w:eastAsia="zh-CN"/>
        </w:rPr>
        <w:t>；承接企业为</w:t>
      </w:r>
      <w:r>
        <w:rPr>
          <w:rFonts w:hint="eastAsia"/>
          <w:color w:val="auto"/>
          <w:sz w:val="21"/>
          <w:szCs w:val="21"/>
          <w:highlight w:val="none"/>
          <w:u w:val="single"/>
          <w:lang w:eastAsia="zh-CN"/>
        </w:rPr>
        <w:t>（企业名称）</w:t>
      </w:r>
      <w:r>
        <w:rPr>
          <w:rFonts w:hint="eastAsia"/>
          <w:color w:val="auto"/>
          <w:sz w:val="21"/>
          <w:szCs w:val="21"/>
          <w:highlight w:val="none"/>
          <w:lang w:eastAsia="zh-CN"/>
        </w:rPr>
        <w:t>，从业人员</w:t>
      </w:r>
      <w:r>
        <w:rPr>
          <w:rFonts w:hint="eastAsia"/>
          <w:color w:val="auto"/>
          <w:sz w:val="21"/>
          <w:szCs w:val="21"/>
          <w:highlight w:val="none"/>
          <w:u w:val="single"/>
          <w:lang w:eastAsia="zh-CN"/>
        </w:rPr>
        <w:t xml:space="preserve">  </w:t>
      </w:r>
      <w:r>
        <w:rPr>
          <w:rFonts w:hint="eastAsia"/>
          <w:color w:val="auto"/>
          <w:sz w:val="21"/>
          <w:szCs w:val="21"/>
          <w:highlight w:val="none"/>
          <w:lang w:eastAsia="zh-CN"/>
        </w:rPr>
        <w:t>人，营业收入为</w:t>
      </w:r>
      <w:r>
        <w:rPr>
          <w:rFonts w:hint="eastAsia"/>
          <w:color w:val="auto"/>
          <w:sz w:val="21"/>
          <w:szCs w:val="21"/>
          <w:highlight w:val="none"/>
          <w:u w:val="single"/>
          <w:lang w:eastAsia="zh-CN"/>
        </w:rPr>
        <w:t xml:space="preserve">  </w:t>
      </w:r>
      <w:r>
        <w:rPr>
          <w:rFonts w:hint="eastAsia"/>
          <w:color w:val="auto"/>
          <w:sz w:val="21"/>
          <w:szCs w:val="21"/>
          <w:highlight w:val="none"/>
          <w:lang w:eastAsia="zh-CN"/>
        </w:rPr>
        <w:t>万元，资产总额为</w:t>
      </w:r>
      <w:r>
        <w:rPr>
          <w:rFonts w:hint="eastAsia"/>
          <w:color w:val="auto"/>
          <w:sz w:val="21"/>
          <w:szCs w:val="21"/>
          <w:highlight w:val="none"/>
          <w:u w:val="single"/>
          <w:lang w:eastAsia="zh-CN"/>
        </w:rPr>
        <w:t xml:space="preserve">  </w:t>
      </w:r>
      <w:r>
        <w:rPr>
          <w:rFonts w:hint="eastAsia"/>
          <w:color w:val="auto"/>
          <w:sz w:val="21"/>
          <w:szCs w:val="21"/>
          <w:highlight w:val="none"/>
          <w:lang w:eastAsia="zh-CN"/>
        </w:rPr>
        <w:t>万元</w:t>
      </w:r>
      <w:r>
        <w:rPr>
          <w:rStyle w:val="52"/>
          <w:rFonts w:hint="eastAsia"/>
          <w:color w:val="auto"/>
          <w:sz w:val="21"/>
          <w:szCs w:val="21"/>
          <w:highlight w:val="none"/>
        </w:rPr>
        <w:footnoteReference w:id="0"/>
      </w:r>
      <w:r>
        <w:rPr>
          <w:rFonts w:hint="eastAsia"/>
          <w:color w:val="auto"/>
          <w:sz w:val="21"/>
          <w:szCs w:val="21"/>
          <w:highlight w:val="none"/>
          <w:lang w:eastAsia="zh-CN"/>
        </w:rPr>
        <w:t>，属于</w:t>
      </w:r>
      <w:r>
        <w:rPr>
          <w:rFonts w:hint="eastAsia"/>
          <w:color w:val="auto"/>
          <w:sz w:val="21"/>
          <w:szCs w:val="21"/>
          <w:highlight w:val="none"/>
          <w:u w:val="single"/>
          <w:lang w:eastAsia="zh-CN"/>
        </w:rPr>
        <w:t>（中型企业、小型企业、微型企业）</w:t>
      </w:r>
      <w:r>
        <w:rPr>
          <w:rFonts w:hint="eastAsia"/>
          <w:color w:val="auto"/>
          <w:sz w:val="21"/>
          <w:szCs w:val="21"/>
          <w:highlight w:val="none"/>
          <w:lang w:eastAsia="zh-CN"/>
        </w:rPr>
        <w:t>；</w:t>
      </w:r>
    </w:p>
    <w:p w14:paraId="4AB6CDB8">
      <w:pPr>
        <w:spacing w:line="360" w:lineRule="auto"/>
        <w:ind w:firstLine="420"/>
        <w:rPr>
          <w:color w:val="auto"/>
          <w:sz w:val="21"/>
          <w:szCs w:val="21"/>
          <w:highlight w:val="none"/>
          <w:lang w:eastAsia="zh-CN"/>
        </w:rPr>
      </w:pPr>
      <w:r>
        <w:rPr>
          <w:rFonts w:hint="eastAsia"/>
          <w:color w:val="auto"/>
          <w:sz w:val="21"/>
          <w:szCs w:val="21"/>
          <w:highlight w:val="none"/>
          <w:lang w:eastAsia="zh-CN"/>
        </w:rPr>
        <w:t>2、</w:t>
      </w:r>
      <w:r>
        <w:rPr>
          <w:rFonts w:hint="eastAsia"/>
          <w:color w:val="auto"/>
          <w:sz w:val="21"/>
          <w:szCs w:val="21"/>
          <w:highlight w:val="none"/>
          <w:u w:val="single"/>
          <w:lang w:eastAsia="zh-CN"/>
        </w:rPr>
        <w:t>（项目名称）</w:t>
      </w:r>
      <w:r>
        <w:rPr>
          <w:rFonts w:hint="eastAsia"/>
          <w:color w:val="auto"/>
          <w:sz w:val="21"/>
          <w:szCs w:val="21"/>
          <w:highlight w:val="none"/>
          <w:lang w:eastAsia="zh-CN"/>
        </w:rPr>
        <w:t>，属于</w:t>
      </w:r>
      <w:r>
        <w:rPr>
          <w:rFonts w:hint="eastAsia"/>
          <w:color w:val="auto"/>
          <w:sz w:val="21"/>
          <w:szCs w:val="21"/>
          <w:highlight w:val="none"/>
          <w:u w:val="single"/>
          <w:lang w:val="en-US" w:eastAsia="zh-CN"/>
        </w:rPr>
        <w:t>（采购文件中明确的所属行业）行业</w:t>
      </w:r>
      <w:r>
        <w:rPr>
          <w:rFonts w:hint="eastAsia"/>
          <w:color w:val="auto"/>
          <w:sz w:val="21"/>
          <w:szCs w:val="21"/>
          <w:highlight w:val="none"/>
          <w:lang w:eastAsia="zh-CN"/>
        </w:rPr>
        <w:t>；承接企业为</w:t>
      </w:r>
      <w:r>
        <w:rPr>
          <w:rFonts w:hint="eastAsia"/>
          <w:color w:val="auto"/>
          <w:sz w:val="21"/>
          <w:szCs w:val="21"/>
          <w:highlight w:val="none"/>
          <w:u w:val="single"/>
          <w:lang w:eastAsia="zh-CN"/>
        </w:rPr>
        <w:t>（企业名称）</w:t>
      </w:r>
      <w:r>
        <w:rPr>
          <w:rFonts w:hint="eastAsia"/>
          <w:color w:val="auto"/>
          <w:sz w:val="21"/>
          <w:szCs w:val="21"/>
          <w:highlight w:val="none"/>
          <w:lang w:eastAsia="zh-CN"/>
        </w:rPr>
        <w:t>，从业人员</w:t>
      </w:r>
      <w:r>
        <w:rPr>
          <w:rFonts w:hint="eastAsia"/>
          <w:color w:val="auto"/>
          <w:sz w:val="21"/>
          <w:szCs w:val="21"/>
          <w:highlight w:val="none"/>
          <w:u w:val="single"/>
          <w:lang w:eastAsia="zh-CN"/>
        </w:rPr>
        <w:t xml:space="preserve">  </w:t>
      </w:r>
      <w:r>
        <w:rPr>
          <w:rFonts w:hint="eastAsia"/>
          <w:color w:val="auto"/>
          <w:sz w:val="21"/>
          <w:szCs w:val="21"/>
          <w:highlight w:val="none"/>
          <w:lang w:eastAsia="zh-CN"/>
        </w:rPr>
        <w:t>人，营业收入为</w:t>
      </w:r>
      <w:r>
        <w:rPr>
          <w:rFonts w:hint="eastAsia"/>
          <w:color w:val="auto"/>
          <w:sz w:val="21"/>
          <w:szCs w:val="21"/>
          <w:highlight w:val="none"/>
          <w:u w:val="single"/>
          <w:lang w:eastAsia="zh-CN"/>
        </w:rPr>
        <w:t xml:space="preserve">  </w:t>
      </w:r>
      <w:r>
        <w:rPr>
          <w:rFonts w:hint="eastAsia"/>
          <w:color w:val="auto"/>
          <w:sz w:val="21"/>
          <w:szCs w:val="21"/>
          <w:highlight w:val="none"/>
          <w:lang w:eastAsia="zh-CN"/>
        </w:rPr>
        <w:t>万元，资产总额为</w:t>
      </w:r>
      <w:r>
        <w:rPr>
          <w:rFonts w:hint="eastAsia"/>
          <w:color w:val="auto"/>
          <w:sz w:val="21"/>
          <w:szCs w:val="21"/>
          <w:highlight w:val="none"/>
          <w:u w:val="single"/>
          <w:lang w:eastAsia="zh-CN"/>
        </w:rPr>
        <w:t xml:space="preserve">  </w:t>
      </w:r>
      <w:r>
        <w:rPr>
          <w:rFonts w:hint="eastAsia"/>
          <w:color w:val="auto"/>
          <w:sz w:val="21"/>
          <w:szCs w:val="21"/>
          <w:highlight w:val="none"/>
          <w:lang w:eastAsia="zh-CN"/>
        </w:rPr>
        <w:t>万元，属于</w:t>
      </w:r>
      <w:r>
        <w:rPr>
          <w:rFonts w:hint="eastAsia"/>
          <w:color w:val="auto"/>
          <w:sz w:val="21"/>
          <w:szCs w:val="21"/>
          <w:highlight w:val="none"/>
          <w:u w:val="single"/>
          <w:lang w:eastAsia="zh-CN"/>
        </w:rPr>
        <w:t>（中型企业、小型企业、微型企业）</w:t>
      </w:r>
      <w:r>
        <w:rPr>
          <w:rFonts w:hint="eastAsia"/>
          <w:color w:val="auto"/>
          <w:sz w:val="21"/>
          <w:szCs w:val="21"/>
          <w:highlight w:val="none"/>
          <w:lang w:eastAsia="zh-CN"/>
        </w:rPr>
        <w:t>；</w:t>
      </w:r>
    </w:p>
    <w:p w14:paraId="38E5ADA2">
      <w:pPr>
        <w:spacing w:line="360" w:lineRule="auto"/>
        <w:ind w:firstLine="420"/>
        <w:rPr>
          <w:color w:val="auto"/>
          <w:sz w:val="21"/>
          <w:szCs w:val="21"/>
          <w:highlight w:val="none"/>
          <w:lang w:eastAsia="zh-CN"/>
        </w:rPr>
      </w:pPr>
      <w:r>
        <w:rPr>
          <w:rFonts w:hint="eastAsia"/>
          <w:color w:val="auto"/>
          <w:sz w:val="21"/>
          <w:szCs w:val="21"/>
          <w:highlight w:val="none"/>
          <w:lang w:eastAsia="zh-CN"/>
        </w:rPr>
        <w:t>……</w:t>
      </w:r>
    </w:p>
    <w:p w14:paraId="1449E2D0">
      <w:pPr>
        <w:spacing w:line="360" w:lineRule="auto"/>
        <w:ind w:firstLine="420"/>
        <w:rPr>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00975D3B">
      <w:pPr>
        <w:spacing w:line="360" w:lineRule="auto"/>
        <w:ind w:firstLine="420"/>
        <w:rPr>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73DC07AF">
      <w:pPr>
        <w:spacing w:line="360" w:lineRule="auto"/>
        <w:ind w:firstLine="420"/>
        <w:rPr>
          <w:color w:val="auto"/>
          <w:sz w:val="21"/>
          <w:szCs w:val="21"/>
          <w:highlight w:val="none"/>
          <w:lang w:eastAsia="zh-CN"/>
        </w:rPr>
      </w:pPr>
    </w:p>
    <w:p w14:paraId="50DADCD3">
      <w:pPr>
        <w:spacing w:line="360" w:lineRule="auto"/>
        <w:rPr>
          <w:color w:val="auto"/>
          <w:sz w:val="21"/>
          <w:szCs w:val="21"/>
          <w:highlight w:val="none"/>
          <w:lang w:eastAsia="zh-CN"/>
        </w:rPr>
      </w:pPr>
      <w:r>
        <w:rPr>
          <w:rFonts w:hint="eastAsia"/>
          <w:color w:val="auto"/>
          <w:sz w:val="21"/>
          <w:szCs w:val="21"/>
          <w:highlight w:val="none"/>
          <w:lang w:eastAsia="zh-CN"/>
        </w:rPr>
        <w:t xml:space="preserve">    </w:t>
      </w:r>
    </w:p>
    <w:p w14:paraId="2A74EF57">
      <w:pPr>
        <w:spacing w:line="360" w:lineRule="auto"/>
        <w:ind w:firstLine="4830"/>
        <w:rPr>
          <w:color w:val="auto"/>
          <w:sz w:val="21"/>
          <w:szCs w:val="21"/>
          <w:highlight w:val="none"/>
          <w:lang w:eastAsia="zh-CN"/>
        </w:rPr>
      </w:pPr>
      <w:r>
        <w:rPr>
          <w:rFonts w:hint="eastAsia"/>
          <w:color w:val="auto"/>
          <w:sz w:val="21"/>
          <w:szCs w:val="21"/>
          <w:highlight w:val="none"/>
          <w:lang w:eastAsia="zh-CN"/>
        </w:rPr>
        <w:t>供应商名称（</w:t>
      </w:r>
      <w:r>
        <w:rPr>
          <w:rFonts w:hint="eastAsia"/>
          <w:color w:val="auto"/>
          <w:sz w:val="21"/>
          <w:szCs w:val="21"/>
          <w:highlight w:val="none"/>
          <w:lang w:val="en-US" w:eastAsia="zh-CN"/>
        </w:rPr>
        <w:t>签章</w:t>
      </w:r>
      <w:r>
        <w:rPr>
          <w:rFonts w:hint="eastAsia"/>
          <w:color w:val="auto"/>
          <w:sz w:val="21"/>
          <w:szCs w:val="21"/>
          <w:highlight w:val="none"/>
          <w:lang w:eastAsia="zh-CN"/>
        </w:rPr>
        <w:t>）：</w:t>
      </w:r>
    </w:p>
    <w:p w14:paraId="574AF267">
      <w:pPr>
        <w:spacing w:line="360" w:lineRule="auto"/>
        <w:rPr>
          <w:color w:val="auto"/>
          <w:sz w:val="21"/>
          <w:szCs w:val="21"/>
          <w:highlight w:val="none"/>
          <w:lang w:eastAsia="zh-CN"/>
        </w:rPr>
      </w:pPr>
    </w:p>
    <w:p w14:paraId="57FA4E9B">
      <w:pPr>
        <w:tabs>
          <w:tab w:val="left" w:pos="4460"/>
        </w:tabs>
        <w:spacing w:line="360" w:lineRule="auto"/>
        <w:ind w:firstLine="4830"/>
        <w:rPr>
          <w:color w:val="auto"/>
          <w:sz w:val="21"/>
          <w:szCs w:val="21"/>
          <w:highlight w:val="none"/>
          <w:lang w:eastAsia="zh-CN"/>
        </w:rPr>
      </w:pPr>
      <w:r>
        <w:rPr>
          <w:rFonts w:hint="eastAsia"/>
          <w:color w:val="auto"/>
          <w:sz w:val="21"/>
          <w:szCs w:val="21"/>
          <w:highlight w:val="none"/>
          <w:lang w:eastAsia="zh-CN"/>
        </w:rPr>
        <w:t>日        期：</w:t>
      </w:r>
      <w:r>
        <w:rPr>
          <w:rFonts w:hint="eastAsia"/>
          <w:color w:val="auto"/>
          <w:sz w:val="21"/>
          <w:szCs w:val="21"/>
          <w:highlight w:val="none"/>
          <w:lang w:val="zh-CN" w:eastAsia="zh-CN"/>
        </w:rPr>
        <w:t xml:space="preserve">    年    月    日</w:t>
      </w:r>
    </w:p>
    <w:p w14:paraId="7DBD38D1">
      <w:pPr>
        <w:spacing w:line="360" w:lineRule="auto"/>
        <w:rPr>
          <w:color w:val="auto"/>
          <w:sz w:val="21"/>
          <w:szCs w:val="21"/>
          <w:highlight w:val="none"/>
          <w:lang w:eastAsia="zh-CN"/>
        </w:rPr>
      </w:pPr>
      <w:r>
        <w:rPr>
          <w:rFonts w:hint="eastAsia"/>
          <w:color w:val="auto"/>
          <w:highlight w:val="none"/>
          <w:lang w:eastAsia="zh-CN"/>
        </w:rPr>
        <w:br w:type="page" w:clear="all"/>
      </w:r>
      <w:r>
        <w:rPr>
          <w:rFonts w:hint="eastAsia"/>
          <w:color w:val="auto"/>
          <w:sz w:val="21"/>
          <w:szCs w:val="21"/>
          <w:highlight w:val="none"/>
          <w:lang w:eastAsia="zh-CN"/>
        </w:rPr>
        <w:t>2、残疾人福利性单位声明函</w:t>
      </w:r>
    </w:p>
    <w:p w14:paraId="405CA6F8">
      <w:pPr>
        <w:spacing w:line="360" w:lineRule="auto"/>
        <w:jc w:val="center"/>
        <w:rPr>
          <w:color w:val="auto"/>
          <w:sz w:val="21"/>
          <w:szCs w:val="21"/>
          <w:highlight w:val="none"/>
          <w:lang w:eastAsia="zh-CN"/>
        </w:rPr>
      </w:pPr>
      <w:r>
        <w:rPr>
          <w:rFonts w:hint="eastAsia"/>
          <w:color w:val="auto"/>
          <w:sz w:val="21"/>
          <w:szCs w:val="21"/>
          <w:highlight w:val="none"/>
          <w:lang w:eastAsia="zh-CN"/>
        </w:rPr>
        <w:t>（如为残疾人福利性单位，须提供声明函）</w:t>
      </w:r>
    </w:p>
    <w:p w14:paraId="3FDAFDE2">
      <w:pPr>
        <w:spacing w:line="360" w:lineRule="auto"/>
        <w:ind w:firstLine="371"/>
        <w:rPr>
          <w:color w:val="auto"/>
          <w:sz w:val="21"/>
          <w:szCs w:val="21"/>
          <w:highlight w:val="none"/>
          <w:lang w:eastAsia="zh-CN"/>
        </w:rPr>
      </w:pPr>
      <w:r>
        <w:rPr>
          <w:rFonts w:hint="eastAsia"/>
          <w:color w:val="auto"/>
          <w:sz w:val="21"/>
          <w:szCs w:val="21"/>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4C1C68">
      <w:pPr>
        <w:spacing w:line="360" w:lineRule="auto"/>
        <w:ind w:firstLine="371"/>
        <w:rPr>
          <w:color w:val="auto"/>
          <w:sz w:val="21"/>
          <w:szCs w:val="21"/>
          <w:highlight w:val="none"/>
          <w:lang w:eastAsia="zh-CN"/>
        </w:rPr>
      </w:pPr>
      <w:r>
        <w:rPr>
          <w:rFonts w:hint="eastAsia"/>
          <w:color w:val="auto"/>
          <w:sz w:val="21"/>
          <w:szCs w:val="21"/>
          <w:highlight w:val="none"/>
          <w:lang w:eastAsia="zh-CN"/>
        </w:rPr>
        <w:t>本单位对上述声明的真实性负责。如有虚假，将依法承担相应责任。</w:t>
      </w:r>
    </w:p>
    <w:p w14:paraId="392BC984">
      <w:pPr>
        <w:spacing w:line="360" w:lineRule="auto"/>
        <w:jc w:val="center"/>
        <w:rPr>
          <w:color w:val="auto"/>
          <w:sz w:val="21"/>
          <w:szCs w:val="21"/>
          <w:highlight w:val="none"/>
          <w:lang w:eastAsia="zh-CN"/>
        </w:rPr>
      </w:pPr>
    </w:p>
    <w:p w14:paraId="1EAC19D4">
      <w:pPr>
        <w:spacing w:line="360" w:lineRule="auto"/>
        <w:ind w:firstLine="4830"/>
        <w:rPr>
          <w:color w:val="auto"/>
          <w:sz w:val="21"/>
          <w:szCs w:val="21"/>
          <w:highlight w:val="none"/>
          <w:lang w:eastAsia="zh-CN"/>
        </w:rPr>
      </w:pPr>
      <w:r>
        <w:rPr>
          <w:rFonts w:hint="eastAsia"/>
          <w:color w:val="auto"/>
          <w:sz w:val="21"/>
          <w:szCs w:val="21"/>
          <w:highlight w:val="none"/>
          <w:lang w:eastAsia="zh-CN"/>
        </w:rPr>
        <w:t xml:space="preserve">  供应商名称（</w:t>
      </w:r>
      <w:r>
        <w:rPr>
          <w:rFonts w:hint="eastAsia"/>
          <w:color w:val="auto"/>
          <w:sz w:val="21"/>
          <w:szCs w:val="21"/>
          <w:highlight w:val="none"/>
          <w:lang w:val="en-US" w:eastAsia="zh-CN"/>
        </w:rPr>
        <w:t>签章</w:t>
      </w:r>
      <w:r>
        <w:rPr>
          <w:rFonts w:hint="eastAsia"/>
          <w:color w:val="auto"/>
          <w:sz w:val="21"/>
          <w:szCs w:val="21"/>
          <w:highlight w:val="none"/>
          <w:lang w:eastAsia="zh-CN"/>
        </w:rPr>
        <w:t>）：</w:t>
      </w:r>
    </w:p>
    <w:p w14:paraId="79ED6495">
      <w:pPr>
        <w:tabs>
          <w:tab w:val="left" w:pos="4460"/>
        </w:tabs>
        <w:spacing w:line="360" w:lineRule="auto"/>
        <w:ind w:firstLine="5040"/>
        <w:rPr>
          <w:color w:val="auto"/>
          <w:sz w:val="21"/>
          <w:szCs w:val="21"/>
          <w:highlight w:val="none"/>
          <w:lang w:eastAsia="zh-CN"/>
        </w:rPr>
      </w:pPr>
      <w:r>
        <w:rPr>
          <w:rFonts w:hint="eastAsia"/>
          <w:color w:val="auto"/>
          <w:sz w:val="21"/>
          <w:szCs w:val="21"/>
          <w:highlight w:val="none"/>
          <w:lang w:eastAsia="zh-CN"/>
        </w:rPr>
        <w:t>日        期：</w:t>
      </w:r>
      <w:r>
        <w:rPr>
          <w:rFonts w:hint="eastAsia"/>
          <w:color w:val="auto"/>
          <w:sz w:val="21"/>
          <w:szCs w:val="21"/>
          <w:highlight w:val="none"/>
          <w:lang w:val="zh-CN" w:eastAsia="zh-CN"/>
        </w:rPr>
        <w:t xml:space="preserve">    年    月    日</w:t>
      </w:r>
    </w:p>
    <w:p w14:paraId="1E2C79DF">
      <w:pPr>
        <w:spacing w:line="360" w:lineRule="auto"/>
        <w:ind w:firstLine="5250"/>
        <w:rPr>
          <w:color w:val="auto"/>
          <w:sz w:val="21"/>
          <w:szCs w:val="21"/>
          <w:highlight w:val="none"/>
          <w:lang w:eastAsia="zh-CN"/>
        </w:rPr>
      </w:pPr>
    </w:p>
    <w:p w14:paraId="57DBBCD6">
      <w:pPr>
        <w:pStyle w:val="227"/>
        <w:spacing w:before="0" w:beforeAutospacing="0" w:afterAutospacing="0" w:line="360" w:lineRule="auto"/>
        <w:ind w:firstLine="371"/>
        <w:rPr>
          <w:color w:val="auto"/>
          <w:sz w:val="21"/>
          <w:szCs w:val="21"/>
          <w:highlight w:val="none"/>
        </w:rPr>
      </w:pPr>
      <w:r>
        <w:rPr>
          <w:rFonts w:hint="eastAsia"/>
          <w:color w:val="auto"/>
          <w:sz w:val="21"/>
          <w:szCs w:val="21"/>
          <w:highlight w:val="none"/>
        </w:rPr>
        <w:t>3、属于监狱企业的证明文件</w:t>
      </w:r>
    </w:p>
    <w:p w14:paraId="6D6C2180">
      <w:pPr>
        <w:pStyle w:val="227"/>
        <w:spacing w:before="0" w:beforeAutospacing="0" w:afterAutospacing="0" w:line="360" w:lineRule="auto"/>
        <w:rPr>
          <w:color w:val="auto"/>
          <w:sz w:val="21"/>
          <w:szCs w:val="21"/>
          <w:highlight w:val="none"/>
        </w:rPr>
      </w:pPr>
      <w:r>
        <w:rPr>
          <w:rFonts w:hint="eastAsia"/>
          <w:color w:val="auto"/>
          <w:sz w:val="21"/>
          <w:szCs w:val="21"/>
          <w:highlight w:val="none"/>
        </w:rPr>
        <w:t>（提供由省级以上监狱管理局、戒毒管理局</w:t>
      </w:r>
      <w:r>
        <w:rPr>
          <w:rFonts w:hint="eastAsia"/>
          <w:color w:val="auto"/>
          <w:sz w:val="21"/>
          <w:szCs w:val="21"/>
          <w:highlight w:val="none"/>
          <w:lang w:eastAsia="zh-CN"/>
        </w:rPr>
        <w:t>（</w:t>
      </w:r>
      <w:r>
        <w:rPr>
          <w:rFonts w:hint="eastAsia"/>
          <w:color w:val="auto"/>
          <w:sz w:val="21"/>
          <w:szCs w:val="21"/>
          <w:highlight w:val="none"/>
        </w:rPr>
        <w:t>含新疆生产建设兵团</w:t>
      </w:r>
      <w:r>
        <w:rPr>
          <w:rFonts w:hint="eastAsia"/>
          <w:color w:val="auto"/>
          <w:sz w:val="21"/>
          <w:szCs w:val="21"/>
          <w:highlight w:val="none"/>
          <w:lang w:eastAsia="zh-CN"/>
        </w:rPr>
        <w:t>）</w:t>
      </w:r>
      <w:r>
        <w:rPr>
          <w:rFonts w:hint="eastAsia"/>
          <w:color w:val="auto"/>
          <w:sz w:val="21"/>
          <w:szCs w:val="21"/>
          <w:highlight w:val="none"/>
        </w:rPr>
        <w:t xml:space="preserve">出具的属于监狱企业的证明文件） </w:t>
      </w:r>
    </w:p>
    <w:p w14:paraId="4E27D14D">
      <w:pPr>
        <w:pStyle w:val="227"/>
        <w:spacing w:before="0" w:beforeAutospacing="0" w:afterAutospacing="0" w:line="360" w:lineRule="auto"/>
        <w:ind w:firstLine="371"/>
        <w:rPr>
          <w:color w:val="auto"/>
          <w:sz w:val="21"/>
          <w:szCs w:val="21"/>
          <w:highlight w:val="none"/>
        </w:rPr>
      </w:pPr>
    </w:p>
    <w:p w14:paraId="22FF5015">
      <w:pPr>
        <w:pStyle w:val="227"/>
        <w:spacing w:before="0" w:beforeAutospacing="0" w:afterAutospacing="0" w:line="360" w:lineRule="auto"/>
        <w:ind w:firstLine="371"/>
        <w:rPr>
          <w:color w:val="auto"/>
          <w:sz w:val="21"/>
          <w:szCs w:val="21"/>
          <w:highlight w:val="none"/>
        </w:rPr>
      </w:pPr>
      <w:r>
        <w:rPr>
          <w:rFonts w:hint="eastAsia"/>
          <w:color w:val="auto"/>
          <w:sz w:val="21"/>
          <w:szCs w:val="21"/>
          <w:highlight w:val="none"/>
        </w:rPr>
        <w:t>4、节能产品认证证书</w:t>
      </w:r>
    </w:p>
    <w:p w14:paraId="133794A1">
      <w:pPr>
        <w:pStyle w:val="227"/>
        <w:spacing w:before="0" w:beforeAutospacing="0" w:afterAutospacing="0" w:line="360" w:lineRule="auto"/>
        <w:rPr>
          <w:color w:val="auto"/>
          <w:sz w:val="21"/>
          <w:szCs w:val="21"/>
          <w:highlight w:val="none"/>
        </w:rPr>
      </w:pPr>
      <w:r>
        <w:rPr>
          <w:rFonts w:hint="eastAsia"/>
          <w:color w:val="auto"/>
          <w:sz w:val="21"/>
          <w:szCs w:val="21"/>
          <w:highlight w:val="none"/>
        </w:rPr>
        <w:t>（提供国家确定的认证机构出具的、处于有效期之内的产品认证证书）</w:t>
      </w:r>
    </w:p>
    <w:p w14:paraId="287B81FC">
      <w:pPr>
        <w:pStyle w:val="227"/>
        <w:spacing w:before="0" w:beforeAutospacing="0" w:afterAutospacing="0" w:line="360" w:lineRule="auto"/>
        <w:ind w:firstLine="371"/>
        <w:rPr>
          <w:color w:val="auto"/>
          <w:sz w:val="21"/>
          <w:szCs w:val="21"/>
          <w:highlight w:val="none"/>
        </w:rPr>
      </w:pPr>
    </w:p>
    <w:p w14:paraId="130EA6C5">
      <w:pPr>
        <w:pStyle w:val="227"/>
        <w:spacing w:before="0" w:beforeAutospacing="0" w:afterAutospacing="0" w:line="360" w:lineRule="auto"/>
        <w:ind w:firstLine="371"/>
        <w:rPr>
          <w:color w:val="auto"/>
          <w:sz w:val="21"/>
          <w:szCs w:val="21"/>
          <w:highlight w:val="none"/>
        </w:rPr>
      </w:pPr>
      <w:r>
        <w:rPr>
          <w:rFonts w:hint="eastAsia"/>
          <w:color w:val="auto"/>
          <w:sz w:val="21"/>
          <w:szCs w:val="21"/>
          <w:highlight w:val="none"/>
        </w:rPr>
        <w:t>5、环境标志产品认证证书</w:t>
      </w:r>
    </w:p>
    <w:p w14:paraId="2A8978A8">
      <w:pPr>
        <w:pStyle w:val="227"/>
        <w:spacing w:before="0" w:beforeAutospacing="0" w:afterAutospacing="0" w:line="360" w:lineRule="auto"/>
        <w:rPr>
          <w:color w:val="auto"/>
          <w:sz w:val="21"/>
          <w:szCs w:val="21"/>
          <w:highlight w:val="none"/>
        </w:rPr>
      </w:pPr>
      <w:r>
        <w:rPr>
          <w:rFonts w:hint="eastAsia"/>
          <w:color w:val="auto"/>
          <w:sz w:val="21"/>
          <w:szCs w:val="21"/>
          <w:highlight w:val="none"/>
        </w:rPr>
        <w:t>（提供国家确定的认证机构出具的、处于有效期之内的产品认证证书）</w:t>
      </w:r>
    </w:p>
    <w:p w14:paraId="5CB65358">
      <w:pPr>
        <w:pStyle w:val="227"/>
        <w:spacing w:before="0" w:beforeAutospacing="0" w:afterAutospacing="0" w:line="360" w:lineRule="auto"/>
        <w:rPr>
          <w:b/>
          <w:bCs/>
          <w:color w:val="auto"/>
          <w:highlight w:val="none"/>
        </w:rPr>
      </w:pPr>
      <w:r>
        <w:rPr>
          <w:rFonts w:hint="eastAsia"/>
          <w:b/>
          <w:bCs/>
          <w:color w:val="auto"/>
          <w:sz w:val="21"/>
          <w:szCs w:val="21"/>
          <w:highlight w:val="none"/>
        </w:rPr>
        <w:t>注：符合上述情形的供应商须提供上述声明函件。</w:t>
      </w:r>
    </w:p>
    <w:p w14:paraId="2AA69C1E">
      <w:pPr>
        <w:widowControl/>
        <w:spacing w:line="360" w:lineRule="auto"/>
        <w:outlineLvl w:val="1"/>
        <w:rPr>
          <w:b/>
          <w:bCs/>
          <w:color w:val="auto"/>
          <w:spacing w:val="8"/>
          <w:sz w:val="24"/>
          <w:szCs w:val="24"/>
          <w:highlight w:val="none"/>
          <w:lang w:eastAsia="zh-CN"/>
        </w:rPr>
      </w:pPr>
      <w:r>
        <w:rPr>
          <w:rFonts w:hint="eastAsia"/>
          <w:b/>
          <w:bCs/>
          <w:color w:val="auto"/>
          <w:highlight w:val="none"/>
          <w:lang w:eastAsia="zh-CN"/>
        </w:rPr>
        <w:br w:type="page" w:clear="all"/>
      </w:r>
      <w:bookmarkStart w:id="220" w:name="_Toc86133159"/>
      <w:bookmarkStart w:id="221" w:name="_Toc10369"/>
      <w:bookmarkStart w:id="222" w:name="_Toc96265027"/>
      <w:bookmarkStart w:id="223" w:name="_Toc31220"/>
      <w:bookmarkStart w:id="224" w:name="_Toc13332"/>
      <w:bookmarkStart w:id="225" w:name="_Toc5614"/>
      <w:bookmarkStart w:id="226" w:name="_Toc26661"/>
      <w:r>
        <w:rPr>
          <w:rFonts w:hint="eastAsia"/>
          <w:b/>
          <w:bCs/>
          <w:color w:val="auto"/>
          <w:spacing w:val="8"/>
          <w:sz w:val="24"/>
          <w:szCs w:val="24"/>
          <w:highlight w:val="none"/>
          <w:lang w:eastAsia="zh-CN"/>
        </w:rPr>
        <w:t>附件</w:t>
      </w:r>
      <w:r>
        <w:rPr>
          <w:rFonts w:hint="eastAsia"/>
          <w:b/>
          <w:bCs/>
          <w:color w:val="auto"/>
          <w:spacing w:val="8"/>
          <w:sz w:val="24"/>
          <w:szCs w:val="24"/>
          <w:highlight w:val="none"/>
          <w:lang w:val="en-US" w:eastAsia="zh-CN"/>
        </w:rPr>
        <w:t>二</w:t>
      </w:r>
      <w:r>
        <w:rPr>
          <w:rFonts w:hint="eastAsia"/>
          <w:b/>
          <w:bCs/>
          <w:color w:val="auto"/>
          <w:spacing w:val="8"/>
          <w:sz w:val="24"/>
          <w:szCs w:val="24"/>
          <w:highlight w:val="none"/>
          <w:lang w:eastAsia="zh-CN"/>
        </w:rPr>
        <w:t>：供应商信用记录</w:t>
      </w:r>
      <w:bookmarkEnd w:id="220"/>
      <w:bookmarkEnd w:id="221"/>
      <w:bookmarkEnd w:id="222"/>
      <w:r>
        <w:rPr>
          <w:rFonts w:hint="eastAsia"/>
          <w:b/>
          <w:bCs/>
          <w:color w:val="auto"/>
          <w:spacing w:val="8"/>
          <w:sz w:val="24"/>
          <w:szCs w:val="24"/>
          <w:highlight w:val="none"/>
          <w:lang w:eastAsia="zh-CN"/>
        </w:rPr>
        <w:t>截图</w:t>
      </w:r>
      <w:bookmarkEnd w:id="223"/>
      <w:bookmarkEnd w:id="224"/>
      <w:bookmarkEnd w:id="225"/>
      <w:bookmarkEnd w:id="226"/>
    </w:p>
    <w:p w14:paraId="319D491E">
      <w:pPr>
        <w:spacing w:line="360" w:lineRule="auto"/>
        <w:rPr>
          <w:color w:val="auto"/>
          <w:highlight w:val="none"/>
          <w:lang w:eastAsia="zh-CN"/>
        </w:rPr>
      </w:pPr>
    </w:p>
    <w:p w14:paraId="46DCC962">
      <w:pPr>
        <w:rPr>
          <w:b/>
          <w:bCs/>
          <w:color w:val="auto"/>
          <w:sz w:val="24"/>
          <w:szCs w:val="24"/>
          <w:highlight w:val="none"/>
          <w:lang w:eastAsia="zh-CN"/>
        </w:rPr>
      </w:pPr>
    </w:p>
    <w:p w14:paraId="2A4F4276">
      <w:pPr>
        <w:widowControl/>
        <w:spacing w:line="360" w:lineRule="auto"/>
        <w:rPr>
          <w:rFonts w:hint="default"/>
          <w:b/>
          <w:bCs/>
          <w:color w:val="auto"/>
          <w:spacing w:val="8"/>
          <w:sz w:val="24"/>
          <w:szCs w:val="24"/>
          <w:highlight w:val="none"/>
          <w:lang w:val="en-US" w:eastAsia="zh-CN"/>
        </w:rPr>
      </w:pPr>
      <w:r>
        <w:rPr>
          <w:rFonts w:hint="eastAsia"/>
          <w:b/>
          <w:bCs/>
          <w:color w:val="auto"/>
          <w:sz w:val="24"/>
          <w:szCs w:val="24"/>
          <w:highlight w:val="none"/>
          <w:lang w:eastAsia="zh-CN"/>
        </w:rPr>
        <w:br w:type="page" w:clear="all"/>
      </w:r>
      <w:r>
        <w:rPr>
          <w:rFonts w:hint="eastAsia"/>
          <w:b/>
          <w:bCs/>
          <w:color w:val="auto"/>
          <w:spacing w:val="8"/>
          <w:sz w:val="24"/>
          <w:szCs w:val="24"/>
          <w:highlight w:val="none"/>
          <w:lang w:eastAsia="zh-CN"/>
        </w:rPr>
        <w:t>附件</w:t>
      </w:r>
      <w:r>
        <w:rPr>
          <w:rFonts w:hint="eastAsia"/>
          <w:b/>
          <w:bCs/>
          <w:color w:val="auto"/>
          <w:spacing w:val="8"/>
          <w:sz w:val="24"/>
          <w:szCs w:val="24"/>
          <w:highlight w:val="none"/>
          <w:lang w:val="en-US" w:eastAsia="zh-CN"/>
        </w:rPr>
        <w:t>三</w:t>
      </w:r>
      <w:r>
        <w:rPr>
          <w:rFonts w:hint="eastAsia"/>
          <w:b/>
          <w:bCs/>
          <w:color w:val="auto"/>
          <w:spacing w:val="8"/>
          <w:sz w:val="24"/>
          <w:szCs w:val="24"/>
          <w:highlight w:val="none"/>
          <w:lang w:eastAsia="zh-CN"/>
        </w:rPr>
        <w:t>：供应商承诺函</w:t>
      </w:r>
      <w:r>
        <w:rPr>
          <w:rFonts w:hint="eastAsia"/>
          <w:b/>
          <w:bCs/>
          <w:color w:val="auto"/>
          <w:spacing w:val="8"/>
          <w:sz w:val="24"/>
          <w:szCs w:val="24"/>
          <w:highlight w:val="none"/>
          <w:lang w:val="en-US" w:eastAsia="zh-CN"/>
        </w:rPr>
        <w:t>1</w:t>
      </w:r>
    </w:p>
    <w:p w14:paraId="71C9A9A9">
      <w:pPr>
        <w:spacing w:line="360" w:lineRule="auto"/>
        <w:rPr>
          <w:b/>
          <w:bCs/>
          <w:color w:val="auto"/>
          <w:spacing w:val="8"/>
          <w:sz w:val="21"/>
          <w:szCs w:val="21"/>
          <w:highlight w:val="none"/>
          <w:u w:val="single"/>
          <w:lang w:eastAsia="zh-CN"/>
        </w:rPr>
      </w:pPr>
      <w:r>
        <w:rPr>
          <w:rFonts w:hint="eastAsia"/>
          <w:color w:val="auto"/>
          <w:spacing w:val="8"/>
          <w:sz w:val="21"/>
          <w:szCs w:val="21"/>
          <w:highlight w:val="none"/>
          <w:lang w:eastAsia="zh-CN"/>
        </w:rPr>
        <w:t>致：</w:t>
      </w:r>
      <w:r>
        <w:rPr>
          <w:rFonts w:hint="eastAsia"/>
          <w:b/>
          <w:bCs/>
          <w:color w:val="auto"/>
          <w:spacing w:val="8"/>
          <w:sz w:val="21"/>
          <w:szCs w:val="21"/>
          <w:highlight w:val="none"/>
          <w:u w:val="single"/>
          <w:lang w:eastAsia="zh-CN"/>
        </w:rPr>
        <w:t>南京市鼓楼区数据局</w:t>
      </w:r>
    </w:p>
    <w:p w14:paraId="7F0B077E">
      <w:pPr>
        <w:spacing w:line="360" w:lineRule="auto"/>
        <w:ind w:firstLine="454"/>
        <w:rPr>
          <w:b/>
          <w:bCs/>
          <w:color w:val="auto"/>
          <w:sz w:val="21"/>
          <w:szCs w:val="21"/>
          <w:highlight w:val="none"/>
          <w:u w:val="single"/>
          <w:lang w:val="zh-CN" w:eastAsia="zh-CN"/>
        </w:rPr>
      </w:pPr>
      <w:r>
        <w:rPr>
          <w:rFonts w:hint="eastAsia"/>
          <w:b/>
          <w:bCs/>
          <w:color w:val="auto"/>
          <w:spacing w:val="8"/>
          <w:sz w:val="21"/>
          <w:szCs w:val="21"/>
          <w:highlight w:val="none"/>
          <w:u w:val="single"/>
          <w:lang w:eastAsia="zh-CN"/>
        </w:rPr>
        <w:t>中通服咨询设计研究院有限公司</w:t>
      </w:r>
    </w:p>
    <w:p w14:paraId="6E77F1DB">
      <w:pPr>
        <w:pStyle w:val="4"/>
        <w:keepNext/>
        <w:keepLines/>
        <w:widowControl/>
        <w:spacing w:line="360" w:lineRule="auto"/>
        <w:ind w:left="-1"/>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bidi="ar-SA"/>
        </w:rPr>
        <w:t xml:space="preserve"> </w:t>
      </w:r>
      <w:bookmarkStart w:id="227" w:name="_Toc30915"/>
      <w:bookmarkStart w:id="228" w:name="_Toc23465"/>
      <w:bookmarkStart w:id="229" w:name="_Toc3026"/>
      <w:bookmarkStart w:id="230" w:name="_Toc15088"/>
      <w:bookmarkStart w:id="231" w:name="_Toc26883"/>
      <w:bookmarkStart w:id="232" w:name="_Toc30808"/>
      <w:r>
        <w:rPr>
          <w:rFonts w:hint="eastAsia" w:ascii="宋体" w:hAnsi="宋体" w:eastAsia="宋体" w:cs="宋体"/>
          <w:color w:val="auto"/>
          <w:sz w:val="21"/>
          <w:szCs w:val="21"/>
          <w:highlight w:val="none"/>
          <w:lang w:val="en-US" w:eastAsia="zh-CN" w:bidi="ar-SA"/>
        </w:rPr>
        <w:t>我单位</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（供应商名称）郑重声明：</w:t>
      </w:r>
      <w:bookmarkEnd w:id="227"/>
      <w:bookmarkEnd w:id="228"/>
      <w:bookmarkEnd w:id="229"/>
      <w:bookmarkEnd w:id="230"/>
      <w:bookmarkEnd w:id="231"/>
      <w:bookmarkEnd w:id="232"/>
    </w:p>
    <w:p w14:paraId="521E4D77">
      <w:pPr>
        <w:pStyle w:val="40"/>
        <w:spacing w:line="360" w:lineRule="auto"/>
        <w:ind w:firstLine="480"/>
        <w:rPr>
          <w:rFonts w:hint="eastAsia" w:ascii="宋体" w:hAnsi="宋体" w:eastAsia="宋体" w:cs="宋体"/>
          <w:color w:val="auto"/>
          <w:sz w:val="21"/>
          <w:szCs w:val="21"/>
          <w:highlight w:val="none"/>
          <w:lang w:eastAsia="zh-CN"/>
        </w:rPr>
      </w:pPr>
      <w:bookmarkStart w:id="233" w:name="_Toc2193"/>
      <w:bookmarkStart w:id="234" w:name="_Toc12667"/>
      <w:bookmarkStart w:id="235" w:name="_Toc32267"/>
      <w:bookmarkStart w:id="236" w:name="_Toc151"/>
      <w:r>
        <w:rPr>
          <w:rFonts w:hint="eastAsia" w:ascii="宋体" w:hAnsi="宋体" w:eastAsia="宋体" w:cs="宋体"/>
          <w:color w:val="auto"/>
          <w:sz w:val="21"/>
          <w:szCs w:val="21"/>
          <w:highlight w:val="none"/>
          <w:lang w:val="en-US" w:eastAsia="zh-CN"/>
        </w:rPr>
        <w:t>1、参加政府采购活动前三年内在经营活动中</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（在下划线上如实填写：有或没有）重大违法</w:t>
      </w:r>
      <w:r>
        <w:rPr>
          <w:rFonts w:hint="eastAsia" w:ascii="宋体" w:hAnsi="宋体" w:eastAsia="宋体" w:cs="宋体"/>
          <w:color w:val="auto"/>
          <w:sz w:val="21"/>
          <w:szCs w:val="21"/>
          <w:highlight w:val="none"/>
          <w:lang w:eastAsia="zh-CN"/>
        </w:rPr>
        <w:t>记录。</w:t>
      </w:r>
      <w:bookmarkEnd w:id="233"/>
      <w:bookmarkEnd w:id="234"/>
      <w:bookmarkEnd w:id="235"/>
      <w:bookmarkEnd w:id="236"/>
      <w:bookmarkStart w:id="237" w:name="_Toc21591"/>
      <w:bookmarkStart w:id="238" w:name="_Toc12737"/>
      <w:bookmarkStart w:id="239" w:name="_Toc26446"/>
      <w:bookmarkStart w:id="240" w:name="_Toc22433"/>
      <w:r>
        <w:rPr>
          <w:rFonts w:hint="eastAsia" w:ascii="宋体" w:hAnsi="宋体" w:eastAsia="宋体" w:cs="宋体"/>
          <w:color w:val="auto"/>
          <w:sz w:val="21"/>
          <w:szCs w:val="21"/>
          <w:highlight w:val="none"/>
          <w:lang w:eastAsia="zh-CN"/>
        </w:rPr>
        <w:t>（说明：政府采购法第二十二条第一款第五项所称重大违法记录，是指供应商因违法经营受到刑事处罚或者责令停产停业、吊销许可证或者执照、较大数额罚款等行政处罚。）</w:t>
      </w:r>
      <w:bookmarkEnd w:id="237"/>
      <w:bookmarkEnd w:id="238"/>
      <w:bookmarkEnd w:id="239"/>
      <w:bookmarkEnd w:id="240"/>
    </w:p>
    <w:p w14:paraId="3473A35B">
      <w:pPr>
        <w:pStyle w:val="40"/>
        <w:spacing w:line="360" w:lineRule="auto"/>
        <w:ind w:firstLine="48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2、我单位未被“信用中国”网站（www.creditchina.gov.cn）、“中国政府采购网"（www.ccgp.gov.cn）列入失信被执行人、重大税收违法案件当事人名单、政府采购严重违法失信行为记录名单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也不是</w:t>
      </w:r>
      <w:r>
        <w:rPr>
          <w:rFonts w:hint="eastAsia" w:ascii="宋体" w:hAnsi="宋体" w:eastAsia="宋体" w:cs="宋体"/>
          <w:color w:val="auto"/>
          <w:sz w:val="21"/>
          <w:szCs w:val="21"/>
          <w:highlight w:val="none"/>
          <w:lang w:val="zh-CN"/>
        </w:rPr>
        <w:t>联合体的项目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也不</w:t>
      </w:r>
      <w:r>
        <w:rPr>
          <w:rFonts w:hint="eastAsia" w:ascii="宋体" w:hAnsi="宋体" w:eastAsia="宋体" w:cs="宋体"/>
          <w:color w:val="auto"/>
          <w:sz w:val="21"/>
          <w:szCs w:val="21"/>
          <w:highlight w:val="none"/>
          <w:lang w:val="zh-CN"/>
        </w:rPr>
        <w:t>存在不良信用记录的。</w:t>
      </w:r>
    </w:p>
    <w:p w14:paraId="2D961EB2">
      <w:pPr>
        <w:pStyle w:val="40"/>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p w14:paraId="4383855C">
      <w:pPr>
        <w:spacing w:line="360" w:lineRule="auto"/>
        <w:ind w:firstLine="5880"/>
        <w:rPr>
          <w:rFonts w:hint="eastAsia"/>
          <w:color w:val="auto"/>
          <w:sz w:val="21"/>
          <w:szCs w:val="21"/>
          <w:highlight w:val="none"/>
          <w:lang w:eastAsia="zh-CN"/>
        </w:rPr>
      </w:pPr>
    </w:p>
    <w:p w14:paraId="08EBEE52">
      <w:pPr>
        <w:spacing w:line="360" w:lineRule="auto"/>
        <w:ind w:firstLine="5880"/>
        <w:rPr>
          <w:rFonts w:hint="eastAsia"/>
          <w:color w:val="auto"/>
          <w:sz w:val="21"/>
          <w:szCs w:val="21"/>
          <w:highlight w:val="none"/>
          <w:lang w:eastAsia="zh-CN"/>
        </w:rPr>
      </w:pPr>
    </w:p>
    <w:p w14:paraId="52F789A8">
      <w:pPr>
        <w:spacing w:line="360" w:lineRule="auto"/>
        <w:ind w:firstLine="5880"/>
        <w:rPr>
          <w:color w:val="auto"/>
          <w:sz w:val="21"/>
          <w:szCs w:val="21"/>
          <w:highlight w:val="none"/>
          <w:lang w:eastAsia="zh-CN"/>
        </w:rPr>
      </w:pPr>
      <w:r>
        <w:rPr>
          <w:rFonts w:hint="eastAsia"/>
          <w:color w:val="auto"/>
          <w:sz w:val="21"/>
          <w:szCs w:val="21"/>
          <w:highlight w:val="none"/>
          <w:lang w:eastAsia="zh-CN"/>
        </w:rPr>
        <w:t>声明人（签章）：</w:t>
      </w:r>
    </w:p>
    <w:p w14:paraId="0F88C491">
      <w:pPr>
        <w:jc w:val="both"/>
        <w:rPr>
          <w:color w:val="auto"/>
          <w:sz w:val="21"/>
          <w:szCs w:val="21"/>
          <w:highlight w:val="none"/>
          <w:lang w:eastAsia="zh-CN"/>
        </w:rPr>
      </w:pPr>
      <w:r>
        <w:rPr>
          <w:rFonts w:hint="eastAsia"/>
          <w:color w:val="auto"/>
          <w:sz w:val="21"/>
          <w:szCs w:val="21"/>
          <w:highlight w:val="none"/>
          <w:lang w:eastAsia="zh-CN"/>
        </w:rPr>
        <w:t xml:space="preserve">                              </w:t>
      </w:r>
    </w:p>
    <w:p w14:paraId="2DEBDA4B">
      <w:pPr>
        <w:ind w:firstLine="5880"/>
        <w:jc w:val="both"/>
        <w:rPr>
          <w:color w:val="auto"/>
          <w:sz w:val="21"/>
          <w:szCs w:val="21"/>
          <w:highlight w:val="none"/>
          <w:lang w:eastAsia="zh-CN"/>
        </w:rPr>
      </w:pPr>
      <w:r>
        <w:rPr>
          <w:rFonts w:hint="eastAsia"/>
          <w:color w:val="auto"/>
          <w:sz w:val="21"/>
          <w:szCs w:val="21"/>
          <w:highlight w:val="none"/>
          <w:lang w:eastAsia="zh-CN"/>
        </w:rPr>
        <w:t>日        期：</w:t>
      </w:r>
      <w:r>
        <w:rPr>
          <w:rFonts w:hint="eastAsia"/>
          <w:color w:val="auto"/>
          <w:sz w:val="21"/>
          <w:szCs w:val="21"/>
          <w:highlight w:val="none"/>
          <w:lang w:val="zh-CN" w:eastAsia="zh-CN"/>
        </w:rPr>
        <w:t xml:space="preserve">    年    月    日</w:t>
      </w:r>
    </w:p>
    <w:p w14:paraId="1995314A">
      <w:pPr>
        <w:jc w:val="both"/>
        <w:rPr>
          <w:b/>
          <w:bCs/>
          <w:color w:val="auto"/>
          <w:spacing w:val="8"/>
          <w:sz w:val="24"/>
          <w:szCs w:val="24"/>
          <w:highlight w:val="none"/>
          <w:lang w:eastAsia="zh-CN"/>
        </w:rPr>
      </w:pPr>
    </w:p>
    <w:p w14:paraId="27EC24EC">
      <w:pPr>
        <w:bidi w:val="0"/>
        <w:rPr>
          <w:highlight w:val="none"/>
          <w:lang w:eastAsia="zh-CN"/>
        </w:rPr>
      </w:pPr>
    </w:p>
    <w:p w14:paraId="7036075E">
      <w:pPr>
        <w:bidi w:val="0"/>
        <w:rPr>
          <w:highlight w:val="none"/>
          <w:lang w:eastAsia="zh-CN"/>
        </w:rPr>
      </w:pPr>
    </w:p>
    <w:p w14:paraId="29C088FF">
      <w:pPr>
        <w:bidi w:val="0"/>
        <w:rPr>
          <w:highlight w:val="none"/>
          <w:lang w:eastAsia="zh-CN"/>
        </w:rPr>
      </w:pPr>
    </w:p>
    <w:p w14:paraId="0C7D075D">
      <w:pPr>
        <w:bidi w:val="0"/>
        <w:rPr>
          <w:highlight w:val="none"/>
          <w:lang w:eastAsia="zh-CN"/>
        </w:rPr>
      </w:pPr>
    </w:p>
    <w:p w14:paraId="3CCE904A">
      <w:pPr>
        <w:bidi w:val="0"/>
        <w:rPr>
          <w:highlight w:val="none"/>
          <w:lang w:eastAsia="zh-CN"/>
        </w:rPr>
      </w:pPr>
    </w:p>
    <w:p w14:paraId="7FFB30FF">
      <w:pPr>
        <w:bidi w:val="0"/>
        <w:rPr>
          <w:highlight w:val="none"/>
          <w:lang w:eastAsia="zh-CN"/>
        </w:rPr>
      </w:pPr>
    </w:p>
    <w:p w14:paraId="6CF32930">
      <w:pPr>
        <w:bidi w:val="0"/>
        <w:rPr>
          <w:highlight w:val="none"/>
          <w:lang w:eastAsia="zh-CN"/>
        </w:rPr>
      </w:pPr>
    </w:p>
    <w:p w14:paraId="50D73687">
      <w:pPr>
        <w:bidi w:val="0"/>
        <w:rPr>
          <w:highlight w:val="none"/>
          <w:lang w:eastAsia="zh-CN"/>
        </w:rPr>
      </w:pPr>
    </w:p>
    <w:p w14:paraId="1B967313">
      <w:pPr>
        <w:bidi w:val="0"/>
        <w:rPr>
          <w:rFonts w:hint="eastAsia"/>
          <w:highlight w:val="none"/>
          <w:lang w:eastAsia="zh-CN"/>
        </w:rPr>
        <w:sectPr>
          <w:pgSz w:w="12240" w:h="15840"/>
          <w:pgMar w:top="1134" w:right="1134" w:bottom="1134" w:left="1134" w:header="720" w:footer="720" w:gutter="0"/>
          <w:cols w:space="720" w:num="1"/>
          <w:docGrid w:linePitch="360" w:charSpace="0"/>
        </w:sectPr>
      </w:pPr>
    </w:p>
    <w:p w14:paraId="1BBDEB62">
      <w:pPr>
        <w:pStyle w:val="227"/>
        <w:spacing w:before="0" w:beforeAutospacing="0" w:afterAutospacing="0" w:line="360" w:lineRule="auto"/>
        <w:rPr>
          <w:rFonts w:hint="eastAsia"/>
          <w:b/>
          <w:bCs/>
          <w:color w:val="auto"/>
          <w:spacing w:val="8"/>
          <w:sz w:val="24"/>
          <w:szCs w:val="24"/>
          <w:highlight w:val="none"/>
          <w:lang w:val="en-US" w:eastAsia="zh-CN"/>
        </w:rPr>
      </w:pPr>
      <w:r>
        <w:rPr>
          <w:rFonts w:hint="eastAsia"/>
          <w:b/>
          <w:bCs/>
          <w:color w:val="auto"/>
          <w:spacing w:val="8"/>
          <w:sz w:val="24"/>
          <w:szCs w:val="24"/>
          <w:highlight w:val="none"/>
          <w:lang w:eastAsia="zh-CN"/>
        </w:rPr>
        <w:t>附件</w:t>
      </w:r>
      <w:r>
        <w:rPr>
          <w:rFonts w:hint="eastAsia"/>
          <w:b/>
          <w:bCs/>
          <w:color w:val="auto"/>
          <w:spacing w:val="8"/>
          <w:sz w:val="24"/>
          <w:szCs w:val="24"/>
          <w:highlight w:val="none"/>
          <w:lang w:val="en-US" w:eastAsia="zh-CN"/>
        </w:rPr>
        <w:t>四</w:t>
      </w:r>
      <w:r>
        <w:rPr>
          <w:rFonts w:hint="eastAsia"/>
          <w:b/>
          <w:bCs/>
          <w:color w:val="auto"/>
          <w:spacing w:val="8"/>
          <w:sz w:val="24"/>
          <w:szCs w:val="24"/>
          <w:highlight w:val="none"/>
          <w:lang w:eastAsia="zh-CN"/>
        </w:rPr>
        <w:t>：供应商承诺函</w:t>
      </w:r>
      <w:r>
        <w:rPr>
          <w:rFonts w:hint="eastAsia"/>
          <w:b/>
          <w:bCs/>
          <w:color w:val="auto"/>
          <w:spacing w:val="8"/>
          <w:sz w:val="24"/>
          <w:szCs w:val="24"/>
          <w:highlight w:val="none"/>
          <w:lang w:val="en-US" w:eastAsia="zh-CN"/>
        </w:rPr>
        <w:t>2</w:t>
      </w:r>
    </w:p>
    <w:p w14:paraId="16F5514B">
      <w:pPr>
        <w:spacing w:line="360" w:lineRule="auto"/>
        <w:rPr>
          <w:b/>
          <w:bCs/>
          <w:color w:val="auto"/>
          <w:spacing w:val="8"/>
          <w:sz w:val="21"/>
          <w:szCs w:val="21"/>
          <w:highlight w:val="none"/>
          <w:u w:val="single"/>
          <w:lang w:eastAsia="zh-CN"/>
        </w:rPr>
      </w:pPr>
      <w:r>
        <w:rPr>
          <w:rFonts w:hint="eastAsia"/>
          <w:color w:val="auto"/>
          <w:spacing w:val="8"/>
          <w:sz w:val="21"/>
          <w:szCs w:val="21"/>
          <w:highlight w:val="none"/>
          <w:lang w:eastAsia="zh-CN"/>
        </w:rPr>
        <w:t>致：</w:t>
      </w:r>
      <w:r>
        <w:rPr>
          <w:rFonts w:hint="eastAsia"/>
          <w:b/>
          <w:bCs/>
          <w:color w:val="auto"/>
          <w:spacing w:val="8"/>
          <w:sz w:val="21"/>
          <w:szCs w:val="21"/>
          <w:highlight w:val="none"/>
          <w:u w:val="single"/>
          <w:lang w:eastAsia="zh-CN"/>
        </w:rPr>
        <w:t>南京市鼓楼区数据局</w:t>
      </w:r>
    </w:p>
    <w:p w14:paraId="15B3C513">
      <w:pPr>
        <w:spacing w:line="360" w:lineRule="auto"/>
        <w:ind w:firstLine="454"/>
        <w:rPr>
          <w:b/>
          <w:bCs/>
          <w:color w:val="auto"/>
          <w:sz w:val="21"/>
          <w:szCs w:val="21"/>
          <w:highlight w:val="none"/>
          <w:u w:val="single"/>
          <w:lang w:val="zh-CN" w:eastAsia="zh-CN"/>
        </w:rPr>
      </w:pPr>
      <w:r>
        <w:rPr>
          <w:rFonts w:hint="eastAsia"/>
          <w:b/>
          <w:bCs/>
          <w:color w:val="auto"/>
          <w:spacing w:val="8"/>
          <w:sz w:val="21"/>
          <w:szCs w:val="21"/>
          <w:highlight w:val="none"/>
          <w:u w:val="single"/>
          <w:lang w:eastAsia="zh-CN"/>
        </w:rPr>
        <w:t>中通服咨询设计研究院有限公司</w:t>
      </w:r>
    </w:p>
    <w:p w14:paraId="5527AC17">
      <w:pPr>
        <w:pStyle w:val="4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（供应商名称）郑重承诺：</w:t>
      </w:r>
    </w:p>
    <w:p w14:paraId="5432DFA4">
      <w:pPr>
        <w:pStyle w:val="4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我公司符合下列要求：</w:t>
      </w:r>
    </w:p>
    <w:p w14:paraId="7DE69DA7">
      <w:pPr>
        <w:pStyle w:val="4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（1）具有良好的商业信誉和健全的财务会计制度；有依法缴纳税收和社会保障资金的良好记录。</w:t>
      </w:r>
    </w:p>
    <w:p w14:paraId="723C0BBD">
      <w:pPr>
        <w:pStyle w:val="4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如果我公司中标（成交），将在结果公告发布后7个工作日内向采购人提供下列材料核验：</w:t>
      </w:r>
    </w:p>
    <w:p w14:paraId="26018326">
      <w:pPr>
        <w:pStyle w:val="4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rPr>
        <w:t>①</w:t>
      </w:r>
      <w:r>
        <w:rPr>
          <w:rFonts w:hint="eastAsia" w:ascii="宋体" w:hAnsi="宋体" w:eastAsia="宋体" w:cs="宋体"/>
          <w:color w:val="auto"/>
          <w:sz w:val="21"/>
          <w:szCs w:val="21"/>
          <w:highlight w:val="none"/>
        </w:rPr>
        <w:t>参加本次政府采购活动前</w:t>
      </w:r>
      <w:r>
        <w:rPr>
          <w:rFonts w:hint="eastAsia" w:ascii="宋体" w:hAnsi="宋体" w:cs="宋体"/>
          <w:color w:val="auto"/>
          <w:sz w:val="21"/>
          <w:szCs w:val="21"/>
          <w:highlight w:val="none"/>
          <w:lang w:eastAsia="zh-CN"/>
        </w:rPr>
        <w:t>合同签订之日起一年</w:t>
      </w:r>
      <w:r>
        <w:rPr>
          <w:rFonts w:hint="eastAsia" w:ascii="宋体" w:hAnsi="宋体" w:eastAsia="宋体" w:cs="宋体"/>
          <w:color w:val="auto"/>
          <w:sz w:val="21"/>
          <w:szCs w:val="21"/>
          <w:highlight w:val="none"/>
        </w:rPr>
        <w:t>的经审计的财务报告（包括“四表一注”，法人成立满</w:t>
      </w:r>
      <w:r>
        <w:rPr>
          <w:rFonts w:hint="eastAsia" w:ascii="宋体" w:hAnsi="宋体" w:cs="宋体"/>
          <w:color w:val="auto"/>
          <w:sz w:val="21"/>
          <w:szCs w:val="21"/>
          <w:highlight w:val="none"/>
          <w:lang w:eastAsia="zh-CN"/>
        </w:rPr>
        <w:t>合同签订之日起一年</w:t>
      </w:r>
      <w:r>
        <w:rPr>
          <w:rFonts w:hint="eastAsia" w:ascii="宋体" w:hAnsi="宋体" w:eastAsia="宋体" w:cs="宋体"/>
          <w:color w:val="auto"/>
          <w:sz w:val="21"/>
          <w:szCs w:val="21"/>
          <w:highlight w:val="none"/>
        </w:rPr>
        <w:t>的提供）或参加本次政府采购活动前</w:t>
      </w:r>
      <w:r>
        <w:rPr>
          <w:rFonts w:hint="eastAsia" w:ascii="宋体" w:hAnsi="宋体" w:cs="宋体"/>
          <w:color w:val="auto"/>
          <w:sz w:val="21"/>
          <w:szCs w:val="21"/>
          <w:highlight w:val="none"/>
          <w:lang w:eastAsia="zh-CN"/>
        </w:rPr>
        <w:t>合同签订之日起一年</w:t>
      </w:r>
      <w:r>
        <w:rPr>
          <w:rFonts w:hint="eastAsia" w:ascii="宋体" w:hAnsi="宋体" w:eastAsia="宋体" w:cs="宋体"/>
          <w:color w:val="auto"/>
          <w:sz w:val="21"/>
          <w:szCs w:val="21"/>
          <w:highlight w:val="none"/>
        </w:rPr>
        <w:t>内的银行资信证明（法人或其他组织提供）或其他证明材料；</w:t>
      </w:r>
    </w:p>
    <w:p w14:paraId="2AFC6011">
      <w:pPr>
        <w:pStyle w:val="4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rPr>
        <w:t>②</w:t>
      </w:r>
      <w:r>
        <w:rPr>
          <w:rFonts w:hint="eastAsia" w:ascii="宋体" w:hAnsi="宋体" w:eastAsia="宋体" w:cs="宋体"/>
          <w:color w:val="auto"/>
          <w:sz w:val="21"/>
          <w:szCs w:val="21"/>
          <w:highlight w:val="none"/>
        </w:rPr>
        <w:t>参加本次政府采购活动前</w:t>
      </w:r>
      <w:r>
        <w:rPr>
          <w:rFonts w:hint="eastAsia" w:ascii="宋体" w:hAnsi="宋体" w:cs="宋体"/>
          <w:color w:val="auto"/>
          <w:sz w:val="21"/>
          <w:szCs w:val="21"/>
          <w:highlight w:val="none"/>
          <w:lang w:eastAsia="zh-CN"/>
        </w:rPr>
        <w:t>合同签订之日起一年</w:t>
      </w:r>
      <w:r>
        <w:rPr>
          <w:rFonts w:hint="eastAsia" w:ascii="宋体" w:hAnsi="宋体" w:eastAsia="宋体" w:cs="宋体"/>
          <w:color w:val="auto"/>
          <w:sz w:val="21"/>
          <w:szCs w:val="21"/>
          <w:highlight w:val="none"/>
        </w:rPr>
        <w:t>内至少一个月依法缴纳税收和社会保障资金的证明材料。</w:t>
      </w:r>
    </w:p>
    <w:p w14:paraId="2E53BC1C">
      <w:pPr>
        <w:pStyle w:val="4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en-US"/>
        </w:rPr>
        <w:t>我方与参与本次采购活动的其他供应商的负责人不是同一人，也不存在直接控股、管理关系。</w:t>
      </w:r>
    </w:p>
    <w:p w14:paraId="2CF0BFE7">
      <w:pPr>
        <w:pStyle w:val="4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本公司对上述承诺的真实性负责，如有虚假，将依法承担相应责任。</w:t>
      </w:r>
    </w:p>
    <w:p w14:paraId="31F05BCB">
      <w:pPr>
        <w:pStyle w:val="40"/>
        <w:ind w:firstLine="3360"/>
        <w:rPr>
          <w:rFonts w:hint="eastAsia" w:ascii="宋体" w:hAnsi="宋体" w:eastAsia="宋体" w:cs="宋体"/>
          <w:color w:val="auto"/>
          <w:sz w:val="21"/>
          <w:szCs w:val="21"/>
          <w:highlight w:val="none"/>
        </w:rPr>
      </w:pPr>
    </w:p>
    <w:p w14:paraId="7179EC21">
      <w:pPr>
        <w:spacing w:line="360" w:lineRule="auto"/>
        <w:ind w:firstLine="4830"/>
        <w:rPr>
          <w:color w:val="auto"/>
          <w:sz w:val="21"/>
          <w:szCs w:val="21"/>
          <w:highlight w:val="none"/>
          <w:lang w:eastAsia="zh-CN"/>
        </w:rPr>
      </w:pPr>
      <w:r>
        <w:rPr>
          <w:rFonts w:hint="eastAsia"/>
          <w:color w:val="auto"/>
          <w:sz w:val="21"/>
          <w:szCs w:val="21"/>
          <w:highlight w:val="none"/>
          <w:lang w:eastAsia="zh-CN"/>
        </w:rPr>
        <w:t>供应商名称（</w:t>
      </w:r>
      <w:r>
        <w:rPr>
          <w:rFonts w:hint="eastAsia"/>
          <w:color w:val="auto"/>
          <w:sz w:val="21"/>
          <w:szCs w:val="21"/>
          <w:highlight w:val="none"/>
          <w:lang w:val="en-US" w:eastAsia="zh-CN"/>
        </w:rPr>
        <w:t>签章</w:t>
      </w:r>
      <w:r>
        <w:rPr>
          <w:rFonts w:hint="eastAsia"/>
          <w:color w:val="auto"/>
          <w:sz w:val="21"/>
          <w:szCs w:val="21"/>
          <w:highlight w:val="none"/>
          <w:lang w:eastAsia="zh-CN"/>
        </w:rPr>
        <w:t>）：</w:t>
      </w:r>
    </w:p>
    <w:p w14:paraId="5944B81A">
      <w:pPr>
        <w:spacing w:line="360" w:lineRule="auto"/>
        <w:rPr>
          <w:color w:val="auto"/>
          <w:sz w:val="21"/>
          <w:szCs w:val="21"/>
          <w:highlight w:val="none"/>
          <w:lang w:eastAsia="zh-CN"/>
        </w:rPr>
      </w:pPr>
    </w:p>
    <w:p w14:paraId="61C1EF79">
      <w:pPr>
        <w:tabs>
          <w:tab w:val="left" w:pos="4460"/>
        </w:tabs>
        <w:spacing w:line="360" w:lineRule="auto"/>
        <w:ind w:firstLine="4830"/>
        <w:rPr>
          <w:color w:val="auto"/>
          <w:sz w:val="21"/>
          <w:szCs w:val="21"/>
          <w:highlight w:val="none"/>
          <w:lang w:eastAsia="zh-CN"/>
        </w:rPr>
      </w:pPr>
      <w:r>
        <w:rPr>
          <w:rFonts w:hint="eastAsia"/>
          <w:color w:val="auto"/>
          <w:sz w:val="21"/>
          <w:szCs w:val="21"/>
          <w:highlight w:val="none"/>
          <w:lang w:eastAsia="zh-CN"/>
        </w:rPr>
        <w:t>日        期：</w:t>
      </w:r>
      <w:r>
        <w:rPr>
          <w:rFonts w:hint="eastAsia"/>
          <w:color w:val="auto"/>
          <w:sz w:val="21"/>
          <w:szCs w:val="21"/>
          <w:highlight w:val="none"/>
          <w:lang w:val="zh-CN" w:eastAsia="zh-CN"/>
        </w:rPr>
        <w:t xml:space="preserve">    年    月    日</w:t>
      </w:r>
    </w:p>
    <w:p w14:paraId="6D464125">
      <w:pPr>
        <w:pStyle w:val="227"/>
        <w:spacing w:before="0" w:beforeAutospacing="0" w:afterAutospacing="0" w:line="360" w:lineRule="auto"/>
        <w:rPr>
          <w:rFonts w:hint="eastAsia"/>
          <w:b/>
          <w:bCs/>
          <w:color w:val="auto"/>
          <w:sz w:val="21"/>
          <w:szCs w:val="21"/>
          <w:highlight w:val="none"/>
          <w:lang w:val="en-US" w:eastAsia="zh-CN"/>
        </w:rPr>
      </w:pPr>
    </w:p>
    <w:p w14:paraId="24C777CF">
      <w:pPr>
        <w:pStyle w:val="227"/>
        <w:spacing w:before="0" w:beforeAutospacing="0" w:afterAutospacing="0" w:line="360" w:lineRule="auto"/>
        <w:rPr>
          <w:rFonts w:hint="eastAsia"/>
          <w:b/>
          <w:bCs/>
          <w:color w:val="auto"/>
          <w:sz w:val="21"/>
          <w:szCs w:val="21"/>
          <w:highlight w:val="none"/>
          <w:lang w:val="en-US" w:eastAsia="zh-CN"/>
        </w:rPr>
      </w:pPr>
    </w:p>
    <w:p w14:paraId="4FC2545E">
      <w:pPr>
        <w:pStyle w:val="227"/>
        <w:spacing w:before="0" w:beforeAutospacing="0" w:afterAutospacing="0" w:line="360" w:lineRule="auto"/>
        <w:rPr>
          <w:rFonts w:hint="eastAsia"/>
          <w:b/>
          <w:bCs/>
          <w:color w:val="auto"/>
          <w:sz w:val="21"/>
          <w:szCs w:val="21"/>
          <w:highlight w:val="none"/>
          <w:lang w:val="en-US" w:eastAsia="zh-CN"/>
        </w:rPr>
      </w:pPr>
    </w:p>
    <w:p w14:paraId="31D292C9">
      <w:pPr>
        <w:pStyle w:val="227"/>
        <w:spacing w:before="0" w:beforeAutospacing="0" w:afterAutospacing="0" w:line="360" w:lineRule="auto"/>
        <w:rPr>
          <w:rFonts w:hint="eastAsia"/>
          <w:b/>
          <w:bCs/>
          <w:color w:val="auto"/>
          <w:sz w:val="21"/>
          <w:szCs w:val="21"/>
          <w:highlight w:val="none"/>
          <w:lang w:val="en-US" w:eastAsia="zh-CN"/>
        </w:rPr>
      </w:pPr>
    </w:p>
    <w:p w14:paraId="5525C539">
      <w:pPr>
        <w:pStyle w:val="227"/>
        <w:spacing w:before="0" w:beforeAutospacing="0" w:afterAutospacing="0" w:line="360" w:lineRule="auto"/>
        <w:rPr>
          <w:rFonts w:hint="eastAsia"/>
          <w:b/>
          <w:bCs/>
          <w:color w:val="auto"/>
          <w:sz w:val="21"/>
          <w:szCs w:val="21"/>
          <w:highlight w:val="none"/>
          <w:lang w:val="en-US" w:eastAsia="zh-CN"/>
        </w:rPr>
      </w:pPr>
    </w:p>
    <w:p w14:paraId="5230992C">
      <w:pPr>
        <w:pStyle w:val="227"/>
        <w:spacing w:before="0" w:beforeAutospacing="0" w:afterAutospacing="0" w:line="360" w:lineRule="auto"/>
        <w:rPr>
          <w:rFonts w:hint="eastAsia"/>
          <w:b/>
          <w:bCs/>
          <w:color w:val="auto"/>
          <w:sz w:val="21"/>
          <w:szCs w:val="21"/>
          <w:highlight w:val="none"/>
          <w:lang w:val="en-US" w:eastAsia="zh-CN"/>
        </w:rPr>
      </w:pPr>
    </w:p>
    <w:p w14:paraId="4655BDB6">
      <w:pPr>
        <w:pStyle w:val="227"/>
        <w:spacing w:before="0" w:beforeAutospacing="0" w:afterAutospacing="0" w:line="360" w:lineRule="auto"/>
        <w:rPr>
          <w:rFonts w:hint="eastAsia"/>
          <w:b/>
          <w:bCs/>
          <w:color w:val="auto"/>
          <w:sz w:val="21"/>
          <w:szCs w:val="21"/>
          <w:highlight w:val="none"/>
          <w:lang w:val="en-US" w:eastAsia="zh-CN"/>
        </w:rPr>
      </w:pPr>
    </w:p>
    <w:p w14:paraId="58250570">
      <w:pPr>
        <w:pStyle w:val="227"/>
        <w:spacing w:before="0" w:beforeAutospacing="0" w:afterAutospacing="0" w:line="360" w:lineRule="auto"/>
        <w:rPr>
          <w:rFonts w:hint="eastAsia"/>
          <w:b/>
          <w:bCs/>
          <w:color w:val="auto"/>
          <w:sz w:val="21"/>
          <w:szCs w:val="21"/>
          <w:highlight w:val="none"/>
          <w:lang w:val="en-US" w:eastAsia="zh-CN"/>
        </w:rPr>
      </w:pPr>
    </w:p>
    <w:p w14:paraId="6485E729">
      <w:pPr>
        <w:pStyle w:val="227"/>
        <w:spacing w:before="0" w:beforeAutospacing="0" w:afterAutospacing="0" w:line="360" w:lineRule="auto"/>
        <w:rPr>
          <w:rFonts w:hint="eastAsia"/>
          <w:b/>
          <w:bCs/>
          <w:color w:val="auto"/>
          <w:sz w:val="21"/>
          <w:szCs w:val="21"/>
          <w:highlight w:val="none"/>
          <w:lang w:eastAsia="zh-CN"/>
        </w:rPr>
      </w:pPr>
      <w:r>
        <w:rPr>
          <w:rFonts w:hint="eastAsia"/>
          <w:b/>
          <w:bCs/>
          <w:color w:val="auto"/>
          <w:sz w:val="21"/>
          <w:szCs w:val="21"/>
          <w:highlight w:val="none"/>
          <w:lang w:val="en-US" w:eastAsia="zh-CN"/>
        </w:rPr>
        <w:t>备注：</w:t>
      </w:r>
      <w:r>
        <w:rPr>
          <w:rFonts w:hint="eastAsia"/>
          <w:b/>
          <w:bCs/>
          <w:color w:val="auto"/>
          <w:sz w:val="21"/>
          <w:szCs w:val="21"/>
          <w:highlight w:val="none"/>
          <w:lang w:eastAsia="zh-CN"/>
        </w:rPr>
        <w:t>经核验无误后，由采购人或采购代理机构发出成交通知书。</w:t>
      </w:r>
    </w:p>
    <w:p w14:paraId="64301222">
      <w:pPr>
        <w:pStyle w:val="227"/>
        <w:spacing w:before="0" w:beforeAutospacing="0" w:afterAutospacing="0" w:line="360" w:lineRule="auto"/>
        <w:rPr>
          <w:rFonts w:hint="eastAsia"/>
          <w:b/>
          <w:bCs/>
          <w:color w:val="auto"/>
          <w:spacing w:val="8"/>
          <w:sz w:val="24"/>
          <w:szCs w:val="24"/>
          <w:highlight w:val="none"/>
          <w:lang w:eastAsia="zh-CN"/>
        </w:rPr>
        <w:sectPr>
          <w:pgSz w:w="12240" w:h="15840"/>
          <w:pgMar w:top="1134" w:right="1134" w:bottom="1134" w:left="1134" w:header="720" w:footer="720" w:gutter="0"/>
          <w:cols w:space="720" w:num="1"/>
          <w:docGrid w:linePitch="360" w:charSpace="0"/>
        </w:sectPr>
      </w:pPr>
    </w:p>
    <w:p w14:paraId="1B2B033F">
      <w:pPr>
        <w:pStyle w:val="227"/>
        <w:spacing w:before="0" w:beforeAutospacing="0" w:afterAutospacing="0" w:line="360" w:lineRule="auto"/>
        <w:rPr>
          <w:rFonts w:hint="eastAsia" w:ascii="宋体" w:hAnsi="宋体" w:eastAsia="宋体" w:cs="宋体"/>
          <w:b/>
          <w:bCs/>
          <w:color w:val="auto"/>
          <w:sz w:val="32"/>
          <w:szCs w:val="32"/>
          <w:highlight w:val="none"/>
          <w:lang w:val="en-US" w:eastAsia="zh-CN" w:bidi="ar-SA"/>
        </w:rPr>
      </w:pPr>
      <w:r>
        <w:rPr>
          <w:rFonts w:hint="eastAsia"/>
          <w:b/>
          <w:bCs/>
          <w:color w:val="auto"/>
          <w:spacing w:val="8"/>
          <w:sz w:val="24"/>
          <w:szCs w:val="24"/>
          <w:highlight w:val="none"/>
          <w:lang w:eastAsia="zh-CN"/>
        </w:rPr>
        <w:t>附件</w:t>
      </w:r>
      <w:r>
        <w:rPr>
          <w:rFonts w:hint="eastAsia"/>
          <w:b/>
          <w:bCs/>
          <w:color w:val="auto"/>
          <w:spacing w:val="8"/>
          <w:sz w:val="24"/>
          <w:szCs w:val="24"/>
          <w:highlight w:val="none"/>
          <w:lang w:val="en-US" w:eastAsia="zh-CN"/>
        </w:rPr>
        <w:t>五</w:t>
      </w:r>
      <w:r>
        <w:rPr>
          <w:rFonts w:hint="eastAsia"/>
          <w:b/>
          <w:bCs/>
          <w:color w:val="auto"/>
          <w:spacing w:val="8"/>
          <w:sz w:val="24"/>
          <w:szCs w:val="24"/>
          <w:highlight w:val="none"/>
          <w:lang w:eastAsia="zh-CN"/>
        </w:rPr>
        <w:t>：</w:t>
      </w:r>
      <w:r>
        <w:rPr>
          <w:rFonts w:hint="eastAsia"/>
          <w:b/>
          <w:bCs/>
          <w:color w:val="auto"/>
          <w:spacing w:val="8"/>
          <w:sz w:val="24"/>
          <w:szCs w:val="24"/>
          <w:highlight w:val="none"/>
          <w:lang w:val="en-US" w:eastAsia="zh-CN"/>
        </w:rPr>
        <w:t>南京市政府采购供应商信用记录表暨信用承诺书（请按照公告要求登录相关网站下载以下表格，以下表格仅供参考。）</w:t>
      </w:r>
    </w:p>
    <w:p w14:paraId="2026154D">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8"/>
          <w:sz w:val="28"/>
          <w:szCs w:val="28"/>
          <w:highlight w:val="none"/>
          <w:lang w:eastAsia="zh-CN"/>
        </w:rPr>
        <w:t>南京市政府采购供应商信用记录表暨信用承诺书</w:t>
      </w:r>
    </w:p>
    <w:p w14:paraId="240AD6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zh-CN" w:eastAsia="zh-CN"/>
        </w:rPr>
        <w:t>年   月   日</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340"/>
        <w:gridCol w:w="2544"/>
        <w:gridCol w:w="2241"/>
      </w:tblGrid>
      <w:tr w14:paraId="690F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0C6700E5">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单位名称</w:t>
            </w:r>
          </w:p>
        </w:tc>
        <w:tc>
          <w:tcPr>
            <w:tcW w:w="2340" w:type="dxa"/>
            <w:noWrap w:val="0"/>
            <w:vAlign w:val="center"/>
          </w:tcPr>
          <w:p w14:paraId="2FD02D1C">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p>
        </w:tc>
        <w:tc>
          <w:tcPr>
            <w:tcW w:w="2544" w:type="dxa"/>
            <w:noWrap w:val="0"/>
            <w:vAlign w:val="center"/>
          </w:tcPr>
          <w:p w14:paraId="274E1CE8">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w:t>
            </w:r>
          </w:p>
        </w:tc>
        <w:tc>
          <w:tcPr>
            <w:tcW w:w="2241" w:type="dxa"/>
            <w:noWrap w:val="0"/>
            <w:vAlign w:val="center"/>
          </w:tcPr>
          <w:p w14:paraId="615E78C3">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p>
        </w:tc>
      </w:tr>
      <w:tr w14:paraId="6136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2DFBD883">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w:t>
            </w:r>
          </w:p>
        </w:tc>
        <w:tc>
          <w:tcPr>
            <w:tcW w:w="2340" w:type="dxa"/>
            <w:noWrap w:val="0"/>
            <w:vAlign w:val="center"/>
          </w:tcPr>
          <w:p w14:paraId="4E875B62">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p>
        </w:tc>
        <w:tc>
          <w:tcPr>
            <w:tcW w:w="2544" w:type="dxa"/>
            <w:noWrap w:val="0"/>
            <w:vAlign w:val="center"/>
          </w:tcPr>
          <w:p w14:paraId="74C82A8B">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w:t>
            </w:r>
          </w:p>
        </w:tc>
        <w:tc>
          <w:tcPr>
            <w:tcW w:w="2241" w:type="dxa"/>
            <w:noWrap w:val="0"/>
            <w:vAlign w:val="center"/>
          </w:tcPr>
          <w:p w14:paraId="6A08CE6C">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p>
        </w:tc>
      </w:tr>
      <w:tr w14:paraId="5DC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276002D2">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联系地址</w:t>
            </w:r>
          </w:p>
        </w:tc>
        <w:tc>
          <w:tcPr>
            <w:tcW w:w="2340" w:type="dxa"/>
            <w:noWrap w:val="0"/>
            <w:vAlign w:val="center"/>
          </w:tcPr>
          <w:p w14:paraId="2A2F1FCF">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p>
        </w:tc>
        <w:tc>
          <w:tcPr>
            <w:tcW w:w="2544" w:type="dxa"/>
            <w:noWrap w:val="0"/>
            <w:vAlign w:val="center"/>
          </w:tcPr>
          <w:p w14:paraId="7109FAB3">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p>
        </w:tc>
        <w:tc>
          <w:tcPr>
            <w:tcW w:w="2241" w:type="dxa"/>
            <w:noWrap w:val="0"/>
            <w:vAlign w:val="center"/>
          </w:tcPr>
          <w:p w14:paraId="13509602">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p>
        </w:tc>
      </w:tr>
      <w:tr w14:paraId="77D5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235" w:type="dxa"/>
            <w:noWrap w:val="0"/>
            <w:vAlign w:val="center"/>
          </w:tcPr>
          <w:p w14:paraId="25899E1B">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诚信档案记录情况</w:t>
            </w:r>
          </w:p>
        </w:tc>
        <w:tc>
          <w:tcPr>
            <w:tcW w:w="7125" w:type="dxa"/>
            <w:gridSpan w:val="3"/>
            <w:noWrap w:val="0"/>
            <w:vAlign w:val="center"/>
          </w:tcPr>
          <w:p w14:paraId="374EB59D">
            <w:pPr>
              <w:keepNext w:val="0"/>
              <w:keepLines w:val="0"/>
              <w:pageBreakBefore w:val="0"/>
              <w:widowControl/>
              <w:spacing w:line="380" w:lineRule="exact"/>
              <w:jc w:val="center"/>
              <w:rPr>
                <w:rFonts w:hint="eastAsia" w:ascii="宋体" w:hAnsi="宋体" w:eastAsia="宋体" w:cs="宋体"/>
                <w:color w:val="auto"/>
                <w:sz w:val="21"/>
                <w:szCs w:val="21"/>
                <w:highlight w:val="none"/>
                <w:lang w:val="zh-CN"/>
              </w:rPr>
            </w:pPr>
          </w:p>
        </w:tc>
      </w:tr>
      <w:tr w14:paraId="284E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44E30810">
            <w:pPr>
              <w:widowControl/>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信用承诺</w:t>
            </w:r>
          </w:p>
        </w:tc>
        <w:tc>
          <w:tcPr>
            <w:tcW w:w="7125" w:type="dxa"/>
            <w:gridSpan w:val="3"/>
            <w:noWrap w:val="0"/>
            <w:vAlign w:val="center"/>
          </w:tcPr>
          <w:p w14:paraId="24B33FB1">
            <w:pPr>
              <w:widowControl/>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我公司自愿参加贵中心（公司）组织的本次采购活动， 严格遵守《中华人民政府采购法》及相关法律法规，坚守公开、公平、公正和诚实信用的原则，依法诚信经营， 无条件遵守本次政府采购活动的各项规定。 我们郑重承诺， 本公司符合《政府采购法》第二十二条规定的条件， 包括： 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14:paraId="0DADFD72">
            <w:pPr>
              <w:widowControl/>
              <w:spacing w:line="360" w:lineRule="auto"/>
              <w:rPr>
                <w:rFonts w:hint="eastAsia" w:ascii="宋体" w:hAnsi="宋体" w:eastAsia="宋体" w:cs="宋体"/>
                <w:color w:val="auto"/>
                <w:sz w:val="21"/>
                <w:szCs w:val="21"/>
                <w:highlight w:val="none"/>
                <w:lang w:val="zh-CN" w:eastAsia="zh-CN"/>
              </w:rPr>
            </w:pPr>
          </w:p>
          <w:p w14:paraId="66BC0FB2">
            <w:pPr>
              <w:widowControl/>
              <w:spacing w:line="360" w:lineRule="auto"/>
              <w:rPr>
                <w:rFonts w:hint="eastAsia" w:ascii="宋体" w:hAnsi="宋体" w:eastAsia="宋体" w:cs="宋体"/>
                <w:color w:val="auto"/>
                <w:sz w:val="21"/>
                <w:szCs w:val="21"/>
                <w:highlight w:val="none"/>
                <w:lang w:val="zh-CN" w:eastAsia="zh-CN"/>
              </w:rPr>
            </w:pPr>
          </w:p>
          <w:p w14:paraId="438ED379">
            <w:pPr>
              <w:widowControl/>
              <w:spacing w:line="360" w:lineRule="auto"/>
              <w:ind w:firstLine="336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供应商名称（盖章）：</w:t>
            </w:r>
          </w:p>
          <w:p w14:paraId="1F39DE87">
            <w:pPr>
              <w:widowControl/>
              <w:spacing w:line="360" w:lineRule="auto"/>
              <w:ind w:firstLine="336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法定代表人（签字）：</w:t>
            </w:r>
          </w:p>
          <w:p w14:paraId="43418D73">
            <w:pPr>
              <w:widowControl/>
              <w:spacing w:line="360" w:lineRule="auto"/>
              <w:ind w:firstLine="3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 xml:space="preserve">年   月   日 </w:t>
            </w:r>
          </w:p>
        </w:tc>
      </w:tr>
    </w:tbl>
    <w:p w14:paraId="3D9A4D7D">
      <w:pPr>
        <w:pStyle w:val="227"/>
        <w:spacing w:before="0" w:beforeAutospacing="0" w:afterAutospacing="0" w:line="360" w:lineRule="auto"/>
        <w:rPr>
          <w:rFonts w:hint="eastAsia"/>
          <w:b/>
          <w:bCs/>
          <w:color w:val="auto"/>
          <w:spacing w:val="8"/>
          <w:sz w:val="24"/>
          <w:szCs w:val="24"/>
          <w:highlight w:val="none"/>
          <w:lang w:val="en-US" w:eastAsia="zh-CN"/>
        </w:rPr>
      </w:pPr>
    </w:p>
    <w:p w14:paraId="54C5FF02">
      <w:pPr>
        <w:pStyle w:val="227"/>
        <w:spacing w:before="0" w:beforeAutospacing="0" w:afterAutospacing="0" w:line="360" w:lineRule="auto"/>
        <w:rPr>
          <w:rFonts w:hint="default"/>
          <w:b/>
          <w:bCs/>
          <w:color w:val="auto"/>
          <w:sz w:val="21"/>
          <w:szCs w:val="21"/>
          <w:highlight w:val="none"/>
          <w:lang w:val="en-US" w:eastAsia="zh-CN"/>
        </w:rPr>
      </w:pPr>
    </w:p>
    <w:p w14:paraId="086E9D9E">
      <w:pPr>
        <w:pStyle w:val="227"/>
        <w:spacing w:before="0" w:beforeAutospacing="0" w:afterAutospacing="0" w:line="360" w:lineRule="auto"/>
        <w:rPr>
          <w:rFonts w:hint="default"/>
          <w:b/>
          <w:bCs/>
          <w:color w:val="auto"/>
          <w:sz w:val="21"/>
          <w:szCs w:val="21"/>
          <w:highlight w:val="none"/>
          <w:lang w:val="en-US" w:eastAsia="zh-CN"/>
        </w:rPr>
      </w:pPr>
    </w:p>
    <w:p w14:paraId="5E1DDA04">
      <w:pPr>
        <w:pStyle w:val="227"/>
        <w:spacing w:before="0" w:beforeAutospacing="0" w:afterAutospacing="0" w:line="360" w:lineRule="auto"/>
        <w:rPr>
          <w:rFonts w:hint="eastAsia"/>
          <w:b/>
          <w:bCs/>
          <w:color w:val="auto"/>
          <w:sz w:val="21"/>
          <w:szCs w:val="21"/>
          <w:highlight w:val="none"/>
          <w:lang w:val="en-US" w:eastAsia="zh-CN"/>
        </w:rPr>
      </w:pPr>
    </w:p>
    <w:sectPr>
      <w:pgSz w:w="12240" w:h="15840"/>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31B5">
    <w:pPr>
      <w:pStyle w:val="2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6158">
    <w:pPr>
      <w:pStyle w:val="27"/>
      <w:jc w:val="center"/>
      <w:rPr>
        <w:rFonts w:cs="Times New Roman"/>
      </w:rPr>
    </w:pPr>
    <w:r>
      <w:fldChar w:fldCharType="begin"/>
    </w:r>
    <w:r>
      <w:instrText xml:space="preserve">PAGE   \* MERGEFORMAT</w:instrText>
    </w:r>
    <w:r>
      <w:fldChar w:fldCharType="separate"/>
    </w:r>
    <w:r>
      <w:rPr>
        <w:lang w:val="zh-CN" w:eastAsia="zh-CN"/>
      </w:rPr>
      <w:t>45</w:t>
    </w:r>
    <w:r>
      <w:rPr>
        <w:lang w:val="zh-CN" w:eastAsia="zh-CN"/>
      </w:rPr>
      <w:fldChar w:fldCharType="end"/>
    </w:r>
  </w:p>
  <w:p w14:paraId="2F052DE9">
    <w:pPr>
      <w:pStyle w:val="27"/>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E2F9">
    <w:pPr>
      <w:pStyle w:val="27"/>
      <w:jc w:val="center"/>
      <w:rPr>
        <w:rFonts w:cs="Times New Roman"/>
      </w:rPr>
    </w:pPr>
    <w:r>
      <w:fldChar w:fldCharType="begin"/>
    </w:r>
    <w:r>
      <w:instrText xml:space="preserve">PAGE   \* MERGEFORMAT</w:instrText>
    </w:r>
    <w:r>
      <w:fldChar w:fldCharType="separate"/>
    </w:r>
    <w:r>
      <w:rPr>
        <w:lang w:val="zh-CN" w:eastAsia="zh-CN"/>
      </w:rPr>
      <w:t>45</w:t>
    </w:r>
    <w:r>
      <w:rPr>
        <w:lang w:val="zh-CN" w:eastAsia="zh-CN"/>
      </w:rPr>
      <w:fldChar w:fldCharType="end"/>
    </w:r>
  </w:p>
  <w:p w14:paraId="580BA28A">
    <w:pPr>
      <w:pStyle w:val="2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85801D">
      <w:pPr>
        <w:pStyle w:val="32"/>
      </w:pPr>
      <w:r>
        <w:rPr>
          <w:rFonts w:hint="eastAsia" w:cs="宋体"/>
        </w:rPr>
        <w:t>从业人员、营业收入、资产总额填报上</w:t>
      </w:r>
      <w:r>
        <w:rPr>
          <w:rFonts w:hint="eastAsia" w:cs="宋体"/>
          <w:lang w:eastAsia="zh-CN"/>
        </w:rPr>
        <w:t>合同签订之日起一年</w:t>
      </w:r>
      <w:r>
        <w:rPr>
          <w:rFonts w:hint="eastAsia" w:cs="宋体"/>
        </w:rPr>
        <w:t>度数据，无上</w:t>
      </w:r>
      <w:r>
        <w:rPr>
          <w:rFonts w:hint="eastAsia" w:cs="宋体"/>
          <w:lang w:eastAsia="zh-CN"/>
        </w:rPr>
        <w:t>合同签订之日起一年</w:t>
      </w:r>
      <w:r>
        <w:rPr>
          <w:rFonts w:hint="eastAsia" w:cs="宋体"/>
        </w:rPr>
        <w:t>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D6F96">
    <w:pPr>
      <w:pStyle w:val="28"/>
      <w:pBdr>
        <w:bottom w:val="none" w:color="auto" w:sz="0" w:space="0"/>
      </w:pBdr>
      <w:jc w:val="left"/>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F96E">
    <w:pPr>
      <w:pStyle w:val="28"/>
      <w:pBdr>
        <w:bottom w:val="none" w:color="auto" w:sz="0" w:space="0"/>
      </w:pBdr>
      <w:jc w:val="lef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D036">
    <w:pPr>
      <w:pStyle w:val="28"/>
      <w:pBdr>
        <w:bottom w:val="none" w:color="auto" w:sz="0" w:space="0"/>
      </w:pBdr>
      <w:jc w:val="lef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EA878"/>
    <w:multiLevelType w:val="multilevel"/>
    <w:tmpl w:val="C2FEA87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EBBB1F4"/>
    <w:multiLevelType w:val="singleLevel"/>
    <w:tmpl w:val="CEBBB1F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2"/>
    <w:footnote w:id="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Yzc3YjZmYmZiZDY2ZjAyZWY2Y2M4MmEyN2UyY2MifQ=="/>
  </w:docVars>
  <w:rsids>
    <w:rsidRoot w:val="00000000"/>
    <w:rsid w:val="02595BB3"/>
    <w:rsid w:val="08AC43B4"/>
    <w:rsid w:val="0F4C5F6E"/>
    <w:rsid w:val="10587843"/>
    <w:rsid w:val="1B7D57F8"/>
    <w:rsid w:val="2020322B"/>
    <w:rsid w:val="24E466AC"/>
    <w:rsid w:val="26AB5864"/>
    <w:rsid w:val="2B360A08"/>
    <w:rsid w:val="305D1D37"/>
    <w:rsid w:val="3265353C"/>
    <w:rsid w:val="36A22794"/>
    <w:rsid w:val="3C3509A5"/>
    <w:rsid w:val="3D096F48"/>
    <w:rsid w:val="45C32B57"/>
    <w:rsid w:val="523510F4"/>
    <w:rsid w:val="5F207E83"/>
    <w:rsid w:val="70671828"/>
    <w:rsid w:val="733F0CA0"/>
    <w:rsid w:val="7400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uiPriority="99" w:name="HTML Cite"/>
    <w:lsdException w:qFormat="1" w:uiPriority="99" w:semiHidden="0" w:name="HTML Code"/>
    <w:lsdException w:uiPriority="99"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1"/>
    <w:qFormat/>
    <w:uiPriority w:val="0"/>
    <w:pPr>
      <w:widowControl w:val="0"/>
    </w:pPr>
    <w:rPr>
      <w:rFonts w:hint="default" w:ascii="宋体" w:hAnsi="宋体" w:eastAsia="宋体" w:cs="宋体"/>
      <w:sz w:val="22"/>
      <w:szCs w:val="22"/>
      <w:lang w:val="en-US" w:eastAsia="en-US" w:bidi="ar-SA"/>
    </w:rPr>
  </w:style>
  <w:style w:type="paragraph" w:styleId="3">
    <w:name w:val="heading 1"/>
    <w:basedOn w:val="1"/>
    <w:next w:val="1"/>
    <w:link w:val="207"/>
    <w:qFormat/>
    <w:uiPriority w:val="99"/>
    <w:pPr>
      <w:spacing w:before="39"/>
      <w:ind w:left="100"/>
      <w:outlineLvl w:val="0"/>
    </w:pPr>
    <w:rPr>
      <w:sz w:val="27"/>
      <w:szCs w:val="27"/>
    </w:rPr>
  </w:style>
  <w:style w:type="paragraph" w:styleId="4">
    <w:name w:val="heading 2"/>
    <w:basedOn w:val="1"/>
    <w:next w:val="1"/>
    <w:link w:val="206"/>
    <w:qFormat/>
    <w:uiPriority w:val="99"/>
    <w:pPr>
      <w:spacing w:before="54"/>
      <w:ind w:left="100"/>
      <w:outlineLvl w:val="1"/>
    </w:pPr>
    <w:rPr>
      <w:sz w:val="24"/>
      <w:szCs w:val="24"/>
    </w:rPr>
  </w:style>
  <w:style w:type="paragraph" w:styleId="5">
    <w:name w:val="heading 3"/>
    <w:basedOn w:val="1"/>
    <w:next w:val="1"/>
    <w:link w:val="209"/>
    <w:qFormat/>
    <w:uiPriority w:val="99"/>
    <w:pPr>
      <w:spacing w:before="60"/>
      <w:ind w:left="521"/>
      <w:outlineLvl w:val="2"/>
    </w:pPr>
    <w:rPr>
      <w:sz w:val="21"/>
      <w:szCs w:val="21"/>
    </w:rPr>
  </w:style>
  <w:style w:type="paragraph" w:styleId="6">
    <w:name w:val="heading 4"/>
    <w:basedOn w:val="1"/>
    <w:next w:val="1"/>
    <w:link w:val="210"/>
    <w:qFormat/>
    <w:uiPriority w:val="99"/>
    <w:pPr>
      <w:keepNext/>
      <w:keepLines/>
      <w:spacing w:before="280" w:after="290" w:line="376" w:lineRule="auto"/>
      <w:outlineLvl w:val="3"/>
    </w:pPr>
    <w:rPr>
      <w:rFonts w:ascii="Cambria" w:hAnsi="Cambria" w:cs="Cambria"/>
      <w:b/>
      <w:bCs/>
      <w:sz w:val="28"/>
      <w:szCs w:val="28"/>
    </w:rPr>
  </w:style>
  <w:style w:type="paragraph" w:styleId="7">
    <w:name w:val="heading 5"/>
    <w:basedOn w:val="1"/>
    <w:next w:val="1"/>
    <w:link w:val="5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60"/>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6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6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63"/>
    <w:unhideWhenUsed/>
    <w:qFormat/>
    <w:uiPriority w:val="9"/>
    <w:pPr>
      <w:keepNext/>
      <w:keepLines/>
      <w:spacing w:before="320" w:after="200"/>
      <w:outlineLvl w:val="8"/>
    </w:pPr>
    <w:rPr>
      <w:rFonts w:ascii="Arial" w:hAnsi="Arial" w:eastAsia="Arial" w:cs="Arial"/>
      <w:i/>
      <w:iCs/>
      <w:sz w:val="21"/>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customStyle="1" w:styleId="2">
    <w:name w:val="正文文本111"/>
    <w:next w:val="1"/>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styleId="12">
    <w:name w:val="toc 7"/>
    <w:basedOn w:val="1"/>
    <w:next w:val="1"/>
    <w:unhideWhenUsed/>
    <w:qFormat/>
    <w:uiPriority w:val="39"/>
    <w:pPr>
      <w:spacing w:after="57"/>
      <w:ind w:left="1701" w:right="0" w:firstLine="0"/>
    </w:pPr>
  </w:style>
  <w:style w:type="paragraph" w:styleId="13">
    <w:name w:val="Normal Indent"/>
    <w:basedOn w:val="1"/>
    <w:link w:val="211"/>
    <w:qFormat/>
    <w:uiPriority w:val="99"/>
    <w:pPr>
      <w:ind w:firstLine="420"/>
      <w:jc w:val="both"/>
    </w:pPr>
    <w:rPr>
      <w:rFonts w:ascii="Times New Roman" w:hAnsi="Times New Roman" w:cs="Times New Roman"/>
      <w:b/>
      <w:bCs/>
      <w:sz w:val="20"/>
      <w:szCs w:val="20"/>
      <w:lang w:eastAsia="zh-CN"/>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link w:val="212"/>
    <w:unhideWhenUsed/>
    <w:qFormat/>
    <w:uiPriority w:val="99"/>
  </w:style>
  <w:style w:type="paragraph" w:styleId="16">
    <w:name w:val="Body Text"/>
    <w:basedOn w:val="1"/>
    <w:link w:val="213"/>
    <w:qFormat/>
    <w:uiPriority w:val="1"/>
    <w:pPr>
      <w:spacing w:before="129"/>
      <w:ind w:left="100"/>
    </w:pPr>
    <w:rPr>
      <w:sz w:val="18"/>
      <w:szCs w:val="18"/>
    </w:rPr>
  </w:style>
  <w:style w:type="paragraph" w:styleId="17">
    <w:name w:val="Body Text Indent"/>
    <w:basedOn w:val="1"/>
    <w:link w:val="214"/>
    <w:semiHidden/>
    <w:qFormat/>
    <w:uiPriority w:val="99"/>
    <w:pPr>
      <w:spacing w:after="120"/>
      <w:ind w:left="420"/>
    </w:pPr>
  </w:style>
  <w:style w:type="paragraph" w:styleId="18">
    <w:name w:val="index 4"/>
    <w:basedOn w:val="1"/>
    <w:next w:val="1"/>
    <w:qFormat/>
    <w:uiPriority w:val="99"/>
    <w:pPr>
      <w:ind w:left="600"/>
    </w:pPr>
  </w:style>
  <w:style w:type="paragraph" w:styleId="19">
    <w:name w:val="toc 5"/>
    <w:basedOn w:val="1"/>
    <w:next w:val="1"/>
    <w:unhideWhenUsed/>
    <w:qFormat/>
    <w:uiPriority w:val="39"/>
    <w:pPr>
      <w:spacing w:after="57"/>
      <w:ind w:left="1134" w:right="0" w:firstLine="0"/>
    </w:pPr>
  </w:style>
  <w:style w:type="paragraph" w:styleId="20">
    <w:name w:val="toc 3"/>
    <w:basedOn w:val="1"/>
    <w:next w:val="1"/>
    <w:semiHidden/>
    <w:qFormat/>
    <w:uiPriority w:val="99"/>
    <w:pPr>
      <w:widowControl/>
      <w:spacing w:after="100" w:line="259" w:lineRule="auto"/>
      <w:ind w:left="440"/>
    </w:pPr>
    <w:rPr>
      <w:rFonts w:ascii="Calibri" w:hAnsi="Calibri" w:cs="Calibri"/>
      <w:lang w:eastAsia="zh-CN"/>
    </w:rPr>
  </w:style>
  <w:style w:type="paragraph" w:styleId="21">
    <w:name w:val="Plain Text"/>
    <w:basedOn w:val="1"/>
    <w:link w:val="222"/>
    <w:qFormat/>
    <w:uiPriority w:val="99"/>
    <w:pPr>
      <w:spacing w:line="460" w:lineRule="exact"/>
      <w:jc w:val="both"/>
    </w:pPr>
    <w:rPr>
      <w:rFonts w:hAnsi="Courier New" w:cs="Times New Roman"/>
      <w:spacing w:val="10"/>
      <w:sz w:val="21"/>
      <w:szCs w:val="21"/>
    </w:rPr>
  </w:style>
  <w:style w:type="paragraph" w:styleId="22">
    <w:name w:val="toc 8"/>
    <w:basedOn w:val="1"/>
    <w:next w:val="1"/>
    <w:unhideWhenUsed/>
    <w:qFormat/>
    <w:uiPriority w:val="39"/>
    <w:pPr>
      <w:spacing w:after="57"/>
      <w:ind w:left="1984" w:right="0" w:firstLine="0"/>
    </w:pPr>
  </w:style>
  <w:style w:type="paragraph" w:styleId="23">
    <w:name w:val="Date"/>
    <w:basedOn w:val="1"/>
    <w:next w:val="1"/>
    <w:link w:val="223"/>
    <w:qFormat/>
    <w:uiPriority w:val="99"/>
    <w:pPr>
      <w:jc w:val="both"/>
    </w:pPr>
    <w:rPr>
      <w:rFonts w:hAnsi="Calibri" w:cs="Times New Roman"/>
      <w:spacing w:val="12"/>
      <w:sz w:val="24"/>
      <w:szCs w:val="24"/>
    </w:rPr>
  </w:style>
  <w:style w:type="paragraph" w:styleId="24">
    <w:name w:val="Body Text Indent 2"/>
    <w:basedOn w:val="1"/>
    <w:next w:val="1"/>
    <w:qFormat/>
    <w:uiPriority w:val="0"/>
    <w:pPr>
      <w:spacing w:line="560" w:lineRule="exact"/>
      <w:ind w:firstLine="560"/>
    </w:pPr>
    <w:rPr>
      <w:sz w:val="28"/>
    </w:rPr>
  </w:style>
  <w:style w:type="paragraph" w:styleId="25">
    <w:name w:val="endnote text"/>
    <w:basedOn w:val="1"/>
    <w:link w:val="200"/>
    <w:semiHidden/>
    <w:unhideWhenUsed/>
    <w:qFormat/>
    <w:uiPriority w:val="99"/>
    <w:pPr>
      <w:spacing w:after="0" w:line="240" w:lineRule="auto"/>
    </w:pPr>
    <w:rPr>
      <w:sz w:val="20"/>
    </w:rPr>
  </w:style>
  <w:style w:type="paragraph" w:styleId="26">
    <w:name w:val="Balloon Text"/>
    <w:basedOn w:val="1"/>
    <w:link w:val="208"/>
    <w:semiHidden/>
    <w:qFormat/>
    <w:uiPriority w:val="99"/>
    <w:rPr>
      <w:sz w:val="18"/>
      <w:szCs w:val="18"/>
    </w:rPr>
  </w:style>
  <w:style w:type="paragraph" w:styleId="27">
    <w:name w:val="footer"/>
    <w:basedOn w:val="1"/>
    <w:link w:val="217"/>
    <w:qFormat/>
    <w:uiPriority w:val="99"/>
    <w:pPr>
      <w:tabs>
        <w:tab w:val="center" w:pos="4153"/>
        <w:tab w:val="right" w:pos="8306"/>
      </w:tabs>
    </w:pPr>
    <w:rPr>
      <w:sz w:val="18"/>
      <w:szCs w:val="18"/>
    </w:rPr>
  </w:style>
  <w:style w:type="paragraph" w:styleId="28">
    <w:name w:val="header"/>
    <w:basedOn w:val="1"/>
    <w:link w:val="218"/>
    <w:qFormat/>
    <w:uiPriority w:val="99"/>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39"/>
    <w:pPr>
      <w:widowControl/>
      <w:tabs>
        <w:tab w:val="right" w:leader="dot" w:pos="8630"/>
      </w:tabs>
      <w:spacing w:after="100" w:line="360" w:lineRule="auto"/>
    </w:pPr>
    <w:rPr>
      <w:rFonts w:ascii="Calibri" w:hAnsi="Calibri" w:cs="Calibri"/>
      <w:lang w:eastAsia="zh-CN"/>
    </w:rPr>
  </w:style>
  <w:style w:type="paragraph" w:styleId="30">
    <w:name w:val="toc 4"/>
    <w:basedOn w:val="1"/>
    <w:next w:val="1"/>
    <w:unhideWhenUsed/>
    <w:qFormat/>
    <w:uiPriority w:val="39"/>
    <w:pPr>
      <w:spacing w:after="57"/>
      <w:ind w:left="850" w:right="0" w:firstLine="0"/>
    </w:pPr>
  </w:style>
  <w:style w:type="paragraph" w:styleId="31">
    <w:name w:val="Subtitle"/>
    <w:basedOn w:val="1"/>
    <w:next w:val="1"/>
    <w:link w:val="66"/>
    <w:qFormat/>
    <w:uiPriority w:val="11"/>
    <w:pPr>
      <w:spacing w:before="200" w:after="200"/>
    </w:pPr>
    <w:rPr>
      <w:sz w:val="24"/>
      <w:szCs w:val="24"/>
    </w:rPr>
  </w:style>
  <w:style w:type="paragraph" w:styleId="32">
    <w:name w:val="footnote text"/>
    <w:basedOn w:val="1"/>
    <w:link w:val="219"/>
    <w:semiHidden/>
    <w:qFormat/>
    <w:uiPriority w:val="99"/>
    <w:rPr>
      <w:rFonts w:ascii="Times New Roman" w:hAnsi="Times New Roman" w:cs="Times New Roman"/>
      <w:sz w:val="18"/>
      <w:szCs w:val="18"/>
      <w:lang w:eastAsia="zh-CN"/>
    </w:rPr>
  </w:style>
  <w:style w:type="paragraph" w:styleId="33">
    <w:name w:val="toc 6"/>
    <w:basedOn w:val="1"/>
    <w:next w:val="1"/>
    <w:unhideWhenUsed/>
    <w:qFormat/>
    <w:uiPriority w:val="39"/>
    <w:pPr>
      <w:spacing w:after="57"/>
      <w:ind w:left="1417" w:right="0" w:firstLine="0"/>
    </w:pPr>
  </w:style>
  <w:style w:type="paragraph" w:styleId="34">
    <w:name w:val="table of figures"/>
    <w:basedOn w:val="1"/>
    <w:next w:val="1"/>
    <w:unhideWhenUsed/>
    <w:qFormat/>
    <w:uiPriority w:val="99"/>
    <w:pPr>
      <w:spacing w:after="0" w:afterAutospacing="0"/>
    </w:pPr>
  </w:style>
  <w:style w:type="paragraph" w:styleId="35">
    <w:name w:val="toc 2"/>
    <w:basedOn w:val="1"/>
    <w:next w:val="1"/>
    <w:qFormat/>
    <w:uiPriority w:val="39"/>
    <w:pPr>
      <w:widowControl/>
      <w:tabs>
        <w:tab w:val="right" w:leader="dot" w:pos="8630"/>
      </w:tabs>
      <w:spacing w:after="100" w:line="360" w:lineRule="auto"/>
      <w:ind w:left="221" w:firstLine="440"/>
    </w:pPr>
    <w:rPr>
      <w:rFonts w:ascii="Calibri" w:hAnsi="Calibri" w:cs="Calibri"/>
      <w:lang w:eastAsia="zh-CN"/>
    </w:rPr>
  </w:style>
  <w:style w:type="paragraph" w:styleId="36">
    <w:name w:val="toc 9"/>
    <w:basedOn w:val="1"/>
    <w:next w:val="1"/>
    <w:unhideWhenUsed/>
    <w:qFormat/>
    <w:uiPriority w:val="39"/>
    <w:pPr>
      <w:spacing w:after="57"/>
      <w:ind w:left="2268" w:right="0" w:firstLine="0"/>
    </w:pPr>
  </w:style>
  <w:style w:type="paragraph" w:styleId="37">
    <w:name w:val="Normal (Web)"/>
    <w:basedOn w:val="1"/>
    <w:unhideWhenUsed/>
    <w:qFormat/>
    <w:uiPriority w:val="99"/>
    <w:rPr>
      <w:sz w:val="24"/>
    </w:rPr>
  </w:style>
  <w:style w:type="paragraph" w:styleId="38">
    <w:name w:val="Title"/>
    <w:basedOn w:val="1"/>
    <w:link w:val="220"/>
    <w:qFormat/>
    <w:uiPriority w:val="99"/>
    <w:pPr>
      <w:spacing w:line="930" w:lineRule="exact"/>
      <w:ind w:left="2875"/>
    </w:pPr>
    <w:rPr>
      <w:sz w:val="75"/>
      <w:szCs w:val="75"/>
    </w:rPr>
  </w:style>
  <w:style w:type="paragraph" w:styleId="39">
    <w:name w:val="Body Text First Indent"/>
    <w:basedOn w:val="16"/>
    <w:link w:val="221"/>
    <w:unhideWhenUsed/>
    <w:qFormat/>
    <w:uiPriority w:val="99"/>
    <w:pPr>
      <w:spacing w:before="0" w:after="120"/>
      <w:ind w:left="0" w:firstLine="420"/>
    </w:pPr>
    <w:rPr>
      <w:sz w:val="22"/>
      <w:szCs w:val="22"/>
    </w:rPr>
  </w:style>
  <w:style w:type="paragraph" w:styleId="40">
    <w:name w:val="Body Text First Indent 2"/>
    <w:basedOn w:val="17"/>
    <w:next w:val="1"/>
    <w:unhideWhenUsed/>
    <w:qFormat/>
    <w:uiPriority w:val="99"/>
    <w:pPr>
      <w:tabs>
        <w:tab w:val="left" w:pos="993"/>
        <w:tab w:val="left" w:pos="1134"/>
      </w:tabs>
      <w:ind w:firstLine="420"/>
    </w:pPr>
    <w:rPr>
      <w:rFonts w:ascii="Times New Roman" w:hAnsi="Times New Roman" w:cs="Arial Unicode MS"/>
      <w:sz w:val="21"/>
      <w:szCs w:val="21"/>
    </w:rPr>
  </w:style>
  <w:style w:type="table" w:styleId="42">
    <w:name w:val="Table Grid"/>
    <w:basedOn w:val="41"/>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endnote reference"/>
    <w:basedOn w:val="43"/>
    <w:semiHidden/>
    <w:unhideWhenUsed/>
    <w:qFormat/>
    <w:uiPriority w:val="99"/>
    <w:rPr>
      <w:vertAlign w:val="superscript"/>
    </w:rPr>
  </w:style>
  <w:style w:type="character" w:styleId="46">
    <w:name w:val="page number"/>
    <w:qFormat/>
    <w:uiPriority w:val="0"/>
    <w:rPr>
      <w:lang w:val="zh-TW" w:eastAsia="zh-TW"/>
    </w:rPr>
  </w:style>
  <w:style w:type="character" w:styleId="47">
    <w:name w:val="FollowedHyperlink"/>
    <w:unhideWhenUsed/>
    <w:qFormat/>
    <w:uiPriority w:val="99"/>
    <w:rPr>
      <w:color w:val="800080"/>
      <w:u w:val="none"/>
    </w:rPr>
  </w:style>
  <w:style w:type="character" w:styleId="48">
    <w:name w:val="HTML Typewriter"/>
    <w:unhideWhenUsed/>
    <w:qFormat/>
    <w:uiPriority w:val="99"/>
    <w:rPr>
      <w:rFonts w:hint="default" w:ascii="monospace" w:hAnsi="monospace" w:eastAsia="monospace" w:cs="monospace"/>
      <w:sz w:val="20"/>
    </w:rPr>
  </w:style>
  <w:style w:type="character" w:styleId="49">
    <w:name w:val="HTML Acronym"/>
    <w:unhideWhenUsed/>
    <w:qFormat/>
    <w:uiPriority w:val="99"/>
  </w:style>
  <w:style w:type="character" w:styleId="50">
    <w:name w:val="Hyperlink"/>
    <w:qFormat/>
    <w:uiPriority w:val="99"/>
    <w:rPr>
      <w:color w:val="0000FF"/>
      <w:u w:val="none"/>
    </w:rPr>
  </w:style>
  <w:style w:type="character" w:styleId="51">
    <w:name w:val="HTML Code"/>
    <w:unhideWhenUsed/>
    <w:qFormat/>
    <w:uiPriority w:val="99"/>
    <w:rPr>
      <w:rFonts w:hint="default" w:ascii="monospace" w:hAnsi="monospace" w:eastAsia="monospace" w:cs="monospace"/>
      <w:sz w:val="20"/>
    </w:rPr>
  </w:style>
  <w:style w:type="character" w:styleId="52">
    <w:name w:val="footnote reference"/>
    <w:semiHidden/>
    <w:qFormat/>
    <w:uiPriority w:val="99"/>
    <w:rPr>
      <w:vertAlign w:val="superscript"/>
    </w:rPr>
  </w:style>
  <w:style w:type="character" w:styleId="53">
    <w:name w:val="HTML Keyboard"/>
    <w:unhideWhenUsed/>
    <w:qFormat/>
    <w:uiPriority w:val="99"/>
    <w:rPr>
      <w:rFonts w:ascii="monospace" w:hAnsi="monospace" w:eastAsia="monospace" w:cs="monospace"/>
      <w:sz w:val="20"/>
    </w:rPr>
  </w:style>
  <w:style w:type="character" w:styleId="54">
    <w:name w:val="HTML Sample"/>
    <w:unhideWhenUsed/>
    <w:qFormat/>
    <w:uiPriority w:val="99"/>
    <w:rPr>
      <w:rFonts w:hint="default" w:ascii="monospace" w:hAnsi="monospace" w:eastAsia="monospace" w:cs="monospace"/>
    </w:rPr>
  </w:style>
  <w:style w:type="character" w:customStyle="1" w:styleId="55">
    <w:name w:val="Heading 1 Char"/>
    <w:basedOn w:val="43"/>
    <w:qFormat/>
    <w:uiPriority w:val="9"/>
    <w:rPr>
      <w:rFonts w:ascii="Arial" w:hAnsi="Arial" w:eastAsia="Arial" w:cs="Arial"/>
      <w:sz w:val="40"/>
      <w:szCs w:val="40"/>
    </w:rPr>
  </w:style>
  <w:style w:type="character" w:customStyle="1" w:styleId="56">
    <w:name w:val="Heading 2 Char"/>
    <w:basedOn w:val="43"/>
    <w:qFormat/>
    <w:uiPriority w:val="9"/>
    <w:rPr>
      <w:rFonts w:ascii="Arial" w:hAnsi="Arial" w:eastAsia="Arial" w:cs="Arial"/>
      <w:sz w:val="34"/>
    </w:rPr>
  </w:style>
  <w:style w:type="character" w:customStyle="1" w:styleId="57">
    <w:name w:val="Heading 3 Char"/>
    <w:basedOn w:val="43"/>
    <w:qFormat/>
    <w:uiPriority w:val="9"/>
    <w:rPr>
      <w:rFonts w:ascii="Arial" w:hAnsi="Arial" w:eastAsia="Arial" w:cs="Arial"/>
      <w:sz w:val="30"/>
      <w:szCs w:val="30"/>
    </w:rPr>
  </w:style>
  <w:style w:type="character" w:customStyle="1" w:styleId="58">
    <w:name w:val="Heading 4 Char"/>
    <w:basedOn w:val="43"/>
    <w:qFormat/>
    <w:uiPriority w:val="9"/>
    <w:rPr>
      <w:rFonts w:ascii="Arial" w:hAnsi="Arial" w:eastAsia="Arial" w:cs="Arial"/>
      <w:b/>
      <w:bCs/>
      <w:sz w:val="26"/>
      <w:szCs w:val="26"/>
    </w:rPr>
  </w:style>
  <w:style w:type="character" w:customStyle="1" w:styleId="59">
    <w:name w:val="Heading 5 Char"/>
    <w:basedOn w:val="43"/>
    <w:link w:val="7"/>
    <w:qFormat/>
    <w:uiPriority w:val="9"/>
    <w:rPr>
      <w:rFonts w:ascii="Arial" w:hAnsi="Arial" w:eastAsia="Arial" w:cs="Arial"/>
      <w:b/>
      <w:bCs/>
      <w:sz w:val="24"/>
      <w:szCs w:val="24"/>
    </w:rPr>
  </w:style>
  <w:style w:type="character" w:customStyle="1" w:styleId="60">
    <w:name w:val="Heading 6 Char"/>
    <w:basedOn w:val="43"/>
    <w:link w:val="8"/>
    <w:qFormat/>
    <w:uiPriority w:val="9"/>
    <w:rPr>
      <w:rFonts w:ascii="Arial" w:hAnsi="Arial" w:eastAsia="Arial" w:cs="Arial"/>
      <w:b/>
      <w:bCs/>
      <w:sz w:val="22"/>
      <w:szCs w:val="22"/>
    </w:rPr>
  </w:style>
  <w:style w:type="character" w:customStyle="1" w:styleId="61">
    <w:name w:val="Heading 7 Char"/>
    <w:basedOn w:val="43"/>
    <w:link w:val="9"/>
    <w:qFormat/>
    <w:uiPriority w:val="9"/>
    <w:rPr>
      <w:rFonts w:ascii="Arial" w:hAnsi="Arial" w:eastAsia="Arial" w:cs="Arial"/>
      <w:b/>
      <w:bCs/>
      <w:i/>
      <w:iCs/>
      <w:sz w:val="22"/>
      <w:szCs w:val="22"/>
    </w:rPr>
  </w:style>
  <w:style w:type="character" w:customStyle="1" w:styleId="62">
    <w:name w:val="Heading 8 Char"/>
    <w:basedOn w:val="43"/>
    <w:link w:val="10"/>
    <w:qFormat/>
    <w:uiPriority w:val="9"/>
    <w:rPr>
      <w:rFonts w:ascii="Arial" w:hAnsi="Arial" w:eastAsia="Arial" w:cs="Arial"/>
      <w:i/>
      <w:iCs/>
      <w:sz w:val="22"/>
      <w:szCs w:val="22"/>
    </w:rPr>
  </w:style>
  <w:style w:type="character" w:customStyle="1" w:styleId="63">
    <w:name w:val="Heading 9 Char"/>
    <w:basedOn w:val="43"/>
    <w:link w:val="11"/>
    <w:qFormat/>
    <w:uiPriority w:val="9"/>
    <w:rPr>
      <w:rFonts w:ascii="Arial" w:hAnsi="Arial" w:eastAsia="Arial" w:cs="Arial"/>
      <w:i/>
      <w:iCs/>
      <w:sz w:val="21"/>
      <w:szCs w:val="21"/>
    </w:rPr>
  </w:style>
  <w:style w:type="paragraph" w:styleId="64">
    <w:name w:val="No Spacing"/>
    <w:qFormat/>
    <w:uiPriority w:val="1"/>
    <w:pPr>
      <w:spacing w:before="0" w:after="0" w:line="240" w:lineRule="auto"/>
    </w:pPr>
    <w:rPr>
      <w:rFonts w:hint="default" w:ascii="Times New Roman" w:hAnsi="Times New Roman" w:eastAsia="宋体" w:cs="Times New Roman"/>
    </w:rPr>
  </w:style>
  <w:style w:type="character" w:customStyle="1" w:styleId="65">
    <w:name w:val="Title Char"/>
    <w:basedOn w:val="43"/>
    <w:qFormat/>
    <w:uiPriority w:val="10"/>
    <w:rPr>
      <w:sz w:val="48"/>
      <w:szCs w:val="48"/>
    </w:rPr>
  </w:style>
  <w:style w:type="character" w:customStyle="1" w:styleId="66">
    <w:name w:val="Subtitle Char"/>
    <w:basedOn w:val="43"/>
    <w:link w:val="31"/>
    <w:qFormat/>
    <w:uiPriority w:val="11"/>
    <w:rPr>
      <w:sz w:val="24"/>
      <w:szCs w:val="24"/>
    </w:rPr>
  </w:style>
  <w:style w:type="paragraph" w:styleId="67">
    <w:name w:val="Quote"/>
    <w:basedOn w:val="1"/>
    <w:next w:val="1"/>
    <w:link w:val="68"/>
    <w:qFormat/>
    <w:uiPriority w:val="29"/>
    <w:pPr>
      <w:ind w:left="720" w:right="720"/>
    </w:pPr>
    <w:rPr>
      <w:i/>
    </w:rPr>
  </w:style>
  <w:style w:type="character" w:customStyle="1" w:styleId="68">
    <w:name w:val="Quote Char"/>
    <w:link w:val="67"/>
    <w:qFormat/>
    <w:uiPriority w:val="29"/>
    <w:rPr>
      <w:i/>
    </w:rPr>
  </w:style>
  <w:style w:type="paragraph" w:styleId="69">
    <w:name w:val="Intense Quote"/>
    <w:basedOn w:val="1"/>
    <w:next w:val="1"/>
    <w:link w:val="7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0">
    <w:name w:val="Intense Quote Char"/>
    <w:link w:val="69"/>
    <w:qFormat/>
    <w:uiPriority w:val="30"/>
    <w:rPr>
      <w:i/>
    </w:rPr>
  </w:style>
  <w:style w:type="character" w:customStyle="1" w:styleId="71">
    <w:name w:val="Header Char"/>
    <w:basedOn w:val="43"/>
    <w:qFormat/>
    <w:uiPriority w:val="99"/>
  </w:style>
  <w:style w:type="character" w:customStyle="1" w:styleId="72">
    <w:name w:val="Footer Char"/>
    <w:basedOn w:val="43"/>
    <w:qFormat/>
    <w:uiPriority w:val="99"/>
  </w:style>
  <w:style w:type="character" w:customStyle="1" w:styleId="73">
    <w:name w:val="Caption Char"/>
    <w:qFormat/>
    <w:uiPriority w:val="99"/>
  </w:style>
  <w:style w:type="table" w:customStyle="1" w:styleId="74">
    <w:name w:val="Table Grid Light"/>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5">
    <w:name w:val="Plain Table 1"/>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6">
    <w:name w:val="Plain Table 2"/>
    <w:basedOn w:val="4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7">
    <w:name w:val="Plain Table 3"/>
    <w:basedOn w:val="41"/>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4"/>
    <w:basedOn w:val="41"/>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5"/>
    <w:basedOn w:val="41"/>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Grid Table 1 Light"/>
    <w:basedOn w:val="4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1">
    <w:name w:val="Grid Table 1 Light - Accent 1"/>
    <w:basedOn w:val="4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2">
    <w:name w:val="Grid Table 1 Light - Accent 2"/>
    <w:basedOn w:val="41"/>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3">
    <w:name w:val="Grid Table 1 Light - Accent 3"/>
    <w:basedOn w:val="41"/>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4">
    <w:name w:val="Grid Table 1 Light - Accent 4"/>
    <w:basedOn w:val="41"/>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5">
    <w:name w:val="Grid Table 1 Light - Accent 5"/>
    <w:basedOn w:val="41"/>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6">
    <w:name w:val="Grid Table 1 Light - Accent 6"/>
    <w:basedOn w:val="41"/>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7">
    <w:name w:val="Grid Table 2"/>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2 - Accent 1"/>
    <w:basedOn w:val="4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9">
    <w:name w:val="Grid Table 2 - Accent 2"/>
    <w:basedOn w:val="41"/>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2 - Accent 3"/>
    <w:basedOn w:val="41"/>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2 - Accent 4"/>
    <w:basedOn w:val="41"/>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2 - Accent 5"/>
    <w:basedOn w:val="41"/>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2 - Accent 6"/>
    <w:basedOn w:val="41"/>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3"/>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3 - Accent 1"/>
    <w:basedOn w:val="4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3 - Accent 2"/>
    <w:basedOn w:val="41"/>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3 - Accent 3"/>
    <w:basedOn w:val="41"/>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3 - Accent 4"/>
    <w:basedOn w:val="41"/>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3 - Accent 5"/>
    <w:basedOn w:val="41"/>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3 - Accent 6"/>
    <w:basedOn w:val="41"/>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Grid Table 4"/>
    <w:basedOn w:val="4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4 - Accent 1"/>
    <w:basedOn w:val="4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3">
    <w:name w:val="Grid Table 4 - Accent 2"/>
    <w:basedOn w:val="41"/>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4 - Accent 3"/>
    <w:basedOn w:val="41"/>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4 - Accent 4"/>
    <w:basedOn w:val="41"/>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4 - Accent 5"/>
    <w:basedOn w:val="41"/>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4 - Accent 6"/>
    <w:basedOn w:val="41"/>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Grid Table 5 Dark"/>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9">
    <w:name w:val="Grid Table 5 Dark- Accent 1"/>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0">
    <w:name w:val="Grid Table 5 Dark - Accent 2"/>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1">
    <w:name w:val="Grid Table 5 Dark - Accent 3"/>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2">
    <w:name w:val="Grid Table 5 Dark- Accent 4"/>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3">
    <w:name w:val="Grid Table 5 Dark - Accent 5"/>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4">
    <w:name w:val="Grid Table 5 Dark - Accent 6"/>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5">
    <w:name w:val="Grid Table 6 Colorful"/>
    <w:basedOn w:val="4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6 Colorful - Accent 1"/>
    <w:basedOn w:val="4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7">
    <w:name w:val="Grid Table 6 Colorful - Accent 2"/>
    <w:basedOn w:val="41"/>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8">
    <w:name w:val="Grid Table 6 Colorful - Accent 3"/>
    <w:basedOn w:val="41"/>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9">
    <w:name w:val="Grid Table 6 Colorful - Accent 4"/>
    <w:basedOn w:val="41"/>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0">
    <w:name w:val="Grid Table 6 Colorful - Accent 5"/>
    <w:basedOn w:val="41"/>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1">
    <w:name w:val="Grid Table 6 Colorful - Accent 6"/>
    <w:basedOn w:val="41"/>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2">
    <w:name w:val="Grid Table 7 Colorful"/>
    <w:basedOn w:val="4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7 Colorful - Accent 1"/>
    <w:basedOn w:val="4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7 Colorful - Accent 2"/>
    <w:basedOn w:val="41"/>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7 Colorful - Accent 3"/>
    <w:basedOn w:val="41"/>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6">
    <w:name w:val="Grid Table 7 Colorful - Accent 4"/>
    <w:basedOn w:val="41"/>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7 Colorful - Accent 5"/>
    <w:basedOn w:val="41"/>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7 Colorful - Accent 6"/>
    <w:basedOn w:val="41"/>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9">
    <w:name w:val="List Table 1 Light"/>
    <w:basedOn w:val="41"/>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0">
    <w:name w:val="List Table 1 Light - Accent 1"/>
    <w:basedOn w:val="4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1">
    <w:name w:val="List Table 1 Light - Accent 2"/>
    <w:basedOn w:val="41"/>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2">
    <w:name w:val="List Table 1 Light - Accent 3"/>
    <w:basedOn w:val="41"/>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3">
    <w:name w:val="List Table 1 Light - Accent 4"/>
    <w:basedOn w:val="41"/>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4">
    <w:name w:val="List Table 1 Light - Accent 5"/>
    <w:basedOn w:val="41"/>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5">
    <w:name w:val="List Table 1 Light - Accent 6"/>
    <w:basedOn w:val="41"/>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6">
    <w:name w:val="List Table 2"/>
    <w:basedOn w:val="4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2 - Accent 1"/>
    <w:basedOn w:val="4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8">
    <w:name w:val="List Table 2 - Accent 2"/>
    <w:basedOn w:val="41"/>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9">
    <w:name w:val="List Table 2 - Accent 3"/>
    <w:basedOn w:val="41"/>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0">
    <w:name w:val="List Table 2 - Accent 4"/>
    <w:basedOn w:val="41"/>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1">
    <w:name w:val="List Table 2 - Accent 5"/>
    <w:basedOn w:val="41"/>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2">
    <w:name w:val="List Table 2 - Accent 6"/>
    <w:basedOn w:val="41"/>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3">
    <w:name w:val="List Table 3"/>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4">
    <w:name w:val="List Table 3 - Accent 1"/>
    <w:basedOn w:val="4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5">
    <w:name w:val="List Table 3 - Accent 2"/>
    <w:basedOn w:val="41"/>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6">
    <w:name w:val="List Table 3 - Accent 3"/>
    <w:basedOn w:val="41"/>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7">
    <w:name w:val="List Table 3 - Accent 4"/>
    <w:basedOn w:val="41"/>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8">
    <w:name w:val="List Table 3 - Accent 5"/>
    <w:basedOn w:val="41"/>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9">
    <w:name w:val="List Table 3 - Accent 6"/>
    <w:basedOn w:val="41"/>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0">
    <w:name w:val="List Table 4"/>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1">
    <w:name w:val="List Table 4 - Accent 1"/>
    <w:basedOn w:val="4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2">
    <w:name w:val="List Table 4 - Accent 2"/>
    <w:basedOn w:val="41"/>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3">
    <w:name w:val="List Table 4 - Accent 3"/>
    <w:basedOn w:val="41"/>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4">
    <w:name w:val="List Table 4 - Accent 4"/>
    <w:basedOn w:val="41"/>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5">
    <w:name w:val="List Table 4 - Accent 5"/>
    <w:basedOn w:val="41"/>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6">
    <w:name w:val="List Table 4 - Accent 6"/>
    <w:basedOn w:val="41"/>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7">
    <w:name w:val="List Table 5 Dark"/>
    <w:basedOn w:val="4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8">
    <w:name w:val="List Table 5 Dark - Accent 1"/>
    <w:basedOn w:val="4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9">
    <w:name w:val="List Table 5 Dark - Accent 2"/>
    <w:basedOn w:val="41"/>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0">
    <w:name w:val="List Table 5 Dark - Accent 3"/>
    <w:basedOn w:val="41"/>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1">
    <w:name w:val="List Table 5 Dark - Accent 4"/>
    <w:basedOn w:val="41"/>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2">
    <w:name w:val="List Table 5 Dark - Accent 5"/>
    <w:basedOn w:val="41"/>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3">
    <w:name w:val="List Table 5 Dark - Accent 6"/>
    <w:basedOn w:val="41"/>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4">
    <w:name w:val="List Table 6 Colorful"/>
    <w:basedOn w:val="4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5">
    <w:name w:val="List Table 6 Colorful - Accent 1"/>
    <w:basedOn w:val="4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6">
    <w:name w:val="List Table 6 Colorful - Accent 2"/>
    <w:basedOn w:val="41"/>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7">
    <w:name w:val="List Table 6 Colorful - Accent 3"/>
    <w:basedOn w:val="41"/>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8">
    <w:name w:val="List Table 6 Colorful - Accent 4"/>
    <w:basedOn w:val="41"/>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9">
    <w:name w:val="List Table 6 Colorful - Accent 5"/>
    <w:basedOn w:val="41"/>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0">
    <w:name w:val="List Table 6 Colorful - Accent 6"/>
    <w:basedOn w:val="41"/>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1">
    <w:name w:val="List Table 7 Colorful"/>
    <w:basedOn w:val="41"/>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2">
    <w:name w:val="List Table 7 Colorful - Accent 1"/>
    <w:basedOn w:val="4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7 Colorful - Accent 2"/>
    <w:basedOn w:val="41"/>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7 Colorful - Accent 3"/>
    <w:basedOn w:val="41"/>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7 Colorful - Accent 4"/>
    <w:basedOn w:val="41"/>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7 Colorful - Accent 5"/>
    <w:basedOn w:val="41"/>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7 Colorful - Accent 6"/>
    <w:basedOn w:val="41"/>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Lined - Accent"/>
    <w:basedOn w:val="41"/>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Lined - Accent 1"/>
    <w:basedOn w:val="4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0">
    <w:name w:val="Lined - Accent 2"/>
    <w:basedOn w:val="41"/>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1">
    <w:name w:val="Lined - Accent 3"/>
    <w:basedOn w:val="41"/>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2">
    <w:name w:val="Lined - Accent 4"/>
    <w:basedOn w:val="41"/>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3">
    <w:name w:val="Lined - Accent 5"/>
    <w:basedOn w:val="41"/>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4">
    <w:name w:val="Lined - Accent 6"/>
    <w:basedOn w:val="41"/>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5">
    <w:name w:val="Bordered &amp; Lined - Accent"/>
    <w:basedOn w:val="41"/>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Bordered &amp; Lined - Accent 1"/>
    <w:basedOn w:val="4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Bordered &amp; Lined - Accent 2"/>
    <w:basedOn w:val="41"/>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Bordered &amp; Lined - Accent 3"/>
    <w:basedOn w:val="41"/>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Bordered &amp; Lined - Accent 4"/>
    <w:basedOn w:val="41"/>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Bordered &amp; Lined - Accent 5"/>
    <w:basedOn w:val="41"/>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Bordered &amp; Lined - Accent 6"/>
    <w:basedOn w:val="41"/>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w:basedOn w:val="41"/>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3">
    <w:name w:val="Bordered - Accent 1"/>
    <w:basedOn w:val="4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4">
    <w:name w:val="Bordered - Accent 2"/>
    <w:basedOn w:val="41"/>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5">
    <w:name w:val="Bordered - Accent 3"/>
    <w:basedOn w:val="41"/>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6">
    <w:name w:val="Bordered - Accent 4"/>
    <w:basedOn w:val="41"/>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7">
    <w:name w:val="Bordered - Accent 5"/>
    <w:basedOn w:val="41"/>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8">
    <w:name w:val="Bordered - Accent 6"/>
    <w:basedOn w:val="41"/>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9">
    <w:name w:val="Footnote Text Char"/>
    <w:qFormat/>
    <w:uiPriority w:val="99"/>
    <w:rPr>
      <w:sz w:val="18"/>
    </w:rPr>
  </w:style>
  <w:style w:type="character" w:customStyle="1" w:styleId="200">
    <w:name w:val="Endnote Text Char"/>
    <w:link w:val="25"/>
    <w:qFormat/>
    <w:uiPriority w:val="99"/>
    <w:rPr>
      <w:sz w:val="20"/>
    </w:rPr>
  </w:style>
  <w:style w:type="paragraph" w:customStyle="1" w:styleId="201">
    <w:name w:val="TOC Heading"/>
    <w:unhideWhenUsed/>
    <w:qFormat/>
    <w:uiPriority w:val="39"/>
    <w:rPr>
      <w:rFonts w:hint="default" w:ascii="Times New Roman" w:hAnsi="Times New Roman" w:eastAsia="宋体" w:cs="Times New Roman"/>
    </w:rPr>
  </w:style>
  <w:style w:type="paragraph" w:styleId="202">
    <w:name w:val="List Paragraph"/>
    <w:basedOn w:val="1"/>
    <w:next w:val="1"/>
    <w:qFormat/>
    <w:uiPriority w:val="99"/>
    <w:pPr>
      <w:ind w:firstLine="420"/>
    </w:pPr>
    <w:rPr>
      <w:rFonts w:cs="Times New Roman"/>
      <w:sz w:val="21"/>
      <w:szCs w:val="24"/>
    </w:rPr>
  </w:style>
  <w:style w:type="paragraph" w:customStyle="1" w:styleId="203">
    <w:name w:val="标题 41"/>
    <w:basedOn w:val="1"/>
    <w:next w:val="1"/>
    <w:qFormat/>
    <w:uiPriority w:val="0"/>
    <w:pPr>
      <w:keepNext/>
      <w:keepLines/>
      <w:spacing w:before="120" w:after="120"/>
      <w:outlineLvl w:val="3"/>
    </w:pPr>
    <w:rPr>
      <w:rFonts w:ascii="Arial" w:hAnsi="Arial" w:eastAsia="黑体"/>
      <w:b/>
      <w:sz w:val="28"/>
      <w:lang w:val="en-US" w:eastAsia="en-US"/>
    </w:rPr>
  </w:style>
  <w:style w:type="paragraph" w:customStyle="1" w:styleId="204">
    <w:name w:val="Default"/>
    <w:qFormat/>
    <w:uiPriority w:val="0"/>
    <w:pPr>
      <w:widowControl w:val="0"/>
    </w:pPr>
    <w:rPr>
      <w:rFonts w:hint="default" w:ascii="宋体" w:hAnsi="Times New Roman" w:eastAsia="宋体" w:cs="宋体"/>
      <w:color w:val="000000"/>
      <w:sz w:val="24"/>
      <w:szCs w:val="24"/>
      <w:lang w:val="en-US" w:eastAsia="en-US" w:bidi="ar-SA"/>
    </w:rPr>
  </w:style>
  <w:style w:type="paragraph" w:customStyle="1" w:styleId="205">
    <w:name w:val="_Style 59"/>
    <w:basedOn w:val="1"/>
    <w:semiHidden/>
    <w:qFormat/>
    <w:uiPriority w:val="0"/>
    <w:pPr>
      <w:jc w:val="both"/>
    </w:pPr>
    <w:rPr>
      <w:rFonts w:ascii="Times New Roman" w:hAnsi="Times New Roman" w:cs="Times New Roman"/>
      <w:sz w:val="21"/>
      <w:szCs w:val="24"/>
      <w:lang w:eastAsia="zh-CN"/>
    </w:rPr>
  </w:style>
  <w:style w:type="character" w:customStyle="1" w:styleId="206">
    <w:name w:val="标题 2 Char"/>
    <w:link w:val="4"/>
    <w:semiHidden/>
    <w:qFormat/>
    <w:uiPriority w:val="9"/>
    <w:rPr>
      <w:rFonts w:ascii="Cambria" w:hAnsi="Cambria" w:eastAsia="宋体" w:cs="Times New Roman"/>
      <w:b/>
      <w:bCs/>
      <w:sz w:val="32"/>
      <w:szCs w:val="32"/>
      <w:lang w:eastAsia="en-US"/>
    </w:rPr>
  </w:style>
  <w:style w:type="character" w:customStyle="1" w:styleId="207">
    <w:name w:val="标题 1 Char"/>
    <w:link w:val="3"/>
    <w:qFormat/>
    <w:uiPriority w:val="9"/>
    <w:rPr>
      <w:rFonts w:ascii="宋体" w:hAnsi="宋体" w:cs="宋体"/>
      <w:b/>
      <w:bCs/>
      <w:sz w:val="44"/>
      <w:szCs w:val="44"/>
      <w:lang w:eastAsia="en-US"/>
    </w:rPr>
  </w:style>
  <w:style w:type="character" w:customStyle="1" w:styleId="208">
    <w:name w:val="批注框文本 Char"/>
    <w:link w:val="26"/>
    <w:semiHidden/>
    <w:qFormat/>
    <w:uiPriority w:val="99"/>
    <w:rPr>
      <w:rFonts w:ascii="宋体" w:hAnsi="宋体" w:cs="宋体"/>
      <w:sz w:val="18"/>
      <w:szCs w:val="18"/>
      <w:lang w:eastAsia="en-US"/>
    </w:rPr>
  </w:style>
  <w:style w:type="character" w:customStyle="1" w:styleId="209">
    <w:name w:val="标题 3 Char"/>
    <w:link w:val="5"/>
    <w:semiHidden/>
    <w:qFormat/>
    <w:uiPriority w:val="9"/>
    <w:rPr>
      <w:rFonts w:ascii="宋体" w:hAnsi="宋体" w:cs="宋体"/>
      <w:b/>
      <w:bCs/>
      <w:sz w:val="32"/>
      <w:szCs w:val="32"/>
      <w:lang w:eastAsia="en-US"/>
    </w:rPr>
  </w:style>
  <w:style w:type="character" w:customStyle="1" w:styleId="210">
    <w:name w:val="标题 4 Char"/>
    <w:link w:val="6"/>
    <w:qFormat/>
    <w:uiPriority w:val="99"/>
    <w:rPr>
      <w:rFonts w:ascii="Cambria" w:hAnsi="Cambria" w:eastAsia="宋体" w:cs="Cambria"/>
      <w:b/>
      <w:bCs/>
      <w:sz w:val="28"/>
      <w:szCs w:val="28"/>
    </w:rPr>
  </w:style>
  <w:style w:type="character" w:customStyle="1" w:styleId="211">
    <w:name w:val="正文缩进 Char"/>
    <w:link w:val="13"/>
    <w:qFormat/>
    <w:uiPriority w:val="99"/>
    <w:rPr>
      <w:rFonts w:ascii="Times New Roman" w:hAnsi="Times New Roman" w:eastAsia="宋体" w:cs="Times New Roman"/>
      <w:b/>
      <w:bCs/>
      <w:sz w:val="20"/>
      <w:szCs w:val="20"/>
      <w:lang w:eastAsia="zh-CN"/>
    </w:rPr>
  </w:style>
  <w:style w:type="character" w:customStyle="1" w:styleId="212">
    <w:name w:val="批注文字 Char"/>
    <w:link w:val="15"/>
    <w:qFormat/>
    <w:uiPriority w:val="99"/>
    <w:rPr>
      <w:rFonts w:ascii="宋体" w:hAnsi="宋体" w:cs="宋体"/>
      <w:sz w:val="22"/>
      <w:szCs w:val="22"/>
      <w:lang w:eastAsia="en-US"/>
    </w:rPr>
  </w:style>
  <w:style w:type="character" w:customStyle="1" w:styleId="213">
    <w:name w:val="正文文本 Char"/>
    <w:link w:val="16"/>
    <w:qFormat/>
    <w:uiPriority w:val="1"/>
    <w:rPr>
      <w:rFonts w:ascii="宋体" w:hAnsi="宋体" w:eastAsia="宋体" w:cs="宋体"/>
      <w:sz w:val="18"/>
      <w:szCs w:val="18"/>
    </w:rPr>
  </w:style>
  <w:style w:type="character" w:customStyle="1" w:styleId="214">
    <w:name w:val="正文文本缩进 Char"/>
    <w:link w:val="17"/>
    <w:semiHidden/>
    <w:qFormat/>
    <w:uiPriority w:val="99"/>
    <w:rPr>
      <w:rFonts w:ascii="宋体" w:hAnsi="宋体" w:eastAsia="宋体" w:cs="宋体"/>
    </w:rPr>
  </w:style>
  <w:style w:type="character" w:customStyle="1" w:styleId="215">
    <w:name w:val="纯文本 Char"/>
    <w:semiHidden/>
    <w:qFormat/>
    <w:uiPriority w:val="99"/>
    <w:rPr>
      <w:rFonts w:ascii="宋体" w:hAnsi="Courier New" w:cs="Courier New"/>
      <w:szCs w:val="21"/>
      <w:lang w:eastAsia="en-US"/>
    </w:rPr>
  </w:style>
  <w:style w:type="character" w:customStyle="1" w:styleId="216">
    <w:name w:val="日期 Char"/>
    <w:semiHidden/>
    <w:qFormat/>
    <w:uiPriority w:val="99"/>
    <w:rPr>
      <w:rFonts w:ascii="宋体" w:hAnsi="宋体" w:cs="宋体"/>
      <w:sz w:val="22"/>
      <w:lang w:eastAsia="en-US"/>
    </w:rPr>
  </w:style>
  <w:style w:type="character" w:customStyle="1" w:styleId="217">
    <w:name w:val="页脚 Char"/>
    <w:link w:val="27"/>
    <w:qFormat/>
    <w:uiPriority w:val="99"/>
    <w:rPr>
      <w:rFonts w:ascii="宋体" w:hAnsi="宋体" w:eastAsia="宋体" w:cs="宋体"/>
      <w:sz w:val="18"/>
      <w:szCs w:val="18"/>
    </w:rPr>
  </w:style>
  <w:style w:type="character" w:customStyle="1" w:styleId="218">
    <w:name w:val="页眉 Char"/>
    <w:link w:val="28"/>
    <w:qFormat/>
    <w:uiPriority w:val="99"/>
    <w:rPr>
      <w:rFonts w:ascii="宋体" w:hAnsi="宋体" w:eastAsia="宋体" w:cs="宋体"/>
      <w:sz w:val="18"/>
      <w:szCs w:val="18"/>
    </w:rPr>
  </w:style>
  <w:style w:type="character" w:customStyle="1" w:styleId="219">
    <w:name w:val="脚注文本 Char"/>
    <w:link w:val="32"/>
    <w:qFormat/>
    <w:uiPriority w:val="99"/>
    <w:rPr>
      <w:rFonts w:ascii="Times New Roman" w:hAnsi="Times New Roman" w:eastAsia="宋体" w:cs="Times New Roman"/>
      <w:sz w:val="18"/>
      <w:szCs w:val="18"/>
      <w:lang w:eastAsia="zh-CN"/>
    </w:rPr>
  </w:style>
  <w:style w:type="character" w:customStyle="1" w:styleId="220">
    <w:name w:val="标题 Char"/>
    <w:link w:val="38"/>
    <w:qFormat/>
    <w:uiPriority w:val="10"/>
    <w:rPr>
      <w:rFonts w:ascii="Cambria" w:hAnsi="Cambria" w:cs="Times New Roman"/>
      <w:b/>
      <w:bCs/>
      <w:sz w:val="32"/>
      <w:szCs w:val="32"/>
      <w:lang w:eastAsia="en-US"/>
    </w:rPr>
  </w:style>
  <w:style w:type="character" w:customStyle="1" w:styleId="221">
    <w:name w:val="正文首行缩进 Char"/>
    <w:link w:val="39"/>
    <w:semiHidden/>
    <w:qFormat/>
    <w:uiPriority w:val="99"/>
    <w:rPr>
      <w:rFonts w:ascii="宋体" w:hAnsi="宋体" w:eastAsia="宋体" w:cs="宋体"/>
      <w:sz w:val="22"/>
      <w:szCs w:val="22"/>
      <w:lang w:eastAsia="en-US"/>
    </w:rPr>
  </w:style>
  <w:style w:type="character" w:customStyle="1" w:styleId="222">
    <w:name w:val="纯文本 Char1"/>
    <w:link w:val="21"/>
    <w:qFormat/>
    <w:uiPriority w:val="99"/>
    <w:rPr>
      <w:rFonts w:ascii="宋体" w:hAnsi="Courier New" w:cs="宋体"/>
      <w:spacing w:val="10"/>
      <w:sz w:val="21"/>
      <w:szCs w:val="21"/>
    </w:rPr>
  </w:style>
  <w:style w:type="character" w:customStyle="1" w:styleId="223">
    <w:name w:val="日期 Char1"/>
    <w:link w:val="23"/>
    <w:qFormat/>
    <w:uiPriority w:val="99"/>
    <w:rPr>
      <w:rFonts w:ascii="宋体" w:cs="宋体"/>
      <w:spacing w:val="12"/>
      <w:sz w:val="24"/>
      <w:szCs w:val="24"/>
    </w:rPr>
  </w:style>
  <w:style w:type="table" w:customStyle="1" w:styleId="224">
    <w:name w:val="Table Normal1"/>
    <w:semiHidden/>
    <w:qFormat/>
    <w:uiPriority w:val="99"/>
    <w:pPr>
      <w:widowControl w:val="0"/>
    </w:pPr>
    <w:rPr>
      <w:rFonts w:cs="Calibri"/>
      <w:sz w:val="22"/>
      <w:szCs w:val="22"/>
      <w:lang w:eastAsia="en-US"/>
    </w:rPr>
    <w:tblPr>
      <w:tblCellMar>
        <w:top w:w="0" w:type="dxa"/>
        <w:left w:w="0" w:type="dxa"/>
        <w:bottom w:w="0" w:type="dxa"/>
        <w:right w:w="0" w:type="dxa"/>
      </w:tblCellMar>
    </w:tblPr>
  </w:style>
  <w:style w:type="paragraph" w:customStyle="1" w:styleId="225">
    <w:name w:val="列表段落1"/>
    <w:basedOn w:val="1"/>
    <w:qFormat/>
    <w:uiPriority w:val="99"/>
  </w:style>
  <w:style w:type="paragraph" w:customStyle="1" w:styleId="226">
    <w:name w:val="Table Paragraph"/>
    <w:basedOn w:val="1"/>
    <w:qFormat/>
    <w:uiPriority w:val="99"/>
  </w:style>
  <w:style w:type="paragraph" w:customStyle="1" w:styleId="227">
    <w:name w:val="p0"/>
    <w:basedOn w:val="1"/>
    <w:qFormat/>
    <w:uiPriority w:val="0"/>
    <w:pPr>
      <w:widowControl/>
      <w:spacing w:before="100" w:beforeAutospacing="1" w:after="100" w:afterAutospacing="1"/>
    </w:pPr>
    <w:rPr>
      <w:sz w:val="24"/>
      <w:szCs w:val="24"/>
      <w:lang w:eastAsia="zh-CN"/>
    </w:rPr>
  </w:style>
  <w:style w:type="paragraph" w:customStyle="1" w:styleId="228">
    <w:name w:val="格式３"/>
    <w:basedOn w:val="1"/>
    <w:qFormat/>
    <w:uiPriority w:val="99"/>
    <w:pPr>
      <w:spacing w:line="420" w:lineRule="exact"/>
      <w:ind w:left="600" w:hanging="600"/>
      <w:jc w:val="both"/>
    </w:pPr>
    <w:rPr>
      <w:color w:val="000000"/>
      <w:sz w:val="24"/>
      <w:szCs w:val="24"/>
      <w:lang w:eastAsia="zh-CN"/>
    </w:rPr>
  </w:style>
  <w:style w:type="paragraph" w:customStyle="1" w:styleId="229">
    <w:name w:val="TOC 标题1"/>
    <w:basedOn w:val="3"/>
    <w:next w:val="1"/>
    <w:qFormat/>
    <w:uiPriority w:val="99"/>
    <w:pPr>
      <w:keepNext/>
      <w:keepLines/>
      <w:widowControl/>
      <w:spacing w:before="240" w:line="259" w:lineRule="auto"/>
      <w:ind w:left="0"/>
      <w:outlineLvl w:val="9"/>
    </w:pPr>
    <w:rPr>
      <w:rFonts w:ascii="Cambria" w:hAnsi="Cambria" w:cs="Cambria"/>
      <w:color w:val="365F91"/>
      <w:sz w:val="32"/>
      <w:szCs w:val="32"/>
      <w:lang w:eastAsia="zh-CN"/>
    </w:rPr>
  </w:style>
  <w:style w:type="character" w:customStyle="1" w:styleId="230">
    <w:name w:val="Normal Char"/>
    <w:link w:val="231"/>
    <w:qFormat/>
    <w:uiPriority w:val="99"/>
    <w:rPr>
      <w:rFonts w:cs="Calibri"/>
      <w:sz w:val="24"/>
      <w:szCs w:val="24"/>
      <w:lang w:val="en-US" w:eastAsia="en-US" w:bidi="ar-SA"/>
    </w:rPr>
  </w:style>
  <w:style w:type="paragraph" w:customStyle="1" w:styleId="231">
    <w:name w:val="正文1"/>
    <w:link w:val="230"/>
    <w:qFormat/>
    <w:uiPriority w:val="99"/>
    <w:rPr>
      <w:rFonts w:hint="default" w:ascii="Times New Roman" w:hAnsi="Times New Roman" w:eastAsia="宋体" w:cs="Calibri"/>
      <w:sz w:val="24"/>
      <w:szCs w:val="24"/>
      <w:lang w:val="en-US" w:eastAsia="en-US" w:bidi="ar-SA"/>
    </w:rPr>
  </w:style>
  <w:style w:type="character" w:customStyle="1" w:styleId="232">
    <w:name w:val="未处理的提及1"/>
    <w:semiHidden/>
    <w:qFormat/>
    <w:uiPriority w:val="99"/>
    <w:rPr>
      <w:color w:val="auto"/>
      <w:shd w:val="clear" w:color="auto" w:fill="auto"/>
    </w:rPr>
  </w:style>
  <w:style w:type="character" w:customStyle="1" w:styleId="233">
    <w:name w:val="日期 字符1"/>
    <w:semiHidden/>
    <w:qFormat/>
    <w:uiPriority w:val="99"/>
    <w:rPr>
      <w:rFonts w:ascii="宋体" w:hAnsi="宋体" w:eastAsia="宋体" w:cs="宋体"/>
    </w:rPr>
  </w:style>
  <w:style w:type="character" w:customStyle="1" w:styleId="234">
    <w:name w:val="纯文本 字符1"/>
    <w:semiHidden/>
    <w:qFormat/>
    <w:uiPriority w:val="99"/>
    <w:rPr>
      <w:rFonts w:ascii="宋体" w:hAnsi="Courier New" w:cs="宋体"/>
    </w:rPr>
  </w:style>
  <w:style w:type="character" w:customStyle="1" w:styleId="235">
    <w:name w:val="NormalCharacter"/>
    <w:semiHidden/>
    <w:qFormat/>
    <w:uiPriority w:val="99"/>
  </w:style>
  <w:style w:type="paragraph" w:customStyle="1" w:styleId="236">
    <w:name w:val="_Style 66"/>
    <w:semiHidden/>
    <w:qFormat/>
    <w:uiPriority w:val="99"/>
    <w:rPr>
      <w:rFonts w:hint="default" w:ascii="宋体" w:hAnsi="宋体" w:eastAsia="宋体" w:cs="宋体"/>
      <w:sz w:val="22"/>
      <w:szCs w:val="22"/>
      <w:lang w:val="en-US" w:eastAsia="en-US" w:bidi="ar-SA"/>
    </w:rPr>
  </w:style>
  <w:style w:type="paragraph" w:customStyle="1" w:styleId="237">
    <w:name w:val="ewb-con-p2"/>
    <w:basedOn w:val="1"/>
    <w:qFormat/>
    <w:uiPriority w:val="0"/>
    <w:pPr>
      <w:widowControl/>
      <w:spacing w:before="100" w:beforeAutospacing="1" w:after="100" w:afterAutospacing="1"/>
    </w:pPr>
    <w:rPr>
      <w:sz w:val="24"/>
      <w:szCs w:val="24"/>
      <w:lang w:eastAsia="zh-CN"/>
    </w:rPr>
  </w:style>
  <w:style w:type="paragraph" w:customStyle="1" w:styleId="238">
    <w:name w:val="首行缩进"/>
    <w:basedOn w:val="1"/>
    <w:qFormat/>
    <w:uiPriority w:val="0"/>
    <w:pPr>
      <w:ind w:firstLine="480"/>
    </w:pPr>
    <w:rPr>
      <w:szCs w:val="20"/>
      <w:lang w:val="zh-CN"/>
    </w:rPr>
  </w:style>
  <w:style w:type="paragraph" w:customStyle="1" w:styleId="239">
    <w:name w:val="列出段落1"/>
    <w:basedOn w:val="1"/>
    <w:qFormat/>
    <w:uiPriority w:val="0"/>
    <w:pPr>
      <w:ind w:firstLine="200"/>
    </w:pPr>
  </w:style>
  <w:style w:type="paragraph" w:customStyle="1" w:styleId="240">
    <w:name w:val="段"/>
    <w:qFormat/>
    <w:uiPriority w:val="0"/>
    <w:pPr>
      <w:ind w:firstLine="200"/>
      <w:jc w:val="both"/>
    </w:pPr>
    <w:rPr>
      <w:rFonts w:hint="default" w:ascii="宋体" w:hAnsi="Times New Roman" w:eastAsia="宋体" w:cs="Times New Roman"/>
      <w:sz w:val="21"/>
      <w:lang w:val="en-US" w:eastAsia="zh-CN" w:bidi="ar-SA"/>
    </w:rPr>
  </w:style>
  <w:style w:type="character" w:customStyle="1" w:styleId="241">
    <w:name w:val="NormalCharacter1"/>
    <w:link w:val="1"/>
    <w:qFormat/>
    <w:uiPriority w:val="0"/>
    <w:rPr>
      <w:rFonts w:ascii="宋体" w:hAnsi="宋体" w:eastAsia="宋体" w:cs="宋体"/>
      <w:sz w:val="22"/>
      <w:szCs w:val="22"/>
      <w:lang w:val="en-US" w:eastAsia="en-US" w:bidi="ar-SA"/>
    </w:rPr>
  </w:style>
  <w:style w:type="character" w:customStyle="1" w:styleId="242">
    <w:name w:val="font41"/>
    <w:basedOn w:val="43"/>
    <w:qFormat/>
    <w:uiPriority w:val="0"/>
    <w:rPr>
      <w:rFonts w:ascii="仿宋" w:hAnsi="仿宋" w:eastAsia="仿宋" w:cs="仿宋"/>
      <w:color w:val="000000"/>
      <w:sz w:val="22"/>
      <w:szCs w:val="22"/>
      <w:u w:val="none"/>
    </w:rPr>
  </w:style>
  <w:style w:type="paragraph" w:customStyle="1" w:styleId="243">
    <w:name w:val="Table Text"/>
    <w:basedOn w:val="1"/>
    <w:semiHidden/>
    <w:qFormat/>
    <w:uiPriority w:val="0"/>
    <w:rPr>
      <w:rFonts w:ascii="宋体" w:hAnsi="宋体" w:eastAsia="宋体" w:cs="宋体"/>
      <w:sz w:val="21"/>
      <w:szCs w:val="21"/>
      <w:lang w:val="en-US" w:eastAsia="en-US" w:bidi="ar-SA"/>
    </w:rPr>
  </w:style>
  <w:style w:type="paragraph" w:customStyle="1" w:styleId="244">
    <w:name w:val="正文文本缩进12"/>
    <w:qFormat/>
    <w:uiPriority w:val="0"/>
    <w:pPr>
      <w:widowControl w:val="0"/>
      <w:spacing w:after="120"/>
      <w:ind w:left="420"/>
      <w:jc w:val="both"/>
    </w:pPr>
    <w:rPr>
      <w:rFonts w:hint="default" w:ascii="Times New Roman" w:hAnsi="Times New Roman" w:eastAsia="宋体" w:cs="Times New Roman"/>
      <w:sz w:val="21"/>
      <w:szCs w:val="24"/>
      <w:lang w:val="en-US" w:eastAsia="zh-CN" w:bidi="ar-SA"/>
    </w:rPr>
  </w:style>
  <w:style w:type="paragraph" w:customStyle="1" w:styleId="245">
    <w:name w:val="索引 411"/>
    <w:next w:val="1"/>
    <w:qFormat/>
    <w:uiPriority w:val="0"/>
    <w:pPr>
      <w:widowControl w:val="0"/>
      <w:ind w:left="126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20449</Words>
  <Characters>21359</Characters>
  <TotalTime>13</TotalTime>
  <ScaleCrop>false</ScaleCrop>
  <LinksUpToDate>false</LinksUpToDate>
  <CharactersWithSpaces>23031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2024-08-15T01:28:00Z</dcterms:created>
  <dc:creator>haoyang</dc:creator>
  <cp:lastModifiedBy>zxq</cp:lastModifiedBy>
  <dcterms:modified xsi:type="dcterms:W3CDTF">2025-09-22T07:13:00Z</dcterms:modified>
  <dc:title>仙林大学城三幅拟出让地块林地可行性报告编制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CC12772EAC8C4CE3A88771F98BFFCC8D_13</vt:lpwstr>
  </property>
  <property fmtid="{D5CDD505-2E9C-101B-9397-08002B2CF9AE}" pid="4" name="KSOTemplateDocerSaveRecord">
    <vt:lpwstr>eyJoZGlkIjoiZGZiZTQ5OTQ2ZDdkMDQ5YjllZGNjODE2Yzg2ZWZmOTkiLCJ1c2VySWQiOiI0NDY2NDAwIn0=</vt:lpwstr>
  </property>
</Properties>
</file>