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9458">
      <w:pPr>
        <w:pStyle w:val="7"/>
        <w:rPr>
          <w:rFonts w:hint="eastAsia" w:ascii="华文仿宋" w:hAnsi="华文仿宋" w:eastAsia="华文仿宋" w:cs="仿宋"/>
          <w:color w:val="000000" w:themeColor="text1"/>
          <w:sz w:val="20"/>
          <w14:textFill>
            <w14:solidFill>
              <w14:schemeClr w14:val="tx1"/>
            </w14:solidFill>
          </w14:textFill>
        </w:rPr>
      </w:pPr>
    </w:p>
    <w:p w14:paraId="4B1C0AE5">
      <w:pPr>
        <w:pStyle w:val="7"/>
        <w:rPr>
          <w:rFonts w:hint="eastAsia" w:ascii="华文仿宋" w:hAnsi="华文仿宋" w:eastAsia="华文仿宋" w:cs="仿宋"/>
          <w:color w:val="000000" w:themeColor="text1"/>
          <w:sz w:val="20"/>
          <w14:textFill>
            <w14:solidFill>
              <w14:schemeClr w14:val="tx1"/>
            </w14:solidFill>
          </w14:textFill>
        </w:rPr>
      </w:pPr>
    </w:p>
    <w:p w14:paraId="57FA63DC">
      <w:pPr>
        <w:pStyle w:val="7"/>
        <w:rPr>
          <w:rFonts w:hint="eastAsia" w:ascii="华文仿宋" w:hAnsi="华文仿宋" w:eastAsia="华文仿宋" w:cs="仿宋"/>
          <w:color w:val="000000" w:themeColor="text1"/>
          <w:sz w:val="20"/>
          <w14:textFill>
            <w14:solidFill>
              <w14:schemeClr w14:val="tx1"/>
            </w14:solidFill>
          </w14:textFill>
        </w:rPr>
      </w:pPr>
    </w:p>
    <w:p w14:paraId="2F2D2FD3">
      <w:pPr>
        <w:pStyle w:val="7"/>
        <w:rPr>
          <w:rFonts w:hint="eastAsia" w:ascii="华文仿宋" w:hAnsi="华文仿宋" w:eastAsia="华文仿宋" w:cs="仿宋"/>
          <w:color w:val="000000" w:themeColor="text1"/>
          <w:sz w:val="20"/>
          <w14:textFill>
            <w14:solidFill>
              <w14:schemeClr w14:val="tx1"/>
            </w14:solidFill>
          </w14:textFill>
        </w:rPr>
      </w:pPr>
    </w:p>
    <w:p w14:paraId="0354E7AE">
      <w:pPr>
        <w:pStyle w:val="7"/>
        <w:rPr>
          <w:rFonts w:hint="eastAsia" w:ascii="华文仿宋" w:hAnsi="华文仿宋" w:eastAsia="华文仿宋" w:cs="仿宋"/>
          <w:color w:val="000000" w:themeColor="text1"/>
          <w:sz w:val="20"/>
          <w14:textFill>
            <w14:solidFill>
              <w14:schemeClr w14:val="tx1"/>
            </w14:solidFill>
          </w14:textFill>
        </w:rPr>
      </w:pPr>
    </w:p>
    <w:p w14:paraId="7F3E3DD0">
      <w:pPr>
        <w:pStyle w:val="7"/>
        <w:spacing w:before="8"/>
        <w:rPr>
          <w:rFonts w:hint="eastAsia" w:ascii="华文仿宋" w:hAnsi="华文仿宋" w:eastAsia="华文仿宋" w:cs="仿宋"/>
          <w:color w:val="000000" w:themeColor="text1"/>
          <w:sz w:val="23"/>
          <w14:textFill>
            <w14:solidFill>
              <w14:schemeClr w14:val="tx1"/>
            </w14:solidFill>
          </w14:textFill>
        </w:rPr>
      </w:pPr>
    </w:p>
    <w:p w14:paraId="6C4C440C">
      <w:pPr>
        <w:spacing w:line="1058" w:lineRule="exact"/>
        <w:ind w:left="10"/>
        <w:jc w:val="center"/>
        <w:rPr>
          <w:rFonts w:hint="eastAsia" w:ascii="华文仿宋" w:hAnsi="华文仿宋" w:eastAsia="华文仿宋" w:cs="仿宋"/>
          <w:color w:val="000000" w:themeColor="text1"/>
          <w:sz w:val="84"/>
          <w14:textFill>
            <w14:solidFill>
              <w14:schemeClr w14:val="tx1"/>
            </w14:solidFill>
          </w14:textFill>
        </w:rPr>
      </w:pPr>
      <w:r>
        <w:rPr>
          <w:rFonts w:hint="eastAsia" w:ascii="华文仿宋" w:hAnsi="华文仿宋" w:eastAsia="华文仿宋" w:cs="仿宋"/>
          <w:b/>
          <w:bCs/>
          <w:color w:val="000000" w:themeColor="text1"/>
          <w:sz w:val="84"/>
          <w14:textFill>
            <w14:solidFill>
              <w14:schemeClr w14:val="tx1"/>
            </w14:solidFill>
          </w14:textFill>
        </w:rPr>
        <w:t>竞争性磋商文件</w:t>
      </w:r>
    </w:p>
    <w:p w14:paraId="31CAF06F">
      <w:pPr>
        <w:pStyle w:val="7"/>
        <w:rPr>
          <w:rFonts w:hint="eastAsia" w:ascii="华文仿宋" w:hAnsi="华文仿宋" w:eastAsia="华文仿宋" w:cs="仿宋"/>
          <w:color w:val="000000" w:themeColor="text1"/>
          <w:sz w:val="84"/>
          <w14:textFill>
            <w14:solidFill>
              <w14:schemeClr w14:val="tx1"/>
            </w14:solidFill>
          </w14:textFill>
        </w:rPr>
      </w:pPr>
    </w:p>
    <w:p w14:paraId="11755973">
      <w:pPr>
        <w:pStyle w:val="7"/>
        <w:spacing w:before="1"/>
        <w:rPr>
          <w:rFonts w:hint="eastAsia" w:ascii="华文仿宋" w:hAnsi="华文仿宋" w:eastAsia="华文仿宋" w:cs="仿宋"/>
          <w:color w:val="000000" w:themeColor="text1"/>
          <w:sz w:val="75"/>
          <w14:textFill>
            <w14:solidFill>
              <w14:schemeClr w14:val="tx1"/>
            </w14:solidFill>
          </w14:textFill>
        </w:rPr>
      </w:pPr>
    </w:p>
    <w:p w14:paraId="04E99BE7">
      <w:pPr>
        <w:ind w:left="1386"/>
        <w:rPr>
          <w:rFonts w:hint="eastAsia" w:ascii="华文仿宋" w:hAnsi="华文仿宋" w:eastAsia="华文仿宋" w:cs="仿宋"/>
          <w:color w:val="000000" w:themeColor="text1"/>
          <w:sz w:val="36"/>
          <w:highlight w:val="none"/>
          <w14:textFill>
            <w14:solidFill>
              <w14:schemeClr w14:val="tx1"/>
            </w14:solidFill>
          </w14:textFill>
        </w:rPr>
      </w:pPr>
      <w:r>
        <w:rPr>
          <w:rFonts w:hint="eastAsia" w:ascii="华文仿宋" w:hAnsi="华文仿宋" w:eastAsia="华文仿宋" w:cs="仿宋"/>
          <w:color w:val="000000" w:themeColor="text1"/>
          <w:sz w:val="36"/>
          <w:highlight w:val="none"/>
          <w14:textFill>
            <w14:solidFill>
              <w14:schemeClr w14:val="tx1"/>
            </w14:solidFill>
          </w14:textFill>
        </w:rPr>
        <w:t>项目编号：</w:t>
      </w:r>
      <w:r>
        <w:rPr>
          <w:rFonts w:hint="eastAsia" w:ascii="华文仿宋" w:hAnsi="华文仿宋" w:eastAsia="华文仿宋" w:cs="仿宋"/>
          <w:color w:val="000000" w:themeColor="text1"/>
          <w:sz w:val="36"/>
          <w:highlight w:val="none"/>
          <w:lang w:eastAsia="zh-CN"/>
          <w14:textFill>
            <w14:solidFill>
              <w14:schemeClr w14:val="tx1"/>
            </w14:solidFill>
          </w14:textFill>
        </w:rPr>
        <w:t>ML202508007</w:t>
      </w:r>
      <w:r>
        <w:rPr>
          <w:rFonts w:hint="eastAsia" w:ascii="华文仿宋" w:hAnsi="华文仿宋" w:eastAsia="华文仿宋" w:cs="仿宋"/>
          <w:color w:val="000000" w:themeColor="text1"/>
          <w:sz w:val="36"/>
          <w:highlight w:val="none"/>
          <w14:textFill>
            <w14:solidFill>
              <w14:schemeClr w14:val="tx1"/>
            </w14:solidFill>
          </w14:textFill>
        </w:rPr>
        <w:t xml:space="preserve"> </w:t>
      </w:r>
    </w:p>
    <w:p w14:paraId="31F31329">
      <w:pPr>
        <w:pStyle w:val="7"/>
        <w:rPr>
          <w:rFonts w:hint="eastAsia" w:ascii="华文仿宋" w:hAnsi="华文仿宋" w:eastAsia="华文仿宋" w:cs="仿宋"/>
          <w:color w:val="000000" w:themeColor="text1"/>
          <w:sz w:val="40"/>
          <w14:textFill>
            <w14:solidFill>
              <w14:schemeClr w14:val="tx1"/>
            </w14:solidFill>
          </w14:textFill>
        </w:rPr>
      </w:pPr>
    </w:p>
    <w:p w14:paraId="0B851B16">
      <w:pPr>
        <w:spacing w:before="327" w:line="324" w:lineRule="auto"/>
        <w:ind w:left="3260" w:right="312" w:hanging="1860"/>
        <w:rPr>
          <w:rFonts w:hint="eastAsia" w:ascii="华文仿宋" w:hAnsi="华文仿宋" w:eastAsia="华文仿宋" w:cs="仿宋"/>
          <w:color w:val="000000" w:themeColor="text1"/>
          <w:sz w:val="36"/>
          <w:lang w:eastAsia="zh-CN"/>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w:t>
      </w:r>
      <w:r>
        <w:rPr>
          <w:rFonts w:hint="eastAsia" w:ascii="华文仿宋" w:hAnsi="华文仿宋" w:eastAsia="华文仿宋" w:cs="仿宋"/>
          <w:color w:val="000000" w:themeColor="text1"/>
          <w:sz w:val="36"/>
          <w:lang w:eastAsia="zh-CN"/>
          <w14:textFill>
            <w14:solidFill>
              <w14:schemeClr w14:val="tx1"/>
            </w14:solidFill>
          </w14:textFill>
        </w:rPr>
        <w:t>秣陵街道阶段性租赁社会面治安监控服务</w:t>
      </w:r>
    </w:p>
    <w:p w14:paraId="62606A48">
      <w:pPr>
        <w:pStyle w:val="7"/>
        <w:rPr>
          <w:rFonts w:hint="eastAsia" w:ascii="华文仿宋" w:hAnsi="华文仿宋" w:eastAsia="华文仿宋" w:cs="仿宋"/>
          <w:color w:val="000000" w:themeColor="text1"/>
          <w:sz w:val="36"/>
          <w14:textFill>
            <w14:solidFill>
              <w14:schemeClr w14:val="tx1"/>
            </w14:solidFill>
          </w14:textFill>
        </w:rPr>
      </w:pPr>
    </w:p>
    <w:p w14:paraId="13823E51">
      <w:pPr>
        <w:pStyle w:val="7"/>
        <w:rPr>
          <w:rFonts w:hint="eastAsia" w:ascii="华文仿宋" w:hAnsi="华文仿宋" w:eastAsia="华文仿宋" w:cs="仿宋"/>
          <w:color w:val="000000" w:themeColor="text1"/>
          <w:sz w:val="36"/>
          <w14:textFill>
            <w14:solidFill>
              <w14:schemeClr w14:val="tx1"/>
            </w14:solidFill>
          </w14:textFill>
        </w:rPr>
      </w:pPr>
    </w:p>
    <w:p w14:paraId="7FF3F171">
      <w:pPr>
        <w:pStyle w:val="7"/>
        <w:rPr>
          <w:rFonts w:hint="eastAsia" w:ascii="华文仿宋" w:hAnsi="华文仿宋" w:eastAsia="华文仿宋" w:cs="仿宋"/>
          <w:color w:val="000000" w:themeColor="text1"/>
          <w:sz w:val="36"/>
          <w14:textFill>
            <w14:solidFill>
              <w14:schemeClr w14:val="tx1"/>
            </w14:solidFill>
          </w14:textFill>
        </w:rPr>
      </w:pPr>
    </w:p>
    <w:p w14:paraId="7AE9EC18">
      <w:pPr>
        <w:pStyle w:val="7"/>
        <w:rPr>
          <w:rFonts w:hint="eastAsia" w:ascii="华文仿宋" w:hAnsi="华文仿宋" w:eastAsia="华文仿宋" w:cs="仿宋"/>
          <w:color w:val="000000" w:themeColor="text1"/>
          <w:sz w:val="36"/>
          <w14:textFill>
            <w14:solidFill>
              <w14:schemeClr w14:val="tx1"/>
            </w14:solidFill>
          </w14:textFill>
        </w:rPr>
      </w:pPr>
    </w:p>
    <w:p w14:paraId="39425ABC">
      <w:pPr>
        <w:pStyle w:val="7"/>
        <w:rPr>
          <w:rFonts w:hint="eastAsia" w:ascii="华文仿宋" w:hAnsi="华文仿宋" w:eastAsia="华文仿宋" w:cs="仿宋"/>
          <w:color w:val="000000" w:themeColor="text1"/>
          <w:sz w:val="36"/>
          <w14:textFill>
            <w14:solidFill>
              <w14:schemeClr w14:val="tx1"/>
            </w14:solidFill>
          </w14:textFill>
        </w:rPr>
      </w:pPr>
    </w:p>
    <w:p w14:paraId="49872B9B">
      <w:pPr>
        <w:pStyle w:val="7"/>
        <w:rPr>
          <w:rFonts w:hint="eastAsia" w:ascii="华文仿宋" w:hAnsi="华文仿宋" w:eastAsia="华文仿宋" w:cs="仿宋"/>
          <w:color w:val="000000" w:themeColor="text1"/>
          <w:sz w:val="36"/>
          <w14:textFill>
            <w14:solidFill>
              <w14:schemeClr w14:val="tx1"/>
            </w14:solidFill>
          </w14:textFill>
        </w:rPr>
      </w:pPr>
    </w:p>
    <w:p w14:paraId="331ECCD8">
      <w:pPr>
        <w:pStyle w:val="7"/>
        <w:rPr>
          <w:rFonts w:hint="eastAsia" w:ascii="华文仿宋" w:hAnsi="华文仿宋" w:eastAsia="华文仿宋" w:cs="仿宋"/>
          <w:color w:val="000000" w:themeColor="text1"/>
          <w:sz w:val="36"/>
          <w14:textFill>
            <w14:solidFill>
              <w14:schemeClr w14:val="tx1"/>
            </w14:solidFill>
          </w14:textFill>
        </w:rPr>
      </w:pPr>
    </w:p>
    <w:p w14:paraId="2D2388B7">
      <w:pPr>
        <w:pStyle w:val="7"/>
        <w:rPr>
          <w:rFonts w:hint="eastAsia" w:ascii="华文仿宋" w:hAnsi="华文仿宋" w:eastAsia="华文仿宋" w:cs="仿宋"/>
          <w:color w:val="000000" w:themeColor="text1"/>
          <w:sz w:val="36"/>
          <w14:textFill>
            <w14:solidFill>
              <w14:schemeClr w14:val="tx1"/>
            </w14:solidFill>
          </w14:textFill>
        </w:rPr>
      </w:pPr>
    </w:p>
    <w:p w14:paraId="3D5DDD40">
      <w:pPr>
        <w:pStyle w:val="7"/>
        <w:jc w:val="center"/>
        <w:rPr>
          <w:rFonts w:hint="eastAsia" w:ascii="华文仿宋" w:hAnsi="华文仿宋" w:eastAsia="华文仿宋" w:cs="仿宋"/>
          <w:color w:val="000000" w:themeColor="text1"/>
          <w:sz w:val="44"/>
          <w:szCs w:val="22"/>
          <w:lang w:val="en-US"/>
          <w14:textFill>
            <w14:solidFill>
              <w14:schemeClr w14:val="tx1"/>
            </w14:solidFill>
          </w14:textFill>
        </w:rPr>
      </w:pPr>
      <w:r>
        <w:rPr>
          <w:rFonts w:hint="eastAsia" w:ascii="华文仿宋" w:hAnsi="华文仿宋" w:eastAsia="华文仿宋" w:cs="仿宋"/>
          <w:color w:val="000000" w:themeColor="text1"/>
          <w:sz w:val="44"/>
          <w:szCs w:val="22"/>
          <w:lang w:val="en-US"/>
          <w14:textFill>
            <w14:solidFill>
              <w14:schemeClr w14:val="tx1"/>
            </w14:solidFill>
          </w14:textFill>
        </w:rPr>
        <w:t>南京新泽建设项目管理有限公司</w:t>
      </w:r>
    </w:p>
    <w:p w14:paraId="5D73C432">
      <w:pPr>
        <w:pStyle w:val="7"/>
        <w:rPr>
          <w:rFonts w:hint="eastAsia" w:ascii="华文仿宋" w:hAnsi="华文仿宋" w:eastAsia="华文仿宋" w:cs="仿宋"/>
          <w:color w:val="000000" w:themeColor="text1"/>
          <w:sz w:val="44"/>
          <w14:textFill>
            <w14:solidFill>
              <w14:schemeClr w14:val="tx1"/>
            </w14:solidFill>
          </w14:textFill>
        </w:rPr>
      </w:pPr>
    </w:p>
    <w:p w14:paraId="012331C9">
      <w:pPr>
        <w:pStyle w:val="7"/>
        <w:jc w:val="center"/>
        <w:rPr>
          <w:rFonts w:hint="eastAsia" w:ascii="华文仿宋" w:hAnsi="华文仿宋" w:eastAsia="华文仿宋" w:cs="仿宋"/>
          <w:color w:val="000000" w:themeColor="text1"/>
          <w:sz w:val="36"/>
          <w:lang w:val="en-US"/>
          <w14:textFill>
            <w14:solidFill>
              <w14:schemeClr w14:val="tx1"/>
            </w14:solidFill>
          </w14:textFill>
        </w:rPr>
      </w:pPr>
      <w:r>
        <w:rPr>
          <w:rFonts w:hint="eastAsia" w:ascii="华文仿宋" w:hAnsi="华文仿宋" w:eastAsia="华文仿宋" w:cs="仿宋"/>
          <w:color w:val="000000" w:themeColor="text1"/>
          <w:sz w:val="44"/>
          <w14:textFill>
            <w14:solidFill>
              <w14:schemeClr w14:val="tx1"/>
            </w14:solidFill>
          </w14:textFill>
        </w:rPr>
        <w:t>二〇二</w:t>
      </w:r>
      <w:r>
        <w:rPr>
          <w:rFonts w:hint="eastAsia" w:ascii="华文仿宋" w:hAnsi="华文仿宋" w:eastAsia="华文仿宋" w:cs="仿宋"/>
          <w:color w:val="000000" w:themeColor="text1"/>
          <w:sz w:val="44"/>
          <w:lang w:val="en-US" w:eastAsia="zh-CN"/>
          <w14:textFill>
            <w14:solidFill>
              <w14:schemeClr w14:val="tx1"/>
            </w14:solidFill>
          </w14:textFill>
        </w:rPr>
        <w:t>五</w:t>
      </w:r>
      <w:r>
        <w:rPr>
          <w:rFonts w:hint="eastAsia" w:ascii="华文仿宋" w:hAnsi="华文仿宋" w:eastAsia="华文仿宋" w:cs="仿宋"/>
          <w:color w:val="000000" w:themeColor="text1"/>
          <w:sz w:val="44"/>
          <w14:textFill>
            <w14:solidFill>
              <w14:schemeClr w14:val="tx1"/>
            </w14:solidFill>
          </w14:textFill>
        </w:rPr>
        <w:t>年</w:t>
      </w:r>
      <w:r>
        <w:rPr>
          <w:rFonts w:hint="eastAsia" w:ascii="华文仿宋" w:hAnsi="华文仿宋" w:eastAsia="华文仿宋" w:cs="仿宋"/>
          <w:color w:val="000000" w:themeColor="text1"/>
          <w:sz w:val="44"/>
          <w:lang w:val="en-US" w:eastAsia="zh-CN"/>
          <w14:textFill>
            <w14:solidFill>
              <w14:schemeClr w14:val="tx1"/>
            </w14:solidFill>
          </w14:textFill>
        </w:rPr>
        <w:t>八</w:t>
      </w:r>
      <w:r>
        <w:rPr>
          <w:rFonts w:hint="eastAsia" w:ascii="华文仿宋" w:hAnsi="华文仿宋" w:eastAsia="华文仿宋" w:cs="仿宋"/>
          <w:color w:val="000000" w:themeColor="text1"/>
          <w:sz w:val="44"/>
          <w14:textFill>
            <w14:solidFill>
              <w14:schemeClr w14:val="tx1"/>
            </w14:solidFill>
          </w14:textFill>
        </w:rPr>
        <w:t>月</w:t>
      </w:r>
    </w:p>
    <w:p w14:paraId="0586B7DD">
      <w:pPr>
        <w:pStyle w:val="7"/>
        <w:rPr>
          <w:rFonts w:hint="eastAsia" w:ascii="华文仿宋" w:hAnsi="华文仿宋" w:eastAsia="华文仿宋" w:cs="仿宋"/>
          <w:color w:val="000000" w:themeColor="text1"/>
          <w:sz w:val="36"/>
          <w14:textFill>
            <w14:solidFill>
              <w14:schemeClr w14:val="tx1"/>
            </w14:solidFill>
          </w14:textFill>
        </w:rPr>
      </w:pPr>
    </w:p>
    <w:p w14:paraId="10062A74">
      <w:pPr>
        <w:pStyle w:val="7"/>
        <w:spacing w:before="4"/>
        <w:rPr>
          <w:rFonts w:hint="eastAsia" w:ascii="华文仿宋" w:hAnsi="华文仿宋" w:eastAsia="华文仿宋" w:cs="仿宋"/>
          <w:color w:val="000000" w:themeColor="text1"/>
          <w:sz w:val="10"/>
          <w14:textFill>
            <w14:solidFill>
              <w14:schemeClr w14:val="tx1"/>
            </w14:solidFill>
          </w14:textFill>
        </w:rPr>
      </w:pPr>
    </w:p>
    <w:p w14:paraId="1364C297">
      <w:pPr>
        <w:tabs>
          <w:tab w:val="left" w:pos="910"/>
        </w:tabs>
        <w:spacing w:before="58"/>
        <w:ind w:left="308"/>
        <w:jc w:val="center"/>
        <w:rPr>
          <w:rFonts w:hint="eastAsia" w:ascii="华文仿宋" w:hAnsi="华文仿宋" w:eastAsia="华文仿宋" w:cs="仿宋"/>
          <w:b/>
          <w:color w:val="000000" w:themeColor="text1"/>
          <w:sz w:val="30"/>
          <w14:textFill>
            <w14:solidFill>
              <w14:schemeClr w14:val="tx1"/>
            </w14:solidFill>
          </w14:textFill>
        </w:rPr>
      </w:pPr>
      <w:bookmarkStart w:id="0" w:name="第一章__竞争性磋商邀请"/>
      <w:bookmarkEnd w:id="0"/>
      <w:r>
        <w:rPr>
          <w:rFonts w:hint="eastAsia" w:ascii="华文仿宋" w:hAnsi="华文仿宋" w:eastAsia="华文仿宋" w:cs="仿宋"/>
          <w:b/>
          <w:color w:val="000000" w:themeColor="text1"/>
          <w:sz w:val="30"/>
          <w14:textFill>
            <w14:solidFill>
              <w14:schemeClr w14:val="tx1"/>
            </w14:solidFill>
          </w14:textFill>
        </w:rPr>
        <w:t>目</w:t>
      </w:r>
      <w:r>
        <w:rPr>
          <w:rFonts w:hint="eastAsia" w:ascii="华文仿宋" w:hAnsi="华文仿宋" w:eastAsia="华文仿宋" w:cs="仿宋"/>
          <w:b/>
          <w:color w:val="000000" w:themeColor="text1"/>
          <w:sz w:val="30"/>
          <w14:textFill>
            <w14:solidFill>
              <w14:schemeClr w14:val="tx1"/>
            </w14:solidFill>
          </w14:textFill>
        </w:rPr>
        <w:tab/>
      </w:r>
      <w:r>
        <w:rPr>
          <w:rFonts w:hint="eastAsia" w:ascii="华文仿宋" w:hAnsi="华文仿宋" w:eastAsia="华文仿宋" w:cs="仿宋"/>
          <w:b/>
          <w:color w:val="000000" w:themeColor="text1"/>
          <w:sz w:val="30"/>
          <w14:textFill>
            <w14:solidFill>
              <w14:schemeClr w14:val="tx1"/>
            </w14:solidFill>
          </w14:textFill>
        </w:rPr>
        <w:t>录</w:t>
      </w:r>
    </w:p>
    <w:sdt>
      <w:sdtPr>
        <w:rPr>
          <w:rFonts w:hint="eastAsia" w:ascii="华文仿宋" w:hAnsi="华文仿宋" w:eastAsia="华文仿宋" w:cs="仿宋"/>
          <w:color w:val="000000" w:themeColor="text1"/>
          <w14:textFill>
            <w14:solidFill>
              <w14:schemeClr w14:val="tx1"/>
            </w14:solidFill>
          </w14:textFill>
        </w:rPr>
        <w:id w:val="1"/>
        <w:docPartObj>
          <w:docPartGallery w:val="Table of Contents"/>
          <w:docPartUnique/>
        </w:docPartObj>
      </w:sdtPr>
      <w:sdtEndPr>
        <w:rPr>
          <w:rFonts w:hint="eastAsia" w:ascii="华文仿宋" w:hAnsi="华文仿宋" w:eastAsia="华文仿宋" w:cs="仿宋"/>
          <w:color w:val="000000" w:themeColor="text1"/>
          <w14:textFill>
            <w14:solidFill>
              <w14:schemeClr w14:val="tx1"/>
            </w14:solidFill>
          </w14:textFill>
        </w:rPr>
      </w:sdtEndPr>
      <w:sdtContent>
        <w:p w14:paraId="57460307">
          <w:pPr>
            <w:pStyle w:val="11"/>
            <w:tabs>
              <w:tab w:val="left" w:pos="1163"/>
              <w:tab w:val="right" w:leader="dot" w:pos="9793"/>
            </w:tabs>
            <w:spacing w:before="454"/>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"_bookmark0" </w:instrText>
          </w:r>
          <w:r>
            <w:fldChar w:fldCharType="separate"/>
          </w:r>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14:textFill>
                <w14:solidFill>
                  <w14:schemeClr w14:val="tx1"/>
                </w14:solidFill>
              </w14:textFill>
            </w:rPr>
            <w:fldChar w:fldCharType="end"/>
          </w:r>
        </w:p>
        <w:p w14:paraId="221D9B2A">
          <w:pPr>
            <w:pStyle w:val="11"/>
            <w:tabs>
              <w:tab w:val="left" w:pos="1163"/>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 </w:instrText>
          </w:r>
          <w:r>
            <w:fldChar w:fldCharType="separate"/>
          </w: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w:t>
          </w:r>
          <w:r>
            <w:rPr>
              <w:rFonts w:hint="eastAsia" w:ascii="华文仿宋" w:hAnsi="华文仿宋" w:eastAsia="华文仿宋" w:cs="仿宋"/>
              <w:color w:val="000000" w:themeColor="text1"/>
              <w14:textFill>
                <w14:solidFill>
                  <w14:schemeClr w14:val="tx1"/>
                </w14:solidFill>
              </w14:textFill>
            </w:rPr>
            <w:fldChar w:fldCharType="end"/>
          </w:r>
        </w:p>
        <w:p w14:paraId="68FC0552">
          <w:pPr>
            <w:pStyle w:val="12"/>
            <w:tabs>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 </w:instrText>
          </w:r>
          <w:r>
            <w:fldChar w:fldCharType="separate"/>
          </w:r>
          <w:r>
            <w:rPr>
              <w:rFonts w:hint="eastAsia" w:ascii="华文仿宋" w:hAnsi="华文仿宋" w:eastAsia="华文仿宋" w:cs="仿宋"/>
              <w:color w:val="000000" w:themeColor="text1"/>
              <w14:textFill>
                <w14:solidFill>
                  <w14:schemeClr w14:val="tx1"/>
                </w14:solidFill>
              </w14:textFill>
            </w:rPr>
            <w:t>一、总则</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7</w:t>
          </w:r>
          <w:r>
            <w:rPr>
              <w:rFonts w:hint="eastAsia" w:ascii="华文仿宋" w:hAnsi="华文仿宋" w:eastAsia="华文仿宋" w:cs="仿宋"/>
              <w:color w:val="000000" w:themeColor="text1"/>
              <w14:textFill>
                <w14:solidFill>
                  <w14:schemeClr w14:val="tx1"/>
                </w14:solidFill>
              </w14:textFill>
            </w:rPr>
            <w:fldChar w:fldCharType="end"/>
          </w:r>
        </w:p>
        <w:p w14:paraId="4E8848F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"_bookmark3" </w:instrText>
          </w:r>
          <w:r>
            <w:fldChar w:fldCharType="separate"/>
          </w:r>
          <w:r>
            <w:rPr>
              <w:rFonts w:hint="eastAsia" w:ascii="华文仿宋" w:hAnsi="华文仿宋" w:eastAsia="华文仿宋" w:cs="仿宋"/>
              <w:color w:val="000000" w:themeColor="text1"/>
              <w14:textFill>
                <w14:solidFill>
                  <w14:schemeClr w14:val="tx1"/>
                </w14:solidFill>
              </w14:textFill>
            </w:rPr>
            <w:t>二、响应性文件的编制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10</w:t>
          </w:r>
          <w:r>
            <w:rPr>
              <w:rFonts w:hint="eastAsia" w:ascii="华文仿宋" w:hAnsi="华文仿宋" w:eastAsia="华文仿宋" w:cs="仿宋"/>
              <w:color w:val="000000" w:themeColor="text1"/>
              <w14:textFill>
                <w14:solidFill>
                  <w14:schemeClr w14:val="tx1"/>
                </w14:solidFill>
              </w14:textFill>
            </w:rPr>
            <w:fldChar w:fldCharType="end"/>
          </w:r>
        </w:p>
        <w:p w14:paraId="6D42D137">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"_bookmark4" </w:instrText>
          </w:r>
          <w:r>
            <w:fldChar w:fldCharType="separate"/>
          </w:r>
          <w:r>
            <w:rPr>
              <w:rFonts w:hint="eastAsia" w:ascii="华文仿宋" w:hAnsi="华文仿宋" w:eastAsia="华文仿宋" w:cs="仿宋"/>
              <w:color w:val="000000" w:themeColor="text1"/>
              <w14:textFill>
                <w14:solidFill>
                  <w14:schemeClr w14:val="tx1"/>
                </w14:solidFill>
              </w14:textFill>
            </w:rPr>
            <w:t>三、响应性文件递交</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11</w:t>
          </w:r>
          <w:r>
            <w:rPr>
              <w:rFonts w:hint="eastAsia" w:ascii="华文仿宋" w:hAnsi="华文仿宋" w:eastAsia="华文仿宋" w:cs="仿宋"/>
              <w:color w:val="000000" w:themeColor="text1"/>
              <w14:textFill>
                <w14:solidFill>
                  <w14:schemeClr w14:val="tx1"/>
                </w14:solidFill>
              </w14:textFill>
            </w:rPr>
            <w:fldChar w:fldCharType="end"/>
          </w:r>
        </w:p>
        <w:p w14:paraId="2E6C36F7">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"_bookmark5" </w:instrText>
          </w:r>
          <w:r>
            <w:fldChar w:fldCharType="separate"/>
          </w:r>
          <w:r>
            <w:rPr>
              <w:rFonts w:hint="eastAsia" w:ascii="华文仿宋" w:hAnsi="华文仿宋" w:eastAsia="华文仿宋" w:cs="仿宋"/>
              <w:color w:val="000000" w:themeColor="text1"/>
              <w14:textFill>
                <w14:solidFill>
                  <w14:schemeClr w14:val="tx1"/>
                </w14:solidFill>
              </w14:textFill>
            </w:rPr>
            <w:t>四、磋商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12</w:t>
          </w:r>
          <w:r>
            <w:rPr>
              <w:rFonts w:hint="eastAsia" w:ascii="华文仿宋" w:hAnsi="华文仿宋" w:eastAsia="华文仿宋" w:cs="仿宋"/>
              <w:color w:val="000000" w:themeColor="text1"/>
              <w14:textFill>
                <w14:solidFill>
                  <w14:schemeClr w14:val="tx1"/>
                </w14:solidFill>
              </w14:textFill>
            </w:rPr>
            <w:fldChar w:fldCharType="end"/>
          </w:r>
        </w:p>
        <w:p w14:paraId="7E6AED6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"_bookmark6" </w:instrText>
          </w:r>
          <w:r>
            <w:fldChar w:fldCharType="separate"/>
          </w:r>
          <w:r>
            <w:rPr>
              <w:rFonts w:hint="eastAsia" w:ascii="华文仿宋" w:hAnsi="华文仿宋" w:eastAsia="华文仿宋" w:cs="仿宋"/>
              <w:color w:val="000000" w:themeColor="text1"/>
              <w14:textFill>
                <w14:solidFill>
                  <w14:schemeClr w14:val="tx1"/>
                </w14:solidFill>
              </w14:textFill>
            </w:rPr>
            <w:t>五、签订合同</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14:paraId="41BB9E26">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"_bookmark7" </w:instrText>
          </w:r>
          <w:r>
            <w:fldChar w:fldCharType="separate"/>
          </w:r>
          <w:r>
            <w:rPr>
              <w:rFonts w:hint="eastAsia" w:ascii="华文仿宋" w:hAnsi="华文仿宋" w:eastAsia="华文仿宋" w:cs="仿宋"/>
              <w:color w:val="000000" w:themeColor="text1"/>
              <w14:textFill>
                <w14:solidFill>
                  <w14:schemeClr w14:val="tx1"/>
                </w14:solidFill>
              </w14:textFill>
            </w:rPr>
            <w:t>六、质疑和投诉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14:paraId="4377AA66">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"_bookmark8" </w:instrText>
          </w:r>
          <w:r>
            <w:fldChar w:fldCharType="separate"/>
          </w:r>
          <w:r>
            <w:rPr>
              <w:rFonts w:hint="eastAsia" w:ascii="华文仿宋" w:hAnsi="华文仿宋" w:eastAsia="华文仿宋" w:cs="仿宋"/>
              <w:color w:val="000000" w:themeColor="text1"/>
              <w14:textFill>
                <w14:solidFill>
                  <w14:schemeClr w14:val="tx1"/>
                </w14:solidFill>
              </w14:textFill>
            </w:rPr>
            <w:t>第三章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磋商项目需求</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14</w:t>
          </w:r>
          <w:r>
            <w:rPr>
              <w:rFonts w:hint="eastAsia" w:ascii="华文仿宋" w:hAnsi="华文仿宋" w:eastAsia="华文仿宋" w:cs="仿宋"/>
              <w:color w:val="000000" w:themeColor="text1"/>
              <w14:textFill>
                <w14:solidFill>
                  <w14:schemeClr w14:val="tx1"/>
                </w14:solidFill>
              </w14:textFill>
            </w:rPr>
            <w:fldChar w:fldCharType="end"/>
          </w:r>
        </w:p>
        <w:p w14:paraId="08CF397F">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"_bookmark9" </w:instrText>
          </w:r>
          <w:r>
            <w:fldChar w:fldCharType="separate"/>
          </w:r>
          <w:r>
            <w:rPr>
              <w:rFonts w:hint="eastAsia" w:ascii="华文仿宋" w:hAnsi="华文仿宋" w:eastAsia="华文仿宋" w:cs="仿宋"/>
              <w:color w:val="000000" w:themeColor="text1"/>
              <w14:textFill>
                <w14:solidFill>
                  <w14:schemeClr w14:val="tx1"/>
                </w14:solidFill>
              </w14:textFill>
            </w:rPr>
            <w:t>第四章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评分标准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16</w:t>
          </w:r>
          <w:r>
            <w:rPr>
              <w:rFonts w:hint="eastAsia" w:ascii="华文仿宋" w:hAnsi="华文仿宋" w:eastAsia="华文仿宋" w:cs="仿宋"/>
              <w:color w:val="000000" w:themeColor="text1"/>
              <w14:textFill>
                <w14:solidFill>
                  <w14:schemeClr w14:val="tx1"/>
                </w14:solidFill>
              </w14:textFill>
            </w:rPr>
            <w:fldChar w:fldCharType="end"/>
          </w:r>
        </w:p>
        <w:p w14:paraId="724AA53F">
          <w:pPr>
            <w:pStyle w:val="11"/>
            <w:tabs>
              <w:tab w:val="left" w:pos="1163"/>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"_bookmark10" </w:instrText>
          </w:r>
          <w:r>
            <w:fldChar w:fldCharType="separate"/>
          </w:r>
          <w:r>
            <w:rPr>
              <w:rFonts w:hint="eastAsia" w:ascii="华文仿宋" w:hAnsi="华文仿宋" w:eastAsia="华文仿宋" w:cs="仿宋"/>
              <w:color w:val="000000" w:themeColor="text1"/>
              <w14:textFill>
                <w14:solidFill>
                  <w14:schemeClr w14:val="tx1"/>
                </w14:solidFill>
              </w14:textFill>
            </w:rPr>
            <w:t>第五章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采购合同格式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14:paraId="083F7633">
          <w:pPr>
            <w:pStyle w:val="11"/>
            <w:tabs>
              <w:tab w:val="right" w:leader="dot" w:pos="9791"/>
            </w:tabs>
            <w:spacing w:before="1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"_bookmark11" </w:instrText>
          </w:r>
          <w:r>
            <w:fldChar w:fldCharType="separate"/>
          </w:r>
          <w:r>
            <w:rPr>
              <w:rFonts w:hint="eastAsia" w:ascii="华文仿宋" w:hAnsi="华文仿宋" w:eastAsia="华文仿宋" w:cs="仿宋"/>
              <w:color w:val="000000" w:themeColor="text1"/>
              <w14:textFill>
                <w14:solidFill>
                  <w14:schemeClr w14:val="tx1"/>
                </w14:solidFill>
              </w14:textFill>
            </w:rPr>
            <w:t>第一部分</w:t>
          </w:r>
          <w:r>
            <w:rPr>
              <w:rFonts w:hint="eastAsia" w:ascii="华文仿宋" w:hAnsi="华文仿宋" w:eastAsia="华文仿宋" w:cs="仿宋"/>
              <w:color w:val="000000" w:themeColor="text1"/>
              <w:spacing w:val="40"/>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合同协议书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14:paraId="46F4823B">
          <w:pPr>
            <w:pStyle w:val="11"/>
            <w:tabs>
              <w:tab w:val="right" w:leader="dot" w:pos="9791"/>
            </w:tabs>
            <w:spacing w:before="10"/>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"_bookmark12" </w:instrText>
          </w:r>
          <w:r>
            <w:fldChar w:fldCharType="separate"/>
          </w:r>
          <w:r>
            <w:rPr>
              <w:rFonts w:hint="eastAsia" w:ascii="华文仿宋" w:hAnsi="华文仿宋" w:eastAsia="华文仿宋" w:cs="仿宋"/>
              <w:color w:val="000000" w:themeColor="text1"/>
              <w14:textFill>
                <w14:solidFill>
                  <w14:schemeClr w14:val="tx1"/>
                </w14:solidFill>
              </w14:textFill>
            </w:rPr>
            <w:t>第六章、竞争性磋商文件格式及附件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56</w:t>
          </w:r>
          <w:r>
            <w:rPr>
              <w:rFonts w:hint="eastAsia" w:ascii="华文仿宋" w:hAnsi="华文仿宋" w:eastAsia="华文仿宋" w:cs="仿宋"/>
              <w:color w:val="000000" w:themeColor="text1"/>
              <w14:textFill>
                <w14:solidFill>
                  <w14:schemeClr w14:val="tx1"/>
                </w14:solidFill>
              </w14:textFill>
            </w:rPr>
            <w:fldChar w:fldCharType="end"/>
          </w:r>
        </w:p>
        <w:p w14:paraId="43F4B0B8">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"_bookmark13" </w:instrText>
          </w:r>
          <w:r>
            <w:fldChar w:fldCharType="separate"/>
          </w:r>
          <w:r>
            <w:rPr>
              <w:rFonts w:hint="eastAsia" w:ascii="华文仿宋" w:hAnsi="华文仿宋" w:eastAsia="华文仿宋" w:cs="仿宋"/>
              <w:color w:val="000000" w:themeColor="text1"/>
              <w14:textFill>
                <w14:solidFill>
                  <w14:schemeClr w14:val="tx1"/>
                </w14:solidFill>
              </w14:textFill>
            </w:rPr>
            <w:t>评分索引表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57</w:t>
          </w:r>
          <w:r>
            <w:rPr>
              <w:rFonts w:hint="eastAsia" w:ascii="华文仿宋" w:hAnsi="华文仿宋" w:eastAsia="华文仿宋" w:cs="仿宋"/>
              <w:color w:val="000000" w:themeColor="text1"/>
              <w14:textFill>
                <w14:solidFill>
                  <w14:schemeClr w14:val="tx1"/>
                </w14:solidFill>
              </w14:textFill>
            </w:rPr>
            <w:fldChar w:fldCharType="end"/>
          </w:r>
        </w:p>
        <w:p w14:paraId="40C6304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"_bookmark14" </w:instrText>
          </w:r>
          <w:r>
            <w:fldChar w:fldCharType="separate"/>
          </w:r>
          <w:r>
            <w:rPr>
              <w:rFonts w:hint="eastAsia" w:ascii="华文仿宋" w:hAnsi="华文仿宋" w:eastAsia="华文仿宋" w:cs="仿宋"/>
              <w:color w:val="000000" w:themeColor="text1"/>
              <w14:textFill>
                <w14:solidFill>
                  <w14:schemeClr w14:val="tx1"/>
                </w14:solidFill>
              </w14:textFill>
            </w:rPr>
            <w:t>一、磋商申请及声明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58</w:t>
          </w:r>
          <w:r>
            <w:rPr>
              <w:rFonts w:hint="eastAsia" w:ascii="华文仿宋" w:hAnsi="华文仿宋" w:eastAsia="华文仿宋" w:cs="仿宋"/>
              <w:color w:val="000000" w:themeColor="text1"/>
              <w14:textFill>
                <w14:solidFill>
                  <w14:schemeClr w14:val="tx1"/>
                </w14:solidFill>
              </w14:textFill>
            </w:rPr>
            <w:fldChar w:fldCharType="end"/>
          </w:r>
        </w:p>
        <w:p w14:paraId="14FADC3F">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"_bookmark15" </w:instrText>
          </w:r>
          <w:r>
            <w:fldChar w:fldCharType="separate"/>
          </w:r>
          <w:r>
            <w:rPr>
              <w:rFonts w:hint="eastAsia" w:ascii="华文仿宋" w:hAnsi="华文仿宋" w:eastAsia="华文仿宋" w:cs="仿宋"/>
              <w:color w:val="000000" w:themeColor="text1"/>
              <w14:textFill>
                <w14:solidFill>
                  <w14:schemeClr w14:val="tx1"/>
                </w14:solidFill>
              </w14:textFill>
            </w:rPr>
            <w:t>二、法定代表人授权委托书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14:paraId="6665FB7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"_bookmark16" </w:instrText>
          </w:r>
          <w:r>
            <w:fldChar w:fldCharType="separate"/>
          </w:r>
          <w:r>
            <w:rPr>
              <w:rFonts w:hint="eastAsia" w:ascii="华文仿宋" w:hAnsi="华文仿宋" w:eastAsia="华文仿宋" w:cs="仿宋"/>
              <w:color w:val="000000" w:themeColor="text1"/>
              <w14:textFill>
                <w14:solidFill>
                  <w14:schemeClr w14:val="tx1"/>
                </w14:solidFill>
              </w14:textFill>
            </w:rPr>
            <w:t>三、磋商报价汇总表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14:paraId="39C605E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"_bookmark17" </w:instrText>
          </w:r>
          <w:r>
            <w:fldChar w:fldCharType="separate"/>
          </w:r>
          <w:r>
            <w:rPr>
              <w:rFonts w:hint="eastAsia" w:ascii="华文仿宋" w:hAnsi="华文仿宋" w:eastAsia="华文仿宋" w:cs="仿宋"/>
              <w:color w:val="000000" w:themeColor="text1"/>
              <w14:textFill>
                <w14:solidFill>
                  <w14:schemeClr w14:val="tx1"/>
                </w14:solidFill>
              </w14:textFill>
            </w:rPr>
            <w:t>四、磋商分项报价表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14:paraId="330E698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"_bookmark19"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五</w:t>
          </w:r>
          <w:r>
            <w:rPr>
              <w:rFonts w:hint="eastAsia" w:ascii="华文仿宋" w:hAnsi="华文仿宋" w:eastAsia="华文仿宋" w:cs="仿宋"/>
              <w:color w:val="000000" w:themeColor="text1"/>
              <w14:textFill>
                <w14:solidFill>
                  <w14:schemeClr w14:val="tx1"/>
                </w14:solidFill>
              </w14:textFill>
            </w:rPr>
            <w:t>、资格证明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14:paraId="7CAC9AE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"_bookmark20"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六</w:t>
          </w:r>
          <w:r>
            <w:rPr>
              <w:rFonts w:hint="eastAsia" w:ascii="华文仿宋" w:hAnsi="华文仿宋" w:eastAsia="华文仿宋" w:cs="仿宋"/>
              <w:color w:val="000000" w:themeColor="text1"/>
              <w14:textFill>
                <w14:solidFill>
                  <w14:schemeClr w14:val="tx1"/>
                </w14:solidFill>
              </w14:textFill>
            </w:rPr>
            <w:t>、商务条款响应表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14:paraId="0F5B7A9B">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"_bookmark21"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七</w:t>
          </w:r>
          <w:r>
            <w:rPr>
              <w:rFonts w:hint="eastAsia" w:ascii="华文仿宋" w:hAnsi="华文仿宋" w:eastAsia="华文仿宋" w:cs="仿宋"/>
              <w:color w:val="000000" w:themeColor="text1"/>
              <w14:textFill>
                <w14:solidFill>
                  <w14:schemeClr w14:val="tx1"/>
                </w14:solidFill>
              </w14:textFill>
            </w:rPr>
            <w:t>、项目实施方案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14:paraId="279A1B66">
          <w:pPr>
            <w:pStyle w:val="12"/>
            <w:tabs>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"_bookmark22"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八</w:t>
          </w:r>
          <w:r>
            <w:rPr>
              <w:rFonts w:hint="eastAsia" w:ascii="华文仿宋" w:hAnsi="华文仿宋" w:eastAsia="华文仿宋" w:cs="仿宋"/>
              <w:color w:val="000000" w:themeColor="text1"/>
              <w14:textFill>
                <w14:solidFill>
                  <w14:schemeClr w14:val="tx1"/>
                </w14:solidFill>
              </w14:textFill>
            </w:rPr>
            <w:t>、</w:t>
          </w:r>
          <w:r>
            <w:rPr>
              <w:rFonts w:hint="eastAsia" w:ascii="华文仿宋" w:hAnsi="华文仿宋" w:eastAsia="华文仿宋" w:cs="仿宋"/>
              <w:color w:val="000000" w:themeColor="text1"/>
              <w:lang w:eastAsia="zh-CN"/>
              <w14:textFill>
                <w14:solidFill>
                  <w14:schemeClr w14:val="tx1"/>
                </w14:solidFill>
              </w14:textFill>
            </w:rPr>
            <w:t>项目组成员一览表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62</w:t>
          </w:r>
          <w:r>
            <w:rPr>
              <w:rFonts w:hint="eastAsia" w:ascii="华文仿宋" w:hAnsi="华文仿宋" w:eastAsia="华文仿宋" w:cs="仿宋"/>
              <w:color w:val="000000" w:themeColor="text1"/>
              <w14:textFill>
                <w14:solidFill>
                  <w14:schemeClr w14:val="tx1"/>
                </w14:solidFill>
              </w14:textFill>
            </w:rPr>
            <w:fldChar w:fldCharType="end"/>
          </w:r>
        </w:p>
        <w:p w14:paraId="7D31D814">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"_bookmark23"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九</w:t>
          </w:r>
          <w:r>
            <w:rPr>
              <w:rFonts w:hint="eastAsia" w:ascii="华文仿宋" w:hAnsi="华文仿宋" w:eastAsia="华文仿宋" w:cs="仿宋"/>
              <w:color w:val="000000" w:themeColor="text1"/>
              <w14:textFill>
                <w14:solidFill>
                  <w14:schemeClr w14:val="tx1"/>
                </w14:solidFill>
              </w14:textFill>
            </w:rPr>
            <w:t>、技术规格偏离表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14:paraId="49D85CD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"_bookmark24" </w:instrText>
          </w:r>
          <w:r>
            <w:fldChar w:fldCharType="separate"/>
          </w:r>
          <w:r>
            <w:rPr>
              <w:rFonts w:hint="eastAsia" w:ascii="华文仿宋" w:hAnsi="华文仿宋" w:eastAsia="华文仿宋" w:cs="仿宋"/>
              <w:color w:val="000000" w:themeColor="text1"/>
              <w14:textFill>
                <w14:solidFill>
                  <w14:schemeClr w14:val="tx1"/>
                </w14:solidFill>
              </w14:textFill>
            </w:rPr>
            <w:t>十、质量保证及服务承诺</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14:paraId="6557B59D">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"_bookmark25" </w:instrText>
          </w:r>
          <w:r>
            <w:fldChar w:fldCharType="separate"/>
          </w:r>
          <w:r>
            <w:rPr>
              <w:rFonts w:hint="eastAsia" w:ascii="华文仿宋" w:hAnsi="华文仿宋" w:eastAsia="华文仿宋" w:cs="仿宋"/>
              <w:color w:val="000000" w:themeColor="text1"/>
              <w14:textFill>
                <w14:solidFill>
                  <w14:schemeClr w14:val="tx1"/>
                </w14:solidFill>
              </w14:textFill>
            </w:rPr>
            <w:t>附件一：具备履行合同所必需的设备和专业技术能力的书面声明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14:paraId="681870DE">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"_bookmark26" </w:instrText>
          </w:r>
          <w:r>
            <w:fldChar w:fldCharType="separate"/>
          </w:r>
          <w:r>
            <w:rPr>
              <w:rFonts w:hint="eastAsia" w:ascii="华文仿宋" w:hAnsi="华文仿宋" w:eastAsia="华文仿宋" w:cs="仿宋"/>
              <w:color w:val="000000" w:themeColor="text1"/>
              <w14:textFill>
                <w14:solidFill>
                  <w14:schemeClr w14:val="tx1"/>
                </w14:solidFill>
              </w14:textFill>
            </w:rPr>
            <w:t>附件二：无重大违法记录声明格式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14:paraId="4DC826C3">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"_bookmark27" </w:instrText>
          </w:r>
          <w:r>
            <w:fldChar w:fldCharType="separate"/>
          </w:r>
          <w:r>
            <w:rPr>
              <w:rFonts w:hint="eastAsia" w:ascii="华文仿宋" w:hAnsi="华文仿宋" w:eastAsia="华文仿宋" w:cs="仿宋"/>
              <w:color w:val="000000" w:themeColor="text1"/>
              <w14:textFill>
                <w14:solidFill>
                  <w14:schemeClr w14:val="tx1"/>
                </w14:solidFill>
              </w14:textFill>
            </w:rPr>
            <w:t>附件三：中小企业声明函格式、残疾人福利性单位声明函（如有）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65</w:t>
          </w:r>
          <w:r>
            <w:rPr>
              <w:rFonts w:hint="eastAsia" w:ascii="华文仿宋" w:hAnsi="华文仿宋" w:eastAsia="华文仿宋" w:cs="仿宋"/>
              <w:color w:val="000000" w:themeColor="text1"/>
              <w14:textFill>
                <w14:solidFill>
                  <w14:schemeClr w14:val="tx1"/>
                </w14:solidFill>
              </w14:textFill>
            </w:rPr>
            <w:fldChar w:fldCharType="end"/>
          </w:r>
        </w:p>
        <w:p w14:paraId="07FB85AA">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"_bookmark28" </w:instrText>
          </w:r>
          <w:r>
            <w:fldChar w:fldCharType="separate"/>
          </w:r>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66</w:t>
          </w:r>
          <w:r>
            <w:rPr>
              <w:rFonts w:hint="eastAsia" w:ascii="华文仿宋" w:hAnsi="华文仿宋" w:eastAsia="华文仿宋" w:cs="仿宋"/>
              <w:color w:val="000000" w:themeColor="text1"/>
              <w14:textFill>
                <w14:solidFill>
                  <w14:schemeClr w14:val="tx1"/>
                </w14:solidFill>
              </w14:textFill>
            </w:rPr>
            <w:fldChar w:fldCharType="end"/>
          </w:r>
        </w:p>
      </w:sdtContent>
    </w:sdt>
    <w:p w14:paraId="5CCA3A1D">
      <w:pPr>
        <w:rPr>
          <w:rFonts w:hint="eastAsia" w:ascii="华文仿宋" w:hAnsi="华文仿宋" w:eastAsia="华文仿宋" w:cs="仿宋"/>
          <w:color w:val="000000" w:themeColor="text1"/>
          <w14:textFill>
            <w14:solidFill>
              <w14:schemeClr w14:val="tx1"/>
            </w14:solidFill>
          </w14:textFill>
        </w:rPr>
        <w:sectPr>
          <w:headerReference r:id="rId3" w:type="default"/>
          <w:footerReference r:id="rId4" w:type="default"/>
          <w:pgSz w:w="11910" w:h="16840"/>
          <w:pgMar w:top="1340" w:right="820" w:bottom="1180" w:left="980" w:header="878" w:footer="1000" w:gutter="0"/>
          <w:pgNumType w:start="1"/>
          <w:cols w:space="720" w:num="1"/>
        </w:sectPr>
      </w:pPr>
    </w:p>
    <w:p w14:paraId="097BDAEF">
      <w:pPr>
        <w:pStyle w:val="3"/>
        <w:tabs>
          <w:tab w:val="left" w:pos="1208"/>
        </w:tabs>
        <w:rPr>
          <w:rFonts w:hint="eastAsia" w:ascii="华文仿宋" w:hAnsi="华文仿宋" w:eastAsia="华文仿宋" w:cs="仿宋"/>
          <w:color w:val="000000" w:themeColor="text1"/>
          <w14:textFill>
            <w14:solidFill>
              <w14:schemeClr w14:val="tx1"/>
            </w14:solidFill>
          </w14:textFill>
        </w:rPr>
      </w:pPr>
      <w:bookmarkStart w:id="1" w:name="_bookmark0"/>
      <w:bookmarkEnd w:id="1"/>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p>
    <w:p w14:paraId="5FA9B169">
      <w:pPr>
        <w:pStyle w:val="7"/>
        <w:spacing w:before="1"/>
        <w:rPr>
          <w:rFonts w:hint="eastAsia" w:ascii="华文仿宋" w:hAnsi="华文仿宋" w:eastAsia="华文仿宋" w:cs="仿宋"/>
          <w:color w:val="000000" w:themeColor="text1"/>
          <w:sz w:val="23"/>
          <w14:textFill>
            <w14:solidFill>
              <w14:schemeClr w14:val="tx1"/>
            </w14:solidFill>
          </w14:textFill>
        </w:rPr>
      </w:pPr>
    </w:p>
    <w:p w14:paraId="34A63D5E">
      <w:pPr>
        <w:ind w:left="10"/>
        <w:jc w:val="center"/>
        <w:rPr>
          <w:rFonts w:hint="eastAsia" w:ascii="华文仿宋" w:hAnsi="华文仿宋" w:eastAsia="华文仿宋" w:cs="仿宋"/>
          <w:b/>
          <w:color w:val="000000" w:themeColor="text1"/>
          <w:sz w:val="26"/>
          <w14:textFill>
            <w14:solidFill>
              <w14:schemeClr w14:val="tx1"/>
            </w14:solidFill>
          </w14:textFill>
        </w:rPr>
      </w:pPr>
      <w:r>
        <w:rPr>
          <w:rFonts w:hint="eastAsia" w:ascii="华文仿宋" w:hAnsi="华文仿宋" w:eastAsia="华文仿宋" w:cs="仿宋"/>
          <w:b/>
          <w:color w:val="000000" w:themeColor="text1"/>
          <w:sz w:val="26"/>
          <w14:textFill>
            <w14:solidFill>
              <w14:schemeClr w14:val="tx1"/>
            </w14:solidFill>
          </w14:textFill>
        </w:rPr>
        <w:t>编号：</w:t>
      </w:r>
      <w:r>
        <w:rPr>
          <w:rFonts w:hint="eastAsia" w:ascii="华文仿宋" w:hAnsi="华文仿宋" w:eastAsia="华文仿宋" w:cs="仿宋"/>
          <w:b/>
          <w:color w:val="000000" w:themeColor="text1"/>
          <w:sz w:val="26"/>
          <w:lang w:eastAsia="zh-CN"/>
          <w14:textFill>
            <w14:solidFill>
              <w14:schemeClr w14:val="tx1"/>
            </w14:solidFill>
          </w14:textFill>
        </w:rPr>
        <w:t>ML202508007</w:t>
      </w:r>
      <w:r>
        <w:rPr>
          <w:rFonts w:hint="eastAsia" w:ascii="华文仿宋" w:hAnsi="华文仿宋" w:eastAsia="华文仿宋" w:cs="仿宋"/>
          <w:b/>
          <w:color w:val="000000" w:themeColor="text1"/>
          <w:sz w:val="26"/>
          <w14:textFill>
            <w14:solidFill>
              <w14:schemeClr w14:val="tx1"/>
            </w14:solidFill>
          </w14:textFill>
        </w:rPr>
        <w:t xml:space="preserve"> </w:t>
      </w:r>
    </w:p>
    <w:p w14:paraId="48A63C30">
      <w:pPr>
        <w:rPr>
          <w:rFonts w:hint="eastAsia" w:ascii="华文仿宋" w:hAnsi="华文仿宋" w:eastAsia="华文仿宋"/>
          <w:b/>
          <w:bCs/>
          <w:sz w:val="28"/>
          <w:szCs w:val="28"/>
        </w:rPr>
      </w:pPr>
      <w:r>
        <w:rPr>
          <w:rFonts w:hint="eastAsia" w:ascii="华文仿宋" w:hAnsi="华文仿宋" w:eastAsia="华文仿宋"/>
          <w:b/>
          <w:bCs/>
          <w:sz w:val="28"/>
          <w:szCs w:val="28"/>
        </w:rPr>
        <w:t>项目概况</w:t>
      </w:r>
    </w:p>
    <w:p w14:paraId="750E6F1C">
      <w:pPr>
        <w:tabs>
          <w:tab w:val="left" w:pos="2640"/>
        </w:tabs>
        <w:ind w:firstLine="560" w:firstLineChars="200"/>
        <w:rPr>
          <w:rFonts w:hint="eastAsia" w:ascii="华文仿宋" w:hAnsi="华文仿宋" w:eastAsia="华文仿宋"/>
          <w:sz w:val="28"/>
          <w:szCs w:val="28"/>
        </w:rPr>
      </w:pPr>
      <w:r>
        <w:rPr>
          <w:rFonts w:hint="eastAsia" w:ascii="华文仿宋" w:hAnsi="华文仿宋" w:eastAsia="华文仿宋" w:cs="Times New Roman"/>
          <w:color w:val="0000FF"/>
          <w:sz w:val="28"/>
          <w:szCs w:val="28"/>
          <w:u w:val="single"/>
          <w:lang w:eastAsia="zh-CN"/>
        </w:rPr>
        <w:t>秣陵街道阶段性租赁社会面治安监控服务</w:t>
      </w:r>
      <w:r>
        <w:rPr>
          <w:rFonts w:hint="eastAsia" w:ascii="华文仿宋" w:hAnsi="华文仿宋" w:eastAsia="华文仿宋"/>
          <w:sz w:val="28"/>
          <w:szCs w:val="28"/>
        </w:rPr>
        <w:t>采购项目的潜在供应商应在</w:t>
      </w:r>
      <w:r>
        <w:rPr>
          <w:rFonts w:hint="eastAsia" w:ascii="华文仿宋" w:hAnsi="华文仿宋" w:eastAsia="华文仿宋"/>
          <w:sz w:val="28"/>
          <w:szCs w:val="28"/>
          <w:u w:val="single"/>
          <w:lang w:val="en-US"/>
        </w:rPr>
        <w:t>江苏省南京市江宁区通联路7号联东U谷江宁国际企业港三期8栋301</w:t>
      </w:r>
      <w:r>
        <w:rPr>
          <w:rFonts w:hint="eastAsia" w:ascii="华文仿宋" w:hAnsi="华文仿宋" w:eastAsia="华文仿宋"/>
          <w:sz w:val="28"/>
          <w:szCs w:val="28"/>
        </w:rPr>
        <w:t>获取采购文件，并于</w:t>
      </w:r>
      <w:r>
        <w:rPr>
          <w:rFonts w:hint="eastAsia" w:ascii="华文仿宋" w:hAnsi="华文仿宋" w:eastAsia="华文仿宋"/>
          <w:bCs/>
          <w:color w:val="0000FF"/>
          <w:sz w:val="28"/>
          <w:szCs w:val="28"/>
          <w:u w:val="single"/>
          <w:lang w:val="en-US" w:eastAsia="zh-CN"/>
        </w:rPr>
        <w:t>2025年9月10日14：00</w:t>
      </w:r>
      <w:r>
        <w:rPr>
          <w:rFonts w:hint="eastAsia" w:ascii="华文仿宋" w:hAnsi="华文仿宋" w:eastAsia="华文仿宋"/>
          <w:bCs/>
          <w:sz w:val="28"/>
          <w:szCs w:val="28"/>
        </w:rPr>
        <w:t>（北京时间）前提交响应</w:t>
      </w:r>
      <w:r>
        <w:rPr>
          <w:rFonts w:ascii="华文仿宋" w:hAnsi="华文仿宋" w:eastAsia="华文仿宋"/>
          <w:bCs/>
          <w:sz w:val="28"/>
          <w:szCs w:val="28"/>
        </w:rPr>
        <w:t>文件</w:t>
      </w:r>
      <w:r>
        <w:rPr>
          <w:rFonts w:hint="eastAsia" w:ascii="华文仿宋" w:hAnsi="华文仿宋" w:eastAsia="华文仿宋"/>
          <w:sz w:val="28"/>
          <w:szCs w:val="28"/>
        </w:rPr>
        <w:t>。</w:t>
      </w:r>
    </w:p>
    <w:p w14:paraId="53240169">
      <w:pPr>
        <w:pStyle w:val="4"/>
        <w:spacing w:before="240" w:beforeLines="100" w:line="360" w:lineRule="auto"/>
        <w:rPr>
          <w:rFonts w:hint="eastAsia" w:ascii="华文仿宋" w:hAnsi="华文仿宋" w:eastAsia="华文仿宋"/>
          <w:bCs w:val="0"/>
          <w:sz w:val="28"/>
          <w:szCs w:val="28"/>
        </w:rPr>
      </w:pPr>
      <w:bookmarkStart w:id="2" w:name="_Toc28359089"/>
      <w:bookmarkStart w:id="3" w:name="_Toc28359012"/>
      <w:bookmarkStart w:id="4" w:name="_Toc35393798"/>
      <w:bookmarkStart w:id="5" w:name="_Toc35393629"/>
      <w:r>
        <w:rPr>
          <w:rFonts w:hint="eastAsia" w:ascii="华文仿宋" w:hAnsi="华文仿宋" w:eastAsia="华文仿宋"/>
          <w:bCs w:val="0"/>
          <w:sz w:val="28"/>
          <w:szCs w:val="28"/>
        </w:rPr>
        <w:t>一、项目基本情况</w:t>
      </w:r>
      <w:bookmarkEnd w:id="2"/>
      <w:bookmarkEnd w:id="3"/>
      <w:bookmarkEnd w:id="4"/>
      <w:bookmarkEnd w:id="5"/>
    </w:p>
    <w:p w14:paraId="6EB708D8">
      <w:pPr>
        <w:ind w:firstLine="560" w:firstLineChars="200"/>
        <w:rPr>
          <w:rFonts w:hint="eastAsia" w:ascii="华文仿宋" w:hAnsi="华文仿宋" w:eastAsia="华文仿宋"/>
          <w:sz w:val="28"/>
          <w:szCs w:val="28"/>
          <w:highlight w:val="none"/>
        </w:rPr>
      </w:pPr>
      <w:r>
        <w:rPr>
          <w:rFonts w:hint="eastAsia" w:ascii="华文仿宋" w:hAnsi="华文仿宋" w:eastAsia="华文仿宋"/>
          <w:sz w:val="28"/>
          <w:szCs w:val="28"/>
          <w:highlight w:val="none"/>
        </w:rPr>
        <w:t>项目编号：</w:t>
      </w:r>
      <w:r>
        <w:rPr>
          <w:rFonts w:hint="eastAsia" w:ascii="华文仿宋" w:hAnsi="华文仿宋" w:eastAsia="华文仿宋"/>
          <w:color w:val="0000FF"/>
          <w:sz w:val="28"/>
          <w:szCs w:val="28"/>
          <w:highlight w:val="none"/>
          <w:lang w:eastAsia="zh-CN"/>
        </w:rPr>
        <w:t>ML202508007</w:t>
      </w:r>
      <w:r>
        <w:rPr>
          <w:rFonts w:hint="eastAsia" w:ascii="华文仿宋" w:hAnsi="华文仿宋" w:eastAsia="华文仿宋"/>
          <w:color w:val="0000FF"/>
          <w:sz w:val="28"/>
          <w:szCs w:val="28"/>
          <w:highlight w:val="none"/>
        </w:rPr>
        <w:t xml:space="preserve"> </w:t>
      </w:r>
    </w:p>
    <w:p w14:paraId="69506429">
      <w:pPr>
        <w:ind w:firstLine="560" w:firstLineChars="200"/>
        <w:rPr>
          <w:rFonts w:hint="eastAsia" w:ascii="华文仿宋" w:hAnsi="华文仿宋" w:eastAsia="华文仿宋"/>
          <w:sz w:val="28"/>
          <w:szCs w:val="28"/>
          <w:u w:val="single"/>
          <w:lang w:eastAsia="zh-CN"/>
        </w:rPr>
      </w:pPr>
      <w:r>
        <w:rPr>
          <w:rFonts w:hint="eastAsia" w:ascii="华文仿宋" w:hAnsi="华文仿宋" w:eastAsia="华文仿宋"/>
          <w:sz w:val="28"/>
          <w:szCs w:val="28"/>
        </w:rPr>
        <w:t>项目名称：</w:t>
      </w:r>
      <w:r>
        <w:rPr>
          <w:rFonts w:hint="eastAsia" w:ascii="华文仿宋" w:hAnsi="华文仿宋" w:eastAsia="华文仿宋"/>
          <w:sz w:val="28"/>
          <w:szCs w:val="28"/>
          <w:lang w:eastAsia="zh-CN"/>
        </w:rPr>
        <w:t>秣陵街道阶段性租赁社会面治安监控服务</w:t>
      </w:r>
    </w:p>
    <w:p w14:paraId="11C9ED90">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采购方式：竞争性磋商</w:t>
      </w:r>
    </w:p>
    <w:p w14:paraId="245E2BC2">
      <w:pPr>
        <w:ind w:firstLine="560" w:firstLineChars="200"/>
        <w:rPr>
          <w:rFonts w:hint="eastAsia" w:ascii="华文仿宋" w:hAnsi="华文仿宋" w:eastAsia="华文仿宋"/>
          <w:sz w:val="28"/>
          <w:szCs w:val="28"/>
          <w:highlight w:val="none"/>
          <w:lang w:val="en-US"/>
        </w:rPr>
      </w:pPr>
      <w:r>
        <w:rPr>
          <w:rFonts w:hint="eastAsia" w:ascii="华文仿宋" w:hAnsi="华文仿宋" w:eastAsia="华文仿宋"/>
          <w:sz w:val="28"/>
          <w:szCs w:val="28"/>
        </w:rPr>
        <w:t>预</w:t>
      </w:r>
      <w:r>
        <w:rPr>
          <w:rFonts w:hint="eastAsia" w:ascii="华文仿宋" w:hAnsi="华文仿宋" w:eastAsia="华文仿宋"/>
          <w:sz w:val="28"/>
          <w:szCs w:val="28"/>
          <w:highlight w:val="none"/>
        </w:rPr>
        <w:t>算金额：</w:t>
      </w:r>
      <w:r>
        <w:rPr>
          <w:rFonts w:hint="eastAsia" w:ascii="华文仿宋" w:hAnsi="华文仿宋" w:eastAsia="华文仿宋"/>
          <w:color w:val="0000FF"/>
          <w:sz w:val="28"/>
          <w:szCs w:val="28"/>
          <w:highlight w:val="none"/>
          <w:u w:val="single"/>
          <w:lang w:val="en-US" w:eastAsia="zh-CN"/>
        </w:rPr>
        <w:t>48.5</w:t>
      </w:r>
      <w:r>
        <w:rPr>
          <w:rFonts w:hint="eastAsia" w:ascii="华文仿宋" w:hAnsi="华文仿宋" w:eastAsia="华文仿宋"/>
          <w:color w:val="0000FF"/>
          <w:sz w:val="28"/>
          <w:szCs w:val="28"/>
          <w:highlight w:val="none"/>
          <w:u w:val="single"/>
          <w:lang w:val="en-US"/>
        </w:rPr>
        <w:t>万元</w:t>
      </w:r>
    </w:p>
    <w:p w14:paraId="41994294">
      <w:pPr>
        <w:ind w:firstLine="560" w:firstLineChars="200"/>
        <w:rPr>
          <w:rFonts w:hint="eastAsia" w:ascii="华文仿宋" w:hAnsi="华文仿宋" w:eastAsia="华文仿宋"/>
          <w:sz w:val="28"/>
          <w:szCs w:val="28"/>
          <w:highlight w:val="none"/>
          <w:lang w:val="en-US"/>
        </w:rPr>
      </w:pPr>
      <w:r>
        <w:rPr>
          <w:rFonts w:hint="eastAsia" w:ascii="华文仿宋" w:hAnsi="华文仿宋" w:eastAsia="华文仿宋"/>
          <w:sz w:val="28"/>
          <w:szCs w:val="28"/>
          <w:highlight w:val="none"/>
        </w:rPr>
        <w:t>最高限价：</w:t>
      </w:r>
      <w:r>
        <w:rPr>
          <w:rFonts w:hint="eastAsia" w:ascii="华文仿宋" w:hAnsi="华文仿宋" w:eastAsia="华文仿宋" w:cs="Times New Roman"/>
          <w:color w:val="0000FF"/>
          <w:sz w:val="28"/>
          <w:szCs w:val="28"/>
          <w:highlight w:val="none"/>
          <w:u w:val="single"/>
          <w:lang w:val="en-US" w:eastAsia="zh-CN"/>
        </w:rPr>
        <w:t>477487.5</w:t>
      </w:r>
      <w:r>
        <w:rPr>
          <w:rFonts w:hint="eastAsia" w:ascii="华文仿宋" w:hAnsi="华文仿宋" w:eastAsia="华文仿宋" w:cs="Times New Roman"/>
          <w:color w:val="0000FF"/>
          <w:sz w:val="28"/>
          <w:szCs w:val="28"/>
          <w:highlight w:val="none"/>
          <w:u w:val="single"/>
          <w:lang w:val="en-US"/>
        </w:rPr>
        <w:t>元</w:t>
      </w:r>
    </w:p>
    <w:p w14:paraId="25B7329B">
      <w:pPr>
        <w:ind w:firstLine="560" w:firstLineChars="200"/>
        <w:rPr>
          <w:rFonts w:hint="eastAsia" w:ascii="华文仿宋" w:hAnsi="华文仿宋" w:eastAsia="华文仿宋" w:cs="Times New Roman"/>
          <w:color w:val="0000FF"/>
          <w:sz w:val="28"/>
          <w:szCs w:val="28"/>
          <w:u w:val="single"/>
          <w:lang w:val="en-US"/>
        </w:rPr>
      </w:pPr>
      <w:r>
        <w:rPr>
          <w:rFonts w:hint="eastAsia" w:ascii="华文仿宋" w:hAnsi="华文仿宋" w:eastAsia="华文仿宋"/>
          <w:sz w:val="28"/>
          <w:szCs w:val="28"/>
        </w:rPr>
        <w:t>采购需求：</w:t>
      </w:r>
      <w:r>
        <w:rPr>
          <w:rFonts w:hint="eastAsia" w:ascii="华文仿宋" w:hAnsi="华文仿宋" w:eastAsia="华文仿宋" w:cs="Times New Roman"/>
          <w:color w:val="0000FF"/>
          <w:sz w:val="28"/>
          <w:szCs w:val="28"/>
          <w:u w:val="single"/>
          <w:lang w:eastAsia="zh-CN"/>
        </w:rPr>
        <w:t>秣陵街道阶段性租赁社会面治安监控服务</w:t>
      </w:r>
      <w:r>
        <w:rPr>
          <w:rFonts w:hint="eastAsia" w:ascii="华文仿宋" w:hAnsi="华文仿宋" w:eastAsia="华文仿宋" w:cs="Times New Roman"/>
          <w:color w:val="0000FF"/>
          <w:sz w:val="28"/>
          <w:szCs w:val="28"/>
          <w:u w:val="single"/>
          <w:lang w:val="en-US"/>
        </w:rPr>
        <w:t>，详见竞争性磋商文件。</w:t>
      </w:r>
    </w:p>
    <w:p w14:paraId="71EA0B61">
      <w:pPr>
        <w:ind w:firstLine="560" w:firstLineChars="200"/>
        <w:rPr>
          <w:rFonts w:hint="default" w:ascii="华文仿宋" w:hAnsi="华文仿宋" w:eastAsia="华文仿宋" w:cs="Times New Roman"/>
          <w:sz w:val="28"/>
          <w:szCs w:val="28"/>
          <w:lang w:val="en-US" w:eastAsia="zh-CN"/>
        </w:rPr>
      </w:pPr>
      <w:r>
        <w:rPr>
          <w:rFonts w:hint="eastAsia" w:ascii="华文仿宋" w:hAnsi="华文仿宋" w:eastAsia="华文仿宋" w:cs="Times New Roman"/>
          <w:sz w:val="28"/>
          <w:szCs w:val="28"/>
        </w:rPr>
        <w:t>合同履行期限：</w:t>
      </w:r>
      <w:r>
        <w:rPr>
          <w:rFonts w:hint="eastAsia" w:ascii="华文仿宋" w:hAnsi="华文仿宋" w:eastAsia="华文仿宋" w:cs="Times New Roman"/>
          <w:color w:val="0000FF"/>
          <w:sz w:val="28"/>
          <w:szCs w:val="28"/>
          <w:u w:val="single"/>
          <w:lang w:val="en-US" w:eastAsia="zh-CN"/>
        </w:rPr>
        <w:t>3个月</w:t>
      </w:r>
    </w:p>
    <w:p w14:paraId="1B23ACF2">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本项目</w:t>
      </w:r>
      <w:r>
        <w:rPr>
          <w:rFonts w:hint="eastAsia" w:ascii="华文仿宋" w:hAnsi="华文仿宋" w:eastAsia="华文仿宋"/>
          <w:sz w:val="28"/>
          <w:szCs w:val="28"/>
          <w:lang w:val="en-US"/>
        </w:rPr>
        <w:t>不</w:t>
      </w:r>
      <w:r>
        <w:rPr>
          <w:rFonts w:hint="eastAsia" w:ascii="华文仿宋" w:hAnsi="华文仿宋" w:eastAsia="华文仿宋"/>
          <w:sz w:val="28"/>
          <w:szCs w:val="28"/>
        </w:rPr>
        <w:t>接受联合体。</w:t>
      </w:r>
    </w:p>
    <w:p w14:paraId="74F951AC">
      <w:pPr>
        <w:pStyle w:val="4"/>
        <w:spacing w:line="360" w:lineRule="auto"/>
        <w:rPr>
          <w:rFonts w:hint="eastAsia" w:ascii="华文仿宋" w:hAnsi="华文仿宋" w:eastAsia="华文仿宋"/>
          <w:bCs w:val="0"/>
          <w:sz w:val="28"/>
          <w:szCs w:val="28"/>
        </w:rPr>
      </w:pPr>
      <w:bookmarkStart w:id="6" w:name="_Toc35393630"/>
      <w:bookmarkStart w:id="7" w:name="_Toc35393799"/>
      <w:bookmarkStart w:id="8" w:name="_Toc28359090"/>
      <w:bookmarkStart w:id="9" w:name="_Toc28359013"/>
      <w:r>
        <w:rPr>
          <w:rFonts w:hint="eastAsia" w:ascii="华文仿宋" w:hAnsi="华文仿宋" w:eastAsia="华文仿宋"/>
          <w:bCs w:val="0"/>
          <w:sz w:val="28"/>
          <w:szCs w:val="28"/>
        </w:rPr>
        <w:t>二、申请人的资格要求</w:t>
      </w:r>
      <w:bookmarkEnd w:id="6"/>
      <w:bookmarkEnd w:id="7"/>
      <w:bookmarkEnd w:id="8"/>
      <w:bookmarkEnd w:id="9"/>
    </w:p>
    <w:p w14:paraId="77402997">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bookmarkStart w:id="10" w:name="_Toc28359014"/>
      <w:bookmarkStart w:id="11" w:name="_Toc28359091"/>
      <w:r>
        <w:rPr>
          <w:rFonts w:hint="eastAsia" w:ascii="华文仿宋" w:hAnsi="华文仿宋" w:eastAsia="华文仿宋"/>
          <w:b/>
          <w:bCs/>
          <w:kern w:val="2"/>
          <w:sz w:val="28"/>
          <w:szCs w:val="28"/>
          <w:lang w:val="en-US" w:bidi="ar-SA"/>
        </w:rPr>
        <w:t>2.1 应具备规定的条件:</w:t>
      </w:r>
    </w:p>
    <w:p w14:paraId="50FEC59E">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（1）具有独立承担民事责任的能力</w:t>
      </w:r>
    </w:p>
    <w:p w14:paraId="07D4AEAA">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（2）具有良好的商业信誉和健全的财务会计制度</w:t>
      </w:r>
    </w:p>
    <w:p w14:paraId="27F0DB0E">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（3）具有履行合同所必需的设备和专业技术能力</w:t>
      </w:r>
    </w:p>
    <w:p w14:paraId="742CDBEB">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（4）有依法缴纳税收和社会保障资金的良好记录</w:t>
      </w:r>
    </w:p>
    <w:p w14:paraId="34C3E909">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（5）参加采购活动前三年内，在经营活动中没有重大违法记录</w:t>
      </w:r>
    </w:p>
    <w:p w14:paraId="0F1FF9F5">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（6）法律、行政法规规定的其他条件。</w:t>
      </w:r>
    </w:p>
    <w:p w14:paraId="30C24F62">
      <w:pPr>
        <w:pStyle w:val="23"/>
        <w:spacing w:before="0" w:beforeAutospacing="0" w:after="0" w:afterAutospacing="0" w:line="300" w:lineRule="auto"/>
        <w:rPr>
          <w:rFonts w:hint="eastAsia" w:ascii="华文仿宋" w:hAnsi="华文仿宋" w:eastAsia="华文仿宋"/>
          <w:b/>
          <w:bCs/>
          <w:kern w:val="2"/>
          <w:sz w:val="28"/>
          <w:szCs w:val="28"/>
        </w:rPr>
      </w:pPr>
      <w:r>
        <w:rPr>
          <w:rFonts w:hint="eastAsia" w:ascii="华文仿宋" w:hAnsi="华文仿宋" w:eastAsia="华文仿宋"/>
          <w:b/>
          <w:bCs/>
          <w:kern w:val="2"/>
          <w:sz w:val="28"/>
          <w:szCs w:val="28"/>
        </w:rPr>
        <w:t>2.2采购人根据采购项目的特殊要求规定的特定条件：</w:t>
      </w:r>
    </w:p>
    <w:p w14:paraId="50A3897D">
      <w:pPr>
        <w:pStyle w:val="13"/>
        <w:spacing w:before="75" w:beforeAutospacing="0" w:after="75" w:afterAutospacing="0" w:line="276" w:lineRule="auto"/>
        <w:ind w:firstLine="720"/>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无</w:t>
      </w:r>
    </w:p>
    <w:p w14:paraId="6B5B868E">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2.3 拒绝下述供应商参加本次采购活动：</w:t>
      </w:r>
    </w:p>
    <w:p w14:paraId="578FEAD6">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（1）是否接受联合体投标：不接受。</w:t>
      </w:r>
    </w:p>
    <w:p w14:paraId="14414324">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（2）供应商单位负责人为同一人或者存在直接控股、管理关系的不同供应商，不得参加同一合同项下的采购活动。</w:t>
      </w:r>
    </w:p>
    <w:p w14:paraId="568B1818">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（3）凡为采购项目提供整体设计、规范编制或者项目管理、监理、检测等服务的供应商，不得再参加本项目的采购活动。</w:t>
      </w:r>
    </w:p>
    <w:p w14:paraId="6482D1FA">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（4）供应商被“信用中国”网站、“中国政府采购网”列入失信被执行人、重大税收违法案件当事人名单、政府采购严重违法失信行为记录名单。</w:t>
      </w:r>
    </w:p>
    <w:p w14:paraId="32458C74">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 xml:space="preserve">2.4 </w:t>
      </w:r>
      <w:r>
        <w:rPr>
          <w:rFonts w:hint="eastAsia" w:ascii="华文仿宋" w:hAnsi="华文仿宋" w:eastAsia="华文仿宋" w:cs="仿宋"/>
          <w:b/>
          <w:bCs/>
          <w:color w:val="000000" w:themeColor="text1"/>
          <w:sz w:val="28"/>
          <w:szCs w:val="28"/>
          <w14:textFill>
            <w14:solidFill>
              <w14:schemeClr w14:val="tx1"/>
            </w14:solidFill>
          </w14:textFill>
        </w:rPr>
        <w:t>南京市政府采购供应商信用记录表暨信用承诺书</w:t>
      </w:r>
    </w:p>
    <w:p w14:paraId="6310C48A">
      <w:pPr>
        <w:pStyle w:val="23"/>
        <w:spacing w:before="0" w:beforeAutospacing="0" w:after="0" w:afterAutospacing="0" w:line="276" w:lineRule="auto"/>
        <w:ind w:firstLine="560" w:firstLineChars="200"/>
        <w:rPr>
          <w:rFonts w:hint="eastAsia" w:ascii="华文仿宋" w:hAnsi="华文仿宋" w:eastAsia="华文仿宋"/>
          <w:color w:val="000000"/>
          <w:sz w:val="28"/>
          <w:szCs w:val="28"/>
        </w:rPr>
      </w:pPr>
      <w:bookmarkStart w:id="12" w:name="_Toc35393800"/>
      <w:bookmarkStart w:id="13" w:name="_Toc35393631"/>
      <w:r>
        <w:rPr>
          <w:rFonts w:hint="eastAsia" w:ascii="华文仿宋" w:hAnsi="华文仿宋" w:eastAsia="华文仿宋"/>
          <w:color w:val="000000"/>
          <w:sz w:val="28"/>
          <w:szCs w:val="28"/>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04ABDA08">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在资格审查环节，供应商只需提供书面《南京市政府采购供应商信用记录表暨信用承诺书》，即可替代以下证明材料： </w:t>
      </w:r>
    </w:p>
    <w:p w14:paraId="752E30E9">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（1）符合国家相关规定的财务状况报告； </w:t>
      </w:r>
    </w:p>
    <w:p w14:paraId="7ADEB978">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（2）依法缴纳税收的证明材料； </w:t>
      </w:r>
    </w:p>
    <w:p w14:paraId="71B9968E">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（3）依法缴纳社会保障资金的证明材料； </w:t>
      </w:r>
    </w:p>
    <w:p w14:paraId="569882B9">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（4）具备履行合同所必需的设备和专业技术能力的证明材料； </w:t>
      </w:r>
    </w:p>
    <w:p w14:paraId="50BA2AF5">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（5）参加采购活动前三年内在经营活动中没有重大违法记录的证明材料； </w:t>
      </w:r>
    </w:p>
    <w:p w14:paraId="1A088614">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（6）未被列入失信被执行人、重大税收违法失信主体、政府采购严重违法失信行为记录名单的证明材料。 </w:t>
      </w:r>
    </w:p>
    <w:p w14:paraId="50BB99E2">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供应商在中标（成交）后，应按采购文件要求，将上述由信用承诺书替代的证明材料提交采购人或采购代理机构核验。经核验无误后，由采购人或采购代理机构发出中标（成交）通知书。 </w:t>
      </w:r>
    </w:p>
    <w:p w14:paraId="5983FA0F">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供应商涉及以下情形的，不适用信用承诺： </w:t>
      </w:r>
    </w:p>
    <w:p w14:paraId="3E2FD446">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（1）供应商被列入严重失信主体名单； </w:t>
      </w:r>
    </w:p>
    <w:p w14:paraId="37C25C3E">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（2）被相关监管部门作出行政处罚且尚在处罚有效期内； </w:t>
      </w:r>
    </w:p>
    <w:p w14:paraId="56E30DB8">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（3）其他法律、行政法规规定的不适用信用承诺的情形。 </w:t>
      </w:r>
    </w:p>
    <w:p w14:paraId="750FAC03">
      <w:pPr>
        <w:pStyle w:val="23"/>
        <w:spacing w:before="0" w:beforeAutospacing="0" w:after="0" w:afterAutospacing="0" w:line="276" w:lineRule="auto"/>
        <w:rPr>
          <w:rFonts w:hint="eastAsia" w:ascii="华文仿宋" w:hAnsi="华文仿宋" w:eastAsia="华文仿宋" w:cs="Times New Roman"/>
          <w:kern w:val="2"/>
          <w:sz w:val="28"/>
          <w:szCs w:val="28"/>
        </w:rPr>
      </w:pPr>
      <w:r>
        <w:rPr>
          <w:rFonts w:hint="eastAsia" w:ascii="华文仿宋" w:hAnsi="华文仿宋" w:eastAsia="华文仿宋"/>
          <w:color w:val="000000"/>
          <w:sz w:val="28"/>
          <w:szCs w:val="28"/>
        </w:rPr>
        <w:t>供应商对信用承诺内容的真实性、合法性、有效性负责。如作出虚假信用承诺，视同为“提供虚假材料谋取中标、成交”的违法行为</w:t>
      </w:r>
      <w:r>
        <w:rPr>
          <w:rFonts w:ascii="华文仿宋" w:hAnsi="华文仿宋" w:eastAsia="华文仿宋"/>
          <w:color w:val="000000"/>
          <w:sz w:val="28"/>
          <w:szCs w:val="28"/>
        </w:rPr>
        <w:t>。</w:t>
      </w:r>
    </w:p>
    <w:p w14:paraId="4070B549">
      <w:pPr>
        <w:pStyle w:val="4"/>
        <w:spacing w:before="120" w:beforeLines="50"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三、获取采购文件</w:t>
      </w:r>
      <w:bookmarkEnd w:id="10"/>
      <w:bookmarkEnd w:id="11"/>
      <w:bookmarkEnd w:id="12"/>
      <w:bookmarkEnd w:id="13"/>
    </w:p>
    <w:p w14:paraId="0F217204">
      <w:pPr>
        <w:spacing w:line="360" w:lineRule="auto"/>
        <w:ind w:firstLine="540"/>
        <w:rPr>
          <w:rFonts w:hint="eastAsia" w:ascii="华文仿宋" w:hAnsi="华文仿宋" w:eastAsia="华文仿宋"/>
          <w:sz w:val="28"/>
          <w:szCs w:val="28"/>
        </w:rPr>
      </w:pPr>
      <w:bookmarkStart w:id="14" w:name="_Toc35393632"/>
      <w:bookmarkStart w:id="15" w:name="_Toc28359015"/>
      <w:bookmarkStart w:id="16" w:name="_Toc28359092"/>
      <w:bookmarkStart w:id="17" w:name="_Toc35393801"/>
      <w:r>
        <w:rPr>
          <w:rFonts w:hint="eastAsia" w:ascii="华文仿宋" w:hAnsi="华文仿宋" w:eastAsia="华文仿宋"/>
          <w:sz w:val="28"/>
          <w:szCs w:val="28"/>
          <w:lang w:val="en-US"/>
        </w:rPr>
        <w:t>获取文件</w:t>
      </w: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2025年8月29日至2025年9月5日</w:t>
      </w:r>
      <w:r>
        <w:rPr>
          <w:rFonts w:hint="eastAsia" w:ascii="华文仿宋" w:hAnsi="华文仿宋" w:eastAsia="华文仿宋"/>
          <w:sz w:val="28"/>
          <w:szCs w:val="28"/>
        </w:rPr>
        <w:t>，每天上午</w:t>
      </w:r>
      <w:r>
        <w:rPr>
          <w:rFonts w:hint="eastAsia" w:ascii="华文仿宋" w:hAnsi="华文仿宋" w:eastAsia="华文仿宋"/>
          <w:sz w:val="28"/>
          <w:szCs w:val="28"/>
          <w:u w:val="single"/>
          <w:lang w:val="en-US"/>
        </w:rPr>
        <w:t>9:00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11:30</w:t>
      </w:r>
      <w:r>
        <w:rPr>
          <w:rFonts w:hint="eastAsia" w:ascii="华文仿宋" w:hAnsi="华文仿宋" w:eastAsia="华文仿宋"/>
          <w:sz w:val="28"/>
          <w:szCs w:val="28"/>
        </w:rPr>
        <w:t>，下午</w:t>
      </w:r>
      <w:r>
        <w:rPr>
          <w:rFonts w:hint="eastAsia" w:ascii="华文仿宋" w:hAnsi="华文仿宋" w:eastAsia="华文仿宋"/>
          <w:sz w:val="28"/>
          <w:szCs w:val="28"/>
          <w:u w:val="single"/>
          <w:lang w:val="en-US"/>
        </w:rPr>
        <w:t>13:30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16:30</w:t>
      </w:r>
      <w:r>
        <w:rPr>
          <w:rFonts w:hint="eastAsia" w:ascii="华文仿宋" w:hAnsi="华文仿宋" w:eastAsia="华文仿宋"/>
          <w:sz w:val="28"/>
          <w:szCs w:val="28"/>
        </w:rPr>
        <w:t>（北京时间，</w:t>
      </w:r>
      <w:r>
        <w:rPr>
          <w:rFonts w:ascii="华文仿宋" w:hAnsi="华文仿宋" w:eastAsia="华文仿宋"/>
          <w:sz w:val="28"/>
          <w:szCs w:val="28"/>
        </w:rPr>
        <w:t>法定节假日</w:t>
      </w:r>
      <w:r>
        <w:rPr>
          <w:rFonts w:hint="eastAsia" w:ascii="华文仿宋" w:hAnsi="华文仿宋" w:eastAsia="华文仿宋"/>
          <w:sz w:val="28"/>
          <w:szCs w:val="28"/>
        </w:rPr>
        <w:t>除外）</w:t>
      </w:r>
    </w:p>
    <w:p w14:paraId="5D298897">
      <w:p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w:t>
      </w: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3A350081">
      <w:pPr>
        <w:pStyle w:val="2"/>
        <w:spacing w:line="360" w:lineRule="auto"/>
        <w:ind w:left="0"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获取文件文件费：100元。</w:t>
      </w:r>
    </w:p>
    <w:p w14:paraId="269BEB7C">
      <w:pPr>
        <w:spacing w:line="360" w:lineRule="auto"/>
        <w:ind w:firstLine="540"/>
        <w:rPr>
          <w:rFonts w:hint="eastAsia" w:ascii="华文仿宋" w:hAnsi="华文仿宋" w:eastAsia="华文仿宋"/>
          <w:sz w:val="28"/>
          <w:szCs w:val="28"/>
        </w:rPr>
      </w:pPr>
      <w:r>
        <w:rPr>
          <w:rFonts w:hint="eastAsia" w:ascii="华文仿宋" w:hAnsi="华文仿宋" w:eastAsia="华文仿宋"/>
          <w:sz w:val="28"/>
          <w:szCs w:val="28"/>
          <w:lang w:val="en-US"/>
        </w:rPr>
        <w:t>获取文件需要提供材料</w:t>
      </w:r>
      <w:r>
        <w:rPr>
          <w:rFonts w:hint="eastAsia" w:ascii="华文仿宋" w:hAnsi="华文仿宋" w:eastAsia="华文仿宋"/>
          <w:sz w:val="28"/>
          <w:szCs w:val="28"/>
        </w:rPr>
        <w:t>：</w:t>
      </w:r>
    </w:p>
    <w:p w14:paraId="7248CDB7">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投标申请人的法定代表人或其授权的委托代理人持个人有效身份证件复印件加盖公章。</w:t>
      </w:r>
    </w:p>
    <w:p w14:paraId="26C08157">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法人资格证明原件或单位授权委托书原件。(须明确写明参与项目的项目名称)</w:t>
      </w:r>
    </w:p>
    <w:p w14:paraId="4F9008A4">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营业执照复印件加盖公章。</w:t>
      </w:r>
    </w:p>
    <w:p w14:paraId="15E8E44E">
      <w:pPr>
        <w:pStyle w:val="4"/>
        <w:spacing w:line="360" w:lineRule="auto"/>
        <w:ind w:left="0" w:firstLine="280" w:firstLineChars="100"/>
        <w:rPr>
          <w:rFonts w:hint="eastAsia" w:ascii="华文仿宋" w:hAnsi="华文仿宋" w:eastAsia="华文仿宋"/>
          <w:bCs w:val="0"/>
          <w:sz w:val="28"/>
          <w:szCs w:val="28"/>
        </w:rPr>
      </w:pPr>
      <w:r>
        <w:rPr>
          <w:rFonts w:hint="eastAsia" w:ascii="华文仿宋" w:hAnsi="华文仿宋" w:eastAsia="华文仿宋"/>
          <w:bCs w:val="0"/>
          <w:sz w:val="28"/>
          <w:szCs w:val="28"/>
        </w:rPr>
        <w:t>四、响应文件提交</w:t>
      </w:r>
      <w:bookmarkEnd w:id="14"/>
      <w:bookmarkEnd w:id="15"/>
      <w:bookmarkEnd w:id="16"/>
      <w:bookmarkEnd w:id="17"/>
    </w:p>
    <w:p w14:paraId="60783694">
      <w:pPr>
        <w:spacing w:line="360" w:lineRule="auto"/>
        <w:ind w:firstLine="560" w:firstLineChars="200"/>
        <w:rPr>
          <w:rFonts w:hint="eastAsia" w:ascii="华文仿宋" w:hAnsi="华文仿宋" w:eastAsia="华文仿宋"/>
          <w:bCs/>
          <w:sz w:val="28"/>
          <w:szCs w:val="28"/>
        </w:rPr>
      </w:pPr>
      <w:r>
        <w:rPr>
          <w:rFonts w:hint="eastAsia" w:ascii="华文仿宋" w:hAnsi="华文仿宋" w:eastAsia="华文仿宋"/>
          <w:sz w:val="28"/>
          <w:szCs w:val="28"/>
        </w:rPr>
        <w:t>截止时间：</w:t>
      </w:r>
      <w:r>
        <w:rPr>
          <w:rFonts w:hint="eastAsia" w:ascii="华文仿宋" w:hAnsi="华文仿宋" w:eastAsia="华文仿宋"/>
          <w:color w:val="0000FF"/>
          <w:sz w:val="28"/>
          <w:szCs w:val="28"/>
          <w:u w:val="single"/>
          <w:lang w:val="en-US" w:eastAsia="zh-CN"/>
        </w:rPr>
        <w:t>2025年9月10日14：00</w:t>
      </w:r>
      <w:r>
        <w:rPr>
          <w:rFonts w:hint="eastAsia" w:ascii="华文仿宋" w:hAnsi="华文仿宋" w:eastAsia="华文仿宋"/>
          <w:bCs/>
          <w:sz w:val="28"/>
          <w:szCs w:val="28"/>
        </w:rPr>
        <w:t>（北京时间）</w:t>
      </w:r>
    </w:p>
    <w:p w14:paraId="20441DBB">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10B5E79C">
      <w:pPr>
        <w:pStyle w:val="4"/>
        <w:spacing w:line="360" w:lineRule="auto"/>
        <w:rPr>
          <w:rFonts w:hint="eastAsia" w:ascii="华文仿宋" w:hAnsi="华文仿宋" w:eastAsia="华文仿宋"/>
          <w:bCs w:val="0"/>
          <w:sz w:val="28"/>
          <w:szCs w:val="28"/>
        </w:rPr>
      </w:pPr>
      <w:bookmarkStart w:id="18" w:name="_Toc28359016"/>
      <w:bookmarkStart w:id="19" w:name="_Toc35393633"/>
      <w:bookmarkStart w:id="20" w:name="_Toc28359093"/>
      <w:bookmarkStart w:id="21" w:name="_Toc35393802"/>
      <w:r>
        <w:rPr>
          <w:rFonts w:hint="eastAsia" w:ascii="华文仿宋" w:hAnsi="华文仿宋" w:eastAsia="华文仿宋"/>
          <w:bCs w:val="0"/>
          <w:sz w:val="28"/>
          <w:szCs w:val="28"/>
        </w:rPr>
        <w:t>五、开启</w:t>
      </w:r>
      <w:bookmarkEnd w:id="18"/>
      <w:bookmarkEnd w:id="19"/>
      <w:bookmarkEnd w:id="20"/>
      <w:bookmarkEnd w:id="21"/>
    </w:p>
    <w:p w14:paraId="6656FC5D">
      <w:pPr>
        <w:spacing w:line="360" w:lineRule="auto"/>
        <w:ind w:firstLine="560" w:firstLineChars="200"/>
        <w:rPr>
          <w:rFonts w:hint="eastAsia" w:ascii="华文仿宋" w:hAnsi="华文仿宋" w:eastAsia="华文仿宋"/>
          <w:bCs/>
          <w:sz w:val="28"/>
          <w:szCs w:val="28"/>
          <w:u w:val="single"/>
        </w:rPr>
      </w:pP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2025年9月10日14：00</w:t>
      </w:r>
      <w:r>
        <w:rPr>
          <w:rFonts w:hint="eastAsia" w:ascii="华文仿宋" w:hAnsi="华文仿宋" w:eastAsia="华文仿宋"/>
          <w:bCs/>
          <w:sz w:val="28"/>
          <w:szCs w:val="28"/>
        </w:rPr>
        <w:t>（北京时间）</w:t>
      </w:r>
    </w:p>
    <w:p w14:paraId="28A028F4">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14:paraId="4EDBFFE0">
      <w:pPr>
        <w:pStyle w:val="4"/>
        <w:spacing w:line="360" w:lineRule="auto"/>
        <w:rPr>
          <w:rFonts w:hint="eastAsia" w:ascii="华文仿宋" w:hAnsi="华文仿宋" w:eastAsia="华文仿宋"/>
          <w:bCs w:val="0"/>
          <w:sz w:val="28"/>
          <w:szCs w:val="28"/>
        </w:rPr>
      </w:pPr>
      <w:bookmarkStart w:id="22" w:name="_Toc35393634"/>
      <w:bookmarkStart w:id="23" w:name="_Toc28359017"/>
      <w:bookmarkStart w:id="24" w:name="_Toc28359094"/>
      <w:bookmarkStart w:id="25" w:name="_Toc35393803"/>
      <w:r>
        <w:rPr>
          <w:rFonts w:hint="eastAsia" w:ascii="华文仿宋" w:hAnsi="华文仿宋" w:eastAsia="华文仿宋"/>
          <w:bCs w:val="0"/>
          <w:sz w:val="28"/>
          <w:szCs w:val="28"/>
        </w:rPr>
        <w:t>六、公告期限</w:t>
      </w:r>
      <w:bookmarkEnd w:id="22"/>
      <w:bookmarkEnd w:id="23"/>
      <w:bookmarkEnd w:id="24"/>
      <w:bookmarkEnd w:id="25"/>
    </w:p>
    <w:p w14:paraId="3D9797CE">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自本公告发布之日起</w:t>
      </w:r>
      <w:r>
        <w:rPr>
          <w:rFonts w:hint="eastAsia" w:ascii="华文仿宋" w:hAnsi="华文仿宋" w:eastAsia="华文仿宋"/>
          <w:sz w:val="28"/>
          <w:szCs w:val="28"/>
          <w:lang w:val="en-US"/>
        </w:rPr>
        <w:t>5</w:t>
      </w:r>
      <w:r>
        <w:rPr>
          <w:rFonts w:hint="eastAsia" w:ascii="华文仿宋" w:hAnsi="华文仿宋" w:eastAsia="华文仿宋"/>
          <w:sz w:val="28"/>
          <w:szCs w:val="28"/>
        </w:rPr>
        <w:t>个工作日。</w:t>
      </w:r>
    </w:p>
    <w:p w14:paraId="0F5BE7BD">
      <w:pPr>
        <w:pStyle w:val="4"/>
        <w:spacing w:line="360" w:lineRule="auto"/>
        <w:rPr>
          <w:rFonts w:hint="eastAsia" w:ascii="华文仿宋" w:hAnsi="华文仿宋" w:eastAsia="华文仿宋"/>
          <w:bCs w:val="0"/>
          <w:sz w:val="28"/>
          <w:szCs w:val="28"/>
        </w:rPr>
      </w:pPr>
      <w:bookmarkStart w:id="26" w:name="_Toc35393804"/>
      <w:bookmarkStart w:id="27" w:name="_Toc35393635"/>
      <w:r>
        <w:rPr>
          <w:rFonts w:hint="eastAsia" w:ascii="华文仿宋" w:hAnsi="华文仿宋" w:eastAsia="华文仿宋"/>
          <w:bCs w:val="0"/>
          <w:sz w:val="28"/>
          <w:szCs w:val="28"/>
        </w:rPr>
        <w:t>七、其他补充事宜</w:t>
      </w:r>
      <w:bookmarkEnd w:id="26"/>
      <w:bookmarkEnd w:id="27"/>
    </w:p>
    <w:p w14:paraId="2C0D30F6">
      <w:pPr>
        <w:pStyle w:val="13"/>
        <w:spacing w:before="75" w:beforeAutospacing="0" w:after="75" w:afterAutospacing="0" w:line="360" w:lineRule="auto"/>
        <w:ind w:firstLine="560" w:firstLineChars="200"/>
        <w:rPr>
          <w:rFonts w:hint="eastAsia" w:ascii="华文仿宋" w:hAnsi="华文仿宋" w:eastAsia="华文仿宋"/>
          <w:kern w:val="2"/>
          <w:sz w:val="28"/>
          <w:szCs w:val="28"/>
          <w:lang w:val="en-US" w:bidi="ar-SA"/>
        </w:rPr>
      </w:pPr>
      <w:bookmarkStart w:id="28" w:name="_Toc28359095"/>
      <w:bookmarkStart w:id="29" w:name="_Toc28359018"/>
      <w:bookmarkStart w:id="30" w:name="_Toc35393636"/>
      <w:bookmarkStart w:id="31" w:name="_Toc35393805"/>
      <w:r>
        <w:rPr>
          <w:rFonts w:hint="eastAsia" w:ascii="华文仿宋" w:hAnsi="华文仿宋" w:eastAsia="华文仿宋"/>
          <w:kern w:val="2"/>
          <w:sz w:val="28"/>
          <w:szCs w:val="28"/>
          <w:lang w:val="en-US" w:bidi="ar-SA"/>
        </w:rPr>
        <w:t>采购人不组织踏勘现场，投标人可自行联系采购人。请务必对项目现场和周围环境进行仔细认真地查勘，在随后的采购中，对现场资料和数据所作出的推论、解释和结论及由此造成的后果由供应商负责。</w:t>
      </w:r>
    </w:p>
    <w:p w14:paraId="03841338">
      <w:pPr>
        <w:pStyle w:val="4"/>
        <w:spacing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八、凡对本次采购提出询问，请按</w:t>
      </w:r>
      <w:r>
        <w:rPr>
          <w:rFonts w:ascii="华文仿宋" w:hAnsi="华文仿宋" w:eastAsia="华文仿宋"/>
          <w:bCs w:val="0"/>
          <w:sz w:val="28"/>
          <w:szCs w:val="28"/>
        </w:rPr>
        <w:t>以下方式</w:t>
      </w:r>
      <w:r>
        <w:rPr>
          <w:rFonts w:hint="eastAsia" w:ascii="华文仿宋" w:hAnsi="华文仿宋" w:eastAsia="华文仿宋"/>
          <w:bCs w:val="0"/>
          <w:sz w:val="28"/>
          <w:szCs w:val="28"/>
        </w:rPr>
        <w:t>联系。</w:t>
      </w:r>
      <w:bookmarkEnd w:id="28"/>
      <w:bookmarkEnd w:id="29"/>
      <w:bookmarkEnd w:id="30"/>
      <w:bookmarkEnd w:id="31"/>
    </w:p>
    <w:p w14:paraId="4E42064B">
      <w:pPr>
        <w:pStyle w:val="4"/>
        <w:spacing w:line="360" w:lineRule="auto"/>
        <w:ind w:firstLine="840" w:firstLineChars="300"/>
        <w:rPr>
          <w:rFonts w:hint="eastAsia" w:ascii="华文仿宋" w:hAnsi="华文仿宋" w:eastAsia="华文仿宋"/>
          <w:b w:val="0"/>
          <w:sz w:val="28"/>
          <w:szCs w:val="28"/>
        </w:rPr>
      </w:pPr>
      <w:bookmarkStart w:id="32" w:name="_Toc35393637"/>
      <w:bookmarkStart w:id="33" w:name="_Toc28359096"/>
      <w:bookmarkStart w:id="34" w:name="_Toc28359019"/>
      <w:bookmarkStart w:id="35" w:name="_Toc35393806"/>
      <w:r>
        <w:rPr>
          <w:rFonts w:hint="eastAsia" w:ascii="华文仿宋" w:hAnsi="华文仿宋" w:eastAsia="华文仿宋"/>
          <w:b w:val="0"/>
          <w:sz w:val="28"/>
          <w:szCs w:val="28"/>
        </w:rPr>
        <w:t>1.采购人信息</w:t>
      </w:r>
      <w:bookmarkEnd w:id="32"/>
      <w:bookmarkEnd w:id="33"/>
      <w:bookmarkEnd w:id="34"/>
      <w:bookmarkEnd w:id="35"/>
    </w:p>
    <w:p w14:paraId="0C716E11">
      <w:pPr>
        <w:spacing w:line="360" w:lineRule="auto"/>
        <w:ind w:left="1166" w:leftChars="371" w:hanging="350" w:hangingChars="125"/>
        <w:rPr>
          <w:rFonts w:hint="eastAsia" w:ascii="华文仿宋" w:hAnsi="华文仿宋" w:eastAsia="华文仿宋"/>
          <w:sz w:val="28"/>
          <w:szCs w:val="28"/>
          <w:lang w:eastAsia="zh-CN"/>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eastAsia="zh-CN"/>
        </w:rPr>
        <w:t>南京市江宁区人民政府秣陵街道办事处</w:t>
      </w:r>
    </w:p>
    <w:p w14:paraId="3E1A1BB6">
      <w:pPr>
        <w:spacing w:line="360" w:lineRule="auto"/>
        <w:ind w:left="1166" w:leftChars="371" w:hanging="350" w:hangingChars="125"/>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南京市江宁区秣陵街道凤仪街2号</w:t>
      </w:r>
    </w:p>
    <w:p w14:paraId="183D5E3E">
      <w:pPr>
        <w:spacing w:line="360" w:lineRule="auto"/>
        <w:ind w:left="1166" w:leftChars="371" w:hanging="350" w:hangingChars="125"/>
        <w:rPr>
          <w:rFonts w:hint="eastAsia" w:ascii="华文仿宋" w:hAnsi="华文仿宋" w:eastAsia="华文仿宋"/>
          <w:sz w:val="28"/>
          <w:szCs w:val="28"/>
          <w:u w:val="single"/>
        </w:rPr>
      </w:pPr>
      <w:r>
        <w:rPr>
          <w:rFonts w:hint="eastAsia" w:ascii="华文仿宋" w:hAnsi="华文仿宋" w:eastAsia="华文仿宋"/>
          <w:sz w:val="28"/>
          <w:szCs w:val="28"/>
        </w:rPr>
        <w:t>联系方式：</w:t>
      </w:r>
      <w:r>
        <w:rPr>
          <w:rFonts w:hint="eastAsia" w:ascii="华文仿宋" w:hAnsi="华文仿宋" w:eastAsia="华文仿宋"/>
          <w:sz w:val="28"/>
          <w:szCs w:val="28"/>
          <w:u w:val="single"/>
        </w:rPr>
        <w:t>025-52752987</w:t>
      </w:r>
    </w:p>
    <w:p w14:paraId="19D3CF34">
      <w:pPr>
        <w:spacing w:line="360" w:lineRule="auto"/>
        <w:ind w:left="1166" w:leftChars="371" w:hanging="350" w:hangingChars="125"/>
        <w:rPr>
          <w:rFonts w:hint="eastAsia" w:ascii="华文仿宋" w:hAnsi="华文仿宋" w:eastAsia="华文仿宋"/>
          <w:sz w:val="28"/>
          <w:szCs w:val="28"/>
          <w:u w:val="single"/>
          <w:lang w:val="en-US" w:eastAsia="zh-CN"/>
        </w:rPr>
      </w:pPr>
      <w:r>
        <w:rPr>
          <w:rFonts w:hint="eastAsia" w:ascii="华文仿宋" w:hAnsi="华文仿宋" w:eastAsia="华文仿宋"/>
          <w:sz w:val="28"/>
          <w:szCs w:val="28"/>
          <w:lang w:val="en-US"/>
        </w:rPr>
        <w:t>联 系 人：</w:t>
      </w:r>
      <w:r>
        <w:rPr>
          <w:rFonts w:hint="eastAsia" w:ascii="华文仿宋" w:hAnsi="华文仿宋" w:eastAsia="华文仿宋"/>
          <w:sz w:val="28"/>
          <w:szCs w:val="28"/>
          <w:u w:val="single"/>
          <w:lang w:val="en-US" w:eastAsia="zh-CN"/>
        </w:rPr>
        <w:t>陆工</w:t>
      </w:r>
    </w:p>
    <w:p w14:paraId="3765437C">
      <w:pPr>
        <w:pStyle w:val="4"/>
        <w:spacing w:line="360" w:lineRule="auto"/>
        <w:ind w:firstLine="840" w:firstLineChars="300"/>
        <w:rPr>
          <w:rFonts w:hint="eastAsia" w:ascii="华文仿宋" w:hAnsi="华文仿宋" w:eastAsia="华文仿宋"/>
          <w:b w:val="0"/>
          <w:sz w:val="28"/>
          <w:szCs w:val="28"/>
        </w:rPr>
      </w:pPr>
      <w:bookmarkStart w:id="36" w:name="_Toc28359020"/>
      <w:bookmarkStart w:id="37" w:name="_Toc35393638"/>
      <w:bookmarkStart w:id="38" w:name="_Toc28359097"/>
      <w:bookmarkStart w:id="39" w:name="_Toc35393807"/>
      <w:r>
        <w:rPr>
          <w:rFonts w:hint="eastAsia" w:ascii="华文仿宋" w:hAnsi="华文仿宋" w:eastAsia="华文仿宋"/>
          <w:b w:val="0"/>
          <w:sz w:val="28"/>
          <w:szCs w:val="28"/>
        </w:rPr>
        <w:t>2.采购代理机构信息</w:t>
      </w:r>
      <w:bookmarkEnd w:id="36"/>
      <w:bookmarkEnd w:id="37"/>
      <w:bookmarkEnd w:id="38"/>
      <w:bookmarkEnd w:id="39"/>
    </w:p>
    <w:p w14:paraId="2006B9F1">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rPr>
        <w:t>南京新泽建设项目管理有限公司</w:t>
      </w:r>
    </w:p>
    <w:p w14:paraId="7D021497">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江苏省南京市江宁区通联路7号联东U谷江宁国际企业港三期8栋301</w:t>
      </w:r>
    </w:p>
    <w:p w14:paraId="590F28D8">
      <w:pPr>
        <w:spacing w:line="360" w:lineRule="auto"/>
        <w:ind w:firstLine="840" w:firstLineChars="300"/>
        <w:rPr>
          <w:rFonts w:hint="eastAsia" w:ascii="华文仿宋" w:hAnsi="华文仿宋" w:eastAsia="华文仿宋"/>
          <w:sz w:val="28"/>
          <w:szCs w:val="28"/>
          <w:u w:val="single"/>
          <w:lang w:val="en-US"/>
        </w:rPr>
      </w:pPr>
      <w:r>
        <w:rPr>
          <w:rFonts w:hint="eastAsia" w:ascii="华文仿宋" w:hAnsi="华文仿宋" w:eastAsia="华文仿宋"/>
          <w:sz w:val="28"/>
          <w:szCs w:val="28"/>
        </w:rPr>
        <w:t>联系方式：</w:t>
      </w:r>
      <w:r>
        <w:rPr>
          <w:rFonts w:hint="eastAsia" w:ascii="华文仿宋" w:hAnsi="华文仿宋" w:eastAsia="华文仿宋"/>
          <w:sz w:val="28"/>
          <w:szCs w:val="28"/>
          <w:u w:val="single"/>
          <w:lang w:val="en-US"/>
        </w:rPr>
        <w:t>025-52190939</w:t>
      </w:r>
    </w:p>
    <w:p w14:paraId="0C8F8987">
      <w:pPr>
        <w:pStyle w:val="4"/>
        <w:spacing w:line="360" w:lineRule="auto"/>
        <w:ind w:firstLine="840" w:firstLineChars="300"/>
        <w:rPr>
          <w:rFonts w:hint="eastAsia" w:ascii="华文仿宋" w:hAnsi="华文仿宋" w:eastAsia="华文仿宋"/>
          <w:b w:val="0"/>
          <w:sz w:val="28"/>
          <w:szCs w:val="28"/>
        </w:rPr>
      </w:pPr>
      <w:bookmarkStart w:id="40" w:name="_Toc28359098"/>
      <w:bookmarkStart w:id="41" w:name="_Toc35393808"/>
      <w:bookmarkStart w:id="42" w:name="_Toc28359021"/>
      <w:bookmarkStart w:id="43" w:name="_Toc35393639"/>
      <w:r>
        <w:rPr>
          <w:rFonts w:hint="eastAsia" w:ascii="华文仿宋" w:hAnsi="华文仿宋" w:eastAsia="华文仿宋"/>
          <w:b w:val="0"/>
          <w:sz w:val="28"/>
          <w:szCs w:val="28"/>
        </w:rPr>
        <w:t>3.项目联系</w:t>
      </w:r>
      <w:r>
        <w:rPr>
          <w:rFonts w:ascii="华文仿宋" w:hAnsi="华文仿宋" w:eastAsia="华文仿宋"/>
          <w:b w:val="0"/>
          <w:sz w:val="28"/>
          <w:szCs w:val="28"/>
        </w:rPr>
        <w:t>方式</w:t>
      </w:r>
      <w:bookmarkEnd w:id="40"/>
      <w:bookmarkEnd w:id="41"/>
      <w:bookmarkEnd w:id="42"/>
      <w:bookmarkEnd w:id="43"/>
    </w:p>
    <w:p w14:paraId="7DCF7C48">
      <w:pPr>
        <w:pStyle w:val="8"/>
        <w:spacing w:line="360" w:lineRule="auto"/>
        <w:ind w:firstLine="840" w:firstLineChars="300"/>
        <w:rPr>
          <w:rFonts w:hint="eastAsia" w:ascii="华文仿宋" w:hAnsi="华文仿宋" w:eastAsia="华文仿宋"/>
          <w:sz w:val="28"/>
          <w:szCs w:val="28"/>
          <w:lang w:val="en-US"/>
        </w:rPr>
      </w:pPr>
      <w:r>
        <w:rPr>
          <w:rFonts w:hint="eastAsia" w:ascii="华文仿宋" w:hAnsi="华文仿宋" w:eastAsia="华文仿宋"/>
          <w:sz w:val="28"/>
          <w:szCs w:val="28"/>
        </w:rPr>
        <w:t>项目联系人：</w:t>
      </w:r>
      <w:r>
        <w:rPr>
          <w:rFonts w:hint="eastAsia" w:ascii="华文仿宋" w:hAnsi="华文仿宋" w:eastAsia="华文仿宋"/>
          <w:sz w:val="28"/>
          <w:szCs w:val="28"/>
          <w:u w:val="single"/>
          <w:lang w:val="en-US"/>
        </w:rPr>
        <w:t>舒工</w:t>
      </w:r>
    </w:p>
    <w:p w14:paraId="351035AF">
      <w:pPr>
        <w:spacing w:line="360" w:lineRule="auto"/>
        <w:ind w:firstLine="840" w:firstLineChars="300"/>
        <w:rPr>
          <w:rFonts w:hint="eastAsia" w:ascii="华文仿宋" w:hAnsi="华文仿宋" w:eastAsia="华文仿宋"/>
        </w:rPr>
      </w:pPr>
      <w:r>
        <w:rPr>
          <w:rFonts w:hint="eastAsia" w:ascii="华文仿宋" w:hAnsi="华文仿宋" w:eastAsia="华文仿宋"/>
          <w:sz w:val="28"/>
          <w:szCs w:val="28"/>
        </w:rPr>
        <w:t>电　　 话：</w:t>
      </w:r>
      <w:r>
        <w:rPr>
          <w:rFonts w:hint="eastAsia" w:ascii="华文仿宋" w:hAnsi="华文仿宋" w:eastAsia="华文仿宋"/>
          <w:sz w:val="28"/>
          <w:szCs w:val="28"/>
          <w:u w:val="single"/>
          <w:lang w:val="en-US"/>
        </w:rPr>
        <w:t>025-52190939</w:t>
      </w:r>
    </w:p>
    <w:p w14:paraId="3EE26A9E">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bookmarkStart w:id="44" w:name="_bookmark1"/>
      <w:bookmarkEnd w:id="44"/>
    </w:p>
    <w:p w14:paraId="6812C5D3">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0DEEFFF1">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FFDE5AB">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20900833">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455E15A5">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732ECC9">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14:paraId="14BB7943">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p>
    <w:p w14:paraId="2A5744AF">
      <w:pPr>
        <w:pStyle w:val="7"/>
        <w:spacing w:before="183" w:line="278" w:lineRule="auto"/>
        <w:ind w:left="323" w:right="312" w:firstLine="42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u w:val="single"/>
          <w14:textFill>
            <w14:solidFill>
              <w14:schemeClr w14:val="tx1"/>
            </w14:solidFill>
          </w14:textFill>
        </w:rPr>
        <w:t>南京新泽建设项目管理有限公司</w:t>
      </w:r>
      <w:r>
        <w:rPr>
          <w:rFonts w:hint="eastAsia" w:ascii="华文仿宋" w:hAnsi="华文仿宋" w:eastAsia="华文仿宋" w:cs="仿宋"/>
          <w:color w:val="000000" w:themeColor="text1"/>
          <w14:textFill>
            <w14:solidFill>
              <w14:schemeClr w14:val="tx1"/>
            </w14:solidFill>
          </w14:textFill>
        </w:rPr>
        <w:t>（采购代理机构）受</w:t>
      </w:r>
      <w:r>
        <w:rPr>
          <w:rFonts w:hint="eastAsia" w:ascii="华文仿宋" w:hAnsi="华文仿宋" w:eastAsia="华文仿宋" w:cs="仿宋"/>
          <w:color w:val="000000" w:themeColor="text1"/>
          <w:u w:val="single"/>
          <w:lang w:eastAsia="zh-CN"/>
          <w14:textFill>
            <w14:solidFill>
              <w14:schemeClr w14:val="tx1"/>
            </w14:solidFill>
          </w14:textFill>
        </w:rPr>
        <w:t>南京市江宁区人民政府秣陵街道办事处</w:t>
      </w:r>
      <w:r>
        <w:rPr>
          <w:rFonts w:hint="eastAsia" w:ascii="华文仿宋" w:hAnsi="华文仿宋" w:eastAsia="华文仿宋" w:cs="仿宋"/>
          <w:color w:val="000000" w:themeColor="text1"/>
          <w14:textFill>
            <w14:solidFill>
              <w14:schemeClr w14:val="tx1"/>
            </w14:solidFill>
          </w14:textFill>
        </w:rPr>
        <w:t>（采购人） 委托，对</w:t>
      </w:r>
      <w:r>
        <w:rPr>
          <w:rFonts w:hint="eastAsia" w:ascii="华文仿宋" w:hAnsi="华文仿宋" w:eastAsia="华文仿宋" w:cs="仿宋"/>
          <w:color w:val="000000" w:themeColor="text1"/>
          <w:u w:val="single"/>
          <w:lang w:eastAsia="zh-CN"/>
          <w14:textFill>
            <w14:solidFill>
              <w14:schemeClr w14:val="tx1"/>
            </w14:solidFill>
          </w14:textFill>
        </w:rPr>
        <w:t>秣陵街道阶段性租赁社会面治安监控服务</w:t>
      </w:r>
      <w:r>
        <w:rPr>
          <w:rFonts w:hint="eastAsia" w:ascii="华文仿宋" w:hAnsi="华文仿宋" w:eastAsia="华文仿宋" w:cs="仿宋"/>
          <w:color w:val="000000" w:themeColor="text1"/>
          <w14:textFill>
            <w14:solidFill>
              <w14:schemeClr w14:val="tx1"/>
            </w14:solidFill>
          </w14:textFill>
        </w:rPr>
        <w:t>（项目名称）进行竞争性磋商采购，兹邀请符合条件的供应商参与投标，相关信息如下：</w:t>
      </w:r>
    </w:p>
    <w:tbl>
      <w:tblPr>
        <w:tblStyle w:val="14"/>
        <w:tblpPr w:leftFromText="180" w:rightFromText="180" w:vertAnchor="page" w:horzAnchor="page" w:tblpX="1091" w:tblpY="3094"/>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14:paraId="0260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14:paraId="19522648">
            <w:pPr>
              <w:pStyle w:val="20"/>
              <w:spacing w:before="27" w:line="360" w:lineRule="auto"/>
              <w:ind w:left="114" w:right="104"/>
              <w:jc w:val="center"/>
              <w:rPr>
                <w:rFonts w:hint="eastAsia" w:ascii="华文仿宋" w:hAnsi="华文仿宋" w:eastAsia="华文仿宋" w:cs="仿宋"/>
                <w:b/>
                <w:sz w:val="21"/>
              </w:rPr>
            </w:pPr>
            <w:r>
              <w:rPr>
                <w:rFonts w:hint="eastAsia" w:ascii="华文仿宋" w:hAnsi="华文仿宋" w:eastAsia="华文仿宋" w:cs="仿宋"/>
                <w:b/>
                <w:sz w:val="21"/>
              </w:rPr>
              <w:t>序号</w:t>
            </w:r>
          </w:p>
        </w:tc>
        <w:tc>
          <w:tcPr>
            <w:tcW w:w="2122" w:type="dxa"/>
            <w:gridSpan w:val="2"/>
          </w:tcPr>
          <w:p w14:paraId="5AEB2B03">
            <w:pPr>
              <w:pStyle w:val="20"/>
              <w:tabs>
                <w:tab w:val="left" w:pos="428"/>
              </w:tabs>
              <w:spacing w:before="27" w:line="360" w:lineRule="auto"/>
              <w:ind w:left="8"/>
              <w:jc w:val="center"/>
              <w:rPr>
                <w:rFonts w:hint="eastAsia" w:ascii="华文仿宋" w:hAnsi="华文仿宋" w:eastAsia="华文仿宋" w:cs="仿宋"/>
                <w:b/>
                <w:sz w:val="21"/>
              </w:rPr>
            </w:pPr>
            <w:r>
              <w:rPr>
                <w:rFonts w:hint="eastAsia" w:ascii="华文仿宋" w:hAnsi="华文仿宋" w:eastAsia="华文仿宋" w:cs="仿宋"/>
                <w:b/>
                <w:sz w:val="21"/>
              </w:rPr>
              <w:t>项</w:t>
            </w:r>
            <w:r>
              <w:rPr>
                <w:rFonts w:hint="eastAsia" w:ascii="华文仿宋" w:hAnsi="华文仿宋" w:eastAsia="华文仿宋" w:cs="仿宋"/>
                <w:b/>
                <w:sz w:val="21"/>
              </w:rPr>
              <w:tab/>
            </w:r>
            <w:r>
              <w:rPr>
                <w:rFonts w:hint="eastAsia" w:ascii="华文仿宋" w:hAnsi="华文仿宋" w:eastAsia="华文仿宋" w:cs="仿宋"/>
                <w:b/>
                <w:sz w:val="21"/>
              </w:rPr>
              <w:t>目</w:t>
            </w:r>
          </w:p>
        </w:tc>
        <w:tc>
          <w:tcPr>
            <w:tcW w:w="7058" w:type="dxa"/>
            <w:gridSpan w:val="2"/>
          </w:tcPr>
          <w:p w14:paraId="1C3C9267">
            <w:pPr>
              <w:pStyle w:val="20"/>
              <w:tabs>
                <w:tab w:val="left" w:pos="1170"/>
              </w:tabs>
              <w:spacing w:before="27" w:line="360" w:lineRule="auto"/>
              <w:ind w:left="11"/>
              <w:jc w:val="center"/>
              <w:rPr>
                <w:rFonts w:hint="eastAsia" w:ascii="华文仿宋" w:hAnsi="华文仿宋" w:eastAsia="华文仿宋" w:cs="仿宋"/>
                <w:b/>
                <w:sz w:val="21"/>
              </w:rPr>
            </w:pPr>
            <w:r>
              <w:rPr>
                <w:rFonts w:hint="eastAsia" w:ascii="华文仿宋" w:hAnsi="华文仿宋" w:eastAsia="华文仿宋" w:cs="仿宋"/>
                <w:b/>
                <w:sz w:val="21"/>
              </w:rPr>
              <w:t>内</w:t>
            </w:r>
            <w:r>
              <w:rPr>
                <w:rFonts w:hint="eastAsia" w:ascii="华文仿宋" w:hAnsi="华文仿宋" w:eastAsia="华文仿宋" w:cs="仿宋"/>
                <w:b/>
                <w:sz w:val="21"/>
              </w:rPr>
              <w:tab/>
            </w:r>
            <w:r>
              <w:rPr>
                <w:rFonts w:hint="eastAsia" w:ascii="华文仿宋" w:hAnsi="华文仿宋" w:eastAsia="华文仿宋" w:cs="仿宋"/>
                <w:b/>
                <w:sz w:val="21"/>
              </w:rPr>
              <w:t>容</w:t>
            </w:r>
          </w:p>
        </w:tc>
      </w:tr>
      <w:tr w14:paraId="0C4B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47D3DFF">
            <w:pPr>
              <w:pStyle w:val="20"/>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1</w:t>
            </w:r>
          </w:p>
        </w:tc>
        <w:tc>
          <w:tcPr>
            <w:tcW w:w="2122" w:type="dxa"/>
            <w:gridSpan w:val="2"/>
            <w:vAlign w:val="center"/>
          </w:tcPr>
          <w:p w14:paraId="387DAEC4">
            <w:pPr>
              <w:pStyle w:val="20"/>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项目编号</w:t>
            </w:r>
          </w:p>
        </w:tc>
        <w:tc>
          <w:tcPr>
            <w:tcW w:w="7058" w:type="dxa"/>
            <w:gridSpan w:val="2"/>
            <w:vAlign w:val="center"/>
          </w:tcPr>
          <w:p w14:paraId="2BBBB23C">
            <w:pPr>
              <w:pStyle w:val="20"/>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ML202508007</w:t>
            </w:r>
          </w:p>
        </w:tc>
      </w:tr>
      <w:tr w14:paraId="0173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227204D">
            <w:pPr>
              <w:pStyle w:val="20"/>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2</w:t>
            </w:r>
          </w:p>
        </w:tc>
        <w:tc>
          <w:tcPr>
            <w:tcW w:w="2122" w:type="dxa"/>
            <w:gridSpan w:val="2"/>
            <w:vAlign w:val="center"/>
          </w:tcPr>
          <w:p w14:paraId="36A6BC20">
            <w:pPr>
              <w:pStyle w:val="20"/>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项目名称</w:t>
            </w:r>
          </w:p>
        </w:tc>
        <w:tc>
          <w:tcPr>
            <w:tcW w:w="7058" w:type="dxa"/>
            <w:gridSpan w:val="2"/>
            <w:vAlign w:val="center"/>
          </w:tcPr>
          <w:p w14:paraId="7B605AC5">
            <w:pPr>
              <w:pStyle w:val="20"/>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秣陵街道阶段性租赁社会面治安监控服务</w:t>
            </w:r>
          </w:p>
        </w:tc>
      </w:tr>
      <w:tr w14:paraId="6351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14:paraId="5022301F">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3</w:t>
            </w:r>
          </w:p>
        </w:tc>
        <w:tc>
          <w:tcPr>
            <w:tcW w:w="2122" w:type="dxa"/>
            <w:gridSpan w:val="2"/>
            <w:vAlign w:val="center"/>
          </w:tcPr>
          <w:p w14:paraId="6654A66E">
            <w:pPr>
              <w:pStyle w:val="20"/>
              <w:spacing w:before="20" w:line="360" w:lineRule="auto"/>
              <w:ind w:left="431"/>
              <w:jc w:val="both"/>
              <w:rPr>
                <w:rFonts w:hint="eastAsia" w:ascii="华文仿宋" w:hAnsi="华文仿宋" w:eastAsia="华文仿宋" w:cs="仿宋"/>
                <w:sz w:val="21"/>
              </w:rPr>
            </w:pPr>
            <w:r>
              <w:rPr>
                <w:rFonts w:hint="eastAsia" w:ascii="华文仿宋" w:hAnsi="华文仿宋" w:eastAsia="华文仿宋" w:cs="仿宋"/>
                <w:sz w:val="21"/>
              </w:rPr>
              <w:t>采购代理机构</w:t>
            </w:r>
          </w:p>
        </w:tc>
        <w:tc>
          <w:tcPr>
            <w:tcW w:w="7058" w:type="dxa"/>
            <w:gridSpan w:val="2"/>
            <w:vAlign w:val="center"/>
          </w:tcPr>
          <w:p w14:paraId="67C48A7A">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南京新泽建设项目管理有限公司</w:t>
            </w:r>
          </w:p>
        </w:tc>
      </w:tr>
      <w:tr w14:paraId="43B0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71BA0E97">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4</w:t>
            </w:r>
          </w:p>
        </w:tc>
        <w:tc>
          <w:tcPr>
            <w:tcW w:w="2122" w:type="dxa"/>
            <w:gridSpan w:val="2"/>
            <w:vAlign w:val="center"/>
          </w:tcPr>
          <w:p w14:paraId="59FD9DF4">
            <w:pPr>
              <w:pStyle w:val="20"/>
              <w:spacing w:before="20" w:line="360" w:lineRule="auto"/>
              <w:ind w:left="220"/>
              <w:jc w:val="both"/>
              <w:rPr>
                <w:rFonts w:hint="eastAsia" w:ascii="华文仿宋" w:hAnsi="华文仿宋" w:eastAsia="华文仿宋" w:cs="仿宋"/>
                <w:sz w:val="21"/>
              </w:rPr>
            </w:pPr>
            <w:r>
              <w:rPr>
                <w:rFonts w:hint="eastAsia" w:ascii="华文仿宋" w:hAnsi="华文仿宋" w:eastAsia="华文仿宋" w:cs="仿宋"/>
                <w:sz w:val="21"/>
              </w:rPr>
              <w:t>采购代理机构地址</w:t>
            </w:r>
          </w:p>
        </w:tc>
        <w:tc>
          <w:tcPr>
            <w:tcW w:w="7058" w:type="dxa"/>
            <w:gridSpan w:val="2"/>
            <w:vAlign w:val="center"/>
          </w:tcPr>
          <w:p w14:paraId="705C059A">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2BA51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14:paraId="04667D42">
            <w:pPr>
              <w:pStyle w:val="20"/>
              <w:spacing w:before="177"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5</w:t>
            </w:r>
          </w:p>
        </w:tc>
        <w:tc>
          <w:tcPr>
            <w:tcW w:w="2122" w:type="dxa"/>
            <w:gridSpan w:val="2"/>
            <w:vAlign w:val="center"/>
          </w:tcPr>
          <w:p w14:paraId="34203F6A">
            <w:pPr>
              <w:pStyle w:val="20"/>
              <w:spacing w:before="177"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项目预算</w:t>
            </w:r>
          </w:p>
        </w:tc>
        <w:tc>
          <w:tcPr>
            <w:tcW w:w="7058" w:type="dxa"/>
            <w:gridSpan w:val="2"/>
            <w:vAlign w:val="center"/>
          </w:tcPr>
          <w:p w14:paraId="61028016">
            <w:pPr>
              <w:pStyle w:val="20"/>
              <w:spacing w:before="21" w:line="360" w:lineRule="auto"/>
              <w:ind w:left="107"/>
              <w:jc w:val="both"/>
              <w:rPr>
                <w:rFonts w:hint="eastAsia" w:ascii="华文仿宋" w:hAnsi="华文仿宋" w:eastAsia="华文仿宋" w:cs="仿宋"/>
                <w:spacing w:val="-8"/>
                <w:sz w:val="21"/>
              </w:rPr>
            </w:pPr>
            <w:r>
              <w:rPr>
                <w:rFonts w:hint="eastAsia" w:ascii="华文仿宋" w:hAnsi="华文仿宋" w:eastAsia="华文仿宋" w:cs="仿宋"/>
                <w:spacing w:val="-10"/>
                <w:sz w:val="21"/>
              </w:rPr>
              <w:t>控制价为</w:t>
            </w:r>
            <w:r>
              <w:rPr>
                <w:rFonts w:hint="eastAsia" w:ascii="华文仿宋" w:hAnsi="华文仿宋" w:eastAsia="华文仿宋" w:cs="仿宋"/>
                <w:color w:val="0000FF"/>
                <w:sz w:val="21"/>
                <w:lang w:eastAsia="zh-CN"/>
              </w:rPr>
              <w:t>477487.5</w:t>
            </w:r>
            <w:r>
              <w:rPr>
                <w:rFonts w:hint="eastAsia" w:ascii="华文仿宋" w:hAnsi="华文仿宋" w:eastAsia="华文仿宋" w:cs="仿宋"/>
                <w:color w:val="0000FF"/>
                <w:sz w:val="21"/>
              </w:rPr>
              <w:t>元</w:t>
            </w:r>
          </w:p>
          <w:p w14:paraId="74464849">
            <w:pPr>
              <w:pStyle w:val="20"/>
              <w:spacing w:before="21" w:line="360" w:lineRule="auto"/>
              <w:ind w:left="107"/>
              <w:jc w:val="both"/>
              <w:rPr>
                <w:rFonts w:hint="eastAsia" w:ascii="华文仿宋" w:hAnsi="华文仿宋" w:eastAsia="华文仿宋" w:cs="仿宋"/>
                <w:sz w:val="21"/>
              </w:rPr>
            </w:pPr>
            <w:r>
              <w:rPr>
                <w:rFonts w:hint="eastAsia" w:ascii="华文仿宋" w:hAnsi="华文仿宋" w:eastAsia="华文仿宋" w:cs="仿宋"/>
                <w:spacing w:val="-8"/>
                <w:sz w:val="21"/>
              </w:rPr>
              <w:t>投标人报价超过控制价作无效</w:t>
            </w:r>
            <w:r>
              <w:rPr>
                <w:rFonts w:hint="eastAsia" w:ascii="华文仿宋" w:hAnsi="华文仿宋" w:eastAsia="华文仿宋" w:cs="仿宋"/>
                <w:sz w:val="21"/>
              </w:rPr>
              <w:t>标处理。</w:t>
            </w:r>
          </w:p>
        </w:tc>
      </w:tr>
      <w:tr w14:paraId="311D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14:paraId="3A4FCB3E">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6</w:t>
            </w:r>
          </w:p>
        </w:tc>
        <w:tc>
          <w:tcPr>
            <w:tcW w:w="2122" w:type="dxa"/>
            <w:gridSpan w:val="2"/>
            <w:vAlign w:val="center"/>
          </w:tcPr>
          <w:p w14:paraId="60B8C9A7">
            <w:pPr>
              <w:pStyle w:val="20"/>
              <w:spacing w:before="20" w:line="360" w:lineRule="auto"/>
              <w:ind w:left="534"/>
              <w:jc w:val="both"/>
              <w:rPr>
                <w:rFonts w:hint="eastAsia" w:ascii="华文仿宋" w:hAnsi="华文仿宋" w:eastAsia="华文仿宋" w:cs="仿宋"/>
                <w:sz w:val="21"/>
              </w:rPr>
            </w:pPr>
            <w:r>
              <w:rPr>
                <w:rFonts w:hint="eastAsia" w:ascii="华文仿宋" w:hAnsi="华文仿宋" w:eastAsia="华文仿宋" w:cs="仿宋"/>
                <w:sz w:val="21"/>
              </w:rPr>
              <w:t>磋商有效期</w:t>
            </w:r>
          </w:p>
        </w:tc>
        <w:tc>
          <w:tcPr>
            <w:tcW w:w="7058" w:type="dxa"/>
            <w:gridSpan w:val="2"/>
            <w:vAlign w:val="center"/>
          </w:tcPr>
          <w:p w14:paraId="6590415F">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磋商之日起90天</w:t>
            </w:r>
          </w:p>
        </w:tc>
      </w:tr>
      <w:tr w14:paraId="03E7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vAlign w:val="center"/>
          </w:tcPr>
          <w:p w14:paraId="70021B3B">
            <w:pPr>
              <w:pStyle w:val="20"/>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7</w:t>
            </w:r>
          </w:p>
        </w:tc>
        <w:tc>
          <w:tcPr>
            <w:tcW w:w="1042" w:type="dxa"/>
            <w:vMerge w:val="restart"/>
            <w:vAlign w:val="center"/>
          </w:tcPr>
          <w:p w14:paraId="5813B4C7">
            <w:pPr>
              <w:pStyle w:val="20"/>
              <w:spacing w:before="167" w:line="360" w:lineRule="auto"/>
              <w:ind w:left="205" w:right="195"/>
              <w:jc w:val="center"/>
              <w:rPr>
                <w:rFonts w:hint="eastAsia" w:ascii="华文仿宋" w:hAnsi="华文仿宋" w:eastAsia="华文仿宋" w:cs="仿宋"/>
                <w:sz w:val="21"/>
              </w:rPr>
            </w:pPr>
            <w:r>
              <w:rPr>
                <w:rFonts w:hint="eastAsia" w:ascii="华文仿宋" w:hAnsi="华文仿宋" w:eastAsia="华文仿宋" w:cs="仿宋"/>
                <w:sz w:val="21"/>
              </w:rPr>
              <w:t>响应性文件递交信息</w:t>
            </w:r>
          </w:p>
        </w:tc>
        <w:tc>
          <w:tcPr>
            <w:tcW w:w="1080" w:type="dxa"/>
            <w:vAlign w:val="center"/>
          </w:tcPr>
          <w:p w14:paraId="23BBF246">
            <w:pPr>
              <w:pStyle w:val="20"/>
              <w:spacing w:before="52"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14:paraId="37F1B983">
            <w:pPr>
              <w:pStyle w:val="20"/>
              <w:spacing w:before="52" w:line="360" w:lineRule="auto"/>
              <w:ind w:left="527"/>
              <w:rPr>
                <w:rFonts w:hint="eastAsia" w:ascii="华文仿宋" w:hAnsi="华文仿宋" w:eastAsia="华文仿宋" w:cs="仿宋"/>
                <w:sz w:val="21"/>
              </w:rPr>
            </w:pPr>
            <w:r>
              <w:rPr>
                <w:rFonts w:hint="eastAsia" w:ascii="华文仿宋" w:hAnsi="华文仿宋" w:eastAsia="华文仿宋" w:cs="仿宋"/>
                <w:color w:val="0000FF"/>
                <w:sz w:val="21"/>
                <w:szCs w:val="21"/>
                <w:u w:val="single"/>
                <w:lang w:val="en-US" w:eastAsia="zh-CN"/>
              </w:rPr>
              <w:t>2025年9月10日13</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3</w:t>
            </w:r>
            <w:r>
              <w:rPr>
                <w:rFonts w:hint="eastAsia" w:ascii="华文仿宋" w:hAnsi="华文仿宋" w:eastAsia="华文仿宋" w:cs="仿宋"/>
                <w:color w:val="0000FF"/>
                <w:sz w:val="21"/>
                <w:szCs w:val="21"/>
                <w:u w:val="single"/>
                <w:lang w:val="en-US"/>
              </w:rPr>
              <w:t>0-</w:t>
            </w:r>
            <w:r>
              <w:rPr>
                <w:rFonts w:hint="eastAsia" w:ascii="华文仿宋" w:hAnsi="华文仿宋" w:eastAsia="华文仿宋" w:cs="仿宋"/>
                <w:color w:val="0000FF"/>
                <w:sz w:val="21"/>
                <w:szCs w:val="21"/>
                <w:u w:val="single"/>
                <w:lang w:val="en-US" w:eastAsia="zh-CN"/>
              </w:rPr>
              <w:t>14</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0</w:t>
            </w:r>
            <w:r>
              <w:rPr>
                <w:rFonts w:hint="eastAsia" w:ascii="华文仿宋" w:hAnsi="华文仿宋" w:eastAsia="华文仿宋" w:cs="仿宋"/>
                <w:color w:val="0000FF"/>
                <w:sz w:val="21"/>
                <w:szCs w:val="21"/>
                <w:u w:val="single"/>
                <w:lang w:val="en-US"/>
              </w:rPr>
              <w:t>0</w:t>
            </w:r>
          </w:p>
        </w:tc>
      </w:tr>
      <w:tr w14:paraId="7829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7CABB29E">
            <w:pPr>
              <w:spacing w:line="360" w:lineRule="auto"/>
              <w:rPr>
                <w:rFonts w:hint="eastAsia" w:ascii="华文仿宋" w:hAnsi="华文仿宋" w:eastAsia="华文仿宋" w:cs="仿宋"/>
                <w:sz w:val="2"/>
                <w:szCs w:val="2"/>
              </w:rPr>
            </w:pPr>
          </w:p>
        </w:tc>
        <w:tc>
          <w:tcPr>
            <w:tcW w:w="1042" w:type="dxa"/>
            <w:vMerge w:val="continue"/>
            <w:tcBorders>
              <w:top w:val="nil"/>
            </w:tcBorders>
          </w:tcPr>
          <w:p w14:paraId="219DA09D">
            <w:pPr>
              <w:spacing w:line="360" w:lineRule="auto"/>
              <w:rPr>
                <w:rFonts w:hint="eastAsia" w:ascii="华文仿宋" w:hAnsi="华文仿宋" w:eastAsia="华文仿宋" w:cs="仿宋"/>
                <w:sz w:val="2"/>
                <w:szCs w:val="2"/>
              </w:rPr>
            </w:pPr>
          </w:p>
        </w:tc>
        <w:tc>
          <w:tcPr>
            <w:tcW w:w="1080" w:type="dxa"/>
            <w:vAlign w:val="center"/>
          </w:tcPr>
          <w:p w14:paraId="6046F79A">
            <w:pPr>
              <w:pStyle w:val="20"/>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14:paraId="01D2BBDD">
            <w:pPr>
              <w:pStyle w:val="20"/>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2DDB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14:paraId="63EE8FA3">
            <w:pPr>
              <w:spacing w:line="360" w:lineRule="auto"/>
              <w:rPr>
                <w:rFonts w:hint="eastAsia" w:ascii="华文仿宋" w:hAnsi="华文仿宋" w:eastAsia="华文仿宋" w:cs="仿宋"/>
                <w:sz w:val="2"/>
                <w:szCs w:val="2"/>
              </w:rPr>
            </w:pPr>
          </w:p>
        </w:tc>
        <w:tc>
          <w:tcPr>
            <w:tcW w:w="1042" w:type="dxa"/>
            <w:vMerge w:val="continue"/>
            <w:tcBorders>
              <w:top w:val="nil"/>
            </w:tcBorders>
          </w:tcPr>
          <w:p w14:paraId="7D8197D2">
            <w:pPr>
              <w:spacing w:line="360" w:lineRule="auto"/>
              <w:rPr>
                <w:rFonts w:hint="eastAsia" w:ascii="华文仿宋" w:hAnsi="华文仿宋" w:eastAsia="华文仿宋" w:cs="仿宋"/>
                <w:sz w:val="2"/>
                <w:szCs w:val="2"/>
              </w:rPr>
            </w:pPr>
          </w:p>
        </w:tc>
        <w:tc>
          <w:tcPr>
            <w:tcW w:w="1080" w:type="dxa"/>
            <w:vAlign w:val="center"/>
          </w:tcPr>
          <w:p w14:paraId="769D9874">
            <w:pPr>
              <w:pStyle w:val="20"/>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响应性文件份数</w:t>
            </w:r>
          </w:p>
        </w:tc>
        <w:tc>
          <w:tcPr>
            <w:tcW w:w="7058" w:type="dxa"/>
            <w:gridSpan w:val="2"/>
          </w:tcPr>
          <w:p w14:paraId="64C2C129">
            <w:pPr>
              <w:pStyle w:val="20"/>
              <w:spacing w:before="2" w:line="360" w:lineRule="auto"/>
              <w:ind w:right="96"/>
              <w:jc w:val="both"/>
              <w:rPr>
                <w:rFonts w:hint="eastAsia" w:ascii="华文仿宋" w:hAnsi="华文仿宋" w:eastAsia="华文仿宋" w:cs="仿宋"/>
                <w:sz w:val="21"/>
              </w:rPr>
            </w:pPr>
            <w:r>
              <w:rPr>
                <w:rFonts w:hint="eastAsia" w:ascii="华文仿宋" w:hAnsi="华文仿宋" w:eastAsia="华文仿宋" w:cs="仿宋"/>
                <w:sz w:val="21"/>
              </w:rPr>
              <w:t>★正本</w:t>
            </w:r>
            <w:r>
              <w:rPr>
                <w:rFonts w:hint="eastAsia" w:ascii="华文仿宋" w:hAnsi="华文仿宋" w:eastAsia="华文仿宋" w:cs="仿宋"/>
                <w:sz w:val="21"/>
                <w:lang w:val="en-US"/>
              </w:rPr>
              <w:t>壹份</w:t>
            </w:r>
            <w:r>
              <w:rPr>
                <w:rFonts w:hint="eastAsia" w:ascii="华文仿宋" w:hAnsi="华文仿宋" w:eastAsia="华文仿宋" w:cs="仿宋"/>
                <w:sz w:val="21"/>
              </w:rPr>
              <w:t>；副本</w:t>
            </w:r>
            <w:r>
              <w:rPr>
                <w:rFonts w:hint="eastAsia" w:ascii="华文仿宋" w:hAnsi="华文仿宋" w:eastAsia="华文仿宋" w:cs="仿宋"/>
                <w:sz w:val="21"/>
                <w:lang w:val="en-US"/>
              </w:rPr>
              <w:t>贰</w:t>
            </w:r>
            <w:r>
              <w:rPr>
                <w:rFonts w:hint="eastAsia" w:ascii="华文仿宋" w:hAnsi="华文仿宋" w:eastAsia="华文仿宋" w:cs="仿宋"/>
                <w:sz w:val="21"/>
              </w:rPr>
              <w:t>份；电子版投标文件</w:t>
            </w:r>
            <w:r>
              <w:rPr>
                <w:rFonts w:hint="eastAsia" w:ascii="华文仿宋" w:hAnsi="华文仿宋" w:eastAsia="华文仿宋" w:cs="仿宋"/>
                <w:sz w:val="21"/>
                <w:lang w:val="en-US"/>
              </w:rPr>
              <w:t>U</w:t>
            </w:r>
            <w:r>
              <w:rPr>
                <w:rFonts w:hint="eastAsia" w:ascii="华文仿宋" w:hAnsi="华文仿宋" w:eastAsia="华文仿宋" w:cs="仿宋"/>
                <w:sz w:val="21"/>
              </w:rPr>
              <w:t>盘壹份。</w:t>
            </w:r>
          </w:p>
          <w:p w14:paraId="3350B02F">
            <w:pPr>
              <w:pStyle w:val="20"/>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每份投标文件须清楚标明“正本”或“副本”字样。电子版投标文件（ U 盘）壹份（随纸质文件一并密封提交）。当纸质副本文件、电子版文件和纸质正本文件不一致时，以纸质正本文件为准。</w:t>
            </w:r>
          </w:p>
        </w:tc>
      </w:tr>
      <w:tr w14:paraId="40FE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14:paraId="7F814A89">
            <w:pPr>
              <w:pStyle w:val="20"/>
              <w:spacing w:before="2" w:line="360" w:lineRule="auto"/>
              <w:rPr>
                <w:rFonts w:hint="eastAsia" w:ascii="华文仿宋" w:hAnsi="华文仿宋" w:eastAsia="华文仿宋" w:cs="仿宋"/>
                <w:sz w:val="17"/>
              </w:rPr>
            </w:pPr>
          </w:p>
          <w:p w14:paraId="199012BB">
            <w:pPr>
              <w:pStyle w:val="20"/>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8</w:t>
            </w:r>
          </w:p>
        </w:tc>
        <w:tc>
          <w:tcPr>
            <w:tcW w:w="1042" w:type="dxa"/>
            <w:vMerge w:val="restart"/>
            <w:vAlign w:val="center"/>
          </w:tcPr>
          <w:p w14:paraId="5479E7D7">
            <w:pPr>
              <w:pStyle w:val="20"/>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磋商</w:t>
            </w:r>
          </w:p>
          <w:p w14:paraId="2CF71F62">
            <w:pPr>
              <w:pStyle w:val="20"/>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信息</w:t>
            </w:r>
          </w:p>
        </w:tc>
        <w:tc>
          <w:tcPr>
            <w:tcW w:w="1080" w:type="dxa"/>
          </w:tcPr>
          <w:p w14:paraId="1355C40B">
            <w:pPr>
              <w:pStyle w:val="20"/>
              <w:spacing w:before="59"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14:paraId="1FF642E0">
            <w:pPr>
              <w:pStyle w:val="20"/>
              <w:spacing w:before="59" w:line="360" w:lineRule="auto"/>
              <w:ind w:left="527"/>
              <w:rPr>
                <w:rFonts w:hint="eastAsia" w:ascii="华文仿宋" w:hAnsi="华文仿宋" w:eastAsia="华文仿宋" w:cs="仿宋"/>
                <w:sz w:val="21"/>
                <w:lang w:eastAsia="zh-CN"/>
              </w:rPr>
            </w:pPr>
            <w:r>
              <w:rPr>
                <w:rFonts w:hint="eastAsia" w:ascii="华文仿宋" w:hAnsi="华文仿宋" w:eastAsia="华文仿宋" w:cs="仿宋"/>
                <w:color w:val="0000FF"/>
                <w:sz w:val="21"/>
                <w:szCs w:val="21"/>
                <w:u w:val="single"/>
                <w:lang w:val="en-US" w:eastAsia="zh-CN"/>
              </w:rPr>
              <w:t>2025年9月10日14：00</w:t>
            </w:r>
          </w:p>
        </w:tc>
      </w:tr>
      <w:tr w14:paraId="4F02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tcBorders>
          </w:tcPr>
          <w:p w14:paraId="04441F8D">
            <w:pPr>
              <w:spacing w:line="360" w:lineRule="auto"/>
              <w:rPr>
                <w:rFonts w:hint="eastAsia" w:ascii="华文仿宋" w:hAnsi="华文仿宋" w:eastAsia="华文仿宋" w:cs="仿宋"/>
                <w:sz w:val="2"/>
                <w:szCs w:val="2"/>
              </w:rPr>
            </w:pPr>
          </w:p>
        </w:tc>
        <w:tc>
          <w:tcPr>
            <w:tcW w:w="1042" w:type="dxa"/>
            <w:vMerge w:val="continue"/>
            <w:tcBorders>
              <w:top w:val="nil"/>
            </w:tcBorders>
          </w:tcPr>
          <w:p w14:paraId="6A5D50F2">
            <w:pPr>
              <w:spacing w:line="360" w:lineRule="auto"/>
              <w:rPr>
                <w:rFonts w:hint="eastAsia" w:ascii="华文仿宋" w:hAnsi="华文仿宋" w:eastAsia="华文仿宋" w:cs="仿宋"/>
                <w:sz w:val="2"/>
                <w:szCs w:val="2"/>
              </w:rPr>
            </w:pPr>
          </w:p>
        </w:tc>
        <w:tc>
          <w:tcPr>
            <w:tcW w:w="1080" w:type="dxa"/>
          </w:tcPr>
          <w:p w14:paraId="0C109AA7">
            <w:pPr>
              <w:pStyle w:val="20"/>
              <w:spacing w:before="21"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14:paraId="1061A691">
            <w:pPr>
              <w:pStyle w:val="20"/>
              <w:spacing w:before="21"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14:paraId="5D42E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90" w:type="dxa"/>
            <w:vMerge w:val="restart"/>
            <w:vAlign w:val="center"/>
          </w:tcPr>
          <w:p w14:paraId="1D6BED2E">
            <w:pPr>
              <w:pStyle w:val="20"/>
              <w:spacing w:line="360" w:lineRule="auto"/>
              <w:ind w:left="114" w:right="103"/>
              <w:jc w:val="center"/>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9</w:t>
            </w:r>
          </w:p>
        </w:tc>
        <w:tc>
          <w:tcPr>
            <w:tcW w:w="1042" w:type="dxa"/>
            <w:vMerge w:val="restart"/>
            <w:vAlign w:val="center"/>
          </w:tcPr>
          <w:p w14:paraId="00C17FCF">
            <w:pPr>
              <w:pStyle w:val="20"/>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w:t>
            </w:r>
          </w:p>
          <w:p w14:paraId="220EEF20">
            <w:pPr>
              <w:pStyle w:val="20"/>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事项</w:t>
            </w:r>
          </w:p>
        </w:tc>
        <w:tc>
          <w:tcPr>
            <w:tcW w:w="1080" w:type="dxa"/>
            <w:vMerge w:val="restart"/>
            <w:vAlign w:val="center"/>
          </w:tcPr>
          <w:p w14:paraId="0F1B6741">
            <w:pPr>
              <w:pStyle w:val="20"/>
              <w:spacing w:line="360" w:lineRule="auto"/>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采购单位</w:t>
            </w:r>
          </w:p>
        </w:tc>
        <w:tc>
          <w:tcPr>
            <w:tcW w:w="1645" w:type="dxa"/>
            <w:vAlign w:val="center"/>
          </w:tcPr>
          <w:p w14:paraId="70915224">
            <w:pPr>
              <w:pStyle w:val="20"/>
              <w:spacing w:before="7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14:paraId="4EBFDF6A">
            <w:pPr>
              <w:pStyle w:val="20"/>
              <w:spacing w:before="72" w:line="360" w:lineRule="auto"/>
              <w:ind w:left="107"/>
              <w:jc w:val="both"/>
              <w:rPr>
                <w:rFonts w:hint="eastAsia" w:ascii="华文仿宋" w:hAnsi="华文仿宋" w:eastAsia="华文仿宋" w:cs="仿宋"/>
                <w:color w:val="000000" w:themeColor="text1"/>
                <w:sz w:val="21"/>
                <w:lang w:eastAsia="zh-CN"/>
                <w14:textFill>
                  <w14:solidFill>
                    <w14:schemeClr w14:val="tx1"/>
                  </w14:solidFill>
                </w14:textFill>
              </w:rPr>
            </w:pPr>
            <w:r>
              <w:rPr>
                <w:rFonts w:hint="eastAsia" w:ascii="华文仿宋" w:hAnsi="华文仿宋" w:eastAsia="华文仿宋" w:cs="仿宋"/>
                <w:color w:val="000000" w:themeColor="text1"/>
                <w:sz w:val="21"/>
                <w:lang w:val="en-US" w:eastAsia="zh-CN"/>
                <w14:textFill>
                  <w14:solidFill>
                    <w14:schemeClr w14:val="tx1"/>
                  </w14:solidFill>
                </w14:textFill>
              </w:rPr>
              <w:t>陆工</w:t>
            </w:r>
          </w:p>
        </w:tc>
      </w:tr>
      <w:tr w14:paraId="04D1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0" w:type="dxa"/>
            <w:vMerge w:val="continue"/>
            <w:tcBorders>
              <w:top w:val="nil"/>
            </w:tcBorders>
          </w:tcPr>
          <w:p w14:paraId="1D6B27F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48D470AC">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14:paraId="27161AAA">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14:paraId="6D472887">
            <w:pPr>
              <w:pStyle w:val="20"/>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14:paraId="0AD807C4">
            <w:pPr>
              <w:pStyle w:val="20"/>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025-52752987</w:t>
            </w:r>
          </w:p>
        </w:tc>
      </w:tr>
      <w:tr w14:paraId="52A52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14:paraId="7690F8C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16CD309D">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restart"/>
          </w:tcPr>
          <w:p w14:paraId="079243CD">
            <w:pPr>
              <w:pStyle w:val="20"/>
              <w:spacing w:before="10" w:line="360" w:lineRule="auto"/>
              <w:ind w:left="330" w:right="111" w:hanging="212"/>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采购代理机构</w:t>
            </w:r>
          </w:p>
        </w:tc>
        <w:tc>
          <w:tcPr>
            <w:tcW w:w="1645" w:type="dxa"/>
            <w:vAlign w:val="center"/>
          </w:tcPr>
          <w:p w14:paraId="626A345D">
            <w:pPr>
              <w:pStyle w:val="20"/>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14:paraId="556890D1">
            <w:pPr>
              <w:pStyle w:val="20"/>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舒工</w:t>
            </w:r>
          </w:p>
        </w:tc>
      </w:tr>
      <w:tr w14:paraId="0A3D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90" w:type="dxa"/>
            <w:vMerge w:val="continue"/>
            <w:tcBorders>
              <w:top w:val="nil"/>
            </w:tcBorders>
          </w:tcPr>
          <w:p w14:paraId="6CD2060E">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14:paraId="092AA10F">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14:paraId="59315BFA">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14:paraId="2F084A34">
            <w:pPr>
              <w:pStyle w:val="20"/>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14:paraId="4749B7C0">
            <w:pPr>
              <w:pStyle w:val="20"/>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025-52190939</w:t>
            </w:r>
          </w:p>
        </w:tc>
      </w:tr>
    </w:tbl>
    <w:p w14:paraId="6F8B2839">
      <w:pPr>
        <w:pStyle w:val="2"/>
        <w:rPr>
          <w:rFonts w:hint="eastAsia" w:ascii="华文仿宋" w:hAnsi="华文仿宋" w:eastAsia="华文仿宋"/>
        </w:rPr>
        <w:sectPr>
          <w:pgSz w:w="11910" w:h="16840"/>
          <w:pgMar w:top="1340" w:right="820" w:bottom="1180" w:left="980" w:header="878" w:footer="1000" w:gutter="0"/>
          <w:cols w:space="720" w:num="1"/>
        </w:sectPr>
      </w:pPr>
    </w:p>
    <w:p w14:paraId="6C4241F3">
      <w:pPr>
        <w:pStyle w:val="4"/>
        <w:spacing w:before="98" w:line="360" w:lineRule="auto"/>
        <w:ind w:left="743"/>
        <w:rPr>
          <w:rFonts w:hint="eastAsia" w:ascii="华文仿宋" w:hAnsi="华文仿宋" w:eastAsia="华文仿宋" w:cs="仿宋"/>
          <w:color w:val="000000" w:themeColor="text1"/>
          <w14:textFill>
            <w14:solidFill>
              <w14:schemeClr w14:val="tx1"/>
            </w14:solidFill>
          </w14:textFill>
        </w:rPr>
      </w:pPr>
      <w:bookmarkStart w:id="45" w:name="_bookmark2"/>
      <w:bookmarkEnd w:id="45"/>
      <w:bookmarkStart w:id="46" w:name="一、总则"/>
      <w:bookmarkEnd w:id="46"/>
      <w:r>
        <w:rPr>
          <w:rFonts w:hint="eastAsia" w:ascii="华文仿宋" w:hAnsi="华文仿宋" w:eastAsia="华文仿宋" w:cs="仿宋"/>
          <w:color w:val="000000" w:themeColor="text1"/>
          <w14:textFill>
            <w14:solidFill>
              <w14:schemeClr w14:val="tx1"/>
            </w14:solidFill>
          </w14:textFill>
        </w:rPr>
        <w:t>一、总则</w:t>
      </w:r>
    </w:p>
    <w:p w14:paraId="36CA3AEE">
      <w:pPr>
        <w:pStyle w:val="2"/>
        <w:numPr>
          <w:ilvl w:val="0"/>
          <w:numId w:val="2"/>
        </w:numPr>
        <w:tabs>
          <w:tab w:val="left" w:pos="903"/>
        </w:tabs>
        <w:spacing w:before="122" w:line="360" w:lineRule="auto"/>
        <w:ind w:hanging="16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参照法律</w:t>
      </w:r>
    </w:p>
    <w:p w14:paraId="70805929">
      <w:pPr>
        <w:pStyle w:val="2"/>
        <w:numPr>
          <w:ilvl w:val="1"/>
          <w:numId w:val="2"/>
        </w:numPr>
        <w:tabs>
          <w:tab w:val="left" w:pos="1113"/>
        </w:tabs>
        <w:spacing w:before="43" w:line="360" w:lineRule="auto"/>
        <w:ind w:right="31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14:paraId="751C3ED0">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w w:val="95"/>
          <w:sz w:val="21"/>
          <w14:textFill>
            <w14:solidFill>
              <w14:schemeClr w14:val="tx1"/>
            </w14:solidFill>
          </w14:textFill>
        </w:rPr>
        <w:t>2、定义</w:t>
      </w:r>
    </w:p>
    <w:p w14:paraId="3403390E">
      <w:pPr>
        <w:pStyle w:val="2"/>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“供应商”是指参加磋商竞争，并符合采购文件规定资格条件的法人、其他组织或者自然人。</w:t>
      </w:r>
    </w:p>
    <w:p w14:paraId="5EEC5CBF">
      <w:pPr>
        <w:pStyle w:val="2"/>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“服务”指本采购文件中所述产品及相关服务。</w:t>
      </w:r>
    </w:p>
    <w:p w14:paraId="6FA5B5D0">
      <w:pPr>
        <w:pStyle w:val="2"/>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“采购人或使用单位”是指使用服务的单位。</w:t>
      </w:r>
    </w:p>
    <w:p w14:paraId="52312D70">
      <w:pPr>
        <w:pStyle w:val="2"/>
        <w:numPr>
          <w:ilvl w:val="0"/>
          <w:numId w:val="4"/>
        </w:numPr>
        <w:tabs>
          <w:tab w:val="left" w:pos="1060"/>
        </w:tabs>
        <w:spacing w:before="43" w:line="360" w:lineRule="auto"/>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政策功能</w:t>
      </w:r>
    </w:p>
    <w:p w14:paraId="5536506C">
      <w:pPr>
        <w:pStyle w:val="2"/>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中小企业、监狱企业、残疾人福利性单位相关政策</w:t>
      </w:r>
    </w:p>
    <w:p w14:paraId="6164850E">
      <w:pPr>
        <w:pStyle w:val="2"/>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中小企业划型标准按照《关于印发中小企业划型标准规定的通知（工信部联企业〔2011</w:t>
      </w:r>
      <w:r>
        <w:rPr>
          <w:rFonts w:hint="eastAsia" w:ascii="华文仿宋" w:hAnsi="华文仿宋" w:eastAsia="华文仿宋" w:cs="华文仿宋"/>
          <w:bCs/>
          <w:spacing w:val="-11"/>
          <w:sz w:val="21"/>
        </w:rPr>
        <w:t>〕</w:t>
      </w:r>
      <w:r>
        <w:rPr>
          <w:rFonts w:hint="eastAsia" w:ascii="华文仿宋" w:hAnsi="华文仿宋" w:eastAsia="华文仿宋" w:cs="华文仿宋"/>
          <w:bCs/>
          <w:sz w:val="21"/>
        </w:rPr>
        <w:t>300号）》文的相关规定认定。</w:t>
      </w:r>
    </w:p>
    <w:p w14:paraId="16455001">
      <w:pPr>
        <w:pStyle w:val="2"/>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4"/>
          <w:sz w:val="21"/>
        </w:rPr>
        <w:t>根据《政府采购促进中小企业发展管理办法》的相关规定，本项目对小型和微型企业产品的价格给予扣除，以扣除后的价格作为评审价格。</w:t>
      </w:r>
    </w:p>
    <w:p w14:paraId="5F3D19B1">
      <w:pPr>
        <w:pStyle w:val="2"/>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根据《财库〔2014〕68号》监狱企业视同小型、微型企业，享受中小企业发展的采购</w:t>
      </w:r>
      <w:r>
        <w:rPr>
          <w:rFonts w:hint="eastAsia" w:ascii="华文仿宋" w:hAnsi="华文仿宋" w:eastAsia="华文仿宋" w:cs="华文仿宋"/>
          <w:bCs/>
          <w:spacing w:val="-7"/>
          <w:w w:val="95"/>
          <w:sz w:val="21"/>
        </w:rPr>
        <w:t>政策</w:t>
      </w:r>
      <w:r>
        <w:rPr>
          <w:rFonts w:hint="eastAsia" w:ascii="华文仿宋" w:hAnsi="华文仿宋" w:eastAsia="华文仿宋" w:cs="华文仿宋"/>
          <w:bCs/>
          <w:w w:val="95"/>
          <w:sz w:val="21"/>
        </w:rPr>
        <w:t>（</w:t>
      </w:r>
      <w:r>
        <w:rPr>
          <w:rFonts w:hint="eastAsia" w:ascii="华文仿宋" w:hAnsi="华文仿宋" w:eastAsia="华文仿宋" w:cs="华文仿宋"/>
          <w:bCs/>
          <w:spacing w:val="-3"/>
          <w:w w:val="95"/>
          <w:sz w:val="21"/>
        </w:rPr>
        <w:t>监狱企业参加采购活动时，应当提供由省级以上监狱管理局、戒毒管理局</w:t>
      </w:r>
      <w:r>
        <w:rPr>
          <w:rFonts w:hint="eastAsia" w:ascii="华文仿宋" w:hAnsi="华文仿宋" w:eastAsia="华文仿宋" w:cs="华文仿宋"/>
          <w:bCs/>
          <w:w w:val="95"/>
          <w:sz w:val="21"/>
        </w:rPr>
        <w:t xml:space="preserve">（含新疆生产建   </w:t>
      </w:r>
      <w:r>
        <w:rPr>
          <w:rFonts w:hint="eastAsia" w:ascii="华文仿宋" w:hAnsi="华文仿宋" w:eastAsia="华文仿宋" w:cs="华文仿宋"/>
          <w:bCs/>
          <w:sz w:val="21"/>
        </w:rPr>
        <w:t>设兵团）出具的属于监狱企业的证明文件）。</w:t>
      </w:r>
    </w:p>
    <w:p w14:paraId="0B288DBC">
      <w:pPr>
        <w:pStyle w:val="2"/>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3"/>
          <w:w w:val="95"/>
          <w:sz w:val="21"/>
        </w:rPr>
        <w:t>根据《财库〔</w:t>
      </w:r>
      <w:r>
        <w:rPr>
          <w:rFonts w:hint="eastAsia" w:ascii="华文仿宋" w:hAnsi="华文仿宋" w:eastAsia="华文仿宋" w:cs="华文仿宋"/>
          <w:bCs/>
          <w:w w:val="95"/>
          <w:sz w:val="21"/>
        </w:rPr>
        <w:t>2017</w:t>
      </w:r>
      <w:r>
        <w:rPr>
          <w:rFonts w:hint="eastAsia" w:ascii="华文仿宋" w:hAnsi="华文仿宋" w:eastAsia="华文仿宋" w:cs="华文仿宋"/>
          <w:bCs/>
          <w:spacing w:val="-8"/>
          <w:w w:val="95"/>
          <w:sz w:val="21"/>
        </w:rPr>
        <w:t>〕</w:t>
      </w:r>
      <w:r>
        <w:rPr>
          <w:rFonts w:hint="eastAsia" w:ascii="华文仿宋" w:hAnsi="华文仿宋" w:eastAsia="华文仿宋" w:cs="华文仿宋"/>
          <w:bCs/>
          <w:w w:val="95"/>
          <w:sz w:val="21"/>
        </w:rPr>
        <w:t>141</w:t>
      </w:r>
      <w:r>
        <w:rPr>
          <w:rFonts w:hint="eastAsia" w:ascii="华文仿宋" w:hAnsi="华文仿宋" w:eastAsia="华文仿宋" w:cs="华文仿宋"/>
          <w:bCs/>
          <w:spacing w:val="-4"/>
          <w:w w:val="95"/>
          <w:sz w:val="21"/>
        </w:rPr>
        <w:t>号》符合条件的残疾人福利性单位视同小型、微型企业，享受中小</w:t>
      </w:r>
      <w:r>
        <w:rPr>
          <w:rFonts w:hint="eastAsia" w:ascii="华文仿宋" w:hAnsi="华文仿宋" w:eastAsia="华文仿宋" w:cs="华文仿宋"/>
          <w:bCs/>
          <w:spacing w:val="-4"/>
          <w:sz w:val="21"/>
        </w:rPr>
        <w:t>企业发展的政策。残疾人福利性单位属于小型、微型企业的，不重复享受政策。</w:t>
      </w:r>
    </w:p>
    <w:p w14:paraId="0F829FDE">
      <w:pPr>
        <w:pStyle w:val="2"/>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小型、微型企业提供中型或大型企业制造的货物的，视同为中型或大型企业。</w:t>
      </w:r>
    </w:p>
    <w:p w14:paraId="64A930DB">
      <w:pPr>
        <w:pStyle w:val="7"/>
        <w:spacing w:before="42" w:line="360" w:lineRule="auto"/>
        <w:ind w:left="223" w:right="730" w:firstLine="398" w:firstLineChars="211"/>
        <w:jc w:val="both"/>
        <w:rPr>
          <w:rFonts w:hint="eastAsia" w:ascii="华文仿宋" w:hAnsi="华文仿宋" w:eastAsia="华文仿宋" w:cs="华文仿宋"/>
          <w:bCs/>
          <w:color w:val="000000" w:themeColor="text1"/>
          <w14:textFill>
            <w14:solidFill>
              <w14:schemeClr w14:val="tx1"/>
            </w14:solidFill>
          </w14:textFill>
        </w:rPr>
      </w:pPr>
      <w:r>
        <w:rPr>
          <w:rFonts w:hint="eastAsia" w:ascii="华文仿宋" w:hAnsi="华文仿宋" w:eastAsia="华文仿宋" w:cs="华文仿宋"/>
          <w:bCs/>
          <w:color w:val="000000" w:themeColor="text1"/>
          <w:spacing w:val="-5"/>
          <w:w w:val="95"/>
          <w14:textFill>
            <w14:solidFill>
              <w14:schemeClr w14:val="tx1"/>
            </w14:solidFill>
          </w14:textFill>
        </w:rPr>
        <w:t>参加活动的中小企业应当按“关于印发《政府采购促进中小企业发展管理办法》的通知[财库〔2020〕46号]</w:t>
      </w:r>
      <w:r>
        <w:rPr>
          <w:rFonts w:hint="eastAsia" w:ascii="华文仿宋" w:hAnsi="华文仿宋" w:eastAsia="华文仿宋" w:cs="华文仿宋"/>
          <w:bCs/>
          <w:color w:val="000000" w:themeColor="text1"/>
          <w:spacing w:val="-5"/>
          <w14:textFill>
            <w14:solidFill>
              <w14:schemeClr w14:val="tx1"/>
            </w14:solidFill>
          </w14:textFill>
        </w:rPr>
        <w:t>” 和《财库〔2017〕141号》规定提供《中小企业声明函》和《残疾人福利性单位声明函》。未提供上述资料的报价，其价格不予扣除。</w:t>
      </w:r>
    </w:p>
    <w:p w14:paraId="71221715">
      <w:pPr>
        <w:pStyle w:val="2"/>
        <w:numPr>
          <w:ilvl w:val="1"/>
          <w:numId w:val="4"/>
        </w:numPr>
        <w:tabs>
          <w:tab w:val="left" w:pos="1159"/>
        </w:tabs>
        <w:spacing w:line="360" w:lineRule="auto"/>
        <w:ind w:right="288" w:firstLine="41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华文仿宋" w:hAnsi="华文仿宋" w:eastAsia="华文仿宋" w:cs="仿宋"/>
          <w:bCs/>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0B6B7882">
      <w:pPr>
        <w:pStyle w:val="2"/>
        <w:numPr>
          <w:ilvl w:val="0"/>
          <w:numId w:val="6"/>
        </w:numPr>
        <w:tabs>
          <w:tab w:val="left" w:pos="1270"/>
        </w:tabs>
        <w:spacing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14:paraId="2E5C33B9">
      <w:pPr>
        <w:pStyle w:val="2"/>
        <w:numPr>
          <w:ilvl w:val="0"/>
          <w:numId w:val="6"/>
        </w:numPr>
        <w:tabs>
          <w:tab w:val="left" w:pos="1270"/>
        </w:tabs>
        <w:spacing w:line="360" w:lineRule="auto"/>
        <w:ind w:left="127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sz w:val="21"/>
          <w14:textFill>
            <w14:solidFill>
              <w14:schemeClr w14:val="tx1"/>
            </w14:solidFill>
          </w14:textFill>
        </w:rPr>
        <w:t>提供的产品属于政府强制采购节能产品的，供应商应当选择《节能产品政府采购清单》中的产</w:t>
      </w:r>
    </w:p>
    <w:p w14:paraId="2C9A5E5E">
      <w:pPr>
        <w:pStyle w:val="7"/>
        <w:spacing w:before="23" w:line="360" w:lineRule="auto"/>
        <w:ind w:left="323"/>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14:textFill>
            <w14:solidFill>
              <w14:schemeClr w14:val="tx1"/>
            </w14:solidFill>
          </w14:textFill>
        </w:rPr>
        <w:t>品，并提供有效的节能产品认证证书复印件。</w:t>
      </w:r>
    </w:p>
    <w:p w14:paraId="60F411E2">
      <w:pPr>
        <w:pStyle w:val="2"/>
        <w:numPr>
          <w:ilvl w:val="0"/>
          <w:numId w:val="6"/>
        </w:numPr>
        <w:tabs>
          <w:tab w:val="left" w:pos="1261"/>
        </w:tabs>
        <w:spacing w:before="43" w:line="360" w:lineRule="auto"/>
        <w:ind w:right="312" w:firstLine="412"/>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华文仿宋" w:hAnsi="华文仿宋" w:eastAsia="华文仿宋" w:cs="仿宋"/>
          <w:bCs/>
          <w:color w:val="000000" w:themeColor="text1"/>
          <w:spacing w:val="-3"/>
          <w:sz w:val="21"/>
          <w14:textFill>
            <w14:solidFill>
              <w14:schemeClr w14:val="tx1"/>
            </w14:solidFill>
          </w14:textFill>
        </w:rPr>
        <w:t>认证的环境标志产品投标,并提供有效的环境标志产品认证证书复印件。</w:t>
      </w:r>
    </w:p>
    <w:p w14:paraId="6C2783B0">
      <w:pPr>
        <w:pStyle w:val="2"/>
        <w:numPr>
          <w:ilvl w:val="1"/>
          <w:numId w:val="4"/>
        </w:numPr>
        <w:tabs>
          <w:tab w:val="left" w:pos="1168"/>
        </w:tabs>
        <w:spacing w:line="360" w:lineRule="auto"/>
        <w:ind w:right="276"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华文仿宋" w:hAnsi="华文仿宋" w:eastAsia="华文仿宋" w:cs="仿宋"/>
          <w:bCs/>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华文仿宋" w:hAnsi="华文仿宋" w:eastAsia="华文仿宋" w:cs="仿宋"/>
          <w:bCs/>
          <w:color w:val="000000" w:themeColor="text1"/>
          <w:spacing w:val="-3"/>
          <w:sz w:val="21"/>
          <w14:textFill>
            <w14:solidFill>
              <w14:schemeClr w14:val="tx1"/>
            </w14:solidFill>
          </w14:textFill>
        </w:rPr>
        <w:t>标处理。</w:t>
      </w:r>
    </w:p>
    <w:p w14:paraId="512C928D">
      <w:pPr>
        <w:pStyle w:val="2"/>
        <w:numPr>
          <w:ilvl w:val="0"/>
          <w:numId w:val="4"/>
        </w:numPr>
        <w:tabs>
          <w:tab w:val="left" w:pos="903"/>
        </w:tabs>
        <w:spacing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参与竞争性磋商供应商资格条件</w:t>
      </w:r>
    </w:p>
    <w:p w14:paraId="5C4EF184">
      <w:pPr>
        <w:pStyle w:val="2"/>
        <w:numPr>
          <w:ilvl w:val="1"/>
          <w:numId w:val="4"/>
        </w:numPr>
        <w:tabs>
          <w:tab w:val="left" w:pos="1008"/>
        </w:tabs>
        <w:spacing w:before="43" w:line="360" w:lineRule="auto"/>
        <w:ind w:right="281" w:firstLine="42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应具备规定的条件并</w:t>
      </w:r>
      <w:r>
        <w:rPr>
          <w:rFonts w:hint="eastAsia" w:ascii="华文仿宋" w:hAnsi="华文仿宋" w:eastAsia="华文仿宋" w:cs="仿宋"/>
          <w:bCs/>
          <w:color w:val="000000" w:themeColor="text1"/>
          <w:spacing w:val="-7"/>
          <w:sz w:val="21"/>
          <w14:textFill>
            <w14:solidFill>
              <w14:schemeClr w14:val="tx1"/>
            </w14:solidFill>
          </w14:textFill>
        </w:rPr>
        <w:t>提供材料：</w:t>
      </w:r>
    </w:p>
    <w:p w14:paraId="0A660F07">
      <w:pPr>
        <w:pStyle w:val="2"/>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（1）具有独立承担民事责任的能力（提供法人或者其他组织的营业执照，自然人的身份证明，复印件加盖公章。）</w:t>
      </w:r>
    </w:p>
    <w:p w14:paraId="780C023E">
      <w:pPr>
        <w:pStyle w:val="2"/>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（2）具有良好的商业信誉和健全的财务会计制度（提供采购公告前近半年内（至少一个月）财务报表，复印件加盖公章。)</w:t>
      </w:r>
    </w:p>
    <w:p w14:paraId="1B0BE7F9">
      <w:pPr>
        <w:pStyle w:val="2"/>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（3）具有履行合同所必需的设备和专业技术能力（根据项目需求提供履行合同所必需的设备和专业技术能力的证明材料，复印件加盖公章）；</w:t>
      </w:r>
    </w:p>
    <w:p w14:paraId="52ADAE4E">
      <w:pPr>
        <w:pStyle w:val="2"/>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14:paraId="39BF978F">
      <w:pPr>
        <w:pStyle w:val="2"/>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（5）参加采购活动前三年内，在经营活动中没有重大违法记录（提供参加本次采购活动前 3 年内在经营活动中没有重大违法记录的书面声明的原件）；</w:t>
      </w:r>
    </w:p>
    <w:p w14:paraId="6B3B2EC4">
      <w:pPr>
        <w:pStyle w:val="2"/>
        <w:tabs>
          <w:tab w:val="left" w:pos="1008"/>
        </w:tabs>
        <w:spacing w:before="43" w:line="360" w:lineRule="auto"/>
        <w:ind w:left="743" w:right="281" w:firstLine="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华文仿宋"/>
          <w:bCs/>
          <w:kern w:val="2"/>
          <w:sz w:val="21"/>
          <w:szCs w:val="21"/>
          <w:lang w:val="en-US" w:bidi="ar-SA"/>
        </w:rPr>
        <w:t>（6）法律、行政法规规定的其他条件。</w:t>
      </w:r>
    </w:p>
    <w:p w14:paraId="774B7878">
      <w:pPr>
        <w:pStyle w:val="2"/>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采购人根据采购项目的特殊要求规定的特定条件：</w:t>
      </w:r>
    </w:p>
    <w:p w14:paraId="28E9164A">
      <w:pPr>
        <w:pStyle w:val="2"/>
        <w:tabs>
          <w:tab w:val="left" w:pos="1270"/>
        </w:tabs>
        <w:spacing w:before="43" w:line="360" w:lineRule="auto"/>
        <w:ind w:left="743" w:right="312" w:firstLine="0"/>
        <w:rPr>
          <w:rFonts w:hint="eastAsia" w:ascii="华文仿宋" w:hAnsi="华文仿宋" w:eastAsia="华文仿宋" w:cs="仿宋"/>
          <w:bCs/>
          <w:color w:val="000000" w:themeColor="text1"/>
          <w:spacing w:val="-3"/>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无</w:t>
      </w:r>
    </w:p>
    <w:p w14:paraId="0AA73465">
      <w:pPr>
        <w:pStyle w:val="2"/>
        <w:numPr>
          <w:ilvl w:val="1"/>
          <w:numId w:val="4"/>
        </w:numPr>
        <w:tabs>
          <w:tab w:val="left" w:pos="1166"/>
        </w:tabs>
        <w:spacing w:line="360" w:lineRule="auto"/>
        <w:ind w:left="1165" w:hanging="423"/>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拒绝下述供应商参加本次采购活</w:t>
      </w:r>
      <w:r>
        <w:rPr>
          <w:rFonts w:hint="eastAsia" w:ascii="华文仿宋" w:hAnsi="华文仿宋" w:eastAsia="华文仿宋" w:cs="仿宋"/>
          <w:bCs/>
          <w:color w:val="000000" w:themeColor="text1"/>
          <w:sz w:val="21"/>
          <w:lang w:val="en-US"/>
          <w14:textFill>
            <w14:solidFill>
              <w14:schemeClr w14:val="tx1"/>
            </w14:solidFill>
          </w14:textFill>
        </w:rPr>
        <w:t>动</w:t>
      </w:r>
    </w:p>
    <w:p w14:paraId="4564A175">
      <w:pPr>
        <w:pStyle w:val="2"/>
        <w:numPr>
          <w:ilvl w:val="0"/>
          <w:numId w:val="7"/>
        </w:numPr>
        <w:tabs>
          <w:tab w:val="left" w:pos="1270"/>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是否接受联合体投标：不接受。</w:t>
      </w:r>
    </w:p>
    <w:p w14:paraId="0644A4AC">
      <w:pPr>
        <w:pStyle w:val="2"/>
        <w:numPr>
          <w:ilvl w:val="0"/>
          <w:numId w:val="7"/>
        </w:numPr>
        <w:tabs>
          <w:tab w:val="left" w:pos="1270"/>
        </w:tabs>
        <w:spacing w:before="43" w:line="360" w:lineRule="auto"/>
        <w:ind w:left="323" w:right="312"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供应商单位负责人为同一人或者存在直接控股、管理关系的不同供应商，不得参加同一合同项下的采购活动。（提供承诺书，格式自拟）</w:t>
      </w:r>
    </w:p>
    <w:p w14:paraId="6557C395">
      <w:pPr>
        <w:pStyle w:val="2"/>
        <w:numPr>
          <w:ilvl w:val="0"/>
          <w:numId w:val="7"/>
        </w:numPr>
        <w:tabs>
          <w:tab w:val="left" w:pos="1270"/>
        </w:tabs>
        <w:spacing w:line="360" w:lineRule="auto"/>
        <w:ind w:left="323" w:right="315"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华文仿宋" w:hAnsi="华文仿宋" w:eastAsia="华文仿宋" w:cs="仿宋"/>
          <w:bCs/>
          <w:color w:val="000000" w:themeColor="text1"/>
          <w:spacing w:val="-5"/>
          <w:sz w:val="21"/>
          <w14:textFill>
            <w14:solidFill>
              <w14:schemeClr w14:val="tx1"/>
            </w14:solidFill>
          </w14:textFill>
        </w:rPr>
        <w:t>加本项目的采购活动。</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14:paraId="1E5086A1">
      <w:pPr>
        <w:pStyle w:val="2"/>
        <w:numPr>
          <w:ilvl w:val="0"/>
          <w:numId w:val="7"/>
        </w:numPr>
        <w:tabs>
          <w:tab w:val="left" w:pos="1270"/>
        </w:tabs>
        <w:spacing w:line="360" w:lineRule="auto"/>
        <w:ind w:left="323" w:right="311"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0"/>
          <w:sz w:val="21"/>
          <w14:textFill>
            <w14:solidFill>
              <w14:schemeClr w14:val="tx1"/>
            </w14:solidFill>
          </w14:textFill>
        </w:rPr>
        <w:t>供应商被“信用中国”网站</w:t>
      </w:r>
      <w:r>
        <w:rPr>
          <w:rFonts w:hint="eastAsia" w:ascii="华文仿宋" w:hAnsi="华文仿宋" w:eastAsia="华文仿宋" w:cs="仿宋"/>
          <w:bCs/>
          <w:color w:val="000000" w:themeColor="text1"/>
          <w:spacing w:val="-18"/>
          <w:sz w:val="21"/>
          <w14:textFill>
            <w14:solidFill>
              <w14:schemeClr w14:val="tx1"/>
            </w14:solidFill>
          </w14:textFill>
        </w:rPr>
        <w:t>、“中国政府采购网"列入失信被执行人、重大税收违法案件当事人名单、政府采购严重违法失信行为记录名单。</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14:paraId="110D0679">
      <w:pPr>
        <w:pStyle w:val="2"/>
        <w:numPr>
          <w:ilvl w:val="1"/>
          <w:numId w:val="4"/>
        </w:numPr>
        <w:tabs>
          <w:tab w:val="left" w:pos="1063"/>
        </w:tabs>
        <w:spacing w:line="360" w:lineRule="auto"/>
        <w:ind w:left="1062" w:hanging="320"/>
        <w:rPr>
          <w:rFonts w:hint="eastAsia" w:ascii="华文仿宋" w:hAnsi="华文仿宋" w:eastAsia="华文仿宋" w:cs="仿宋"/>
          <w:bCs/>
          <w:color w:val="000000" w:themeColor="text1"/>
          <w:sz w:val="21"/>
          <w:szCs w:val="21"/>
          <w14:textFill>
            <w14:solidFill>
              <w14:schemeClr w14:val="tx1"/>
            </w14:solidFill>
          </w14:textFill>
        </w:rPr>
      </w:pPr>
      <w:r>
        <w:rPr>
          <w:rFonts w:hint="eastAsia" w:ascii="华文仿宋" w:hAnsi="华文仿宋" w:eastAsia="华文仿宋" w:cs="仿宋"/>
          <w:bCs/>
          <w:color w:val="000000" w:themeColor="text1"/>
          <w:sz w:val="21"/>
          <w:szCs w:val="21"/>
          <w14:textFill>
            <w14:solidFill>
              <w14:schemeClr w14:val="tx1"/>
            </w14:solidFill>
          </w14:textFill>
        </w:rPr>
        <w:t>南京市政府采购供应商信用记录表暨信用承诺书</w:t>
      </w:r>
    </w:p>
    <w:p w14:paraId="752C5A92">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w:t>
      </w:r>
      <w:r>
        <w:rPr>
          <w:rFonts w:hint="eastAsia" w:ascii="华文仿宋" w:hAnsi="华文仿宋" w:eastAsia="华文仿宋" w:cs="仿宋"/>
          <w:bCs/>
          <w:color w:val="000000" w:themeColor="text1"/>
          <w:spacing w:val="-2"/>
          <w:sz w:val="18"/>
          <w:szCs w:val="18"/>
          <w14:textFill>
            <w14:solidFill>
              <w14:schemeClr w14:val="tx1"/>
            </w14:solidFill>
          </w14:textFill>
        </w:rPr>
        <w:t>（http://180.101.238.212:8280/hodeframe2018_cxda/index.action;jsessionid=769BA9C8E1729422E7173B991C8EC1E5）</w:t>
      </w:r>
      <w:r>
        <w:rPr>
          <w:rFonts w:hint="eastAsia" w:ascii="华文仿宋" w:hAnsi="华文仿宋" w:eastAsia="华文仿宋" w:cs="仿宋"/>
          <w:bCs/>
          <w:color w:val="000000" w:themeColor="text1"/>
          <w:spacing w:val="-2"/>
          <w:szCs w:val="22"/>
          <w14:textFill>
            <w14:solidFill>
              <w14:schemeClr w14:val="tx1"/>
            </w14:solidFill>
          </w14:textFill>
        </w:rPr>
        <w:t>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14:paraId="03ACC4AD">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在资格审查环节，供应商只需提供书面《南京市政府采购供应商信用记录表暨信用承诺书》，即可替代以下证明材料： </w:t>
      </w:r>
    </w:p>
    <w:p w14:paraId="7BC44264">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（1）符合国家相关规定的财务状况报告； </w:t>
      </w:r>
    </w:p>
    <w:p w14:paraId="7384ED24">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（2）依法缴纳税收的证明材料； </w:t>
      </w:r>
    </w:p>
    <w:p w14:paraId="4A65CCE0">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（3）依法缴纳社会保障资金的证明材料； </w:t>
      </w:r>
    </w:p>
    <w:p w14:paraId="29409BD6">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（4）具备履行合同所必需的设备和专业技术能力的证明材料； </w:t>
      </w:r>
    </w:p>
    <w:p w14:paraId="599A85B1">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（5）参加采购活动前三年内在经营活动中没有重大违法记录的证明材料； </w:t>
      </w:r>
    </w:p>
    <w:p w14:paraId="0B32D767">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（6）未被列入失信被执行人、重大税收违法失信主体、政府采购严重违法失信行为记录名单的证明材料。 </w:t>
      </w:r>
    </w:p>
    <w:p w14:paraId="2BC1286F">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供应商在中标（成交）后，应按采购文件要求，将上述由信用承诺书替代的证明材料提交采购人或采购代理机构核验。经核验无误后，由采购人或采购代理机构发出中标（成交）通知书。 </w:t>
      </w:r>
    </w:p>
    <w:p w14:paraId="70C7A5D1">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供应商涉及以下情形的，不适用信用承诺： </w:t>
      </w:r>
    </w:p>
    <w:p w14:paraId="0BE81AE9">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（1）供应商被列入严重失信主体名单； </w:t>
      </w:r>
    </w:p>
    <w:p w14:paraId="291BB6F2">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（2）被相关监管部门作出行政处罚且尚在处罚有效期内； </w:t>
      </w:r>
    </w:p>
    <w:p w14:paraId="24B02E35">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（3）其他法律、行政法规规定的不适用信用承诺的情形。 </w:t>
      </w:r>
    </w:p>
    <w:p w14:paraId="268B0EDA">
      <w:pPr>
        <w:pStyle w:val="7"/>
        <w:spacing w:before="43" w:line="360" w:lineRule="auto"/>
        <w:ind w:firstLine="618" w:firstLineChars="300"/>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供应商对信用承诺内容的真实性、合法性、有效性负责。如作出虚假信用承诺，视同为“提供虚假材料谋取中标、成交”的违法行为。</w:t>
      </w:r>
    </w:p>
    <w:p w14:paraId="6FE3C56F">
      <w:pPr>
        <w:pStyle w:val="2"/>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供应商的义务及注意事项</w:t>
      </w:r>
    </w:p>
    <w:p w14:paraId="47BF0B7D">
      <w:pPr>
        <w:pStyle w:val="2"/>
        <w:numPr>
          <w:ilvl w:val="1"/>
          <w:numId w:val="4"/>
        </w:numPr>
        <w:tabs>
          <w:tab w:val="left" w:pos="1060"/>
        </w:tabs>
        <w:spacing w:before="43" w:line="360" w:lineRule="auto"/>
        <w:ind w:left="1060" w:hanging="317"/>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集中现场答疑/勘察：</w:t>
      </w:r>
    </w:p>
    <w:p w14:paraId="430AACEA">
      <w:pPr>
        <w:pStyle w:val="2"/>
        <w:tabs>
          <w:tab w:val="left" w:pos="1060"/>
        </w:tabs>
        <w:spacing w:before="43" w:line="360" w:lineRule="auto"/>
        <w:ind w:left="1060" w:firstLine="0"/>
        <w:rPr>
          <w:rFonts w:hint="eastAsia" w:ascii="华文仿宋" w:hAnsi="华文仿宋" w:eastAsia="华文仿宋"/>
          <w:bCs/>
          <w:lang w:val="en-US"/>
        </w:rPr>
      </w:pPr>
      <w:r>
        <w:rPr>
          <w:rFonts w:hint="eastAsia" w:ascii="华文仿宋" w:hAnsi="华文仿宋" w:eastAsia="华文仿宋" w:cs="仿宋"/>
          <w:bCs/>
          <w:color w:val="000000" w:themeColor="text1"/>
          <w:sz w:val="21"/>
          <w14:textFill>
            <w14:solidFill>
              <w14:schemeClr w14:val="tx1"/>
            </w14:solidFill>
          </w14:textFill>
        </w:rPr>
        <w:t>无</w:t>
      </w:r>
    </w:p>
    <w:p w14:paraId="3177B9CA">
      <w:pPr>
        <w:pStyle w:val="2"/>
        <w:numPr>
          <w:ilvl w:val="1"/>
          <w:numId w:val="4"/>
        </w:numPr>
        <w:tabs>
          <w:tab w:val="left" w:pos="1111"/>
        </w:tabs>
        <w:spacing w:before="43" w:line="360" w:lineRule="auto"/>
        <w:ind w:left="1110"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义务</w:t>
      </w:r>
    </w:p>
    <w:p w14:paraId="1BCA2AC4">
      <w:pPr>
        <w:pStyle w:val="2"/>
        <w:numPr>
          <w:ilvl w:val="2"/>
          <w:numId w:val="4"/>
        </w:numPr>
        <w:tabs>
          <w:tab w:val="left" w:pos="1216"/>
        </w:tabs>
        <w:spacing w:before="43" w:line="360" w:lineRule="auto"/>
        <w:ind w:right="20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华文仿宋" w:hAnsi="华文仿宋" w:eastAsia="华文仿宋" w:cs="仿宋"/>
          <w:bCs/>
          <w:color w:val="000000" w:themeColor="text1"/>
          <w:spacing w:val="-7"/>
          <w:sz w:val="21"/>
          <w14:textFill>
            <w14:solidFill>
              <w14:schemeClr w14:val="tx1"/>
            </w14:solidFill>
          </w14:textFill>
        </w:rPr>
        <w:t>完全明了应具备的资格条件。</w:t>
      </w:r>
    </w:p>
    <w:p w14:paraId="0DA08569">
      <w:pPr>
        <w:pStyle w:val="2"/>
        <w:numPr>
          <w:ilvl w:val="2"/>
          <w:numId w:val="4"/>
        </w:numPr>
        <w:tabs>
          <w:tab w:val="left" w:pos="1216"/>
        </w:tabs>
        <w:spacing w:before="1"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华文仿宋" w:hAnsi="华文仿宋" w:eastAsia="华文仿宋" w:cs="仿宋"/>
          <w:bCs/>
          <w:color w:val="000000" w:themeColor="text1"/>
          <w:spacing w:val="-2"/>
          <w:sz w:val="21"/>
          <w14:textFill>
            <w14:solidFill>
              <w14:schemeClr w14:val="tx1"/>
            </w14:solidFill>
          </w14:textFill>
        </w:rPr>
        <w:t>和条件作出完全响应。</w:t>
      </w:r>
    </w:p>
    <w:p w14:paraId="52B70143">
      <w:pPr>
        <w:pStyle w:val="2"/>
        <w:numPr>
          <w:ilvl w:val="2"/>
          <w:numId w:val="4"/>
        </w:numPr>
        <w:tabs>
          <w:tab w:val="left" w:pos="1216"/>
        </w:tabs>
        <w:spacing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供应商应在磋商截止时间前，将密封的响应性文件送达磋商地点。</w:t>
      </w:r>
    </w:p>
    <w:p w14:paraId="6D622C24">
      <w:pPr>
        <w:pStyle w:val="2"/>
        <w:numPr>
          <w:ilvl w:val="2"/>
          <w:numId w:val="4"/>
        </w:numPr>
        <w:tabs>
          <w:tab w:val="left" w:pos="1216"/>
        </w:tabs>
        <w:spacing w:before="42"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14:paraId="03E9EDF6">
      <w:pPr>
        <w:pStyle w:val="2"/>
        <w:numPr>
          <w:ilvl w:val="2"/>
          <w:numId w:val="4"/>
        </w:numPr>
        <w:tabs>
          <w:tab w:val="left" w:pos="1216"/>
        </w:tabs>
        <w:spacing w:line="360" w:lineRule="auto"/>
        <w:ind w:right="307"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14:paraId="7D8F2145">
      <w:pPr>
        <w:pStyle w:val="2"/>
        <w:numPr>
          <w:ilvl w:val="1"/>
          <w:numId w:val="4"/>
        </w:numPr>
        <w:tabs>
          <w:tab w:val="left" w:pos="1104"/>
        </w:tabs>
        <w:spacing w:line="360" w:lineRule="auto"/>
        <w:ind w:left="1103"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注意事项</w:t>
      </w:r>
    </w:p>
    <w:p w14:paraId="063B3AFF">
      <w:pPr>
        <w:pStyle w:val="2"/>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本项目采购方式是竞争性磋商，整个项目是一个整体、不可分割。</w:t>
      </w:r>
    </w:p>
    <w:p w14:paraId="6F33280C">
      <w:pPr>
        <w:pStyle w:val="2"/>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验收标准</w:t>
      </w:r>
    </w:p>
    <w:p w14:paraId="4AE665A3">
      <w:pPr>
        <w:pStyle w:val="2"/>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磋商文件中明确的标准和技术要求，未明确部分按照国家最新的相关标准；</w:t>
      </w:r>
    </w:p>
    <w:p w14:paraId="1F39CF49">
      <w:pPr>
        <w:pStyle w:val="2"/>
        <w:numPr>
          <w:ilvl w:val="3"/>
          <w:numId w:val="4"/>
        </w:numPr>
        <w:tabs>
          <w:tab w:val="left" w:pos="1375"/>
        </w:tabs>
        <w:spacing w:before="43" w:line="360" w:lineRule="auto"/>
        <w:ind w:left="323"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14:paraId="07DB8A1F">
      <w:pPr>
        <w:pStyle w:val="2"/>
        <w:numPr>
          <w:ilvl w:val="3"/>
          <w:numId w:val="4"/>
        </w:numPr>
        <w:tabs>
          <w:tab w:val="left" w:pos="1375"/>
        </w:tabs>
        <w:spacing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供应商在澄清响应文件时作出的承诺，经采购单位确认后，将作为对货物的验收依据之一；</w:t>
      </w:r>
    </w:p>
    <w:p w14:paraId="62331EBB">
      <w:pPr>
        <w:pStyle w:val="2"/>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项目完毕后，由采购单位组织按国家相关标准进行验收。</w:t>
      </w:r>
    </w:p>
    <w:p w14:paraId="5B8D563B">
      <w:pPr>
        <w:pStyle w:val="2"/>
        <w:numPr>
          <w:ilvl w:val="2"/>
          <w:numId w:val="4"/>
        </w:numPr>
        <w:tabs>
          <w:tab w:val="left" w:pos="1216"/>
        </w:tabs>
        <w:spacing w:before="43" w:line="360" w:lineRule="auto"/>
        <w:ind w:right="307"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华文仿宋" w:hAnsi="华文仿宋" w:eastAsia="华文仿宋" w:cs="仿宋"/>
          <w:bCs/>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14:paraId="663773AC">
      <w:pPr>
        <w:pStyle w:val="2"/>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华文仿宋" w:hAnsi="华文仿宋" w:eastAsia="华文仿宋" w:cs="仿宋"/>
          <w:bCs/>
          <w:color w:val="000000" w:themeColor="text1"/>
          <w:spacing w:val="-3"/>
          <w:sz w:val="21"/>
          <w14:textFill>
            <w14:solidFill>
              <w14:schemeClr w14:val="tx1"/>
            </w14:solidFill>
          </w14:textFill>
        </w:rPr>
        <w:t>合同款项。</w:t>
      </w:r>
    </w:p>
    <w:p w14:paraId="1B287B3C">
      <w:pPr>
        <w:pStyle w:val="2"/>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华文仿宋" w:hAnsi="华文仿宋" w:eastAsia="华文仿宋" w:cs="仿宋"/>
          <w:bCs/>
          <w:color w:val="000000" w:themeColor="text1"/>
          <w:spacing w:val="-2"/>
          <w:sz w:val="21"/>
          <w14:textFill>
            <w14:solidFill>
              <w14:schemeClr w14:val="tx1"/>
            </w14:solidFill>
          </w14:textFill>
        </w:rPr>
        <w:t>标权或其他权利的起诉。一旦出现侵权，供应商应承担全部责任。</w:t>
      </w:r>
    </w:p>
    <w:p w14:paraId="1C1D6AFF">
      <w:pPr>
        <w:pStyle w:val="2"/>
        <w:numPr>
          <w:ilvl w:val="2"/>
          <w:numId w:val="4"/>
        </w:numPr>
        <w:tabs>
          <w:tab w:val="left" w:pos="1216"/>
        </w:tabs>
        <w:spacing w:line="360" w:lineRule="auto"/>
        <w:ind w:left="1216"/>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本次项目不接受联合体磋商。</w:t>
      </w:r>
    </w:p>
    <w:p w14:paraId="1FBE26AB">
      <w:pPr>
        <w:pStyle w:val="2"/>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磋商文件的澄清、修改</w:t>
      </w:r>
    </w:p>
    <w:p w14:paraId="3DD401E3">
      <w:pPr>
        <w:pStyle w:val="2"/>
        <w:numPr>
          <w:ilvl w:val="1"/>
          <w:numId w:val="4"/>
        </w:numPr>
        <w:tabs>
          <w:tab w:val="left" w:pos="1060"/>
        </w:tabs>
        <w:spacing w:before="43"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华文仿宋" w:hAnsi="华文仿宋" w:eastAsia="华文仿宋" w:cs="仿宋"/>
          <w:color w:val="000000" w:themeColor="text1"/>
          <w:sz w:val="21"/>
          <w14:textFill>
            <w14:solidFill>
              <w14:schemeClr w14:val="tx1"/>
            </w14:solidFill>
          </w14:textFill>
        </w:rPr>
        <w:t>截止日期五天前按磋商文件中的联系方式以书面形式通知代理机构，代理机构将及时予以答复；在磋商文件公布期间，代理机构可主动对磋商文件进行澄清，磋商文件实质性变动的除外。</w:t>
      </w:r>
    </w:p>
    <w:p w14:paraId="6317CE47">
      <w:pPr>
        <w:pStyle w:val="2"/>
        <w:numPr>
          <w:ilvl w:val="1"/>
          <w:numId w:val="4"/>
        </w:numPr>
        <w:tabs>
          <w:tab w:val="left" w:pos="1060"/>
        </w:tabs>
        <w:spacing w:line="360" w:lineRule="auto"/>
        <w:ind w:right="226"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华文仿宋" w:hAnsi="华文仿宋" w:eastAsia="华文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14:paraId="4C604BD1">
      <w:pPr>
        <w:pStyle w:val="2"/>
        <w:numPr>
          <w:ilvl w:val="0"/>
          <w:numId w:val="4"/>
        </w:numPr>
        <w:tabs>
          <w:tab w:val="left" w:pos="903"/>
        </w:tabs>
        <w:spacing w:before="43"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磋商有效期</w:t>
      </w:r>
    </w:p>
    <w:p w14:paraId="1669F152">
      <w:pPr>
        <w:pStyle w:val="2"/>
        <w:numPr>
          <w:ilvl w:val="1"/>
          <w:numId w:val="4"/>
        </w:numPr>
        <w:tabs>
          <w:tab w:val="left" w:pos="1060"/>
        </w:tabs>
        <w:spacing w:before="43" w:line="360" w:lineRule="auto"/>
        <w:ind w:left="1060" w:hanging="31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 xml:space="preserve">磋商有效期为磋商文件规定的磋商之日后 </w:t>
      </w:r>
      <w:r>
        <w:rPr>
          <w:rFonts w:hint="eastAsia" w:ascii="华文仿宋" w:hAnsi="华文仿宋" w:eastAsia="华文仿宋" w:cs="仿宋"/>
          <w:color w:val="000000" w:themeColor="text1"/>
          <w:sz w:val="21"/>
          <w14:textFill>
            <w14:solidFill>
              <w14:schemeClr w14:val="tx1"/>
            </w14:solidFill>
          </w14:textFill>
        </w:rPr>
        <w:t>90</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天。</w:t>
      </w:r>
    </w:p>
    <w:p w14:paraId="558FB139">
      <w:pPr>
        <w:pStyle w:val="2"/>
        <w:numPr>
          <w:ilvl w:val="1"/>
          <w:numId w:val="4"/>
        </w:numPr>
        <w:tabs>
          <w:tab w:val="left" w:pos="1060"/>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华文仿宋" w:hAnsi="华文仿宋" w:eastAsia="华文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p>
    <w:p w14:paraId="43EAE707">
      <w:pPr>
        <w:pStyle w:val="2"/>
        <w:numPr>
          <w:ilvl w:val="0"/>
          <w:numId w:val="4"/>
        </w:numPr>
        <w:tabs>
          <w:tab w:val="left" w:pos="1058"/>
        </w:tabs>
        <w:spacing w:line="360" w:lineRule="auto"/>
        <w:ind w:left="1057" w:hanging="318"/>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磋商费用</w:t>
      </w:r>
    </w:p>
    <w:p w14:paraId="3F751AF6">
      <w:pPr>
        <w:pStyle w:val="2"/>
        <w:numPr>
          <w:ilvl w:val="1"/>
          <w:numId w:val="4"/>
        </w:numPr>
        <w:tabs>
          <w:tab w:val="left" w:pos="1008"/>
        </w:tabs>
        <w:spacing w:before="43" w:line="360" w:lineRule="auto"/>
        <w:ind w:right="310"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华文仿宋" w:hAnsi="华文仿宋" w:eastAsia="华文仿宋" w:cs="仿宋"/>
          <w:color w:val="000000" w:themeColor="text1"/>
          <w:spacing w:val="-2"/>
          <w:sz w:val="21"/>
          <w14:textFill>
            <w14:solidFill>
              <w14:schemeClr w14:val="tx1"/>
            </w14:solidFill>
          </w14:textFill>
        </w:rPr>
        <w:t>任承担这些费用。</w:t>
      </w:r>
    </w:p>
    <w:p w14:paraId="38D56999">
      <w:pPr>
        <w:pStyle w:val="2"/>
        <w:numPr>
          <w:ilvl w:val="1"/>
          <w:numId w:val="4"/>
        </w:numPr>
        <w:tabs>
          <w:tab w:val="left" w:pos="1065"/>
        </w:tabs>
        <w:spacing w:before="76" w:line="360" w:lineRule="auto"/>
        <w:ind w:right="27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w w:val="95"/>
          <w:sz w:val="21"/>
          <w:lang w:val="en-US"/>
          <w14:textFill>
            <w14:solidFill>
              <w14:schemeClr w14:val="tx1"/>
            </w14:solidFill>
          </w14:textFill>
        </w:rPr>
        <w:t xml:space="preserve"> </w:t>
      </w:r>
      <w:r>
        <w:rPr>
          <w:rFonts w:hint="eastAsia" w:ascii="华文仿宋" w:hAnsi="华文仿宋" w:eastAsia="华文仿宋" w:cs="仿宋"/>
          <w:bCs/>
          <w:color w:val="000000" w:themeColor="text1"/>
          <w:spacing w:val="4"/>
          <w:w w:val="95"/>
          <w:sz w:val="21"/>
          <w14:textFill>
            <w14:solidFill>
              <w14:schemeClr w14:val="tx1"/>
            </w14:solidFill>
          </w14:textFill>
        </w:rPr>
        <w:t>招标代理费：按照国家计委《招标代理服务收费管理暂行办法》的通知【计价格（2002）1980号】文件标准的80%执行，工程量清单及招标控制价按苏价服（2014）383号的80%执行（如有），专家评审费按实际支付发生费用计取。无论是否将以上费用在报价中列明，均视为已含在投标价格中。这部分费用由中标单位在领取中标通知书时一次性支付</w:t>
      </w:r>
      <w:r>
        <w:rPr>
          <w:rFonts w:hint="eastAsia" w:ascii="华文仿宋" w:hAnsi="华文仿宋" w:eastAsia="华文仿宋" w:cs="华文仿宋"/>
          <w:bCs/>
          <w:sz w:val="21"/>
        </w:rPr>
        <w:t>。</w:t>
      </w:r>
    </w:p>
    <w:p w14:paraId="3D8D6841">
      <w:pPr>
        <w:pStyle w:val="4"/>
        <w:spacing w:before="122" w:line="360" w:lineRule="auto"/>
        <w:ind w:left="743"/>
        <w:rPr>
          <w:rFonts w:hint="eastAsia" w:ascii="华文仿宋" w:hAnsi="华文仿宋" w:eastAsia="华文仿宋" w:cs="仿宋"/>
          <w:color w:val="000000" w:themeColor="text1"/>
          <w14:textFill>
            <w14:solidFill>
              <w14:schemeClr w14:val="tx1"/>
            </w14:solidFill>
          </w14:textFill>
        </w:rPr>
      </w:pPr>
      <w:bookmarkStart w:id="47" w:name="_bookmark3"/>
      <w:bookmarkEnd w:id="47"/>
      <w:bookmarkStart w:id="48" w:name="二、响应性文件的编制"/>
      <w:bookmarkEnd w:id="48"/>
      <w:r>
        <w:rPr>
          <w:rFonts w:hint="eastAsia" w:ascii="华文仿宋" w:hAnsi="华文仿宋" w:eastAsia="华文仿宋" w:cs="仿宋"/>
          <w:color w:val="000000" w:themeColor="text1"/>
          <w14:textFill>
            <w14:solidFill>
              <w14:schemeClr w14:val="tx1"/>
            </w14:solidFill>
          </w14:textFill>
        </w:rPr>
        <w:t>二、响应性文件的编制</w:t>
      </w:r>
    </w:p>
    <w:p w14:paraId="2399E59E">
      <w:pPr>
        <w:pStyle w:val="2"/>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响应性文件的语言、计量单位、货币和编制</w:t>
      </w:r>
    </w:p>
    <w:p w14:paraId="4A2D341A">
      <w:pPr>
        <w:pStyle w:val="2"/>
        <w:numPr>
          <w:ilvl w:val="1"/>
          <w:numId w:val="4"/>
        </w:numPr>
        <w:tabs>
          <w:tab w:val="left" w:pos="1164"/>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14:paraId="71EE9D39">
      <w:pPr>
        <w:pStyle w:val="2"/>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供应商所使用的计量单位应为国家法定计量单位。</w:t>
      </w:r>
    </w:p>
    <w:p w14:paraId="64C69BCF">
      <w:pPr>
        <w:pStyle w:val="2"/>
        <w:numPr>
          <w:ilvl w:val="1"/>
          <w:numId w:val="4"/>
        </w:numPr>
        <w:tabs>
          <w:tab w:val="left" w:pos="1164"/>
        </w:tabs>
        <w:spacing w:before="43" w:line="360" w:lineRule="auto"/>
        <w:ind w:right="305"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供应商应用人民币报价。报价产品如果是进口产品的，应提供人民币与美元之间的汇率；报价单位为“元”。</w:t>
      </w:r>
    </w:p>
    <w:p w14:paraId="65A052D4">
      <w:pPr>
        <w:pStyle w:val="2"/>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华文仿宋" w:hAnsi="华文仿宋" w:eastAsia="华文仿宋" w:cs="仿宋"/>
          <w:color w:val="000000" w:themeColor="text1"/>
          <w:spacing w:val="-4"/>
          <w:sz w:val="21"/>
          <w14:textFill>
            <w14:solidFill>
              <w14:schemeClr w14:val="tx1"/>
            </w14:solidFill>
          </w14:textFill>
        </w:rPr>
        <w:t>用章和法定代表人或其授权磋商代表签字。</w:t>
      </w:r>
    </w:p>
    <w:p w14:paraId="5FFF5A38">
      <w:pPr>
        <w:pStyle w:val="2"/>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华文仿宋" w:hAnsi="华文仿宋" w:eastAsia="华文仿宋" w:cs="仿宋"/>
          <w:color w:val="000000" w:themeColor="text1"/>
          <w:w w:val="95"/>
          <w:sz w:val="21"/>
          <w14:textFill>
            <w14:solidFill>
              <w14:schemeClr w14:val="tx1"/>
            </w14:solidFill>
          </w14:textFill>
        </w:rPr>
        <w:t>A4</w:t>
      </w:r>
      <w:r>
        <w:rPr>
          <w:rFonts w:hint="eastAsia" w:ascii="华文仿宋" w:hAnsi="华文仿宋" w:eastAsia="华文仿宋" w:cs="仿宋"/>
          <w:color w:val="000000" w:themeColor="text1"/>
          <w:spacing w:val="-6"/>
          <w:w w:val="95"/>
          <w:sz w:val="21"/>
          <w14:textFill>
            <w14:solidFill>
              <w14:schemeClr w14:val="tx1"/>
            </w14:solidFill>
          </w14:textFill>
        </w:rPr>
        <w:t>规格幅面打印、装订成册并编制目</w:t>
      </w:r>
      <w:r>
        <w:rPr>
          <w:rFonts w:hint="eastAsia" w:ascii="华文仿宋" w:hAnsi="华文仿宋" w:eastAsia="华文仿宋" w:cs="仿宋"/>
          <w:color w:val="000000" w:themeColor="text1"/>
          <w:spacing w:val="-6"/>
          <w:sz w:val="21"/>
          <w14:textFill>
            <w14:solidFill>
              <w14:schemeClr w14:val="tx1"/>
            </w14:solidFill>
          </w14:textFill>
        </w:rPr>
        <w:t>录，由于编排混乱导致磋商响应文件被误读或查找不到，责任由供应商承担。</w:t>
      </w:r>
    </w:p>
    <w:p w14:paraId="6E875E7F">
      <w:pPr>
        <w:pStyle w:val="2"/>
        <w:numPr>
          <w:ilvl w:val="1"/>
          <w:numId w:val="4"/>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5"/>
          <w:sz w:val="21"/>
          <w14:textFill>
            <w14:solidFill>
              <w14:schemeClr w14:val="tx1"/>
            </w14:solidFill>
          </w14:textFill>
        </w:rPr>
        <w:t>供应商应在磋商响应文件中写清相应的项目编号、项目名称、供应商全称、地址、电话、传真</w:t>
      </w:r>
    </w:p>
    <w:p w14:paraId="489E830E">
      <w:pPr>
        <w:pStyle w:val="7"/>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等。</w:t>
      </w:r>
    </w:p>
    <w:p w14:paraId="6E26C585">
      <w:pPr>
        <w:pStyle w:val="2"/>
        <w:numPr>
          <w:ilvl w:val="0"/>
          <w:numId w:val="4"/>
        </w:numPr>
        <w:tabs>
          <w:tab w:val="left" w:pos="996"/>
        </w:tabs>
        <w:spacing w:before="43" w:line="360" w:lineRule="auto"/>
        <w:ind w:left="995" w:hanging="253"/>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响应性文件的组成</w:t>
      </w:r>
    </w:p>
    <w:p w14:paraId="0FE92970">
      <w:pPr>
        <w:pStyle w:val="2"/>
        <w:numPr>
          <w:ilvl w:val="1"/>
          <w:numId w:val="4"/>
        </w:numPr>
        <w:tabs>
          <w:tab w:val="left" w:pos="1209"/>
        </w:tabs>
        <w:spacing w:before="43" w:line="360" w:lineRule="auto"/>
        <w:ind w:left="1208" w:hanging="46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14:paraId="67255904">
      <w:pPr>
        <w:pStyle w:val="7"/>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竞争性磋商文件提出的要求和条件逐条标明是否响应。</w:t>
      </w:r>
    </w:p>
    <w:p w14:paraId="79641868">
      <w:pPr>
        <w:pStyle w:val="2"/>
        <w:numPr>
          <w:ilvl w:val="1"/>
          <w:numId w:val="4"/>
        </w:numPr>
        <w:tabs>
          <w:tab w:val="left" w:pos="1156"/>
        </w:tabs>
        <w:spacing w:before="43" w:line="360" w:lineRule="auto"/>
        <w:ind w:left="1156" w:hanging="41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磋商响应文件由商务部分、技术部分、价格部分，以及其他部分组成。</w:t>
      </w:r>
    </w:p>
    <w:p w14:paraId="77055BD3">
      <w:pPr>
        <w:pStyle w:val="2"/>
        <w:numPr>
          <w:ilvl w:val="0"/>
          <w:numId w:val="4"/>
        </w:numPr>
        <w:tabs>
          <w:tab w:val="left" w:pos="1012"/>
        </w:tabs>
        <w:spacing w:before="93" w:line="360" w:lineRule="auto"/>
        <w:ind w:left="323" w:right="208"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7"/>
          <w:sz w:val="21"/>
          <w14:textFill>
            <w14:solidFill>
              <w14:schemeClr w14:val="tx1"/>
            </w14:solidFill>
          </w14:textFill>
        </w:rPr>
        <w:t>响应性文件的商务部分</w:t>
      </w:r>
      <w:r>
        <w:rPr>
          <w:rFonts w:hint="eastAsia" w:ascii="华文仿宋" w:hAnsi="华文仿宋" w:eastAsia="华文仿宋" w:cs="仿宋"/>
          <w:color w:val="000000" w:themeColor="text1"/>
          <w:spacing w:val="15"/>
          <w:sz w:val="21"/>
          <w14:textFill>
            <w14:solidFill>
              <w14:schemeClr w14:val="tx1"/>
            </w14:solidFill>
          </w14:textFill>
        </w:rPr>
        <w:t xml:space="preserve">: </w:t>
      </w:r>
      <w:r>
        <w:rPr>
          <w:rFonts w:hint="eastAsia" w:ascii="华文仿宋" w:hAnsi="华文仿宋" w:eastAsia="华文仿宋" w:cs="仿宋"/>
          <w:color w:val="000000" w:themeColor="text1"/>
          <w:spacing w:val="3"/>
          <w:sz w:val="21"/>
          <w14:textFill>
            <w14:solidFill>
              <w14:schemeClr w14:val="tx1"/>
            </w14:solidFill>
          </w14:textFill>
        </w:rPr>
        <w:t>商务部分是证明供应商有资格参加磋商和成交后有能力履行合同的文</w:t>
      </w:r>
      <w:r>
        <w:rPr>
          <w:rFonts w:hint="eastAsia" w:ascii="华文仿宋" w:hAnsi="华文仿宋" w:eastAsia="华文仿宋" w:cs="仿宋"/>
          <w:color w:val="000000" w:themeColor="text1"/>
          <w:spacing w:val="-13"/>
          <w:w w:val="95"/>
          <w:sz w:val="21"/>
          <w14:textFill>
            <w14:solidFill>
              <w14:schemeClr w14:val="tx1"/>
            </w14:solidFill>
          </w14:textFill>
        </w:rPr>
        <w:t>件，这些文件应能满足竞争性磋商采购的要求，包括但不限于下列文件，其中加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项目不得有缺失或无效。</w:t>
      </w:r>
    </w:p>
    <w:p w14:paraId="3700DA78">
      <w:pPr>
        <w:pStyle w:val="2"/>
        <w:numPr>
          <w:ilvl w:val="0"/>
          <w:numId w:val="8"/>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磋商申请及声明；</w:t>
      </w:r>
    </w:p>
    <w:p w14:paraId="46EF5BBA">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法定代表人授权委托书（或法人资格证明）及授权代表身份证复印件；</w:t>
      </w:r>
    </w:p>
    <w:p w14:paraId="4011DF2F">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4.1 规定的条件证明文件（复印件）并加盖公章；</w:t>
      </w:r>
    </w:p>
    <w:p w14:paraId="4447C83C">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4.2</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采购人根据采购项目的特殊要求提出的特定条件证明文件；</w:t>
      </w:r>
    </w:p>
    <w:p w14:paraId="02DCFE44">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南京市政府采购供应商信用记录表暨信用承诺书；</w:t>
      </w:r>
    </w:p>
    <w:p w14:paraId="6A029CA7">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★《商务条款响应表》</w:t>
      </w:r>
    </w:p>
    <w:p w14:paraId="02C282B5">
      <w:pPr>
        <w:pStyle w:val="2"/>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★《磋商报价汇总表》</w:t>
      </w:r>
    </w:p>
    <w:p w14:paraId="0D1AA833">
      <w:pPr>
        <w:pStyle w:val="2"/>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★《磋商分项报价表》</w:t>
      </w:r>
    </w:p>
    <w:p w14:paraId="6C57E8D1">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项目参与人员的职称等能力证书复印件；</w:t>
      </w:r>
    </w:p>
    <w:p w14:paraId="25FC3C87">
      <w:pPr>
        <w:pStyle w:val="2"/>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经营业绩；</w:t>
      </w:r>
    </w:p>
    <w:p w14:paraId="34D4418B">
      <w:pPr>
        <w:pStyle w:val="2"/>
        <w:numPr>
          <w:ilvl w:val="0"/>
          <w:numId w:val="8"/>
        </w:numPr>
        <w:tabs>
          <w:tab w:val="left" w:pos="1374"/>
        </w:tabs>
        <w:spacing w:before="43" w:line="360" w:lineRule="auto"/>
        <w:ind w:left="1373" w:hanging="6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供应商认为需要提供的其他证明文件和商务资料。</w:t>
      </w:r>
    </w:p>
    <w:p w14:paraId="1219811D">
      <w:pPr>
        <w:pStyle w:val="2"/>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报价部分</w:t>
      </w:r>
    </w:p>
    <w:p w14:paraId="2CB510B6">
      <w:pPr>
        <w:pStyle w:val="2"/>
        <w:numPr>
          <w:ilvl w:val="1"/>
          <w:numId w:val="4"/>
        </w:numPr>
        <w:tabs>
          <w:tab w:val="left" w:pos="1113"/>
        </w:tabs>
        <w:spacing w:before="43" w:line="360" w:lineRule="auto"/>
        <w:ind w:right="313"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14:paraId="208E32B7">
      <w:pPr>
        <w:pStyle w:val="2"/>
        <w:numPr>
          <w:ilvl w:val="1"/>
          <w:numId w:val="4"/>
        </w:numPr>
        <w:tabs>
          <w:tab w:val="left" w:pos="1113"/>
        </w:tabs>
        <w:spacing w:line="360" w:lineRule="auto"/>
        <w:ind w:right="276"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投标报价：包括但不限于完成文件所确定</w:t>
      </w:r>
      <w:r>
        <w:rPr>
          <w:rFonts w:hint="eastAsia" w:ascii="华文仿宋" w:hAnsi="华文仿宋" w:eastAsia="华文仿宋" w:cs="仿宋"/>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华文仿宋" w:hAnsi="华文仿宋" w:eastAsia="华文仿宋" w:cs="仿宋"/>
          <w:color w:val="000000" w:themeColor="text1"/>
          <w:spacing w:val="-3"/>
          <w:sz w:val="21"/>
          <w14:textFill>
            <w14:solidFill>
              <w14:schemeClr w14:val="tx1"/>
            </w14:solidFill>
          </w14:textFill>
        </w:rPr>
        <w:t>费用，不论其在采购文件中是否有提及。投标供应商应根据上述因素自行考虑含入投标报价。</w:t>
      </w:r>
    </w:p>
    <w:p w14:paraId="2C7F9616">
      <w:pPr>
        <w:pStyle w:val="2"/>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供应商应在《磋商报价汇总表》、《磋商分项报价表》等中标明拟提供货物和服务的单价、总</w:t>
      </w:r>
    </w:p>
    <w:p w14:paraId="57834513">
      <w:pPr>
        <w:pStyle w:val="7"/>
        <w:spacing w:before="4"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价以及分项报价。</w:t>
      </w:r>
    </w:p>
    <w:p w14:paraId="0A78CEB5">
      <w:pPr>
        <w:pStyle w:val="2"/>
        <w:numPr>
          <w:ilvl w:val="1"/>
          <w:numId w:val="4"/>
        </w:numPr>
        <w:tabs>
          <w:tab w:val="left" w:pos="1164"/>
        </w:tabs>
        <w:spacing w:before="2"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lang w:val="en-US"/>
          <w14:textFill>
            <w14:solidFill>
              <w14:schemeClr w14:val="tx1"/>
            </w14:solidFill>
          </w14:textFill>
        </w:rPr>
        <w:t xml:space="preserve"> </w:t>
      </w:r>
      <w:r>
        <w:rPr>
          <w:rFonts w:hint="eastAsia" w:ascii="华文仿宋" w:hAnsi="华文仿宋" w:eastAsia="华文仿宋" w:cs="仿宋"/>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华文仿宋" w:hAnsi="华文仿宋" w:eastAsia="华文仿宋" w:cs="仿宋"/>
          <w:color w:val="000000" w:themeColor="text1"/>
          <w:spacing w:val="-3"/>
          <w:w w:val="95"/>
          <w:sz w:val="21"/>
          <w14:textFill>
            <w14:solidFill>
              <w14:schemeClr w14:val="tx1"/>
            </w14:solidFill>
          </w14:textFill>
        </w:rPr>
        <w:t>排，充分考虑到市场价格变动以及项目实施过程中的不可预见因素，结合企业自身条件进行报价。</w:t>
      </w:r>
    </w:p>
    <w:p w14:paraId="29679871">
      <w:pPr>
        <w:pStyle w:val="2"/>
        <w:numPr>
          <w:ilvl w:val="1"/>
          <w:numId w:val="4"/>
        </w:numPr>
        <w:tabs>
          <w:tab w:val="left" w:pos="1216"/>
        </w:tabs>
        <w:spacing w:before="1" w:line="360" w:lineRule="auto"/>
        <w:ind w:left="1216"/>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经磋商后，如果成交价高于或低于供应商在磋商响应文件报价的话，分项报价同比例调整。</w:t>
      </w:r>
    </w:p>
    <w:p w14:paraId="2A48AAF9">
      <w:pPr>
        <w:pStyle w:val="2"/>
        <w:numPr>
          <w:ilvl w:val="1"/>
          <w:numId w:val="4"/>
        </w:numPr>
        <w:tabs>
          <w:tab w:val="left" w:pos="1164"/>
        </w:tabs>
        <w:spacing w:before="5" w:line="360" w:lineRule="auto"/>
        <w:ind w:right="31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14:paraId="1D754B13">
      <w:pPr>
        <w:pStyle w:val="2"/>
        <w:numPr>
          <w:ilvl w:val="1"/>
          <w:numId w:val="4"/>
        </w:numPr>
        <w:tabs>
          <w:tab w:val="left" w:pos="1216"/>
        </w:tabs>
        <w:spacing w:before="1" w:line="360" w:lineRule="auto"/>
        <w:ind w:right="17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9"/>
          <w:w w:val="95"/>
          <w:sz w:val="21"/>
          <w14:textFill>
            <w14:solidFill>
              <w14:schemeClr w14:val="tx1"/>
            </w14:solidFill>
          </w14:textFill>
        </w:rPr>
        <w:t>提倡公平竞争，反对低于成本、串通报价、哄抬价格等恶意竞争行为，任何盲目压价、</w:t>
      </w:r>
      <w:r>
        <w:rPr>
          <w:rFonts w:hint="eastAsia" w:ascii="华文仿宋" w:hAnsi="华文仿宋" w:eastAsia="华文仿宋" w:cs="仿宋"/>
          <w:color w:val="000000" w:themeColor="text1"/>
          <w:spacing w:val="-9"/>
          <w:sz w:val="21"/>
          <w14:textFill>
            <w14:solidFill>
              <w14:schemeClr w14:val="tx1"/>
            </w14:solidFill>
          </w14:textFill>
        </w:rPr>
        <w:t>低于成本报价、串通哄抬报价等价格将会被拒绝。报价应低于市场平均价。</w:t>
      </w:r>
    </w:p>
    <w:p w14:paraId="318CFBCC">
      <w:pPr>
        <w:pStyle w:val="2"/>
        <w:numPr>
          <w:ilvl w:val="0"/>
          <w:numId w:val="4"/>
        </w:numPr>
        <w:tabs>
          <w:tab w:val="left" w:pos="1008"/>
        </w:tabs>
        <w:spacing w:before="15" w:line="360" w:lineRule="auto"/>
        <w:ind w:left="323" w:right="308"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1"/>
          <w:sz w:val="21"/>
          <w14:textFill>
            <w14:solidFill>
              <w14:schemeClr w14:val="tx1"/>
            </w14:solidFill>
          </w14:textFill>
        </w:rPr>
        <w:t>技术部分</w:t>
      </w:r>
      <w:r>
        <w:rPr>
          <w:rFonts w:hint="eastAsia" w:ascii="华文仿宋" w:hAnsi="华文仿宋" w:eastAsia="华文仿宋" w:cs="仿宋"/>
          <w:b/>
          <w:color w:val="000000" w:themeColor="text1"/>
          <w:sz w:val="21"/>
          <w14:textFill>
            <w14:solidFill>
              <w14:schemeClr w14:val="tx1"/>
            </w14:solidFill>
          </w14:textFill>
        </w:rPr>
        <w:t>.</w:t>
      </w:r>
    </w:p>
    <w:p w14:paraId="003CB97E">
      <w:pPr>
        <w:pStyle w:val="2"/>
        <w:tabs>
          <w:tab w:val="left" w:pos="1008"/>
        </w:tabs>
        <w:spacing w:before="15" w:line="360" w:lineRule="auto"/>
        <w:ind w:left="743" w:right="308" w:firstLineChars="20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华文仿宋" w:hAnsi="华文仿宋" w:eastAsia="华文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w:t>
      </w:r>
      <w:r>
        <w:rPr>
          <w:rFonts w:hint="eastAsia" w:ascii="华文仿宋" w:hAnsi="华文仿宋" w:eastAsia="华文仿宋" w:cs="仿宋"/>
          <w:color w:val="000000" w:themeColor="text1"/>
          <w:sz w:val="21"/>
          <w14:textFill>
            <w14:solidFill>
              <w14:schemeClr w14:val="tx1"/>
            </w14:solidFill>
          </w14:textFill>
        </w:rPr>
        <w:t>或无效。</w:t>
      </w:r>
    </w:p>
    <w:p w14:paraId="0BC6D7B1">
      <w:pPr>
        <w:pStyle w:val="2"/>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（1）★《技术条款偏离表》</w:t>
      </w:r>
    </w:p>
    <w:p w14:paraId="66A7DB49">
      <w:pPr>
        <w:pStyle w:val="2"/>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（2）★项目实</w:t>
      </w:r>
      <w:r>
        <w:rPr>
          <w:rFonts w:hint="eastAsia" w:ascii="华文仿宋" w:hAnsi="华文仿宋" w:eastAsia="华文仿宋" w:cs="仿宋"/>
          <w:color w:val="000000" w:themeColor="text1"/>
          <w:sz w:val="21"/>
          <w14:textFill>
            <w14:solidFill>
              <w14:schemeClr w14:val="tx1"/>
            </w14:solidFill>
          </w14:textFill>
        </w:rPr>
        <w:t>施方案；</w:t>
      </w:r>
    </w:p>
    <w:p w14:paraId="7E118C96">
      <w:pPr>
        <w:pStyle w:val="2"/>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（3）★项目组成员一览表；</w:t>
      </w:r>
    </w:p>
    <w:p w14:paraId="400416DE">
      <w:pPr>
        <w:pStyle w:val="2"/>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（4）★质量保</w:t>
      </w:r>
      <w:r>
        <w:rPr>
          <w:rFonts w:hint="eastAsia" w:ascii="华文仿宋" w:hAnsi="华文仿宋" w:eastAsia="华文仿宋" w:cs="仿宋"/>
          <w:color w:val="000000" w:themeColor="text1"/>
          <w:sz w:val="21"/>
          <w14:textFill>
            <w14:solidFill>
              <w14:schemeClr w14:val="tx1"/>
            </w14:solidFill>
          </w14:textFill>
        </w:rPr>
        <w:t>证及服务承诺；</w:t>
      </w:r>
    </w:p>
    <w:p w14:paraId="741EEF3A">
      <w:pPr>
        <w:pStyle w:val="2"/>
        <w:tabs>
          <w:tab w:val="left" w:pos="1270"/>
        </w:tabs>
        <w:spacing w:before="43" w:line="360" w:lineRule="auto"/>
        <w:ind w:left="743" w:right="4426" w:firstLine="0"/>
        <w:rPr>
          <w:rFonts w:hint="eastAsia" w:ascii="华文仿宋" w:hAnsi="华文仿宋" w:eastAsia="华文仿宋" w:cs="仿宋"/>
          <w:color w:val="000000" w:themeColor="text1"/>
          <w:w w:val="95"/>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lang w:val="en-US"/>
          <w14:textFill>
            <w14:solidFill>
              <w14:schemeClr w14:val="tx1"/>
            </w14:solidFill>
          </w14:textFill>
        </w:rPr>
        <w:t>5）</w:t>
      </w:r>
      <w:r>
        <w:rPr>
          <w:rFonts w:hint="eastAsia" w:ascii="华文仿宋" w:hAnsi="华文仿宋" w:eastAsia="华文仿宋" w:cs="仿宋"/>
          <w:color w:val="000000" w:themeColor="text1"/>
          <w:w w:val="95"/>
          <w:sz w:val="21"/>
          <w14:textFill>
            <w14:solidFill>
              <w14:schemeClr w14:val="tx1"/>
            </w14:solidFill>
          </w14:textFill>
        </w:rPr>
        <w:t xml:space="preserve">供应商认为需要提供的其他技术文件或资料等。 </w:t>
      </w:r>
      <w:bookmarkStart w:id="49" w:name="三、响应性文件递交"/>
      <w:bookmarkEnd w:id="49"/>
      <w:bookmarkStart w:id="50" w:name="_bookmark4"/>
      <w:bookmarkEnd w:id="50"/>
    </w:p>
    <w:p w14:paraId="5CB4935E">
      <w:pPr>
        <w:pStyle w:val="2"/>
        <w:tabs>
          <w:tab w:val="left" w:pos="1270"/>
        </w:tabs>
        <w:spacing w:before="43" w:line="360" w:lineRule="auto"/>
        <w:ind w:left="743" w:right="4426"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三、响应性文件递交</w:t>
      </w:r>
    </w:p>
    <w:p w14:paraId="0DA0E3FE">
      <w:pPr>
        <w:pStyle w:val="2"/>
        <w:numPr>
          <w:ilvl w:val="0"/>
          <w:numId w:val="4"/>
        </w:numPr>
        <w:tabs>
          <w:tab w:val="left" w:pos="1111"/>
        </w:tabs>
        <w:spacing w:line="360" w:lineRule="auto"/>
        <w:ind w:left="1110" w:hanging="368"/>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响应性文件应于规定时间内递交至代理机构指定的地点。</w:t>
      </w:r>
    </w:p>
    <w:p w14:paraId="60BF611D">
      <w:pPr>
        <w:pStyle w:val="2"/>
        <w:numPr>
          <w:ilvl w:val="0"/>
          <w:numId w:val="4"/>
        </w:numPr>
        <w:tabs>
          <w:tab w:val="left" w:pos="1113"/>
        </w:tabs>
        <w:spacing w:before="43" w:line="360" w:lineRule="auto"/>
        <w:ind w:left="323" w:right="313" w:firstLine="420"/>
        <w:rPr>
          <w:rFonts w:hint="eastAsia" w:ascii="华文仿宋" w:hAnsi="华文仿宋" w:eastAsia="华文仿宋"/>
          <w:b/>
          <w:bCs/>
        </w:rPr>
      </w:pPr>
      <w:r>
        <w:rPr>
          <w:rFonts w:hint="eastAsia" w:ascii="华文仿宋" w:hAnsi="华文仿宋" w:eastAsia="华文仿宋" w:cs="仿宋"/>
          <w:b/>
          <w:bCs/>
          <w:color w:val="000000" w:themeColor="text1"/>
          <w:sz w:val="21"/>
          <w:lang w:val="en-US"/>
          <w14:textFill>
            <w14:solidFill>
              <w14:schemeClr w14:val="tx1"/>
            </w14:solidFill>
          </w14:textFill>
        </w:rPr>
        <w:t>★响应性文件须胶装成册，密封封装，密封处须加盖公章，封面注明项目编号、项目名称、供应商名称等信息。响应性文件须法人代表或授权代表签署，电子件与纸质文件一同密封。</w:t>
      </w:r>
    </w:p>
    <w:p w14:paraId="501CEB1D">
      <w:pPr>
        <w:pStyle w:val="2"/>
        <w:numPr>
          <w:ilvl w:val="0"/>
          <w:numId w:val="4"/>
        </w:numPr>
        <w:tabs>
          <w:tab w:val="left" w:pos="1113"/>
        </w:tabs>
        <w:spacing w:before="43" w:line="360" w:lineRule="auto"/>
        <w:ind w:left="323" w:right="313" w:firstLine="420"/>
        <w:rPr>
          <w:rFonts w:hint="eastAsia" w:ascii="华文仿宋" w:hAnsi="华文仿宋" w:eastAsia="华文仿宋" w:cs="仿宋"/>
          <w:b/>
          <w:bCs/>
          <w:sz w:val="21"/>
          <w:szCs w:val="21"/>
        </w:rPr>
      </w:pPr>
      <w:r>
        <w:rPr>
          <w:rFonts w:hint="eastAsia" w:ascii="华文仿宋" w:hAnsi="华文仿宋" w:eastAsia="华文仿宋" w:cs="仿宋"/>
          <w:b/>
          <w:bCs/>
          <w:spacing w:val="-10"/>
          <w:sz w:val="21"/>
          <w:szCs w:val="21"/>
          <w:lang w:val="en-US"/>
        </w:rPr>
        <w:t>★盖章和签字要求：</w:t>
      </w:r>
    </w:p>
    <w:p w14:paraId="7123D683">
      <w:pPr>
        <w:pStyle w:val="2"/>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竞争性磋商响应文件封面；</w:t>
      </w:r>
    </w:p>
    <w:p w14:paraId="42659A34">
      <w:pPr>
        <w:pStyle w:val="2"/>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响应文件格式中要求盖章或签字的，则必须盖章或签字</w:t>
      </w:r>
      <w:r>
        <w:rPr>
          <w:rFonts w:hint="eastAsia" w:ascii="华文仿宋" w:hAnsi="华文仿宋" w:eastAsia="华文仿宋" w:cs="仿宋"/>
          <w:color w:val="000000" w:themeColor="text1"/>
          <w:sz w:val="21"/>
          <w:szCs w:val="21"/>
          <w:lang w:val="en-US"/>
          <w14:textFill>
            <w14:solidFill>
              <w14:schemeClr w14:val="tx1"/>
            </w14:solidFill>
          </w14:textFill>
        </w:rPr>
        <w:t>；</w:t>
      </w:r>
    </w:p>
    <w:p w14:paraId="1799D5E0">
      <w:pPr>
        <w:pStyle w:val="2"/>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所有证明性材料；</w:t>
      </w:r>
    </w:p>
    <w:p w14:paraId="2B4358E8">
      <w:pPr>
        <w:pStyle w:val="2"/>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报价汇总表及分项报价表（如有）；</w:t>
      </w:r>
    </w:p>
    <w:p w14:paraId="61EFE479">
      <w:pPr>
        <w:pStyle w:val="2"/>
        <w:tabs>
          <w:tab w:val="left" w:pos="960"/>
        </w:tabs>
        <w:spacing w:before="43" w:line="360" w:lineRule="auto"/>
        <w:ind w:left="1023" w:right="148" w:firstLine="0"/>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注：供应商响应文件中使用的章仅能使用与供应商名称一致的标准公章，不得使用其他形式（如带有“专用章”、“合同章”、“财务章”、“业务章”等字样）的印章；否则，按无效投标处理。</w:t>
      </w:r>
    </w:p>
    <w:p w14:paraId="22C2B585">
      <w:pPr>
        <w:pStyle w:val="2"/>
        <w:numPr>
          <w:ilvl w:val="0"/>
          <w:numId w:val="4"/>
        </w:numPr>
        <w:tabs>
          <w:tab w:val="left" w:pos="1008"/>
        </w:tabs>
        <w:spacing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bCs/>
          <w:spacing w:val="-10"/>
          <w:sz w:val="21"/>
          <w:szCs w:val="21"/>
          <w:lang w:val="en-US"/>
        </w:rPr>
        <w:t>★</w:t>
      </w:r>
      <w:r>
        <w:rPr>
          <w:rFonts w:hint="eastAsia" w:ascii="华文仿宋" w:hAnsi="华文仿宋" w:eastAsia="华文仿宋" w:cs="仿宋"/>
          <w:b/>
          <w:color w:val="000000" w:themeColor="text1"/>
          <w:sz w:val="21"/>
          <w14:textFill>
            <w14:solidFill>
              <w14:schemeClr w14:val="tx1"/>
            </w14:solidFill>
          </w14:textFill>
        </w:rPr>
        <w:t>有下列情形之一的磋商响应文件将拒收：</w:t>
      </w:r>
    </w:p>
    <w:p w14:paraId="35175F73">
      <w:pPr>
        <w:pStyle w:val="2"/>
        <w:tabs>
          <w:tab w:val="left" w:pos="1270"/>
        </w:tabs>
        <w:spacing w:before="43" w:line="360" w:lineRule="auto"/>
        <w:ind w:left="743" w:firstLine="0"/>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被授权人本人（法定代表人或授权委托代理人）必须在投标截止时间前到达投标开标现场并递交有效的法人资格证明或有效的授权委托书、本人身份证原件，否则将视为投标人自动放弃本次投标。（以上提供材料无须密封，在投标文件外单独递交，所递交材料必须加盖公章）</w:t>
      </w:r>
    </w:p>
    <w:p w14:paraId="53D7238F">
      <w:pPr>
        <w:pStyle w:val="2"/>
        <w:numPr>
          <w:ilvl w:val="0"/>
          <w:numId w:val="4"/>
        </w:numPr>
        <w:tabs>
          <w:tab w:val="left" w:pos="1111"/>
        </w:tabs>
        <w:spacing w:before="42" w:line="360" w:lineRule="auto"/>
        <w:ind w:left="1110" w:hanging="3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诚实信用</w:t>
      </w:r>
    </w:p>
    <w:p w14:paraId="33346A55">
      <w:pPr>
        <w:pStyle w:val="2"/>
        <w:numPr>
          <w:ilvl w:val="1"/>
          <w:numId w:val="4"/>
        </w:numPr>
        <w:tabs>
          <w:tab w:val="left" w:pos="1216"/>
        </w:tabs>
        <w:spacing w:before="93"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华文仿宋" w:hAnsi="华文仿宋" w:eastAsia="华文仿宋" w:cs="仿宋"/>
          <w:color w:val="000000" w:themeColor="text1"/>
          <w:spacing w:val="-3"/>
          <w:sz w:val="21"/>
          <w14:textFill>
            <w14:solidFill>
              <w14:schemeClr w14:val="tx1"/>
            </w14:solidFill>
          </w14:textFill>
        </w:rPr>
        <w:t>应商的合法权益。</w:t>
      </w:r>
    </w:p>
    <w:p w14:paraId="065CF993">
      <w:pPr>
        <w:pStyle w:val="2"/>
        <w:numPr>
          <w:ilvl w:val="1"/>
          <w:numId w:val="4"/>
        </w:numPr>
        <w:tabs>
          <w:tab w:val="left" w:pos="1216"/>
        </w:tabs>
        <w:spacing w:line="360" w:lineRule="auto"/>
        <w:ind w:left="743" w:right="490"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51" w:name="_bookmark5"/>
      <w:bookmarkEnd w:id="51"/>
      <w:bookmarkStart w:id="52" w:name="四、磋商"/>
      <w:bookmarkEnd w:id="52"/>
      <w:r>
        <w:rPr>
          <w:rFonts w:hint="eastAsia" w:ascii="华文仿宋" w:hAnsi="华文仿宋" w:eastAsia="华文仿宋" w:cs="仿宋"/>
          <w:b/>
          <w:color w:val="000000" w:themeColor="text1"/>
          <w:sz w:val="21"/>
          <w14:textFill>
            <w14:solidFill>
              <w14:schemeClr w14:val="tx1"/>
            </w14:solidFill>
          </w14:textFill>
        </w:rPr>
        <w:t>四、磋商</w:t>
      </w:r>
    </w:p>
    <w:p w14:paraId="24E2D7AF">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19、磋商组织</w:t>
      </w:r>
    </w:p>
    <w:p w14:paraId="206D772B">
      <w:pPr>
        <w:pStyle w:val="2"/>
        <w:numPr>
          <w:ilvl w:val="1"/>
          <w:numId w:val="10"/>
        </w:numPr>
        <w:tabs>
          <w:tab w:val="left" w:pos="1216"/>
        </w:tabs>
        <w:spacing w:before="4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华文仿宋" w:hAnsi="华文仿宋" w:eastAsia="华文仿宋" w:cs="仿宋"/>
          <w:color w:val="000000" w:themeColor="text1"/>
          <w:spacing w:val="-3"/>
          <w:sz w:val="21"/>
          <w14:textFill>
            <w14:solidFill>
              <w14:schemeClr w14:val="tx1"/>
            </w14:solidFill>
          </w14:textFill>
        </w:rPr>
        <w:t>行磋商。</w:t>
      </w:r>
    </w:p>
    <w:p w14:paraId="50E269E0">
      <w:pPr>
        <w:pStyle w:val="2"/>
        <w:numPr>
          <w:ilvl w:val="1"/>
          <w:numId w:val="10"/>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磋商工作由代理机构负责组织，具体磋商事务由依法组建的磋商小组负责。</w:t>
      </w:r>
    </w:p>
    <w:p w14:paraId="362BA051">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20、磋商程序</w:t>
      </w:r>
    </w:p>
    <w:p w14:paraId="178A39DF">
      <w:pPr>
        <w:pStyle w:val="2"/>
        <w:numPr>
          <w:ilvl w:val="1"/>
          <w:numId w:val="11"/>
        </w:numPr>
        <w:tabs>
          <w:tab w:val="left" w:pos="1216"/>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磋商小组审阅供应商所递交的响应性文件，凡不具备资格条件的供应商不得进入磋商程序。</w:t>
      </w:r>
    </w:p>
    <w:p w14:paraId="1174A1A0">
      <w:pPr>
        <w:pStyle w:val="2"/>
        <w:numPr>
          <w:ilvl w:val="1"/>
          <w:numId w:val="11"/>
        </w:numPr>
        <w:tabs>
          <w:tab w:val="left" w:pos="1221"/>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华文仿宋" w:hAnsi="华文仿宋" w:eastAsia="华文仿宋" w:cs="仿宋"/>
          <w:color w:val="000000" w:themeColor="text1"/>
          <w:spacing w:val="3"/>
          <w:sz w:val="21"/>
          <w14:textFill>
            <w14:solidFill>
              <w14:schemeClr w14:val="tx1"/>
            </w14:solidFill>
          </w14:textFill>
        </w:rPr>
        <w:t>商，磋商的轮次由磋商小组决定。</w:t>
      </w:r>
    </w:p>
    <w:p w14:paraId="131B3A4A">
      <w:pPr>
        <w:pStyle w:val="2"/>
        <w:numPr>
          <w:ilvl w:val="1"/>
          <w:numId w:val="11"/>
        </w:numPr>
        <w:tabs>
          <w:tab w:val="left" w:pos="1216"/>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磋商文件如有实质性变动的，磋商小组将以书面形式通知所有参加磋商的供应商。</w:t>
      </w:r>
    </w:p>
    <w:p w14:paraId="466163A4">
      <w:pPr>
        <w:pStyle w:val="2"/>
        <w:numPr>
          <w:ilvl w:val="1"/>
          <w:numId w:val="11"/>
        </w:numPr>
        <w:tabs>
          <w:tab w:val="left" w:pos="1216"/>
        </w:tabs>
        <w:spacing w:before="43" w:line="360" w:lineRule="auto"/>
        <w:ind w:left="323"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华文仿宋" w:hAnsi="华文仿宋" w:eastAsia="华文仿宋" w:cs="仿宋"/>
          <w:color w:val="000000" w:themeColor="text1"/>
          <w:spacing w:val="-2"/>
          <w:sz w:val="21"/>
          <w14:textFill>
            <w14:solidFill>
              <w14:schemeClr w14:val="tx1"/>
            </w14:solidFill>
          </w14:textFill>
        </w:rPr>
        <w:t>时间内作最后报价。</w:t>
      </w:r>
    </w:p>
    <w:p w14:paraId="2A418DEF">
      <w:pPr>
        <w:pStyle w:val="2"/>
        <w:numPr>
          <w:ilvl w:val="1"/>
          <w:numId w:val="11"/>
        </w:numPr>
        <w:tabs>
          <w:tab w:val="left" w:pos="1216"/>
        </w:tabs>
        <w:spacing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出现下列情形之一的磋商响应文件按照无效处理：</w:t>
      </w:r>
    </w:p>
    <w:p w14:paraId="3177FA66">
      <w:pPr>
        <w:pStyle w:val="2"/>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（1）不具备竞争性磋商文件中规定资格条件的；</w:t>
      </w:r>
    </w:p>
    <w:p w14:paraId="42AAE24F">
      <w:pPr>
        <w:pStyle w:val="2"/>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（2）未实质性响应采购要求的；</w:t>
      </w:r>
    </w:p>
    <w:p w14:paraId="0B904C48">
      <w:pPr>
        <w:pStyle w:val="2"/>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（3）报价低于完成本项目发生的所有含税费用、支付给员工的工资（不得低于供应商所在地最低工资标准）和国家强制缴纳的各种社会保障资金、公积金，以及供应商认为需要的其他费用等；</w:t>
      </w:r>
    </w:p>
    <w:p w14:paraId="31103E3A">
      <w:pPr>
        <w:pStyle w:val="2"/>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（4）报价超过竞争性磋商文件中规定的预算金额或者最高限价的；</w:t>
      </w:r>
    </w:p>
    <w:p w14:paraId="2F86C8A3">
      <w:pPr>
        <w:pStyle w:val="2"/>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（5）竞争性磋商文件中的打“★”或“*”项缺失或者未实质性响应的；</w:t>
      </w:r>
    </w:p>
    <w:p w14:paraId="2C520C0E">
      <w:pPr>
        <w:pStyle w:val="2"/>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（6）未按要求盖章和签字；</w:t>
      </w:r>
    </w:p>
    <w:p w14:paraId="5A986E90">
      <w:pPr>
        <w:pStyle w:val="2"/>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（7）响应文件格式中要求盖章或签字的，则必须盖章或签字；</w:t>
      </w:r>
    </w:p>
    <w:p w14:paraId="0D05C97B">
      <w:pPr>
        <w:pStyle w:val="2"/>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（8）纸质响应文件未清楚标明“正本”或“副本”</w:t>
      </w:r>
    </w:p>
    <w:p w14:paraId="0C878110">
      <w:pPr>
        <w:pStyle w:val="2"/>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（9）</w:t>
      </w:r>
      <w:r>
        <w:rPr>
          <w:rFonts w:ascii="华文仿宋" w:hAnsi="华文仿宋" w:eastAsia="华文仿宋" w:cs="仿宋"/>
          <w:sz w:val="21"/>
          <w:lang w:val="en-US"/>
        </w:rPr>
        <w:t>投标报价存在缺项、漏项</w:t>
      </w:r>
      <w:r>
        <w:rPr>
          <w:rFonts w:hint="eastAsia" w:ascii="华文仿宋" w:hAnsi="华文仿宋" w:eastAsia="华文仿宋" w:cs="仿宋"/>
          <w:sz w:val="21"/>
          <w:lang w:val="en-US"/>
        </w:rPr>
        <w:t>或私自修改采购人给定清单内容</w:t>
      </w:r>
    </w:p>
    <w:p w14:paraId="37CE853D">
      <w:pPr>
        <w:pStyle w:val="2"/>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w:t>
      </w:r>
      <w:r>
        <w:rPr>
          <w:rFonts w:hint="eastAsia" w:ascii="华文仿宋" w:hAnsi="华文仿宋" w:eastAsia="华文仿宋" w:cs="仿宋"/>
          <w:sz w:val="21"/>
          <w:lang w:val="en-US"/>
        </w:rPr>
        <w:t>10</w:t>
      </w:r>
      <w:r>
        <w:rPr>
          <w:rFonts w:hint="eastAsia" w:ascii="华文仿宋" w:hAnsi="华文仿宋" w:eastAsia="华文仿宋" w:cs="仿宋"/>
          <w:sz w:val="21"/>
        </w:rPr>
        <w:t>）不符合法律、法规和竞争性磋商文件规定的其他实质性要求的。</w:t>
      </w:r>
    </w:p>
    <w:p w14:paraId="18A5B0BD">
      <w:pPr>
        <w:pStyle w:val="2"/>
        <w:numPr>
          <w:ilvl w:val="1"/>
          <w:numId w:val="11"/>
        </w:numPr>
        <w:tabs>
          <w:tab w:val="left" w:pos="1216"/>
        </w:tabs>
        <w:spacing w:before="43"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出现下列情形之一的磋商终止，无成交供应商：</w:t>
      </w:r>
    </w:p>
    <w:p w14:paraId="3A73451A">
      <w:pPr>
        <w:pStyle w:val="2"/>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因情况变化，不再符合规定的竞争性磋商采购方式适用情形的；</w:t>
      </w:r>
    </w:p>
    <w:p w14:paraId="208B7A20">
      <w:pPr>
        <w:pStyle w:val="2"/>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所有供应商的磋商响应文件被磋商小组认定为无效的；</w:t>
      </w:r>
    </w:p>
    <w:p w14:paraId="66C331FB">
      <w:pPr>
        <w:pStyle w:val="2"/>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出现影响采购公正的违法、违规行为的；</w:t>
      </w:r>
    </w:p>
    <w:p w14:paraId="79ED68B5">
      <w:pPr>
        <w:pStyle w:val="2"/>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供应商的最终报价超过采购预算，且采购人不能支付的；</w:t>
      </w:r>
    </w:p>
    <w:p w14:paraId="50538819">
      <w:pPr>
        <w:pStyle w:val="2"/>
        <w:numPr>
          <w:ilvl w:val="0"/>
          <w:numId w:val="12"/>
        </w:numPr>
        <w:tabs>
          <w:tab w:val="left" w:pos="1270"/>
        </w:tabs>
        <w:spacing w:before="42"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因重大变故，采购任务取消的；</w:t>
      </w:r>
    </w:p>
    <w:p w14:paraId="36C683C4">
      <w:pPr>
        <w:pStyle w:val="2"/>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采购人需求发生重大变化暂时不能确定或供应商提供的服务不能满足需求等。</w:t>
      </w:r>
    </w:p>
    <w:p w14:paraId="18F856FC">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21、评分方法和标准。</w:t>
      </w:r>
    </w:p>
    <w:p w14:paraId="55BF8ABC">
      <w:pPr>
        <w:pStyle w:val="2"/>
        <w:numPr>
          <w:ilvl w:val="1"/>
          <w:numId w:val="13"/>
        </w:numPr>
        <w:tabs>
          <w:tab w:val="left" w:pos="1216"/>
        </w:tabs>
        <w:spacing w:before="2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华文仿宋" w:hAnsi="华文仿宋" w:eastAsia="华文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14:paraId="3B3734AC">
      <w:pPr>
        <w:pStyle w:val="2"/>
        <w:numPr>
          <w:ilvl w:val="1"/>
          <w:numId w:val="13"/>
        </w:numPr>
        <w:tabs>
          <w:tab w:val="left" w:pos="1216"/>
        </w:tabs>
        <w:spacing w:before="15"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综合评分的主要因素是：价格、方案、业绩、对采购文件的响应程度、诚信档案分等。</w:t>
      </w:r>
    </w:p>
    <w:p w14:paraId="05E271DF">
      <w:pPr>
        <w:pStyle w:val="2"/>
        <w:numPr>
          <w:ilvl w:val="1"/>
          <w:numId w:val="13"/>
        </w:numPr>
        <w:tabs>
          <w:tab w:val="left" w:pos="1216"/>
        </w:tabs>
        <w:spacing w:before="24"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评分标准详见第四章</w:t>
      </w:r>
    </w:p>
    <w:p w14:paraId="03C57253">
      <w:pPr>
        <w:spacing w:before="2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22、确定成交供应商</w:t>
      </w:r>
    </w:p>
    <w:p w14:paraId="7B58A8C4">
      <w:pPr>
        <w:pStyle w:val="2"/>
        <w:numPr>
          <w:ilvl w:val="1"/>
          <w:numId w:val="14"/>
        </w:numPr>
        <w:tabs>
          <w:tab w:val="left" w:pos="1164"/>
        </w:tabs>
        <w:spacing w:before="43" w:line="360" w:lineRule="auto"/>
        <w:ind w:right="20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综合比较与评价后按照得分高低顺序对供应商进行排列。得分相同的，按磋商报价由低到高顺序排列。得分且磋商报价相同的，按技术指标优劣顺序排列。综合排名第一名的供应商确定为成交供应</w:t>
      </w:r>
      <w:r>
        <w:rPr>
          <w:rFonts w:hint="eastAsia" w:ascii="华文仿宋" w:hAnsi="华文仿宋" w:eastAsia="华文仿宋" w:cs="仿宋"/>
          <w:color w:val="000000" w:themeColor="text1"/>
          <w:spacing w:val="-22"/>
          <w:sz w:val="21"/>
          <w14:textFill>
            <w14:solidFill>
              <w14:schemeClr w14:val="tx1"/>
            </w14:solidFill>
          </w14:textFill>
        </w:rPr>
        <w:t>商。</w:t>
      </w:r>
      <w:r>
        <w:rPr>
          <w:rFonts w:hint="eastAsia" w:ascii="华文仿宋" w:hAnsi="华文仿宋" w:eastAsia="华文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22D499C9">
      <w:pPr>
        <w:pStyle w:val="2"/>
        <w:numPr>
          <w:ilvl w:val="1"/>
          <w:numId w:val="14"/>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华文仿宋" w:hAnsi="华文仿宋" w:eastAsia="华文仿宋" w:cs="仿宋"/>
          <w:color w:val="000000" w:themeColor="text1"/>
          <w:spacing w:val="-4"/>
          <w:sz w:val="21"/>
          <w14:textFill>
            <w14:solidFill>
              <w14:schemeClr w14:val="tx1"/>
            </w14:solidFill>
          </w14:textFill>
        </w:rPr>
        <w:t>交供应商应按成交通知书规定的时间、地点与采购单位、政府代理机构签订采购合同。</w:t>
      </w:r>
    </w:p>
    <w:p w14:paraId="08BD6527">
      <w:pPr>
        <w:pStyle w:val="2"/>
        <w:numPr>
          <w:ilvl w:val="1"/>
          <w:numId w:val="14"/>
        </w:numPr>
        <w:tabs>
          <w:tab w:val="left" w:pos="1216"/>
        </w:tabs>
        <w:spacing w:line="360" w:lineRule="auto"/>
        <w:ind w:left="1216" w:hanging="47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成交通知书对采购人和成交供应商具有同等法律效力。</w:t>
      </w:r>
    </w:p>
    <w:p w14:paraId="23E30937">
      <w:pPr>
        <w:pStyle w:val="2"/>
        <w:numPr>
          <w:ilvl w:val="1"/>
          <w:numId w:val="14"/>
        </w:numPr>
        <w:tabs>
          <w:tab w:val="left" w:pos="1216"/>
        </w:tabs>
        <w:spacing w:before="42"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华文仿宋" w:hAnsi="华文仿宋" w:eastAsia="华文仿宋" w:cs="仿宋"/>
          <w:color w:val="000000" w:themeColor="text1"/>
          <w:spacing w:val="-3"/>
          <w:sz w:val="21"/>
          <w14:textFill>
            <w14:solidFill>
              <w14:schemeClr w14:val="tx1"/>
            </w14:solidFill>
          </w14:textFill>
        </w:rPr>
        <w:t>方支付与</w:t>
      </w:r>
      <w:r>
        <w:rPr>
          <w:rFonts w:hint="eastAsia" w:ascii="华文仿宋" w:hAnsi="华文仿宋" w:eastAsia="华文仿宋" w:cs="仿宋"/>
          <w:color w:val="000000" w:themeColor="text1"/>
          <w:spacing w:val="-3"/>
          <w:sz w:val="21"/>
          <w:lang w:val="en-US"/>
          <w14:textFill>
            <w14:solidFill>
              <w14:schemeClr w14:val="tx1"/>
            </w14:solidFill>
          </w14:textFill>
        </w:rPr>
        <w:t>预算2%</w:t>
      </w:r>
      <w:r>
        <w:rPr>
          <w:rFonts w:hint="eastAsia" w:ascii="华文仿宋" w:hAnsi="华文仿宋" w:eastAsia="华文仿宋" w:cs="仿宋"/>
          <w:color w:val="000000" w:themeColor="text1"/>
          <w:spacing w:val="-3"/>
          <w:sz w:val="21"/>
          <w14:textFill>
            <w14:solidFill>
              <w14:schemeClr w14:val="tx1"/>
            </w14:solidFill>
          </w14:textFill>
        </w:rPr>
        <w:t>相等的补偿金，以及为磋商过程所发生的有关费用和双方商定的其他补偿。</w:t>
      </w:r>
    </w:p>
    <w:p w14:paraId="0798999D">
      <w:pPr>
        <w:pStyle w:val="2"/>
        <w:numPr>
          <w:ilvl w:val="1"/>
          <w:numId w:val="14"/>
        </w:numPr>
        <w:tabs>
          <w:tab w:val="left" w:pos="1216"/>
        </w:tabs>
        <w:spacing w:before="93"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华文仿宋" w:hAnsi="华文仿宋" w:eastAsia="华文仿宋" w:cs="仿宋"/>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华文仿宋" w:hAnsi="华文仿宋" w:eastAsia="华文仿宋" w:cs="仿宋"/>
          <w:color w:val="000000" w:themeColor="text1"/>
          <w:spacing w:val="-5"/>
          <w:sz w:val="21"/>
          <w14:textFill>
            <w14:solidFill>
              <w14:schemeClr w14:val="tx1"/>
            </w14:solidFill>
          </w14:textFill>
        </w:rPr>
        <w:t>其列入不良行为名单，在一至三年内不得参加南京市江宁区采购活动。</w:t>
      </w:r>
    </w:p>
    <w:p w14:paraId="19F29875">
      <w:pPr>
        <w:pStyle w:val="2"/>
        <w:numPr>
          <w:ilvl w:val="1"/>
          <w:numId w:val="14"/>
        </w:numPr>
        <w:tabs>
          <w:tab w:val="left" w:pos="1216"/>
        </w:tabs>
        <w:spacing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代理机构对未成交的供应商不作未成交原因的解释。</w:t>
      </w:r>
    </w:p>
    <w:p w14:paraId="2D741315">
      <w:pPr>
        <w:pStyle w:val="2"/>
        <w:numPr>
          <w:ilvl w:val="1"/>
          <w:numId w:val="14"/>
        </w:numPr>
        <w:tabs>
          <w:tab w:val="left" w:pos="1216"/>
        </w:tabs>
        <w:spacing w:before="43"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所有磋商响应文件都将作为档案保存，不论成交与否，代理机构均不退回。</w:t>
      </w:r>
    </w:p>
    <w:p w14:paraId="55A48A3B">
      <w:pPr>
        <w:spacing w:before="42" w:line="360" w:lineRule="auto"/>
        <w:ind w:left="736"/>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23、编写磋商（评审）报告</w:t>
      </w:r>
    </w:p>
    <w:p w14:paraId="3F145A03">
      <w:pPr>
        <w:pStyle w:val="7"/>
        <w:spacing w:before="43" w:line="360" w:lineRule="auto"/>
        <w:ind w:left="743" w:right="4323"/>
        <w:rPr>
          <w:rFonts w:hint="eastAsia" w:ascii="华文仿宋" w:hAnsi="华文仿宋" w:eastAsia="华文仿宋" w:cs="仿宋"/>
          <w:color w:val="000000" w:themeColor="text1"/>
          <w:w w:val="95"/>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磋商小组根据磋商过程和结果编写磋商（评审）报告。 </w:t>
      </w:r>
      <w:bookmarkStart w:id="53" w:name="五、签订合同"/>
      <w:bookmarkEnd w:id="53"/>
      <w:bookmarkStart w:id="54" w:name="_bookmark6"/>
      <w:bookmarkEnd w:id="54"/>
    </w:p>
    <w:p w14:paraId="2BB20CA6">
      <w:pPr>
        <w:pStyle w:val="7"/>
        <w:spacing w:before="43" w:line="360" w:lineRule="auto"/>
        <w:ind w:left="743" w:right="4323"/>
        <w:rPr>
          <w:rFonts w:hint="eastAsia" w:ascii="华文仿宋" w:hAnsi="华文仿宋" w:eastAsia="华文仿宋" w:cs="仿宋"/>
          <w:b/>
          <w:color w:val="000000" w:themeColor="text1"/>
          <w14:textFill>
            <w14:solidFill>
              <w14:schemeClr w14:val="tx1"/>
            </w14:solidFill>
          </w14:textFill>
        </w:rPr>
      </w:pPr>
      <w:r>
        <w:rPr>
          <w:rFonts w:hint="eastAsia" w:ascii="华文仿宋" w:hAnsi="华文仿宋" w:eastAsia="华文仿宋" w:cs="仿宋"/>
          <w:b/>
          <w:color w:val="000000" w:themeColor="text1"/>
          <w14:textFill>
            <w14:solidFill>
              <w14:schemeClr w14:val="tx1"/>
            </w14:solidFill>
          </w14:textFill>
        </w:rPr>
        <w:t>五、签订合同</w:t>
      </w:r>
    </w:p>
    <w:p w14:paraId="3AD86DBB">
      <w:pPr>
        <w:pStyle w:val="2"/>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成交供应商应当自成交通知书发出之日起三十日内，与采购人签订采购合同，所签订的合</w:t>
      </w:r>
      <w:r>
        <w:rPr>
          <w:rFonts w:hint="eastAsia" w:ascii="华文仿宋" w:hAnsi="华文仿宋" w:eastAsia="华文仿宋" w:cs="仿宋"/>
          <w:color w:val="000000" w:themeColor="text1"/>
          <w:spacing w:val="-2"/>
          <w:sz w:val="21"/>
          <w14:textFill>
            <w14:solidFill>
              <w14:schemeClr w14:val="tx1"/>
            </w14:solidFill>
          </w14:textFill>
        </w:rPr>
        <w:t>同不得对竞争性磋商文件和竞争性磋商响应文件作实质性修改。</w:t>
      </w:r>
    </w:p>
    <w:p w14:paraId="13A24A85">
      <w:pPr>
        <w:pStyle w:val="2"/>
        <w:numPr>
          <w:ilvl w:val="1"/>
          <w:numId w:val="15"/>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华文仿宋" w:hAnsi="华文仿宋" w:eastAsia="华文仿宋" w:cs="仿宋"/>
          <w:color w:val="000000" w:themeColor="text1"/>
          <w:spacing w:val="-2"/>
          <w:sz w:val="21"/>
          <w14:textFill>
            <w14:solidFill>
              <w14:schemeClr w14:val="tx1"/>
            </w14:solidFill>
          </w14:textFill>
        </w:rPr>
        <w:t>订立背离合同实质性内容的协议。</w:t>
      </w:r>
    </w:p>
    <w:p w14:paraId="57B323AB">
      <w:pPr>
        <w:pStyle w:val="2"/>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成交供应商因不可抗力或者自身原因不能履行采购合同的，采购人可以视情与排位在成交</w:t>
      </w:r>
      <w:r>
        <w:rPr>
          <w:rFonts w:hint="eastAsia" w:ascii="华文仿宋" w:hAnsi="华文仿宋" w:eastAsia="华文仿宋" w:cs="仿宋"/>
          <w:color w:val="000000" w:themeColor="text1"/>
          <w:spacing w:val="-2"/>
          <w:sz w:val="21"/>
          <w14:textFill>
            <w14:solidFill>
              <w14:schemeClr w14:val="tx1"/>
            </w14:solidFill>
          </w14:textFill>
        </w:rPr>
        <w:t>供应商之后第一位的成交候选供应商签订采购合同，以此类推。</w:t>
      </w:r>
    </w:p>
    <w:p w14:paraId="62FADB70">
      <w:pPr>
        <w:pStyle w:val="2"/>
        <w:numPr>
          <w:ilvl w:val="1"/>
          <w:numId w:val="15"/>
        </w:numPr>
        <w:tabs>
          <w:tab w:val="left" w:pos="1216"/>
        </w:tabs>
        <w:spacing w:line="360" w:lineRule="auto"/>
        <w:ind w:right="208"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采购合同履行中，采购人需追加与合同标的相同的服务的，在不改变合同其他条款的前提</w:t>
      </w:r>
      <w:r>
        <w:rPr>
          <w:rFonts w:hint="eastAsia" w:ascii="华文仿宋" w:hAnsi="华文仿宋" w:eastAsia="华文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14:paraId="29479D12">
      <w:pPr>
        <w:pStyle w:val="4"/>
        <w:spacing w:line="360" w:lineRule="auto"/>
        <w:ind w:left="743"/>
        <w:rPr>
          <w:rFonts w:hint="eastAsia" w:ascii="华文仿宋" w:hAnsi="华文仿宋" w:eastAsia="华文仿宋" w:cs="仿宋"/>
          <w:color w:val="000000" w:themeColor="text1"/>
          <w14:textFill>
            <w14:solidFill>
              <w14:schemeClr w14:val="tx1"/>
            </w14:solidFill>
          </w14:textFill>
        </w:rPr>
      </w:pPr>
      <w:bookmarkStart w:id="55" w:name="六、质疑和投诉"/>
      <w:bookmarkEnd w:id="55"/>
      <w:bookmarkStart w:id="56" w:name="_bookmark7"/>
      <w:bookmarkEnd w:id="56"/>
      <w:r>
        <w:rPr>
          <w:rFonts w:hint="eastAsia" w:ascii="华文仿宋" w:hAnsi="华文仿宋" w:eastAsia="华文仿宋" w:cs="仿宋"/>
          <w:color w:val="000000" w:themeColor="text1"/>
          <w14:textFill>
            <w14:solidFill>
              <w14:schemeClr w14:val="tx1"/>
            </w14:solidFill>
          </w14:textFill>
        </w:rPr>
        <w:t>六、质疑和投诉</w:t>
      </w:r>
    </w:p>
    <w:p w14:paraId="0FBD5058">
      <w:pPr>
        <w:spacing w:before="42"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25、质疑</w:t>
      </w:r>
    </w:p>
    <w:p w14:paraId="1A4D31A1">
      <w:pPr>
        <w:pStyle w:val="2"/>
        <w:numPr>
          <w:ilvl w:val="1"/>
          <w:numId w:val="16"/>
        </w:numPr>
        <w:tabs>
          <w:tab w:val="left" w:pos="1216"/>
        </w:tabs>
        <w:spacing w:before="43" w:line="360" w:lineRule="auto"/>
        <w:ind w:right="307"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华文仿宋" w:hAnsi="华文仿宋" w:eastAsia="华文仿宋" w:cs="仿宋"/>
          <w:color w:val="000000" w:themeColor="text1"/>
          <w:spacing w:val="-3"/>
          <w:sz w:val="21"/>
          <w14:textFill>
            <w14:solidFill>
              <w14:schemeClr w14:val="tx1"/>
            </w14:solidFill>
          </w14:textFill>
        </w:rPr>
        <w:t>复的内容不涉及商业秘密。</w:t>
      </w:r>
    </w:p>
    <w:p w14:paraId="1295DA27">
      <w:pPr>
        <w:pStyle w:val="2"/>
        <w:numPr>
          <w:ilvl w:val="1"/>
          <w:numId w:val="16"/>
        </w:numPr>
        <w:tabs>
          <w:tab w:val="left" w:pos="1216"/>
        </w:tabs>
        <w:spacing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华文仿宋" w:hAnsi="华文仿宋" w:eastAsia="华文仿宋" w:cs="仿宋"/>
          <w:color w:val="000000" w:themeColor="text1"/>
          <w:spacing w:val="-3"/>
          <w:sz w:val="21"/>
          <w14:textFill>
            <w14:solidFill>
              <w14:schemeClr w14:val="tx1"/>
            </w14:solidFill>
          </w14:textFill>
        </w:rPr>
        <w:t>当知道其权益受到损害之日起七个工作日内，将质疑文件原件送达代理机构，供应商提出质疑时，须一次性提出全部问题及相关质疑资料。</w:t>
      </w:r>
    </w:p>
    <w:p w14:paraId="704BBE66">
      <w:pPr>
        <w:pStyle w:val="2"/>
        <w:numPr>
          <w:ilvl w:val="1"/>
          <w:numId w:val="16"/>
        </w:numPr>
        <w:tabs>
          <w:tab w:val="left" w:pos="1216"/>
        </w:tabs>
        <w:spacing w:line="360" w:lineRule="auto"/>
        <w:ind w:right="304"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质疑文件应包括以下主要内容，并按照</w:t>
      </w:r>
      <w:r>
        <w:rPr>
          <w:rFonts w:hint="eastAsia" w:ascii="华文仿宋" w:hAnsi="华文仿宋" w:eastAsia="华文仿宋" w:cs="仿宋"/>
          <w:color w:val="000000" w:themeColor="text1"/>
          <w:spacing w:val="3"/>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 xml:space="preserve">谁主张、谁举证”的原则，附上相关证明材料。否则，   </w:t>
      </w:r>
      <w:r>
        <w:rPr>
          <w:rFonts w:hint="eastAsia" w:ascii="华文仿宋" w:hAnsi="华文仿宋" w:eastAsia="华文仿宋" w:cs="仿宋"/>
          <w:color w:val="000000" w:themeColor="text1"/>
          <w:sz w:val="21"/>
          <w14:textFill>
            <w14:solidFill>
              <w14:schemeClr w14:val="tx1"/>
            </w14:solidFill>
          </w14:textFill>
        </w:rPr>
        <w:t>代理机构不予受理：</w:t>
      </w:r>
    </w:p>
    <w:p w14:paraId="5714F8D6">
      <w:pPr>
        <w:pStyle w:val="2"/>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质疑项目名称、项目编号、包号、磋商公告发布时间、磋商时间；</w:t>
      </w:r>
    </w:p>
    <w:p w14:paraId="4D50FC56">
      <w:pPr>
        <w:pStyle w:val="2"/>
        <w:numPr>
          <w:ilvl w:val="0"/>
          <w:numId w:val="17"/>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具体的质疑事项及法律依据（具体条款）；</w:t>
      </w:r>
    </w:p>
    <w:p w14:paraId="7909379B">
      <w:pPr>
        <w:pStyle w:val="2"/>
        <w:numPr>
          <w:ilvl w:val="0"/>
          <w:numId w:val="17"/>
        </w:numPr>
        <w:tabs>
          <w:tab w:val="left" w:pos="1270"/>
        </w:tabs>
        <w:spacing w:before="43" w:line="360" w:lineRule="auto"/>
        <w:ind w:left="323"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修改理由和修改建议）；</w:t>
      </w:r>
    </w:p>
    <w:p w14:paraId="1181DCD3">
      <w:pPr>
        <w:pStyle w:val="2"/>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质疑供应商名称、地址、联系方式（包括手机、传真号码）；</w:t>
      </w:r>
    </w:p>
    <w:p w14:paraId="015E3C4B">
      <w:pPr>
        <w:pStyle w:val="2"/>
        <w:numPr>
          <w:ilvl w:val="0"/>
          <w:numId w:val="17"/>
        </w:numPr>
        <w:tabs>
          <w:tab w:val="left" w:pos="1270"/>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14:paraId="403FDD00">
      <w:pPr>
        <w:pStyle w:val="2"/>
        <w:numPr>
          <w:ilvl w:val="1"/>
          <w:numId w:val="16"/>
        </w:numPr>
        <w:tabs>
          <w:tab w:val="left" w:pos="1216"/>
        </w:tabs>
        <w:spacing w:line="360" w:lineRule="auto"/>
        <w:ind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华文仿宋" w:hAnsi="华文仿宋" w:eastAsia="华文仿宋" w:cs="仿宋"/>
          <w:color w:val="000000" w:themeColor="text1"/>
          <w:spacing w:val="-2"/>
          <w:sz w:val="21"/>
          <w14:textFill>
            <w14:solidFill>
              <w14:schemeClr w14:val="tx1"/>
            </w14:solidFill>
          </w14:textFill>
        </w:rPr>
        <w:t>人通过捏造事实、伪造证明材料等方式提出异议或投诉，阻碍采购活动正常进行的，属于严重不良行为，代理机构将提请财政部门将其列入不良行为记录名单，并依法予以处罚。</w:t>
      </w:r>
    </w:p>
    <w:p w14:paraId="3D57387D">
      <w:pPr>
        <w:pStyle w:val="2"/>
        <w:numPr>
          <w:ilvl w:val="1"/>
          <w:numId w:val="16"/>
        </w:numPr>
        <w:tabs>
          <w:tab w:val="left" w:pos="1216"/>
        </w:tabs>
        <w:spacing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1"/>
          <w:sz w:val="21"/>
          <w14:textFill>
            <w14:solidFill>
              <w14:schemeClr w14:val="tx1"/>
            </w14:solidFill>
          </w14:textFill>
        </w:rPr>
        <w:t>代理机构在收到供应商的书面质疑后将及时组织调查核实，在</w:t>
      </w:r>
      <w:r>
        <w:rPr>
          <w:rFonts w:hint="eastAsia" w:ascii="华文仿宋" w:hAnsi="华文仿宋" w:eastAsia="华文仿宋" w:cs="仿宋"/>
          <w:color w:val="000000" w:themeColor="text1"/>
          <w:sz w:val="21"/>
          <w14:textFill>
            <w14:solidFill>
              <w14:schemeClr w14:val="tx1"/>
            </w14:solidFill>
          </w14:textFill>
        </w:rPr>
        <w:t>七个工作日内</w:t>
      </w:r>
      <w:r>
        <w:rPr>
          <w:rFonts w:hint="eastAsia" w:ascii="华文仿宋" w:hAnsi="华文仿宋" w:eastAsia="华文仿宋" w:cs="仿宋"/>
          <w:color w:val="000000" w:themeColor="text1"/>
          <w:spacing w:val="-4"/>
          <w:sz w:val="21"/>
          <w14:textFill>
            <w14:solidFill>
              <w14:schemeClr w14:val="tx1"/>
            </w14:solidFill>
          </w14:textFill>
        </w:rPr>
        <w:t>作出答复，并以书</w:t>
      </w:r>
      <w:r>
        <w:rPr>
          <w:rFonts w:hint="eastAsia" w:ascii="华文仿宋" w:hAnsi="华文仿宋" w:eastAsia="华文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华文仿宋" w:hAnsi="华文仿宋" w:eastAsia="华文仿宋" w:cs="仿宋"/>
          <w:color w:val="000000" w:themeColor="text1"/>
          <w:sz w:val="21"/>
          <w14:textFill>
            <w14:solidFill>
              <w14:schemeClr w14:val="tx1"/>
            </w14:solidFill>
          </w14:textFill>
        </w:rPr>
        <w:t>“谁过错谁负担”的原则，有过错的一方承担调查论证费用。</w:t>
      </w:r>
    </w:p>
    <w:p w14:paraId="12D0B39E">
      <w:pPr>
        <w:spacing w:line="360" w:lineRule="auto"/>
        <w:ind w:left="743"/>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26、投诉</w:t>
      </w:r>
    </w:p>
    <w:p w14:paraId="0E565A6F">
      <w:pPr>
        <w:pStyle w:val="7"/>
        <w:spacing w:before="42" w:line="360" w:lineRule="auto"/>
        <w:ind w:left="323" w:right="312"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质疑供应商对代理机构的答复不满意，或代理机构未在规定的时间内作出答复的，可以在答复期满后十五个工作日内向同级财政部门投诉。</w:t>
      </w:r>
    </w:p>
    <w:p w14:paraId="66DF67C7">
      <w:pPr>
        <w:pStyle w:val="7"/>
        <w:spacing w:before="12"/>
        <w:rPr>
          <w:rFonts w:hint="eastAsia" w:ascii="华文仿宋" w:hAnsi="华文仿宋" w:eastAsia="华文仿宋" w:cs="仿宋"/>
          <w:color w:val="000000" w:themeColor="text1"/>
          <w:sz w:val="7"/>
          <w14:textFill>
            <w14:solidFill>
              <w14:schemeClr w14:val="tx1"/>
            </w14:solidFill>
          </w14:textFill>
        </w:rPr>
      </w:pPr>
    </w:p>
    <w:p w14:paraId="150127A9">
      <w:pPr>
        <w:spacing w:before="50"/>
        <w:ind w:left="8"/>
        <w:jc w:val="center"/>
        <w:rPr>
          <w:rFonts w:hint="eastAsia" w:ascii="华文仿宋" w:hAnsi="华文仿宋" w:eastAsia="华文仿宋" w:cs="仿宋"/>
          <w:color w:val="000000" w:themeColor="text1"/>
          <w:sz w:val="36"/>
          <w14:textFill>
            <w14:solidFill>
              <w14:schemeClr w14:val="tx1"/>
            </w14:solidFill>
          </w14:textFill>
        </w:rPr>
      </w:pPr>
      <w:bookmarkStart w:id="57" w:name="_bookmark8"/>
      <w:bookmarkEnd w:id="57"/>
      <w:bookmarkStart w:id="58" w:name="第三章_磋商项目需求"/>
      <w:bookmarkEnd w:id="58"/>
    </w:p>
    <w:p w14:paraId="2603E721">
      <w:pPr>
        <w:pStyle w:val="2"/>
        <w:rPr>
          <w:rFonts w:hint="eastAsia" w:ascii="华文仿宋" w:hAnsi="华文仿宋" w:eastAsia="华文仿宋"/>
        </w:rPr>
      </w:pPr>
    </w:p>
    <w:p w14:paraId="472CA127">
      <w:pPr>
        <w:rPr>
          <w:rFonts w:hint="eastAsia" w:ascii="华文仿宋" w:hAnsi="华文仿宋" w:eastAsia="华文仿宋"/>
        </w:rPr>
      </w:pPr>
    </w:p>
    <w:p w14:paraId="59C0A6EA">
      <w:pPr>
        <w:pStyle w:val="2"/>
        <w:rPr>
          <w:rFonts w:hint="eastAsia" w:ascii="华文仿宋" w:hAnsi="华文仿宋" w:eastAsia="华文仿宋"/>
        </w:rPr>
      </w:pPr>
    </w:p>
    <w:p w14:paraId="364F376F">
      <w:pPr>
        <w:spacing w:before="50" w:line="276" w:lineRule="auto"/>
        <w:ind w:left="8"/>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第三章 磋商项目需求</w:t>
      </w:r>
    </w:p>
    <w:p w14:paraId="33C50225">
      <w:pPr>
        <w:pStyle w:val="2"/>
        <w:rPr>
          <w:rFonts w:hint="eastAsia" w:ascii="华文仿宋" w:hAnsi="华文仿宋" w:eastAsia="华文仿宋"/>
        </w:rPr>
      </w:pPr>
    </w:p>
    <w:p w14:paraId="3874CFFE">
      <w:pPr>
        <w:spacing w:before="82" w:line="360" w:lineRule="auto"/>
        <w:ind w:right="3668" w:firstLine="210" w:firstLineChars="100"/>
        <w:rPr>
          <w:rFonts w:hint="eastAsia" w:ascii="华文仿宋" w:hAnsi="华文仿宋" w:eastAsia="华文仿宋" w:cs="仿宋"/>
          <w:b/>
          <w:color w:val="000000" w:themeColor="text1"/>
          <w:sz w:val="21"/>
          <w:lang w:eastAsia="zh-CN"/>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一、项目名称：</w:t>
      </w:r>
      <w:r>
        <w:rPr>
          <w:rFonts w:hint="eastAsia" w:ascii="华文仿宋" w:hAnsi="华文仿宋" w:eastAsia="华文仿宋" w:cs="仿宋"/>
          <w:b/>
          <w:color w:val="000000" w:themeColor="text1"/>
          <w:sz w:val="21"/>
          <w:lang w:eastAsia="zh-CN"/>
          <w14:textFill>
            <w14:solidFill>
              <w14:schemeClr w14:val="tx1"/>
            </w14:solidFill>
          </w14:textFill>
        </w:rPr>
        <w:t>秣陵街道阶段性租赁社会面治安监控服务</w:t>
      </w:r>
    </w:p>
    <w:p w14:paraId="3AA6B992">
      <w:pPr>
        <w:spacing w:before="82" w:line="360" w:lineRule="auto"/>
        <w:ind w:right="3668" w:firstLine="210" w:firstLineChars="100"/>
        <w:rPr>
          <w:rFonts w:hint="default" w:ascii="华文仿宋" w:hAnsi="华文仿宋" w:eastAsia="华文仿宋" w:cs="仿宋"/>
          <w:color w:val="000000" w:themeColor="text1"/>
          <w:sz w:val="21"/>
          <w:lang w:val="en-US" w:eastAsia="zh-CN"/>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二、服务周期：</w:t>
      </w:r>
      <w:r>
        <w:rPr>
          <w:rFonts w:hint="eastAsia" w:ascii="华文仿宋" w:hAnsi="华文仿宋" w:eastAsia="华文仿宋" w:cs="仿宋"/>
          <w:b/>
          <w:color w:val="000000" w:themeColor="text1"/>
          <w:sz w:val="21"/>
          <w:lang w:val="en-US" w:eastAsia="zh-CN"/>
          <w14:textFill>
            <w14:solidFill>
              <w14:schemeClr w14:val="tx1"/>
            </w14:solidFill>
          </w14:textFill>
        </w:rPr>
        <w:t>3个月</w:t>
      </w:r>
    </w:p>
    <w:p w14:paraId="1FDD68F1">
      <w:pPr>
        <w:spacing w:before="82" w:line="276" w:lineRule="auto"/>
        <w:ind w:right="3668" w:firstLine="210" w:firstLineChars="100"/>
        <w:rPr>
          <w:rFonts w:hint="eastAsia" w:ascii="仿宋" w:hAnsi="仿宋" w:eastAsia="仿宋" w:cs="仿宋"/>
          <w:b/>
          <w:color w:val="000000" w:themeColor="text1"/>
          <w:sz w:val="21"/>
          <w:highlight w:val="none"/>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三、</w:t>
      </w:r>
      <w:r>
        <w:rPr>
          <w:rFonts w:hint="eastAsia" w:ascii="仿宋" w:hAnsi="仿宋" w:eastAsia="仿宋" w:cs="仿宋"/>
          <w:b/>
          <w:color w:val="000000" w:themeColor="text1"/>
          <w:sz w:val="21"/>
          <w:highlight w:val="none"/>
          <w14:textFill>
            <w14:solidFill>
              <w14:schemeClr w14:val="tx1"/>
            </w14:solidFill>
          </w14:textFill>
        </w:rPr>
        <w:t>（A</w:t>
      </w:r>
      <w:r>
        <w:rPr>
          <w:rFonts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14:textFill>
            <w14:solidFill>
              <w14:schemeClr w14:val="tx1"/>
            </w14:solidFill>
          </w14:textFill>
        </w:rPr>
        <w:t>项目概况：</w:t>
      </w:r>
    </w:p>
    <w:p w14:paraId="45AF77C0">
      <w:pPr>
        <w:spacing w:before="20" w:line="276" w:lineRule="auto"/>
        <w:ind w:firstLine="561" w:firstLineChars="300"/>
        <w:rPr>
          <w:rFonts w:hint="eastAsia" w:ascii="仿宋" w:hAnsi="仿宋" w:eastAsia="仿宋" w:cs="仿宋"/>
          <w:color w:val="000000" w:themeColor="text1"/>
          <w:spacing w:val="-6"/>
          <w:w w:val="95"/>
          <w:sz w:val="21"/>
          <w:highlight w:val="none"/>
          <w:lang w:val="en-US" w:eastAsia="zh-CN"/>
          <w14:textFill>
            <w14:solidFill>
              <w14:schemeClr w14:val="tx1"/>
            </w14:solidFill>
          </w14:textFill>
        </w:rPr>
      </w:pPr>
      <w:r>
        <w:rPr>
          <w:rFonts w:hint="eastAsia" w:ascii="仿宋" w:hAnsi="仿宋" w:eastAsia="仿宋" w:cs="仿宋"/>
          <w:color w:val="000000" w:themeColor="text1"/>
          <w:spacing w:val="-6"/>
          <w:w w:val="95"/>
          <w:sz w:val="21"/>
          <w:highlight w:val="none"/>
          <w:lang w:val="en-US" w:eastAsia="zh-CN"/>
          <w14:textFill>
            <w14:solidFill>
              <w14:schemeClr w14:val="tx1"/>
            </w14:solidFill>
          </w14:textFill>
        </w:rPr>
        <w:t>（一）项目背景</w:t>
      </w:r>
    </w:p>
    <w:p w14:paraId="3847EB93">
      <w:pPr>
        <w:spacing w:before="20" w:line="276" w:lineRule="auto"/>
        <w:ind w:firstLine="561" w:firstLineChars="300"/>
        <w:rPr>
          <w:rFonts w:hint="eastAsia" w:ascii="仿宋" w:hAnsi="仿宋" w:eastAsia="仿宋" w:cs="仿宋"/>
          <w:color w:val="000000" w:themeColor="text1"/>
          <w:spacing w:val="-6"/>
          <w:w w:val="95"/>
          <w:sz w:val="21"/>
          <w:highlight w:val="none"/>
          <w:lang w:val="en-US" w:eastAsia="zh-CN"/>
          <w14:textFill>
            <w14:solidFill>
              <w14:schemeClr w14:val="tx1"/>
            </w14:solidFill>
          </w14:textFill>
        </w:rPr>
      </w:pPr>
      <w:r>
        <w:rPr>
          <w:rFonts w:hint="eastAsia" w:ascii="仿宋" w:hAnsi="仿宋" w:eastAsia="仿宋" w:cs="仿宋"/>
          <w:color w:val="000000" w:themeColor="text1"/>
          <w:spacing w:val="-6"/>
          <w:w w:val="95"/>
          <w:sz w:val="21"/>
          <w:highlight w:val="none"/>
          <w:lang w:val="en-US" w:eastAsia="zh-CN"/>
          <w14:textFill>
            <w14:solidFill>
              <w14:schemeClr w14:val="tx1"/>
            </w14:solidFill>
          </w14:textFill>
        </w:rPr>
        <w:t>为满足秣陵街道集镇范围治安管理、区域管理、交通管理、应急指挥等需求，预防、发现、控制、打击违法犯罪，提供破案线索，固定违法犯罪证据，拟采购一套完整的视频监控系统服务，以实现对街道范围内的实时监控和管理。 。</w:t>
      </w:r>
    </w:p>
    <w:p w14:paraId="0FA42F38">
      <w:pPr>
        <w:spacing w:before="20" w:line="276" w:lineRule="auto"/>
        <w:ind w:firstLine="561" w:firstLineChars="300"/>
        <w:rPr>
          <w:rFonts w:hint="eastAsia" w:ascii="仿宋" w:hAnsi="仿宋" w:eastAsia="仿宋" w:cs="仿宋"/>
          <w:color w:val="000000" w:themeColor="text1"/>
          <w:spacing w:val="-6"/>
          <w:w w:val="95"/>
          <w:sz w:val="21"/>
          <w:highlight w:val="none"/>
          <w:lang w:val="en-US" w:eastAsia="zh-CN"/>
          <w14:textFill>
            <w14:solidFill>
              <w14:schemeClr w14:val="tx1"/>
            </w14:solidFill>
          </w14:textFill>
        </w:rPr>
      </w:pPr>
      <w:r>
        <w:rPr>
          <w:rFonts w:hint="eastAsia" w:ascii="仿宋" w:hAnsi="仿宋" w:eastAsia="仿宋" w:cs="仿宋"/>
          <w:color w:val="000000" w:themeColor="text1"/>
          <w:spacing w:val="-6"/>
          <w:w w:val="95"/>
          <w:sz w:val="21"/>
          <w:highlight w:val="none"/>
          <w:lang w:val="en-US" w:eastAsia="zh-CN"/>
          <w14:textFill>
            <w14:solidFill>
              <w14:schemeClr w14:val="tx1"/>
            </w14:solidFill>
          </w14:textFill>
        </w:rPr>
        <w:t>服务范围包括前端监控点位服务、中心系统服务（含监控管理平台服务和监控数据集中存储服务，）、传输系统服务等，并需要提供相关系统的所有软硬件设备，具体需求详见服务清单。</w:t>
      </w:r>
    </w:p>
    <w:p w14:paraId="0009C600">
      <w:pPr>
        <w:spacing w:before="20" w:line="276" w:lineRule="auto"/>
        <w:ind w:firstLine="561" w:firstLineChars="300"/>
        <w:rPr>
          <w:rFonts w:hint="eastAsia" w:ascii="仿宋" w:hAnsi="仿宋" w:eastAsia="仿宋" w:cs="仿宋"/>
          <w:color w:val="000000" w:themeColor="text1"/>
          <w:spacing w:val="-6"/>
          <w:w w:val="95"/>
          <w:sz w:val="21"/>
          <w:highlight w:val="none"/>
          <w:lang w:val="en-US" w:eastAsia="zh-CN"/>
          <w14:textFill>
            <w14:solidFill>
              <w14:schemeClr w14:val="tx1"/>
            </w14:solidFill>
          </w14:textFill>
        </w:rPr>
      </w:pPr>
      <w:r>
        <w:rPr>
          <w:rFonts w:hint="eastAsia" w:ascii="仿宋" w:hAnsi="仿宋" w:eastAsia="仿宋" w:cs="仿宋"/>
          <w:color w:val="000000" w:themeColor="text1"/>
          <w:spacing w:val="-6"/>
          <w:w w:val="95"/>
          <w:sz w:val="21"/>
          <w:highlight w:val="none"/>
          <w:lang w:val="en-US" w:eastAsia="zh-CN"/>
          <w14:textFill>
            <w14:solidFill>
              <w14:schemeClr w14:val="tx1"/>
            </w14:solidFill>
          </w14:textFill>
        </w:rPr>
        <w:t>（二）项目建设遵循标准</w:t>
      </w:r>
    </w:p>
    <w:p w14:paraId="31562B77">
      <w:pPr>
        <w:spacing w:before="20" w:line="276" w:lineRule="auto"/>
        <w:ind w:firstLine="561" w:firstLineChars="300"/>
        <w:rPr>
          <w:rFonts w:hint="eastAsia" w:ascii="仿宋" w:hAnsi="仿宋" w:eastAsia="仿宋" w:cs="仿宋"/>
          <w:color w:val="000000" w:themeColor="text1"/>
          <w:spacing w:val="-6"/>
          <w:w w:val="95"/>
          <w:sz w:val="21"/>
          <w:highlight w:val="none"/>
          <w:lang w:val="en-US" w:eastAsia="zh-CN"/>
          <w14:textFill>
            <w14:solidFill>
              <w14:schemeClr w14:val="tx1"/>
            </w14:solidFill>
          </w14:textFill>
        </w:rPr>
      </w:pPr>
      <w:r>
        <w:rPr>
          <w:rFonts w:hint="eastAsia" w:ascii="仿宋" w:hAnsi="仿宋" w:eastAsia="仿宋" w:cs="仿宋"/>
          <w:color w:val="000000" w:themeColor="text1"/>
          <w:spacing w:val="-6"/>
          <w:w w:val="95"/>
          <w:sz w:val="21"/>
          <w:highlight w:val="none"/>
          <w:lang w:val="en-US" w:eastAsia="zh-CN"/>
          <w14:textFill>
            <w14:solidFill>
              <w14:schemeClr w14:val="tx1"/>
            </w14:solidFill>
          </w14:textFill>
        </w:rPr>
        <w:t>遵循国家、行业及地方现行的规范和标准要求。</w:t>
      </w:r>
    </w:p>
    <w:p w14:paraId="3F298052">
      <w:pPr>
        <w:spacing w:before="82" w:line="276" w:lineRule="auto"/>
        <w:ind w:right="1179" w:firstLine="576" w:firstLineChars="273"/>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（B</w:t>
      </w:r>
      <w:r>
        <w:rPr>
          <w:rFonts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14:textFill>
            <w14:solidFill>
              <w14:schemeClr w14:val="tx1"/>
            </w14:solidFill>
          </w14:textFill>
        </w:rPr>
        <w:t>服务</w:t>
      </w:r>
      <w:r>
        <w:rPr>
          <w:rFonts w:hint="eastAsia" w:ascii="仿宋" w:hAnsi="仿宋" w:eastAsia="仿宋" w:cs="仿宋"/>
          <w:b/>
          <w:color w:val="000000" w:themeColor="text1"/>
          <w:sz w:val="21"/>
          <w:highlight w:val="none"/>
          <w:lang w:val="en-US" w:eastAsia="zh-CN"/>
          <w14:textFill>
            <w14:solidFill>
              <w14:schemeClr w14:val="tx1"/>
            </w14:solidFill>
          </w14:textFill>
        </w:rPr>
        <w:t>要求</w:t>
      </w:r>
      <w:r>
        <w:rPr>
          <w:rFonts w:hint="eastAsia" w:ascii="仿宋" w:hAnsi="仿宋" w:eastAsia="仿宋" w:cs="仿宋"/>
          <w:b/>
          <w:color w:val="000000" w:themeColor="text1"/>
          <w:sz w:val="21"/>
          <w:highlight w:val="none"/>
          <w14:textFill>
            <w14:solidFill>
              <w14:schemeClr w14:val="tx1"/>
            </w14:solidFill>
          </w14:textFill>
        </w:rPr>
        <w:t>:</w:t>
      </w:r>
    </w:p>
    <w:p w14:paraId="151E2506">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因本项目为服务项目，具体需提供使用服务的设备和系统平台的设备参数详见技术要求。</w:t>
      </w:r>
    </w:p>
    <w:p w14:paraId="34F4F29C">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为保证整个监控系统正常使用，还包含以下保障性服务工作：</w:t>
      </w:r>
    </w:p>
    <w:p w14:paraId="4D695021">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设备故障检修内容：</w:t>
      </w:r>
    </w:p>
    <w:p w14:paraId="26B1ACDC">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1）每月前端摄像头、设备除尘、位置调整、设备维修、故障排除等；</w:t>
      </w:r>
    </w:p>
    <w:p w14:paraId="4D70D752">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2）监控杆件、支架及配套箱体外观检查、安全隐患排除；</w:t>
      </w:r>
    </w:p>
    <w:p w14:paraId="40B146F7">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3）设备管线检测、故障维修；</w:t>
      </w:r>
    </w:p>
    <w:p w14:paraId="4C41AF3B">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4）所有采集、交换、存储、服务器和配套设备的维护和故障排除；</w:t>
      </w:r>
    </w:p>
    <w:p w14:paraId="3D7EDEB7">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5）系统软件检测、软件升级、软件维护、故障排除等；</w:t>
      </w:r>
    </w:p>
    <w:p w14:paraId="0AFBE621">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6）服务作业期间，所有服务人员需统一服装，佩带工作证。</w:t>
      </w:r>
    </w:p>
    <w:p w14:paraId="5F3A683B">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设备保养内容:</w:t>
      </w:r>
    </w:p>
    <w:p w14:paraId="2EF682EF">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1）定期对系统所有相关设备、软件等进行保养，并形成保养记录，每次保养记录由甲方（或使用方）签字确认。</w:t>
      </w:r>
    </w:p>
    <w:p w14:paraId="7F31B434">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2）前端摄像头保养：定期擦拭保养相关设备，平均每半年 1 次对相关设备进行清洁，及时清除遮挡物；</w:t>
      </w:r>
    </w:p>
    <w:p w14:paraId="67BAECD0">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3）后端机房设备保养：每季度对网络设备进行检测、除尘、保养；</w:t>
      </w:r>
    </w:p>
    <w:p w14:paraId="2D9F715E">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4）系统软件服务：系统软件定期升级、补丁，系统硬盘垃圾清理及日常维护等。</w:t>
      </w:r>
    </w:p>
    <w:p w14:paraId="62B61541">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5）其他保养：对监控杆件、支架及配套箱体等设施的损坏和锈蚀及时进行修复和翻新。</w:t>
      </w:r>
    </w:p>
    <w:p w14:paraId="08AFF492">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巡检内容:</w:t>
      </w:r>
    </w:p>
    <w:p w14:paraId="17955E27">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服务人员应每月登录公安视频综合管理应用平台，对公安视频综合管理应用平台系统运行情况、设备在线情况、图像传输质量和效果进行日常检查，发现问题，应立即解决。每月定期对公安视频综合管理应用平台系统进行巡检，应围绕如下几个方面进行：</w:t>
      </w:r>
    </w:p>
    <w:p w14:paraId="454C37DB">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A、前端设备运行状况。</w:t>
      </w:r>
    </w:p>
    <w:p w14:paraId="4D2FB858">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B、管线情况。包括管线质量、线路接头质量等。</w:t>
      </w:r>
    </w:p>
    <w:p w14:paraId="166B5CFA">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C、后端网络设备运行状况。包括：存储设备、网络交换设备、服务器、平台软件等。</w:t>
      </w:r>
    </w:p>
    <w:p w14:paraId="086BEDC0">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D、公安视频综合管理应用平台系统功能、系统的各项技术指标及操作运行情况。</w:t>
      </w:r>
    </w:p>
    <w:p w14:paraId="2AB9FA0D">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服务人员应围绕上述四个方面，逐点、逐台、逐项地进行检验，并排除发现的故障。具体要求如下：</w:t>
      </w:r>
    </w:p>
    <w:p w14:paraId="0360963D">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现场巡检：网络设备和监控室每月巡检 1次，现场点位每月巡检 1 次，发现问题及时处理并做好巡检记录。(点位分散在秣陵街道各处，请供应商报价时考虑成本)</w:t>
      </w:r>
    </w:p>
    <w:p w14:paraId="2DB63487">
      <w:pPr>
        <w:spacing w:before="82" w:line="276" w:lineRule="auto"/>
        <w:ind w:right="1179" w:firstLine="576" w:firstLineChars="273"/>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（C</w:t>
      </w:r>
      <w:r>
        <w:rPr>
          <w:rFonts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lang w:val="en-US" w:eastAsia="zh-CN"/>
          <w14:textFill>
            <w14:solidFill>
              <w14:schemeClr w14:val="tx1"/>
            </w14:solidFill>
          </w14:textFill>
        </w:rPr>
        <w:t>其他要求</w:t>
      </w:r>
      <w:r>
        <w:rPr>
          <w:rFonts w:hint="eastAsia" w:ascii="仿宋" w:hAnsi="仿宋" w:eastAsia="仿宋" w:cs="仿宋"/>
          <w:b/>
          <w:color w:val="000000" w:themeColor="text1"/>
          <w:sz w:val="21"/>
          <w:highlight w:val="none"/>
          <w14:textFill>
            <w14:solidFill>
              <w14:schemeClr w14:val="tx1"/>
            </w14:solidFill>
          </w14:textFill>
        </w:rPr>
        <w:t>:</w:t>
      </w:r>
    </w:p>
    <w:p w14:paraId="5DE9345E">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(1)成交供应商应切实加强安全性检查，对服务期内因自身工作不到位、未尽到巡查责任而发生的安全事故及造成第三方损失的，均由成交供应商自行承担。</w:t>
      </w:r>
    </w:p>
    <w:p w14:paraId="3B90F662">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(2)服务期内对损坏无法修复的或无修复价值的相关设备，若原设备停产，经采购人同意，可采购不低于原有设备参数的同类型设备进行更换。</w:t>
      </w:r>
    </w:p>
    <w:p w14:paraId="3B933B44">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(3)服务期内，采购人对涉及所有设备的杆件、电源、交换机、数据传输设备、防雷设备、支架及各类线缆等其他配套、辅助设施的维修、更换(含土建部分)以及各类施工审批均不另行支付费用，包含在此次服务费中。</w:t>
      </w:r>
    </w:p>
    <w:p w14:paraId="20832F3D">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(4)采购人根据实际工作需求，可能会对零星点位和设备有所调整。</w:t>
      </w:r>
    </w:p>
    <w:p w14:paraId="6DD67AE6">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(5)根据上级要求，开展相关的数据整改、设备调试等。</w:t>
      </w:r>
    </w:p>
    <w:p w14:paraId="502EFE8B">
      <w:pPr>
        <w:spacing w:before="20" w:line="276" w:lineRule="auto"/>
        <w:ind w:firstLine="561" w:firstLineChars="300"/>
        <w:rPr>
          <w:rFonts w:hint="eastAsia" w:ascii="仿宋" w:hAnsi="仿宋" w:eastAsia="仿宋" w:cs="仿宋"/>
          <w:color w:val="000000" w:themeColor="text1"/>
          <w:spacing w:val="-6"/>
          <w:w w:val="95"/>
          <w:sz w:val="21"/>
          <w:highlight w:val="none"/>
          <w14:textFill>
            <w14:solidFill>
              <w14:schemeClr w14:val="tx1"/>
            </w14:solidFill>
          </w14:textFill>
        </w:rPr>
      </w:pPr>
      <w:r>
        <w:rPr>
          <w:rFonts w:hint="eastAsia" w:ascii="仿宋" w:hAnsi="仿宋" w:eastAsia="仿宋" w:cs="仿宋"/>
          <w:color w:val="000000" w:themeColor="text1"/>
          <w:spacing w:val="-6"/>
          <w:w w:val="95"/>
          <w:sz w:val="21"/>
          <w:highlight w:val="none"/>
          <w14:textFill>
            <w14:solidFill>
              <w14:schemeClr w14:val="tx1"/>
            </w14:solidFill>
          </w14:textFill>
        </w:rPr>
        <w:t>(6)非乙方维护质量原因，因甲方或使用单位人为原因导致提供服务的设备损坏而产生维修或更换设备产生的费用、因甲方需要而进行的设备升级或监控杆线迁改所产生的费用，由甲方负责承担。</w:t>
      </w:r>
    </w:p>
    <w:p w14:paraId="67819AF5">
      <w:pPr>
        <w:spacing w:before="82" w:line="276" w:lineRule="auto"/>
        <w:ind w:right="1179" w:firstLine="576" w:firstLineChars="273"/>
        <w:rPr>
          <w:rFonts w:hint="eastAsia" w:ascii="仿宋" w:hAnsi="仿宋" w:eastAsia="仿宋" w:cs="仿宋"/>
          <w:b/>
          <w:color w:val="000000" w:themeColor="text1"/>
          <w:sz w:val="21"/>
          <w:highlight w:val="none"/>
          <w:lang w:val="en-US" w:eastAsia="zh-CN"/>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lang w:val="en-US" w:eastAsia="zh-CN"/>
          <w14:textFill>
            <w14:solidFill>
              <w14:schemeClr w14:val="tx1"/>
            </w14:solidFill>
          </w14:textFill>
        </w:rPr>
        <w:t>D</w:t>
      </w:r>
      <w:r>
        <w:rPr>
          <w:rFonts w:ascii="仿宋" w:hAnsi="仿宋" w:eastAsia="仿宋" w:cs="仿宋"/>
          <w:b/>
          <w:color w:val="000000" w:themeColor="text1"/>
          <w:sz w:val="21"/>
          <w:highlight w:val="none"/>
          <w14:textFill>
            <w14:solidFill>
              <w14:schemeClr w14:val="tx1"/>
            </w14:solidFill>
          </w14:textFill>
        </w:rPr>
        <w:t>）</w:t>
      </w:r>
      <w:r>
        <w:rPr>
          <w:rFonts w:hint="eastAsia" w:ascii="仿宋" w:hAnsi="仿宋" w:eastAsia="仿宋" w:cs="仿宋"/>
          <w:b/>
          <w:color w:val="000000" w:themeColor="text1"/>
          <w:sz w:val="21"/>
          <w:highlight w:val="none"/>
          <w:lang w:val="en-US" w:eastAsia="zh-CN"/>
          <w14:textFill>
            <w14:solidFill>
              <w14:schemeClr w14:val="tx1"/>
            </w14:solidFill>
          </w14:textFill>
        </w:rPr>
        <w:t>技术要求:</w:t>
      </w:r>
    </w:p>
    <w:p w14:paraId="04C115BC">
      <w:pPr>
        <w:numPr>
          <w:ilvl w:val="0"/>
          <w:numId w:val="18"/>
        </w:numPr>
        <w:spacing w:line="360" w:lineRule="auto"/>
        <w:ind w:left="0" w:firstLine="422"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智能监控前端服务</w:t>
      </w:r>
    </w:p>
    <w:p w14:paraId="10484CCC">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（1）星光级超宽动态ICR日夜型筒型网络摄像机</w:t>
      </w:r>
    </w:p>
    <w:p w14:paraId="68CEADEA">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具有不小于1/1.8"靶面尺寸；支持电动镜头  </w:t>
      </w:r>
    </w:p>
    <w:p w14:paraId="386441E5">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最低照度彩色：0.0005 lx，黑白:0.0001 lx，灰度等级不小于11级； </w:t>
      </w:r>
    </w:p>
    <w:p w14:paraId="4DAB523F">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红外补光距离不小于130米；  </w:t>
      </w:r>
    </w:p>
    <w:p w14:paraId="01D3D378">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需支持三码流技术，支持主码流1920x1080@25fps、第三码流1920x1080 @ 25fps和子码流704x576@25fps。</w:t>
      </w:r>
    </w:p>
    <w:p w14:paraId="180AE5F5">
      <w:pPr>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在1920x1080 @ 25fps下，清晰度不小于1100TVL。   </w:t>
      </w:r>
    </w:p>
    <w:p w14:paraId="4DA6C4E2">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highlight w:val="none"/>
        </w:rPr>
        <w:t>同一静止场景相同图像质量下，</w:t>
      </w:r>
      <w:r>
        <w:rPr>
          <w:rFonts w:hint="eastAsia" w:ascii="仿宋" w:hAnsi="仿宋" w:eastAsia="仿宋" w:cs="仿宋"/>
          <w:bCs/>
          <w:sz w:val="21"/>
          <w:szCs w:val="21"/>
        </w:rPr>
        <w:t xml:space="preserve">设备在H.265编码方式时，开启智能编码功能和不开启智能编码相比，码率节约1/2；  </w:t>
      </w:r>
    </w:p>
    <w:p w14:paraId="76F0AB3F">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需不小于105dB宽动态；  </w:t>
      </w:r>
    </w:p>
    <w:p w14:paraId="6CCF3929">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需支持字符显示，字体颜色可设置，需具有图片叠加到视频画面功能； </w:t>
      </w:r>
    </w:p>
    <w:p w14:paraId="4158C143">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设备支持无需输入用户名和密码即能浏览视频图像的匿名访问功能；  </w:t>
      </w:r>
    </w:p>
    <w:p w14:paraId="73A6376C">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需具有实时视频透雾、电子防抖、ROI感兴趣区域、视频水印等功能； </w:t>
      </w:r>
    </w:p>
    <w:p w14:paraId="6998DB77">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需具有区域裁剪功能，且裁剪区域支持不小于7种分辨率显示；  </w:t>
      </w:r>
    </w:p>
    <w:p w14:paraId="2D793203">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摄像机能够在-25~65摄氏度，湿度小于93%环境下稳定工作；需具有1个报警输入、1个报警输出接口、1个音频输入、1个音频输出接口、1个CVBS输出接口、1个。</w:t>
      </w:r>
    </w:p>
    <w:p w14:paraId="33E37248">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 xml:space="preserve">（2）星光级高清网络球机 </w:t>
      </w:r>
    </w:p>
    <w:p w14:paraId="44882025">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摄像机靶面尺寸不小于1/1.8英寸；</w:t>
      </w:r>
    </w:p>
    <w:p w14:paraId="5F947D7B">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支持31倍光学变倍；</w:t>
      </w:r>
    </w:p>
    <w:p w14:paraId="5D911986">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视频输出支持1920×1080@60fps，1280×720@60fps，分辨力不小于1100TVL，红外距离不小于450米；</w:t>
      </w:r>
    </w:p>
    <w:p w14:paraId="7DE96BD3">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支持最低照度可达彩色0.0003Lux，黑白0.0001Lux；</w:t>
      </w:r>
    </w:p>
    <w:p w14:paraId="2B838037">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具有三种滤光片，在白天、夜晚及有雾情况下可自动切换不同的滤光片进行成像，其中760~1200nm范围的光谱，滤光片透过率不小于90%；</w:t>
      </w:r>
    </w:p>
    <w:p w14:paraId="5777269F">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信噪比≥58dB，网络延时不大于100ms；</w:t>
      </w:r>
    </w:p>
    <w:p w14:paraId="1CB5726B">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网络传输能力满足发送1500个数据包，重复测试3次，每次丢包数不大于1个；</w:t>
      </w:r>
    </w:p>
    <w:p w14:paraId="70435631">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具备较强的网络自适应能力，在丢包率为20%的网络环境下，仍可正常显示监视画面；</w:t>
      </w:r>
    </w:p>
    <w:p w14:paraId="68939D22">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支持透雾、强光抑制、电子防抖、数字降噪功能；</w:t>
      </w:r>
    </w:p>
    <w:p w14:paraId="097DC915">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支持区域遮盖功能，支持最多24块不规则区域，每个区域支持设置不同颜色和马赛克；</w:t>
      </w:r>
    </w:p>
    <w:p w14:paraId="44139C50">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支持集中布控功能，设备能够响应平台下发的集中布控命令，调整方向至目标位置；</w:t>
      </w:r>
    </w:p>
    <w:p w14:paraId="7D000479">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室外球机应具备较好防护性能，支持IP67，TVS 8000V防浪涌</w:t>
      </w:r>
    </w:p>
    <w:p w14:paraId="7F453361">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具备较好的环境适应性，电压在AC24V±47%范围内变化时，设备可正常工作；</w:t>
      </w:r>
    </w:p>
    <w:p w14:paraId="209562B5">
      <w:pPr>
        <w:spacing w:line="360"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具备较好的环境适应性，工作温度范围可达-45℃-70℃。</w:t>
      </w:r>
    </w:p>
    <w:p w14:paraId="20FF9671">
      <w:pPr>
        <w:numPr>
          <w:ilvl w:val="0"/>
          <w:numId w:val="18"/>
        </w:numPr>
        <w:spacing w:line="360" w:lineRule="auto"/>
        <w:ind w:left="0" w:firstLine="422" w:firstLineChars="200"/>
        <w:rPr>
          <w:rFonts w:hint="eastAsia" w:ascii="仿宋" w:hAnsi="仿宋" w:eastAsia="仿宋" w:cs="仿宋"/>
          <w:b/>
          <w:bCs/>
          <w:sz w:val="21"/>
          <w:szCs w:val="21"/>
        </w:rPr>
      </w:pPr>
      <w:r>
        <w:rPr>
          <w:rFonts w:hint="eastAsia" w:ascii="仿宋" w:hAnsi="仿宋" w:eastAsia="仿宋" w:cs="仿宋"/>
          <w:b/>
          <w:bCs/>
          <w:sz w:val="21"/>
          <w:szCs w:val="21"/>
        </w:rPr>
        <w:t>中心系统服务</w:t>
      </w:r>
    </w:p>
    <w:p w14:paraId="285FFC62">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综合管理平台</w:t>
      </w:r>
    </w:p>
    <w:p w14:paraId="51FF739E">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综合管控平台集各类视频监控业务功能于一体，可实现对监控、抓拍、编解码、智能分析设备的集中管理以及图片视频资源的增值应用。</w:t>
      </w:r>
    </w:p>
    <w:p w14:paraId="328D43B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中心平台应采用目前主流的SOA面向服务的架构、基于J2EE技术平台，确保系统的可靠性、可扩展性和易维护性，支持卡口系统管理平台的多层架构设计，并可以满足跨硬件平台、跨操作系统的要求。</w:t>
      </w:r>
    </w:p>
    <w:p w14:paraId="2498471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中心平台各服务系统应支持分布式部署方式，可以根据业务发展要求分批部署、灵活扩充，当点位增加时，对平台进行硬件和模块扩容时能够不影响现有业务。</w:t>
      </w:r>
    </w:p>
    <w:p w14:paraId="0E639B8B">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平台应采用基于开放标准与技术的Web Service以实现卡口资源共享，实现跨平台异构多源数据的访问和互操作。</w:t>
      </w:r>
    </w:p>
    <w:p w14:paraId="6A1372B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平台支持符合GB/T28181国标协议的设备接入或满足电信E家协议（E-HOME）的移动设备接入，通过平台级联网关服务器（NCG）能够实现多厂商满足GB/T28181国标要求的视频监控平台级联与互联功能。</w:t>
      </w:r>
    </w:p>
    <w:p w14:paraId="0B0C2D34">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具备视频监控、录像回放、上墙操作、电子地图、车辆布控、过车查询、违法抓拍等视频监控与车辆管理的相关功能，可实现设备配置、设备管理、远程通信、信息发布及与其他安防平台统一管理的大集成应用。</w:t>
      </w:r>
    </w:p>
    <w:p w14:paraId="1C42DC0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性能：</w:t>
      </w:r>
    </w:p>
    <w:p w14:paraId="51097C58">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1、中心平台应支持接入不少于1000路视频监控接入、600条抓拍车道接入接入。</w:t>
      </w:r>
    </w:p>
    <w:p w14:paraId="5074206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2、软件平台业务操作响应时间不错过3s。</w:t>
      </w:r>
    </w:p>
    <w:p w14:paraId="64B3C73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3、网络视频中，前端设备与用户终端设备间端到端的信息延迟时间≤3s。</w:t>
      </w:r>
    </w:p>
    <w:p w14:paraId="4E23E36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4、报警触发后，在监控中心内触发并启动视频显示和记录所需的直接联动响应时间≤3s。</w:t>
      </w:r>
    </w:p>
    <w:p w14:paraId="1C018FC8">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5、图像一次编解码延时≤300ms。</w:t>
      </w:r>
    </w:p>
    <w:p w14:paraId="28E3C89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6、中心平台并发在线客户端数≥300。</w:t>
      </w:r>
    </w:p>
    <w:p w14:paraId="0BE968C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7、Web服务器支持并发连接客户端数≥300。</w:t>
      </w:r>
    </w:p>
    <w:p w14:paraId="6E930EAB">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8、图片并发查询客户端数≥100，查询响应时间≤3s。</w:t>
      </w:r>
    </w:p>
    <w:p w14:paraId="6372F32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9、软件平台采用GIS服务器，地图加载时间不超过3s；</w:t>
      </w:r>
    </w:p>
    <w:p w14:paraId="0FA9C0CE">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地图服务器 </w:t>
      </w:r>
    </w:p>
    <w:p w14:paraId="67FD219B">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安装部署离线GIS地图服务，提供地图接口供管理平台使用。</w:t>
      </w:r>
    </w:p>
    <w:p w14:paraId="6F84543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配置不低于 E5-2630 V3(8核2.4GHz)×1/16GB DDR4×2/300GB SAS×2/热插拔/SAS3008/DVD/1GbE×4/冗电/导轨/2U  </w:t>
      </w:r>
    </w:p>
    <w:p w14:paraId="672F8634">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 xml:space="preserve">中心管理服务器 </w:t>
      </w:r>
    </w:p>
    <w:p w14:paraId="7BE3098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平台软件的中心服务，主要有底层支撑服务和web服务等。</w:t>
      </w:r>
    </w:p>
    <w:p w14:paraId="1255095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配置不低于 E5-2620 V3(6核2.4GHz)×2/16GB DDR4×2 /1TB SATA×2/热插拔/SAS3008/DVD/1GbE×4/冗电/导轨/2U</w:t>
      </w:r>
    </w:p>
    <w:p w14:paraId="4C312DC3">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数据库服务器</w:t>
      </w:r>
    </w:p>
    <w:p w14:paraId="476CFA28">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提供基础数据库服务，为平台软件的运行提供数据支撑。</w:t>
      </w:r>
    </w:p>
    <w:p w14:paraId="120512C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配置不低于 E5-2620 V3(6核2.4GHz)×2/16GB DDR4×2 /1TB SATA×2/热插拔/SAS3008/DVD/1GbE×4/冗电/导轨/2U</w:t>
      </w:r>
    </w:p>
    <w:p w14:paraId="50D67FEA">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媒体转发服务器</w:t>
      </w:r>
    </w:p>
    <w:p w14:paraId="187B75C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提供视频流媒体转发服务，一台支持不少于400M的转发带宽。</w:t>
      </w:r>
    </w:p>
    <w:p w14:paraId="7CE8C66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配置不低于E3-1231 V3(4核3.4GHz)×1/8GB DDR3×2/1TB SATA×2/热插拔/640L_RAID/ 1GbE×4/冗电/导轨/2U/含WinServer2008R2简体中文标准版)</w:t>
      </w:r>
    </w:p>
    <w:p w14:paraId="3130A79A">
      <w:pPr>
        <w:pStyle w:val="2"/>
        <w:numPr>
          <w:ilvl w:val="0"/>
          <w:numId w:val="19"/>
        </w:numPr>
        <w:spacing w:line="360" w:lineRule="auto"/>
        <w:ind w:left="0" w:firstLine="420" w:firstLineChars="200"/>
        <w:rPr>
          <w:rFonts w:hint="eastAsia" w:ascii="仿宋" w:hAnsi="仿宋" w:eastAsia="仿宋" w:cs="仿宋"/>
          <w:bCs/>
          <w:sz w:val="21"/>
          <w:szCs w:val="21"/>
          <w:lang w:eastAsia="zh-CN"/>
        </w:rPr>
      </w:pPr>
      <w:r>
        <w:rPr>
          <w:rFonts w:hint="eastAsia" w:ascii="仿宋" w:hAnsi="仿宋" w:eastAsia="仿宋" w:cs="仿宋"/>
          <w:bCs/>
          <w:sz w:val="21"/>
          <w:szCs w:val="21"/>
          <w:lang w:eastAsia="zh-CN"/>
        </w:rPr>
        <w:t>运维管理服务器</w:t>
      </w:r>
    </w:p>
    <w:p w14:paraId="4B8A19B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提供系统管理功能/巡检配置功能/运维监控功能/工单管理功能/统计报表功能/运维考核功能/资产管理功能/告警中心功能</w:t>
      </w:r>
    </w:p>
    <w:p w14:paraId="4AEE35C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配置不低于 E5-2620 V3(6核2.4GHz)×2/16GB DDR4×2 /1TB SATA×2/热插拔/SAS3008/DVD/1GbE×4/冗电/导轨/2U</w:t>
      </w:r>
    </w:p>
    <w:p w14:paraId="39232807">
      <w:pPr>
        <w:pStyle w:val="2"/>
        <w:numPr>
          <w:ilvl w:val="0"/>
          <w:numId w:val="19"/>
        </w:numPr>
        <w:spacing w:line="36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视频存储服务器</w:t>
      </w:r>
    </w:p>
    <w:p w14:paraId="057B9E0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机架式/4U 36盘位/1024Mbps接入带宽/SATA硬盘/可接SAS扩展柜/64位多核处理器、4GB（标配，可扩展至64G）,2个千兆数据网口(可增扩4个千兆网口或2个万兆网口)，1个千兆管理口/冗余电源/支持流媒体1:1:1接入存储转发/视频流、图片SMART混合直写/智能事件检索、精确定位、浓缩播放/RAID 0、1、3、5、6、10、50，60/网络协议：RTSP/ONVIF/PSIA/SIP（GB/T28181）/iSCSI/NFS/CIFS/FTP/HTTP/AFP</w:t>
      </w:r>
    </w:p>
    <w:p w14:paraId="77DC65D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完全自主产品，采用linux存储专用操作系统，不接受OEM或联合品牌产品</w:t>
      </w:r>
    </w:p>
    <w:p w14:paraId="75894E3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单设备应配置≥64位多核处理器，≥4GB内存，内存支持扩展到≥32GB，需配置冗余金牌电源，支持双系统</w:t>
      </w:r>
    </w:p>
    <w:p w14:paraId="062711C4">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单设备应标配≥2个千兆网口，可增扩≥4个万兆口或≥8个光纤接口； </w:t>
      </w:r>
    </w:p>
    <w:p w14:paraId="3E60398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应支持FCSAN、IPSAN、NAS存储功能</w:t>
      </w:r>
    </w:p>
    <w:p w14:paraId="5810A32B">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可接入2T/3T/4T/6T/8T SATA磁盘，支持磁盘交错启动和漫游，并支持在线热插拔；</w:t>
      </w:r>
    </w:p>
    <w:p w14:paraId="4A7F94E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可接入硬盘≥36块，支持SATA和SAS混插，并支持≥11级扩展柜级联扩展； </w:t>
      </w:r>
    </w:p>
    <w:p w14:paraId="4A1BFB8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应能提供RAID 0、1、3、5、6、10、50，60、JBOD模式，支持全局、局部等多种热备选择，支持坏盘自动重构；</w:t>
      </w:r>
    </w:p>
    <w:p w14:paraId="41053BD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应能对视音频、图片、智能分析录像的混合直存，无需存储服务器和图片服务器参与； </w:t>
      </w:r>
    </w:p>
    <w:p w14:paraId="09E39CB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应能接入并存储1024Mbps视频图像，同时转发1024Mbps的视频图像；同时回放256Mbps的视频图像；</w:t>
      </w:r>
    </w:p>
    <w:p w14:paraId="1B196DA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应能支持不低于200MBps的图片并发输入，同时不低于200MBps图片并发输出</w:t>
      </w:r>
    </w:p>
    <w:p w14:paraId="563E129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应能支持RAID误操作恢复，当RAID组中某块硬盘被误拔掉之后，35秒钟内再插回，该硬盘能恢复到原RAID组中，并进行增量数据恢复；</w:t>
      </w:r>
    </w:p>
    <w:p w14:paraId="24E5C0F8">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应能在RAID内丢失2块（含）以上硬盘时，无需等待丢失盘恢复，保留盘数据可正常读取，新数据可正常写入</w:t>
      </w:r>
    </w:p>
    <w:p w14:paraId="6DFE231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应支持双活功能，单机故障时不影响数据读写，保障数据安全</w:t>
      </w:r>
    </w:p>
    <w:p w14:paraId="08E099A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可支持对单前端设备10路多流冗余存储</w:t>
      </w:r>
    </w:p>
    <w:p w14:paraId="75B214B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可根据数据对象的重要性、访问频率等属性对数据进行自动分层存储； </w:t>
      </w:r>
    </w:p>
    <w:p w14:paraId="60815ED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在不增加任何外围服务器硬件的情况下可由存储设备直接进行虚拟化系统部署</w:t>
      </w:r>
    </w:p>
    <w:p w14:paraId="3ED2CC6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应能支持报警预录功能，可预录报警触发前10分钟视频</w:t>
      </w:r>
    </w:p>
    <w:p w14:paraId="36D7D4D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应能支持MPEG4、H.264、H.265、SVAC、4K编码格式的前端设备接入并存储录像</w:t>
      </w:r>
    </w:p>
    <w:p w14:paraId="517A809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可在视频画面上绘制区域或界线，检索指定范围内的报警录像；输入车牌号码可检索出相关图片和视频；可按照报警事件进行检索</w:t>
      </w:r>
    </w:p>
    <w:p w14:paraId="25CB903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断网情况下，前端编码设备存储视频，待网络恢复后，前端编码设备将存储视频直接回传至磁盘阵列，支持手动和自动回传两种；</w:t>
      </w:r>
    </w:p>
    <w:p w14:paraId="7343EA6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应能进行实时流检测，丢帧15秒以上则报警； </w:t>
      </w:r>
    </w:p>
    <w:p w14:paraId="077C02C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支持将主流厂商SDK封装格式的视频流转成标准（MPEG4、H.264、H.265、SVAC、4K等编码格式）PS流输出。</w:t>
      </w:r>
    </w:p>
    <w:p w14:paraId="3FA6B041">
      <w:pPr>
        <w:pStyle w:val="2"/>
        <w:numPr>
          <w:ilvl w:val="0"/>
          <w:numId w:val="19"/>
        </w:numPr>
        <w:spacing w:line="360" w:lineRule="auto"/>
        <w:ind w:left="0" w:firstLine="420" w:firstLineChars="200"/>
        <w:rPr>
          <w:rFonts w:hint="eastAsia" w:ascii="仿宋" w:hAnsi="仿宋" w:eastAsia="仿宋" w:cs="仿宋"/>
          <w:sz w:val="21"/>
          <w:szCs w:val="21"/>
        </w:rPr>
      </w:pPr>
      <w:r>
        <w:rPr>
          <w:rFonts w:hint="eastAsia" w:ascii="仿宋" w:hAnsi="仿宋" w:eastAsia="仿宋" w:cs="仿宋"/>
          <w:sz w:val="21"/>
          <w:szCs w:val="21"/>
        </w:rPr>
        <w:t>解码综合平台</w:t>
      </w:r>
    </w:p>
    <w:p w14:paraId="01EAA805">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运营级ATCA机箱系统；插拔式模块化设计，可根据需求灵活扩展；10槽位机箱，双电源适配器，单主控板；业务模块支持热插拔、双电源冗余、智能风扇自动调温，确保系统稳定可靠；双高速无阻塞背板设计，满足大容量视频数据高速交换的需求。</w:t>
      </w:r>
    </w:p>
    <w:p w14:paraId="1C9F727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的视频输入板卡具备视频和音频同时接入：HDMI接口（8个视频输入接口，8个音频输入接口）、DVI接口（8个视频输入接口，8个音频输入接口）、VGA接口（8个视频输入接口，8个音频输入接口）、3G-SDI接口（8个视频输入接口，8个音频输入接口）、CVBS输入板（32个视频输入接口，32个音频输入接口）、4K输入板（4个视频输入接口，4个音频输入接口）、DP输入板（4个视频输入接口，4个音频输入接口）、YPbPr/YCbCr输入板（8个视频输入接口，8个音频输入接口）。（提供公安部出具的型式检验报告复印件加盖原厂商公章）</w:t>
      </w:r>
    </w:p>
    <w:p w14:paraId="7768C76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的视频输出板具备：HDMI输出板卡（8个视频输出接口，8个音频输出接口）、DVI输出板卡（8个视频输出接口，8个音频输出接口）、VGA输出板卡（8个视频输出接口，8个音频输出接口）、HD-SDI输出板卡（16个视频输出接口，16个音频输出接口）。</w:t>
      </w:r>
    </w:p>
    <w:p w14:paraId="6281593E">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投标产品具备支持光纤口设备级联，光纤级联板卡单板支持≥16个光纤接口。</w:t>
      </w:r>
    </w:p>
    <w:p w14:paraId="39CFDA7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投标产品主控板具有16个串口支持挂载128个RS485控制设备，具有7个RJ45网络接口、6个光纤接口、1个USB接口。</w:t>
      </w:r>
    </w:p>
    <w:p w14:paraId="0CAB7D6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投标产品具备三码流编码功能：样机支持主码流、子码流、第三码流编码输出功能。</w:t>
      </w:r>
    </w:p>
    <w:p w14:paraId="4F3CCEF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投标产品可支持4096×2160、3840×2160、1920×1080、1600×1200等分辨率接入。</w:t>
      </w:r>
    </w:p>
    <w:p w14:paraId="2F4CF69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投标产品解码可支持H.264、H.265、MPEG4、MJPEG。</w:t>
      </w:r>
    </w:p>
    <w:p w14:paraId="10F7F0A5">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投标产品支持支持8画面拼接, 支持32个画面漫游窗口, 支持16个图层叠加，图层支持置顶或置底设置。</w:t>
      </w:r>
    </w:p>
    <w:p w14:paraId="75A8E94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投标产品支持各输出口同步轮巡输出，支持多组轮巡同步切换。</w:t>
      </w:r>
    </w:p>
    <w:p w14:paraId="5B400E7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投标产品支持多个视频输出拼接画面上编辑字符信息功能，可跨屏幕、跨图像滚动显示并可设置相关参数。</w:t>
      </w:r>
    </w:p>
    <w:p w14:paraId="61EC5D6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投标产品音频编码功能：具备G.722、G.711u、G.711A、PCM格式编码选项。</w:t>
      </w:r>
    </w:p>
    <w:p w14:paraId="50F5F4AE">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投标产品支持通过网络将计算机视频显示至电视墙。</w:t>
      </w:r>
    </w:p>
    <w:p w14:paraId="59FF502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投标产品支持走廊模式功能。</w:t>
      </w:r>
    </w:p>
    <w:p w14:paraId="73F8BFF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投标产品支持4K输出板最大分辨率为4096×2160，其它板卡支持至少8中分辨率输出1920×1080、1680×1050、1600×1200、1400×1050、1280×1024、1280×960、1280×720、1024×768。</w:t>
      </w:r>
    </w:p>
    <w:p w14:paraId="59B1767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投标产品具有同一输入通道的视频图像在不同输出端口显示的失步误差≤1ms。</w:t>
      </w:r>
    </w:p>
    <w:p w14:paraId="620FA245">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投标产品支持可以截取信号源的任何局部信息作为新信号源显示。</w:t>
      </w:r>
    </w:p>
    <w:p w14:paraId="659BD31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投标产品支持手动视频切换功能，支持将选定的视频输入切换到选定的视频输出，支持视音频同步切换、异步切换，画面切换时不出现黑屏。</w:t>
      </w:r>
    </w:p>
    <w:p w14:paraId="63C093B4">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投标产品支持网络协议设置，网络协议设置菜单具有RTP/RTSP/ONVIF/TCP/UDP/组播设置选项。</w:t>
      </w:r>
    </w:p>
    <w:p w14:paraId="6F82DC5C">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投标产品支持视频输入通道参数设置功能，可对单个视频输入通道进行分辨率、帧率、码率、亮度、对比度、饱和度、色调、去噪等参数设置，图像显示模式可设定标准、室内、室外、弱光等显示模式进行设置。（提供公安部出具的型式检验报告复印件加盖原厂商公章） </w:t>
      </w:r>
    </w:p>
    <w:p w14:paraId="3099C7A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投标产品支持虚拟云台控制功能，具备虚拟云台控制按键，可调整球机和云台的运行速度和方向，并且支持多用户云台抢占、云台控制锁定功能</w:t>
      </w:r>
    </w:p>
    <w:p w14:paraId="5E3A2DBC">
      <w:pPr>
        <w:pStyle w:val="2"/>
        <w:numPr>
          <w:ilvl w:val="0"/>
          <w:numId w:val="19"/>
        </w:num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综合平台解码板</w:t>
      </w:r>
    </w:p>
    <w:p w14:paraId="3554435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视频输出接口:8路视频输出，HDMI接口；</w:t>
      </w:r>
    </w:p>
    <w:p w14:paraId="21BBF25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输出分辨率:1600×1200@60Hz、1920×1080@60Hz、1920×1080@50Hz、1440×1050@60Hz、1680×1050@60Hz、1280×720@60Hz、1280×720@50Hz、1360×768@60Hz、1280×1024@60Hz、1024×768@60Hz；</w:t>
      </w:r>
    </w:p>
    <w:p w14:paraId="6AFDDB1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音频输出接口:1个DB15接口，转8路BNC（线性电平，阻抗：600Ω）；</w:t>
      </w:r>
    </w:p>
    <w:p w14:paraId="38DFB097">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解码通道数:128个；</w:t>
      </w:r>
    </w:p>
    <w:p w14:paraId="2179BED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解码能力:解码32路1080P，或 64路720P，或128路4CIF及以下分辨率；</w:t>
      </w:r>
    </w:p>
    <w:p w14:paraId="78DAFA0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画面分割数：1/4/6/8/9/16画面分割；</w:t>
      </w:r>
    </w:p>
    <w:p w14:paraId="7699E1D0">
      <w:pPr>
        <w:pStyle w:val="2"/>
        <w:numPr>
          <w:ilvl w:val="0"/>
          <w:numId w:val="19"/>
        </w:num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综合平台解码板</w:t>
      </w:r>
    </w:p>
    <w:p w14:paraId="25532585">
      <w:pPr>
        <w:pStyle w:val="2"/>
        <w:spacing w:line="360" w:lineRule="auto"/>
        <w:ind w:left="0"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eastAsia="zh-CN" w:bidi="ar-SA"/>
        </w:rPr>
        <w:t>视频输入接口: 4路VGA+4路DVI视频输入（VGA+DVI接口）；</w:t>
      </w:r>
    </w:p>
    <w:p w14:paraId="75E00DD1">
      <w:pPr>
        <w:numPr>
          <w:ilvl w:val="0"/>
          <w:numId w:val="18"/>
        </w:numPr>
        <w:spacing w:line="360" w:lineRule="auto"/>
        <w:ind w:left="0" w:firstLine="422" w:firstLineChars="200"/>
        <w:rPr>
          <w:rFonts w:hint="eastAsia" w:ascii="仿宋" w:hAnsi="仿宋" w:eastAsia="仿宋" w:cs="仿宋"/>
          <w:b/>
          <w:bCs/>
          <w:sz w:val="21"/>
          <w:szCs w:val="21"/>
        </w:rPr>
      </w:pPr>
      <w:r>
        <w:rPr>
          <w:rFonts w:hint="eastAsia" w:ascii="仿宋" w:hAnsi="仿宋" w:eastAsia="仿宋" w:cs="仿宋"/>
          <w:b/>
          <w:bCs/>
          <w:sz w:val="21"/>
          <w:szCs w:val="21"/>
        </w:rPr>
        <w:t>服务监控前端点位要求</w:t>
      </w:r>
    </w:p>
    <w:tbl>
      <w:tblPr>
        <w:tblStyle w:val="14"/>
        <w:tblW w:w="7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5436"/>
        <w:gridCol w:w="1109"/>
      </w:tblGrid>
      <w:tr w14:paraId="1ED4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655" w:type="dxa"/>
            <w:gridSpan w:val="3"/>
            <w:tcBorders>
              <w:top w:val="nil"/>
              <w:left w:val="nil"/>
              <w:bottom w:val="nil"/>
              <w:right w:val="nil"/>
            </w:tcBorders>
            <w:shd w:val="clear" w:color="auto" w:fill="auto"/>
            <w:noWrap/>
            <w:vAlign w:val="center"/>
          </w:tcPr>
          <w:p w14:paraId="63F5E6C2">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秣陵街道社会面治安监控点位服务统计表</w:t>
            </w:r>
          </w:p>
        </w:tc>
      </w:tr>
      <w:tr w14:paraId="5676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249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01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设备点位名称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44B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类型</w:t>
            </w:r>
          </w:p>
        </w:tc>
      </w:tr>
      <w:tr w14:paraId="50A2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101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E3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吉安公墓三岔口吉山大道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082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262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FCBA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3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东虹花苑102幢西对面1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18E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C87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373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F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东虹花苑95幢前主路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8C8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B0B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649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A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苏源大道与云台山河路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19BD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46C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878F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6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欣旺花苑一期西门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7C8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D3E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866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F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章山王村站台2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5EA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E18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B28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C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胜家桥村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A458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E37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8D7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宁丹大道正方中路枪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10A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CF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16AF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1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吉印大道前庄路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C659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318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3B7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3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马村街康博街枪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33C7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A9F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EE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6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江宁开发区中学枪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B22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04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C17D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9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东虹花苑45栋一单元东2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CD3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E2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0F7E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B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同意队路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CC89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9B8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B278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3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秣周路隆盛路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A24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210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8CD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2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宁丹大道东平街味美饭店旁球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48B7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EAC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5736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8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清水亭西路-芳园南路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7C63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8CB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A27E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2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正方中路绿地理想城幼儿园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A47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A64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949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平安广场2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3381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098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7459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94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地铁秣周东路站4号口前1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E40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AD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1B45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0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东虹花苑131幢1单元东1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5C38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1FB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1BBA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银杏湖大道游二线球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3D5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DAC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958F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9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双龙大道-马木桥球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2C01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4BC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F7F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04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清水亭西路-九龙湖路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DFA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0C0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9A9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E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2F2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C26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AC9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B0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康博街文心路球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9D69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12E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413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6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宁丹大道东虹街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283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EC6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2462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5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苏源大道-城市交通运输学校枪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2C6A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7CA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AAD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5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欣旺花苑三期西门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D63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6B2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64BE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B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东虹花苑97幢3单元西2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D66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FFD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142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6E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诚信大道街边小院东北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883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C4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0BA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E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建兴街22号康定宾馆3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8DA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E19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14D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F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03F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06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004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0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双龙大道大里客运站1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42A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AC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3A2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8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吉印大道殷富街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0CA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67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8D4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6DC1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A0E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2D9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F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洋山河桥秣陵方向1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C7A3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C3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AD36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1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铺岗街梅林街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F4A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40C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B21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6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颐丰路铺岗街球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B18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032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558E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D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欣旺花苑一期86栋西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71F8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BED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799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4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祖堂社区路口枪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9D20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E7A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DAE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东虹花苑143幢3单元后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7DB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5FA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D875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C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未来科技城小火车东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031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930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5AB8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CF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8569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BD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41FE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1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九竹清水亭东路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41A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76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578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0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东虹花苑20幢1单元东2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DE2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A51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5A6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F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银杏湖大道南山村三岔口北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2CB6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981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A9F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C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东虹花苑111幢西1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916B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0B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C29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B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东虹花苑55幢路对面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F17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A41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1B3F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0C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东虹花苑45栋一单元东1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263E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F8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529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5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娘娘巷南旺圩桥北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2D0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458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A2A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0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宁丹大道研发西路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C8B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071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5A44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4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东虹花苑42幢路对面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4D3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FAF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87F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B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银杏湖大道游二线枪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27F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3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C3A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E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殷华街殷富街枪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FC8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45D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CE6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F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14C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FCD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8B4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15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农贸市场二期转盘广场球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6C7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13E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293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正方石材市场2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3E95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EB2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510B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BD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东虹花苑9幢3单元西2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F32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3B0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0EA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D1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铺岗街集源街厕所枪1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663C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88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05A1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CF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故治路玉麟街中间东西向十字路口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3B3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07E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595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8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建兴街22号康定宾馆2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E4F7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B23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73F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5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苏源大道秣周东路西南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488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790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0B6D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正方中路高速入口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F98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25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86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3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两个加油站球2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BB28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A41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A42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A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东虹花苑109幢西2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5C57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22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55F2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6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殷华街九竹路球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1A2F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0F9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2DD5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C3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保利中央公园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2F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40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698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6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东虹街东宁街东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516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64E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0F4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4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铺岗街集源路枪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913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5D7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36D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2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清水亭东路幼儿园枪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477C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C51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292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清水亭西路-长亭街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552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6A9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AE22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C0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殷富街铺岗街枪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301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867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D1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B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正方中路与东旺路西南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D23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74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9E5D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D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东虹花苑61幢1单元东2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9AB4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B43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7D7C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6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江宁开发区中学球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8A7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208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3380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0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东虹花苑28幢东对面2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23C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6A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A565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76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双龙大道九竹路球2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AE9F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544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9B93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CB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殷华街骏景街球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D5A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A1D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140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欣旺花苑一期73栋西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1A14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E8F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A02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2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诚信大道铺岗街农贸市场楼顶球2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5F3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EEE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41D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35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殷华街梅林街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D4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0FB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806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4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凤凰山风矿桥2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04F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25A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485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C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桥南大街-建东路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E5FD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0D6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A45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85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立业路秣周中路路口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953B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B84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CA5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清水亭西路-双龙大道球1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ED49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F4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B09B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C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殷华街桥停车场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098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E2C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D90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A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元山社区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BF3A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87E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58E7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D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家园广场西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DF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AE3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0316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6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农贸市场二期转盘广场东枪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024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2AB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86F9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7B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东虹花苑17幢西1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012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39C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786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1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宁丹大道东吉大道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E2B1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1A1D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46D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5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欣旺花苑一期32东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B64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E6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196D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E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章山王村站台1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4C9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3A6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C0B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6E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九竹铺岗街枪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8A0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823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64E1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C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696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EE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7193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2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未来科技城小学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ACA6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2AB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872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8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东虹花苑74幢西路对面2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BC1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692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F286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E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吉山社区委员会吉山大道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704A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7D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7120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8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东虹花苑33幢1单元北2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1BB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3BC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574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5B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江宁电视台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3C52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18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DEF4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87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集源街农贸市场北枪1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D96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E5B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7A8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A1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南京师范附中宿舍东门枪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59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871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CEC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9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凤凰村路埠刘路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E22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2BD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A48E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7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平安广场1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146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69C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B83F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EC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诚信大道街边小院西北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5AC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91C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225C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8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欣旺花苑一期83栋东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F1D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FF9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02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5C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8C9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8E8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8E9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2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357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A8B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3D7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B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东虹街东屏街路口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280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86A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C49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1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九龙湖幼儿园殷华街分园球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61C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DD2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91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4F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E35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B6E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4CC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EF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吉山大道石塘朱石塘尤枪2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A1D2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EE5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A68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九龙湖地铁站1号出入口球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8EB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61E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1C96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38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宏建公寓大门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0F2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67B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8550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C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苏源大道-芳园南路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47D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258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D8D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F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DA7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DF0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7BFC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96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正方中路与东旺路东北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7616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AB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61E8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C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诚信大道汇金九龙西侧球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0DE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CCD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DE8F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B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九龙湖路-九龙公园球1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0E8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220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2C9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1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天赋幼儿园枪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E87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6AA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DE6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C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开拓路将军大道路口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797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43A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37B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3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东虹花苑133幢1单元前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68D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010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2FC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E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双龙大道龙亭街球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93E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62E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4E13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24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8E5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681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C35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元三街村出口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215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514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CA9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6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吉印大道-马村街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6E5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688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3D3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E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埠刘街桥南大街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E95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54C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686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2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秣陵正方中路铁道口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75B4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A4F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E36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D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1181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44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4EDE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AE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BEB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E36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8D5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D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祖堂社区路口球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41A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2DF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CB60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B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东虹花苑7幢2单元西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E04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437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ED9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30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正方中路地铁停车场1号出口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00A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E20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1760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C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童前社区活动中心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EBDD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FD1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ADC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E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蓝霞路与正方大道北侧路口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73B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E89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E79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正方中路与苏源大道西南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D68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69C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27A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CA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南师附中江宁分校幼儿园枪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8E5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E10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E04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2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847A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10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EFA0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3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马村街康博街球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7D4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5A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07A9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3B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善南村东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1B8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20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A7F3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松岗街殷华街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5A5C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E2A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3DD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7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家园广场东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39B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53C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FAF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3E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桥北大街秣陵高级中学门口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9C3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714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1C9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7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南师附中江宁分校幼儿园球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055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18E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5BF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E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清水亭东路幼儿园球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074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C30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106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BB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东虹花苑99幢3单元西2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824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715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3F3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东虹花苑65幢3单元东1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BE21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1AC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0F84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0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开拓路隆盛路路口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3D17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406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F5A3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A0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3B0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96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53F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F8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秣欣路秣欣东路路口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8E1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2B7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3F0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43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东宁街老菜场门口2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145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8D8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13E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88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C77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CB0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678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7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铺岗街万科丁字口枪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00C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982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F60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70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欣旺花苑二期111栋西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59E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2BA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EB34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双龙大道加气站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3D0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0E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1498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0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东虹花苑110幢西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F2B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BC6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31B4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1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双龙大道周桥汽车客运站2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762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2B7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D71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1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东虹北苑南门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AE8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ACD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71A5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9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东虹花苑39幢路对面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FFF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FA9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46D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F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双龙大道紫罗兰对面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CB3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09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2AB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AB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东虹花苑80幢西路对面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8191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7D8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7169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9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前庄路丁字路口球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AA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8D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C4D8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东虹街VIVO店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B42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296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4A76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1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燕湖路-铺岗街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B59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AFA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8788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7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芳园南路-芳园中路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BAC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1AB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6CB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B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东虹花苑111幢西2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E40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607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25F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0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翠屏九溪诚园大门口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48E2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361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A6A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0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2F7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CF4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1035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5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清水亭东路梅林街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9769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DD4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099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6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殷富街前庄路球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1C9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A4D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CD5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A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苏源大道紫金三路2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566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B50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CBC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4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东虹花苑32幢北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8B8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037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EF4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FC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东南附属幼儿园护学岗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021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7B4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6FD8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0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银杏湖大道观音殿南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749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E63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E6D0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EE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双龙大道龙亭街枪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3E5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D08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3D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1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地铁秣周东路站4号口前2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0CA6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95E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1AA3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D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将军大道湖头桥1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3DBB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352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72C9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4A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5491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4C0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177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4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天赋幼儿园球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DBC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61C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6D27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5F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东虹花苑57幢路对面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16CB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FBB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0CF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8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小山姚三岔口南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BBA9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FD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9219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东虹街OPPO店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5882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2F0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7F8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A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东虹街派出所1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AE31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9D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6764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8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元山团结村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48B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30E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3359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2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东虹花苑16幢东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C4A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A17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88C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4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诚信大道-苏源大道球2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E08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1AC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84A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0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东虹花苑68幢3单元东2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C7D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E37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ECC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3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双龙大道-东南大学路球1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44C2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95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D7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9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南京师范附中宿舍东门球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382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6EF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155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BA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东虹街一期南门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D4F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409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82D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8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清水亭西路-双龙大道球2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9D8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ABA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60A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97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正方石材市场1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935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1EC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928A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4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东虹花苑51幢3单元西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A951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D1D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77C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A0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中国石油加油站2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72A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F43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5DB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0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宁丹大道银杏湖大道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E68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AA9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91C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C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立业路德邦路路口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A94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84E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8739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7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东善桥第二幼儿园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652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4AF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49C9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84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东虹花苑31幢西1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8996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8A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520C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C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正方中路科技大道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E53C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9A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F30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官塘村三岔口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29E3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BF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9FE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0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康博街文心路枪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9A79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C4B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B79F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6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4A6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33B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88B7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0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东虹花苑33幢1单元北1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4CA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3A8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BD8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9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颐丰路铺岗街枪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31E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345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4DE4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E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开拓路广利路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523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00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9F9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东虹花苑83幢西停车场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2FD6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E5C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F1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7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双龙大道-马木桥球2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2FB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02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194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0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前干村口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F18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5CC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E368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EB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东虹花苑134幢1单元前2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7A8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E60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E066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5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前庄路277栋殷巷新寓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4BE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969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BB7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A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将军大道湖头桥4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ED65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1B3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FDC4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6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秣周中路广利路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C73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B7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87C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8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清水亭路-燕湖路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9585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2D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F44F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F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清水亭路中科路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03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4D9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019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F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东虹花苑西苑东门2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3D1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33C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EF3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4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铺岗街骏景街球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E2B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0C3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888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C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九龙湖地铁站2号出入口枪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910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1F3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3D42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24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九龙湖地铁站3号出入口球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A19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7EA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6ACD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B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农贸市场二期转盘广场西枪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90ED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343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B9E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5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5FC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51A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1AE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8F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三之三力树幼儿园枪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813E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0E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363F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F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将军大道湖头桥3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C5D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EE9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F5E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04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集源街农贸市场北枪2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8E8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477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1EBD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4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东南大学西门-南京综合保税区球2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529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AD9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0360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2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金龙街故治路路口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DAD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5EA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749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F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将军大道金鑫东路路口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AA5B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C7F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D49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8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凤凰山新寓北门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A8D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89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A5D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E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双龙大道-马木桥枪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1158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20E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BAF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D3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双龙大道埠刘路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B7F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CC5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812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77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开发区学校东校区枪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FF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FFE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5A0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B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铺岗街集源路球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7C8F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00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184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B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江宁区吉山软件园幼儿园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6F4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EC6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187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宁丹大道后汉桥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242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61F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6A4F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2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秣欣路龙秣路路口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3EE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E74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892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45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东虹花苑77幢1单元前2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A88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54C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A30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5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东虹花苑95幢1单元前1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7E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E7B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9046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A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殷华街万科丁字口球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677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995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FB57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C7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东虹花苑10幢1单元东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32D6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CD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659D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2B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吉印大道铺岗街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3E03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85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D60C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D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银杏湖大道石塘李三岔口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51F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BB5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F30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F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东虹花苑135幢1单元前1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689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458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EAB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A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吉印大道高林街枪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0122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2E8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AA6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C4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马村街东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871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54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B1D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A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洋山河桥-百家湖方向1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587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A62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1D8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0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正方东路好又多超市门口2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0339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5B4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39D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9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大里加油站-周里社区2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6F8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547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F2B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03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东虹花苑127幢1单元前2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2E7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B8A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E97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E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宁丹大道东宁街西球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EC8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90A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EE15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5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金域蓝湾幼儿园枪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8DF4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39C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CE58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FA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28A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22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CBEF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7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南京新书院枪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4DD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B3C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688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61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东虹花苑48幢1单元东2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B78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50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114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7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山凹东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BC7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340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96F3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4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南京师范附中东门枪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A340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80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FA4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C5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苏源大道-城市交通运输学校球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B16D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4B0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FBA7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9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殷富街前庄路枪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3CD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260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68DD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9C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小山姚三岔口北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3E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8E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FBD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秣陵街道文体中心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551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6DD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92E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紫金路紫金三路2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6DA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359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DC4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4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建生药房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0A4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31D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941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A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秣周路吉山铁矿大门口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0294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361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F162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7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殷华街万科丁字口枪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986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BC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AF6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F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欣旺花苑一期9栋东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198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3BD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2DE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A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东虹花苑131幢3单元西2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AF1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2E0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3FE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4D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秣周路吉印大道路口3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74A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F02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FA7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1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无线谷门口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9492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287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030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D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东虹花苑40幢4单元前2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2F1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F6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AEAC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4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殷富商业街打工楼东侧广场枪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7E10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1E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22D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6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东虹花苑96幢西2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32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5C7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201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0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东善桥居委会西2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2F8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F39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14B9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13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正方中路与苏源大道西北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FDE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AC4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97F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FC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东虹街东屏街路口老公厕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63CC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672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FCA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8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东虹花苑129幢1单元前1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5CD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523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C79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D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霞辉庙社区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5E0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9A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AEF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EE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东虹花苑48幢1单元东1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D230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1DB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02B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B0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集源路菜场成康药房枪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7F9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8C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C04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E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铺岗街骏景街枪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7C3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6A0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3DD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九竹铺岗街球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D91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EDB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497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3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东大九龙湖校区站枪1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75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E73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E25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5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苏果超市邮政银行门口枪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5DA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BB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D4C0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C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东虹花苑141幢1单元前1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F7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DB3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2124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0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东虹花苑41幢1单元前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DDE0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6FC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3B3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4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江宁开发区小学枪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D58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E30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5B3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DA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九竹殷富街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61E5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#N/A</w:t>
            </w:r>
          </w:p>
        </w:tc>
      </w:tr>
      <w:tr w14:paraId="1B60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52C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E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殷富街九竹路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9F84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536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376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0E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银杏湖大道李家村老粮管所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9BB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B40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7A1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2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东虹花苑85幢1单元前1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76B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60C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728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C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东虹花苑125幢3单元前2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E0F3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55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071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E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邵塘村口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96C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141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DA34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0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东虹花苑102幢西对面2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B35C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58A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2363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3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吉山大道千年村西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784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F2D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F0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2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东虹花苑36幢东停车场1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D773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EFB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BB1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B4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东宁街金宝菜场2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95BD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29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65A5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双龙大道周桥汽车客运站3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3998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CBB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1676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D8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东吉大道东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48C4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DE6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A16A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3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东虹花苑48幢3单元前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AAA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877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380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E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东善桥社区卫生服务中心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312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788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515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C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秣欣东路秣陵菜场路口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7072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217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223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95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东虹花苑61幢1单元东1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0BF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A2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3A6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C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后汉桥篮球场三岔口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891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03C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152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3F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云台山河路幼儿园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1AF9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A57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B9C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F6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东虹花苑79幢前球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1D2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1BC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91B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41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苏源大道-芳园北路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6253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C79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91C9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洋山河桥-百家湖方向2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E16F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790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A92D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9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九龙湖地铁站2号出入口球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25A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F1E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E47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E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秣陵派出所门口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1A5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2E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EB2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6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吉印大道双龙大道球1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8F07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535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7117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A9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东虹花苑132幢1单元2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5AE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472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7FB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D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合家春天幼儿园球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6EC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B45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16E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东虹花苑125幢3单元前1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4966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858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9A48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1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东虹花苑17幢西2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FC2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B79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57D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A3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61幢1单元前公厕1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83B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DAE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5C33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1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苏源大道阳山河大桥1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17F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DC3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9DB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东虹花苑55幢3单元西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D5F9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F5A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345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2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蓝霞路与正方大道南侧路口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D92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CB2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692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90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东虹花苑52幢3单元西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81E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732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5048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5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双子楼大门口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189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CC1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57E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F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欣旺花苑二期137栋东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147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AC5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D090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E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东虹花苑98幢东停车场1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197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3A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A0A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0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芳园西路幼儿园球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9A5F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288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E6A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6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殷富商业街打工楼东侧广场球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36A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3C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9D4B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B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东虹花苑117幢3单元前1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1ED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3C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34C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EE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宁丹大道后汉路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2EC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CBE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6B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B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芳园西路幼儿园枪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F28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990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54C9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E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东大九龙湖校区站枪3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5679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20C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36CA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A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692B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5D3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A145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桥南大街粮管所三岔口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F64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55A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6E32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A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东虹花苑87幢1单元前球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1D38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C80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92A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B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欣旺花苑三期158西南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BAA3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362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DC1D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D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东虹花苑135幢1单元前2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01E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B62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036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3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松岗街前庄路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29D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C7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F1D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8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苏果超市邮政银行门口球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79E2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5CF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9A4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F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东屏街东虹二期南门2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6273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E3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208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建兴街22号康定宾馆1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EC7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FBF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A3B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5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农业银行司门桥十字路口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FC3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527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21E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A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吉印大道英华街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27E7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88C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393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E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东虹花苑134幢1单元前1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79E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573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9345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3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大体巷村桥南大街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065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DE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6882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2B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东虹花苑50幢3单元后停车场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148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9DF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7CF2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B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东虹花苑131幢3单元西1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CCAF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BDA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423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东虹花苑53幢3单元西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ED8D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DA2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5270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B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东善桥居委会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9DC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7F1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FD2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A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东大九龙湖校区站枪2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1E4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D7A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949D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7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F17E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DB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EA03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E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西虹街康宁巷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0576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645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BB3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殷华街情乡酒店枪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5233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C9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A182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C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铺岗街集源街厕所枪2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303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7EE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453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29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欣旺花苑一期西门凤仪街路口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26F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B7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6D3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5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东虹花苑76幢西路对面2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A2C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D89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2B2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EB97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DB4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D0C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E6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竹丝塘游二线北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DC0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BA9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66F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4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东南大学北门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E9AC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1A6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47F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1D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清水亭学校球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E64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D50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5115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6C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010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0AB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22E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F9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观音殿北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5D6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56E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F53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2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后干村南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5CD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1B1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5E6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8D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双龙大道荣平医院对面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9B4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DC6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00E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F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吉印大道高林街球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DB0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0D5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F67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B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A3F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E4C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FB7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7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东虹花苑122幢1单元前1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83C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003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A06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DD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东虹花苑132幢1单元3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95A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864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7AE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A8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东虹花苑65幢3单元东2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895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A3E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1666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E8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白鹭田园路口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49A4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CF1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A86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D7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苏源大道真武路枪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73EC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D27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DAC1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2A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秣周路吉印大道路口1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7B86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3AB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E601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A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将军大道大唐科技北入口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6A8D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255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EA19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C1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中国石油加油站1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F7E7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9E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E75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D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九龙湖地铁站3号出入口枪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EC9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2EA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F7E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C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苏源大道-清水亭西苑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C06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94E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3F99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双龙大道秣陵派出所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5CA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D6E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37D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F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两个加油站球1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8F9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7F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542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欣旺花苑二期123东南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7789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4C5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2950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A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吉印大道双龙大道球2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3935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473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8136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1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清水亭路中冶天城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88A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986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845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A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胜家桥社区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E6C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B9C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A29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A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欣旺花苑一期67西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DBA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599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856F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东虹花苑109幢西1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0F7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02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D7A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3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百家湖派出所门口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5AF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153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665D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2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东虹花苑54幢3单元西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B7C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E37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E4F0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C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殷富街梅林街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3FFB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816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9D05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34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前庄路梅林街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C6A1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072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C5F6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云台山河路紫金路口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00DC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F47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DA2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5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欣旺花苑二期145栋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A24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D17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911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B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双龙大道新宁路1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C66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AA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A08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C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欣旺花苑二期100东北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19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32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BA10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7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欣旺花苑一期20栋西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E04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C2C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F62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B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东虹花苑11幢东2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B05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63D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1A41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A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欣旺花苑二期111东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B32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6BF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062F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D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东虹花苑117幢3单元前2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4B8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5AD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021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0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欣旺花苑一期23南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C6F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A74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976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C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欣旺花苑一期43栋西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252C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EC8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3CD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7A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东南大学西门-南京综合保税区球1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FB2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F4E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B9A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B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东虹花苑141幢1单元前2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D3B8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91A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B222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C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东虹花苑98幢3单元西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A9E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016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8399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欣旺花苑二期153东南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1D7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26D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27C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东虹花苑142幢1单元前2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720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AF5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363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4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殷华街颐丰街球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FF35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84B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E04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B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宁丹大道银杏湖大道东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1FC7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392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2115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49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云台山河路北段三岔口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EAB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88C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DF9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1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130幢西停车场1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FEFC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937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C6B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7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东虹花苑22幢东1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4F4F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2A0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C25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C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正方东路好又多超市门口1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1773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6F7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078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C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东虹花苑99幢3单元西1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EA6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123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1026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9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江宁区思学街小学护学岗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EE1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06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54C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C2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东虹花苑28幢东对面1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89B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5FF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DC3B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3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诚信大道殷巷农贸后门枪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449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B9B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C751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18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67FD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718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3E1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7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东虹花苑146幢2单元西1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33D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E34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1E1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68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东虹花苑24幢1单元东1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D7E7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BCB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6D7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27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欣旺花苑三期北门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4A4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A87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39C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EC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BDB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85F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31B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D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东虹花苑141幢西对面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CA16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99C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E8B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9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颐丰路殷华路球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506E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F54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A559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8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东虹花苑43幢1单元东1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0B0F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2EB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CEC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9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东虹花苑85幢1单元前2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FAA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EA2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A0C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吉印大道-苏源大道球2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493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733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7DD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5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东虹花苑36幢东停车场2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395D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7F7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6CB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D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东虹花苑97幢3单元西1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5BB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E11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8FC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F2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东虹花苑76幢西路对面1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35B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B7E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38F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D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诚信大道-苏源大道球1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B63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21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FEAC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0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古山三岔口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B7D6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C83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1429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F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九龙湖幼儿园殷华街分园枪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B89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3B7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0255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C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清水亭路前庄路东北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8B8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456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7753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F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殷华街情乡酒店球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03AF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5C0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5CF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2B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洋山河桥秣陵方向2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E5C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145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D364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3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秣周东路地铁1号口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14C0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D6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D6B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清水亭西路-双龙大道球3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89C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7DB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5E31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9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130幢西停车场2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0A0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6F2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512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D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东虹花苑31幢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362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7E6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98B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6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将军大道湖头桥5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CF7A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250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B12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1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吉山渣土场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375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855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5F3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3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吉印大道清水亭东路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1784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C09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9EB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2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东虹花苑87幢1单元前枪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F1AA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3D7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362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A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银杏湖大道滨湖东路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281E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EC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B665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D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东虹花苑21幢东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086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E9D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1DB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1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东虹花苑98幢东停车场2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950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836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188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4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铺岗街万科丁字口球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C83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CFB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C8AF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3E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建东幼儿园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AFC8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B801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DD7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D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童前社区居委会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96A0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6D5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215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F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吉印大道-文心街球1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D8E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2B1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B3E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128幢对面西路口1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806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75A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4702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5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宁丹大道养老中心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00B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88C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568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东虹花苑50幢3单元西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9F8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A94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B93C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EB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江宁区秣陵思学街幼儿园护学岗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7D3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D70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1B5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0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银杏湖大道戴家村南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549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11B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E1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8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苏源大道-东南大学路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9A8C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828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D03B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F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东虹花苑112幢西2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EE6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76E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F650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3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银杏湖大道大毛埂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237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48E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B519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0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松岗街铺岗街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963D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FEE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47C8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1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东虹花苑96幢西3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F8DE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D56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4DD3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2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殷华街九竹路枪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EE6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30A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6027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6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铺岗街-清水亭东路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9A6F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F21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062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双龙大道曹家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633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727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4A6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EE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银杏湖大道团结路内村口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381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06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FB9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B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双龙大道周桥汽车客运站1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539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2F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9F5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8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诚信大道殷巷农贸后门球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659B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9A7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DE02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7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江宁开发区小学球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FD6F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1C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19A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E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双龙大道大里客运站2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3B31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C23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E76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72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东虹花苑107幢4单元前1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4DA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7D8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09E1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2A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宁丹大道东宁街西枪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ABB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A9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E849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7C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派出所内西北角楼顶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A8A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B91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7349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22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凤凰山风矿桥1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80C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799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032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92E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09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9546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94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东虹花苑123幢1单元2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B98F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7C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A018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A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东虹花苑40幢4单元前1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05D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0F7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04DE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5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宁丹大道东平街味美饭店旁枪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150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85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B34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F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骆家巷东三岔口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9A4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90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A14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7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旺太路与双龙大道路口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8C2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560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BAA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5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欣旺花苑一期18栋北广场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BB3B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810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8B1D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D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东虹花苑22幢东2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E76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C69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9AE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6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E94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CC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4BA3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9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吉印大道-兰台街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E141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8CA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F38B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72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61幢1单元前公厕2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99E9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9AB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71ED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9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开拓路宏图路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0C5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AA1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5D74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9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苏源大道阳山河大桥2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2E9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954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DCDD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5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正方大道电影小镇东门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F7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62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861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东宁街新菜场门口1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A13F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43D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BB0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D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欣旺花苑一期27栋东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66D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8DD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CB29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8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东虹花苑95幢1单元前2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3BD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56E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2DBC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B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东虹花苑96幢1单元前2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3D0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915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949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5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三之三力树幼儿园球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1963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ABF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F7F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49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东虹花苑120幢2单元前1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A86C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3F6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A2E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A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东虹花苑9幢3单元西1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3982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16D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79A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4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前庄路集源路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424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13D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A13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42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秣陵中转站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86B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09F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986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C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东宁街金宝菜场1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7D9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0C1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C341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5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殷富街恒大绿洲球2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149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49D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E529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9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芳园北路-芳园中路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DD7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D20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538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1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双龙大道-东南大学路球2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809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0AE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4C2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奥特佳门口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C7CC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C58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AD03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C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东虹花苑11幢东1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AF8A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E8B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927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3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东虹花苑74幢西路对面1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167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453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E58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94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东虹花苑31幢西2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A67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21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2C9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D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周里幼儿园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EA4C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B9D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D1F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F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清水亭路前庄路东南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AB4D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F68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02D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0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殷富街铺岗街球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046A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7DE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264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B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秣陵杏花村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F0D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6C8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3345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F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殷巷菜场西手机枪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E1BC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037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02A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5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前庄路丁字路口枪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8BA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37B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C8D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E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东屏街东虹二期南门1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E7A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D5D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3565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B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华润燃气北门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D7F0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083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E86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2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未来科技城小火车中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F0E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BC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06E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D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苏源大道-清水亭西路球2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36D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078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9C0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1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紫金路紫金三路1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774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964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1E5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A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东虹花苑79幢前枪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B61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F87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8F9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B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东大九龙湖校区站球3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1AB1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0AF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9707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6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东虹花苑26幢西2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824F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E63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ADD2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1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东虹花苑112幢西1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FCF7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452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AD49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5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南京新书院球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6F1D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516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927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秣周东路地铁3号口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273D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43B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EB77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1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东虹花苑129幢1单元前2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F0C6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F3F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D174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DA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殷富街恒大绿洲球1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77B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1B6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C37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AF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双龙大道九竹路球1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DCDD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BDB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B658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B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德邦路将军大道路口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F13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C42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C85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A1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东虹花苑77幢1单元前1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684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9C9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AA51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东虹花苑95幢1单元前3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473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D0C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4F8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2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秣周路宏图路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8FC9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E76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4CEF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46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九竹前庄路枪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6CD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A7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5EF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9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立业路开拓路口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2F3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CE2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2DD3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F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宁丹大道康和欣居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93B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C84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CCD7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A5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颐丰路殷华路枪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B6E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056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A259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将军大道湖头桥2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D732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F68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A30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4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宁丹大道林场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4D2E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9B7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BD62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7F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九龙湖地铁站1号出入口枪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FE6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427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6459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4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东虹花苑31幢西3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84A7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19D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DA6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F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东虹花苑81幢西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548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86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C1AF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3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秣周东路地铁2号口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2E4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E9E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4D36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6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秣陵司门桥幼儿园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9B96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6F4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5545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C3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南京东方剑桥翠屏诚园幼儿园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116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6F0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F0E6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84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银凤街玉麟街路口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D59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C2F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BFE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2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128幢对面西路口2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ABF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33E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9AC3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6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开发区学校东校区球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171D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99E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331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A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苏源大道望远路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2D5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749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046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E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东虹花苑43幢1单元东2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F20F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FB27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56B4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C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同仁医院东门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F3D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B13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1E1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A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正方大道滨湖东路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1A2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272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6708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F9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苏源大道-清水亭西路球1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8A4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9FF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0108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0F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567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117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E958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后干村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FE2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06D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5D77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清水亭东路临河路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0BD1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CCB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31C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宁丹大道正方中路球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D1C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E26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634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3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欣旺花苑二期西门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76C9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B3A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39E7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5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欣旺花苑1栋小门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4F6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AC9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B62B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D0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欣旺花苑一期65栋东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E66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7D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52D4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7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东虹花苑68幢3单元东1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FAE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C5E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AEC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C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东虹花苑82幢西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E224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6D6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36FF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东虹花苑东屏苑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4D9E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82E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36EF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竹丝塘游二线南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033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D13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C021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8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双龙大道新宁路2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307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11F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0BA5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74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东虹花苑96幢1单元前1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B2A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102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885D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A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东善桥居委会西1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C0F0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FE9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9B2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2D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东虹花苑5幢前过路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E1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FDD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5CDE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5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东虹花苑100幢3单元西2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78A0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707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1CD8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保乐荟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AC8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748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FBD5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02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吉山大道风波坟水库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165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5B0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C34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C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九竹前庄路球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3098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284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21A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E1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诚信大道铺岗街农贸市场楼顶球1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9D7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CED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1284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41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伊顿慧智幼儿园护学岗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F78E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B0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425C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A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后汉桥北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EAD7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3B5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9757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1D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东虹花苑107幢4单元前2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D7C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C7B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9E6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30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东虹花苑122幢1单元前2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11B8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15E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DB22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3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溧水河大桥秣龙路-防汛路2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0FC6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BAF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97B0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F8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正方中路地铁口停车场2号出口2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CED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F3C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27F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D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吉安公墓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CA7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65E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A3A6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57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东南大学南门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BB9B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BD7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6FA4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16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金域蓝湾幼儿园球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BCD6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0DD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4F62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0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东虹花苑西苑东门1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0584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F29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FDD5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51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东大九龙湖校区站球2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DBFB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ED8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C04F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D0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德邦路隆盛路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5B66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B35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EF1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75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清水亭西路-芳园北路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D2D6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13F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B1FA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1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东虹花苑142幢1单元前1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08E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0FB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931E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27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东虹花苑72幢西路对面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E40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750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0923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9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东虹花苑26幢西1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639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796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033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9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秣周路吉印大道路口2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31DB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5A2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8056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5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金龙街玉麟街路口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031F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00D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0B4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1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东虹花苑123幢1单元1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FBF2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A2C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8D2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E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东虹花苑131幢1单元东2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BDCD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F9D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9B9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3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东虹花苑146幢2单元西3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0E2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AED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2BE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4E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吉山大道菱塘村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62D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D81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186E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17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苏源大道紫金三路1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E6F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4AC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88E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B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苏源大道真武路球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D66C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857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9621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AC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山凹西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D4C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AD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F8ED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F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欣旺花苑二期130东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556A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97D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D24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0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东虹花苑24幢1单元东2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C2E4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2ED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939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E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吉印大道-文心街球2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9BC0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E12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EEE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D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南师附中江宁分校枪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A8A2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728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C13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E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苏源大道九龙湖北路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F3B3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165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E42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FE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东头公交站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4340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B25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23D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1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东虹街派出所2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246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1F7B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01A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B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双龙大道建兴街路口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A041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FCF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72D8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56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D99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6CC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3343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8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集源街农贸市场北球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DD1A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5CE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F2F8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D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南师附中江宁分校球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4701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ADC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6A85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FF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双龙大道桥南新区北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484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25F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5A48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4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欣旺花苑一期60东桥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3DD3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7C3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6A6F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DC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东虹花苑120幢2单元前2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23F5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467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A94D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B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东虹花苑13幢1单元东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E843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E7A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9854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5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板汤线小北山路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EA3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473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FB54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51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秣周东路绕城出口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FE5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A35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779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银杏湖大道将军大道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2AD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35B8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50C4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23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东虹花苑20幢1单元东1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729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A9E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7771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89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东善桥东吉湖小学球机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D66D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36A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004F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8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双龙大道金村桥北1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A17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13B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8F3A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9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东虹花苑146幢2单元西2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BDE5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90D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3E4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4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未来科技城小火车西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7F8C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A07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0D2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C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吉山大道石塘朱石塘尤枪1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7ABB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6899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6F1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殷华街殷富街球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86E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36A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F899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D8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吉山大道左墅石家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A4C5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0EFC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E3F0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BB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东虹花苑100幢3单元西1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335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C12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448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合家春天幼儿园枪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68FB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AB3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3985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A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东虹花苑96幢西1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EBC1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4B3A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8732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殷巷菜场西手机球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6D8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3FC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4CFB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东虹花苑127幢1单元前1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53C5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56A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5D94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集源街西水务公司球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9A0C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5053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B4A5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3F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将军大道童桥路路口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DDDB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25EA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2A01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2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银凤街与故治路丁字口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5C8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D48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D80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D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南台街-文心街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268B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21D1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546E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45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东虹花苑132幢1单元1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54CA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6AF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EA9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8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南京师范附中东门球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DBA0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4A0E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CB0A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7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德邦路广利路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E34B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F98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CB8D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C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东虹花苑东苑北门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6D61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04D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4185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0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东虹花苑114幢1单元东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2C6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03C4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D089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D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集源路菜场成康药房球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1B7E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627E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05D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C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清水亭学校枪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5BFE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7EF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90D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东虹花苑56幢1单元东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819A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3AAA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E3C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5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东虹花苑80幢西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A5EC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w:t>
            </w:r>
          </w:p>
        </w:tc>
      </w:tr>
      <w:tr w14:paraId="5943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D820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D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清水亭西路-九龙湖北路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462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70CB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144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46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秣周东路上秦淮西口生态湿地公园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15D9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r w14:paraId="1BC9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93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双龙大道桥南新区南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32CE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w:t>
            </w:r>
          </w:p>
        </w:tc>
      </w:tr>
    </w:tbl>
    <w:p w14:paraId="1EE6158B">
      <w:pPr>
        <w:numPr>
          <w:ilvl w:val="0"/>
          <w:numId w:val="0"/>
        </w:numPr>
        <w:tabs>
          <w:tab w:val="left" w:pos="420"/>
        </w:tabs>
        <w:spacing w:line="360" w:lineRule="auto"/>
        <w:ind w:leftChars="200"/>
        <w:rPr>
          <w:rFonts w:hint="eastAsia" w:ascii="仿宋" w:hAnsi="仿宋" w:eastAsia="仿宋" w:cs="仿宋"/>
          <w:b/>
          <w:bCs/>
          <w:sz w:val="21"/>
          <w:szCs w:val="21"/>
        </w:rPr>
      </w:pPr>
    </w:p>
    <w:p w14:paraId="45A20E8B">
      <w:pPr>
        <w:numPr>
          <w:ilvl w:val="0"/>
          <w:numId w:val="18"/>
        </w:numPr>
        <w:spacing w:line="360" w:lineRule="auto"/>
        <w:rPr>
          <w:rFonts w:hint="eastAsia" w:ascii="仿宋" w:hAnsi="仿宋" w:eastAsia="仿宋" w:cs="仿宋"/>
          <w:b/>
          <w:bCs/>
          <w:sz w:val="21"/>
          <w:szCs w:val="21"/>
        </w:rPr>
      </w:pPr>
      <w:r>
        <w:rPr>
          <w:rFonts w:hint="eastAsia" w:ascii="仿宋" w:hAnsi="仿宋" w:eastAsia="仿宋" w:cs="仿宋"/>
          <w:b/>
          <w:bCs/>
          <w:sz w:val="21"/>
          <w:szCs w:val="21"/>
        </w:rPr>
        <w:t>传输线路服务</w:t>
      </w:r>
    </w:p>
    <w:p w14:paraId="03BD5320">
      <w:pPr>
        <w:numPr>
          <w:ilvl w:val="0"/>
          <w:numId w:val="20"/>
        </w:numPr>
        <w:spacing w:line="360" w:lineRule="auto"/>
        <w:rPr>
          <w:rFonts w:hint="eastAsia" w:ascii="仿宋" w:hAnsi="仿宋" w:eastAsia="仿宋" w:cs="仿宋"/>
          <w:bCs/>
          <w:sz w:val="21"/>
          <w:szCs w:val="21"/>
        </w:rPr>
      </w:pPr>
      <w:r>
        <w:rPr>
          <w:rFonts w:hint="eastAsia" w:ascii="仿宋" w:hAnsi="仿宋" w:eastAsia="仿宋" w:cs="仿宋"/>
          <w:bCs/>
          <w:sz w:val="21"/>
          <w:szCs w:val="21"/>
        </w:rPr>
        <w:t>前端监控点位接入传输网络服务：用于传输前端监控点位监控画面，前端监控点位接入带宽带宽不低于100M，接口电口数量&gt;=4；</w:t>
      </w:r>
    </w:p>
    <w:p w14:paraId="711AEE0B">
      <w:pPr>
        <w:spacing w:before="20" w:line="276" w:lineRule="auto"/>
        <w:ind w:firstLine="630" w:firstLineChars="300"/>
        <w:rPr>
          <w:rFonts w:hint="eastAsia" w:ascii="仿宋" w:hAnsi="仿宋" w:eastAsia="仿宋" w:cs="仿宋"/>
          <w:color w:val="000000" w:themeColor="text1"/>
          <w:spacing w:val="-6"/>
          <w:w w:val="95"/>
          <w:sz w:val="21"/>
          <w14:textFill>
            <w14:solidFill>
              <w14:schemeClr w14:val="tx1"/>
            </w14:solidFill>
          </w14:textFill>
        </w:rPr>
      </w:pPr>
      <w:r>
        <w:rPr>
          <w:rFonts w:hint="eastAsia" w:ascii="仿宋" w:hAnsi="仿宋" w:eastAsia="仿宋" w:cs="仿宋"/>
          <w:bCs/>
          <w:sz w:val="21"/>
          <w:szCs w:val="21"/>
        </w:rPr>
        <w:t>监控系统干线传输网络服务:</w:t>
      </w:r>
      <w:r>
        <w:rPr>
          <w:rFonts w:hint="eastAsia" w:ascii="仿宋" w:hAnsi="仿宋" w:eastAsia="仿宋" w:cs="仿宋"/>
          <w:sz w:val="21"/>
          <w:szCs w:val="21"/>
        </w:rPr>
        <w:t xml:space="preserve"> </w:t>
      </w:r>
      <w:r>
        <w:rPr>
          <w:rFonts w:hint="eastAsia" w:ascii="仿宋" w:hAnsi="仿宋" w:eastAsia="仿宋" w:cs="仿宋"/>
          <w:bCs/>
          <w:sz w:val="21"/>
          <w:szCs w:val="21"/>
        </w:rPr>
        <w:t>满足与江宁公安分局视频专网互联要求，带宽不低于1000M，传输方式为裸光纤</w:t>
      </w:r>
      <w:r>
        <w:rPr>
          <w:rFonts w:hint="eastAsia" w:ascii="仿宋" w:hAnsi="仿宋" w:eastAsia="仿宋" w:cs="仿宋"/>
          <w:color w:val="000000" w:themeColor="text1"/>
          <w:spacing w:val="-6"/>
          <w:w w:val="95"/>
          <w:sz w:val="21"/>
          <w:szCs w:val="21"/>
          <w14:textFill>
            <w14:solidFill>
              <w14:schemeClr w14:val="tx1"/>
            </w14:solidFill>
          </w14:textFill>
        </w:rPr>
        <w:t>。</w:t>
      </w:r>
    </w:p>
    <w:p w14:paraId="59E8A263">
      <w:pPr>
        <w:pStyle w:val="2"/>
        <w:spacing w:line="360" w:lineRule="auto"/>
        <w:rPr>
          <w:rFonts w:hint="default" w:ascii="华文仿宋" w:hAnsi="华文仿宋" w:eastAsia="华文仿宋" w:cs="宋体"/>
          <w:sz w:val="21"/>
          <w:szCs w:val="21"/>
          <w:lang w:val="en-US" w:eastAsia="zh-CN"/>
        </w:rPr>
      </w:pPr>
    </w:p>
    <w:p w14:paraId="03378EAD">
      <w:pPr>
        <w:pStyle w:val="2"/>
        <w:numPr>
          <w:ilvl w:val="0"/>
          <w:numId w:val="21"/>
        </w:numPr>
        <w:rPr>
          <w:rFonts w:hint="eastAsia" w:ascii="华文仿宋" w:hAnsi="华文仿宋" w:eastAsia="华文仿宋" w:cs="仿宋"/>
          <w:b/>
          <w:color w:val="000000" w:themeColor="text1"/>
          <w:sz w:val="21"/>
          <w:lang w:val="en-US" w:eastAsia="zh-CN"/>
          <w14:textFill>
            <w14:solidFill>
              <w14:schemeClr w14:val="tx1"/>
            </w14:solidFill>
          </w14:textFill>
        </w:rPr>
      </w:pPr>
      <w:r>
        <w:rPr>
          <w:rFonts w:hint="eastAsia" w:ascii="华文仿宋" w:hAnsi="华文仿宋" w:eastAsia="华文仿宋" w:cs="仿宋"/>
          <w:b/>
          <w:color w:val="000000" w:themeColor="text1"/>
          <w:sz w:val="21"/>
          <w:lang w:val="en-US" w:eastAsia="zh-CN"/>
          <w14:textFill>
            <w14:solidFill>
              <w14:schemeClr w14:val="tx1"/>
            </w14:solidFill>
          </w14:textFill>
        </w:rPr>
        <w:t>报价要求：</w:t>
      </w:r>
    </w:p>
    <w:tbl>
      <w:tblPr>
        <w:tblStyle w:val="14"/>
        <w:tblW w:w="104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615"/>
        <w:gridCol w:w="4144"/>
        <w:gridCol w:w="723"/>
        <w:gridCol w:w="832"/>
        <w:gridCol w:w="1198"/>
        <w:gridCol w:w="1450"/>
      </w:tblGrid>
      <w:tr w14:paraId="15B4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C1B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EA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50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987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38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EC9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额(元)</w:t>
            </w:r>
          </w:p>
        </w:tc>
      </w:tr>
      <w:tr w14:paraId="3989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1573">
            <w:pPr>
              <w:jc w:val="center"/>
              <w:rPr>
                <w:rFonts w:hint="eastAsia" w:ascii="宋体" w:hAnsi="宋体" w:eastAsia="宋体" w:cs="宋体"/>
                <w:b/>
                <w:bCs/>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21C5">
            <w:pPr>
              <w:jc w:val="center"/>
              <w:rPr>
                <w:rFonts w:hint="eastAsia" w:ascii="宋体" w:hAnsi="宋体" w:eastAsia="宋体" w:cs="宋体"/>
                <w:b/>
                <w:bCs/>
                <w:i w:val="0"/>
                <w:iCs w:val="0"/>
                <w:color w:val="000000"/>
                <w:sz w:val="20"/>
                <w:szCs w:val="20"/>
                <w:u w:val="none"/>
              </w:rPr>
            </w:pPr>
          </w:p>
        </w:tc>
        <w:tc>
          <w:tcPr>
            <w:tcW w:w="4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633F">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1FAB">
            <w:pPr>
              <w:jc w:val="center"/>
              <w:rPr>
                <w:rFonts w:hint="eastAsia" w:ascii="宋体" w:hAnsi="宋体" w:eastAsia="宋体" w:cs="宋体"/>
                <w:b/>
                <w:bCs/>
                <w:i w:val="0"/>
                <w:iCs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8EB36">
            <w:pPr>
              <w:jc w:val="center"/>
              <w:rPr>
                <w:rFonts w:hint="eastAsia" w:ascii="宋体" w:hAnsi="宋体" w:eastAsia="宋体" w:cs="宋体"/>
                <w:b/>
                <w:bCs/>
                <w:i w:val="0"/>
                <w:iCs w:val="0"/>
                <w:color w:val="000000"/>
                <w:sz w:val="20"/>
                <w:szCs w:val="20"/>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3E2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(含税)</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03D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（含税）</w:t>
            </w:r>
          </w:p>
        </w:tc>
      </w:tr>
      <w:tr w14:paraId="0593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6910">
            <w:pPr>
              <w:jc w:val="center"/>
              <w:rPr>
                <w:rFonts w:hint="eastAsia" w:ascii="宋体" w:hAnsi="宋体" w:eastAsia="宋体" w:cs="宋体"/>
                <w:b/>
                <w:bCs/>
                <w:i w:val="0"/>
                <w:iCs w:val="0"/>
                <w:color w:val="000000"/>
                <w:sz w:val="20"/>
                <w:szCs w:val="20"/>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DF23">
            <w:pPr>
              <w:jc w:val="center"/>
              <w:rPr>
                <w:rFonts w:hint="eastAsia" w:ascii="宋体" w:hAnsi="宋体" w:eastAsia="宋体" w:cs="宋体"/>
                <w:b/>
                <w:bCs/>
                <w:i w:val="0"/>
                <w:iCs w:val="0"/>
                <w:color w:val="000000"/>
                <w:sz w:val="20"/>
                <w:szCs w:val="20"/>
                <w:u w:val="none"/>
              </w:rPr>
            </w:pPr>
          </w:p>
        </w:tc>
        <w:tc>
          <w:tcPr>
            <w:tcW w:w="4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A45F">
            <w:pPr>
              <w:jc w:val="center"/>
              <w:rPr>
                <w:rFonts w:hint="eastAsia" w:ascii="宋体" w:hAnsi="宋体" w:eastAsia="宋体" w:cs="宋体"/>
                <w:b/>
                <w:bCs/>
                <w:i w:val="0"/>
                <w:iCs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7EEE">
            <w:pPr>
              <w:jc w:val="center"/>
              <w:rPr>
                <w:rFonts w:hint="eastAsia" w:ascii="宋体" w:hAnsi="宋体" w:eastAsia="宋体" w:cs="宋体"/>
                <w:b/>
                <w:bCs/>
                <w:i w:val="0"/>
                <w:iCs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75CF">
            <w:pPr>
              <w:jc w:val="center"/>
              <w:rPr>
                <w:rFonts w:hint="eastAsia" w:ascii="宋体" w:hAnsi="宋体" w:eastAsia="宋体" w:cs="宋体"/>
                <w:b/>
                <w:bCs/>
                <w:i w:val="0"/>
                <w:iCs w:val="0"/>
                <w:color w:val="000000"/>
                <w:sz w:val="20"/>
                <w:szCs w:val="20"/>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962A">
            <w:pPr>
              <w:jc w:val="center"/>
              <w:rPr>
                <w:rFonts w:hint="eastAsia" w:ascii="宋体" w:hAnsi="宋体" w:eastAsia="宋体" w:cs="宋体"/>
                <w:b/>
                <w:bCs/>
                <w:i w:val="0"/>
                <w:iCs w:val="0"/>
                <w:color w:val="000000"/>
                <w:sz w:val="20"/>
                <w:szCs w:val="20"/>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6E72">
            <w:pPr>
              <w:jc w:val="center"/>
              <w:rPr>
                <w:rFonts w:hint="eastAsia" w:ascii="宋体" w:hAnsi="宋体" w:eastAsia="宋体" w:cs="宋体"/>
                <w:b/>
                <w:bCs/>
                <w:i w:val="0"/>
                <w:iCs w:val="0"/>
                <w:color w:val="000000"/>
                <w:sz w:val="20"/>
                <w:szCs w:val="20"/>
                <w:u w:val="none"/>
              </w:rPr>
            </w:pPr>
          </w:p>
        </w:tc>
      </w:tr>
      <w:tr w14:paraId="63A1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A5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2F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D6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一、前端监控点位服务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0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DC2D">
            <w:pPr>
              <w:jc w:val="center"/>
              <w:rPr>
                <w:rFonts w:hint="eastAsia" w:ascii="宋体" w:hAnsi="宋体" w:eastAsia="宋体" w:cs="宋体"/>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14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D436">
            <w:pPr>
              <w:jc w:val="center"/>
              <w:rPr>
                <w:rFonts w:hint="eastAsia" w:ascii="宋体" w:hAnsi="宋体" w:eastAsia="宋体" w:cs="宋体"/>
                <w:i w:val="0"/>
                <w:iCs w:val="0"/>
                <w:color w:val="000000"/>
                <w:sz w:val="20"/>
                <w:szCs w:val="20"/>
                <w:u w:val="none"/>
              </w:rPr>
            </w:pPr>
          </w:p>
        </w:tc>
      </w:tr>
      <w:tr w14:paraId="4E5F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54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前端监控点位服务</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4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1.前端监控点位服务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2.提供监控前端点位视频画面服务、公安一机一档信息维护等设备信息更新服务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3.其余未说明部分详见招标文件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7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C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03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B9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B6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F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二、中心系统服务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93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C1E4">
            <w:pPr>
              <w:jc w:val="center"/>
              <w:rPr>
                <w:rFonts w:hint="eastAsia" w:ascii="宋体" w:hAnsi="宋体" w:eastAsia="宋体" w:cs="宋体"/>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52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6476">
            <w:pPr>
              <w:jc w:val="center"/>
              <w:rPr>
                <w:rFonts w:hint="eastAsia" w:ascii="宋体" w:hAnsi="宋体" w:eastAsia="宋体" w:cs="宋体"/>
                <w:i w:val="0"/>
                <w:iCs w:val="0"/>
                <w:color w:val="000000"/>
                <w:sz w:val="20"/>
                <w:szCs w:val="20"/>
                <w:u w:val="none"/>
              </w:rPr>
            </w:pPr>
          </w:p>
        </w:tc>
      </w:tr>
      <w:tr w14:paraId="7729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9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5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监控系统管理平台服务</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1.监控系统管理平台服务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2.提供综合管理平台服务，包含地图服务，数据服务，流媒体服务，视频诊断服务以及配合派出所进行其他社会面监控系统接入服务（不含监控大屏服务）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3.其余未说明部分详见招标文件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B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0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F6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6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监控数据集中存储服务</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1.监控数据集中存储服务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2.提供监控存储系统服务，配置更新存储信息等服务，存储时间不低于30天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3.其余未说明部分详见招标文件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4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A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20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52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32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F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三、传输线路服务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1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6718">
            <w:pPr>
              <w:jc w:val="center"/>
              <w:rPr>
                <w:rFonts w:hint="eastAsia" w:ascii="宋体" w:hAnsi="宋体" w:eastAsia="宋体" w:cs="宋体"/>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BAF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274C">
            <w:pPr>
              <w:jc w:val="center"/>
              <w:rPr>
                <w:rFonts w:hint="eastAsia" w:ascii="宋体" w:hAnsi="宋体" w:eastAsia="宋体" w:cs="宋体"/>
                <w:i w:val="0"/>
                <w:iCs w:val="0"/>
                <w:color w:val="000000"/>
                <w:sz w:val="20"/>
                <w:szCs w:val="20"/>
                <w:u w:val="none"/>
              </w:rPr>
            </w:pPr>
          </w:p>
        </w:tc>
      </w:tr>
      <w:tr w14:paraId="5A03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8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前端监控点位接入传输网络服务</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1.名称：前端监控点位接入传输网络服务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2.提供监控专线服务，保障监控点位传输线路畅通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3.功能需求：用于传输前端监控点位监控画面，前端监控点位接入带宽带宽不低于100M，接口电口数量&gt;=4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4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50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监控系统干线传输网络服务</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1.名称：监控系统干线传输网络服务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2.提供派出所监控机房、街道综治中心干线传输及江宁公安分局监控系统互联服务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3.功能需求：满足与江宁公安分局视频专网互联要求，带宽不低于1000M，传输方式为裸光纤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0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F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0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49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195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C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7E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B8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4571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7"/>
            <w:tcBorders>
              <w:top w:val="nil"/>
              <w:left w:val="nil"/>
              <w:bottom w:val="nil"/>
              <w:right w:val="nil"/>
            </w:tcBorders>
            <w:shd w:val="clear" w:color="auto" w:fill="auto"/>
            <w:noWrap/>
            <w:vAlign w:val="bottom"/>
          </w:tcPr>
          <w:p w14:paraId="52ED8AC9">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备注：以上报价应综合考虑招标文件中的服务要求（设备故障检修、设备保养、巡检等）</w:t>
            </w:r>
          </w:p>
        </w:tc>
      </w:tr>
    </w:tbl>
    <w:p w14:paraId="4C0D496F">
      <w:pPr>
        <w:numPr>
          <w:ilvl w:val="0"/>
          <w:numId w:val="0"/>
        </w:numPr>
        <w:rPr>
          <w:rFonts w:hint="default"/>
          <w:lang w:val="en-US" w:eastAsia="zh-CN"/>
        </w:rPr>
      </w:pPr>
    </w:p>
    <w:p w14:paraId="457865F1">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六、付款方式：</w:t>
      </w:r>
    </w:p>
    <w:p w14:paraId="593371CA">
      <w:pPr>
        <w:pStyle w:val="2"/>
        <w:spacing w:line="360" w:lineRule="auto"/>
        <w:rPr>
          <w:rFonts w:hint="eastAsia" w:ascii="华文仿宋" w:hAnsi="华文仿宋" w:eastAsia="华文仿宋"/>
          <w:sz w:val="21"/>
          <w:szCs w:val="21"/>
          <w:highlight w:val="none"/>
          <w:lang w:val="en-US" w:eastAsia="zh-CN"/>
        </w:rPr>
      </w:pPr>
      <w:r>
        <w:rPr>
          <w:rFonts w:hint="eastAsia" w:ascii="华文仿宋" w:hAnsi="华文仿宋" w:eastAsia="华文仿宋"/>
          <w:sz w:val="21"/>
          <w:szCs w:val="21"/>
          <w:highlight w:val="none"/>
          <w:lang w:val="en-US" w:eastAsia="zh-CN"/>
        </w:rPr>
        <w:t>合同签订之后10个工作日内支付合同总额30%的预付款，服务结束并达到考核要求后支付到合同价款95%，余款一年后付清。</w:t>
      </w:r>
    </w:p>
    <w:p w14:paraId="3DAEFED6">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14:paraId="19D03AE8">
      <w:pPr>
        <w:numPr>
          <w:ilvl w:val="0"/>
          <w:numId w:val="22"/>
        </w:num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考核办法：</w:t>
      </w:r>
    </w:p>
    <w:p w14:paraId="3A1CBC64">
      <w:pPr>
        <w:spacing w:before="21"/>
        <w:ind w:left="308" w:right="489"/>
        <w:jc w:val="center"/>
        <w:rPr>
          <w:rFonts w:hint="eastAsia" w:ascii="华文仿宋" w:hAnsi="华文仿宋" w:eastAsia="华文仿宋" w:cs="仿宋"/>
          <w:color w:val="000000" w:themeColor="text1"/>
          <w:sz w:val="24"/>
          <w:szCs w:val="24"/>
          <w:lang w:eastAsia="zh-CN"/>
          <w14:textFill>
            <w14:solidFill>
              <w14:schemeClr w14:val="tx1"/>
            </w14:solidFill>
          </w14:textFill>
        </w:rPr>
      </w:pPr>
      <w:r>
        <w:rPr>
          <w:rFonts w:hint="eastAsia" w:ascii="华文仿宋" w:hAnsi="华文仿宋" w:eastAsia="华文仿宋" w:cs="仿宋"/>
          <w:color w:val="000000" w:themeColor="text1"/>
          <w:sz w:val="24"/>
          <w:szCs w:val="24"/>
          <w14:textFill>
            <w14:solidFill>
              <w14:schemeClr w14:val="tx1"/>
            </w14:solidFill>
          </w14:textFill>
        </w:rPr>
        <w:t>考核</w:t>
      </w:r>
      <w:r>
        <w:rPr>
          <w:rFonts w:hint="eastAsia" w:ascii="华文仿宋" w:hAnsi="华文仿宋" w:eastAsia="华文仿宋" w:cs="仿宋"/>
          <w:color w:val="000000" w:themeColor="text1"/>
          <w:sz w:val="24"/>
          <w:szCs w:val="24"/>
          <w:lang w:val="en-US" w:eastAsia="zh-CN"/>
          <w14:textFill>
            <w14:solidFill>
              <w14:schemeClr w14:val="tx1"/>
            </w14:solidFill>
          </w14:textFill>
        </w:rPr>
        <w:t>办法</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7303"/>
      </w:tblGrid>
      <w:tr w14:paraId="32B03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vAlign w:val="center"/>
          </w:tcPr>
          <w:p w14:paraId="1DBAAC75">
            <w:pPr>
              <w:spacing w:line="360" w:lineRule="auto"/>
              <w:jc w:val="center"/>
              <w:rPr>
                <w:rFonts w:ascii="仿宋" w:hAnsi="仿宋" w:eastAsia="仿宋" w:cs="仿宋"/>
                <w:spacing w:val="-1"/>
                <w:sz w:val="24"/>
                <w:szCs w:val="24"/>
              </w:rPr>
            </w:pPr>
            <w:r>
              <w:rPr>
                <w:rFonts w:hint="eastAsia" w:ascii="仿宋" w:hAnsi="仿宋" w:eastAsia="仿宋" w:cs="仿宋"/>
                <w:spacing w:val="-1"/>
                <w:sz w:val="24"/>
                <w:szCs w:val="24"/>
              </w:rPr>
              <w:t>考核标准</w:t>
            </w:r>
          </w:p>
          <w:p w14:paraId="578DC157">
            <w:pPr>
              <w:spacing w:line="360" w:lineRule="auto"/>
              <w:jc w:val="center"/>
              <w:rPr>
                <w:rFonts w:ascii="仿宋" w:hAnsi="仿宋" w:eastAsia="仿宋" w:cs="仿宋"/>
                <w:bCs/>
                <w:sz w:val="24"/>
                <w:szCs w:val="24"/>
              </w:rPr>
            </w:pPr>
          </w:p>
        </w:tc>
        <w:tc>
          <w:tcPr>
            <w:tcW w:w="7303" w:type="dxa"/>
            <w:vAlign w:val="center"/>
          </w:tcPr>
          <w:p w14:paraId="6D48403F">
            <w:pPr>
              <w:spacing w:line="360" w:lineRule="auto"/>
              <w:rPr>
                <w:rFonts w:ascii="仿宋" w:hAnsi="仿宋" w:eastAsia="仿宋" w:cs="仿宋"/>
                <w:bCs/>
                <w:sz w:val="24"/>
                <w:szCs w:val="24"/>
              </w:rPr>
            </w:pPr>
            <w:r>
              <w:rPr>
                <w:rFonts w:hint="eastAsia" w:ascii="仿宋" w:hAnsi="仿宋" w:eastAsia="仿宋" w:cs="仿宋"/>
                <w:bCs/>
                <w:sz w:val="24"/>
                <w:szCs w:val="24"/>
              </w:rPr>
              <w:t>1、前端设备完好率考核（40分）</w:t>
            </w:r>
          </w:p>
          <w:p w14:paraId="6271D48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对秣陵街道公安视频综合管理应用平台中前端摄像头服务情况进行考核。</w:t>
            </w:r>
          </w:p>
          <w:p w14:paraId="543B976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设备在线率：摄像机在公安视频综合管理应用平台显示为在线，摄像头视频能实时显示，运行正常。</w:t>
            </w:r>
          </w:p>
          <w:p w14:paraId="74AA0FE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设备在线率=(设备在线总数/设备总入网数）*100%。（</w:t>
            </w:r>
            <w:r>
              <w:rPr>
                <w:rFonts w:hint="eastAsia" w:ascii="仿宋" w:hAnsi="仿宋" w:eastAsia="仿宋" w:cs="仿宋"/>
                <w:bCs/>
                <w:sz w:val="24"/>
                <w:szCs w:val="24"/>
                <w:lang w:eastAsia="zh-CN"/>
              </w:rPr>
              <w:t>设备总入网数具体见服务点位表。入网设备点位由于修复或迁移时间较长，需进行当季考核扣除的，须由甲方确认）</w:t>
            </w:r>
          </w:p>
          <w:p w14:paraId="6E42045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考核方式：每季度考核，每季度最后一个月的</w:t>
            </w:r>
            <w:r>
              <w:rPr>
                <w:rFonts w:ascii="仿宋" w:hAnsi="仿宋" w:eastAsia="仿宋" w:cs="仿宋"/>
                <w:bCs/>
                <w:sz w:val="24"/>
                <w:szCs w:val="24"/>
              </w:rPr>
              <w:t>2</w:t>
            </w:r>
            <w:r>
              <w:rPr>
                <w:rFonts w:hint="eastAsia" w:ascii="仿宋" w:hAnsi="仿宋" w:eastAsia="仿宋" w:cs="仿宋"/>
                <w:bCs/>
                <w:sz w:val="24"/>
                <w:szCs w:val="24"/>
                <w:lang w:val="en-US" w:eastAsia="zh-CN"/>
              </w:rPr>
              <w:t>5</w:t>
            </w:r>
            <w:r>
              <w:rPr>
                <w:rFonts w:hint="eastAsia" w:ascii="仿宋" w:hAnsi="仿宋" w:eastAsia="仿宋" w:cs="仿宋"/>
                <w:bCs/>
                <w:sz w:val="24"/>
                <w:szCs w:val="24"/>
              </w:rPr>
              <w:t>日由甲方组织通过</w:t>
            </w:r>
            <w:r>
              <w:rPr>
                <w:rFonts w:hint="eastAsia" w:ascii="仿宋" w:hAnsi="仿宋" w:eastAsia="仿宋" w:cs="仿宋"/>
                <w:bCs/>
                <w:sz w:val="24"/>
                <w:szCs w:val="24"/>
                <w:lang w:eastAsia="zh-CN"/>
              </w:rPr>
              <w:t>区公安分局科信部门针对</w:t>
            </w:r>
            <w:r>
              <w:rPr>
                <w:rFonts w:hint="eastAsia" w:ascii="仿宋" w:hAnsi="仿宋" w:eastAsia="仿宋" w:cs="仿宋"/>
                <w:bCs/>
                <w:sz w:val="24"/>
                <w:szCs w:val="24"/>
              </w:rPr>
              <w:t>公安视频综合管理应用平台检查一遍所有入网设备的在线情况作为每季度的考核数据。</w:t>
            </w:r>
          </w:p>
          <w:p w14:paraId="52B4C88D">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评分标准：每季度在线率≥95%，计40分；90%≤每季度在线率&lt;95%，计35分，</w:t>
            </w:r>
            <w:r>
              <w:rPr>
                <w:rFonts w:hint="eastAsia" w:ascii="仿宋" w:hAnsi="仿宋" w:eastAsia="仿宋" w:cs="仿宋"/>
                <w:bCs/>
                <w:sz w:val="24"/>
                <w:szCs w:val="24"/>
                <w:lang w:val="en-US" w:eastAsia="zh-CN"/>
              </w:rPr>
              <w:t>85</w:t>
            </w:r>
            <w:r>
              <w:rPr>
                <w:rFonts w:hint="eastAsia" w:ascii="仿宋" w:hAnsi="仿宋" w:eastAsia="仿宋" w:cs="仿宋"/>
                <w:bCs/>
                <w:sz w:val="24"/>
                <w:szCs w:val="24"/>
              </w:rPr>
              <w:t>%≤每季度在线率&lt;90%，计30分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80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85</w:t>
            </w:r>
            <w:r>
              <w:rPr>
                <w:rFonts w:hint="eastAsia" w:ascii="仿宋" w:hAnsi="仿宋" w:eastAsia="仿宋" w:cs="仿宋"/>
                <w:bCs/>
                <w:sz w:val="24"/>
                <w:szCs w:val="24"/>
              </w:rPr>
              <w:t>%，计</w:t>
            </w:r>
            <w:r>
              <w:rPr>
                <w:rFonts w:hint="eastAsia" w:ascii="仿宋" w:hAnsi="仿宋" w:eastAsia="仿宋" w:cs="仿宋"/>
                <w:bCs/>
                <w:sz w:val="24"/>
                <w:szCs w:val="24"/>
                <w:lang w:val="en-US" w:eastAsia="zh-CN"/>
              </w:rPr>
              <w:t>25</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75</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80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20分，70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75</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15分，60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70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10分，</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60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0分。</w:t>
            </w:r>
          </w:p>
          <w:p w14:paraId="73516517">
            <w:pPr>
              <w:spacing w:line="360" w:lineRule="auto"/>
              <w:rPr>
                <w:rFonts w:ascii="仿宋" w:hAnsi="仿宋" w:eastAsia="仿宋" w:cs="仿宋"/>
                <w:bCs/>
                <w:sz w:val="24"/>
                <w:szCs w:val="24"/>
              </w:rPr>
            </w:pPr>
            <w:r>
              <w:rPr>
                <w:rFonts w:hint="eastAsia" w:ascii="仿宋" w:hAnsi="仿宋" w:eastAsia="仿宋" w:cs="仿宋"/>
                <w:bCs/>
                <w:sz w:val="24"/>
                <w:szCs w:val="24"/>
              </w:rPr>
              <w:t>2、监控中心系统考核(30分）</w:t>
            </w:r>
          </w:p>
          <w:p w14:paraId="78A7231C">
            <w:pPr>
              <w:spacing w:line="360" w:lineRule="auto"/>
              <w:ind w:firstLine="480"/>
              <w:rPr>
                <w:rFonts w:ascii="仿宋" w:hAnsi="仿宋" w:eastAsia="仿宋" w:cs="仿宋"/>
                <w:bCs/>
                <w:sz w:val="24"/>
                <w:szCs w:val="24"/>
              </w:rPr>
            </w:pPr>
            <w:r>
              <w:rPr>
                <w:rFonts w:hint="eastAsia" w:ascii="仿宋" w:hAnsi="仿宋" w:eastAsia="仿宋" w:cs="仿宋"/>
                <w:bCs/>
                <w:sz w:val="24"/>
                <w:szCs w:val="24"/>
              </w:rPr>
              <w:t>对秣陵街道监控中心系统服务情况进行考核。</w:t>
            </w:r>
          </w:p>
          <w:p w14:paraId="0E2E1529">
            <w:pPr>
              <w:spacing w:line="360" w:lineRule="auto"/>
              <w:ind w:firstLine="480"/>
              <w:rPr>
                <w:rFonts w:ascii="仿宋" w:hAnsi="仿宋" w:eastAsia="仿宋" w:cs="仿宋"/>
                <w:bCs/>
                <w:sz w:val="24"/>
                <w:szCs w:val="24"/>
              </w:rPr>
            </w:pPr>
            <w:r>
              <w:rPr>
                <w:rFonts w:hint="eastAsia" w:ascii="仿宋" w:hAnsi="仿宋" w:eastAsia="仿宋" w:cs="仿宋"/>
                <w:bCs/>
                <w:sz w:val="24"/>
                <w:szCs w:val="24"/>
              </w:rPr>
              <w:t>秣陵街道监控中心系统正常工作的标准：</w:t>
            </w:r>
            <w:r>
              <w:rPr>
                <w:rFonts w:hint="eastAsia" w:ascii="仿宋" w:hAnsi="仿宋" w:eastAsia="仿宋" w:cs="仿宋"/>
                <w:bCs/>
                <w:sz w:val="24"/>
                <w:szCs w:val="24"/>
                <w:lang w:eastAsia="zh-CN"/>
              </w:rPr>
              <w:t>每月针对街道监控中心机房涉及合同履行的设备及软件进行定期检测和维护</w:t>
            </w:r>
            <w:r>
              <w:rPr>
                <w:rFonts w:hint="eastAsia" w:ascii="仿宋" w:hAnsi="仿宋" w:eastAsia="仿宋" w:cs="仿宋"/>
                <w:bCs/>
                <w:sz w:val="24"/>
                <w:szCs w:val="24"/>
              </w:rPr>
              <w:t>（注：</w:t>
            </w:r>
            <w:r>
              <w:rPr>
                <w:rFonts w:hint="eastAsia" w:ascii="仿宋" w:hAnsi="仿宋" w:eastAsia="仿宋" w:cs="仿宋"/>
                <w:bCs/>
                <w:sz w:val="24"/>
                <w:szCs w:val="24"/>
                <w:lang w:val="en-US" w:eastAsia="zh-CN"/>
              </w:rPr>
              <w:t>其中街道</w:t>
            </w:r>
            <w:r>
              <w:rPr>
                <w:rFonts w:hint="eastAsia" w:ascii="仿宋" w:hAnsi="仿宋" w:eastAsia="仿宋" w:cs="仿宋"/>
                <w:bCs/>
                <w:sz w:val="24"/>
                <w:szCs w:val="24"/>
              </w:rPr>
              <w:t>大屏</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硬件</w:t>
            </w:r>
            <w:r>
              <w:rPr>
                <w:rFonts w:hint="eastAsia" w:ascii="仿宋" w:hAnsi="仿宋" w:eastAsia="仿宋" w:cs="仿宋"/>
                <w:bCs/>
                <w:sz w:val="24"/>
                <w:szCs w:val="24"/>
                <w:lang w:eastAsia="zh-CN"/>
              </w:rPr>
              <w:t>）</w:t>
            </w:r>
            <w:r>
              <w:rPr>
                <w:rFonts w:hint="eastAsia" w:ascii="仿宋" w:hAnsi="仿宋" w:eastAsia="仿宋" w:cs="仿宋"/>
                <w:bCs/>
                <w:sz w:val="24"/>
                <w:szCs w:val="24"/>
              </w:rPr>
              <w:t>不在此次服务范围内）</w:t>
            </w:r>
            <w:r>
              <w:rPr>
                <w:rFonts w:hint="eastAsia" w:ascii="仿宋" w:hAnsi="仿宋" w:eastAsia="仿宋" w:cs="仿宋"/>
                <w:bCs/>
                <w:sz w:val="24"/>
                <w:szCs w:val="24"/>
                <w:lang w:eastAsia="zh-CN"/>
              </w:rPr>
              <w:t>，保障街道综合平台</w:t>
            </w:r>
            <w:r>
              <w:rPr>
                <w:rFonts w:hint="eastAsia" w:ascii="仿宋" w:hAnsi="仿宋" w:eastAsia="仿宋" w:cs="仿宋"/>
                <w:bCs/>
                <w:sz w:val="24"/>
                <w:szCs w:val="24"/>
              </w:rPr>
              <w:t>按甲方（或使用方）需求及时完善、配置系统参数，平台软件、硬件设备升级包及时更新。监控存储系统正常实现录像存储功能。</w:t>
            </w:r>
          </w:p>
          <w:p w14:paraId="1116A75B">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考核方式：每季度考核，每季度</w:t>
            </w:r>
            <w:r>
              <w:rPr>
                <w:rFonts w:hint="eastAsia" w:ascii="仿宋" w:hAnsi="仿宋" w:eastAsia="仿宋" w:cs="仿宋"/>
                <w:bCs/>
                <w:sz w:val="24"/>
                <w:szCs w:val="24"/>
                <w:lang w:eastAsia="zh-CN"/>
              </w:rPr>
              <w:t>由甲方</w:t>
            </w:r>
            <w:r>
              <w:rPr>
                <w:rFonts w:hint="eastAsia" w:ascii="仿宋" w:hAnsi="仿宋" w:eastAsia="仿宋" w:cs="仿宋"/>
                <w:bCs/>
                <w:sz w:val="24"/>
                <w:szCs w:val="24"/>
              </w:rPr>
              <w:t>确认监控平台及存储工作情况及故障情况作为每季度的考核数据。</w:t>
            </w:r>
          </w:p>
          <w:p w14:paraId="0A7F344E">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评分标准：每季度正常工作或系统故障上报后得到及时修复不影响正常使用的，计30分；每季度出现故障因修复后仍影响正常使用的</w:t>
            </w:r>
            <w:r>
              <w:rPr>
                <w:rFonts w:hint="eastAsia" w:ascii="仿宋" w:hAnsi="仿宋" w:eastAsia="仿宋" w:cs="仿宋"/>
                <w:bCs/>
                <w:sz w:val="24"/>
                <w:szCs w:val="24"/>
                <w:lang w:eastAsia="zh-CN"/>
              </w:rPr>
              <w:t>或每季度出现故障但乙方未及时进行修复的</w:t>
            </w:r>
            <w:r>
              <w:rPr>
                <w:rFonts w:hint="eastAsia" w:ascii="仿宋" w:hAnsi="仿宋" w:eastAsia="仿宋" w:cs="仿宋"/>
                <w:bCs/>
                <w:sz w:val="24"/>
                <w:szCs w:val="24"/>
              </w:rPr>
              <w:t>，发生一次，扣1分，以此类推，扣完为止。</w:t>
            </w:r>
          </w:p>
          <w:p w14:paraId="63AB36FB">
            <w:pPr>
              <w:spacing w:line="360" w:lineRule="auto"/>
              <w:rPr>
                <w:rFonts w:ascii="仿宋" w:hAnsi="仿宋" w:eastAsia="仿宋" w:cs="仿宋"/>
                <w:bCs/>
                <w:sz w:val="24"/>
                <w:szCs w:val="24"/>
              </w:rPr>
            </w:pPr>
            <w:r>
              <w:rPr>
                <w:rFonts w:hint="eastAsia" w:ascii="仿宋" w:hAnsi="仿宋" w:eastAsia="仿宋" w:cs="仿宋"/>
                <w:bCs/>
                <w:sz w:val="24"/>
                <w:szCs w:val="24"/>
              </w:rPr>
              <w:t>3、服务保障响应考核（20分）</w:t>
            </w:r>
          </w:p>
          <w:p w14:paraId="3DEB1E43">
            <w:pPr>
              <w:spacing w:line="360" w:lineRule="auto"/>
              <w:rPr>
                <w:rFonts w:ascii="仿宋" w:hAnsi="仿宋" w:eastAsia="仿宋" w:cs="仿宋"/>
                <w:bCs/>
                <w:sz w:val="24"/>
                <w:szCs w:val="24"/>
              </w:rPr>
            </w:pPr>
            <w:r>
              <w:rPr>
                <w:rFonts w:hint="eastAsia" w:ascii="仿宋" w:hAnsi="仿宋" w:eastAsia="仿宋" w:cs="仿宋"/>
                <w:bCs/>
                <w:sz w:val="24"/>
                <w:szCs w:val="24"/>
              </w:rPr>
              <w:t>(1)保障服务考核（10分）</w:t>
            </w:r>
          </w:p>
          <w:p w14:paraId="6F2908AD">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每月甲方根据日常保障服务情况进行评估，</w:t>
            </w:r>
            <w:r>
              <w:rPr>
                <w:rFonts w:hint="eastAsia" w:ascii="仿宋" w:hAnsi="仿宋" w:eastAsia="仿宋" w:cs="仿宋"/>
                <w:bCs/>
                <w:sz w:val="24"/>
                <w:szCs w:val="24"/>
                <w:lang w:eastAsia="zh-CN"/>
              </w:rPr>
              <w:t>乙方</w:t>
            </w:r>
            <w:r>
              <w:rPr>
                <w:rFonts w:hint="eastAsia" w:ascii="仿宋" w:hAnsi="仿宋" w:eastAsia="仿宋" w:cs="仿宋"/>
                <w:bCs/>
                <w:sz w:val="24"/>
                <w:szCs w:val="24"/>
              </w:rPr>
              <w:t>能每月对前端监控设备及杆件、后端机房设备及监控平台软件进行检查。</w:t>
            </w:r>
          </w:p>
          <w:p w14:paraId="2FB4C2CF">
            <w:pPr>
              <w:spacing w:line="360" w:lineRule="auto"/>
              <w:ind w:firstLine="480"/>
              <w:rPr>
                <w:rFonts w:ascii="仿宋" w:hAnsi="仿宋" w:eastAsia="仿宋" w:cs="仿宋"/>
                <w:bCs/>
                <w:sz w:val="24"/>
                <w:szCs w:val="24"/>
              </w:rPr>
            </w:pPr>
            <w:r>
              <w:rPr>
                <w:rFonts w:hint="eastAsia" w:ascii="仿宋" w:hAnsi="仿宋" w:eastAsia="仿宋" w:cs="仿宋"/>
                <w:bCs/>
                <w:sz w:val="24"/>
                <w:szCs w:val="24"/>
                <w:lang w:eastAsia="zh-CN"/>
              </w:rPr>
              <w:t>乙方在检查中</w:t>
            </w:r>
            <w:r>
              <w:rPr>
                <w:rFonts w:hint="eastAsia" w:ascii="仿宋" w:hAnsi="仿宋" w:eastAsia="仿宋" w:cs="仿宋"/>
                <w:bCs/>
                <w:sz w:val="24"/>
                <w:szCs w:val="24"/>
              </w:rPr>
              <w:t>发现问题</w:t>
            </w:r>
            <w:r>
              <w:rPr>
                <w:rFonts w:hint="eastAsia" w:ascii="仿宋" w:hAnsi="仿宋" w:eastAsia="仿宋" w:cs="仿宋"/>
                <w:bCs/>
                <w:sz w:val="24"/>
                <w:szCs w:val="24"/>
                <w:lang w:eastAsia="zh-CN"/>
              </w:rPr>
              <w:t>的或区公安分局相关部门及甲方反馈相关问题的，乙方</w:t>
            </w:r>
            <w:r>
              <w:rPr>
                <w:rFonts w:hint="eastAsia" w:ascii="仿宋" w:hAnsi="仿宋" w:eastAsia="仿宋" w:cs="仿宋"/>
                <w:bCs/>
                <w:sz w:val="24"/>
                <w:szCs w:val="24"/>
              </w:rPr>
              <w:t>立即处理</w:t>
            </w:r>
            <w:r>
              <w:rPr>
                <w:rFonts w:hint="eastAsia" w:ascii="仿宋" w:hAnsi="仿宋" w:eastAsia="仿宋" w:cs="仿宋"/>
                <w:bCs/>
                <w:sz w:val="24"/>
                <w:szCs w:val="24"/>
                <w:lang w:eastAsia="zh-CN"/>
              </w:rPr>
              <w:t>（</w:t>
            </w:r>
            <w:r>
              <w:rPr>
                <w:rFonts w:hint="eastAsia" w:ascii="仿宋" w:hAnsi="仿宋" w:eastAsia="仿宋" w:cs="仿宋"/>
                <w:bCs/>
                <w:sz w:val="24"/>
                <w:szCs w:val="24"/>
              </w:rPr>
              <w:t>前端监控设备及杆件</w:t>
            </w:r>
            <w:r>
              <w:rPr>
                <w:rFonts w:hint="eastAsia" w:ascii="仿宋" w:hAnsi="仿宋" w:eastAsia="仿宋" w:cs="仿宋"/>
                <w:bCs/>
                <w:sz w:val="24"/>
                <w:szCs w:val="24"/>
                <w:lang w:eastAsia="zh-CN"/>
              </w:rPr>
              <w:t>7天内修复，</w:t>
            </w:r>
            <w:r>
              <w:rPr>
                <w:rFonts w:hint="eastAsia" w:ascii="仿宋" w:hAnsi="仿宋" w:eastAsia="仿宋" w:cs="仿宋"/>
                <w:bCs/>
                <w:sz w:val="24"/>
                <w:szCs w:val="24"/>
              </w:rPr>
              <w:t>后端机房设备及监控平台软件</w:t>
            </w:r>
            <w:r>
              <w:rPr>
                <w:rFonts w:hint="eastAsia" w:ascii="仿宋" w:hAnsi="仿宋" w:eastAsia="仿宋" w:cs="仿宋"/>
                <w:bCs/>
                <w:sz w:val="24"/>
                <w:szCs w:val="24"/>
                <w:lang w:eastAsia="zh-CN"/>
              </w:rPr>
              <w:t>14天内修复）</w:t>
            </w:r>
            <w:r>
              <w:rPr>
                <w:rFonts w:hint="eastAsia" w:ascii="仿宋" w:hAnsi="仿宋" w:eastAsia="仿宋" w:cs="仿宋"/>
                <w:bCs/>
                <w:sz w:val="24"/>
                <w:szCs w:val="24"/>
              </w:rPr>
              <w:t>并做好度巡检记录的，计1</w:t>
            </w:r>
            <w:r>
              <w:rPr>
                <w:rFonts w:hint="eastAsia" w:ascii="仿宋" w:hAnsi="仿宋" w:eastAsia="仿宋" w:cs="仿宋"/>
                <w:bCs/>
                <w:sz w:val="24"/>
                <w:szCs w:val="24"/>
                <w:lang w:val="en-US" w:eastAsia="zh-CN"/>
              </w:rPr>
              <w:t>0</w:t>
            </w:r>
            <w:r>
              <w:rPr>
                <w:rFonts w:hint="eastAsia" w:ascii="仿宋" w:hAnsi="仿宋" w:eastAsia="仿宋" w:cs="仿宋"/>
                <w:bCs/>
                <w:sz w:val="24"/>
                <w:szCs w:val="24"/>
              </w:rPr>
              <w:t>分</w:t>
            </w:r>
            <w:r>
              <w:rPr>
                <w:rFonts w:hint="eastAsia" w:ascii="仿宋" w:hAnsi="仿宋" w:eastAsia="仿宋" w:cs="仿宋"/>
                <w:bCs/>
                <w:sz w:val="24"/>
                <w:szCs w:val="24"/>
                <w:lang w:eastAsia="zh-CN"/>
              </w:rPr>
              <w:t>；如乙方未及时进行修复的</w:t>
            </w:r>
            <w:r>
              <w:rPr>
                <w:rFonts w:hint="eastAsia" w:ascii="仿宋" w:hAnsi="仿宋" w:eastAsia="仿宋" w:cs="仿宋"/>
                <w:bCs/>
                <w:sz w:val="24"/>
                <w:szCs w:val="24"/>
              </w:rPr>
              <w:t>，发生一次，扣1分，以此类推，扣完为止。</w:t>
            </w:r>
          </w:p>
          <w:p w14:paraId="2CC292F0">
            <w:pPr>
              <w:spacing w:line="360" w:lineRule="auto"/>
              <w:rPr>
                <w:rFonts w:ascii="仿宋" w:hAnsi="仿宋" w:eastAsia="仿宋" w:cs="仿宋"/>
                <w:bCs/>
                <w:sz w:val="24"/>
                <w:szCs w:val="24"/>
              </w:rPr>
            </w:pPr>
            <w:r>
              <w:rPr>
                <w:rFonts w:hint="eastAsia" w:ascii="仿宋" w:hAnsi="仿宋" w:eastAsia="仿宋" w:cs="仿宋"/>
                <w:bCs/>
                <w:sz w:val="24"/>
                <w:szCs w:val="24"/>
              </w:rPr>
              <w:t>(2)服务响应考核（10分）</w:t>
            </w:r>
          </w:p>
          <w:p w14:paraId="186E99D5">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每季度根据日常及突发情况服务保障响应情况进行打分。</w:t>
            </w:r>
          </w:p>
          <w:p w14:paraId="336E5DC9">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每季度发生故障未按要求在6小时内进行响应的，未及时响应1次扣1分，以此类推，扣完为止。</w:t>
            </w:r>
          </w:p>
          <w:p w14:paraId="5C8D4C48">
            <w:pPr>
              <w:spacing w:line="360" w:lineRule="auto"/>
              <w:rPr>
                <w:rFonts w:ascii="仿宋" w:hAnsi="仿宋" w:eastAsia="仿宋" w:cs="仿宋"/>
                <w:bCs/>
                <w:sz w:val="24"/>
                <w:szCs w:val="24"/>
              </w:rPr>
            </w:pPr>
            <w:r>
              <w:rPr>
                <w:rFonts w:hint="eastAsia" w:ascii="仿宋" w:hAnsi="仿宋" w:eastAsia="仿宋" w:cs="仿宋"/>
                <w:bCs/>
                <w:sz w:val="24"/>
                <w:szCs w:val="24"/>
              </w:rPr>
              <w:t>4、作业安全考核（10分）</w:t>
            </w:r>
          </w:p>
          <w:p w14:paraId="5CD63E21">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服务单位在服务期内应严格按照国家有关规定进行作业，确保施工质量和生产安全，因自身原因导致的安全责任事故需自行承担全部责任。</w:t>
            </w:r>
          </w:p>
          <w:p w14:paraId="317A1170">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考核方式：每季度考核。</w:t>
            </w:r>
          </w:p>
          <w:p w14:paraId="41EA437C">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评分标准：本季度无安全责任事故，得10分；因自身原因导致发生一起安全责任事故，本项得分为0分。</w:t>
            </w:r>
          </w:p>
        </w:tc>
      </w:tr>
    </w:tbl>
    <w:p w14:paraId="606BB9DB">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42B16922">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66CA55D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16BBF55">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0937469">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ED74885">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88EC8C1">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5FD7D6B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F4FEC77">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6A273E4D">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391560BC">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7350DA26">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67742254">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14:paraId="1D96ACEA">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第四章 评分标准</w:t>
      </w:r>
    </w:p>
    <w:p w14:paraId="4E6B729E">
      <w:pPr>
        <w:pStyle w:val="7"/>
        <w:spacing w:before="3" w:after="4" w:line="242" w:lineRule="auto"/>
        <w:ind w:left="551" w:right="727" w:firstLine="48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本项目采用</w:t>
      </w:r>
      <w:r>
        <w:rPr>
          <w:rFonts w:hint="eastAsia" w:ascii="华文仿宋" w:hAnsi="华文仿宋" w:eastAsia="华文仿宋" w:cs="仿宋"/>
          <w:b/>
          <w:color w:val="000000" w:themeColor="text1"/>
          <w14:textFill>
            <w14:solidFill>
              <w14:schemeClr w14:val="tx1"/>
            </w14:solidFill>
          </w14:textFill>
        </w:rPr>
        <w:t>综合评分法</w:t>
      </w:r>
      <w:r>
        <w:rPr>
          <w:rFonts w:hint="eastAsia" w:ascii="华文仿宋" w:hAnsi="华文仿宋" w:eastAsia="华文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55"/>
        <w:gridCol w:w="5328"/>
        <w:gridCol w:w="888"/>
      </w:tblGrid>
      <w:tr w14:paraId="6B65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52C0D396">
            <w:pPr>
              <w:spacing w:line="360" w:lineRule="auto"/>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1855" w:type="dxa"/>
            <w:vAlign w:val="center"/>
          </w:tcPr>
          <w:p w14:paraId="0871ED58">
            <w:pPr>
              <w:spacing w:line="360" w:lineRule="auto"/>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评分因素</w:t>
            </w:r>
          </w:p>
        </w:tc>
        <w:tc>
          <w:tcPr>
            <w:tcW w:w="5328" w:type="dxa"/>
            <w:vAlign w:val="center"/>
          </w:tcPr>
          <w:p w14:paraId="2E608A51">
            <w:pPr>
              <w:spacing w:line="360" w:lineRule="auto"/>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评审标准</w:t>
            </w:r>
          </w:p>
        </w:tc>
        <w:tc>
          <w:tcPr>
            <w:tcW w:w="888" w:type="dxa"/>
            <w:vAlign w:val="center"/>
          </w:tcPr>
          <w:p w14:paraId="4139C615">
            <w:pPr>
              <w:spacing w:line="360" w:lineRule="auto"/>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分值</w:t>
            </w:r>
          </w:p>
        </w:tc>
      </w:tr>
      <w:tr w14:paraId="34D5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14:paraId="64FE187A">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855" w:type="dxa"/>
            <w:vAlign w:val="center"/>
          </w:tcPr>
          <w:p w14:paraId="2F046055">
            <w:pPr>
              <w:spacing w:line="360" w:lineRule="auto"/>
              <w:jc w:val="center"/>
              <w:rPr>
                <w:rFonts w:ascii="仿宋" w:hAnsi="仿宋" w:eastAsia="仿宋" w:cs="仿宋"/>
                <w:bCs/>
                <w:color w:val="000000" w:themeColor="text1"/>
                <w:szCs w:val="21"/>
                <w:highlight w:val="none"/>
                <w:lang w:val="en-US"/>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价格</w:t>
            </w:r>
          </w:p>
        </w:tc>
        <w:tc>
          <w:tcPr>
            <w:tcW w:w="5328" w:type="dxa"/>
            <w:vAlign w:val="center"/>
          </w:tcPr>
          <w:p w14:paraId="1C9ED15C">
            <w:pPr>
              <w:pStyle w:val="8"/>
              <w:adjustRightInd w:val="0"/>
              <w:snapToGrid w:val="0"/>
              <w:spacing w:line="360" w:lineRule="auto"/>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lang w:val="en-US"/>
                <w14:textFill>
                  <w14:solidFill>
                    <w14:schemeClr w14:val="tx1"/>
                  </w14:solidFill>
                </w14:textFill>
              </w:rPr>
              <w:t>1、</w:t>
            </w:r>
            <w:r>
              <w:rPr>
                <w:rFonts w:hint="eastAsia" w:ascii="仿宋" w:hAnsi="仿宋" w:eastAsia="仿宋" w:cs="仿宋"/>
                <w:color w:val="000000" w:themeColor="text1"/>
                <w:sz w:val="21"/>
                <w:highlight w:val="none"/>
                <w14:textFill>
                  <w14:solidFill>
                    <w14:schemeClr w14:val="tx1"/>
                  </w14:solidFill>
                </w14:textFill>
              </w:rPr>
              <w:t>评标基准分：</w:t>
            </w:r>
            <w:r>
              <w:rPr>
                <w:rFonts w:hint="eastAsia" w:ascii="仿宋" w:hAnsi="仿宋" w:eastAsia="仿宋" w:cs="仿宋"/>
                <w:color w:val="000000" w:themeColor="text1"/>
                <w:sz w:val="21"/>
                <w:highlight w:val="none"/>
                <w:lang w:val="en-US"/>
                <w14:textFill>
                  <w14:solidFill>
                    <w14:schemeClr w14:val="tx1"/>
                  </w14:solidFill>
                </w14:textFill>
              </w:rPr>
              <w:t>10</w:t>
            </w:r>
            <w:r>
              <w:rPr>
                <w:rFonts w:hint="eastAsia" w:ascii="仿宋" w:hAnsi="仿宋" w:eastAsia="仿宋" w:cs="仿宋"/>
                <w:color w:val="000000" w:themeColor="text1"/>
                <w:sz w:val="21"/>
                <w:highlight w:val="none"/>
                <w14:textFill>
                  <w14:solidFill>
                    <w14:schemeClr w14:val="tx1"/>
                  </w14:solidFill>
                </w14:textFill>
              </w:rPr>
              <w:t>分</w:t>
            </w:r>
          </w:p>
          <w:p w14:paraId="3F8B3B2E">
            <w:pPr>
              <w:pStyle w:val="8"/>
              <w:adjustRightInd w:val="0"/>
              <w:snapToGrid w:val="0"/>
              <w:spacing w:line="360" w:lineRule="auto"/>
              <w:rPr>
                <w:rFonts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评标基准价：满足招标文件要求且投标价格最低的投标报价为评标基准价，其价格分为满分（</w:t>
            </w:r>
            <w:r>
              <w:rPr>
                <w:rFonts w:hint="eastAsia" w:ascii="仿宋" w:hAnsi="仿宋" w:eastAsia="仿宋" w:cs="仿宋"/>
                <w:color w:val="000000" w:themeColor="text1"/>
                <w:sz w:val="21"/>
                <w:highlight w:val="none"/>
                <w:lang w:val="en-US"/>
                <w14:textFill>
                  <w14:solidFill>
                    <w14:schemeClr w14:val="tx1"/>
                  </w14:solidFill>
                </w14:textFill>
              </w:rPr>
              <w:t>10</w:t>
            </w:r>
            <w:r>
              <w:rPr>
                <w:rFonts w:hint="eastAsia" w:ascii="仿宋" w:hAnsi="仿宋" w:eastAsia="仿宋" w:cs="仿宋"/>
                <w:color w:val="000000" w:themeColor="text1"/>
                <w:sz w:val="21"/>
                <w:highlight w:val="none"/>
                <w14:textFill>
                  <w14:solidFill>
                    <w14:schemeClr w14:val="tx1"/>
                  </w14:solidFill>
                </w14:textFill>
              </w:rPr>
              <w:t>分）。</w:t>
            </w:r>
          </w:p>
          <w:p w14:paraId="6AD260A2">
            <w:pPr>
              <w:pStyle w:val="8"/>
              <w:adjustRightInd w:val="0"/>
              <w:snapToGrid w:val="0"/>
              <w:spacing w:line="360" w:lineRule="auto"/>
              <w:rPr>
                <w:rFonts w:ascii="仿宋" w:hAnsi="仿宋" w:eastAsia="仿宋" w:cs="仿宋"/>
                <w:color w:val="000000" w:themeColor="text1"/>
                <w:sz w:val="21"/>
                <w:highlight w:val="none"/>
                <w:lang w:val="en-US"/>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其他投标人报价得分：（评标基准价/投标报价）×评标基准分。</w:t>
            </w:r>
          </w:p>
        </w:tc>
        <w:tc>
          <w:tcPr>
            <w:tcW w:w="888" w:type="dxa"/>
            <w:vAlign w:val="center"/>
          </w:tcPr>
          <w:p w14:paraId="6B815D43">
            <w:pPr>
              <w:pStyle w:val="8"/>
              <w:adjustRightInd w:val="0"/>
              <w:snapToGrid w:val="0"/>
              <w:spacing w:line="360" w:lineRule="auto"/>
              <w:jc w:val="center"/>
              <w:rPr>
                <w:rFonts w:ascii="仿宋" w:hAnsi="仿宋" w:eastAsia="仿宋" w:cs="仿宋"/>
                <w:color w:val="000000" w:themeColor="text1"/>
                <w:sz w:val="21"/>
                <w:highlight w:val="none"/>
                <w:lang w:val="en-US"/>
                <w14:textFill>
                  <w14:solidFill>
                    <w14:schemeClr w14:val="tx1"/>
                  </w14:solidFill>
                </w14:textFill>
              </w:rPr>
            </w:pPr>
            <w:r>
              <w:rPr>
                <w:rFonts w:hint="eastAsia" w:ascii="仿宋" w:hAnsi="仿宋" w:eastAsia="仿宋" w:cs="仿宋"/>
                <w:color w:val="000000" w:themeColor="text1"/>
                <w:sz w:val="21"/>
                <w:highlight w:val="none"/>
                <w:lang w:val="en-US"/>
                <w14:textFill>
                  <w14:solidFill>
                    <w14:schemeClr w14:val="tx1"/>
                  </w14:solidFill>
                </w14:textFill>
              </w:rPr>
              <w:t>10分</w:t>
            </w:r>
          </w:p>
        </w:tc>
      </w:tr>
      <w:tr w14:paraId="40E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640" w:type="dxa"/>
            <w:vMerge w:val="restart"/>
            <w:vAlign w:val="center"/>
          </w:tcPr>
          <w:p w14:paraId="68355553">
            <w:pPr>
              <w:spacing w:line="360" w:lineRule="auto"/>
              <w:jc w:val="center"/>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2</w:t>
            </w:r>
          </w:p>
          <w:p w14:paraId="6E43C799">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1855" w:type="dxa"/>
            <w:vMerge w:val="restart"/>
            <w:vAlign w:val="center"/>
          </w:tcPr>
          <w:p w14:paraId="28F447BF">
            <w:pPr>
              <w:spacing w:line="360" w:lineRule="auto"/>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服务方案、人员配置及管理措施</w:t>
            </w:r>
          </w:p>
        </w:tc>
        <w:tc>
          <w:tcPr>
            <w:tcW w:w="5328" w:type="dxa"/>
          </w:tcPr>
          <w:p w14:paraId="036CDF25">
            <w:pPr>
              <w:spacing w:line="360" w:lineRule="auto"/>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2.</w:t>
            </w:r>
            <w:r>
              <w:rPr>
                <w:rFonts w:ascii="仿宋" w:hAnsi="仿宋" w:eastAsia="仿宋" w:cs="仿宋"/>
                <w:color w:val="000000" w:themeColor="text1"/>
                <w:szCs w:val="21"/>
                <w:highlight w:val="none"/>
                <w:lang w:val="en-US"/>
                <w14:textFill>
                  <w14:solidFill>
                    <w14:schemeClr w14:val="tx1"/>
                  </w14:solidFill>
                </w14:textFill>
              </w:rPr>
              <w:t>1</w:t>
            </w:r>
            <w:r>
              <w:rPr>
                <w:rFonts w:hint="eastAsia" w:ascii="仿宋" w:hAnsi="仿宋" w:eastAsia="仿宋" w:cs="仿宋"/>
                <w:color w:val="000000" w:themeColor="text1"/>
                <w:szCs w:val="21"/>
                <w:highlight w:val="none"/>
                <w:lang w:val="en-US"/>
                <w14:textFill>
                  <w14:solidFill>
                    <w14:schemeClr w14:val="tx1"/>
                  </w14:solidFill>
                </w14:textFill>
              </w:rPr>
              <w:t>、总体服务方案：</w:t>
            </w:r>
          </w:p>
          <w:p w14:paraId="20FF91E6">
            <w:pPr>
              <w:pStyle w:val="28"/>
              <w:spacing w:line="360" w:lineRule="auto"/>
              <w:ind w:firstLine="0" w:firstLineChars="0"/>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评委根据供应商提供的整体服务方案（包含且不限于对本项目服务原则、思路、目标以及监控系统架构、分布特点、设备工作环境特点的了解、对服务质量标准的理解等）进行评分。</w:t>
            </w:r>
          </w:p>
          <w:p w14:paraId="322DD6CB">
            <w:pPr>
              <w:pStyle w:val="28"/>
              <w:numPr>
                <w:ilvl w:val="0"/>
                <w:numId w:val="23"/>
              </w:numPr>
              <w:spacing w:line="360" w:lineRule="auto"/>
              <w:ind w:firstLine="0" w:firstLineChars="0"/>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对项目整体认识分析全面，服务方案新颖可行，工作计划明确，对重难点把控合理精准，可操作性强的</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en-US"/>
                <w14:textFill>
                  <w14:solidFill>
                    <w14:schemeClr w14:val="tx1"/>
                  </w14:solidFill>
                </w14:textFill>
              </w:rPr>
              <w:t>得1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en-US"/>
                <w14:textFill>
                  <w14:solidFill>
                    <w14:schemeClr w14:val="tx1"/>
                  </w14:solidFill>
                </w14:textFill>
              </w:rPr>
              <w:t>分；</w:t>
            </w:r>
          </w:p>
          <w:p w14:paraId="61BEEBF1">
            <w:pPr>
              <w:pStyle w:val="28"/>
              <w:numPr>
                <w:ilvl w:val="0"/>
                <w:numId w:val="23"/>
              </w:numPr>
              <w:spacing w:line="360" w:lineRule="auto"/>
              <w:ind w:firstLine="0" w:firstLineChars="0"/>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对项目整体认识分析全面，服务方案可以满足项目要求，工作计划较明确，对重难点分析不全面的</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en-US"/>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val="en-US"/>
                <w14:textFill>
                  <w14:solidFill>
                    <w14:schemeClr w14:val="tx1"/>
                  </w14:solidFill>
                </w14:textFill>
              </w:rPr>
              <w:t>分；</w:t>
            </w:r>
          </w:p>
          <w:p w14:paraId="42F0E8E0">
            <w:pPr>
              <w:pStyle w:val="28"/>
              <w:numPr>
                <w:ilvl w:val="0"/>
                <w:numId w:val="23"/>
              </w:numPr>
              <w:spacing w:line="360" w:lineRule="auto"/>
              <w:ind w:firstLine="0" w:firstLineChars="0"/>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对项目分析不全面，方案简单或不完整的</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en-US"/>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en-US"/>
                <w14:textFill>
                  <w14:solidFill>
                    <w14:schemeClr w14:val="tx1"/>
                  </w14:solidFill>
                </w14:textFill>
              </w:rPr>
              <w:t>分；</w:t>
            </w:r>
          </w:p>
          <w:p w14:paraId="1DB70A6F">
            <w:pPr>
              <w:pStyle w:val="28"/>
              <w:numPr>
                <w:ilvl w:val="0"/>
                <w:numId w:val="23"/>
              </w:numPr>
              <w:spacing w:line="360" w:lineRule="auto"/>
              <w:ind w:firstLine="0" w:firstLineChars="0"/>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对项目仅有分析且不全面或仅有方案且简单或不完整的</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en-US"/>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en-US"/>
                <w14:textFill>
                  <w14:solidFill>
                    <w14:schemeClr w14:val="tx1"/>
                  </w14:solidFill>
                </w14:textFill>
              </w:rPr>
              <w:t>分；</w:t>
            </w:r>
          </w:p>
          <w:p w14:paraId="30B1A687">
            <w:pPr>
              <w:pStyle w:val="28"/>
              <w:numPr>
                <w:ilvl w:val="0"/>
                <w:numId w:val="23"/>
              </w:numPr>
              <w:spacing w:line="360" w:lineRule="auto"/>
              <w:ind w:firstLine="0" w:firstLineChars="0"/>
              <w:rPr>
                <w:rFonts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不提供方案不得分。</w:t>
            </w:r>
          </w:p>
        </w:tc>
        <w:tc>
          <w:tcPr>
            <w:tcW w:w="888" w:type="dxa"/>
            <w:vAlign w:val="center"/>
          </w:tcPr>
          <w:p w14:paraId="24993928">
            <w:pPr>
              <w:pStyle w:val="8"/>
              <w:adjustRightInd w:val="0"/>
              <w:snapToGrid w:val="0"/>
              <w:spacing w:line="360" w:lineRule="auto"/>
              <w:jc w:val="center"/>
              <w:rPr>
                <w:rFonts w:ascii="仿宋" w:hAnsi="仿宋" w:eastAsia="仿宋" w:cs="仿宋"/>
                <w:color w:val="000000" w:themeColor="text1"/>
                <w:szCs w:val="22"/>
                <w:highlight w:val="none"/>
                <w:lang w:val="en-US" w:bidi="ar-SA"/>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1</w:t>
            </w:r>
            <w:r>
              <w:rPr>
                <w:rFonts w:hint="eastAsia" w:ascii="仿宋" w:hAnsi="仿宋" w:eastAsia="仿宋" w:cs="仿宋"/>
                <w:color w:val="000000" w:themeColor="text1"/>
                <w:highlight w:val="none"/>
                <w:lang w:val="en-US"/>
                <w14:textFill>
                  <w14:solidFill>
                    <w14:schemeClr w14:val="tx1"/>
                  </w14:solidFill>
                </w14:textFill>
              </w:rPr>
              <w:t>2分</w:t>
            </w:r>
          </w:p>
        </w:tc>
      </w:tr>
      <w:tr w14:paraId="42BF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14:paraId="21D4AE4C">
            <w:pPr>
              <w:spacing w:line="360" w:lineRule="auto"/>
              <w:jc w:val="center"/>
              <w:rPr>
                <w:rFonts w:ascii="仿宋" w:hAnsi="仿宋" w:eastAsia="仿宋" w:cs="仿宋"/>
                <w:color w:val="000000" w:themeColor="text1"/>
                <w:szCs w:val="21"/>
                <w:highlight w:val="none"/>
                <w:lang w:val="en-US"/>
                <w14:textFill>
                  <w14:solidFill>
                    <w14:schemeClr w14:val="tx1"/>
                  </w14:solidFill>
                </w14:textFill>
              </w:rPr>
            </w:pPr>
          </w:p>
        </w:tc>
        <w:tc>
          <w:tcPr>
            <w:tcW w:w="1855" w:type="dxa"/>
            <w:vMerge w:val="continue"/>
            <w:vAlign w:val="center"/>
          </w:tcPr>
          <w:p w14:paraId="215ADE78">
            <w:pPr>
              <w:spacing w:line="360" w:lineRule="auto"/>
              <w:jc w:val="center"/>
              <w:rPr>
                <w:rFonts w:ascii="仿宋" w:hAnsi="仿宋" w:eastAsia="仿宋" w:cs="仿宋"/>
                <w:bCs/>
                <w:color w:val="000000" w:themeColor="text1"/>
                <w:szCs w:val="21"/>
                <w:highlight w:val="none"/>
                <w14:textFill>
                  <w14:solidFill>
                    <w14:schemeClr w14:val="tx1"/>
                  </w14:solidFill>
                </w14:textFill>
              </w:rPr>
            </w:pPr>
          </w:p>
        </w:tc>
        <w:tc>
          <w:tcPr>
            <w:tcW w:w="5328" w:type="dxa"/>
            <w:vAlign w:val="center"/>
          </w:tcPr>
          <w:p w14:paraId="75666257">
            <w:pPr>
              <w:pStyle w:val="28"/>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2.</w:t>
            </w:r>
            <w:r>
              <w:rPr>
                <w:rFonts w:ascii="仿宋" w:hAnsi="仿宋" w:eastAsia="仿宋" w:cs="仿宋"/>
                <w:color w:val="000000" w:themeColor="text1"/>
                <w:highlight w:val="none"/>
                <w:lang w:val="en-US"/>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、日常服务检测方案</w:t>
            </w:r>
            <w:r>
              <w:rPr>
                <w:rFonts w:hint="eastAsia" w:ascii="仿宋" w:hAnsi="仿宋" w:eastAsia="仿宋" w:cs="仿宋"/>
                <w:color w:val="000000" w:themeColor="text1"/>
                <w:highlight w:val="none"/>
                <w14:textFill>
                  <w14:solidFill>
                    <w14:schemeClr w14:val="tx1"/>
                  </w14:solidFill>
                </w14:textFill>
              </w:rPr>
              <w:t>：</w:t>
            </w:r>
          </w:p>
          <w:p w14:paraId="309836A8">
            <w:pPr>
              <w:pStyle w:val="28"/>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评委对供应商提供的日常服务检测方案（包括且不限于设备检查、服务标准及方法）进行综合评分。</w:t>
            </w:r>
          </w:p>
          <w:p w14:paraId="720CC9A8">
            <w:pPr>
              <w:pStyle w:val="28"/>
              <w:numPr>
                <w:ilvl w:val="0"/>
                <w:numId w:val="24"/>
              </w:numPr>
              <w:spacing w:line="360" w:lineRule="auto"/>
              <w:ind w:firstLine="0" w:firstLineChars="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方案详细完整、针对性和操作性强、各项制度清晰、督查流程和机制明确的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分；</w:t>
            </w:r>
          </w:p>
          <w:p w14:paraId="1A95ED42">
            <w:pPr>
              <w:pStyle w:val="28"/>
              <w:numPr>
                <w:ilvl w:val="0"/>
                <w:numId w:val="24"/>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方案简单，基本完整，有针对性和可操作性的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lang w:val="en-US"/>
                <w14:textFill>
                  <w14:solidFill>
                    <w14:schemeClr w14:val="tx1"/>
                  </w14:solidFill>
                </w14:textFill>
              </w:rPr>
              <w:t>分；</w:t>
            </w:r>
          </w:p>
          <w:p w14:paraId="619FAC39">
            <w:pPr>
              <w:pStyle w:val="28"/>
              <w:numPr>
                <w:ilvl w:val="0"/>
                <w:numId w:val="24"/>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方案简单，基本完整，但无针对性和可操作性的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val="en-US"/>
                <w14:textFill>
                  <w14:solidFill>
                    <w14:schemeClr w14:val="tx1"/>
                  </w14:solidFill>
                </w14:textFill>
              </w:rPr>
              <w:t>分；</w:t>
            </w:r>
          </w:p>
          <w:p w14:paraId="5BDB4E64">
            <w:pPr>
              <w:pStyle w:val="28"/>
              <w:numPr>
                <w:ilvl w:val="0"/>
                <w:numId w:val="24"/>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方案不全面，不具有针对性和可操作性的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en-US"/>
                <w14:textFill>
                  <w14:solidFill>
                    <w14:schemeClr w14:val="tx1"/>
                  </w14:solidFill>
                </w14:textFill>
              </w:rPr>
              <w:t>分；</w:t>
            </w:r>
          </w:p>
          <w:p w14:paraId="159B4AB0">
            <w:pPr>
              <w:pStyle w:val="28"/>
              <w:numPr>
                <w:ilvl w:val="0"/>
                <w:numId w:val="24"/>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不提供方案不得分。</w:t>
            </w:r>
          </w:p>
        </w:tc>
        <w:tc>
          <w:tcPr>
            <w:tcW w:w="888" w:type="dxa"/>
            <w:vAlign w:val="center"/>
          </w:tcPr>
          <w:p w14:paraId="3BE5DB4F">
            <w:pPr>
              <w:pStyle w:val="8"/>
              <w:adjustRightInd w:val="0"/>
              <w:snapToGrid w:val="0"/>
              <w:spacing w:line="360" w:lineRule="auto"/>
              <w:jc w:val="center"/>
              <w:rPr>
                <w:rFonts w:ascii="仿宋" w:hAnsi="仿宋" w:eastAsia="仿宋" w:cs="仿宋"/>
                <w:color w:val="000000" w:themeColor="text1"/>
                <w:szCs w:val="22"/>
                <w:highlight w:val="none"/>
                <w:lang w:val="en-US" w:bidi="ar-SA"/>
                <w14:textFill>
                  <w14:solidFill>
                    <w14:schemeClr w14:val="tx1"/>
                  </w14:solidFill>
                </w14:textFill>
              </w:rPr>
            </w:pPr>
            <w:r>
              <w:rPr>
                <w:rFonts w:ascii="仿宋" w:hAnsi="仿宋" w:eastAsia="仿宋" w:cs="仿宋"/>
                <w:color w:val="000000" w:themeColor="text1"/>
                <w:szCs w:val="22"/>
                <w:highlight w:val="none"/>
                <w:lang w:val="en-US" w:bidi="ar-SA"/>
                <w14:textFill>
                  <w14:solidFill>
                    <w14:schemeClr w14:val="tx1"/>
                  </w14:solidFill>
                </w14:textFill>
              </w:rPr>
              <w:t>12</w:t>
            </w:r>
            <w:r>
              <w:rPr>
                <w:rFonts w:hint="eastAsia" w:ascii="仿宋" w:hAnsi="仿宋" w:eastAsia="仿宋" w:cs="仿宋"/>
                <w:color w:val="000000" w:themeColor="text1"/>
                <w:szCs w:val="22"/>
                <w:highlight w:val="none"/>
                <w:lang w:val="en-US" w:bidi="ar-SA"/>
                <w14:textFill>
                  <w14:solidFill>
                    <w14:schemeClr w14:val="tx1"/>
                  </w14:solidFill>
                </w14:textFill>
              </w:rPr>
              <w:t>分</w:t>
            </w:r>
          </w:p>
        </w:tc>
      </w:tr>
      <w:tr w14:paraId="494C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14:paraId="26E23061">
            <w:pPr>
              <w:spacing w:line="360" w:lineRule="auto"/>
              <w:jc w:val="center"/>
              <w:rPr>
                <w:rFonts w:ascii="仿宋" w:hAnsi="仿宋" w:eastAsia="仿宋" w:cs="仿宋"/>
                <w:color w:val="000000" w:themeColor="text1"/>
                <w:szCs w:val="21"/>
                <w:highlight w:val="none"/>
                <w:lang w:val="en-US"/>
                <w14:textFill>
                  <w14:solidFill>
                    <w14:schemeClr w14:val="tx1"/>
                  </w14:solidFill>
                </w14:textFill>
              </w:rPr>
            </w:pPr>
          </w:p>
        </w:tc>
        <w:tc>
          <w:tcPr>
            <w:tcW w:w="1855" w:type="dxa"/>
            <w:vMerge w:val="continue"/>
            <w:vAlign w:val="center"/>
          </w:tcPr>
          <w:p w14:paraId="7A29EFF9">
            <w:pPr>
              <w:spacing w:line="360" w:lineRule="auto"/>
              <w:jc w:val="center"/>
              <w:rPr>
                <w:rFonts w:ascii="仿宋" w:hAnsi="仿宋" w:eastAsia="仿宋" w:cs="仿宋"/>
                <w:bCs/>
                <w:color w:val="000000" w:themeColor="text1"/>
                <w:szCs w:val="21"/>
                <w:highlight w:val="none"/>
                <w14:textFill>
                  <w14:solidFill>
                    <w14:schemeClr w14:val="tx1"/>
                  </w14:solidFill>
                </w14:textFill>
              </w:rPr>
            </w:pPr>
          </w:p>
        </w:tc>
        <w:tc>
          <w:tcPr>
            <w:tcW w:w="5328" w:type="dxa"/>
          </w:tcPr>
          <w:p w14:paraId="3FACA7C2">
            <w:pPr>
              <w:spacing w:line="360" w:lineRule="auto"/>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2.</w:t>
            </w:r>
            <w:r>
              <w:rPr>
                <w:rFonts w:ascii="仿宋" w:hAnsi="仿宋" w:eastAsia="仿宋" w:cs="仿宋"/>
                <w:color w:val="000000" w:themeColor="text1"/>
                <w:szCs w:val="21"/>
                <w:highlight w:val="none"/>
                <w:lang w:val="en-US"/>
                <w14:textFill>
                  <w14:solidFill>
                    <w14:schemeClr w14:val="tx1"/>
                  </w14:solidFill>
                </w14:textFill>
              </w:rPr>
              <w:t>3</w:t>
            </w:r>
            <w:r>
              <w:rPr>
                <w:rFonts w:hint="eastAsia" w:ascii="仿宋" w:hAnsi="仿宋" w:eastAsia="仿宋" w:cs="仿宋"/>
                <w:color w:val="000000" w:themeColor="text1"/>
                <w:szCs w:val="21"/>
                <w:highlight w:val="none"/>
                <w:lang w:val="en-US"/>
                <w14:textFill>
                  <w14:solidFill>
                    <w14:schemeClr w14:val="tx1"/>
                  </w14:solidFill>
                </w14:textFill>
              </w:rPr>
              <w:t>、服务质量的保障方案</w:t>
            </w:r>
            <w:r>
              <w:rPr>
                <w:rFonts w:hint="eastAsia" w:ascii="仿宋" w:hAnsi="仿宋" w:eastAsia="仿宋" w:cs="仿宋"/>
                <w:color w:val="000000" w:themeColor="text1"/>
                <w:sz w:val="21"/>
                <w:szCs w:val="21"/>
                <w:highlight w:val="none"/>
                <w14:textFill>
                  <w14:solidFill>
                    <w14:schemeClr w14:val="tx1"/>
                  </w14:solidFill>
                </w14:textFill>
              </w:rPr>
              <w:t>：</w:t>
            </w:r>
          </w:p>
          <w:p w14:paraId="21F642D3">
            <w:pPr>
              <w:pStyle w:val="28"/>
              <w:spacing w:line="360" w:lineRule="auto"/>
              <w:ind w:firstLine="0" w:firstLineChars="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评委对服务质量的保障方案（组织和人员管理、质量保障体系、安全生产保障措施）进行评分，包含并不限于组织保障措施、技术保障措施、人员保障措施、人员培训、检查制度、工具、场地等、安全文明作业措施、备品备件供应保障措施、台账资料等。</w:t>
            </w:r>
          </w:p>
          <w:p w14:paraId="4A47A7A1">
            <w:pPr>
              <w:pStyle w:val="28"/>
              <w:numPr>
                <w:ilvl w:val="0"/>
                <w:numId w:val="25"/>
              </w:numPr>
              <w:spacing w:line="360" w:lineRule="auto"/>
              <w:ind w:firstLine="0" w:firstLineChars="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各项制度详尽合理，体系健全、服务内容完全满足项目需求、人员培训方案清晰明确，能最大限度保障系统稳定运行操作性强且具有创新性和示范性，完全能满足项目需求的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分；</w:t>
            </w:r>
          </w:p>
          <w:p w14:paraId="58F18FB7">
            <w:pPr>
              <w:pStyle w:val="28"/>
              <w:numPr>
                <w:ilvl w:val="0"/>
                <w:numId w:val="25"/>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各项制度简单合理、培训方案明确，基本能满足项目需求</w:t>
            </w:r>
            <w:r>
              <w:rPr>
                <w:rFonts w:hint="eastAsia" w:ascii="仿宋" w:hAnsi="仿宋" w:eastAsia="仿宋" w:cs="仿宋"/>
                <w:color w:val="000000" w:themeColor="text1"/>
                <w:highlight w:val="none"/>
                <w:lang w:val="en-US" w:eastAsia="zh-CN"/>
                <w14:textFill>
                  <w14:solidFill>
                    <w14:schemeClr w14:val="tx1"/>
                  </w14:solidFill>
                </w14:textFill>
              </w:rPr>
              <w:t>的，</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9</w:t>
            </w:r>
            <w:r>
              <w:rPr>
                <w:rFonts w:hint="eastAsia" w:ascii="仿宋" w:hAnsi="仿宋" w:eastAsia="仿宋" w:cs="仿宋"/>
                <w:color w:val="000000" w:themeColor="text1"/>
                <w:highlight w:val="none"/>
                <w:lang w:val="en-US"/>
                <w14:textFill>
                  <w14:solidFill>
                    <w14:schemeClr w14:val="tx1"/>
                  </w14:solidFill>
                </w14:textFill>
              </w:rPr>
              <w:t>分；</w:t>
            </w:r>
          </w:p>
          <w:p w14:paraId="060D1D7A">
            <w:pPr>
              <w:pStyle w:val="28"/>
              <w:numPr>
                <w:ilvl w:val="0"/>
                <w:numId w:val="25"/>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制度完善，但培训方案简单，操作性一般的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val="en-US"/>
                <w14:textFill>
                  <w14:solidFill>
                    <w14:schemeClr w14:val="tx1"/>
                  </w14:solidFill>
                </w14:textFill>
              </w:rPr>
              <w:t>分；</w:t>
            </w:r>
          </w:p>
          <w:p w14:paraId="636033F4">
            <w:pPr>
              <w:pStyle w:val="28"/>
              <w:numPr>
                <w:ilvl w:val="0"/>
                <w:numId w:val="25"/>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制度不完善，培训方案简单，操作性一般的</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得</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en-US"/>
                <w14:textFill>
                  <w14:solidFill>
                    <w14:schemeClr w14:val="tx1"/>
                  </w14:solidFill>
                </w14:textFill>
              </w:rPr>
              <w:t>分；</w:t>
            </w:r>
          </w:p>
          <w:p w14:paraId="776A74D4">
            <w:pPr>
              <w:pStyle w:val="28"/>
              <w:numPr>
                <w:ilvl w:val="0"/>
                <w:numId w:val="25"/>
              </w:numPr>
              <w:spacing w:line="360" w:lineRule="auto"/>
              <w:ind w:firstLine="0" w:firstLineChars="0"/>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不提供方案不得分。</w:t>
            </w:r>
          </w:p>
        </w:tc>
        <w:tc>
          <w:tcPr>
            <w:tcW w:w="888" w:type="dxa"/>
            <w:vAlign w:val="center"/>
          </w:tcPr>
          <w:p w14:paraId="26F0D38F">
            <w:pPr>
              <w:pStyle w:val="8"/>
              <w:adjustRightInd w:val="0"/>
              <w:snapToGrid w:val="0"/>
              <w:spacing w:line="360" w:lineRule="auto"/>
              <w:jc w:val="center"/>
              <w:rPr>
                <w:rFonts w:ascii="仿宋" w:hAnsi="仿宋" w:eastAsia="仿宋" w:cs="仿宋"/>
                <w:color w:val="000000" w:themeColor="text1"/>
                <w:szCs w:val="22"/>
                <w:highlight w:val="none"/>
                <w:lang w:val="en-US" w:bidi="ar-SA"/>
                <w14:textFill>
                  <w14:solidFill>
                    <w14:schemeClr w14:val="tx1"/>
                  </w14:solidFill>
                </w14:textFill>
              </w:rPr>
            </w:pPr>
            <w:r>
              <w:rPr>
                <w:rFonts w:ascii="仿宋" w:hAnsi="仿宋" w:eastAsia="仿宋" w:cs="仿宋"/>
                <w:color w:val="000000" w:themeColor="text1"/>
                <w:highlight w:val="none"/>
                <w:lang w:val="en-US"/>
                <w14:textFill>
                  <w14:solidFill>
                    <w14:schemeClr w14:val="tx1"/>
                  </w14:solidFill>
                </w14:textFill>
              </w:rPr>
              <w:t>12</w:t>
            </w:r>
            <w:r>
              <w:rPr>
                <w:rFonts w:hint="eastAsia" w:ascii="仿宋" w:hAnsi="仿宋" w:eastAsia="仿宋" w:cs="仿宋"/>
                <w:color w:val="000000" w:themeColor="text1"/>
                <w:highlight w:val="none"/>
                <w:lang w:val="en-US"/>
                <w14:textFill>
                  <w14:solidFill>
                    <w14:schemeClr w14:val="tx1"/>
                  </w14:solidFill>
                </w14:textFill>
              </w:rPr>
              <w:t>分</w:t>
            </w:r>
          </w:p>
        </w:tc>
      </w:tr>
      <w:tr w14:paraId="4A57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640" w:type="dxa"/>
            <w:vMerge w:val="continue"/>
            <w:vAlign w:val="center"/>
          </w:tcPr>
          <w:p w14:paraId="75E37C76">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1855" w:type="dxa"/>
            <w:vMerge w:val="continue"/>
            <w:vAlign w:val="center"/>
          </w:tcPr>
          <w:p w14:paraId="1A5BACCC">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5328" w:type="dxa"/>
          </w:tcPr>
          <w:p w14:paraId="4E6FEC00">
            <w:pPr>
              <w:pStyle w:val="28"/>
              <w:spacing w:line="360" w:lineRule="auto"/>
              <w:ind w:firstLine="0" w:firstLineChars="0"/>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2.</w:t>
            </w:r>
            <w:r>
              <w:rPr>
                <w:rFonts w:ascii="仿宋" w:hAnsi="仿宋" w:eastAsia="仿宋" w:cs="仿宋"/>
                <w:color w:val="000000" w:themeColor="text1"/>
                <w:szCs w:val="21"/>
                <w:highlight w:val="none"/>
                <w:lang w:val="en-US"/>
                <w14:textFill>
                  <w14:solidFill>
                    <w14:schemeClr w14:val="tx1"/>
                  </w14:solidFill>
                </w14:textFill>
              </w:rPr>
              <w:t>4</w:t>
            </w:r>
            <w:r>
              <w:rPr>
                <w:rFonts w:hint="eastAsia" w:ascii="仿宋" w:hAnsi="仿宋" w:eastAsia="仿宋" w:cs="仿宋"/>
                <w:color w:val="000000" w:themeColor="text1"/>
                <w:szCs w:val="21"/>
                <w:highlight w:val="none"/>
                <w:lang w:val="en-US"/>
                <w14:textFill>
                  <w14:solidFill>
                    <w14:schemeClr w14:val="tx1"/>
                  </w14:solidFill>
                </w14:textFill>
              </w:rPr>
              <w:t>、应急响应方案</w:t>
            </w:r>
            <w:r>
              <w:rPr>
                <w:rFonts w:hint="eastAsia" w:ascii="仿宋" w:hAnsi="仿宋" w:eastAsia="仿宋" w:cs="仿宋"/>
                <w:color w:val="000000" w:themeColor="text1"/>
                <w:szCs w:val="21"/>
                <w:highlight w:val="none"/>
                <w14:textFill>
                  <w14:solidFill>
                    <w14:schemeClr w14:val="tx1"/>
                  </w14:solidFill>
                </w14:textFill>
              </w:rPr>
              <w:t>：</w:t>
            </w:r>
          </w:p>
          <w:p w14:paraId="6DF6A919">
            <w:pPr>
              <w:pStyle w:val="28"/>
              <w:numPr>
                <w:ilvl w:val="0"/>
                <w:numId w:val="0"/>
              </w:num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评委根据供应商提供的应急预案（包括且不限于意外事故、突发事件处理、不良事件处理）和预防措施等方案进行评分。</w:t>
            </w:r>
          </w:p>
          <w:p w14:paraId="41827C4C">
            <w:pPr>
              <w:pStyle w:val="28"/>
              <w:numPr>
                <w:ilvl w:val="0"/>
                <w:numId w:val="26"/>
              </w:numPr>
              <w:spacing w:line="360" w:lineRule="auto"/>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应急预案完备健全、处理响应及时、预防措施具有实际可操作性的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分；</w:t>
            </w:r>
          </w:p>
          <w:p w14:paraId="04185925">
            <w:pPr>
              <w:pStyle w:val="28"/>
              <w:numPr>
                <w:ilvl w:val="0"/>
                <w:numId w:val="26"/>
              </w:numPr>
              <w:spacing w:line="360" w:lineRule="auto"/>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应急预案比较完备，处理响应基本及时，预防措施实际可操作性一般的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分；</w:t>
            </w:r>
          </w:p>
          <w:p w14:paraId="348DFDDE">
            <w:pPr>
              <w:pStyle w:val="28"/>
              <w:numPr>
                <w:ilvl w:val="0"/>
                <w:numId w:val="26"/>
              </w:numPr>
              <w:spacing w:line="360" w:lineRule="auto"/>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应急预案不全面或预防措施可操作性较低的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分；</w:t>
            </w:r>
          </w:p>
          <w:p w14:paraId="5CD4872E">
            <w:pPr>
              <w:pStyle w:val="28"/>
              <w:numPr>
                <w:ilvl w:val="0"/>
                <w:numId w:val="26"/>
              </w:numPr>
              <w:spacing w:line="360" w:lineRule="auto"/>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应急预案不全面且预防措施可操作性较低的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分；</w:t>
            </w:r>
          </w:p>
          <w:p w14:paraId="2DCD0AF0">
            <w:pPr>
              <w:pStyle w:val="28"/>
              <w:numPr>
                <w:ilvl w:val="0"/>
                <w:numId w:val="26"/>
              </w:numPr>
              <w:spacing w:line="360" w:lineRule="auto"/>
              <w:jc w:val="both"/>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不提供方案不得分。</w:t>
            </w:r>
          </w:p>
        </w:tc>
        <w:tc>
          <w:tcPr>
            <w:tcW w:w="888" w:type="dxa"/>
            <w:vAlign w:val="center"/>
          </w:tcPr>
          <w:p w14:paraId="05A51E5C">
            <w:pPr>
              <w:pStyle w:val="8"/>
              <w:adjustRightInd w:val="0"/>
              <w:snapToGrid w:val="0"/>
              <w:spacing w:line="360" w:lineRule="auto"/>
              <w:jc w:val="center"/>
              <w:rPr>
                <w:rFonts w:ascii="仿宋" w:hAnsi="仿宋" w:eastAsia="仿宋" w:cs="仿宋"/>
                <w:color w:val="000000" w:themeColor="text1"/>
                <w:sz w:val="21"/>
                <w:highlight w:val="none"/>
                <w:lang w:val="en-US" w:bidi="ar-SA"/>
                <w14:textFill>
                  <w14:solidFill>
                    <w14:schemeClr w14:val="tx1"/>
                  </w14:solidFill>
                </w14:textFill>
              </w:rPr>
            </w:pPr>
            <w:r>
              <w:rPr>
                <w:rFonts w:ascii="仿宋" w:hAnsi="仿宋" w:eastAsia="仿宋" w:cs="仿宋"/>
                <w:color w:val="000000" w:themeColor="text1"/>
                <w:sz w:val="21"/>
                <w:highlight w:val="none"/>
                <w:lang w:val="en-US" w:bidi="ar-SA"/>
                <w14:textFill>
                  <w14:solidFill>
                    <w14:schemeClr w14:val="tx1"/>
                  </w14:solidFill>
                </w14:textFill>
              </w:rPr>
              <w:t>12</w:t>
            </w:r>
            <w:r>
              <w:rPr>
                <w:rFonts w:hint="eastAsia" w:ascii="仿宋" w:hAnsi="仿宋" w:eastAsia="仿宋" w:cs="仿宋"/>
                <w:color w:val="000000" w:themeColor="text1"/>
                <w:sz w:val="21"/>
                <w:highlight w:val="none"/>
                <w:lang w:val="en-US" w:bidi="ar-SA"/>
                <w14:textFill>
                  <w14:solidFill>
                    <w14:schemeClr w14:val="tx1"/>
                  </w14:solidFill>
                </w14:textFill>
              </w:rPr>
              <w:t>分</w:t>
            </w:r>
          </w:p>
        </w:tc>
      </w:tr>
      <w:tr w14:paraId="6701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0" w:type="dxa"/>
            <w:vMerge w:val="continue"/>
            <w:vAlign w:val="center"/>
          </w:tcPr>
          <w:p w14:paraId="580AD21A">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1855" w:type="dxa"/>
            <w:vMerge w:val="continue"/>
            <w:vAlign w:val="center"/>
          </w:tcPr>
          <w:p w14:paraId="135E1418">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5328" w:type="dxa"/>
          </w:tcPr>
          <w:p w14:paraId="395C5BA8">
            <w:pPr>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2.</w:t>
            </w:r>
            <w:r>
              <w:rPr>
                <w:rFonts w:ascii="仿宋" w:hAnsi="仿宋" w:eastAsia="仿宋" w:cs="仿宋"/>
                <w:color w:val="000000" w:themeColor="text1"/>
                <w:szCs w:val="21"/>
                <w:highlight w:val="none"/>
                <w:lang w:val="en-US"/>
                <w14:textFill>
                  <w14:solidFill>
                    <w14:schemeClr w14:val="tx1"/>
                  </w14:solidFill>
                </w14:textFill>
              </w:rPr>
              <w:t>5</w:t>
            </w:r>
            <w:r>
              <w:rPr>
                <w:rFonts w:hint="eastAsia" w:ascii="仿宋" w:hAnsi="仿宋" w:eastAsia="仿宋" w:cs="仿宋"/>
                <w:color w:val="000000" w:themeColor="text1"/>
                <w:szCs w:val="21"/>
                <w:highlight w:val="none"/>
                <w:lang w:val="en-US"/>
                <w14:textFill>
                  <w14:solidFill>
                    <w14:schemeClr w14:val="tx1"/>
                  </w14:solidFill>
                </w14:textFill>
              </w:rPr>
              <w:t>、服务承诺</w:t>
            </w:r>
            <w:r>
              <w:rPr>
                <w:rFonts w:hint="eastAsia" w:ascii="仿宋" w:hAnsi="仿宋" w:eastAsia="仿宋" w:cs="仿宋"/>
                <w:color w:val="000000" w:themeColor="text1"/>
                <w:szCs w:val="21"/>
                <w:highlight w:val="none"/>
                <w14:textFill>
                  <w14:solidFill>
                    <w14:schemeClr w14:val="tx1"/>
                  </w14:solidFill>
                </w14:textFill>
              </w:rPr>
              <w:t>：</w:t>
            </w:r>
          </w:p>
          <w:p w14:paraId="2F33A8EF">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评委对供应商提供的服务承诺进行综合评分。</w:t>
            </w:r>
          </w:p>
          <w:p w14:paraId="1BC5038F">
            <w:pPr>
              <w:numPr>
                <w:ilvl w:val="0"/>
                <w:numId w:val="27"/>
              </w:num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服务承诺内容完全满足项目需求，能最大限度保障系统稳定运行的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分；</w:t>
            </w:r>
          </w:p>
          <w:p w14:paraId="6BD5246F">
            <w:pPr>
              <w:numPr>
                <w:ilvl w:val="0"/>
                <w:numId w:val="27"/>
              </w:numPr>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服务承诺内容满足项目需求一般，保障系统稳定运行一般的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分；</w:t>
            </w:r>
          </w:p>
          <w:p w14:paraId="1B32D670">
            <w:pPr>
              <w:numPr>
                <w:ilvl w:val="0"/>
                <w:numId w:val="27"/>
              </w:numPr>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服务承诺内容对项目需求没有针对性，保障系统稳定运行不全的</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得</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分；</w:t>
            </w:r>
          </w:p>
          <w:p w14:paraId="5B361E68">
            <w:pPr>
              <w:numPr>
                <w:ilvl w:val="0"/>
                <w:numId w:val="27"/>
              </w:numPr>
              <w:spacing w:line="360" w:lineRule="auto"/>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未提供</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不得分。</w:t>
            </w:r>
          </w:p>
        </w:tc>
        <w:tc>
          <w:tcPr>
            <w:tcW w:w="888" w:type="dxa"/>
            <w:vAlign w:val="center"/>
          </w:tcPr>
          <w:p w14:paraId="69003592">
            <w:pPr>
              <w:pStyle w:val="8"/>
              <w:adjustRightInd w:val="0"/>
              <w:snapToGrid w:val="0"/>
              <w:spacing w:line="360" w:lineRule="auto"/>
              <w:jc w:val="center"/>
              <w:rPr>
                <w:rFonts w:ascii="仿宋" w:hAnsi="仿宋" w:eastAsia="仿宋" w:cs="仿宋"/>
                <w:color w:val="000000" w:themeColor="text1"/>
                <w:sz w:val="21"/>
                <w:highlight w:val="none"/>
                <w:lang w:val="en-US" w:bidi="ar-SA"/>
                <w14:textFill>
                  <w14:solidFill>
                    <w14:schemeClr w14:val="tx1"/>
                  </w14:solidFill>
                </w14:textFill>
              </w:rPr>
            </w:pPr>
            <w:r>
              <w:rPr>
                <w:rFonts w:hint="eastAsia" w:ascii="仿宋" w:hAnsi="仿宋" w:eastAsia="仿宋" w:cs="仿宋"/>
                <w:color w:val="000000" w:themeColor="text1"/>
                <w:sz w:val="21"/>
                <w:highlight w:val="none"/>
                <w:lang w:val="en-US" w:eastAsia="zh-CN" w:bidi="ar-SA"/>
                <w14:textFill>
                  <w14:solidFill>
                    <w14:schemeClr w14:val="tx1"/>
                  </w14:solidFill>
                </w14:textFill>
              </w:rPr>
              <w:t>10</w:t>
            </w:r>
            <w:r>
              <w:rPr>
                <w:rFonts w:hint="eastAsia" w:ascii="仿宋" w:hAnsi="仿宋" w:eastAsia="仿宋" w:cs="仿宋"/>
                <w:color w:val="000000" w:themeColor="text1"/>
                <w:sz w:val="21"/>
                <w:highlight w:val="none"/>
                <w:lang w:val="en-US" w:bidi="ar-SA"/>
                <w14:textFill>
                  <w14:solidFill>
                    <w14:schemeClr w14:val="tx1"/>
                  </w14:solidFill>
                </w14:textFill>
              </w:rPr>
              <w:t>分</w:t>
            </w:r>
          </w:p>
        </w:tc>
      </w:tr>
      <w:tr w14:paraId="3B0F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0" w:type="dxa"/>
            <w:vMerge w:val="continue"/>
            <w:vAlign w:val="center"/>
          </w:tcPr>
          <w:p w14:paraId="24A3F012">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1855" w:type="dxa"/>
            <w:vMerge w:val="continue"/>
            <w:vAlign w:val="center"/>
          </w:tcPr>
          <w:p w14:paraId="77BCE32A">
            <w:pPr>
              <w:spacing w:line="360" w:lineRule="auto"/>
              <w:jc w:val="center"/>
              <w:rPr>
                <w:rFonts w:ascii="仿宋" w:hAnsi="仿宋" w:eastAsia="仿宋" w:cs="仿宋"/>
                <w:color w:val="000000" w:themeColor="text1"/>
                <w:szCs w:val="21"/>
                <w:highlight w:val="none"/>
                <w14:textFill>
                  <w14:solidFill>
                    <w14:schemeClr w14:val="tx1"/>
                  </w14:solidFill>
                </w14:textFill>
              </w:rPr>
            </w:pPr>
          </w:p>
        </w:tc>
        <w:tc>
          <w:tcPr>
            <w:tcW w:w="5328" w:type="dxa"/>
          </w:tcPr>
          <w:p w14:paraId="414E6236">
            <w:pPr>
              <w:spacing w:line="360" w:lineRule="auto"/>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2.</w:t>
            </w:r>
            <w:r>
              <w:rPr>
                <w:rFonts w:ascii="仿宋" w:hAnsi="仿宋" w:eastAsia="仿宋" w:cs="仿宋"/>
                <w:color w:val="000000" w:themeColor="text1"/>
                <w:highlight w:val="none"/>
                <w:lang w:val="en-US"/>
                <w14:textFill>
                  <w14:solidFill>
                    <w14:schemeClr w14:val="tx1"/>
                  </w14:solidFill>
                </w14:textFill>
              </w:rPr>
              <w:t>6</w:t>
            </w:r>
            <w:r>
              <w:rPr>
                <w:rFonts w:hint="eastAsia" w:ascii="仿宋" w:hAnsi="仿宋" w:eastAsia="仿宋" w:cs="仿宋"/>
                <w:color w:val="000000" w:themeColor="text1"/>
                <w:highlight w:val="none"/>
                <w:lang w:val="en-US"/>
                <w14:textFill>
                  <w14:solidFill>
                    <w14:schemeClr w14:val="tx1"/>
                  </w14:solidFill>
                </w14:textFill>
              </w:rPr>
              <w:t>、项目档案资料管理：</w:t>
            </w:r>
          </w:p>
          <w:p w14:paraId="2497B31A">
            <w:pPr>
              <w:numPr>
                <w:ilvl w:val="0"/>
                <w:numId w:val="28"/>
              </w:num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有完备的项目档案资料管理制度，建立、收集、保存等流程健全、规范，有完善的档案移交步骤的，得</w:t>
            </w:r>
            <w:r>
              <w:rPr>
                <w:rFonts w:ascii="仿宋" w:hAnsi="仿宋" w:eastAsia="仿宋" w:cs="仿宋"/>
                <w:color w:val="000000" w:themeColor="text1"/>
                <w:highlight w:val="none"/>
                <w:lang w:val="en-US"/>
                <w14:textFill>
                  <w14:solidFill>
                    <w14:schemeClr w14:val="tx1"/>
                  </w14:solidFill>
                </w14:textFill>
              </w:rPr>
              <w:t>12</w:t>
            </w:r>
            <w:r>
              <w:rPr>
                <w:rFonts w:hint="eastAsia" w:ascii="仿宋" w:hAnsi="仿宋" w:eastAsia="仿宋" w:cs="仿宋"/>
                <w:color w:val="000000" w:themeColor="text1"/>
                <w:highlight w:val="none"/>
                <w:lang w:val="en-US"/>
                <w14:textFill>
                  <w14:solidFill>
                    <w14:schemeClr w14:val="tx1"/>
                  </w14:solidFill>
                </w14:textFill>
              </w:rPr>
              <w:t xml:space="preserve">分； </w:t>
            </w:r>
          </w:p>
          <w:p w14:paraId="7F309E7C">
            <w:pPr>
              <w:numPr>
                <w:ilvl w:val="0"/>
                <w:numId w:val="28"/>
              </w:num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有项目档案资料管理制度，建立、收集、保存等流程健全，有档案移交步骤的，得</w:t>
            </w:r>
            <w:r>
              <w:rPr>
                <w:rFonts w:ascii="仿宋" w:hAnsi="仿宋" w:eastAsia="仿宋" w:cs="仿宋"/>
                <w:color w:val="000000" w:themeColor="text1"/>
                <w:highlight w:val="none"/>
                <w:lang w:val="en-US"/>
                <w14:textFill>
                  <w14:solidFill>
                    <w14:schemeClr w14:val="tx1"/>
                  </w14:solidFill>
                </w14:textFill>
              </w:rPr>
              <w:t>9</w:t>
            </w:r>
            <w:r>
              <w:rPr>
                <w:rFonts w:hint="eastAsia" w:ascii="仿宋" w:hAnsi="仿宋" w:eastAsia="仿宋" w:cs="仿宋"/>
                <w:color w:val="000000" w:themeColor="text1"/>
                <w:highlight w:val="none"/>
                <w:lang w:val="en-US"/>
                <w14:textFill>
                  <w14:solidFill>
                    <w14:schemeClr w14:val="tx1"/>
                  </w14:solidFill>
                </w14:textFill>
              </w:rPr>
              <w:t>分；</w:t>
            </w:r>
          </w:p>
          <w:p w14:paraId="505DC737">
            <w:pPr>
              <w:numPr>
                <w:ilvl w:val="0"/>
                <w:numId w:val="28"/>
              </w:numPr>
              <w:spacing w:line="360" w:lineRule="auto"/>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建立、收集、保存、移交等流程不健全，没有档案移交步骤的，得</w:t>
            </w:r>
            <w:r>
              <w:rPr>
                <w:rFonts w:ascii="仿宋" w:hAnsi="仿宋" w:eastAsia="仿宋" w:cs="仿宋"/>
                <w:color w:val="000000" w:themeColor="text1"/>
                <w:highlight w:val="none"/>
                <w:lang w:val="en-US"/>
                <w14:textFill>
                  <w14:solidFill>
                    <w14:schemeClr w14:val="tx1"/>
                  </w14:solidFill>
                </w14:textFill>
              </w:rPr>
              <w:t>6</w:t>
            </w:r>
            <w:r>
              <w:rPr>
                <w:rFonts w:hint="eastAsia" w:ascii="仿宋" w:hAnsi="仿宋" w:eastAsia="仿宋" w:cs="仿宋"/>
                <w:color w:val="000000" w:themeColor="text1"/>
                <w:highlight w:val="none"/>
                <w:lang w:val="en-US"/>
                <w14:textFill>
                  <w14:solidFill>
                    <w14:schemeClr w14:val="tx1"/>
                  </w14:solidFill>
                </w14:textFill>
              </w:rPr>
              <w:t>分；</w:t>
            </w:r>
          </w:p>
          <w:p w14:paraId="2632E683">
            <w:pPr>
              <w:pStyle w:val="2"/>
              <w:spacing w:line="360" w:lineRule="auto"/>
              <w:ind w:left="0" w:firstLine="0"/>
              <w:rPr>
                <w:rFonts w:ascii="仿宋" w:hAnsi="仿宋" w:eastAsia="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lang w:val="en-US"/>
                <w14:textFill>
                  <w14:solidFill>
                    <w14:schemeClr w14:val="tx1"/>
                  </w14:solidFill>
                </w14:textFill>
              </w:rPr>
              <w:t>4、档案管理不合理，内容易出现缺失的，得</w:t>
            </w:r>
            <w:r>
              <w:rPr>
                <w:rFonts w:ascii="仿宋" w:hAnsi="仿宋" w:eastAsia="仿宋" w:cs="仿宋"/>
                <w:color w:val="000000" w:themeColor="text1"/>
                <w:highlight w:val="none"/>
                <w:lang w:val="en-US"/>
                <w14:textFill>
                  <w14:solidFill>
                    <w14:schemeClr w14:val="tx1"/>
                  </w14:solidFill>
                </w14:textFill>
              </w:rPr>
              <w:t>3</w:t>
            </w:r>
            <w:r>
              <w:rPr>
                <w:rFonts w:hint="eastAsia" w:ascii="仿宋" w:hAnsi="仿宋" w:eastAsia="仿宋" w:cs="仿宋"/>
                <w:color w:val="000000" w:themeColor="text1"/>
                <w:highlight w:val="none"/>
                <w:lang w:val="en-US"/>
                <w14:textFill>
                  <w14:solidFill>
                    <w14:schemeClr w14:val="tx1"/>
                  </w14:solidFill>
                </w14:textFill>
              </w:rPr>
              <w:t>分；</w:t>
            </w:r>
          </w:p>
          <w:p w14:paraId="127C7B3E">
            <w:pPr>
              <w:spacing w:line="360" w:lineRule="auto"/>
              <w:rPr>
                <w:rFonts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Cs/>
                <w:color w:val="000000" w:themeColor="text1"/>
                <w:highlight w:val="none"/>
                <w:lang w:val="en-US"/>
                <w14:textFill>
                  <w14:solidFill>
                    <w14:schemeClr w14:val="tx1"/>
                  </w14:solidFill>
                </w14:textFill>
              </w:rPr>
              <w:t>5、无档案资料管理制度不得分。</w:t>
            </w:r>
          </w:p>
        </w:tc>
        <w:tc>
          <w:tcPr>
            <w:tcW w:w="888" w:type="dxa"/>
            <w:vAlign w:val="center"/>
          </w:tcPr>
          <w:p w14:paraId="0FFCB690">
            <w:pPr>
              <w:pStyle w:val="8"/>
              <w:adjustRightInd w:val="0"/>
              <w:snapToGrid w:val="0"/>
              <w:spacing w:line="360" w:lineRule="auto"/>
              <w:jc w:val="center"/>
              <w:rPr>
                <w:rFonts w:ascii="仿宋" w:hAnsi="仿宋" w:eastAsia="仿宋" w:cs="仿宋"/>
                <w:color w:val="000000" w:themeColor="text1"/>
                <w:sz w:val="21"/>
                <w:highlight w:val="none"/>
                <w:lang w:val="en-US" w:bidi="ar-SA"/>
                <w14:textFill>
                  <w14:solidFill>
                    <w14:schemeClr w14:val="tx1"/>
                  </w14:solidFill>
                </w14:textFill>
              </w:rPr>
            </w:pPr>
            <w:r>
              <w:rPr>
                <w:rFonts w:ascii="仿宋" w:hAnsi="仿宋" w:eastAsia="仿宋" w:cs="仿宋"/>
                <w:color w:val="000000" w:themeColor="text1"/>
                <w:sz w:val="21"/>
                <w:highlight w:val="none"/>
                <w:lang w:val="en-US" w:bidi="ar-SA"/>
                <w14:textFill>
                  <w14:solidFill>
                    <w14:schemeClr w14:val="tx1"/>
                  </w14:solidFill>
                </w14:textFill>
              </w:rPr>
              <w:t>12</w:t>
            </w:r>
            <w:r>
              <w:rPr>
                <w:rFonts w:hint="eastAsia" w:ascii="仿宋" w:hAnsi="仿宋" w:eastAsia="仿宋" w:cs="仿宋"/>
                <w:color w:val="000000" w:themeColor="text1"/>
                <w:sz w:val="21"/>
                <w:highlight w:val="none"/>
                <w:lang w:val="en-US" w:bidi="ar-SA"/>
                <w14:textFill>
                  <w14:solidFill>
                    <w14:schemeClr w14:val="tx1"/>
                  </w14:solidFill>
                </w14:textFill>
              </w:rPr>
              <w:t>分</w:t>
            </w:r>
          </w:p>
        </w:tc>
      </w:tr>
      <w:tr w14:paraId="2E96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14:paraId="5671DE92">
            <w:pPr>
              <w:spacing w:line="360" w:lineRule="auto"/>
              <w:jc w:val="center"/>
              <w:rPr>
                <w:rFonts w:ascii="仿宋" w:hAnsi="仿宋" w:eastAsia="仿宋" w:cs="仿宋"/>
                <w:szCs w:val="21"/>
                <w:highlight w:val="none"/>
                <w:lang w:val="en-US"/>
              </w:rPr>
            </w:pPr>
            <w:r>
              <w:rPr>
                <w:rFonts w:hint="eastAsia" w:ascii="仿宋" w:hAnsi="仿宋" w:eastAsia="仿宋" w:cs="仿宋"/>
                <w:szCs w:val="21"/>
                <w:highlight w:val="none"/>
                <w:lang w:val="en-US"/>
              </w:rPr>
              <w:t>3</w:t>
            </w:r>
          </w:p>
        </w:tc>
        <w:tc>
          <w:tcPr>
            <w:tcW w:w="1855" w:type="dxa"/>
            <w:tcBorders>
              <w:left w:val="single" w:color="auto" w:sz="4" w:space="0"/>
              <w:right w:val="single" w:color="auto" w:sz="4" w:space="0"/>
            </w:tcBorders>
            <w:vAlign w:val="center"/>
          </w:tcPr>
          <w:p w14:paraId="30D1DF96">
            <w:pPr>
              <w:spacing w:line="360" w:lineRule="auto"/>
              <w:jc w:val="center"/>
              <w:rPr>
                <w:rFonts w:ascii="仿宋" w:hAnsi="仿宋" w:eastAsia="仿宋" w:cs="仿宋"/>
                <w:szCs w:val="21"/>
                <w:highlight w:val="none"/>
                <w:lang w:val="en-US"/>
              </w:rPr>
            </w:pPr>
            <w:r>
              <w:rPr>
                <w:rFonts w:hint="eastAsia" w:ascii="仿宋" w:hAnsi="仿宋" w:eastAsia="仿宋" w:cs="仿宋"/>
                <w:szCs w:val="21"/>
                <w:highlight w:val="none"/>
                <w:lang w:val="en-US"/>
              </w:rPr>
              <w:t>类似业绩</w:t>
            </w:r>
          </w:p>
        </w:tc>
        <w:tc>
          <w:tcPr>
            <w:tcW w:w="5328" w:type="dxa"/>
            <w:tcBorders>
              <w:top w:val="single" w:color="auto" w:sz="4" w:space="0"/>
              <w:left w:val="single" w:color="auto" w:sz="4" w:space="0"/>
              <w:bottom w:val="single" w:color="auto" w:sz="4" w:space="0"/>
              <w:right w:val="single" w:color="auto" w:sz="4" w:space="0"/>
            </w:tcBorders>
            <w:shd w:val="clear" w:color="auto" w:fill="auto"/>
          </w:tcPr>
          <w:p w14:paraId="021E5F82">
            <w:pPr>
              <w:spacing w:line="360" w:lineRule="auto"/>
              <w:rPr>
                <w:rFonts w:ascii="仿宋" w:hAnsi="仿宋" w:eastAsia="仿宋" w:cs="仿宋"/>
                <w:szCs w:val="21"/>
                <w:highlight w:val="none"/>
                <w:u w:val="single"/>
                <w:lang w:val="en-US"/>
              </w:rPr>
            </w:pPr>
            <w:r>
              <w:rPr>
                <w:rFonts w:hint="eastAsia" w:ascii="华文仿宋" w:hAnsi="华文仿宋" w:eastAsia="华文仿宋" w:cs="仿宋"/>
                <w:color w:val="000000" w:themeColor="text1"/>
                <w:szCs w:val="21"/>
                <w:highlight w:val="none"/>
                <w14:textFill>
                  <w14:solidFill>
                    <w14:schemeClr w14:val="tx1"/>
                  </w14:solidFill>
                </w14:textFill>
              </w:rPr>
              <w:t>投标供应商自2</w:t>
            </w:r>
            <w:r>
              <w:rPr>
                <w:rFonts w:ascii="华文仿宋" w:hAnsi="华文仿宋" w:eastAsia="华文仿宋" w:cs="仿宋"/>
                <w:color w:val="000000" w:themeColor="text1"/>
                <w:szCs w:val="21"/>
                <w:highlight w:val="none"/>
                <w14:textFill>
                  <w14:solidFill>
                    <w14:schemeClr w14:val="tx1"/>
                  </w14:solidFill>
                </w14:textFill>
              </w:rPr>
              <w:t>0</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22</w:t>
            </w:r>
            <w:r>
              <w:rPr>
                <w:rFonts w:hint="eastAsia" w:ascii="华文仿宋" w:hAnsi="华文仿宋" w:eastAsia="华文仿宋" w:cs="仿宋"/>
                <w:color w:val="000000" w:themeColor="text1"/>
                <w:szCs w:val="21"/>
                <w:highlight w:val="none"/>
                <w14:textFill>
                  <w14:solidFill>
                    <w14:schemeClr w14:val="tx1"/>
                  </w14:solidFill>
                </w14:textFill>
              </w:rPr>
              <w:t>年</w:t>
            </w:r>
            <w:r>
              <w:rPr>
                <w:rFonts w:ascii="华文仿宋" w:hAnsi="华文仿宋" w:eastAsia="华文仿宋" w:cs="仿宋"/>
                <w:color w:val="000000" w:themeColor="text1"/>
                <w:szCs w:val="21"/>
                <w:highlight w:val="none"/>
                <w14:textFill>
                  <w14:solidFill>
                    <w14:schemeClr w14:val="tx1"/>
                  </w14:solidFill>
                </w14:textFill>
              </w:rPr>
              <w:t>1</w:t>
            </w:r>
            <w:r>
              <w:rPr>
                <w:rFonts w:hint="eastAsia" w:ascii="华文仿宋" w:hAnsi="华文仿宋" w:eastAsia="华文仿宋" w:cs="仿宋"/>
                <w:color w:val="000000" w:themeColor="text1"/>
                <w:szCs w:val="21"/>
                <w:highlight w:val="none"/>
                <w14:textFill>
                  <w14:solidFill>
                    <w14:schemeClr w14:val="tx1"/>
                  </w14:solidFill>
                </w14:textFill>
              </w:rPr>
              <w:t>月1日以来，</w:t>
            </w:r>
            <w:r>
              <w:rPr>
                <w:rFonts w:hint="eastAsia" w:ascii="华文仿宋" w:hAnsi="华文仿宋" w:eastAsia="华文仿宋" w:cs="仿宋"/>
                <w:color w:val="000000" w:themeColor="text1"/>
                <w:szCs w:val="21"/>
                <w:highlight w:val="none"/>
                <w:lang w:val="en-US"/>
                <w14:textFill>
                  <w14:solidFill>
                    <w14:schemeClr w14:val="tx1"/>
                  </w14:solidFill>
                </w14:textFill>
              </w:rPr>
              <w:t>具有类似</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治安监控租赁或维保的</w:t>
            </w:r>
            <w:r>
              <w:rPr>
                <w:rFonts w:hint="eastAsia" w:ascii="华文仿宋" w:hAnsi="华文仿宋" w:eastAsia="华文仿宋" w:cs="仿宋"/>
                <w:color w:val="000000" w:themeColor="text1"/>
                <w:szCs w:val="21"/>
                <w:highlight w:val="none"/>
                <w:lang w:val="en-US"/>
                <w14:textFill>
                  <w14:solidFill>
                    <w14:schemeClr w14:val="tx1"/>
                  </w14:solidFill>
                </w14:textFill>
              </w:rPr>
              <w:t>业绩</w:t>
            </w:r>
            <w:r>
              <w:rPr>
                <w:rFonts w:hint="eastAsia" w:ascii="华文仿宋" w:hAnsi="华文仿宋" w:eastAsia="华文仿宋" w:cs="仿宋"/>
                <w:color w:val="000000" w:themeColor="text1"/>
                <w:szCs w:val="21"/>
                <w:highlight w:val="none"/>
                <w14:textFill>
                  <w14:solidFill>
                    <w14:schemeClr w14:val="tx1"/>
                  </w14:solidFill>
                </w14:textFill>
              </w:rPr>
              <w:t>，</w:t>
            </w:r>
            <w:r>
              <w:rPr>
                <w:rFonts w:hint="eastAsia" w:ascii="华文仿宋" w:hAnsi="华文仿宋" w:eastAsia="华文仿宋" w:cs="仿宋"/>
                <w:color w:val="000000" w:themeColor="text1"/>
                <w:szCs w:val="21"/>
                <w:highlight w:val="none"/>
                <w:lang w:val="en-US"/>
                <w14:textFill>
                  <w14:solidFill>
                    <w14:schemeClr w14:val="tx1"/>
                  </w14:solidFill>
                </w14:textFill>
              </w:rPr>
              <w:t>得</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5</w:t>
            </w:r>
            <w:r>
              <w:rPr>
                <w:rFonts w:hint="eastAsia" w:ascii="华文仿宋" w:hAnsi="华文仿宋" w:eastAsia="华文仿宋" w:cs="仿宋"/>
                <w:color w:val="000000" w:themeColor="text1"/>
                <w:szCs w:val="21"/>
                <w:highlight w:val="none"/>
                <w14:textFill>
                  <w14:solidFill>
                    <w14:schemeClr w14:val="tx1"/>
                  </w14:solidFill>
                </w14:textFill>
              </w:rPr>
              <w:t>分</w:t>
            </w:r>
            <w:r>
              <w:rPr>
                <w:rFonts w:hint="eastAsia" w:ascii="华文仿宋" w:hAnsi="华文仿宋" w:eastAsia="华文仿宋" w:cs="仿宋"/>
                <w:color w:val="000000" w:themeColor="text1"/>
                <w:szCs w:val="21"/>
                <w:highlight w:val="none"/>
                <w:lang w:eastAsia="zh-CN"/>
                <w14:textFill>
                  <w14:solidFill>
                    <w14:schemeClr w14:val="tx1"/>
                  </w14:solidFill>
                </w14:textFill>
              </w:rPr>
              <w:t>，</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本项满分5分</w:t>
            </w:r>
            <w:r>
              <w:rPr>
                <w:rFonts w:hint="eastAsia" w:ascii="华文仿宋" w:hAnsi="华文仿宋" w:eastAsia="华文仿宋" w:cs="仿宋"/>
                <w:color w:val="000000" w:themeColor="text1"/>
                <w:szCs w:val="21"/>
                <w:highlight w:val="none"/>
                <w14:textFill>
                  <w14:solidFill>
                    <w14:schemeClr w14:val="tx1"/>
                  </w14:solidFill>
                </w14:textFill>
              </w:rPr>
              <w:t>（提供业绩合同</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和</w:t>
            </w:r>
            <w:r>
              <w:rPr>
                <w:rFonts w:hint="eastAsia" w:ascii="华文仿宋" w:hAnsi="华文仿宋" w:eastAsia="华文仿宋" w:cs="仿宋"/>
                <w:color w:val="000000" w:themeColor="text1"/>
                <w:szCs w:val="21"/>
                <w:highlight w:val="none"/>
                <w14:textFill>
                  <w14:solidFill>
                    <w14:schemeClr w14:val="tx1"/>
                  </w14:solidFill>
                </w14:textFill>
              </w:rPr>
              <w:t>对应合同的发票（若有多次付款，提供任意一次发票即可），</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二</w:t>
            </w:r>
            <w:r>
              <w:rPr>
                <w:rFonts w:hint="eastAsia" w:ascii="华文仿宋" w:hAnsi="华文仿宋" w:eastAsia="华文仿宋" w:cs="仿宋"/>
                <w:color w:val="000000" w:themeColor="text1"/>
                <w:szCs w:val="21"/>
                <w:highlight w:val="none"/>
                <w14:textFill>
                  <w14:solidFill>
                    <w14:schemeClr w14:val="tx1"/>
                  </w14:solidFill>
                </w14:textFill>
              </w:rPr>
              <w:t>者缺一不可，日期以合同签订日期为准，以上材料均需提供复印件加盖公章，提供的证明材料必须能充分反映相关数据和内容，否则视为未提供。）</w:t>
            </w:r>
          </w:p>
        </w:tc>
        <w:tc>
          <w:tcPr>
            <w:tcW w:w="888" w:type="dxa"/>
            <w:tcBorders>
              <w:top w:val="single" w:color="auto" w:sz="4" w:space="0"/>
              <w:left w:val="single" w:color="auto" w:sz="4" w:space="0"/>
              <w:bottom w:val="single" w:color="auto" w:sz="4" w:space="0"/>
              <w:right w:val="single" w:color="auto" w:sz="4" w:space="0"/>
            </w:tcBorders>
            <w:vAlign w:val="center"/>
          </w:tcPr>
          <w:p w14:paraId="08FDBA43">
            <w:pPr>
              <w:spacing w:line="360" w:lineRule="auto"/>
              <w:jc w:val="center"/>
              <w:rPr>
                <w:rFonts w:ascii="仿宋" w:hAnsi="仿宋" w:eastAsia="仿宋" w:cs="仿宋"/>
                <w:szCs w:val="21"/>
                <w:highlight w:val="none"/>
                <w:u w:val="single"/>
                <w:lang w:val="en-US"/>
              </w:rPr>
            </w:pPr>
            <w:r>
              <w:rPr>
                <w:rFonts w:hint="eastAsia" w:ascii="华文仿宋" w:hAnsi="华文仿宋" w:eastAsia="华文仿宋" w:cs="仿宋"/>
                <w:szCs w:val="21"/>
                <w:highlight w:val="none"/>
                <w:lang w:val="en-US" w:eastAsia="zh-CN"/>
              </w:rPr>
              <w:t>5</w:t>
            </w:r>
            <w:r>
              <w:rPr>
                <w:rFonts w:hint="eastAsia" w:ascii="华文仿宋" w:hAnsi="华文仿宋" w:eastAsia="华文仿宋" w:cs="仿宋"/>
                <w:szCs w:val="21"/>
                <w:highlight w:val="none"/>
                <w:lang w:val="en-US"/>
              </w:rPr>
              <w:t>分</w:t>
            </w:r>
          </w:p>
        </w:tc>
      </w:tr>
      <w:tr w14:paraId="6D7D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14:paraId="0695F2C7">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4.1</w:t>
            </w:r>
          </w:p>
        </w:tc>
        <w:tc>
          <w:tcPr>
            <w:tcW w:w="1855" w:type="dxa"/>
            <w:tcBorders>
              <w:left w:val="single" w:color="auto" w:sz="4" w:space="0"/>
              <w:right w:val="single" w:color="auto" w:sz="4" w:space="0"/>
            </w:tcBorders>
            <w:vAlign w:val="center"/>
          </w:tcPr>
          <w:p w14:paraId="6110F244">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14:textFill>
                  <w14:solidFill>
                    <w14:schemeClr w14:val="tx1"/>
                  </w14:solidFill>
                </w14:textFill>
              </w:rPr>
              <w:t>项目</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负责人</w:t>
            </w:r>
          </w:p>
        </w:tc>
        <w:tc>
          <w:tcPr>
            <w:tcW w:w="5328" w:type="dxa"/>
            <w:tcBorders>
              <w:top w:val="single" w:color="auto" w:sz="4" w:space="0"/>
              <w:left w:val="single" w:color="auto" w:sz="4" w:space="0"/>
              <w:bottom w:val="single" w:color="auto" w:sz="4" w:space="0"/>
              <w:right w:val="single" w:color="auto" w:sz="4" w:space="0"/>
            </w:tcBorders>
            <w:shd w:val="clear" w:color="auto" w:fill="auto"/>
            <w:vAlign w:val="center"/>
          </w:tcPr>
          <w:p w14:paraId="563F27ED">
            <w:pPr>
              <w:spacing w:line="360" w:lineRule="auto"/>
              <w:rPr>
                <w:rFonts w:hint="eastAsia" w:ascii="华文仿宋" w:hAnsi="华文仿宋" w:eastAsia="华文仿宋" w:cs="仿宋"/>
                <w:color w:val="000000" w:themeColor="text1"/>
                <w:szCs w:val="21"/>
                <w:highlight w:val="none"/>
                <w:lang w:val="zh-CN"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14:textFill>
                  <w14:solidFill>
                    <w14:schemeClr w14:val="tx1"/>
                  </w14:solidFill>
                </w14:textFill>
              </w:rPr>
              <w:t>供应商拟投入本项目的</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项目负责人</w:t>
            </w:r>
            <w:r>
              <w:rPr>
                <w:rFonts w:hint="eastAsia" w:ascii="华文仿宋" w:hAnsi="华文仿宋" w:eastAsia="华文仿宋" w:cs="仿宋"/>
                <w:color w:val="000000" w:themeColor="text1"/>
                <w:szCs w:val="21"/>
                <w:highlight w:val="none"/>
                <w:lang w:val="en-US"/>
                <w14:textFill>
                  <w14:solidFill>
                    <w14:schemeClr w14:val="tx1"/>
                  </w14:solidFill>
                </w14:textFill>
              </w:rPr>
              <w:t>具备高级</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及以上</w:t>
            </w:r>
            <w:r>
              <w:rPr>
                <w:rFonts w:hint="eastAsia" w:ascii="华文仿宋" w:hAnsi="华文仿宋" w:eastAsia="华文仿宋" w:cs="仿宋"/>
                <w:color w:val="000000" w:themeColor="text1"/>
                <w:szCs w:val="21"/>
                <w:highlight w:val="none"/>
                <w:lang w:val="en-US"/>
                <w14:textFill>
                  <w14:solidFill>
                    <w14:schemeClr w14:val="tx1"/>
                  </w14:solidFill>
                </w14:textFill>
              </w:rPr>
              <w:t>工程师职称</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的，得5分，具备工程师职称的，得2分</w:t>
            </w:r>
            <w:r>
              <w:rPr>
                <w:rFonts w:hint="eastAsia" w:ascii="华文仿宋" w:hAnsi="华文仿宋" w:eastAsia="华文仿宋" w:cs="仿宋"/>
                <w:color w:val="000000" w:themeColor="text1"/>
                <w:szCs w:val="21"/>
                <w:highlight w:val="none"/>
                <w:lang w:val="en-US"/>
                <w14:textFill>
                  <w14:solidFill>
                    <w14:schemeClr w14:val="tx1"/>
                  </w14:solidFill>
                </w14:textFill>
              </w:rPr>
              <w:t>（</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提供职称复印件加盖公章（</w:t>
            </w:r>
            <w:r>
              <w:rPr>
                <w:rFonts w:hint="default" w:ascii="华文仿宋" w:hAnsi="华文仿宋" w:eastAsia="华文仿宋" w:cs="仿宋"/>
                <w:color w:val="000000" w:themeColor="text1"/>
                <w:szCs w:val="21"/>
                <w:highlight w:val="none"/>
                <w:lang w:val="en-US"/>
                <w14:textFill>
                  <w14:solidFill>
                    <w14:schemeClr w14:val="tx1"/>
                  </w14:solidFill>
                </w14:textFill>
              </w:rPr>
              <w:t>①</w:t>
            </w:r>
            <w:r>
              <w:rPr>
                <w:rFonts w:hint="eastAsia" w:ascii="华文仿宋" w:hAnsi="华文仿宋" w:eastAsia="华文仿宋" w:cs="仿宋"/>
                <w:color w:val="000000" w:themeColor="text1"/>
                <w:szCs w:val="21"/>
                <w:highlight w:val="none"/>
                <w:lang w:val="en-US"/>
                <w14:textFill>
                  <w14:solidFill>
                    <w14:schemeClr w14:val="tx1"/>
                  </w14:solidFill>
                </w14:textFill>
              </w:rPr>
              <w:t>专业为电子信息或通信类专业</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w:t>
            </w:r>
            <w:r>
              <w:rPr>
                <w:rFonts w:hint="default" w:ascii="华文仿宋" w:hAnsi="华文仿宋" w:eastAsia="华文仿宋" w:cs="仿宋"/>
                <w:color w:val="000000" w:themeColor="text1"/>
                <w:szCs w:val="21"/>
                <w:highlight w:val="none"/>
                <w:lang w:val="en-US" w:eastAsia="zh-CN"/>
                <w14:textFill>
                  <w14:solidFill>
                    <w14:schemeClr w14:val="tx1"/>
                  </w14:solidFill>
                </w14:textFill>
              </w:rPr>
              <w:t>②</w:t>
            </w:r>
            <w:r>
              <w:rPr>
                <w:rFonts w:hint="eastAsia" w:ascii="华文仿宋" w:hAnsi="华文仿宋" w:eastAsia="华文仿宋" w:cs="仿宋"/>
                <w:color w:val="000000" w:themeColor="text1"/>
                <w:szCs w:val="21"/>
                <w:highlight w:val="none"/>
                <w:lang w:val="en-US"/>
                <w14:textFill>
                  <w14:solidFill>
                    <w14:schemeClr w14:val="tx1"/>
                  </w14:solidFill>
                </w14:textFill>
              </w:rPr>
              <w:t>提供采购公告前近六个月（至少一个月）依法缴纳社会保障资金的相关证明材料</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w:t>
            </w:r>
            <w:r>
              <w:rPr>
                <w:rFonts w:hint="eastAsia" w:ascii="华文仿宋" w:hAnsi="华文仿宋" w:eastAsia="华文仿宋" w:cs="仿宋"/>
                <w:color w:val="000000" w:themeColor="text1"/>
                <w:szCs w:val="21"/>
                <w:highlight w:val="none"/>
                <w:lang w:val="en-US"/>
                <w14:textFill>
                  <w14:solidFill>
                    <w14:schemeClr w14:val="tx1"/>
                  </w14:solidFill>
                </w14:textFill>
              </w:rPr>
              <w:t>）</w:t>
            </w:r>
          </w:p>
        </w:tc>
        <w:tc>
          <w:tcPr>
            <w:tcW w:w="888" w:type="dxa"/>
            <w:tcBorders>
              <w:top w:val="single" w:color="auto" w:sz="4" w:space="0"/>
              <w:left w:val="single" w:color="auto" w:sz="4" w:space="0"/>
              <w:bottom w:val="single" w:color="auto" w:sz="4" w:space="0"/>
              <w:right w:val="single" w:color="auto" w:sz="4" w:space="0"/>
            </w:tcBorders>
            <w:vAlign w:val="center"/>
          </w:tcPr>
          <w:p w14:paraId="6768D953">
            <w:pPr>
              <w:spacing w:line="360" w:lineRule="auto"/>
              <w:jc w:val="center"/>
              <w:rPr>
                <w:rFonts w:hint="eastAsia"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5分</w:t>
            </w:r>
          </w:p>
        </w:tc>
      </w:tr>
      <w:tr w14:paraId="5BE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14:paraId="1922EF8D">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4.2</w:t>
            </w:r>
          </w:p>
        </w:tc>
        <w:tc>
          <w:tcPr>
            <w:tcW w:w="1855" w:type="dxa"/>
            <w:tcBorders>
              <w:left w:val="single" w:color="auto" w:sz="4" w:space="0"/>
              <w:right w:val="single" w:color="auto" w:sz="4" w:space="0"/>
            </w:tcBorders>
            <w:vAlign w:val="center"/>
          </w:tcPr>
          <w:p w14:paraId="33C3B971">
            <w:pPr>
              <w:spacing w:line="360" w:lineRule="auto"/>
              <w:rPr>
                <w:rFonts w:hint="eastAsia"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14:textFill>
                  <w14:solidFill>
                    <w14:schemeClr w14:val="tx1"/>
                  </w14:solidFill>
                </w14:textFill>
              </w:rPr>
              <w:t>项目组成员</w:t>
            </w:r>
          </w:p>
        </w:tc>
        <w:tc>
          <w:tcPr>
            <w:tcW w:w="5328" w:type="dxa"/>
            <w:tcBorders>
              <w:top w:val="single" w:color="auto" w:sz="4" w:space="0"/>
              <w:left w:val="single" w:color="auto" w:sz="4" w:space="0"/>
              <w:bottom w:val="single" w:color="auto" w:sz="4" w:space="0"/>
              <w:right w:val="single" w:color="auto" w:sz="4" w:space="0"/>
            </w:tcBorders>
            <w:shd w:val="clear" w:color="auto" w:fill="auto"/>
            <w:vAlign w:val="center"/>
          </w:tcPr>
          <w:p w14:paraId="76E0B470">
            <w:pPr>
              <w:spacing w:line="360" w:lineRule="auto"/>
              <w:rPr>
                <w:rFonts w:hint="eastAsia" w:ascii="华文仿宋" w:hAnsi="华文仿宋" w:eastAsia="华文仿宋" w:cs="仿宋"/>
                <w:color w:val="000000" w:themeColor="text1"/>
                <w:szCs w:val="21"/>
                <w:highlight w:val="none"/>
                <w:lang w:val="zh-CN"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14:textFill>
                  <w14:solidFill>
                    <w14:schemeClr w14:val="tx1"/>
                  </w14:solidFill>
                </w14:textFill>
              </w:rPr>
              <w:t>供应商拟投入本项目的</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项目组成员（项目负责人除外）</w:t>
            </w:r>
            <w:r>
              <w:rPr>
                <w:rFonts w:hint="eastAsia" w:ascii="华文仿宋" w:hAnsi="华文仿宋" w:eastAsia="华文仿宋" w:cs="仿宋"/>
                <w:color w:val="000000" w:themeColor="text1"/>
                <w:szCs w:val="21"/>
                <w:highlight w:val="none"/>
                <w:lang w:val="en-US"/>
                <w14:textFill>
                  <w14:solidFill>
                    <w14:schemeClr w14:val="tx1"/>
                  </w14:solidFill>
                </w14:textFill>
              </w:rPr>
              <w:t>具备工程师</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及以上</w:t>
            </w:r>
            <w:r>
              <w:rPr>
                <w:rFonts w:hint="eastAsia" w:ascii="华文仿宋" w:hAnsi="华文仿宋" w:eastAsia="华文仿宋" w:cs="仿宋"/>
                <w:color w:val="000000" w:themeColor="text1"/>
                <w:szCs w:val="21"/>
                <w:highlight w:val="none"/>
                <w:lang w:val="en-US"/>
                <w14:textFill>
                  <w14:solidFill>
                    <w14:schemeClr w14:val="tx1"/>
                  </w14:solidFill>
                </w14:textFill>
              </w:rPr>
              <w:t>职称</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的，得2分/人，最高得6分</w:t>
            </w:r>
            <w:r>
              <w:rPr>
                <w:rFonts w:hint="eastAsia" w:ascii="华文仿宋" w:hAnsi="华文仿宋" w:eastAsia="华文仿宋" w:cs="仿宋"/>
                <w:color w:val="000000" w:themeColor="text1"/>
                <w:szCs w:val="21"/>
                <w:highlight w:val="none"/>
                <w:lang w:val="en-US"/>
                <w14:textFill>
                  <w14:solidFill>
                    <w14:schemeClr w14:val="tx1"/>
                  </w14:solidFill>
                </w14:textFill>
              </w:rPr>
              <w:t>（</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提供职称复印件加盖公章（</w:t>
            </w:r>
            <w:r>
              <w:rPr>
                <w:rFonts w:hint="default" w:ascii="华文仿宋" w:hAnsi="华文仿宋" w:eastAsia="华文仿宋" w:cs="仿宋"/>
                <w:color w:val="000000" w:themeColor="text1"/>
                <w:szCs w:val="21"/>
                <w:highlight w:val="none"/>
                <w:lang w:val="en-US"/>
                <w14:textFill>
                  <w14:solidFill>
                    <w14:schemeClr w14:val="tx1"/>
                  </w14:solidFill>
                </w14:textFill>
              </w:rPr>
              <w:t>①</w:t>
            </w:r>
            <w:r>
              <w:rPr>
                <w:rFonts w:hint="eastAsia" w:ascii="华文仿宋" w:hAnsi="华文仿宋" w:eastAsia="华文仿宋" w:cs="仿宋"/>
                <w:color w:val="000000" w:themeColor="text1"/>
                <w:szCs w:val="21"/>
                <w:highlight w:val="none"/>
                <w:lang w:val="en-US"/>
                <w14:textFill>
                  <w14:solidFill>
                    <w14:schemeClr w14:val="tx1"/>
                  </w14:solidFill>
                </w14:textFill>
              </w:rPr>
              <w:t>专业为电子信息或通信类专业</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w:t>
            </w:r>
            <w:r>
              <w:rPr>
                <w:rFonts w:hint="default" w:ascii="华文仿宋" w:hAnsi="华文仿宋" w:eastAsia="华文仿宋" w:cs="仿宋"/>
                <w:color w:val="000000" w:themeColor="text1"/>
                <w:szCs w:val="21"/>
                <w:highlight w:val="none"/>
                <w:lang w:val="en-US" w:eastAsia="zh-CN"/>
                <w14:textFill>
                  <w14:solidFill>
                    <w14:schemeClr w14:val="tx1"/>
                  </w14:solidFill>
                </w14:textFill>
              </w:rPr>
              <w:t>②</w:t>
            </w:r>
            <w:r>
              <w:rPr>
                <w:rFonts w:hint="eastAsia" w:ascii="华文仿宋" w:hAnsi="华文仿宋" w:eastAsia="华文仿宋" w:cs="仿宋"/>
                <w:color w:val="000000" w:themeColor="text1"/>
                <w:szCs w:val="21"/>
                <w:highlight w:val="none"/>
                <w:lang w:val="en-US"/>
                <w14:textFill>
                  <w14:solidFill>
                    <w14:schemeClr w14:val="tx1"/>
                  </w14:solidFill>
                </w14:textFill>
              </w:rPr>
              <w:t>提供采购公告前近六个月（至少一个月）依法缴纳社会保障资金的相关证明材料</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w:t>
            </w:r>
            <w:r>
              <w:rPr>
                <w:rFonts w:hint="eastAsia" w:ascii="华文仿宋" w:hAnsi="华文仿宋" w:eastAsia="华文仿宋" w:cs="仿宋"/>
                <w:color w:val="000000" w:themeColor="text1"/>
                <w:szCs w:val="21"/>
                <w:highlight w:val="none"/>
                <w:lang w:val="en-US"/>
                <w14:textFill>
                  <w14:solidFill>
                    <w14:schemeClr w14:val="tx1"/>
                  </w14:solidFill>
                </w14:textFill>
              </w:rPr>
              <w:t>）</w:t>
            </w:r>
          </w:p>
        </w:tc>
        <w:tc>
          <w:tcPr>
            <w:tcW w:w="888" w:type="dxa"/>
            <w:tcBorders>
              <w:top w:val="single" w:color="auto" w:sz="4" w:space="0"/>
              <w:left w:val="single" w:color="auto" w:sz="4" w:space="0"/>
              <w:bottom w:val="single" w:color="auto" w:sz="4" w:space="0"/>
              <w:right w:val="single" w:color="auto" w:sz="4" w:space="0"/>
            </w:tcBorders>
            <w:vAlign w:val="center"/>
          </w:tcPr>
          <w:p w14:paraId="062FF1D2">
            <w:pPr>
              <w:spacing w:line="360" w:lineRule="auto"/>
              <w:jc w:val="center"/>
              <w:rPr>
                <w:rFonts w:hint="eastAsia"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14:textFill>
                  <w14:solidFill>
                    <w14:schemeClr w14:val="tx1"/>
                  </w14:solidFill>
                </w14:textFill>
              </w:rPr>
              <w:t>6</w:t>
            </w:r>
            <w:r>
              <w:rPr>
                <w:rFonts w:hint="eastAsia" w:ascii="华文仿宋" w:hAnsi="华文仿宋" w:eastAsia="华文仿宋" w:cs="仿宋"/>
                <w:color w:val="000000" w:themeColor="text1"/>
                <w:szCs w:val="21"/>
                <w:highlight w:val="none"/>
                <w:lang w:val="en-US" w:eastAsia="zh-CN"/>
                <w14:textFill>
                  <w14:solidFill>
                    <w14:schemeClr w14:val="tx1"/>
                  </w14:solidFill>
                </w14:textFill>
              </w:rPr>
              <w:t>分</w:t>
            </w:r>
          </w:p>
        </w:tc>
      </w:tr>
      <w:tr w14:paraId="158C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14:paraId="3B4ED0B0">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4.3</w:t>
            </w:r>
          </w:p>
        </w:tc>
        <w:tc>
          <w:tcPr>
            <w:tcW w:w="1855" w:type="dxa"/>
            <w:tcBorders>
              <w:left w:val="single" w:color="auto" w:sz="4" w:space="0"/>
              <w:right w:val="single" w:color="auto" w:sz="4" w:space="0"/>
            </w:tcBorders>
            <w:vAlign w:val="center"/>
          </w:tcPr>
          <w:p w14:paraId="26354094">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项目服务需求承诺</w:t>
            </w:r>
          </w:p>
        </w:tc>
        <w:tc>
          <w:tcPr>
            <w:tcW w:w="5328" w:type="dxa"/>
            <w:tcBorders>
              <w:top w:val="single" w:color="auto" w:sz="4" w:space="0"/>
              <w:left w:val="single" w:color="auto" w:sz="4" w:space="0"/>
              <w:bottom w:val="single" w:color="auto" w:sz="4" w:space="0"/>
              <w:right w:val="single" w:color="auto" w:sz="4" w:space="0"/>
            </w:tcBorders>
            <w:shd w:val="clear" w:color="auto" w:fill="auto"/>
            <w:vAlign w:val="center"/>
          </w:tcPr>
          <w:p w14:paraId="16FB0E65">
            <w:pPr>
              <w:spacing w:line="360" w:lineRule="auto"/>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供应商承诺完全响应“磋商项目需求”中的服务要求和其他要求，对于提供产品不低于技术要求中的要求，得4分。（提供承诺书，格式自拟）</w:t>
            </w:r>
          </w:p>
        </w:tc>
        <w:tc>
          <w:tcPr>
            <w:tcW w:w="888" w:type="dxa"/>
            <w:tcBorders>
              <w:top w:val="single" w:color="auto" w:sz="4" w:space="0"/>
              <w:left w:val="single" w:color="auto" w:sz="4" w:space="0"/>
              <w:bottom w:val="single" w:color="auto" w:sz="4" w:space="0"/>
              <w:right w:val="single" w:color="auto" w:sz="4" w:space="0"/>
            </w:tcBorders>
            <w:vAlign w:val="center"/>
          </w:tcPr>
          <w:p w14:paraId="470C91AF">
            <w:pPr>
              <w:spacing w:line="360" w:lineRule="auto"/>
              <w:jc w:val="center"/>
              <w:rPr>
                <w:rFonts w:hint="default" w:ascii="华文仿宋" w:hAnsi="华文仿宋" w:eastAsia="华文仿宋" w:cs="仿宋"/>
                <w:color w:val="000000" w:themeColor="text1"/>
                <w:szCs w:val="21"/>
                <w:highlight w:val="none"/>
                <w:lang w:val="en-US" w:eastAsia="zh-CN"/>
                <w14:textFill>
                  <w14:solidFill>
                    <w14:schemeClr w14:val="tx1"/>
                  </w14:solidFill>
                </w14:textFill>
              </w:rPr>
            </w:pPr>
            <w:r>
              <w:rPr>
                <w:rFonts w:hint="eastAsia" w:ascii="华文仿宋" w:hAnsi="华文仿宋" w:eastAsia="华文仿宋" w:cs="仿宋"/>
                <w:color w:val="000000" w:themeColor="text1"/>
                <w:szCs w:val="21"/>
                <w:highlight w:val="none"/>
                <w:lang w:val="en-US" w:eastAsia="zh-CN"/>
                <w14:textFill>
                  <w14:solidFill>
                    <w14:schemeClr w14:val="tx1"/>
                  </w14:solidFill>
                </w14:textFill>
              </w:rPr>
              <w:t>4分</w:t>
            </w:r>
          </w:p>
        </w:tc>
      </w:tr>
    </w:tbl>
    <w:p w14:paraId="2A1F3267">
      <w:pPr>
        <w:pStyle w:val="7"/>
        <w:rPr>
          <w:rFonts w:hint="eastAsia" w:ascii="华文仿宋" w:hAnsi="华文仿宋" w:eastAsia="华文仿宋" w:cs="仿宋"/>
          <w:color w:val="000000" w:themeColor="text1"/>
          <w14:textFill>
            <w14:solidFill>
              <w14:schemeClr w14:val="tx1"/>
            </w14:solidFill>
          </w14:textFill>
        </w:rPr>
      </w:pPr>
    </w:p>
    <w:p w14:paraId="5EA1657D">
      <w:pPr>
        <w:spacing w:before="69"/>
        <w:ind w:left="551"/>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p w14:paraId="4D052364">
      <w:pPr>
        <w:spacing w:line="242" w:lineRule="auto"/>
        <w:jc w:val="both"/>
        <w:rPr>
          <w:rFonts w:hint="eastAsia" w:ascii="华文仿宋" w:hAnsi="华文仿宋" w:eastAsia="华文仿宋" w:cs="仿宋"/>
        </w:rPr>
      </w:pPr>
      <w:r>
        <w:rPr>
          <w:rFonts w:hint="eastAsia" w:ascii="华文仿宋" w:hAnsi="华文仿宋" w:eastAsia="华文仿宋" w:cs="仿宋"/>
        </w:rPr>
        <w:t>1、评审评分标准涉及到的所有材料需按要求提供相应的证明材料在磋商响应文件中，需提供原件核查的另需提供原件，未按要求提供的均不得分。提供的证明材料必须真实可靠，如发现弄虚作假者，将向采购管理部门汇报，将供应商列入不良行为记录名单，并依法予以处罚。</w:t>
      </w:r>
    </w:p>
    <w:p w14:paraId="6DAE316F">
      <w:pPr>
        <w:spacing w:line="242" w:lineRule="auto"/>
        <w:jc w:val="both"/>
        <w:rPr>
          <w:rFonts w:hint="eastAsia" w:ascii="华文仿宋" w:hAnsi="华文仿宋" w:eastAsia="华文仿宋" w:cs="仿宋"/>
        </w:rPr>
      </w:pPr>
      <w:r>
        <w:rPr>
          <w:rFonts w:hint="eastAsia" w:ascii="华文仿宋" w:hAnsi="华文仿宋" w:eastAsia="华文仿宋" w:cs="仿宋"/>
        </w:rPr>
        <w:t>2、政策功能：</w:t>
      </w:r>
    </w:p>
    <w:p w14:paraId="3888B5FF">
      <w:pPr>
        <w:spacing w:line="242" w:lineRule="auto"/>
        <w:jc w:val="both"/>
        <w:rPr>
          <w:rFonts w:hint="eastAsia" w:ascii="华文仿宋" w:hAnsi="华文仿宋" w:eastAsia="华文仿宋" w:cs="仿宋"/>
        </w:rPr>
      </w:pPr>
      <w:r>
        <w:rPr>
          <w:rFonts w:hint="eastAsia" w:ascii="华文仿宋" w:hAnsi="华文仿宋" w:eastAsia="华文仿宋" w:cs="仿宋"/>
        </w:rPr>
        <w:t>（1）对国家认定的节能产品和环保产品分别给予投标价的5%价格扣除，用扣除后的价格参与评审。</w:t>
      </w:r>
    </w:p>
    <w:p w14:paraId="6CC53A01">
      <w:pPr>
        <w:spacing w:line="242" w:lineRule="auto"/>
        <w:jc w:val="both"/>
        <w:rPr>
          <w:rFonts w:hint="eastAsia" w:ascii="华文仿宋" w:hAnsi="华文仿宋" w:eastAsia="华文仿宋" w:cs="仿宋"/>
        </w:rPr>
      </w:pPr>
      <w:r>
        <w:rPr>
          <w:rFonts w:hint="eastAsia" w:ascii="华文仿宋" w:hAnsi="华文仿宋" w:eastAsia="华文仿宋" w:cs="仿宋"/>
        </w:rPr>
        <w:t>（2）小微企业的价格扣除</w:t>
      </w:r>
    </w:p>
    <w:p w14:paraId="22C2D410">
      <w:pPr>
        <w:spacing w:line="242" w:lineRule="auto"/>
        <w:jc w:val="both"/>
        <w:rPr>
          <w:rFonts w:hint="eastAsia" w:ascii="华文仿宋" w:hAnsi="华文仿宋" w:eastAsia="华文仿宋" w:cs="仿宋"/>
        </w:rPr>
      </w:pPr>
      <w:r>
        <w:rPr>
          <w:rFonts w:hint="eastAsia" w:ascii="华文仿宋" w:hAnsi="华文仿宋" w:eastAsia="华文仿宋" w:cs="仿宋"/>
        </w:rPr>
        <w:t>2.1对小微企业生产的产品给予投标价的</w:t>
      </w:r>
      <w:r>
        <w:rPr>
          <w:rFonts w:hint="eastAsia" w:ascii="华文仿宋" w:hAnsi="华文仿宋" w:eastAsia="华文仿宋" w:cs="仿宋"/>
          <w:lang w:val="en-US" w:eastAsia="zh-CN"/>
        </w:rPr>
        <w:t>10</w:t>
      </w:r>
      <w:r>
        <w:rPr>
          <w:rFonts w:hint="eastAsia" w:ascii="华文仿宋" w:hAnsi="华文仿宋" w:eastAsia="华文仿宋" w:cs="仿宋"/>
        </w:rPr>
        <w:t>%价格扣除，用扣除后的价格参与评审。</w:t>
      </w:r>
    </w:p>
    <w:p w14:paraId="0D70887F">
      <w:pPr>
        <w:spacing w:line="242" w:lineRule="auto"/>
        <w:jc w:val="both"/>
        <w:rPr>
          <w:rFonts w:hint="eastAsia" w:ascii="华文仿宋" w:hAnsi="华文仿宋" w:eastAsia="华文仿宋" w:cs="仿宋"/>
        </w:rPr>
      </w:pPr>
      <w:r>
        <w:rPr>
          <w:rFonts w:hint="eastAsia" w:ascii="华文仿宋" w:hAnsi="华文仿宋" w:eastAsia="华文仿宋" w:cs="仿宋"/>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华文仿宋" w:hAnsi="华文仿宋" w:eastAsia="华文仿宋" w:cs="仿宋"/>
          <w:lang w:val="en-US"/>
        </w:rPr>
        <w:t>5</w:t>
      </w:r>
      <w:r>
        <w:rPr>
          <w:rFonts w:hint="eastAsia" w:ascii="华文仿宋" w:hAnsi="华文仿宋" w:eastAsia="华文仿宋" w:cs="仿宋"/>
        </w:rPr>
        <w:t>%价格扣除，用扣除后的价格参与评审。</w:t>
      </w:r>
    </w:p>
    <w:p w14:paraId="1D4D9A4F">
      <w:pPr>
        <w:spacing w:line="242" w:lineRule="auto"/>
        <w:jc w:val="both"/>
        <w:rPr>
          <w:rFonts w:hint="eastAsia" w:ascii="华文仿宋" w:hAnsi="华文仿宋" w:eastAsia="华文仿宋" w:cs="仿宋"/>
        </w:rPr>
      </w:pPr>
      <w:r>
        <w:rPr>
          <w:rFonts w:hint="eastAsia" w:ascii="华文仿宋" w:hAnsi="华文仿宋" w:eastAsia="华文仿宋" w:cs="仿宋"/>
        </w:rPr>
        <w:t>2.3小企业（含小型、微型企业）应当同时符合以下条件：</w:t>
      </w:r>
    </w:p>
    <w:p w14:paraId="6EAD68E0">
      <w:pPr>
        <w:spacing w:line="242" w:lineRule="auto"/>
        <w:jc w:val="both"/>
        <w:rPr>
          <w:rFonts w:hint="eastAsia" w:ascii="华文仿宋" w:hAnsi="华文仿宋" w:eastAsia="华文仿宋" w:cs="仿宋"/>
        </w:rPr>
      </w:pPr>
      <w:r>
        <w:rPr>
          <w:rFonts w:hint="eastAsia" w:ascii="华文仿宋" w:hAnsi="华文仿宋" w:eastAsia="华文仿宋" w:cs="仿宋"/>
        </w:rPr>
        <w:t>2.3.1供应商为小企业，且符合中小企业划分标准；</w:t>
      </w:r>
    </w:p>
    <w:p w14:paraId="57DA9718">
      <w:pPr>
        <w:spacing w:line="242" w:lineRule="auto"/>
        <w:jc w:val="both"/>
        <w:rPr>
          <w:rFonts w:hint="eastAsia" w:ascii="华文仿宋" w:hAnsi="华文仿宋" w:eastAsia="华文仿宋" w:cs="仿宋"/>
        </w:rPr>
      </w:pPr>
      <w:r>
        <w:rPr>
          <w:rFonts w:hint="eastAsia" w:ascii="华文仿宋" w:hAnsi="华文仿宋" w:eastAsia="华文仿宋" w:cs="仿宋"/>
        </w:rPr>
        <w:t>2.3.2提供本企业制造的货物、承担的工程或者服务，或者提供其他小企业制造的货物。如果提供的货物为大中型企业注册商标的货物，视同大中型企业。</w:t>
      </w:r>
    </w:p>
    <w:p w14:paraId="62B25AB7">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3、监狱和戒毒企业的价格扣除  </w:t>
      </w:r>
    </w:p>
    <w:p w14:paraId="447BDC88">
      <w:pPr>
        <w:spacing w:line="242" w:lineRule="auto"/>
        <w:jc w:val="both"/>
        <w:rPr>
          <w:rFonts w:hint="eastAsia" w:ascii="华文仿宋" w:hAnsi="华文仿宋" w:eastAsia="华文仿宋" w:cs="仿宋"/>
        </w:rPr>
      </w:pPr>
      <w:r>
        <w:rPr>
          <w:rFonts w:hint="eastAsia" w:ascii="华文仿宋" w:hAnsi="华文仿宋" w:eastAsia="华文仿宋" w:cs="仿宋"/>
        </w:rPr>
        <w:t>3.1本项目对监狱和戒毒企业（简称监狱企业）视同小型、微型企业，给予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14:paraId="51EB1A7A">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3.2 监狱企业需提供由省级以上监狱管理局、戒毒管理局（含新疆生产建设兵团）出具的属于监狱企业的证明文件。 </w:t>
      </w:r>
    </w:p>
    <w:p w14:paraId="789858B6">
      <w:pPr>
        <w:spacing w:line="242" w:lineRule="auto"/>
        <w:jc w:val="both"/>
        <w:rPr>
          <w:rFonts w:hint="eastAsia" w:ascii="华文仿宋" w:hAnsi="华文仿宋" w:eastAsia="华文仿宋" w:cs="仿宋"/>
        </w:rPr>
      </w:pPr>
      <w:r>
        <w:rPr>
          <w:rFonts w:hint="eastAsia" w:ascii="华文仿宋" w:hAnsi="华文仿宋" w:eastAsia="华文仿宋" w:cs="仿宋"/>
        </w:rPr>
        <w:t>3.3 监狱企业标准请参照《关于政府采购支持监狱企业发展有关问题的通知》（财库[2014]68 号）。</w:t>
      </w:r>
    </w:p>
    <w:p w14:paraId="74A3E048">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4、残疾人福利性单位的价格扣除 </w:t>
      </w:r>
    </w:p>
    <w:p w14:paraId="45060BAF">
      <w:pPr>
        <w:spacing w:line="242" w:lineRule="auto"/>
        <w:jc w:val="both"/>
        <w:rPr>
          <w:rFonts w:hint="eastAsia" w:ascii="华文仿宋" w:hAnsi="华文仿宋" w:eastAsia="华文仿宋" w:cs="仿宋"/>
        </w:rPr>
      </w:pPr>
      <w:r>
        <w:rPr>
          <w:rFonts w:hint="eastAsia" w:ascii="华文仿宋" w:hAnsi="华文仿宋" w:eastAsia="华文仿宋" w:cs="仿宋"/>
        </w:rPr>
        <w:t>4.1本项目对残疾人福利性单位视同小型、微型企业，给予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14:paraId="1AF320AC">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4.2残疾人福利单位需按照采购文件的要求提供《残疾人福利性单位声明函》。 </w:t>
      </w:r>
    </w:p>
    <w:p w14:paraId="5DC4ACFE">
      <w:pPr>
        <w:spacing w:line="242" w:lineRule="auto"/>
        <w:jc w:val="both"/>
        <w:rPr>
          <w:rFonts w:hint="eastAsia" w:ascii="华文仿宋" w:hAnsi="华文仿宋" w:eastAsia="华文仿宋" w:cs="仿宋"/>
        </w:rPr>
      </w:pPr>
      <w:r>
        <w:rPr>
          <w:rFonts w:hint="eastAsia" w:ascii="华文仿宋" w:hAnsi="华文仿宋" w:eastAsia="华文仿宋" w:cs="仿宋"/>
        </w:rPr>
        <w:t>4.3残疾人福利单位标准请参照《关于促进残疾人就业政府采购政策的通知》（财库〔2017〕141 号）。</w:t>
      </w:r>
    </w:p>
    <w:p w14:paraId="101EF409">
      <w:pPr>
        <w:spacing w:line="242" w:lineRule="auto"/>
        <w:jc w:val="both"/>
        <w:rPr>
          <w:rFonts w:hint="eastAsia" w:ascii="华文仿宋" w:hAnsi="华文仿宋" w:eastAsia="华文仿宋" w:cs="仿宋"/>
        </w:rPr>
      </w:pPr>
      <w:r>
        <w:rPr>
          <w:rFonts w:hint="eastAsia" w:ascii="华文仿宋" w:hAnsi="华文仿宋" w:eastAsia="华文仿宋" w:cs="仿宋"/>
        </w:rPr>
        <w:t>5、监狱企业、残疾人福利单位属于小型、微型企业的，不重复享受政策。</w:t>
      </w:r>
    </w:p>
    <w:p w14:paraId="7BD3A4BD">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bookmarkStart w:id="59" w:name="_bookmark10"/>
      <w:bookmarkEnd w:id="59"/>
    </w:p>
    <w:p w14:paraId="70E63B65">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7021BF37">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68CC3283">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04F10197">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2E56210E">
      <w:pPr>
        <w:pStyle w:val="2"/>
        <w:rPr>
          <w:rFonts w:hint="eastAsia" w:ascii="华文仿宋" w:hAnsi="华文仿宋" w:eastAsia="华文仿宋"/>
        </w:rPr>
      </w:pPr>
    </w:p>
    <w:p w14:paraId="301671AA">
      <w:pPr>
        <w:rPr>
          <w:rFonts w:hint="eastAsia" w:ascii="华文仿宋" w:hAnsi="华文仿宋" w:eastAsia="华文仿宋"/>
        </w:rPr>
      </w:pPr>
    </w:p>
    <w:p w14:paraId="0CDBA7F2">
      <w:pPr>
        <w:pStyle w:val="2"/>
        <w:rPr>
          <w:rFonts w:hint="eastAsia" w:ascii="华文仿宋" w:hAnsi="华文仿宋" w:eastAsia="华文仿宋"/>
        </w:rPr>
      </w:pPr>
    </w:p>
    <w:p w14:paraId="09EC0BAE">
      <w:pPr>
        <w:rPr>
          <w:rFonts w:hint="eastAsia" w:ascii="华文仿宋" w:hAnsi="华文仿宋" w:eastAsia="华文仿宋"/>
        </w:rPr>
      </w:pPr>
    </w:p>
    <w:p w14:paraId="44542DF4">
      <w:pPr>
        <w:pStyle w:val="2"/>
        <w:rPr>
          <w:rFonts w:hint="eastAsia" w:ascii="华文仿宋" w:hAnsi="华文仿宋" w:eastAsia="华文仿宋"/>
        </w:rPr>
      </w:pPr>
    </w:p>
    <w:p w14:paraId="555DB111">
      <w:pPr>
        <w:rPr>
          <w:rFonts w:hint="eastAsia" w:ascii="华文仿宋" w:hAnsi="华文仿宋" w:eastAsia="华文仿宋"/>
        </w:rPr>
      </w:pPr>
    </w:p>
    <w:p w14:paraId="48B99B63">
      <w:pPr>
        <w:pStyle w:val="2"/>
        <w:rPr>
          <w:rFonts w:hint="eastAsia" w:ascii="华文仿宋" w:hAnsi="华文仿宋" w:eastAsia="华文仿宋"/>
        </w:rPr>
      </w:pPr>
    </w:p>
    <w:p w14:paraId="625E3F9A">
      <w:pPr>
        <w:rPr>
          <w:rFonts w:hint="eastAsia" w:ascii="华文仿宋" w:hAnsi="华文仿宋" w:eastAsia="华文仿宋"/>
        </w:rPr>
      </w:pPr>
    </w:p>
    <w:p w14:paraId="38531F6D">
      <w:pPr>
        <w:pStyle w:val="2"/>
        <w:rPr>
          <w:rFonts w:hint="eastAsia" w:ascii="华文仿宋" w:hAnsi="华文仿宋" w:eastAsia="华文仿宋"/>
        </w:rPr>
      </w:pPr>
    </w:p>
    <w:p w14:paraId="3AC5A364">
      <w:pPr>
        <w:rPr>
          <w:rFonts w:hint="eastAsia" w:ascii="华文仿宋" w:hAnsi="华文仿宋" w:eastAsia="华文仿宋"/>
        </w:rPr>
      </w:pPr>
    </w:p>
    <w:p w14:paraId="686BD811">
      <w:pPr>
        <w:pStyle w:val="2"/>
        <w:rPr>
          <w:rFonts w:hint="eastAsia"/>
        </w:rPr>
      </w:pPr>
    </w:p>
    <w:p w14:paraId="6446283E">
      <w:pPr>
        <w:pStyle w:val="2"/>
        <w:rPr>
          <w:rFonts w:hint="eastAsia" w:ascii="华文仿宋" w:hAnsi="华文仿宋" w:eastAsia="华文仿宋"/>
        </w:rPr>
      </w:pPr>
    </w:p>
    <w:p w14:paraId="7BFA2522">
      <w:pPr>
        <w:rPr>
          <w:rFonts w:hint="eastAsia" w:ascii="华文仿宋" w:hAnsi="华文仿宋" w:eastAsia="华文仿宋"/>
        </w:rPr>
      </w:pPr>
    </w:p>
    <w:p w14:paraId="16080DEB">
      <w:pPr>
        <w:pStyle w:val="2"/>
        <w:rPr>
          <w:rFonts w:hint="eastAsia" w:ascii="华文仿宋" w:hAnsi="华文仿宋" w:eastAsia="华文仿宋"/>
        </w:rPr>
      </w:pPr>
    </w:p>
    <w:p w14:paraId="45D3E354">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7B15C32A">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746A82FC">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p>
    <w:p w14:paraId="022C9A9A">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r>
        <w:rPr>
          <w:rFonts w:hint="eastAsia" w:ascii="华文仿宋" w:hAnsi="华文仿宋" w:eastAsia="华文仿宋" w:cs="仿宋"/>
          <w:color w:val="000000" w:themeColor="text1"/>
          <w:sz w:val="36"/>
          <w:szCs w:val="36"/>
          <w14:textFill>
            <w14:solidFill>
              <w14:schemeClr w14:val="tx1"/>
            </w14:solidFill>
          </w14:textFill>
        </w:rPr>
        <w:t>第五章 采购合同格式</w:t>
      </w:r>
    </w:p>
    <w:p w14:paraId="257F10EE">
      <w:pPr>
        <w:spacing w:line="600" w:lineRule="auto"/>
        <w:jc w:val="center"/>
        <w:rPr>
          <w:rFonts w:hint="eastAsia" w:ascii="华文仿宋" w:hAnsi="华文仿宋" w:eastAsia="华文仿宋" w:cs="仿宋"/>
          <w:color w:val="000000" w:themeColor="text1"/>
          <w:sz w:val="52"/>
          <w14:textFill>
            <w14:solidFill>
              <w14:schemeClr w14:val="tx1"/>
            </w14:solidFill>
          </w14:textFill>
        </w:rPr>
      </w:pPr>
      <w:r>
        <w:rPr>
          <w:rFonts w:hint="eastAsia" w:ascii="华文仿宋" w:hAnsi="华文仿宋" w:eastAsia="华文仿宋" w:cs="仿宋"/>
          <w:color w:val="000000" w:themeColor="text1"/>
          <w:sz w:val="52"/>
          <w14:textFill>
            <w14:solidFill>
              <w14:schemeClr w14:val="tx1"/>
            </w14:solidFill>
          </w14:textFill>
        </w:rPr>
        <w:t>南京市江宁区采购合同</w:t>
      </w:r>
    </w:p>
    <w:p w14:paraId="11C84E13">
      <w:pPr>
        <w:spacing w:line="600" w:lineRule="auto"/>
        <w:ind w:firstLine="315"/>
        <w:jc w:val="center"/>
        <w:rPr>
          <w:rFonts w:hint="eastAsia" w:ascii="华文仿宋" w:hAnsi="华文仿宋" w:eastAsia="华文仿宋" w:cs="仿宋"/>
          <w:color w:val="000000" w:themeColor="text1"/>
          <w:sz w:val="32"/>
          <w14:textFill>
            <w14:solidFill>
              <w14:schemeClr w14:val="tx1"/>
            </w14:solidFill>
          </w14:textFill>
        </w:rPr>
      </w:pPr>
      <w:r>
        <w:rPr>
          <w:rFonts w:hint="eastAsia" w:ascii="华文仿宋" w:hAnsi="华文仿宋" w:eastAsia="华文仿宋" w:cs="仿宋"/>
          <w:color w:val="000000" w:themeColor="text1"/>
          <w:sz w:val="32"/>
          <w14:textFill>
            <w14:solidFill>
              <w14:schemeClr w14:val="tx1"/>
            </w14:solidFill>
          </w14:textFill>
        </w:rPr>
        <w:t>（仅供参考）</w:t>
      </w:r>
    </w:p>
    <w:p w14:paraId="2A5384B5">
      <w:pPr>
        <w:spacing w:line="600" w:lineRule="auto"/>
        <w:rPr>
          <w:rFonts w:hint="eastAsia" w:ascii="华文仿宋" w:hAnsi="华文仿宋" w:eastAsia="华文仿宋" w:cs="仿宋"/>
          <w:color w:val="000000" w:themeColor="text1"/>
          <w:sz w:val="36"/>
          <w14:textFill>
            <w14:solidFill>
              <w14:schemeClr w14:val="tx1"/>
            </w14:solidFill>
          </w14:textFill>
        </w:rPr>
      </w:pPr>
    </w:p>
    <w:p w14:paraId="69411F8F">
      <w:pPr>
        <w:spacing w:line="600" w:lineRule="auto"/>
        <w:ind w:firstLine="1440"/>
        <w:rPr>
          <w:rFonts w:hint="eastAsia" w:ascii="华文仿宋" w:hAnsi="华文仿宋" w:eastAsia="华文仿宋" w:cs="仿宋"/>
          <w:color w:val="000000" w:themeColor="text1"/>
          <w:sz w:val="36"/>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项目编号 ：</w:t>
      </w:r>
    </w:p>
    <w:p w14:paraId="1B7D9B60">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 ：</w:t>
      </w:r>
    </w:p>
    <w:p w14:paraId="4BE35FDF">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使用单位 ：</w:t>
      </w:r>
    </w:p>
    <w:p w14:paraId="0C778687">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供货单位 ：</w:t>
      </w:r>
    </w:p>
    <w:p w14:paraId="3249D0A8">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签订日期 ：</w:t>
      </w:r>
    </w:p>
    <w:p w14:paraId="13D3E22E">
      <w:pPr>
        <w:spacing w:line="360" w:lineRule="auto"/>
        <w:rPr>
          <w:rFonts w:hint="eastAsia" w:ascii="华文仿宋" w:hAnsi="华文仿宋" w:eastAsia="华文仿宋" w:cs="仿宋"/>
          <w:color w:val="000000" w:themeColor="text1"/>
          <w:szCs w:val="21"/>
          <w14:textFill>
            <w14:solidFill>
              <w14:schemeClr w14:val="tx1"/>
            </w14:solidFill>
          </w14:textFill>
        </w:rPr>
      </w:pPr>
    </w:p>
    <w:p w14:paraId="6283FDDE">
      <w:pPr>
        <w:pStyle w:val="2"/>
        <w:rPr>
          <w:rFonts w:hint="eastAsia" w:ascii="华文仿宋" w:hAnsi="华文仿宋" w:eastAsia="华文仿宋"/>
        </w:rPr>
      </w:pPr>
    </w:p>
    <w:p w14:paraId="659E2EAC">
      <w:pPr>
        <w:rPr>
          <w:rFonts w:hint="eastAsia" w:ascii="华文仿宋" w:hAnsi="华文仿宋" w:eastAsia="华文仿宋"/>
        </w:rPr>
      </w:pPr>
    </w:p>
    <w:p w14:paraId="63507A05">
      <w:pPr>
        <w:pStyle w:val="2"/>
        <w:rPr>
          <w:rFonts w:hint="eastAsia" w:ascii="华文仿宋" w:hAnsi="华文仿宋" w:eastAsia="华文仿宋"/>
        </w:rPr>
      </w:pPr>
    </w:p>
    <w:p w14:paraId="626845DB">
      <w:pPr>
        <w:rPr>
          <w:rFonts w:hint="eastAsia"/>
        </w:rPr>
      </w:pPr>
    </w:p>
    <w:p w14:paraId="5BA86D03">
      <w:pPr>
        <w:spacing w:before="28"/>
        <w:ind w:left="268" w:right="295"/>
        <w:jc w:val="center"/>
        <w:rPr>
          <w:rFonts w:ascii="华文仿宋" w:hAnsi="华文仿宋" w:eastAsia="华文仿宋" w:cs="仿宋"/>
          <w:sz w:val="32"/>
        </w:rPr>
      </w:pPr>
      <w:r>
        <w:rPr>
          <w:rFonts w:hint="eastAsia" w:ascii="华文仿宋" w:hAnsi="华文仿宋" w:eastAsia="华文仿宋" w:cs="仿宋"/>
          <w:sz w:val="32"/>
        </w:rPr>
        <w:t>采购合同</w:t>
      </w:r>
    </w:p>
    <w:p w14:paraId="51A3D753">
      <w:pPr>
        <w:pStyle w:val="7"/>
        <w:spacing w:before="127"/>
        <w:ind w:left="268" w:right="300"/>
        <w:jc w:val="center"/>
        <w:rPr>
          <w:rFonts w:ascii="华文仿宋" w:hAnsi="华文仿宋" w:eastAsia="华文仿宋" w:cs="仿宋"/>
        </w:rPr>
      </w:pPr>
      <w:r>
        <w:rPr>
          <w:rFonts w:hint="eastAsia" w:ascii="华文仿宋" w:hAnsi="华文仿宋" w:eastAsia="华文仿宋" w:cs="仿宋"/>
        </w:rPr>
        <w:t>（具体合同条款由采购人和供应商依据</w:t>
      </w:r>
      <w:r>
        <w:rPr>
          <w:rFonts w:hint="eastAsia" w:ascii="华文仿宋" w:hAnsi="华文仿宋" w:eastAsia="华文仿宋" w:cs="仿宋"/>
          <w:lang w:val="en-US"/>
        </w:rPr>
        <w:t>项目开展</w:t>
      </w:r>
      <w:r>
        <w:rPr>
          <w:rFonts w:hint="eastAsia" w:ascii="华文仿宋" w:hAnsi="华文仿宋" w:eastAsia="华文仿宋" w:cs="仿宋"/>
        </w:rPr>
        <w:t>拟定，</w:t>
      </w:r>
      <w:r>
        <w:rPr>
          <w:rFonts w:hint="eastAsia" w:ascii="华文仿宋" w:hAnsi="华文仿宋" w:eastAsia="华文仿宋" w:cs="仿宋"/>
          <w:lang w:val="en-US"/>
        </w:rPr>
        <w:t>本文</w:t>
      </w:r>
      <w:r>
        <w:rPr>
          <w:rFonts w:hint="eastAsia" w:ascii="华文仿宋" w:hAnsi="华文仿宋" w:eastAsia="华文仿宋" w:cs="仿宋"/>
        </w:rPr>
        <w:t>件仅供格式参考）</w:t>
      </w:r>
    </w:p>
    <w:tbl>
      <w:tblPr>
        <w:tblStyle w:val="14"/>
        <w:tblW w:w="9286" w:type="dxa"/>
        <w:tblInd w:w="-108" w:type="dxa"/>
        <w:tblLayout w:type="fixed"/>
        <w:tblCellMar>
          <w:top w:w="0" w:type="dxa"/>
          <w:left w:w="0" w:type="dxa"/>
          <w:bottom w:w="0" w:type="dxa"/>
          <w:right w:w="0" w:type="dxa"/>
        </w:tblCellMar>
      </w:tblPr>
      <w:tblGrid>
        <w:gridCol w:w="4643"/>
        <w:gridCol w:w="4643"/>
      </w:tblGrid>
      <w:tr w14:paraId="63A8454E">
        <w:tblPrEx>
          <w:tblCellMar>
            <w:top w:w="0" w:type="dxa"/>
            <w:left w:w="0" w:type="dxa"/>
            <w:bottom w:w="0" w:type="dxa"/>
            <w:right w:w="0" w:type="dxa"/>
          </w:tblCellMar>
        </w:tblPrEx>
        <w:tc>
          <w:tcPr>
            <w:tcW w:w="4643" w:type="dxa"/>
            <w:tcBorders>
              <w:top w:val="nil"/>
              <w:left w:val="nil"/>
              <w:bottom w:val="nil"/>
              <w:right w:val="nil"/>
            </w:tcBorders>
            <w:noWrap/>
          </w:tcPr>
          <w:p w14:paraId="6DFC0392">
            <w:pPr>
              <w:adjustRightInd w:val="0"/>
              <w:snapToGrid w:val="0"/>
              <w:spacing w:line="360" w:lineRule="auto"/>
              <w:ind w:left="2310" w:hanging="2310" w:hangingChars="1100"/>
              <w:rPr>
                <w:rFonts w:ascii="华文仿宋" w:hAnsi="华文仿宋" w:eastAsia="华文仿宋"/>
                <w:sz w:val="21"/>
                <w:szCs w:val="21"/>
                <w:lang w:bidi="ar-SA"/>
              </w:rPr>
            </w:pPr>
          </w:p>
          <w:p w14:paraId="72B579FF">
            <w:pPr>
              <w:adjustRightInd w:val="0"/>
              <w:snapToGrid w:val="0"/>
              <w:spacing w:line="360" w:lineRule="auto"/>
              <w:ind w:left="2310" w:hanging="2310" w:hangingChars="1100"/>
              <w:rPr>
                <w:rFonts w:ascii="华文仿宋" w:hAnsi="华文仿宋" w:eastAsia="华文仿宋"/>
                <w:sz w:val="21"/>
                <w:szCs w:val="21"/>
                <w:lang w:bidi="ar-SA"/>
              </w:rPr>
            </w:pPr>
            <w:r>
              <w:rPr>
                <w:rFonts w:hint="eastAsia" w:ascii="华文仿宋" w:hAnsi="华文仿宋" w:eastAsia="华文仿宋"/>
                <w:sz w:val="21"/>
                <w:szCs w:val="21"/>
                <w:lang w:bidi="ar-SA"/>
              </w:rPr>
              <w:t>采购人：</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（以下称甲方）</w:t>
            </w:r>
          </w:p>
          <w:p w14:paraId="772C5D53">
            <w:pPr>
              <w:adjustRightInd w:val="0"/>
              <w:snapToGrid w:val="0"/>
              <w:spacing w:line="360" w:lineRule="auto"/>
              <w:rPr>
                <w:rFonts w:ascii="华文仿宋" w:hAnsi="华文仿宋" w:eastAsia="华文仿宋"/>
                <w:sz w:val="21"/>
                <w:szCs w:val="21"/>
                <w:lang w:bidi="ar-SA"/>
              </w:rPr>
            </w:pPr>
          </w:p>
        </w:tc>
        <w:tc>
          <w:tcPr>
            <w:tcW w:w="4643" w:type="dxa"/>
            <w:tcBorders>
              <w:top w:val="nil"/>
              <w:left w:val="nil"/>
              <w:bottom w:val="nil"/>
              <w:right w:val="nil"/>
            </w:tcBorders>
            <w:noWrap/>
          </w:tcPr>
          <w:p w14:paraId="00B1B026">
            <w:pPr>
              <w:adjustRightInd w:val="0"/>
              <w:snapToGrid w:val="0"/>
              <w:spacing w:line="360" w:lineRule="auto"/>
              <w:rPr>
                <w:rFonts w:ascii="华文仿宋" w:hAnsi="华文仿宋" w:eastAsia="华文仿宋"/>
                <w:sz w:val="21"/>
                <w:szCs w:val="21"/>
                <w:lang w:bidi="ar-SA"/>
              </w:rPr>
            </w:pPr>
          </w:p>
          <w:p w14:paraId="6DCE5410">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供应商：</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（以下称乙方）</w:t>
            </w:r>
          </w:p>
        </w:tc>
      </w:tr>
      <w:tr w14:paraId="493391AE">
        <w:tblPrEx>
          <w:tblCellMar>
            <w:top w:w="0" w:type="dxa"/>
            <w:left w:w="0" w:type="dxa"/>
            <w:bottom w:w="0" w:type="dxa"/>
            <w:right w:w="0" w:type="dxa"/>
          </w:tblCellMar>
        </w:tblPrEx>
        <w:tc>
          <w:tcPr>
            <w:tcW w:w="4643" w:type="dxa"/>
            <w:tcBorders>
              <w:top w:val="nil"/>
              <w:left w:val="nil"/>
              <w:bottom w:val="nil"/>
              <w:right w:val="nil"/>
            </w:tcBorders>
            <w:noWrap/>
          </w:tcPr>
          <w:p w14:paraId="0256B614">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c>
          <w:tcPr>
            <w:tcW w:w="4643" w:type="dxa"/>
            <w:tcBorders>
              <w:top w:val="nil"/>
              <w:left w:val="nil"/>
              <w:bottom w:val="nil"/>
              <w:right w:val="nil"/>
            </w:tcBorders>
            <w:noWrap/>
          </w:tcPr>
          <w:p w14:paraId="111D8A80">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r>
    </w:tbl>
    <w:p w14:paraId="493A7076">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 xml:space="preserve">    </w:t>
      </w:r>
    </w:p>
    <w:p w14:paraId="258CF2B5">
      <w:pPr>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根据《中华人民共和国政府采购法》、《中华人民共和国</w:t>
      </w:r>
      <w:r>
        <w:rPr>
          <w:rFonts w:hint="eastAsia" w:ascii="华文仿宋" w:hAnsi="华文仿宋" w:eastAsia="华文仿宋"/>
          <w:sz w:val="21"/>
          <w:szCs w:val="21"/>
          <w:lang w:val="en-US" w:bidi="ar-SA"/>
        </w:rPr>
        <w:t>民法典</w:t>
      </w:r>
      <w:r>
        <w:rPr>
          <w:rFonts w:hint="eastAsia" w:ascii="华文仿宋" w:hAnsi="华文仿宋" w:eastAsia="华文仿宋"/>
          <w:sz w:val="21"/>
          <w:szCs w:val="21"/>
          <w:lang w:bidi="ar-SA"/>
        </w:rPr>
        <w:t>》等法律法规的规定，甲</w:t>
      </w:r>
      <w:r>
        <w:rPr>
          <w:rFonts w:ascii="华文仿宋" w:hAnsi="华文仿宋" w:eastAsia="华文仿宋"/>
          <w:sz w:val="21"/>
          <w:szCs w:val="21"/>
          <w:lang w:bidi="ar-SA"/>
        </w:rPr>
        <w:t>、</w:t>
      </w:r>
      <w:r>
        <w:rPr>
          <w:rFonts w:hint="eastAsia" w:ascii="华文仿宋" w:hAnsi="华文仿宋" w:eastAsia="华文仿宋"/>
          <w:sz w:val="21"/>
          <w:szCs w:val="21"/>
          <w:lang w:bidi="ar-SA"/>
        </w:rPr>
        <w:t>乙双方按照磋商结果签订本合同。</w:t>
      </w:r>
    </w:p>
    <w:p w14:paraId="34921E18">
      <w:pPr>
        <w:pStyle w:val="24"/>
        <w:spacing w:line="360" w:lineRule="auto"/>
        <w:ind w:firstLine="420"/>
        <w:rPr>
          <w:rFonts w:ascii="华文仿宋" w:hAnsi="华文仿宋" w:eastAsia="华文仿宋"/>
          <w:sz w:val="21"/>
          <w:szCs w:val="21"/>
          <w:u w:val="single"/>
          <w:lang w:val="en-US"/>
        </w:rPr>
      </w:pPr>
      <w:r>
        <w:rPr>
          <w:rFonts w:hint="eastAsia" w:ascii="华文仿宋" w:hAnsi="华文仿宋" w:eastAsia="华文仿宋"/>
          <w:sz w:val="21"/>
          <w:szCs w:val="21"/>
        </w:rPr>
        <w:t>第一条 合同标的  乙方根据甲方需求提供下列服务：</w:t>
      </w:r>
      <w:r>
        <w:rPr>
          <w:rFonts w:ascii="华文仿宋" w:hAnsi="华文仿宋" w:eastAsia="华文仿宋"/>
          <w:i/>
          <w:iCs/>
          <w:sz w:val="21"/>
          <w:szCs w:val="21"/>
          <w:u w:val="single"/>
        </w:rPr>
        <w:t xml:space="preserve">                           </w:t>
      </w:r>
      <w:r>
        <w:rPr>
          <w:rFonts w:ascii="华文仿宋" w:hAnsi="华文仿宋" w:eastAsia="华文仿宋"/>
          <w:sz w:val="21"/>
          <w:szCs w:val="21"/>
        </w:rPr>
        <w:t>。</w:t>
      </w:r>
    </w:p>
    <w:p w14:paraId="08BDB285">
      <w:pPr>
        <w:snapToGrid w:val="0"/>
        <w:spacing w:before="100" w:beforeAutospacing="1" w:after="200"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第二条 合同总价款  本合同项下服务报价为</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（大写）人民币；</w:t>
      </w:r>
    </w:p>
    <w:p w14:paraId="72112511">
      <w:pPr>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本合同总价款是完成本项目所发生的所有含税费用、支付给员工的工资和国家强制缴纳的各种社会保障资金，以及供应商认为需要的其他费用等。</w:t>
      </w:r>
    </w:p>
    <w:p w14:paraId="58AD996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本合同执行期间合同总价款不变。</w:t>
      </w:r>
    </w:p>
    <w:p w14:paraId="0DCAACD5">
      <w:pPr>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第三条 组成本合同的有关文件  下列关于</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的采购文件、供应商响应文件，或与本次采购活动方式相适应的文件，以及有关附件是本合同不可分割的组成部分，与本合同具有同等法律效力，这些文件包括但不限于：</w:t>
      </w:r>
    </w:p>
    <w:p w14:paraId="757FA7C0">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（1）乙方提供的响应文件和报价表；</w:t>
      </w:r>
    </w:p>
    <w:p w14:paraId="4A37B56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（2）技术规格响应表；</w:t>
      </w:r>
    </w:p>
    <w:p w14:paraId="20A0F4F5">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（3）磋商承诺/服务承诺；</w:t>
      </w:r>
    </w:p>
    <w:p w14:paraId="6489E9C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（4）成交通知书；</w:t>
      </w:r>
    </w:p>
    <w:p w14:paraId="5E851411">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（5）甲乙双方商定的其他文件等。</w:t>
      </w:r>
    </w:p>
    <w:p w14:paraId="2ED39EF5">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第四条 权利保证</w:t>
      </w:r>
    </w:p>
    <w:p w14:paraId="02E01D6D">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乙方应保证甲方在使用该服务或其任何一部分时不受第三方提出侵犯其专利权、版权、商标权或其他权利的起诉。一旦出现侵权，乙方应承担全部责任。</w:t>
      </w:r>
    </w:p>
    <w:p w14:paraId="7C99D513">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第五条 质量保证</w:t>
      </w:r>
    </w:p>
    <w:p w14:paraId="1627842E">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乙方所提供的服务的技术规格应与采购文件规定的技术规格及所附的“技术条款偏离表”相一致；若技术性能无特殊说明，则按国家有关部门最新颁布的标准及规范为准。</w:t>
      </w:r>
    </w:p>
    <w:p w14:paraId="708876A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第六条 合同的履行和验收</w:t>
      </w:r>
    </w:p>
    <w:p w14:paraId="4BF3642F">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1、服务周期：</w:t>
      </w:r>
      <w:r>
        <w:rPr>
          <w:rFonts w:hint="eastAsia" w:ascii="华文仿宋" w:hAnsi="华文仿宋" w:eastAsia="华文仿宋"/>
          <w:sz w:val="21"/>
          <w:szCs w:val="21"/>
          <w:u w:val="single"/>
          <w:lang w:bidi="ar-SA"/>
        </w:rPr>
        <w:t xml:space="preserve"> </w:t>
      </w:r>
      <w:r>
        <w:rPr>
          <w:rFonts w:ascii="华文仿宋" w:hAnsi="华文仿宋" w:eastAsia="华文仿宋"/>
          <w:sz w:val="21"/>
          <w:szCs w:val="21"/>
          <w:u w:val="single"/>
          <w:lang w:bidi="ar-SA"/>
        </w:rPr>
        <w:t xml:space="preserve">   </w:t>
      </w:r>
    </w:p>
    <w:p w14:paraId="14275440">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2、服务期限：自</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日至</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日止。</w:t>
      </w:r>
    </w:p>
    <w:p w14:paraId="618F7942">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第七条 履约保证金</w:t>
      </w:r>
    </w:p>
    <w:p w14:paraId="521A921E">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本项目无履约保证金。</w:t>
      </w:r>
    </w:p>
    <w:p w14:paraId="26518541">
      <w:pPr>
        <w:adjustRightInd w:val="0"/>
        <w:snapToGrid w:val="0"/>
        <w:spacing w:line="360" w:lineRule="auto"/>
        <w:ind w:firstLine="420"/>
        <w:rPr>
          <w:rFonts w:ascii="华文仿宋" w:hAnsi="华文仿宋" w:eastAsia="华文仿宋"/>
          <w:i/>
          <w:iCs/>
          <w:sz w:val="21"/>
          <w:szCs w:val="21"/>
          <w:lang w:bidi="ar-SA"/>
        </w:rPr>
      </w:pPr>
      <w:r>
        <w:rPr>
          <w:rFonts w:hint="eastAsia" w:ascii="华文仿宋" w:hAnsi="华文仿宋" w:eastAsia="华文仿宋"/>
          <w:sz w:val="21"/>
          <w:szCs w:val="21"/>
          <w:lang w:bidi="ar-SA"/>
        </w:rPr>
        <w:t>第八条 合同款支付</w:t>
      </w:r>
    </w:p>
    <w:p w14:paraId="7CC20E0B">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1、本合同项下所有款项均以人民币支付。</w:t>
      </w:r>
    </w:p>
    <w:p w14:paraId="18CDC216">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2、乙方向甲方开具发票。</w:t>
      </w:r>
    </w:p>
    <w:p w14:paraId="69EA2891">
      <w:pPr>
        <w:tabs>
          <w:tab w:val="left" w:pos="-838"/>
        </w:tabs>
        <w:spacing w:line="360" w:lineRule="auto"/>
        <w:ind w:firstLine="420" w:firstLineChars="200"/>
        <w:rPr>
          <w:rFonts w:ascii="华文仿宋" w:hAnsi="华文仿宋" w:eastAsia="华文仿宋"/>
          <w:kern w:val="2"/>
          <w:sz w:val="21"/>
          <w:szCs w:val="21"/>
          <w:u w:val="single"/>
          <w:lang w:val="en-US" w:bidi="ar-SA"/>
        </w:rPr>
      </w:pPr>
      <w:r>
        <w:rPr>
          <w:rFonts w:hint="eastAsia" w:ascii="华文仿宋" w:hAnsi="华文仿宋" w:eastAsia="华文仿宋"/>
          <w:sz w:val="21"/>
          <w:szCs w:val="21"/>
          <w:lang w:bidi="ar-SA"/>
        </w:rPr>
        <w:t>3、付款条件：</w:t>
      </w:r>
    </w:p>
    <w:p w14:paraId="6C2B54CD">
      <w:pPr>
        <w:tabs>
          <w:tab w:val="left" w:pos="-838"/>
        </w:tabs>
        <w:spacing w:line="360" w:lineRule="auto"/>
        <w:ind w:left="660" w:leftChars="300"/>
        <w:rPr>
          <w:rFonts w:ascii="华文仿宋" w:hAnsi="华文仿宋" w:eastAsia="华文仿宋"/>
          <w:kern w:val="2"/>
          <w:sz w:val="21"/>
          <w:szCs w:val="21"/>
          <w:u w:val="single"/>
          <w:lang w:val="en-US" w:bidi="ar-SA"/>
        </w:rPr>
      </w:pPr>
      <w:bookmarkStart w:id="91" w:name="_GoBack"/>
      <w:bookmarkEnd w:id="91"/>
      <w:r>
        <w:rPr>
          <w:rFonts w:hint="eastAsia" w:ascii="华文仿宋" w:hAnsi="华文仿宋" w:eastAsia="华文仿宋"/>
          <w:kern w:val="2"/>
          <w:sz w:val="21"/>
          <w:szCs w:val="21"/>
          <w:u w:val="single"/>
          <w:lang w:val="en-US" w:eastAsia="zh-CN" w:bidi="ar-SA"/>
        </w:rPr>
        <w:t>合同签订之后10个工作日内支付合同总额30%的预付款，服务结束并达到考核要求后支付到合同价款95%，余款一年后付清。</w:t>
      </w:r>
    </w:p>
    <w:p w14:paraId="28A5B879">
      <w:pPr>
        <w:tabs>
          <w:tab w:val="left" w:pos="-838"/>
        </w:tabs>
        <w:spacing w:line="360" w:lineRule="auto"/>
        <w:ind w:left="660" w:leftChars="300"/>
        <w:rPr>
          <w:rFonts w:hint="eastAsia"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考核方法见合同附件。</w:t>
      </w:r>
    </w:p>
    <w:p w14:paraId="05E52EA5">
      <w:pPr>
        <w:tabs>
          <w:tab w:val="left" w:pos="540"/>
        </w:tabs>
        <w:spacing w:line="360" w:lineRule="auto"/>
        <w:ind w:left="180" w:firstLine="210" w:firstLineChars="100"/>
        <w:rPr>
          <w:rFonts w:ascii="华文仿宋" w:hAnsi="华文仿宋" w:eastAsia="华文仿宋"/>
          <w:sz w:val="21"/>
          <w:szCs w:val="21"/>
          <w:lang w:bidi="ar-SA"/>
        </w:rPr>
      </w:pPr>
      <w:r>
        <w:rPr>
          <w:rFonts w:hint="eastAsia" w:ascii="华文仿宋" w:hAnsi="华文仿宋" w:eastAsia="华文仿宋"/>
          <w:sz w:val="21"/>
          <w:szCs w:val="21"/>
          <w:lang w:bidi="ar-SA"/>
        </w:rPr>
        <w:t>第九条 双方责任</w:t>
      </w:r>
    </w:p>
    <w:p w14:paraId="6A581B21">
      <w:pPr>
        <w:tabs>
          <w:tab w:val="left" w:pos="540"/>
        </w:tabs>
        <w:spacing w:line="360" w:lineRule="auto"/>
        <w:ind w:left="180" w:firstLine="210" w:firstLineChars="10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1、乙方应无条件接受甲方或其授权的人员对服务质量控制进行检查。如任意一方对结果存在争议，可通过双方认同的中立第三方仲裁。</w:t>
      </w:r>
    </w:p>
    <w:p w14:paraId="7A355796">
      <w:pPr>
        <w:spacing w:line="360" w:lineRule="auto"/>
        <w:ind w:left="516" w:leftChars="187" w:hanging="105" w:hangingChars="5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2、乙方必须指定一位负责人，全权代表乙方与甲方保持密切联系并保证服务工作。</w:t>
      </w:r>
    </w:p>
    <w:p w14:paraId="6DAECCDD">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3</w:t>
      </w:r>
      <w:r>
        <w:rPr>
          <w:rFonts w:hint="eastAsia" w:ascii="华文仿宋" w:hAnsi="华文仿宋" w:eastAsia="华文仿宋"/>
          <w:kern w:val="2"/>
          <w:sz w:val="21"/>
          <w:szCs w:val="21"/>
          <w:lang w:val="en-US" w:bidi="ar-SA"/>
        </w:rPr>
        <w:t>、乙方必须自行缴纳税务、工商部门的各项税费。</w:t>
      </w:r>
    </w:p>
    <w:p w14:paraId="561EF6ED">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4</w:t>
      </w:r>
      <w:r>
        <w:rPr>
          <w:rFonts w:hint="eastAsia" w:ascii="华文仿宋" w:hAnsi="华文仿宋" w:eastAsia="华文仿宋"/>
          <w:kern w:val="2"/>
          <w:sz w:val="21"/>
          <w:szCs w:val="21"/>
          <w:lang w:val="en-US" w:bidi="ar-SA"/>
        </w:rPr>
        <w:t>、乙方必须保证为甲方提供优质、高效的专业服务，并根据甲方要求改变不满意的服务状况。遵守甲方的有关规定，接受有关部门监督与检查。</w:t>
      </w:r>
    </w:p>
    <w:p w14:paraId="2CE093DE">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5</w:t>
      </w:r>
      <w:r>
        <w:rPr>
          <w:rFonts w:hint="eastAsia" w:ascii="华文仿宋" w:hAnsi="华文仿宋" w:eastAsia="华文仿宋"/>
          <w:kern w:val="2"/>
          <w:sz w:val="21"/>
          <w:szCs w:val="21"/>
          <w:lang w:val="en-US" w:bidi="ar-SA"/>
        </w:rPr>
        <w:t>、公司的办公各类设施及费用、人员安全等均由乙方自行负责解决。</w:t>
      </w:r>
    </w:p>
    <w:p w14:paraId="2EB95CB8">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6</w:t>
      </w:r>
      <w:r>
        <w:rPr>
          <w:rFonts w:hint="eastAsia" w:ascii="华文仿宋" w:hAnsi="华文仿宋" w:eastAsia="华文仿宋"/>
          <w:kern w:val="2"/>
          <w:sz w:val="21"/>
          <w:szCs w:val="21"/>
          <w:lang w:val="en-US" w:bidi="ar-SA"/>
        </w:rPr>
        <w:t>、乙方及其员工遵守甲方的一切行政管理等规定和制度，同时承担违规责任。</w:t>
      </w:r>
    </w:p>
    <w:p w14:paraId="54249AD0">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7</w:t>
      </w:r>
      <w:r>
        <w:rPr>
          <w:rFonts w:hint="eastAsia" w:ascii="华文仿宋" w:hAnsi="华文仿宋" w:eastAsia="华文仿宋"/>
          <w:kern w:val="2"/>
          <w:sz w:val="21"/>
          <w:szCs w:val="21"/>
          <w:lang w:val="en-US" w:bidi="ar-SA"/>
        </w:rPr>
        <w:t>、甲方将对乙方及其员工的工作行为进行监督，如发现乙方员工有违反甲方的规定和制度的行为，甲方将要求其改正，态度恶劣拒不改正的，乙方必须予以辞退。</w:t>
      </w:r>
    </w:p>
    <w:p w14:paraId="3C5A2074">
      <w:pPr>
        <w:pStyle w:val="2"/>
        <w:tabs>
          <w:tab w:val="left" w:pos="1260"/>
        </w:tabs>
        <w:spacing w:line="360" w:lineRule="auto"/>
        <w:ind w:left="210" w:firstLine="210" w:firstLineChars="10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8</w:t>
      </w:r>
      <w:r>
        <w:rPr>
          <w:rFonts w:hint="eastAsia" w:ascii="华文仿宋" w:hAnsi="华文仿宋" w:eastAsia="华文仿宋"/>
          <w:kern w:val="2"/>
          <w:sz w:val="21"/>
          <w:szCs w:val="21"/>
          <w:lang w:val="en-US" w:bidi="ar-SA"/>
        </w:rPr>
        <w:t>、甲方在职权范围内保证乙方的服务管理不受干扰。</w:t>
      </w:r>
    </w:p>
    <w:p w14:paraId="0F4A437A">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第十条 合同的变更和终止</w:t>
      </w:r>
    </w:p>
    <w:p w14:paraId="7DC2B299">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1、除《政府采购法》第50条第二款规定的情形外，本合同一经签订，甲乙双方不得擅自变更、中止或终止合同。</w:t>
      </w:r>
    </w:p>
    <w:p w14:paraId="309BC016">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2、除发生法律规定的不能预见、不能避免并不能克服的客观情况外，甲乙双方不得放弃或拒绝履行合同。</w:t>
      </w:r>
    </w:p>
    <w:p w14:paraId="5E491F34">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第十一条 合同的转让</w:t>
      </w:r>
    </w:p>
    <w:p w14:paraId="68AE67CF">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乙方不得擅自部分或全部转让其应履行的合同义务。</w:t>
      </w:r>
    </w:p>
    <w:p w14:paraId="24706AC2">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第十二条 争议的解决</w:t>
      </w:r>
    </w:p>
    <w:p w14:paraId="4E0FEF37">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1、因服务的质量问题发生争议的，应当邀请国家认可的质量检测机构对服务质量进行鉴定。符合标准的，鉴定费由甲方承担；不符合质量标准的，鉴定费由乙方承担。</w:t>
      </w:r>
    </w:p>
    <w:p w14:paraId="27A71590">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2、因履行本合同引起的或与本合同有关的争议，甲、乙双方应首先通过友好协商解决，如果协商不能解决争议，则采取以下第（</w:t>
      </w:r>
      <w:r>
        <w:rPr>
          <w:rFonts w:hint="eastAsia" w:ascii="华文仿宋" w:hAnsi="华文仿宋" w:eastAsia="华文仿宋"/>
          <w:sz w:val="21"/>
          <w:szCs w:val="21"/>
          <w:lang w:val="en-US" w:bidi="ar-SA"/>
        </w:rPr>
        <w:t xml:space="preserve">  </w:t>
      </w:r>
      <w:r>
        <w:rPr>
          <w:rFonts w:hint="eastAsia" w:ascii="华文仿宋" w:hAnsi="华文仿宋" w:eastAsia="华文仿宋"/>
          <w:sz w:val="21"/>
          <w:szCs w:val="21"/>
          <w:lang w:bidi="ar-SA"/>
        </w:rPr>
        <w:t>）种方式解决争议：</w:t>
      </w:r>
    </w:p>
    <w:p w14:paraId="36B3C62E">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（1）向甲方所在地有管辖权的人民法院提起诉讼；</w:t>
      </w:r>
    </w:p>
    <w:p w14:paraId="7D5329C3">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（2）向南京仲裁委员会按其仲裁规则申请仲裁。</w:t>
      </w:r>
    </w:p>
    <w:p w14:paraId="5519CA7E">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如没有约定，默认采取第2种方式解决争议。</w:t>
      </w:r>
    </w:p>
    <w:p w14:paraId="4319B843">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3、在仲裁期间，本合同应继续履行。</w:t>
      </w:r>
    </w:p>
    <w:p w14:paraId="5B528285">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 xml:space="preserve">第十三条 诚实信用 </w:t>
      </w:r>
    </w:p>
    <w:p w14:paraId="08782584">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乙方应诚实信用，严格按照采购文件要求和响应承诺履行合同，不向甲方进行商业贿赂或者提供不正当利益。</w:t>
      </w:r>
    </w:p>
    <w:p w14:paraId="4DAF4FAD">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第十四条 合同生效及其他</w:t>
      </w:r>
    </w:p>
    <w:p w14:paraId="3A9F4C4A">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1、本合同自签订之日起生效。</w:t>
      </w:r>
    </w:p>
    <w:p w14:paraId="38705739">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2、本合同一式四份，甲乙双方各执两份。</w:t>
      </w:r>
    </w:p>
    <w:p w14:paraId="55DFAF3B">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3、本合同应按照中华人民共和国的现行法律进行解释。</w:t>
      </w:r>
    </w:p>
    <w:p w14:paraId="3438B376">
      <w:pPr>
        <w:autoSpaceDE/>
        <w:autoSpaceDN/>
        <w:adjustRightInd w:val="0"/>
        <w:snapToGrid w:val="0"/>
        <w:spacing w:line="360" w:lineRule="auto"/>
        <w:rPr>
          <w:rFonts w:ascii="华文仿宋" w:hAnsi="华文仿宋" w:eastAsia="华文仿宋"/>
          <w:sz w:val="21"/>
          <w:szCs w:val="21"/>
        </w:rPr>
      </w:pPr>
    </w:p>
    <w:p w14:paraId="65598B42">
      <w:pPr>
        <w:pStyle w:val="6"/>
        <w:spacing w:line="360" w:lineRule="auto"/>
        <w:rPr>
          <w:rFonts w:ascii="华文仿宋" w:hAnsi="华文仿宋" w:eastAsia="华文仿宋"/>
          <w:b w:val="0"/>
          <w:bCs w:val="0"/>
          <w:sz w:val="21"/>
          <w:szCs w:val="21"/>
        </w:rPr>
      </w:pPr>
    </w:p>
    <w:p w14:paraId="79C51FC2">
      <w:pPr>
        <w:spacing w:line="360" w:lineRule="auto"/>
        <w:rPr>
          <w:rFonts w:ascii="华文仿宋" w:hAnsi="华文仿宋" w:eastAsia="华文仿宋"/>
          <w:sz w:val="21"/>
          <w:szCs w:val="21"/>
        </w:rPr>
      </w:pPr>
      <w:r>
        <w:rPr>
          <w:rFonts w:hint="eastAsia" w:ascii="华文仿宋" w:hAnsi="华文仿宋" w:eastAsia="华文仿宋"/>
          <w:sz w:val="21"/>
          <w:szCs w:val="21"/>
        </w:rPr>
        <w:t xml:space="preserve">甲方（章）：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乙方（章）：</w:t>
      </w:r>
    </w:p>
    <w:p w14:paraId="73E6143B">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 xml:space="preserve">签字：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 xml:space="preserve"> 签字：</w:t>
      </w:r>
    </w:p>
    <w:p w14:paraId="23A2B9A7">
      <w:pPr>
        <w:pStyle w:val="6"/>
        <w:ind w:firstLine="420" w:firstLineChars="200"/>
        <w:rPr>
          <w:b w:val="0"/>
          <w:bCs w:val="0"/>
        </w:rPr>
      </w:pPr>
      <w:r>
        <w:rPr>
          <w:rFonts w:hint="eastAsia" w:ascii="华文仿宋" w:hAnsi="华文仿宋" w:eastAsia="华文仿宋"/>
          <w:b w:val="0"/>
          <w:bCs w:val="0"/>
          <w:sz w:val="21"/>
          <w:szCs w:val="21"/>
        </w:rPr>
        <w:t xml:space="preserve">日期：                        </w:t>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hint="eastAsia" w:ascii="华文仿宋" w:hAnsi="华文仿宋" w:eastAsia="华文仿宋"/>
          <w:b w:val="0"/>
          <w:bCs w:val="0"/>
          <w:sz w:val="21"/>
          <w:szCs w:val="21"/>
        </w:rPr>
        <w:t>日期：</w:t>
      </w:r>
    </w:p>
    <w:p w14:paraId="61EBF30C">
      <w:pPr>
        <w:pStyle w:val="6"/>
      </w:pPr>
    </w:p>
    <w:p w14:paraId="54418847">
      <w:pPr>
        <w:pStyle w:val="6"/>
      </w:pPr>
    </w:p>
    <w:p w14:paraId="3A218C46">
      <w:pPr>
        <w:pStyle w:val="6"/>
      </w:pPr>
    </w:p>
    <w:p w14:paraId="3959BCB3">
      <w:pPr>
        <w:pStyle w:val="6"/>
      </w:pPr>
    </w:p>
    <w:p w14:paraId="45AB5AFA">
      <w:pPr>
        <w:pStyle w:val="6"/>
      </w:pPr>
    </w:p>
    <w:p w14:paraId="226D38D8">
      <w:pPr>
        <w:pStyle w:val="6"/>
      </w:pPr>
    </w:p>
    <w:p w14:paraId="15F5C96D">
      <w:pPr>
        <w:rPr>
          <w:rFonts w:hint="eastAsia"/>
        </w:rPr>
      </w:pPr>
    </w:p>
    <w:p w14:paraId="21A81E5C">
      <w:pPr>
        <w:rPr>
          <w:rFonts w:hint="eastAsia"/>
        </w:rPr>
      </w:pPr>
    </w:p>
    <w:p w14:paraId="257358A8">
      <w:pPr>
        <w:pStyle w:val="2"/>
        <w:rPr>
          <w:rFonts w:hint="eastAsia"/>
        </w:rPr>
      </w:pPr>
    </w:p>
    <w:p w14:paraId="6E1B5D9A">
      <w:pPr>
        <w:pStyle w:val="6"/>
        <w:rPr>
          <w:highlight w:val="none"/>
        </w:rPr>
      </w:pPr>
      <w:r>
        <w:rPr>
          <w:rFonts w:hint="eastAsia"/>
          <w:highlight w:val="none"/>
        </w:rPr>
        <w:t>合同附件（考核</w:t>
      </w:r>
      <w:r>
        <w:rPr>
          <w:rFonts w:hint="eastAsia"/>
          <w:highlight w:val="none"/>
          <w:lang w:val="en-US" w:eastAsia="zh-CN"/>
        </w:rPr>
        <w:t>方法</w:t>
      </w:r>
      <w:r>
        <w:rPr>
          <w:rFonts w:hint="eastAsia"/>
          <w:highlight w:val="none"/>
        </w:rPr>
        <w:t>）：</w:t>
      </w:r>
    </w:p>
    <w:p w14:paraId="3CA3339F">
      <w:pPr>
        <w:spacing w:before="21"/>
        <w:ind w:left="308" w:right="489"/>
        <w:jc w:val="center"/>
        <w:rPr>
          <w:rFonts w:hint="eastAsia" w:ascii="华文仿宋" w:hAnsi="华文仿宋" w:eastAsia="华文仿宋" w:cs="仿宋"/>
          <w:color w:val="000000" w:themeColor="text1"/>
          <w:sz w:val="24"/>
          <w:szCs w:val="24"/>
          <w:lang w:eastAsia="zh-CN"/>
          <w14:textFill>
            <w14:solidFill>
              <w14:schemeClr w14:val="tx1"/>
            </w14:solidFill>
          </w14:textFill>
        </w:rPr>
      </w:pPr>
      <w:r>
        <w:rPr>
          <w:rFonts w:hint="eastAsia" w:ascii="华文仿宋" w:hAnsi="华文仿宋" w:eastAsia="华文仿宋" w:cs="仿宋"/>
          <w:color w:val="000000" w:themeColor="text1"/>
          <w:sz w:val="24"/>
          <w:szCs w:val="24"/>
          <w14:textFill>
            <w14:solidFill>
              <w14:schemeClr w14:val="tx1"/>
            </w14:solidFill>
          </w14:textFill>
        </w:rPr>
        <w:t>考核</w:t>
      </w:r>
      <w:r>
        <w:rPr>
          <w:rFonts w:hint="eastAsia" w:ascii="华文仿宋" w:hAnsi="华文仿宋" w:eastAsia="华文仿宋" w:cs="仿宋"/>
          <w:color w:val="000000" w:themeColor="text1"/>
          <w:sz w:val="24"/>
          <w:szCs w:val="24"/>
          <w:lang w:val="en-US" w:eastAsia="zh-CN"/>
          <w14:textFill>
            <w14:solidFill>
              <w14:schemeClr w14:val="tx1"/>
            </w14:solidFill>
          </w14:textFill>
        </w:rPr>
        <w:t>办法</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7303"/>
      </w:tblGrid>
      <w:tr w14:paraId="432EE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vAlign w:val="center"/>
          </w:tcPr>
          <w:p w14:paraId="53E57CBE">
            <w:pPr>
              <w:spacing w:line="360" w:lineRule="auto"/>
              <w:jc w:val="center"/>
              <w:rPr>
                <w:rFonts w:ascii="仿宋" w:hAnsi="仿宋" w:eastAsia="仿宋" w:cs="仿宋"/>
                <w:spacing w:val="-1"/>
                <w:sz w:val="24"/>
                <w:szCs w:val="24"/>
              </w:rPr>
            </w:pPr>
            <w:r>
              <w:rPr>
                <w:rFonts w:hint="eastAsia" w:ascii="仿宋" w:hAnsi="仿宋" w:eastAsia="仿宋" w:cs="仿宋"/>
                <w:spacing w:val="-1"/>
                <w:sz w:val="24"/>
                <w:szCs w:val="24"/>
              </w:rPr>
              <w:t>考核标准</w:t>
            </w:r>
          </w:p>
          <w:p w14:paraId="59036FE9">
            <w:pPr>
              <w:spacing w:line="360" w:lineRule="auto"/>
              <w:jc w:val="center"/>
              <w:rPr>
                <w:rFonts w:ascii="仿宋" w:hAnsi="仿宋" w:eastAsia="仿宋" w:cs="仿宋"/>
                <w:bCs/>
                <w:sz w:val="24"/>
                <w:szCs w:val="24"/>
              </w:rPr>
            </w:pPr>
          </w:p>
        </w:tc>
        <w:tc>
          <w:tcPr>
            <w:tcW w:w="7303" w:type="dxa"/>
            <w:vAlign w:val="center"/>
          </w:tcPr>
          <w:p w14:paraId="2AC7079E">
            <w:pPr>
              <w:spacing w:line="360" w:lineRule="auto"/>
              <w:rPr>
                <w:rFonts w:ascii="仿宋" w:hAnsi="仿宋" w:eastAsia="仿宋" w:cs="仿宋"/>
                <w:bCs/>
                <w:sz w:val="24"/>
                <w:szCs w:val="24"/>
              </w:rPr>
            </w:pPr>
            <w:r>
              <w:rPr>
                <w:rFonts w:hint="eastAsia" w:ascii="仿宋" w:hAnsi="仿宋" w:eastAsia="仿宋" w:cs="仿宋"/>
                <w:bCs/>
                <w:sz w:val="24"/>
                <w:szCs w:val="24"/>
              </w:rPr>
              <w:t>1、前端设备完好率考核（40分）</w:t>
            </w:r>
          </w:p>
          <w:p w14:paraId="0DD699A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对秣陵街道公安视频综合管理应用平台中前端摄像头服务情况进行考核。</w:t>
            </w:r>
          </w:p>
          <w:p w14:paraId="4A61357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设备在线率：摄像机在公安视频综合管理应用平台显示为在线，摄像头视频能实时显示，运行正常。</w:t>
            </w:r>
          </w:p>
          <w:p w14:paraId="53B1166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设备在线率=(设备在线总数/设备总入网数）*100%。（</w:t>
            </w:r>
            <w:r>
              <w:rPr>
                <w:rFonts w:hint="eastAsia" w:ascii="仿宋" w:hAnsi="仿宋" w:eastAsia="仿宋" w:cs="仿宋"/>
                <w:bCs/>
                <w:sz w:val="24"/>
                <w:szCs w:val="24"/>
                <w:lang w:eastAsia="zh-CN"/>
              </w:rPr>
              <w:t>设备总入网数具体见服务点位表。入网设备点位由于修复或迁移时间较长，需进行当季考核扣除的，须由甲方确认）</w:t>
            </w:r>
          </w:p>
          <w:p w14:paraId="4EBF210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考核方式：每季度考核，每季度最后一个月的</w:t>
            </w:r>
            <w:r>
              <w:rPr>
                <w:rFonts w:ascii="仿宋" w:hAnsi="仿宋" w:eastAsia="仿宋" w:cs="仿宋"/>
                <w:bCs/>
                <w:sz w:val="24"/>
                <w:szCs w:val="24"/>
              </w:rPr>
              <w:t>2</w:t>
            </w:r>
            <w:r>
              <w:rPr>
                <w:rFonts w:hint="eastAsia" w:ascii="仿宋" w:hAnsi="仿宋" w:eastAsia="仿宋" w:cs="仿宋"/>
                <w:bCs/>
                <w:sz w:val="24"/>
                <w:szCs w:val="24"/>
                <w:lang w:val="en-US" w:eastAsia="zh-CN"/>
              </w:rPr>
              <w:t>5</w:t>
            </w:r>
            <w:r>
              <w:rPr>
                <w:rFonts w:hint="eastAsia" w:ascii="仿宋" w:hAnsi="仿宋" w:eastAsia="仿宋" w:cs="仿宋"/>
                <w:bCs/>
                <w:sz w:val="24"/>
                <w:szCs w:val="24"/>
              </w:rPr>
              <w:t>日由甲方组织通过</w:t>
            </w:r>
            <w:r>
              <w:rPr>
                <w:rFonts w:hint="eastAsia" w:ascii="仿宋" w:hAnsi="仿宋" w:eastAsia="仿宋" w:cs="仿宋"/>
                <w:bCs/>
                <w:sz w:val="24"/>
                <w:szCs w:val="24"/>
                <w:lang w:eastAsia="zh-CN"/>
              </w:rPr>
              <w:t>区公安分局科信部门针对</w:t>
            </w:r>
            <w:r>
              <w:rPr>
                <w:rFonts w:hint="eastAsia" w:ascii="仿宋" w:hAnsi="仿宋" w:eastAsia="仿宋" w:cs="仿宋"/>
                <w:bCs/>
                <w:sz w:val="24"/>
                <w:szCs w:val="24"/>
              </w:rPr>
              <w:t>公安视频综合管理应用平台检查一遍所有入网设备的在线情况作为每季度的考核数据。</w:t>
            </w:r>
          </w:p>
          <w:p w14:paraId="19123248">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评分标准：每季度在线率≥95%，计40分；90%≤每季度在线率&lt;95%，计35分，</w:t>
            </w:r>
            <w:r>
              <w:rPr>
                <w:rFonts w:hint="eastAsia" w:ascii="仿宋" w:hAnsi="仿宋" w:eastAsia="仿宋" w:cs="仿宋"/>
                <w:bCs/>
                <w:sz w:val="24"/>
                <w:szCs w:val="24"/>
                <w:lang w:val="en-US" w:eastAsia="zh-CN"/>
              </w:rPr>
              <w:t>85</w:t>
            </w:r>
            <w:r>
              <w:rPr>
                <w:rFonts w:hint="eastAsia" w:ascii="仿宋" w:hAnsi="仿宋" w:eastAsia="仿宋" w:cs="仿宋"/>
                <w:bCs/>
                <w:sz w:val="24"/>
                <w:szCs w:val="24"/>
              </w:rPr>
              <w:t>%≤每季度在线率&lt;90%，计30分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80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85</w:t>
            </w:r>
            <w:r>
              <w:rPr>
                <w:rFonts w:hint="eastAsia" w:ascii="仿宋" w:hAnsi="仿宋" w:eastAsia="仿宋" w:cs="仿宋"/>
                <w:bCs/>
                <w:sz w:val="24"/>
                <w:szCs w:val="24"/>
              </w:rPr>
              <w:t>%，计</w:t>
            </w:r>
            <w:r>
              <w:rPr>
                <w:rFonts w:hint="eastAsia" w:ascii="仿宋" w:hAnsi="仿宋" w:eastAsia="仿宋" w:cs="仿宋"/>
                <w:bCs/>
                <w:sz w:val="24"/>
                <w:szCs w:val="24"/>
                <w:lang w:val="en-US" w:eastAsia="zh-CN"/>
              </w:rPr>
              <w:t>25</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75</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80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20分，70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75</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15分，60</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70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10分，</w:t>
            </w:r>
            <w:r>
              <w:rPr>
                <w:rFonts w:hint="eastAsia" w:ascii="仿宋" w:hAnsi="仿宋" w:eastAsia="仿宋" w:cs="仿宋"/>
                <w:bCs/>
                <w:sz w:val="24"/>
                <w:szCs w:val="24"/>
              </w:rPr>
              <w:t>每季度在线率&lt;</w:t>
            </w:r>
            <w:r>
              <w:rPr>
                <w:rFonts w:hint="eastAsia" w:ascii="仿宋" w:hAnsi="仿宋" w:eastAsia="仿宋" w:cs="仿宋"/>
                <w:bCs/>
                <w:sz w:val="24"/>
                <w:szCs w:val="24"/>
                <w:lang w:val="en-US" w:eastAsia="zh-CN"/>
              </w:rPr>
              <w:t>60</w:t>
            </w:r>
            <w:r>
              <w:rPr>
                <w:rFonts w:hint="eastAsia" w:ascii="仿宋" w:hAnsi="仿宋" w:eastAsia="仿宋" w:cs="仿宋"/>
                <w:bCs/>
                <w:sz w:val="24"/>
                <w:szCs w:val="24"/>
              </w:rPr>
              <w:t>%</w:t>
            </w:r>
            <w:r>
              <w:rPr>
                <w:rFonts w:hint="eastAsia" w:ascii="仿宋" w:hAnsi="仿宋" w:eastAsia="仿宋" w:cs="仿宋"/>
                <w:bCs/>
                <w:sz w:val="24"/>
                <w:szCs w:val="24"/>
                <w:lang w:eastAsia="zh-CN"/>
              </w:rPr>
              <w:t>，计</w:t>
            </w:r>
            <w:r>
              <w:rPr>
                <w:rFonts w:hint="eastAsia" w:ascii="仿宋" w:hAnsi="仿宋" w:eastAsia="仿宋" w:cs="仿宋"/>
                <w:bCs/>
                <w:sz w:val="24"/>
                <w:szCs w:val="24"/>
                <w:lang w:val="en-US" w:eastAsia="zh-CN"/>
              </w:rPr>
              <w:t>0分。</w:t>
            </w:r>
          </w:p>
          <w:p w14:paraId="2294F6E9">
            <w:pPr>
              <w:spacing w:line="360" w:lineRule="auto"/>
              <w:rPr>
                <w:rFonts w:ascii="仿宋" w:hAnsi="仿宋" w:eastAsia="仿宋" w:cs="仿宋"/>
                <w:bCs/>
                <w:sz w:val="24"/>
                <w:szCs w:val="24"/>
              </w:rPr>
            </w:pPr>
            <w:r>
              <w:rPr>
                <w:rFonts w:hint="eastAsia" w:ascii="仿宋" w:hAnsi="仿宋" w:eastAsia="仿宋" w:cs="仿宋"/>
                <w:bCs/>
                <w:sz w:val="24"/>
                <w:szCs w:val="24"/>
              </w:rPr>
              <w:t>2、监控中心系统考核(30分）</w:t>
            </w:r>
          </w:p>
          <w:p w14:paraId="2E60D4DC">
            <w:pPr>
              <w:spacing w:line="360" w:lineRule="auto"/>
              <w:ind w:firstLine="480"/>
              <w:rPr>
                <w:rFonts w:ascii="仿宋" w:hAnsi="仿宋" w:eastAsia="仿宋" w:cs="仿宋"/>
                <w:bCs/>
                <w:sz w:val="24"/>
                <w:szCs w:val="24"/>
              </w:rPr>
            </w:pPr>
            <w:r>
              <w:rPr>
                <w:rFonts w:hint="eastAsia" w:ascii="仿宋" w:hAnsi="仿宋" w:eastAsia="仿宋" w:cs="仿宋"/>
                <w:bCs/>
                <w:sz w:val="24"/>
                <w:szCs w:val="24"/>
              </w:rPr>
              <w:t>对秣陵街道监控中心系统服务情况进行考核。</w:t>
            </w:r>
          </w:p>
          <w:p w14:paraId="4C456A3B">
            <w:pPr>
              <w:spacing w:line="360" w:lineRule="auto"/>
              <w:ind w:firstLine="480"/>
              <w:rPr>
                <w:rFonts w:ascii="仿宋" w:hAnsi="仿宋" w:eastAsia="仿宋" w:cs="仿宋"/>
                <w:bCs/>
                <w:sz w:val="24"/>
                <w:szCs w:val="24"/>
              </w:rPr>
            </w:pPr>
            <w:r>
              <w:rPr>
                <w:rFonts w:hint="eastAsia" w:ascii="仿宋" w:hAnsi="仿宋" w:eastAsia="仿宋" w:cs="仿宋"/>
                <w:bCs/>
                <w:sz w:val="24"/>
                <w:szCs w:val="24"/>
              </w:rPr>
              <w:t>秣陵街道监控中心系统正常工作的标准：</w:t>
            </w:r>
            <w:r>
              <w:rPr>
                <w:rFonts w:hint="eastAsia" w:ascii="仿宋" w:hAnsi="仿宋" w:eastAsia="仿宋" w:cs="仿宋"/>
                <w:bCs/>
                <w:sz w:val="24"/>
                <w:szCs w:val="24"/>
                <w:lang w:eastAsia="zh-CN"/>
              </w:rPr>
              <w:t>每月针对街道监控中心机房涉及合同履行的设备及软件进行定期检测和维护</w:t>
            </w:r>
            <w:r>
              <w:rPr>
                <w:rFonts w:hint="eastAsia" w:ascii="仿宋" w:hAnsi="仿宋" w:eastAsia="仿宋" w:cs="仿宋"/>
                <w:bCs/>
                <w:sz w:val="24"/>
                <w:szCs w:val="24"/>
              </w:rPr>
              <w:t>（注：</w:t>
            </w:r>
            <w:r>
              <w:rPr>
                <w:rFonts w:hint="eastAsia" w:ascii="仿宋" w:hAnsi="仿宋" w:eastAsia="仿宋" w:cs="仿宋"/>
                <w:bCs/>
                <w:sz w:val="24"/>
                <w:szCs w:val="24"/>
                <w:lang w:val="en-US" w:eastAsia="zh-CN"/>
              </w:rPr>
              <w:t>其中街道</w:t>
            </w:r>
            <w:r>
              <w:rPr>
                <w:rFonts w:hint="eastAsia" w:ascii="仿宋" w:hAnsi="仿宋" w:eastAsia="仿宋" w:cs="仿宋"/>
                <w:bCs/>
                <w:sz w:val="24"/>
                <w:szCs w:val="24"/>
              </w:rPr>
              <w:t>大屏</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硬件</w:t>
            </w:r>
            <w:r>
              <w:rPr>
                <w:rFonts w:hint="eastAsia" w:ascii="仿宋" w:hAnsi="仿宋" w:eastAsia="仿宋" w:cs="仿宋"/>
                <w:bCs/>
                <w:sz w:val="24"/>
                <w:szCs w:val="24"/>
                <w:lang w:eastAsia="zh-CN"/>
              </w:rPr>
              <w:t>）</w:t>
            </w:r>
            <w:r>
              <w:rPr>
                <w:rFonts w:hint="eastAsia" w:ascii="仿宋" w:hAnsi="仿宋" w:eastAsia="仿宋" w:cs="仿宋"/>
                <w:bCs/>
                <w:sz w:val="24"/>
                <w:szCs w:val="24"/>
              </w:rPr>
              <w:t>不在此次服务范围内）</w:t>
            </w:r>
            <w:r>
              <w:rPr>
                <w:rFonts w:hint="eastAsia" w:ascii="仿宋" w:hAnsi="仿宋" w:eastAsia="仿宋" w:cs="仿宋"/>
                <w:bCs/>
                <w:sz w:val="24"/>
                <w:szCs w:val="24"/>
                <w:lang w:eastAsia="zh-CN"/>
              </w:rPr>
              <w:t>，保障街道综合平台</w:t>
            </w:r>
            <w:r>
              <w:rPr>
                <w:rFonts w:hint="eastAsia" w:ascii="仿宋" w:hAnsi="仿宋" w:eastAsia="仿宋" w:cs="仿宋"/>
                <w:bCs/>
                <w:sz w:val="24"/>
                <w:szCs w:val="24"/>
              </w:rPr>
              <w:t>按甲方（或使用方）需求及时完善、配置系统参数，平台软件、硬件设备升级包及时更新。监控存储系统正常实现录像存储功能。</w:t>
            </w:r>
          </w:p>
          <w:p w14:paraId="77E9E9AD">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考核方式：每季度考核，每季度</w:t>
            </w:r>
            <w:r>
              <w:rPr>
                <w:rFonts w:hint="eastAsia" w:ascii="仿宋" w:hAnsi="仿宋" w:eastAsia="仿宋" w:cs="仿宋"/>
                <w:bCs/>
                <w:sz w:val="24"/>
                <w:szCs w:val="24"/>
                <w:lang w:eastAsia="zh-CN"/>
              </w:rPr>
              <w:t>由甲方</w:t>
            </w:r>
            <w:r>
              <w:rPr>
                <w:rFonts w:hint="eastAsia" w:ascii="仿宋" w:hAnsi="仿宋" w:eastAsia="仿宋" w:cs="仿宋"/>
                <w:bCs/>
                <w:sz w:val="24"/>
                <w:szCs w:val="24"/>
              </w:rPr>
              <w:t>确认监控平台及存储工作情况及故障情况作为每季度的考核数据。</w:t>
            </w:r>
          </w:p>
          <w:p w14:paraId="17827BD4">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评分标准：每季度正常工作或系统故障上报后得到及时修复不影响正常使用的，计30分；每季度出现故障因修复后仍影响正常使用的</w:t>
            </w:r>
            <w:r>
              <w:rPr>
                <w:rFonts w:hint="eastAsia" w:ascii="仿宋" w:hAnsi="仿宋" w:eastAsia="仿宋" w:cs="仿宋"/>
                <w:bCs/>
                <w:sz w:val="24"/>
                <w:szCs w:val="24"/>
                <w:lang w:eastAsia="zh-CN"/>
              </w:rPr>
              <w:t>或每季度出现故障但乙方未及时进行修复的</w:t>
            </w:r>
            <w:r>
              <w:rPr>
                <w:rFonts w:hint="eastAsia" w:ascii="仿宋" w:hAnsi="仿宋" w:eastAsia="仿宋" w:cs="仿宋"/>
                <w:bCs/>
                <w:sz w:val="24"/>
                <w:szCs w:val="24"/>
              </w:rPr>
              <w:t>，发生一次，扣1分，以此类推，扣完为止。</w:t>
            </w:r>
          </w:p>
          <w:p w14:paraId="046334E6">
            <w:pPr>
              <w:spacing w:line="360" w:lineRule="auto"/>
              <w:rPr>
                <w:rFonts w:ascii="仿宋" w:hAnsi="仿宋" w:eastAsia="仿宋" w:cs="仿宋"/>
                <w:bCs/>
                <w:sz w:val="24"/>
                <w:szCs w:val="24"/>
              </w:rPr>
            </w:pPr>
            <w:r>
              <w:rPr>
                <w:rFonts w:hint="eastAsia" w:ascii="仿宋" w:hAnsi="仿宋" w:eastAsia="仿宋" w:cs="仿宋"/>
                <w:bCs/>
                <w:sz w:val="24"/>
                <w:szCs w:val="24"/>
              </w:rPr>
              <w:t>3、服务保障响应考核（20分）</w:t>
            </w:r>
          </w:p>
          <w:p w14:paraId="18BADA6E">
            <w:pPr>
              <w:spacing w:line="360" w:lineRule="auto"/>
              <w:rPr>
                <w:rFonts w:ascii="仿宋" w:hAnsi="仿宋" w:eastAsia="仿宋" w:cs="仿宋"/>
                <w:bCs/>
                <w:sz w:val="24"/>
                <w:szCs w:val="24"/>
              </w:rPr>
            </w:pPr>
            <w:r>
              <w:rPr>
                <w:rFonts w:hint="eastAsia" w:ascii="仿宋" w:hAnsi="仿宋" w:eastAsia="仿宋" w:cs="仿宋"/>
                <w:bCs/>
                <w:sz w:val="24"/>
                <w:szCs w:val="24"/>
              </w:rPr>
              <w:t>(1)保障服务考核（10分）</w:t>
            </w:r>
          </w:p>
          <w:p w14:paraId="21D82DD7">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每月甲方根据日常保障服务情况进行评估，</w:t>
            </w:r>
            <w:r>
              <w:rPr>
                <w:rFonts w:hint="eastAsia" w:ascii="仿宋" w:hAnsi="仿宋" w:eastAsia="仿宋" w:cs="仿宋"/>
                <w:bCs/>
                <w:sz w:val="24"/>
                <w:szCs w:val="24"/>
                <w:lang w:eastAsia="zh-CN"/>
              </w:rPr>
              <w:t>乙方</w:t>
            </w:r>
            <w:r>
              <w:rPr>
                <w:rFonts w:hint="eastAsia" w:ascii="仿宋" w:hAnsi="仿宋" w:eastAsia="仿宋" w:cs="仿宋"/>
                <w:bCs/>
                <w:sz w:val="24"/>
                <w:szCs w:val="24"/>
              </w:rPr>
              <w:t>能每月对前端监控设备及杆件、后端机房设备及监控平台软件进行检查。</w:t>
            </w:r>
          </w:p>
          <w:p w14:paraId="7800FA08">
            <w:pPr>
              <w:spacing w:line="360" w:lineRule="auto"/>
              <w:ind w:firstLine="480"/>
              <w:rPr>
                <w:rFonts w:ascii="仿宋" w:hAnsi="仿宋" w:eastAsia="仿宋" w:cs="仿宋"/>
                <w:bCs/>
                <w:sz w:val="24"/>
                <w:szCs w:val="24"/>
              </w:rPr>
            </w:pPr>
            <w:r>
              <w:rPr>
                <w:rFonts w:hint="eastAsia" w:ascii="仿宋" w:hAnsi="仿宋" w:eastAsia="仿宋" w:cs="仿宋"/>
                <w:bCs/>
                <w:sz w:val="24"/>
                <w:szCs w:val="24"/>
                <w:lang w:eastAsia="zh-CN"/>
              </w:rPr>
              <w:t>乙方在检查中</w:t>
            </w:r>
            <w:r>
              <w:rPr>
                <w:rFonts w:hint="eastAsia" w:ascii="仿宋" w:hAnsi="仿宋" w:eastAsia="仿宋" w:cs="仿宋"/>
                <w:bCs/>
                <w:sz w:val="24"/>
                <w:szCs w:val="24"/>
              </w:rPr>
              <w:t>发现问题</w:t>
            </w:r>
            <w:r>
              <w:rPr>
                <w:rFonts w:hint="eastAsia" w:ascii="仿宋" w:hAnsi="仿宋" w:eastAsia="仿宋" w:cs="仿宋"/>
                <w:bCs/>
                <w:sz w:val="24"/>
                <w:szCs w:val="24"/>
                <w:lang w:eastAsia="zh-CN"/>
              </w:rPr>
              <w:t>的或区公安分局相关部门及甲方反馈相关问题的，乙方</w:t>
            </w:r>
            <w:r>
              <w:rPr>
                <w:rFonts w:hint="eastAsia" w:ascii="仿宋" w:hAnsi="仿宋" w:eastAsia="仿宋" w:cs="仿宋"/>
                <w:bCs/>
                <w:sz w:val="24"/>
                <w:szCs w:val="24"/>
              </w:rPr>
              <w:t>立即处理</w:t>
            </w:r>
            <w:r>
              <w:rPr>
                <w:rFonts w:hint="eastAsia" w:ascii="仿宋" w:hAnsi="仿宋" w:eastAsia="仿宋" w:cs="仿宋"/>
                <w:bCs/>
                <w:sz w:val="24"/>
                <w:szCs w:val="24"/>
                <w:lang w:eastAsia="zh-CN"/>
              </w:rPr>
              <w:t>（</w:t>
            </w:r>
            <w:r>
              <w:rPr>
                <w:rFonts w:hint="eastAsia" w:ascii="仿宋" w:hAnsi="仿宋" w:eastAsia="仿宋" w:cs="仿宋"/>
                <w:bCs/>
                <w:sz w:val="24"/>
                <w:szCs w:val="24"/>
              </w:rPr>
              <w:t>前端监控设备及杆件</w:t>
            </w:r>
            <w:r>
              <w:rPr>
                <w:rFonts w:hint="eastAsia" w:ascii="仿宋" w:hAnsi="仿宋" w:eastAsia="仿宋" w:cs="仿宋"/>
                <w:bCs/>
                <w:sz w:val="24"/>
                <w:szCs w:val="24"/>
                <w:lang w:eastAsia="zh-CN"/>
              </w:rPr>
              <w:t>7天内修复，</w:t>
            </w:r>
            <w:r>
              <w:rPr>
                <w:rFonts w:hint="eastAsia" w:ascii="仿宋" w:hAnsi="仿宋" w:eastAsia="仿宋" w:cs="仿宋"/>
                <w:bCs/>
                <w:sz w:val="24"/>
                <w:szCs w:val="24"/>
              </w:rPr>
              <w:t>后端机房设备及监控平台软件</w:t>
            </w:r>
            <w:r>
              <w:rPr>
                <w:rFonts w:hint="eastAsia" w:ascii="仿宋" w:hAnsi="仿宋" w:eastAsia="仿宋" w:cs="仿宋"/>
                <w:bCs/>
                <w:sz w:val="24"/>
                <w:szCs w:val="24"/>
                <w:lang w:eastAsia="zh-CN"/>
              </w:rPr>
              <w:t>14天内修复）</w:t>
            </w:r>
            <w:r>
              <w:rPr>
                <w:rFonts w:hint="eastAsia" w:ascii="仿宋" w:hAnsi="仿宋" w:eastAsia="仿宋" w:cs="仿宋"/>
                <w:bCs/>
                <w:sz w:val="24"/>
                <w:szCs w:val="24"/>
              </w:rPr>
              <w:t>并做好度巡检记录的，计1</w:t>
            </w:r>
            <w:r>
              <w:rPr>
                <w:rFonts w:hint="eastAsia" w:ascii="仿宋" w:hAnsi="仿宋" w:eastAsia="仿宋" w:cs="仿宋"/>
                <w:bCs/>
                <w:sz w:val="24"/>
                <w:szCs w:val="24"/>
                <w:lang w:val="en-US" w:eastAsia="zh-CN"/>
              </w:rPr>
              <w:t>0</w:t>
            </w:r>
            <w:r>
              <w:rPr>
                <w:rFonts w:hint="eastAsia" w:ascii="仿宋" w:hAnsi="仿宋" w:eastAsia="仿宋" w:cs="仿宋"/>
                <w:bCs/>
                <w:sz w:val="24"/>
                <w:szCs w:val="24"/>
              </w:rPr>
              <w:t>分</w:t>
            </w:r>
            <w:r>
              <w:rPr>
                <w:rFonts w:hint="eastAsia" w:ascii="仿宋" w:hAnsi="仿宋" w:eastAsia="仿宋" w:cs="仿宋"/>
                <w:bCs/>
                <w:sz w:val="24"/>
                <w:szCs w:val="24"/>
                <w:lang w:eastAsia="zh-CN"/>
              </w:rPr>
              <w:t>；如乙方未及时进行修复的</w:t>
            </w:r>
            <w:r>
              <w:rPr>
                <w:rFonts w:hint="eastAsia" w:ascii="仿宋" w:hAnsi="仿宋" w:eastAsia="仿宋" w:cs="仿宋"/>
                <w:bCs/>
                <w:sz w:val="24"/>
                <w:szCs w:val="24"/>
              </w:rPr>
              <w:t>，发生一次，扣1分，以此类推，扣完为止。</w:t>
            </w:r>
          </w:p>
          <w:p w14:paraId="0779CB05">
            <w:pPr>
              <w:spacing w:line="360" w:lineRule="auto"/>
              <w:rPr>
                <w:rFonts w:ascii="仿宋" w:hAnsi="仿宋" w:eastAsia="仿宋" w:cs="仿宋"/>
                <w:bCs/>
                <w:sz w:val="24"/>
                <w:szCs w:val="24"/>
              </w:rPr>
            </w:pPr>
            <w:r>
              <w:rPr>
                <w:rFonts w:hint="eastAsia" w:ascii="仿宋" w:hAnsi="仿宋" w:eastAsia="仿宋" w:cs="仿宋"/>
                <w:bCs/>
                <w:sz w:val="24"/>
                <w:szCs w:val="24"/>
              </w:rPr>
              <w:t>(2)服务响应考核（10分）</w:t>
            </w:r>
          </w:p>
          <w:p w14:paraId="76766D36">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每季度根据日常及突发情况服务保障响应情况进行打分。</w:t>
            </w:r>
          </w:p>
          <w:p w14:paraId="1888E7F1">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每季度发生故障未按要求在6小时内进行响应的，未及时响应1次扣1分，以此类推，扣完为止。</w:t>
            </w:r>
          </w:p>
          <w:p w14:paraId="0212D366">
            <w:pPr>
              <w:spacing w:line="360" w:lineRule="auto"/>
              <w:rPr>
                <w:rFonts w:ascii="仿宋" w:hAnsi="仿宋" w:eastAsia="仿宋" w:cs="仿宋"/>
                <w:bCs/>
                <w:sz w:val="24"/>
                <w:szCs w:val="24"/>
              </w:rPr>
            </w:pPr>
            <w:r>
              <w:rPr>
                <w:rFonts w:hint="eastAsia" w:ascii="仿宋" w:hAnsi="仿宋" w:eastAsia="仿宋" w:cs="仿宋"/>
                <w:bCs/>
                <w:sz w:val="24"/>
                <w:szCs w:val="24"/>
              </w:rPr>
              <w:t>4、作业安全考核（10分）</w:t>
            </w:r>
          </w:p>
          <w:p w14:paraId="23BA555B">
            <w:pPr>
              <w:spacing w:line="360" w:lineRule="auto"/>
              <w:ind w:firstLine="480"/>
              <w:rPr>
                <w:rFonts w:ascii="仿宋" w:hAnsi="仿宋" w:eastAsia="仿宋" w:cs="仿宋"/>
                <w:bCs/>
                <w:sz w:val="24"/>
                <w:szCs w:val="24"/>
              </w:rPr>
            </w:pPr>
            <w:r>
              <w:rPr>
                <w:rFonts w:hint="eastAsia" w:ascii="仿宋" w:hAnsi="仿宋" w:eastAsia="仿宋" w:cs="仿宋"/>
                <w:bCs/>
                <w:sz w:val="24"/>
                <w:szCs w:val="24"/>
              </w:rPr>
              <w:t>服务单位在服务期内应严格按照国家有关规定进行作业，确保施工质量和生产安全，因自身原因导致的安全责任事故需自行承担全部责任。</w:t>
            </w:r>
          </w:p>
          <w:p w14:paraId="17BE5D8D">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考核方式：每季度考核。</w:t>
            </w:r>
          </w:p>
          <w:p w14:paraId="6B210338">
            <w:pPr>
              <w:spacing w:line="360" w:lineRule="auto"/>
              <w:ind w:firstLine="480"/>
              <w:rPr>
                <w:rFonts w:ascii="仿宋" w:hAnsi="仿宋" w:eastAsia="仿宋" w:cs="仿宋"/>
                <w:bCs/>
                <w:sz w:val="24"/>
                <w:szCs w:val="24"/>
              </w:rPr>
            </w:pPr>
            <w:r>
              <w:rPr>
                <w:rFonts w:hint="eastAsia" w:ascii="仿宋" w:hAnsi="仿宋" w:eastAsia="仿宋" w:cs="仿宋"/>
                <w:bCs/>
                <w:sz w:val="24"/>
                <w:szCs w:val="24"/>
              </w:rPr>
              <w:t>评分标准：本季度无安全责任事故，得10分；因自身原因导致发生一起安全责任事故，本项得分为0分。</w:t>
            </w:r>
          </w:p>
        </w:tc>
      </w:tr>
    </w:tbl>
    <w:p w14:paraId="08097DC2">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4AF6A9C7">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24AB8E2F">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5F5BD771">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7DD20BE5">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7D855B53">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29017812">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14:paraId="44422146">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r>
        <w:rPr>
          <w:rFonts w:hint="eastAsia" w:ascii="华文仿宋" w:hAnsi="华文仿宋" w:eastAsia="华文仿宋" w:cs="仿宋"/>
          <w:b/>
          <w:color w:val="000000" w:themeColor="text1"/>
          <w:sz w:val="30"/>
          <w14:textFill>
            <w14:solidFill>
              <w14:schemeClr w14:val="tx1"/>
            </w14:solidFill>
          </w14:textFill>
        </w:rPr>
        <w:t>第六章、竞争性磋商文件格式及附件</w:t>
      </w:r>
    </w:p>
    <w:p w14:paraId="44623534">
      <w:pPr>
        <w:pStyle w:val="7"/>
        <w:rPr>
          <w:rFonts w:hint="eastAsia" w:ascii="华文仿宋" w:hAnsi="华文仿宋" w:eastAsia="华文仿宋" w:cs="仿宋"/>
          <w:b/>
          <w:color w:val="000000" w:themeColor="text1"/>
          <w:sz w:val="30"/>
          <w14:textFill>
            <w14:solidFill>
              <w14:schemeClr w14:val="tx1"/>
            </w14:solidFill>
          </w14:textFill>
        </w:rPr>
      </w:pPr>
    </w:p>
    <w:p w14:paraId="55848663">
      <w:pPr>
        <w:pStyle w:val="7"/>
        <w:rPr>
          <w:rFonts w:hint="eastAsia" w:ascii="华文仿宋" w:hAnsi="华文仿宋" w:eastAsia="华文仿宋" w:cs="仿宋"/>
          <w:b/>
          <w:color w:val="000000" w:themeColor="text1"/>
          <w:sz w:val="30"/>
          <w14:textFill>
            <w14:solidFill>
              <w14:schemeClr w14:val="tx1"/>
            </w14:solidFill>
          </w14:textFill>
        </w:rPr>
      </w:pPr>
    </w:p>
    <w:p w14:paraId="5D25352A">
      <w:pPr>
        <w:pStyle w:val="7"/>
        <w:rPr>
          <w:rFonts w:hint="eastAsia" w:ascii="华文仿宋" w:hAnsi="华文仿宋" w:eastAsia="华文仿宋" w:cs="仿宋"/>
          <w:b/>
          <w:color w:val="000000" w:themeColor="text1"/>
          <w:sz w:val="30"/>
          <w14:textFill>
            <w14:solidFill>
              <w14:schemeClr w14:val="tx1"/>
            </w14:solidFill>
          </w14:textFill>
        </w:rPr>
      </w:pPr>
    </w:p>
    <w:p w14:paraId="5CF88ACE">
      <w:pPr>
        <w:pStyle w:val="7"/>
        <w:rPr>
          <w:rFonts w:hint="eastAsia" w:ascii="华文仿宋" w:hAnsi="华文仿宋" w:eastAsia="华文仿宋" w:cs="仿宋"/>
          <w:b/>
          <w:color w:val="000000" w:themeColor="text1"/>
          <w:sz w:val="30"/>
          <w14:textFill>
            <w14:solidFill>
              <w14:schemeClr w14:val="tx1"/>
            </w14:solidFill>
          </w14:textFill>
        </w:rPr>
      </w:pPr>
    </w:p>
    <w:p w14:paraId="52F95EA2">
      <w:pPr>
        <w:pStyle w:val="7"/>
        <w:rPr>
          <w:rFonts w:hint="eastAsia" w:ascii="华文仿宋" w:hAnsi="华文仿宋" w:eastAsia="华文仿宋" w:cs="仿宋"/>
          <w:b/>
          <w:color w:val="000000" w:themeColor="text1"/>
          <w:sz w:val="30"/>
          <w14:textFill>
            <w14:solidFill>
              <w14:schemeClr w14:val="tx1"/>
            </w14:solidFill>
          </w14:textFill>
        </w:rPr>
      </w:pPr>
    </w:p>
    <w:p w14:paraId="541804F0">
      <w:pPr>
        <w:pStyle w:val="7"/>
        <w:rPr>
          <w:rFonts w:hint="eastAsia" w:ascii="华文仿宋" w:hAnsi="华文仿宋" w:eastAsia="华文仿宋" w:cs="仿宋"/>
          <w:b/>
          <w:color w:val="000000" w:themeColor="text1"/>
          <w:sz w:val="30"/>
          <w14:textFill>
            <w14:solidFill>
              <w14:schemeClr w14:val="tx1"/>
            </w14:solidFill>
          </w14:textFill>
        </w:rPr>
      </w:pPr>
    </w:p>
    <w:p w14:paraId="0EEA1452">
      <w:pPr>
        <w:pStyle w:val="7"/>
        <w:spacing w:before="4"/>
        <w:rPr>
          <w:rFonts w:hint="eastAsia" w:ascii="华文仿宋" w:hAnsi="华文仿宋" w:eastAsia="华文仿宋" w:cs="仿宋"/>
          <w:b/>
          <w:color w:val="000000" w:themeColor="text1"/>
          <w:sz w:val="39"/>
          <w14:textFill>
            <w14:solidFill>
              <w14:schemeClr w14:val="tx1"/>
            </w14:solidFill>
          </w14:textFill>
        </w:rPr>
      </w:pPr>
    </w:p>
    <w:p w14:paraId="7566D2CE">
      <w:pPr>
        <w:ind w:right="4"/>
        <w:jc w:val="center"/>
        <w:rPr>
          <w:rFonts w:hint="eastAsia" w:ascii="华文仿宋" w:hAnsi="华文仿宋" w:eastAsia="华文仿宋" w:cs="仿宋"/>
          <w:b/>
          <w:color w:val="000000" w:themeColor="text1"/>
          <w:sz w:val="72"/>
          <w14:textFill>
            <w14:solidFill>
              <w14:schemeClr w14:val="tx1"/>
            </w14:solidFill>
          </w14:textFill>
        </w:rPr>
      </w:pPr>
      <w:r>
        <w:rPr>
          <w:rFonts w:hint="eastAsia" w:ascii="华文仿宋" w:hAnsi="华文仿宋" w:eastAsia="华文仿宋" w:cs="仿宋"/>
          <w:b/>
          <w:color w:val="000000" w:themeColor="text1"/>
          <w:sz w:val="72"/>
          <w14:textFill>
            <w14:solidFill>
              <w14:schemeClr w14:val="tx1"/>
            </w14:solidFill>
          </w14:textFill>
        </w:rPr>
        <w:t>竞争性磋商响应文件</w:t>
      </w:r>
    </w:p>
    <w:p w14:paraId="3B8F83D6">
      <w:pPr>
        <w:pStyle w:val="7"/>
        <w:rPr>
          <w:rFonts w:hint="eastAsia" w:ascii="华文仿宋" w:hAnsi="华文仿宋" w:eastAsia="华文仿宋" w:cs="仿宋"/>
          <w:b/>
          <w:color w:val="000000" w:themeColor="text1"/>
          <w:sz w:val="72"/>
          <w14:textFill>
            <w14:solidFill>
              <w14:schemeClr w14:val="tx1"/>
            </w14:solidFill>
          </w14:textFill>
        </w:rPr>
      </w:pPr>
    </w:p>
    <w:p w14:paraId="18015ECD">
      <w:pPr>
        <w:pStyle w:val="7"/>
        <w:rPr>
          <w:rFonts w:hint="eastAsia" w:ascii="华文仿宋" w:hAnsi="华文仿宋" w:eastAsia="华文仿宋" w:cs="仿宋"/>
          <w:b/>
          <w:color w:val="000000" w:themeColor="text1"/>
          <w:sz w:val="72"/>
          <w14:textFill>
            <w14:solidFill>
              <w14:schemeClr w14:val="tx1"/>
            </w14:solidFill>
          </w14:textFill>
        </w:rPr>
      </w:pPr>
    </w:p>
    <w:p w14:paraId="6C0BA7FE">
      <w:pPr>
        <w:pStyle w:val="7"/>
        <w:rPr>
          <w:rFonts w:hint="eastAsia" w:ascii="华文仿宋" w:hAnsi="华文仿宋" w:eastAsia="华文仿宋" w:cs="仿宋"/>
          <w:b/>
          <w:color w:val="000000" w:themeColor="text1"/>
          <w:sz w:val="72"/>
          <w14:textFill>
            <w14:solidFill>
              <w14:schemeClr w14:val="tx1"/>
            </w14:solidFill>
          </w14:textFill>
        </w:rPr>
      </w:pPr>
    </w:p>
    <w:p w14:paraId="7F0B5627">
      <w:pPr>
        <w:spacing w:before="505" w:line="364" w:lineRule="auto"/>
        <w:ind w:left="1823" w:right="6788"/>
        <w:jc w:val="both"/>
        <w:rPr>
          <w:rFonts w:hint="eastAsia" w:ascii="华文仿宋" w:hAnsi="华文仿宋" w:eastAsia="华文仿宋" w:cs="仿宋"/>
          <w:b/>
          <w:color w:val="000000" w:themeColor="text1"/>
          <w:spacing w:val="-2"/>
          <w:sz w:val="36"/>
          <w14:textFill>
            <w14:solidFill>
              <w14:schemeClr w14:val="tx1"/>
            </w14:solidFill>
          </w14:textFill>
        </w:rPr>
      </w:pPr>
      <w:r>
        <w:rPr>
          <w:rFonts w:hint="eastAsia" w:ascii="华文仿宋" w:hAnsi="华文仿宋" w:eastAsia="华文仿宋" w:cs="仿宋"/>
          <w:b/>
          <w:color w:val="000000" w:themeColor="text1"/>
          <w:spacing w:val="-3"/>
          <w:sz w:val="36"/>
          <w14:textFill>
            <w14:solidFill>
              <w14:schemeClr w14:val="tx1"/>
            </w14:solidFill>
          </w14:textFill>
        </w:rPr>
        <w:t xml:space="preserve">项 目 编 号： 项 目 名 称： </w:t>
      </w:r>
      <w:r>
        <w:rPr>
          <w:rFonts w:hint="eastAsia" w:ascii="华文仿宋" w:hAnsi="华文仿宋" w:eastAsia="华文仿宋" w:cs="仿宋"/>
          <w:b/>
          <w:color w:val="000000" w:themeColor="text1"/>
          <w:spacing w:val="-2"/>
          <w:sz w:val="36"/>
          <w14:textFill>
            <w14:solidFill>
              <w14:schemeClr w14:val="tx1"/>
            </w14:solidFill>
          </w14:textFill>
        </w:rPr>
        <w:t xml:space="preserve">供 应 商 ： </w:t>
      </w:r>
    </w:p>
    <w:p w14:paraId="34613C44">
      <w:pPr>
        <w:spacing w:before="505" w:line="364" w:lineRule="auto"/>
        <w:ind w:left="1823" w:right="6788"/>
        <w:jc w:val="both"/>
        <w:rPr>
          <w:rFonts w:hint="eastAsia" w:ascii="华文仿宋" w:hAnsi="华文仿宋" w:eastAsia="华文仿宋" w:cs="仿宋"/>
          <w:b/>
          <w:color w:val="000000" w:themeColor="text1"/>
          <w:sz w:val="36"/>
          <w14:textFill>
            <w14:solidFill>
              <w14:schemeClr w14:val="tx1"/>
            </w14:solidFill>
          </w14:textFill>
        </w:rPr>
      </w:pPr>
      <w:r>
        <w:rPr>
          <w:rFonts w:hint="eastAsia" w:ascii="华文仿宋" w:hAnsi="华文仿宋" w:eastAsia="华文仿宋" w:cs="仿宋"/>
          <w:b/>
          <w:color w:val="000000" w:themeColor="text1"/>
          <w:spacing w:val="-4"/>
          <w:sz w:val="36"/>
          <w14:textFill>
            <w14:solidFill>
              <w14:schemeClr w14:val="tx1"/>
            </w14:solidFill>
          </w14:textFill>
        </w:rPr>
        <w:t>日 期 ：</w:t>
      </w:r>
    </w:p>
    <w:p w14:paraId="14A41D12">
      <w:pPr>
        <w:spacing w:line="364" w:lineRule="auto"/>
        <w:jc w:val="both"/>
        <w:rPr>
          <w:rFonts w:hint="eastAsia" w:ascii="华文仿宋" w:hAnsi="华文仿宋" w:eastAsia="华文仿宋" w:cs="仿宋"/>
          <w:color w:val="000000" w:themeColor="text1"/>
          <w:sz w:val="36"/>
          <w14:textFill>
            <w14:solidFill>
              <w14:schemeClr w14:val="tx1"/>
            </w14:solidFill>
          </w14:textFill>
        </w:rPr>
        <w:sectPr>
          <w:footerReference r:id="rId5" w:type="default"/>
          <w:pgSz w:w="11910" w:h="16840"/>
          <w:pgMar w:top="1340" w:right="380" w:bottom="1380" w:left="560" w:header="878" w:footer="1196" w:gutter="0"/>
          <w:cols w:space="720" w:num="1"/>
        </w:sectPr>
      </w:pPr>
    </w:p>
    <w:p w14:paraId="25BD97A2">
      <w:pPr>
        <w:spacing w:before="66"/>
        <w:ind w:right="9"/>
        <w:jc w:val="center"/>
        <w:rPr>
          <w:rFonts w:hint="eastAsia" w:ascii="华文仿宋" w:hAnsi="华文仿宋" w:eastAsia="华文仿宋" w:cs="仿宋"/>
          <w:b/>
          <w:color w:val="000000" w:themeColor="text1"/>
          <w:sz w:val="30"/>
          <w14:textFill>
            <w14:solidFill>
              <w14:schemeClr w14:val="tx1"/>
            </w14:solidFill>
          </w14:textFill>
        </w:rPr>
      </w:pPr>
      <w:bookmarkStart w:id="60" w:name="一、磋商申请及声明"/>
      <w:bookmarkEnd w:id="60"/>
      <w:bookmarkStart w:id="61" w:name="_bookmark13"/>
      <w:bookmarkEnd w:id="61"/>
      <w:r>
        <w:rPr>
          <w:rFonts w:hint="eastAsia" w:ascii="华文仿宋" w:hAnsi="华文仿宋" w:eastAsia="华文仿宋" w:cs="仿宋"/>
          <w:b/>
          <w:color w:val="000000" w:themeColor="text1"/>
          <w:sz w:val="30"/>
          <w14:textFill>
            <w14:solidFill>
              <w14:schemeClr w14:val="tx1"/>
            </w14:solidFill>
          </w14:textFill>
        </w:rPr>
        <w:t>评分索引表</w:t>
      </w:r>
    </w:p>
    <w:tbl>
      <w:tblPr>
        <w:tblStyle w:val="14"/>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14:paraId="0EF87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7CC6978E">
            <w:pPr>
              <w:pStyle w:val="20"/>
              <w:spacing w:before="2" w:line="250" w:lineRule="exact"/>
              <w:ind w:left="2394" w:right="2385"/>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评分项目</w:t>
            </w:r>
          </w:p>
        </w:tc>
        <w:tc>
          <w:tcPr>
            <w:tcW w:w="3570" w:type="dxa"/>
          </w:tcPr>
          <w:p w14:paraId="574235F9">
            <w:pPr>
              <w:pStyle w:val="20"/>
              <w:spacing w:before="2" w:line="250" w:lineRule="exact"/>
              <w:ind w:left="62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在投标文件中的页码位置</w:t>
            </w:r>
          </w:p>
        </w:tc>
      </w:tr>
      <w:tr w14:paraId="2172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14:paraId="2190C48D">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43B18366">
            <w:pPr>
              <w:pStyle w:val="20"/>
              <w:rPr>
                <w:rFonts w:hint="eastAsia" w:ascii="华文仿宋" w:hAnsi="华文仿宋" w:eastAsia="华文仿宋" w:cs="仿宋"/>
                <w:color w:val="000000" w:themeColor="text1"/>
                <w:sz w:val="20"/>
                <w14:textFill>
                  <w14:solidFill>
                    <w14:schemeClr w14:val="tx1"/>
                  </w14:solidFill>
                </w14:textFill>
              </w:rPr>
            </w:pPr>
          </w:p>
        </w:tc>
      </w:tr>
      <w:tr w14:paraId="790B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14:paraId="5E966D54">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55BF09CC">
            <w:pPr>
              <w:pStyle w:val="20"/>
              <w:rPr>
                <w:rFonts w:hint="eastAsia" w:ascii="华文仿宋" w:hAnsi="华文仿宋" w:eastAsia="华文仿宋" w:cs="仿宋"/>
                <w:color w:val="000000" w:themeColor="text1"/>
                <w:sz w:val="20"/>
                <w14:textFill>
                  <w14:solidFill>
                    <w14:schemeClr w14:val="tx1"/>
                  </w14:solidFill>
                </w14:textFill>
              </w:rPr>
            </w:pPr>
          </w:p>
        </w:tc>
      </w:tr>
      <w:tr w14:paraId="50BB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E191BB7">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60E8598B">
            <w:pPr>
              <w:pStyle w:val="20"/>
              <w:rPr>
                <w:rFonts w:hint="eastAsia" w:ascii="华文仿宋" w:hAnsi="华文仿宋" w:eastAsia="华文仿宋" w:cs="仿宋"/>
                <w:color w:val="000000" w:themeColor="text1"/>
                <w:sz w:val="20"/>
                <w14:textFill>
                  <w14:solidFill>
                    <w14:schemeClr w14:val="tx1"/>
                  </w14:solidFill>
                </w14:textFill>
              </w:rPr>
            </w:pPr>
          </w:p>
        </w:tc>
      </w:tr>
      <w:tr w14:paraId="21080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4BE5CD2D">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01D6BC0C">
            <w:pPr>
              <w:pStyle w:val="20"/>
              <w:rPr>
                <w:rFonts w:hint="eastAsia" w:ascii="华文仿宋" w:hAnsi="华文仿宋" w:eastAsia="华文仿宋" w:cs="仿宋"/>
                <w:color w:val="000000" w:themeColor="text1"/>
                <w:sz w:val="20"/>
                <w14:textFill>
                  <w14:solidFill>
                    <w14:schemeClr w14:val="tx1"/>
                  </w14:solidFill>
                </w14:textFill>
              </w:rPr>
            </w:pPr>
          </w:p>
        </w:tc>
      </w:tr>
      <w:tr w14:paraId="6D232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BCCB03C">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5572F5B9">
            <w:pPr>
              <w:pStyle w:val="20"/>
              <w:rPr>
                <w:rFonts w:hint="eastAsia" w:ascii="华文仿宋" w:hAnsi="华文仿宋" w:eastAsia="华文仿宋" w:cs="仿宋"/>
                <w:color w:val="000000" w:themeColor="text1"/>
                <w:sz w:val="20"/>
                <w14:textFill>
                  <w14:solidFill>
                    <w14:schemeClr w14:val="tx1"/>
                  </w14:solidFill>
                </w14:textFill>
              </w:rPr>
            </w:pPr>
          </w:p>
        </w:tc>
      </w:tr>
      <w:tr w14:paraId="4C759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97321DF">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29E4A049">
            <w:pPr>
              <w:pStyle w:val="20"/>
              <w:rPr>
                <w:rFonts w:hint="eastAsia" w:ascii="华文仿宋" w:hAnsi="华文仿宋" w:eastAsia="华文仿宋" w:cs="仿宋"/>
                <w:color w:val="000000" w:themeColor="text1"/>
                <w:sz w:val="20"/>
                <w14:textFill>
                  <w14:solidFill>
                    <w14:schemeClr w14:val="tx1"/>
                  </w14:solidFill>
                </w14:textFill>
              </w:rPr>
            </w:pPr>
          </w:p>
        </w:tc>
      </w:tr>
      <w:tr w14:paraId="0CECE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7145CA5E">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14:paraId="2B7693E3">
            <w:pPr>
              <w:pStyle w:val="20"/>
              <w:rPr>
                <w:rFonts w:hint="eastAsia" w:ascii="华文仿宋" w:hAnsi="华文仿宋" w:eastAsia="华文仿宋" w:cs="仿宋"/>
                <w:color w:val="000000" w:themeColor="text1"/>
                <w:sz w:val="20"/>
                <w14:textFill>
                  <w14:solidFill>
                    <w14:schemeClr w14:val="tx1"/>
                  </w14:solidFill>
                </w14:textFill>
              </w:rPr>
            </w:pPr>
          </w:p>
        </w:tc>
      </w:tr>
      <w:tr w14:paraId="2A63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14:paraId="27C00149">
            <w:pPr>
              <w:pStyle w:val="20"/>
              <w:spacing w:line="252" w:lineRule="exact"/>
              <w:ind w:left="106"/>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570" w:type="dxa"/>
          </w:tcPr>
          <w:p w14:paraId="278E14AE">
            <w:pPr>
              <w:pStyle w:val="20"/>
              <w:rPr>
                <w:rFonts w:hint="eastAsia" w:ascii="华文仿宋" w:hAnsi="华文仿宋" w:eastAsia="华文仿宋" w:cs="仿宋"/>
                <w:color w:val="000000" w:themeColor="text1"/>
                <w:sz w:val="20"/>
                <w14:textFill>
                  <w14:solidFill>
                    <w14:schemeClr w14:val="tx1"/>
                  </w14:solidFill>
                </w14:textFill>
              </w:rPr>
            </w:pPr>
          </w:p>
        </w:tc>
      </w:tr>
    </w:tbl>
    <w:p w14:paraId="4B5AE8F0">
      <w:pPr>
        <w:pStyle w:val="7"/>
        <w:spacing w:before="8"/>
        <w:rPr>
          <w:rFonts w:hint="eastAsia" w:ascii="华文仿宋" w:hAnsi="华文仿宋" w:eastAsia="华文仿宋" w:cs="仿宋"/>
          <w:b/>
          <w:color w:val="000000" w:themeColor="text1"/>
          <w:sz w:val="28"/>
          <w14:textFill>
            <w14:solidFill>
              <w14:schemeClr w14:val="tx1"/>
            </w14:solidFill>
          </w14:textFill>
        </w:rPr>
      </w:pPr>
    </w:p>
    <w:p w14:paraId="07F52D6B">
      <w:pPr>
        <w:spacing w:line="242" w:lineRule="auto"/>
        <w:ind w:left="743" w:right="752"/>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pacing w:val="-10"/>
          <w:w w:val="95"/>
          <w:sz w:val="28"/>
          <w14:textFill>
            <w14:solidFill>
              <w14:schemeClr w14:val="tx1"/>
            </w14:solidFill>
          </w14:textFill>
        </w:rPr>
        <w:t>注：建议投标供应商为《</w:t>
      </w:r>
      <w:r>
        <w:rPr>
          <w:rFonts w:hint="eastAsia" w:ascii="华文仿宋" w:hAnsi="华文仿宋" w:eastAsia="华文仿宋" w:cs="仿宋"/>
          <w:b/>
          <w:color w:val="000000" w:themeColor="text1"/>
          <w:spacing w:val="-10"/>
          <w:w w:val="95"/>
          <w:sz w:val="28"/>
          <w:lang w:val="en-US"/>
          <w14:textFill>
            <w14:solidFill>
              <w14:schemeClr w14:val="tx1"/>
            </w14:solidFill>
          </w14:textFill>
        </w:rPr>
        <w:t>竞争性磋商响应文件</w:t>
      </w:r>
      <w:r>
        <w:rPr>
          <w:rFonts w:hint="eastAsia" w:ascii="华文仿宋" w:hAnsi="华文仿宋" w:eastAsia="华文仿宋" w:cs="仿宋"/>
          <w:b/>
          <w:color w:val="000000" w:themeColor="text1"/>
          <w:spacing w:val="-10"/>
          <w:w w:val="95"/>
          <w:sz w:val="28"/>
          <w14:textFill>
            <w14:solidFill>
              <w14:schemeClr w14:val="tx1"/>
            </w14:solidFill>
          </w14:textFill>
        </w:rPr>
        <w:t xml:space="preserve">》制作详细目录，并将该《评分索引表》放在  </w:t>
      </w:r>
      <w:r>
        <w:rPr>
          <w:rFonts w:hint="eastAsia" w:ascii="华文仿宋" w:hAnsi="华文仿宋" w:eastAsia="华文仿宋" w:cs="仿宋"/>
          <w:b/>
          <w:color w:val="000000" w:themeColor="text1"/>
          <w:spacing w:val="-10"/>
          <w:sz w:val="28"/>
          <w14:textFill>
            <w14:solidFill>
              <w14:schemeClr w14:val="tx1"/>
            </w14:solidFill>
          </w14:textFill>
        </w:rPr>
        <w:t>投标书目录之前。</w:t>
      </w:r>
    </w:p>
    <w:p w14:paraId="188F7B67">
      <w:pPr>
        <w:spacing w:line="242" w:lineRule="auto"/>
        <w:rPr>
          <w:rFonts w:hint="eastAsia" w:ascii="华文仿宋" w:hAnsi="华文仿宋" w:eastAsia="华文仿宋" w:cs="仿宋"/>
          <w:color w:val="000000" w:themeColor="text1"/>
          <w:sz w:val="28"/>
          <w14:textFill>
            <w14:solidFill>
              <w14:schemeClr w14:val="tx1"/>
            </w14:solidFill>
          </w14:textFill>
        </w:rPr>
        <w:sectPr>
          <w:pgSz w:w="11910" w:h="16840"/>
          <w:pgMar w:top="1340" w:right="380" w:bottom="1380" w:left="560" w:header="878" w:footer="1196" w:gutter="0"/>
          <w:cols w:space="720" w:num="1"/>
        </w:sectPr>
      </w:pPr>
    </w:p>
    <w:p w14:paraId="7EAB45D2">
      <w:pPr>
        <w:pStyle w:val="4"/>
        <w:numPr>
          <w:ilvl w:val="0"/>
          <w:numId w:val="29"/>
        </w:numPr>
        <w:spacing w:before="62"/>
        <w:rPr>
          <w:rFonts w:hint="eastAsia" w:ascii="华文仿宋" w:hAnsi="华文仿宋" w:eastAsia="华文仿宋" w:cs="仿宋"/>
          <w:color w:val="000000" w:themeColor="text1"/>
          <w14:textFill>
            <w14:solidFill>
              <w14:schemeClr w14:val="tx1"/>
            </w14:solidFill>
          </w14:textFill>
        </w:rPr>
      </w:pPr>
      <w:bookmarkStart w:id="62" w:name="二、法定代表人授权委托书"/>
      <w:bookmarkEnd w:id="62"/>
      <w:bookmarkStart w:id="63" w:name="_bookmark14"/>
      <w:bookmarkEnd w:id="63"/>
      <w:r>
        <w:rPr>
          <w:rFonts w:hint="eastAsia" w:ascii="华文仿宋" w:hAnsi="华文仿宋" w:eastAsia="华文仿宋" w:cs="仿宋"/>
          <w:color w:val="000000" w:themeColor="text1"/>
          <w14:textFill>
            <w14:solidFill>
              <w14:schemeClr w14:val="tx1"/>
            </w14:solidFill>
          </w14:textFill>
        </w:rPr>
        <w:t>磋商申请及声明</w:t>
      </w:r>
    </w:p>
    <w:p w14:paraId="6865C426">
      <w:pPr>
        <w:pStyle w:val="4"/>
        <w:spacing w:before="62"/>
        <w:ind w:left="1199"/>
        <w:jc w:val="center"/>
        <w:rPr>
          <w:rFonts w:hint="eastAsia" w:ascii="华文仿宋" w:hAnsi="华文仿宋" w:eastAsia="华文仿宋" w:cs="仿宋"/>
          <w:b w:val="0"/>
          <w:color w:val="000000" w:themeColor="text1"/>
          <w:sz w:val="32"/>
          <w:szCs w:val="32"/>
          <w14:textFill>
            <w14:solidFill>
              <w14:schemeClr w14:val="tx1"/>
            </w14:solidFill>
          </w14:textFill>
        </w:rPr>
      </w:pPr>
      <w:r>
        <w:rPr>
          <w:rFonts w:hint="eastAsia" w:ascii="华文仿宋" w:hAnsi="华文仿宋" w:eastAsia="华文仿宋" w:cs="仿宋"/>
          <w:color w:val="000000" w:themeColor="text1"/>
          <w:sz w:val="32"/>
          <w:szCs w:val="32"/>
          <w14:textFill>
            <w14:solidFill>
              <w14:schemeClr w14:val="tx1"/>
            </w14:solidFill>
          </w14:textFill>
        </w:rPr>
        <w:t>磋商申请及声明</w:t>
      </w:r>
    </w:p>
    <w:p w14:paraId="7E406E7A">
      <w:pPr>
        <w:rPr>
          <w:rFonts w:hint="eastAsia" w:ascii="华文仿宋" w:hAnsi="华文仿宋" w:eastAsia="华文仿宋" w:cs="仿宋"/>
          <w:color w:val="000000" w:themeColor="text1"/>
          <w:sz w:val="44"/>
          <w14:textFill>
            <w14:solidFill>
              <w14:schemeClr w14:val="tx1"/>
            </w14:solidFill>
          </w14:textFill>
        </w:rPr>
        <w:sectPr>
          <w:pgSz w:w="11910" w:h="16840"/>
          <w:pgMar w:top="1340" w:right="380" w:bottom="1380" w:left="560" w:header="878" w:footer="1196" w:gutter="0"/>
          <w:cols w:space="720" w:num="1"/>
        </w:sectPr>
      </w:pPr>
    </w:p>
    <w:p w14:paraId="772BFA69">
      <w:pPr>
        <w:pStyle w:val="7"/>
        <w:spacing w:before="5"/>
        <w:ind w:left="743"/>
        <w:rPr>
          <w:rFonts w:hint="default" w:ascii="华文仿宋" w:hAnsi="华文仿宋" w:eastAsia="华文仿宋" w:cs="华文仿宋"/>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致：</w:t>
      </w: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p>
    <w:p w14:paraId="086291F3">
      <w:pPr>
        <w:pStyle w:val="7"/>
        <w:tabs>
          <w:tab w:val="left" w:pos="4314"/>
          <w:tab w:val="left" w:pos="9027"/>
        </w:tabs>
        <w:spacing w:before="5" w:line="242" w:lineRule="auto"/>
        <w:ind w:left="743" w:right="74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根据贵</w:t>
      </w:r>
      <w:r>
        <w:rPr>
          <w:rFonts w:hint="eastAsia" w:ascii="华文仿宋" w:hAnsi="华文仿宋" w:eastAsia="华文仿宋" w:cs="华文仿宋"/>
          <w:color w:val="000000" w:themeColor="text1"/>
          <w:spacing w:val="28"/>
          <w14:textFill>
            <w14:solidFill>
              <w14:schemeClr w14:val="tx1"/>
            </w14:solidFill>
          </w14:textFill>
        </w:rPr>
        <w:t>方</w:t>
      </w:r>
      <w:r>
        <w:rPr>
          <w:rFonts w:hint="eastAsia" w:ascii="华文仿宋" w:hAnsi="华文仿宋" w:eastAsia="华文仿宋" w:cs="华文仿宋"/>
          <w:color w:val="000000" w:themeColor="text1"/>
          <w:spacing w:val="28"/>
          <w:u w:val="single"/>
          <w:lang w:val="en-US"/>
          <w14:textFill>
            <w14:solidFill>
              <w14:schemeClr w14:val="tx1"/>
            </w14:solidFill>
          </w14:textFill>
        </w:rPr>
        <w:t xml:space="preserve">                      </w:t>
      </w:r>
      <w:r>
        <w:rPr>
          <w:rFonts w:hint="eastAsia" w:ascii="华文仿宋" w:hAnsi="华文仿宋" w:eastAsia="华文仿宋" w:cs="华文仿宋"/>
          <w:color w:val="000000" w:themeColor="text1"/>
          <w:u w:val="single"/>
          <w:lang w:val="en-US"/>
          <w14:textFill>
            <w14:solidFill>
              <w14:schemeClr w14:val="tx1"/>
            </w14:solidFill>
          </w14:textFill>
        </w:rPr>
        <w:t>（项目名称）</w:t>
      </w:r>
      <w:r>
        <w:rPr>
          <w:rFonts w:hint="eastAsia" w:ascii="华文仿宋" w:hAnsi="华文仿宋" w:eastAsia="华文仿宋" w:cs="华文仿宋"/>
          <w:color w:val="000000" w:themeColor="text1"/>
          <w14:textFill>
            <w14:solidFill>
              <w14:schemeClr w14:val="tx1"/>
            </w14:solidFill>
          </w14:textFill>
        </w:rPr>
        <w:t>采购文件</w:t>
      </w:r>
      <w:r>
        <w:rPr>
          <w:rFonts w:hint="eastAsia" w:ascii="华文仿宋" w:hAnsi="华文仿宋" w:eastAsia="华文仿宋" w:cs="华文仿宋"/>
          <w:color w:val="000000" w:themeColor="text1"/>
          <w:spacing w:val="-104"/>
          <w14:textFill>
            <w14:solidFill>
              <w14:schemeClr w14:val="tx1"/>
            </w14:solidFill>
          </w14:textFill>
        </w:rPr>
        <w:t>，</w:t>
      </w:r>
      <w:r>
        <w:rPr>
          <w:rFonts w:hint="eastAsia" w:ascii="华文仿宋" w:hAnsi="华文仿宋" w:eastAsia="华文仿宋" w:cs="华文仿宋"/>
          <w:color w:val="000000" w:themeColor="text1"/>
          <w14:textFill>
            <w14:solidFill>
              <w14:schemeClr w14:val="tx1"/>
            </w14:solidFill>
          </w14:textFill>
        </w:rPr>
        <w:t>正式授权下述签字人</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(姓名和职务</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代表</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（供应商名称），提交响应文件并参加磋商。</w:t>
      </w:r>
    </w:p>
    <w:p w14:paraId="797E55EA">
      <w:pPr>
        <w:pStyle w:val="7"/>
        <w:spacing w:before="1"/>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据此函，签字人兹宣布同意如下：</w:t>
      </w:r>
    </w:p>
    <w:p w14:paraId="432243B0">
      <w:pPr>
        <w:pStyle w:val="2"/>
        <w:numPr>
          <w:ilvl w:val="0"/>
          <w:numId w:val="30"/>
        </w:numPr>
        <w:tabs>
          <w:tab w:val="left" w:pos="1323"/>
          <w:tab w:val="left" w:pos="2948"/>
        </w:tabs>
        <w:spacing w:before="2" w:line="244" w:lineRule="auto"/>
        <w:ind w:right="648"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5"/>
          <w:sz w:val="21"/>
          <w14:textFill>
            <w14:solidFill>
              <w14:schemeClr w14:val="tx1"/>
            </w14:solidFill>
          </w14:textFill>
        </w:rPr>
        <w:t>根据已收到的磋商文件</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遵照规定</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我单位经现场考察和认真研究上述磋商文件后</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愿</w:t>
      </w:r>
      <w:r>
        <w:rPr>
          <w:rFonts w:hint="eastAsia" w:ascii="华文仿宋" w:hAnsi="华文仿宋" w:eastAsia="华文仿宋" w:cs="华文仿宋"/>
          <w:color w:val="000000" w:themeColor="text1"/>
          <w:spacing w:val="-8"/>
          <w:w w:val="95"/>
          <w:sz w:val="21"/>
          <w14:textFill>
            <w14:solidFill>
              <w14:schemeClr w14:val="tx1"/>
            </w14:solidFill>
          </w14:textFill>
        </w:rPr>
        <w:t>以</w:t>
      </w:r>
      <w:r>
        <w:rPr>
          <w:rFonts w:hint="eastAsia" w:ascii="华文仿宋" w:hAnsi="华文仿宋" w:eastAsia="华文仿宋" w:cs="华文仿宋"/>
          <w:color w:val="000000" w:themeColor="text1"/>
          <w:sz w:val="21"/>
          <w:lang w:val="en-US"/>
          <w14:textFill>
            <w14:solidFill>
              <w14:schemeClr w14:val="tx1"/>
            </w14:solidFill>
          </w14:textFill>
        </w:rPr>
        <w:t>总价：</w:t>
      </w:r>
      <w:r>
        <w:rPr>
          <w:rFonts w:hint="eastAsia" w:ascii="华文仿宋" w:hAnsi="华文仿宋" w:eastAsia="华文仿宋" w:cs="华文仿宋"/>
          <w:color w:val="000000" w:themeColor="text1"/>
          <w:w w:val="95"/>
          <w:sz w:val="21"/>
          <w14:textFill>
            <w14:solidFill>
              <w14:schemeClr w14:val="tx1"/>
            </w14:solidFill>
          </w14:textFill>
        </w:rPr>
        <w:t>（大写）</w:t>
      </w:r>
      <w:r>
        <w:rPr>
          <w:rFonts w:hint="eastAsia" w:ascii="华文仿宋" w:hAnsi="华文仿宋" w:eastAsia="华文仿宋" w:cs="华文仿宋"/>
          <w:color w:val="000000" w:themeColor="text1"/>
          <w:w w:val="95"/>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ab/>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）作为磋商报价。我方保证在</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w:t>
      </w:r>
      <w:r>
        <w:rPr>
          <w:rFonts w:hint="eastAsia" w:ascii="华文仿宋" w:hAnsi="华文仿宋" w:eastAsia="华文仿宋" w:cs="华文仿宋"/>
          <w:color w:val="000000" w:themeColor="text1"/>
          <w:sz w:val="21"/>
          <w:lang w:val="en-US"/>
          <w14:textFill>
            <w14:solidFill>
              <w14:schemeClr w14:val="tx1"/>
            </w14:solidFill>
          </w14:textFill>
        </w:rPr>
        <w:t>填写服务时间）</w:t>
      </w:r>
      <w:r>
        <w:rPr>
          <w:rFonts w:hint="eastAsia" w:ascii="华文仿宋" w:hAnsi="华文仿宋" w:eastAsia="华文仿宋" w:cs="华文仿宋"/>
          <w:color w:val="000000" w:themeColor="text1"/>
          <w:sz w:val="21"/>
          <w14:textFill>
            <w14:solidFill>
              <w14:schemeClr w14:val="tx1"/>
            </w14:solidFill>
          </w14:textFill>
        </w:rPr>
        <w:t>内</w:t>
      </w:r>
      <w:r>
        <w:rPr>
          <w:rFonts w:hint="eastAsia" w:ascii="华文仿宋" w:hAnsi="华文仿宋" w:eastAsia="华文仿宋" w:cs="华文仿宋"/>
          <w:color w:val="000000" w:themeColor="text1"/>
          <w:sz w:val="21"/>
          <w:lang w:val="en-US"/>
          <w14:textFill>
            <w14:solidFill>
              <w14:schemeClr w14:val="tx1"/>
            </w14:solidFill>
          </w14:textFill>
        </w:rPr>
        <w:t>服务并完成整个项目</w:t>
      </w:r>
      <w:r>
        <w:rPr>
          <w:rFonts w:hint="eastAsia" w:ascii="华文仿宋" w:hAnsi="华文仿宋" w:eastAsia="华文仿宋" w:cs="华文仿宋"/>
          <w:color w:val="000000" w:themeColor="text1"/>
          <w:sz w:val="21"/>
          <w14:textFill>
            <w14:solidFill>
              <w14:schemeClr w14:val="tx1"/>
            </w14:solidFill>
          </w14:textFill>
        </w:rPr>
        <w:t>。</w:t>
      </w:r>
    </w:p>
    <w:p w14:paraId="491F1F7E">
      <w:pPr>
        <w:pStyle w:val="2"/>
        <w:numPr>
          <w:ilvl w:val="0"/>
          <w:numId w:val="30"/>
        </w:numPr>
        <w:tabs>
          <w:tab w:val="left" w:pos="1323"/>
        </w:tabs>
        <w:spacing w:line="265" w:lineRule="exact"/>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我们完全理解贵方不一定要接受最低报价的磋商或收到的任何磋商。</w:t>
      </w:r>
    </w:p>
    <w:p w14:paraId="31B22F49">
      <w:pPr>
        <w:pStyle w:val="2"/>
        <w:numPr>
          <w:ilvl w:val="0"/>
          <w:numId w:val="30"/>
        </w:numPr>
        <w:tabs>
          <w:tab w:val="left" w:pos="1324"/>
        </w:tabs>
        <w:spacing w:before="5"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14:paraId="7D045F05">
      <w:pPr>
        <w:pStyle w:val="2"/>
        <w:numPr>
          <w:ilvl w:val="0"/>
          <w:numId w:val="30"/>
        </w:numPr>
        <w:tabs>
          <w:tab w:val="left" w:pos="1323"/>
        </w:tabs>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我们同意从规定的磋商日期起遵循本磋商文件，并在规定的磋商有效期期满之前均具有约束力。</w:t>
      </w:r>
    </w:p>
    <w:p w14:paraId="338CBBBE">
      <w:pPr>
        <w:pStyle w:val="2"/>
        <w:numPr>
          <w:ilvl w:val="0"/>
          <w:numId w:val="30"/>
        </w:numPr>
        <w:tabs>
          <w:tab w:val="left" w:pos="1323"/>
        </w:tabs>
        <w:spacing w:before="2"/>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如果在磋商后规定的磋商有效期内撤回响应性文件，我们的磋商保证金贵方不予退还。</w:t>
      </w:r>
    </w:p>
    <w:p w14:paraId="6AA05445">
      <w:pPr>
        <w:pStyle w:val="2"/>
        <w:numPr>
          <w:ilvl w:val="0"/>
          <w:numId w:val="30"/>
        </w:numPr>
        <w:tabs>
          <w:tab w:val="left" w:pos="1323"/>
        </w:tabs>
        <w:spacing w:before="5"/>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同意向贵方提供贵方可能要求的与磋商有关的任何证据或资料。</w:t>
      </w:r>
    </w:p>
    <w:p w14:paraId="28A7DABB">
      <w:pPr>
        <w:pStyle w:val="2"/>
        <w:numPr>
          <w:ilvl w:val="0"/>
          <w:numId w:val="30"/>
        </w:numPr>
        <w:tabs>
          <w:tab w:val="left" w:pos="1324"/>
        </w:tabs>
        <w:spacing w:before="4" w:line="242" w:lineRule="auto"/>
        <w:ind w:right="753"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华文仿宋" w:hAnsi="华文仿宋" w:eastAsia="华文仿宋" w:cs="华文仿宋"/>
          <w:color w:val="000000" w:themeColor="text1"/>
          <w:sz w:val="21"/>
          <w:lang w:val="en-US"/>
          <w14:textFill>
            <w14:solidFill>
              <w14:schemeClr w14:val="tx1"/>
            </w14:solidFill>
          </w14:textFill>
        </w:rPr>
        <w:t>我方将派出</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（姓名）   </w:t>
      </w:r>
      <w:r>
        <w:rPr>
          <w:rFonts w:hint="eastAsia" w:ascii="华文仿宋" w:hAnsi="华文仿宋" w:eastAsia="华文仿宋" w:cs="华文仿宋"/>
          <w:color w:val="000000" w:themeColor="text1"/>
          <w:sz w:val="21"/>
          <w:lang w:val="en-US"/>
          <w14:textFill>
            <w14:solidFill>
              <w14:schemeClr w14:val="tx1"/>
            </w14:solidFill>
          </w14:textFill>
        </w:rPr>
        <w:t>作为本项目的项目负责人。</w:t>
      </w:r>
    </w:p>
    <w:p w14:paraId="188C4506">
      <w:pPr>
        <w:pStyle w:val="2"/>
        <w:numPr>
          <w:ilvl w:val="0"/>
          <w:numId w:val="30"/>
        </w:numPr>
        <w:tabs>
          <w:tab w:val="left" w:pos="1324"/>
        </w:tabs>
        <w:spacing w:before="2"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华文仿宋" w:hAnsi="华文仿宋" w:eastAsia="华文仿宋" w:cs="华文仿宋"/>
          <w:color w:val="000000" w:themeColor="text1"/>
          <w:spacing w:val="-9"/>
          <w:sz w:val="21"/>
          <w14:textFill>
            <w14:solidFill>
              <w14:schemeClr w14:val="tx1"/>
            </w14:solidFill>
          </w14:textFill>
        </w:rPr>
        <w:t xml:space="preserve">以采购金额 </w:t>
      </w:r>
      <w:r>
        <w:rPr>
          <w:rFonts w:hint="eastAsia" w:ascii="华文仿宋" w:hAnsi="华文仿宋" w:eastAsia="华文仿宋" w:cs="华文仿宋"/>
          <w:color w:val="000000" w:themeColor="text1"/>
          <w:sz w:val="21"/>
          <w14:textFill>
            <w14:solidFill>
              <w14:schemeClr w14:val="tx1"/>
            </w14:solidFill>
          </w14:textFill>
        </w:rPr>
        <w:t>5‰</w:t>
      </w:r>
      <w:r>
        <w:rPr>
          <w:rFonts w:hint="eastAsia" w:ascii="华文仿宋" w:hAnsi="华文仿宋" w:eastAsia="华文仿宋" w:cs="华文仿宋"/>
          <w:color w:val="000000" w:themeColor="text1"/>
          <w:spacing w:val="-18"/>
          <w:sz w:val="21"/>
          <w14:textFill>
            <w14:solidFill>
              <w14:schemeClr w14:val="tx1"/>
            </w14:solidFill>
          </w14:textFill>
        </w:rPr>
        <w:t xml:space="preserve">以上 </w:t>
      </w:r>
      <w:r>
        <w:rPr>
          <w:rFonts w:hint="eastAsia" w:ascii="华文仿宋" w:hAnsi="华文仿宋" w:eastAsia="华文仿宋" w:cs="华文仿宋"/>
          <w:color w:val="000000" w:themeColor="text1"/>
          <w:sz w:val="21"/>
          <w14:textFill>
            <w14:solidFill>
              <w14:schemeClr w14:val="tx1"/>
            </w14:solidFill>
          </w14:textFill>
        </w:rPr>
        <w:t>10‰以下的罚款，列入不良行为记录名单，在一至三年内禁止参加政府采购活动； 有违法所得的，并处没收违法所得；情节严重的，由工商行政管理机关吊销营业执照；构成犯罪的，依法追究刑事责任：</w:t>
      </w:r>
    </w:p>
    <w:p w14:paraId="56BDB7CC">
      <w:pPr>
        <w:pStyle w:val="2"/>
        <w:numPr>
          <w:ilvl w:val="0"/>
          <w:numId w:val="31"/>
        </w:numPr>
        <w:tabs>
          <w:tab w:val="left" w:pos="1690"/>
        </w:tabs>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提供虚假材料谋取中标、成交的；</w:t>
      </w:r>
    </w:p>
    <w:p w14:paraId="7A40D85E">
      <w:pPr>
        <w:pStyle w:val="2"/>
        <w:numPr>
          <w:ilvl w:val="0"/>
          <w:numId w:val="31"/>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采取不正当手段诋毁、排挤其他供应商的；</w:t>
      </w:r>
    </w:p>
    <w:p w14:paraId="5B39C0C6">
      <w:pPr>
        <w:pStyle w:val="2"/>
        <w:numPr>
          <w:ilvl w:val="0"/>
          <w:numId w:val="31"/>
        </w:numPr>
        <w:tabs>
          <w:tab w:val="left" w:pos="1690"/>
        </w:tabs>
        <w:spacing w:before="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与采购人、其它供应商或者采购代理机构恶意串通的；</w:t>
      </w:r>
    </w:p>
    <w:p w14:paraId="1A17B9A6">
      <w:pPr>
        <w:pStyle w:val="2"/>
        <w:numPr>
          <w:ilvl w:val="0"/>
          <w:numId w:val="31"/>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向采购人、采购代理机构行贿或者提供其他不正当利益的；</w:t>
      </w:r>
    </w:p>
    <w:p w14:paraId="60EC4AD1">
      <w:pPr>
        <w:pStyle w:val="2"/>
        <w:numPr>
          <w:ilvl w:val="0"/>
          <w:numId w:val="31"/>
        </w:numPr>
        <w:tabs>
          <w:tab w:val="left" w:pos="1690"/>
        </w:tabs>
        <w:spacing w:before="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在采购过程中与采购人进行协商磋商的；</w:t>
      </w:r>
    </w:p>
    <w:p w14:paraId="1E1DE404">
      <w:pPr>
        <w:pStyle w:val="2"/>
        <w:numPr>
          <w:ilvl w:val="0"/>
          <w:numId w:val="31"/>
        </w:numPr>
        <w:tabs>
          <w:tab w:val="left" w:pos="1690"/>
        </w:tabs>
        <w:spacing w:before="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拒绝有关部门监督检查或提供虚假情况的。</w:t>
      </w:r>
    </w:p>
    <w:p w14:paraId="304E2C50">
      <w:pPr>
        <w:pStyle w:val="2"/>
        <w:numPr>
          <w:ilvl w:val="0"/>
          <w:numId w:val="30"/>
        </w:numPr>
        <w:tabs>
          <w:tab w:val="left" w:pos="1323"/>
        </w:tabs>
        <w:spacing w:before="2" w:line="244" w:lineRule="auto"/>
        <w:ind w:left="1268" w:right="6493" w:hanging="10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与本磋商有关的正式通讯地址为： 供应商名称（盖章）：</w:t>
      </w:r>
    </w:p>
    <w:p w14:paraId="1A7B8307">
      <w:pPr>
        <w:pStyle w:val="7"/>
        <w:tabs>
          <w:tab w:val="left" w:pos="1794"/>
          <w:tab w:val="left" w:pos="1899"/>
        </w:tabs>
        <w:spacing w:line="242" w:lineRule="auto"/>
        <w:ind w:left="1268" w:right="8646"/>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地</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址 ： 联系电话</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传</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真 ： 开户银行</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帐</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spacing w:val="-1"/>
          <w:w w:val="95"/>
          <w14:textFill>
            <w14:solidFill>
              <w14:schemeClr w14:val="tx1"/>
            </w14:solidFill>
          </w14:textFill>
        </w:rPr>
        <w:t>号</w:t>
      </w:r>
      <w:r>
        <w:rPr>
          <w:rFonts w:hint="eastAsia" w:ascii="华文仿宋" w:hAnsi="华文仿宋" w:eastAsia="华文仿宋" w:cs="华文仿宋"/>
          <w:color w:val="000000" w:themeColor="text1"/>
          <w:spacing w:val="-16"/>
          <w:w w:val="95"/>
          <w14:textFill>
            <w14:solidFill>
              <w14:schemeClr w14:val="tx1"/>
            </w14:solidFill>
          </w14:textFill>
        </w:rPr>
        <w:t>：</w:t>
      </w:r>
    </w:p>
    <w:p w14:paraId="10E24660">
      <w:pPr>
        <w:pStyle w:val="7"/>
        <w:spacing w:line="244" w:lineRule="auto"/>
        <w:ind w:left="1268" w:right="6757"/>
        <w:rPr>
          <w:rFonts w:hint="eastAsia" w:ascii="华文仿宋" w:hAnsi="华文仿宋" w:eastAsia="华文仿宋" w:cs="华文仿宋"/>
          <w:color w:val="000000" w:themeColor="text1"/>
          <w:spacing w:val="-6"/>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供应商授权代表签字</w:t>
      </w:r>
      <w:r>
        <w:rPr>
          <w:rFonts w:hint="eastAsia" w:ascii="华文仿宋" w:hAnsi="华文仿宋" w:eastAsia="华文仿宋" w:cs="华文仿宋"/>
          <w:color w:val="000000" w:themeColor="text1"/>
          <w:spacing w:val="-6"/>
          <w14:textFill>
            <w14:solidFill>
              <w14:schemeClr w14:val="tx1"/>
            </w14:solidFill>
          </w14:textFill>
        </w:rPr>
        <w:t xml:space="preserve">： </w:t>
      </w:r>
    </w:p>
    <w:p w14:paraId="7D6905A8">
      <w:pPr>
        <w:pStyle w:val="7"/>
        <w:spacing w:line="244" w:lineRule="auto"/>
        <w:ind w:left="1268" w:right="675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联系电话:</w:t>
      </w:r>
    </w:p>
    <w:p w14:paraId="0A6990AA">
      <w:pPr>
        <w:pStyle w:val="7"/>
        <w:tabs>
          <w:tab w:val="left" w:pos="1899"/>
          <w:tab w:val="left" w:pos="2843"/>
          <w:tab w:val="left" w:pos="3263"/>
          <w:tab w:val="left" w:pos="3683"/>
        </w:tabs>
        <w:spacing w:line="265" w:lineRule="exact"/>
        <w:ind w:left="1268"/>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日</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期：</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w:t>
      </w:r>
    </w:p>
    <w:p w14:paraId="59E0E935">
      <w:pPr>
        <w:spacing w:line="265" w:lineRule="exact"/>
        <w:rPr>
          <w:rFonts w:hint="eastAsia" w:ascii="华文仿宋" w:hAnsi="华文仿宋" w:eastAsia="华文仿宋" w:cs="华文仿宋"/>
          <w:color w:val="000000" w:themeColor="text1"/>
          <w14:textFill>
            <w14:solidFill>
              <w14:schemeClr w14:val="tx1"/>
            </w14:solidFill>
          </w14:textFill>
        </w:rPr>
      </w:pPr>
    </w:p>
    <w:p w14:paraId="322E2ACB">
      <w:pPr>
        <w:rPr>
          <w:rFonts w:hint="eastAsia" w:ascii="华文仿宋" w:hAnsi="华文仿宋" w:eastAsia="华文仿宋" w:cs="华文仿宋"/>
          <w:color w:val="000000" w:themeColor="text1"/>
          <w14:textFill>
            <w14:solidFill>
              <w14:schemeClr w14:val="tx1"/>
            </w14:solidFill>
          </w14:textFill>
        </w:rPr>
      </w:pPr>
    </w:p>
    <w:p w14:paraId="021CECF8">
      <w:pPr>
        <w:pStyle w:val="6"/>
        <w:rPr>
          <w:rFonts w:eastAsia="华文仿宋"/>
          <w:b w:val="0"/>
          <w:bCs w:val="0"/>
          <w:sz w:val="21"/>
          <w:szCs w:val="21"/>
          <w:lang w:val="en-US"/>
        </w:rPr>
        <w:sectPr>
          <w:type w:val="continuous"/>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注意：本声明供应商须认真如实填写，不得修改声明内容。</w:t>
      </w:r>
    </w:p>
    <w:p w14:paraId="2D943CDD">
      <w:pPr>
        <w:spacing w:line="265" w:lineRule="exact"/>
        <w:rPr>
          <w:rFonts w:hint="eastAsia" w:ascii="华文仿宋" w:hAnsi="华文仿宋" w:eastAsia="华文仿宋" w:cs="仿宋"/>
          <w:color w:val="000000" w:themeColor="text1"/>
          <w:lang w:val="en-US"/>
          <w14:textFill>
            <w14:solidFill>
              <w14:schemeClr w14:val="tx1"/>
            </w14:solidFill>
          </w14:textFill>
        </w:rPr>
        <w:sectPr>
          <w:type w:val="continuous"/>
          <w:pgSz w:w="11910" w:h="16840"/>
          <w:pgMar w:top="1340" w:right="380" w:bottom="1180" w:left="560" w:header="720" w:footer="720" w:gutter="0"/>
          <w:cols w:space="720" w:num="1"/>
        </w:sectPr>
      </w:pPr>
    </w:p>
    <w:p w14:paraId="0F329B39">
      <w:pPr>
        <w:pStyle w:val="4"/>
        <w:spacing w:before="62"/>
        <w:ind w:left="1" w:leftChars="-15" w:right="-1459" w:rightChars="-663" w:hanging="34" w:hangingChars="16"/>
        <w:rPr>
          <w:rFonts w:hint="eastAsia" w:ascii="华文仿宋" w:hAnsi="华文仿宋" w:eastAsia="华文仿宋" w:cs="仿宋"/>
          <w:b w:val="0"/>
          <w:color w:val="000000" w:themeColor="text1"/>
          <w:sz w:val="26"/>
          <w14:textFill>
            <w14:solidFill>
              <w14:schemeClr w14:val="tx1"/>
            </w14:solidFill>
          </w14:textFill>
        </w:rPr>
      </w:pPr>
      <w:bookmarkStart w:id="64" w:name="_bookmark15"/>
      <w:bookmarkEnd w:id="64"/>
      <w:bookmarkStart w:id="65" w:name="四、磋商分项报价表"/>
      <w:bookmarkEnd w:id="65"/>
      <w:r>
        <w:rPr>
          <w:rFonts w:hint="eastAsia" w:ascii="华文仿宋" w:hAnsi="华文仿宋" w:eastAsia="华文仿宋" w:cs="仿宋"/>
          <w:color w:val="000000" w:themeColor="text1"/>
          <w14:textFill>
            <w14:solidFill>
              <w14:schemeClr w14:val="tx1"/>
            </w14:solidFill>
          </w14:textFill>
        </w:rPr>
        <w:t>二、法定代表人授权委托书</w:t>
      </w:r>
    </w:p>
    <w:p w14:paraId="62A233E6">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hint="eastAsia" w:ascii="华文仿宋" w:hAnsi="华文仿宋" w:eastAsia="华文仿宋" w:cs="华文仿宋"/>
          <w:b/>
          <w:color w:val="000000" w:themeColor="text1"/>
          <w:sz w:val="32"/>
          <w14:textFill>
            <w14:solidFill>
              <w14:schemeClr w14:val="tx1"/>
            </w14:solidFill>
          </w14:textFill>
        </w:rPr>
        <w:t>法定代表人授权委托书</w:t>
      </w:r>
    </w:p>
    <w:p w14:paraId="36D4F2E9">
      <w:pPr>
        <w:rPr>
          <w:rFonts w:hint="eastAsia" w:ascii="华文仿宋" w:hAnsi="华文仿宋" w:eastAsia="华文仿宋" w:cs="华文仿宋"/>
          <w:color w:val="000000" w:themeColor="text1"/>
          <w:sz w:val="32"/>
          <w14:textFill>
            <w14:solidFill>
              <w14:schemeClr w14:val="tx1"/>
            </w14:solidFill>
          </w14:textFill>
        </w:rPr>
        <w:sectPr>
          <w:pgSz w:w="11910" w:h="16840"/>
          <w:pgMar w:top="1338" w:right="1009" w:bottom="1378" w:left="1219" w:header="878" w:footer="1196" w:gutter="0"/>
          <w:cols w:space="720" w:num="1"/>
        </w:sectPr>
      </w:pPr>
    </w:p>
    <w:p w14:paraId="39957C1E">
      <w:pPr>
        <w:pStyle w:val="7"/>
        <w:spacing w:before="9"/>
        <w:rPr>
          <w:rFonts w:hint="eastAsia" w:ascii="华文仿宋" w:hAnsi="华文仿宋" w:eastAsia="华文仿宋" w:cs="华文仿宋"/>
          <w:b/>
          <w:color w:val="000000" w:themeColor="text1"/>
          <w:sz w:val="13"/>
          <w14:textFill>
            <w14:solidFill>
              <w14:schemeClr w14:val="tx1"/>
            </w14:solidFill>
          </w14:textFill>
        </w:rPr>
      </w:pPr>
    </w:p>
    <w:p w14:paraId="7DF05B6D">
      <w:pPr>
        <w:pStyle w:val="7"/>
        <w:spacing w:before="69"/>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r>
        <w:rPr>
          <w:rFonts w:hint="eastAsia" w:ascii="华文仿宋" w:hAnsi="华文仿宋" w:eastAsia="华文仿宋" w:cs="华文仿宋"/>
          <w:color w:val="000000" w:themeColor="text1"/>
          <w14:textFill>
            <w14:solidFill>
              <w14:schemeClr w14:val="tx1"/>
            </w14:solidFill>
          </w14:textFill>
        </w:rPr>
        <w:t>：</w:t>
      </w:r>
    </w:p>
    <w:p w14:paraId="7C74E335">
      <w:pPr>
        <w:pStyle w:val="7"/>
        <w:tabs>
          <w:tab w:val="left" w:pos="4539"/>
          <w:tab w:val="left" w:pos="5583"/>
          <w:tab w:val="left" w:pos="8742"/>
        </w:tabs>
        <w:spacing w:before="5" w:line="242" w:lineRule="auto"/>
        <w:ind w:left="743" w:right="75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本授权书声明：注册于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（供应商注册地址）的</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（供应商</w:t>
      </w:r>
      <w:r>
        <w:rPr>
          <w:rFonts w:hint="eastAsia" w:ascii="华文仿宋" w:hAnsi="华文仿宋" w:eastAsia="华文仿宋" w:cs="华文仿宋"/>
          <w:color w:val="000000" w:themeColor="text1"/>
          <w:spacing w:val="-15"/>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称</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87"/>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法</w:t>
      </w:r>
      <w:r>
        <w:rPr>
          <w:rFonts w:hint="eastAsia" w:ascii="华文仿宋" w:hAnsi="华文仿宋" w:eastAsia="华文仿宋" w:cs="华文仿宋"/>
          <w:color w:val="000000" w:themeColor="text1"/>
          <w:spacing w:val="19"/>
          <w14:textFill>
            <w14:solidFill>
              <w14:schemeClr w14:val="tx1"/>
            </w14:solidFill>
          </w14:textFill>
        </w:rPr>
        <w:t>定代表</w:t>
      </w:r>
      <w:r>
        <w:rPr>
          <w:rFonts w:hint="eastAsia" w:ascii="华文仿宋" w:hAnsi="华文仿宋" w:eastAsia="华文仿宋" w:cs="华文仿宋"/>
          <w:color w:val="000000" w:themeColor="text1"/>
          <w:spacing w:val="18"/>
          <w14:textFill>
            <w14:solidFill>
              <w14:schemeClr w14:val="tx1"/>
            </w14:solidFill>
          </w14:textFill>
        </w:rPr>
        <w:t>人</w:t>
      </w:r>
      <w:r>
        <w:rPr>
          <w:rFonts w:hint="eastAsia" w:ascii="华文仿宋" w:hAnsi="华文仿宋" w:eastAsia="华文仿宋" w:cs="华文仿宋"/>
          <w:color w:val="000000" w:themeColor="text1"/>
          <w:spacing w:val="18"/>
          <w:u w:val="single"/>
          <w14:textFill>
            <w14:solidFill>
              <w14:schemeClr w14:val="tx1"/>
            </w14:solidFill>
          </w14:textFill>
        </w:rPr>
        <w:t xml:space="preserve"> </w:t>
      </w:r>
      <w:r>
        <w:rPr>
          <w:rFonts w:hint="eastAsia" w:ascii="华文仿宋" w:hAnsi="华文仿宋" w:eastAsia="华文仿宋" w:cs="华文仿宋"/>
          <w:color w:val="000000" w:themeColor="text1"/>
          <w:spacing w:val="18"/>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4"/>
          <w14:textFill>
            <w14:solidFill>
              <w14:schemeClr w14:val="tx1"/>
            </w14:solidFill>
          </w14:textFill>
        </w:rPr>
        <w:t xml:space="preserve"> </w:t>
      </w:r>
      <w:r>
        <w:rPr>
          <w:rFonts w:hint="eastAsia" w:ascii="华文仿宋" w:hAnsi="华文仿宋" w:eastAsia="华文仿宋" w:cs="华文仿宋"/>
          <w:color w:val="000000" w:themeColor="text1"/>
          <w:spacing w:val="19"/>
          <w14:textFill>
            <w14:solidFill>
              <w14:schemeClr w14:val="tx1"/>
            </w14:solidFill>
          </w14:textFill>
        </w:rPr>
        <w:t>法</w:t>
      </w:r>
      <w:r>
        <w:rPr>
          <w:rFonts w:hint="eastAsia" w:ascii="华文仿宋" w:hAnsi="华文仿宋" w:eastAsia="华文仿宋" w:cs="华文仿宋"/>
          <w:color w:val="000000" w:themeColor="text1"/>
          <w:spacing w:val="16"/>
          <w14:textFill>
            <w14:solidFill>
              <w14:schemeClr w14:val="tx1"/>
            </w14:solidFill>
          </w14:textFill>
        </w:rPr>
        <w:t>定</w:t>
      </w:r>
      <w:r>
        <w:rPr>
          <w:rFonts w:hint="eastAsia" w:ascii="华文仿宋" w:hAnsi="华文仿宋" w:eastAsia="华文仿宋" w:cs="华文仿宋"/>
          <w:color w:val="000000" w:themeColor="text1"/>
          <w:spacing w:val="19"/>
          <w14:textFill>
            <w14:solidFill>
              <w14:schemeClr w14:val="tx1"/>
            </w14:solidFill>
          </w14:textFill>
        </w:rPr>
        <w:t>代表人姓</w:t>
      </w:r>
      <w:r>
        <w:rPr>
          <w:rFonts w:hint="eastAsia" w:ascii="华文仿宋" w:hAnsi="华文仿宋" w:eastAsia="华文仿宋" w:cs="华文仿宋"/>
          <w:color w:val="000000" w:themeColor="text1"/>
          <w:spacing w:val="16"/>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、职务</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3"/>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代</w:t>
      </w:r>
      <w:r>
        <w:rPr>
          <w:rFonts w:hint="eastAsia" w:ascii="华文仿宋" w:hAnsi="华文仿宋" w:eastAsia="华文仿宋" w:cs="华文仿宋"/>
          <w:color w:val="000000" w:themeColor="text1"/>
          <w:spacing w:val="19"/>
          <w14:textFill>
            <w14:solidFill>
              <w14:schemeClr w14:val="tx1"/>
            </w14:solidFill>
          </w14:textFill>
        </w:rPr>
        <w:t>表本公司</w:t>
      </w:r>
      <w:r>
        <w:rPr>
          <w:rFonts w:hint="eastAsia" w:ascii="华文仿宋" w:hAnsi="华文仿宋" w:eastAsia="华文仿宋" w:cs="华文仿宋"/>
          <w:color w:val="000000" w:themeColor="text1"/>
          <w:spacing w:val="16"/>
          <w14:textFill>
            <w14:solidFill>
              <w14:schemeClr w14:val="tx1"/>
            </w14:solidFill>
          </w14:textFill>
        </w:rPr>
        <w:t>授</w:t>
      </w:r>
      <w:r>
        <w:rPr>
          <w:rFonts w:hint="eastAsia" w:ascii="华文仿宋" w:hAnsi="华文仿宋" w:eastAsia="华文仿宋" w:cs="华文仿宋"/>
          <w:color w:val="000000" w:themeColor="text1"/>
          <w:spacing w:val="19"/>
          <w14:textFill>
            <w14:solidFill>
              <w14:schemeClr w14:val="tx1"/>
            </w14:solidFill>
          </w14:textFill>
        </w:rPr>
        <w:t>权在下面</w:t>
      </w:r>
      <w:r>
        <w:rPr>
          <w:rFonts w:hint="eastAsia" w:ascii="华文仿宋" w:hAnsi="华文仿宋" w:eastAsia="华文仿宋" w:cs="华文仿宋"/>
          <w:color w:val="000000" w:themeColor="text1"/>
          <w:spacing w:val="16"/>
          <w14:textFill>
            <w14:solidFill>
              <w14:schemeClr w14:val="tx1"/>
            </w14:solidFill>
          </w14:textFill>
        </w:rPr>
        <w:t>签</w:t>
      </w:r>
      <w:r>
        <w:rPr>
          <w:rFonts w:hint="eastAsia" w:ascii="华文仿宋" w:hAnsi="华文仿宋" w:eastAsia="华文仿宋" w:cs="华文仿宋"/>
          <w:color w:val="000000" w:themeColor="text1"/>
          <w:spacing w:val="19"/>
          <w14:textFill>
            <w14:solidFill>
              <w14:schemeClr w14:val="tx1"/>
            </w14:solidFill>
          </w14:textFill>
        </w:rPr>
        <w:t>字</w:t>
      </w:r>
      <w:r>
        <w:rPr>
          <w:rFonts w:hint="eastAsia" w:ascii="华文仿宋" w:hAnsi="华文仿宋" w:eastAsia="华文仿宋" w:cs="华文仿宋"/>
          <w:color w:val="000000" w:themeColor="text1"/>
          <w:spacing w:val="-15"/>
          <w14:textFill>
            <w14:solidFill>
              <w14:schemeClr w14:val="tx1"/>
            </w14:solidFill>
          </w14:textFill>
        </w:rPr>
        <w:t>的</w:t>
      </w:r>
    </w:p>
    <w:p w14:paraId="56132DED">
      <w:pPr>
        <w:pStyle w:val="7"/>
        <w:tabs>
          <w:tab w:val="left" w:pos="3788"/>
        </w:tabs>
        <w:spacing w:line="244" w:lineRule="auto"/>
        <w:ind w:left="743" w:right="74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（授权代表姓名、职务）为本公司的合法代理人，就贵方组织的项目编号：</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，项目名称</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，以本公司名义处理一切与之有关的事务。</w:t>
      </w:r>
    </w:p>
    <w:p w14:paraId="0CB67E62">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日签字生效，特此声明。</w:t>
      </w:r>
    </w:p>
    <w:p w14:paraId="11D28182">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00C7084D">
      <w:pPr>
        <w:pStyle w:val="7"/>
        <w:tabs>
          <w:tab w:val="left" w:pos="3054"/>
          <w:tab w:val="left" w:pos="3579"/>
          <w:tab w:val="left" w:pos="4103"/>
        </w:tabs>
        <w:spacing w:line="265" w:lineRule="exact"/>
        <w:ind w:left="1163"/>
        <w:rPr>
          <w:rFonts w:hint="eastAsia" w:ascii="华文仿宋" w:hAnsi="华文仿宋" w:eastAsia="华文仿宋" w:cs="华文仿宋"/>
          <w:b/>
          <w:bCs/>
          <w:color w:val="000000" w:themeColor="text1"/>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法定代表人身份证复印件正、反面：          委托代理人身份证复印件正、反面：</w:t>
      </w:r>
    </w:p>
    <w:p w14:paraId="6F20E03E">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23DAED60">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（被授权委托人出席开标会的提供，未出席的可不提供。）</w:t>
      </w:r>
    </w:p>
    <w:p w14:paraId="55B24109">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67BB81E7">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 xml:space="preserve">法定代表人签字： </w:t>
      </w:r>
    </w:p>
    <w:p w14:paraId="62FB5190">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被授权人签字：</w:t>
      </w:r>
    </w:p>
    <w:p w14:paraId="18807A07">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供应商（盖章）：</w:t>
      </w:r>
    </w:p>
    <w:p w14:paraId="21DF07EF">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日期： 年 月 日</w:t>
      </w:r>
    </w:p>
    <w:p w14:paraId="657CAF17">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14:paraId="5B1F0E31">
      <w:pPr>
        <w:rPr>
          <w:rFonts w:hint="eastAsia" w:ascii="华文仿宋" w:hAnsi="华文仿宋" w:eastAsia="华文仿宋" w:cs="华文仿宋"/>
          <w:color w:val="000000" w:themeColor="text1"/>
          <w:sz w:val="20"/>
          <w14:textFill>
            <w14:solidFill>
              <w14:schemeClr w14:val="tx1"/>
            </w14:solidFill>
          </w14:textFill>
        </w:rPr>
      </w:pPr>
    </w:p>
    <w:p w14:paraId="29111CC2">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ascii="华文仿宋" w:hAnsi="华文仿宋" w:eastAsia="华文仿宋" w:cs="华文仿宋"/>
          <w:b/>
          <w:color w:val="000000" w:themeColor="text1"/>
          <w:sz w:val="32"/>
          <w14:textFill>
            <w14:solidFill>
              <w14:schemeClr w14:val="tx1"/>
            </w14:solidFill>
          </w14:textFill>
        </w:rPr>
        <w:t>法定代表人身份证明</w:t>
      </w:r>
    </w:p>
    <w:p w14:paraId="2631B746">
      <w:pPr>
        <w:pStyle w:val="27"/>
        <w:spacing w:line="480" w:lineRule="exact"/>
        <w:ind w:firstLine="720"/>
        <w:rPr>
          <w:rFonts w:hint="eastAsia" w:ascii="华文仿宋" w:hAnsi="华文仿宋" w:eastAsia="华文仿宋"/>
          <w:szCs w:val="21"/>
        </w:rPr>
      </w:pPr>
      <w:r>
        <w:rPr>
          <w:rFonts w:hint="eastAsia" w:ascii="华文仿宋" w:hAnsi="华文仿宋" w:eastAsia="华文仿宋"/>
          <w:szCs w:val="21"/>
        </w:rPr>
        <w:t>供应商</w:t>
      </w:r>
      <w:r>
        <w:rPr>
          <w:rFonts w:ascii="华文仿宋" w:hAnsi="华文仿宋" w:eastAsia="华文仿宋"/>
          <w:szCs w:val="21"/>
        </w:rPr>
        <w:t>名称：</w:t>
      </w:r>
      <w:r>
        <w:rPr>
          <w:rFonts w:ascii="华文仿宋" w:hAnsi="华文仿宋" w:eastAsia="华文仿宋"/>
          <w:szCs w:val="21"/>
          <w:u w:val="single"/>
        </w:rPr>
        <w:t xml:space="preserve">                            </w:t>
      </w:r>
      <w:r>
        <w:rPr>
          <w:rFonts w:ascii="华文仿宋" w:hAnsi="华文仿宋" w:eastAsia="华文仿宋"/>
          <w:szCs w:val="21"/>
        </w:rPr>
        <w:t xml:space="preserve"> </w:t>
      </w:r>
    </w:p>
    <w:p w14:paraId="088957BB">
      <w:pPr>
        <w:pStyle w:val="27"/>
        <w:spacing w:line="480" w:lineRule="exact"/>
        <w:ind w:firstLine="720"/>
        <w:rPr>
          <w:rFonts w:hint="eastAsia" w:ascii="华文仿宋" w:hAnsi="华文仿宋" w:eastAsia="华文仿宋"/>
          <w:szCs w:val="21"/>
        </w:rPr>
      </w:pPr>
      <w:r>
        <w:rPr>
          <w:rFonts w:ascii="华文仿宋" w:hAnsi="华文仿宋" w:eastAsia="华文仿宋"/>
          <w:szCs w:val="21"/>
        </w:rPr>
        <w:t>单位性质：</w:t>
      </w:r>
      <w:r>
        <w:rPr>
          <w:rFonts w:ascii="华文仿宋" w:hAnsi="华文仿宋" w:eastAsia="华文仿宋"/>
          <w:szCs w:val="21"/>
          <w:u w:val="single"/>
        </w:rPr>
        <w:t xml:space="preserve">                               </w:t>
      </w:r>
      <w:r>
        <w:rPr>
          <w:rFonts w:ascii="华文仿宋" w:hAnsi="华文仿宋" w:eastAsia="华文仿宋"/>
          <w:szCs w:val="21"/>
        </w:rPr>
        <w:t xml:space="preserve"> </w:t>
      </w:r>
    </w:p>
    <w:p w14:paraId="0878EC79">
      <w:pPr>
        <w:pStyle w:val="27"/>
        <w:spacing w:line="480" w:lineRule="exact"/>
        <w:ind w:firstLine="720"/>
        <w:rPr>
          <w:rFonts w:hint="eastAsia" w:ascii="华文仿宋" w:hAnsi="华文仿宋" w:eastAsia="华文仿宋"/>
          <w:szCs w:val="21"/>
        </w:rPr>
      </w:pPr>
      <w:r>
        <w:rPr>
          <w:rFonts w:ascii="华文仿宋" w:hAnsi="华文仿宋" w:eastAsia="华文仿宋"/>
          <w:szCs w:val="21"/>
        </w:rPr>
        <w:t>地址：</w:t>
      </w:r>
      <w:r>
        <w:rPr>
          <w:rFonts w:ascii="华文仿宋" w:hAnsi="华文仿宋" w:eastAsia="华文仿宋"/>
          <w:szCs w:val="21"/>
          <w:u w:val="single"/>
        </w:rPr>
        <w:t xml:space="preserve">                                   </w:t>
      </w:r>
    </w:p>
    <w:p w14:paraId="7B30F272">
      <w:pPr>
        <w:pStyle w:val="27"/>
        <w:spacing w:line="480" w:lineRule="exact"/>
        <w:ind w:firstLine="720"/>
        <w:rPr>
          <w:rFonts w:hint="eastAsia" w:ascii="华文仿宋" w:hAnsi="华文仿宋" w:eastAsia="华文仿宋"/>
          <w:szCs w:val="21"/>
        </w:rPr>
      </w:pPr>
      <w:r>
        <w:rPr>
          <w:rFonts w:ascii="华文仿宋" w:hAnsi="华文仿宋" w:eastAsia="华文仿宋"/>
          <w:szCs w:val="21"/>
        </w:rPr>
        <w:t>成立时间：</w:t>
      </w:r>
      <w:r>
        <w:rPr>
          <w:rFonts w:ascii="华文仿宋" w:hAnsi="华文仿宋" w:eastAsia="华文仿宋"/>
          <w:szCs w:val="21"/>
          <w:u w:val="single"/>
        </w:rPr>
        <w:t xml:space="preserve">         </w:t>
      </w:r>
      <w:r>
        <w:rPr>
          <w:rFonts w:ascii="华文仿宋" w:hAnsi="华文仿宋" w:eastAsia="华文仿宋"/>
          <w:szCs w:val="21"/>
        </w:rPr>
        <w:t xml:space="preserve"> 年</w:t>
      </w:r>
      <w:r>
        <w:rPr>
          <w:rFonts w:ascii="华文仿宋" w:hAnsi="华文仿宋" w:eastAsia="华文仿宋"/>
          <w:szCs w:val="21"/>
          <w:u w:val="single"/>
        </w:rPr>
        <w:t xml:space="preserve">       </w:t>
      </w:r>
      <w:r>
        <w:rPr>
          <w:rFonts w:ascii="华文仿宋" w:hAnsi="华文仿宋" w:eastAsia="华文仿宋"/>
          <w:szCs w:val="21"/>
        </w:rPr>
        <w:t xml:space="preserve"> 月</w:t>
      </w:r>
      <w:r>
        <w:rPr>
          <w:rFonts w:ascii="华文仿宋" w:hAnsi="华文仿宋" w:eastAsia="华文仿宋"/>
          <w:szCs w:val="21"/>
          <w:u w:val="single"/>
        </w:rPr>
        <w:t xml:space="preserve">       </w:t>
      </w:r>
      <w:r>
        <w:rPr>
          <w:rFonts w:ascii="华文仿宋" w:hAnsi="华文仿宋" w:eastAsia="华文仿宋"/>
          <w:szCs w:val="21"/>
        </w:rPr>
        <w:t xml:space="preserve"> 日</w:t>
      </w:r>
    </w:p>
    <w:p w14:paraId="503029A5">
      <w:pPr>
        <w:pStyle w:val="27"/>
        <w:spacing w:line="480" w:lineRule="exact"/>
        <w:ind w:firstLine="720"/>
        <w:rPr>
          <w:rFonts w:hint="eastAsia" w:ascii="华文仿宋" w:hAnsi="华文仿宋" w:eastAsia="华文仿宋"/>
          <w:szCs w:val="21"/>
        </w:rPr>
      </w:pPr>
      <w:r>
        <w:rPr>
          <w:rFonts w:ascii="华文仿宋" w:hAnsi="华文仿宋" w:eastAsia="华文仿宋"/>
          <w:szCs w:val="21"/>
        </w:rPr>
        <w:t>经营期限：</w:t>
      </w:r>
      <w:r>
        <w:rPr>
          <w:rFonts w:ascii="华文仿宋" w:hAnsi="华文仿宋" w:eastAsia="华文仿宋"/>
          <w:szCs w:val="21"/>
          <w:u w:val="single"/>
        </w:rPr>
        <w:t xml:space="preserve">                               </w:t>
      </w:r>
    </w:p>
    <w:p w14:paraId="6242AB50">
      <w:pPr>
        <w:pStyle w:val="27"/>
        <w:spacing w:line="480" w:lineRule="exact"/>
        <w:ind w:firstLine="720"/>
        <w:rPr>
          <w:rFonts w:hint="eastAsia" w:ascii="华文仿宋" w:hAnsi="华文仿宋" w:eastAsia="华文仿宋"/>
          <w:szCs w:val="21"/>
          <w:u w:val="single"/>
        </w:rPr>
      </w:pPr>
      <w:r>
        <w:rPr>
          <w:rFonts w:ascii="华文仿宋" w:hAnsi="华文仿宋" w:eastAsia="华文仿宋"/>
          <w:szCs w:val="21"/>
        </w:rPr>
        <w:t>姓名：</w:t>
      </w:r>
      <w:r>
        <w:rPr>
          <w:rFonts w:ascii="华文仿宋" w:hAnsi="华文仿宋" w:eastAsia="华文仿宋"/>
          <w:szCs w:val="21"/>
          <w:u w:val="single"/>
        </w:rPr>
        <w:t xml:space="preserve">        </w:t>
      </w:r>
      <w:r>
        <w:rPr>
          <w:rFonts w:ascii="华文仿宋" w:hAnsi="华文仿宋" w:eastAsia="华文仿宋"/>
          <w:szCs w:val="21"/>
        </w:rPr>
        <w:t xml:space="preserve"> 性别：</w:t>
      </w:r>
      <w:r>
        <w:rPr>
          <w:rFonts w:ascii="华文仿宋" w:hAnsi="华文仿宋" w:eastAsia="华文仿宋"/>
          <w:szCs w:val="21"/>
          <w:u w:val="single"/>
        </w:rPr>
        <w:t xml:space="preserve">         </w:t>
      </w:r>
      <w:r>
        <w:rPr>
          <w:rFonts w:ascii="华文仿宋" w:hAnsi="华文仿宋" w:eastAsia="华文仿宋"/>
          <w:szCs w:val="21"/>
        </w:rPr>
        <w:t xml:space="preserve"> 年龄：</w:t>
      </w:r>
      <w:r>
        <w:rPr>
          <w:rFonts w:ascii="华文仿宋" w:hAnsi="华文仿宋" w:eastAsia="华文仿宋"/>
          <w:szCs w:val="21"/>
          <w:u w:val="single"/>
        </w:rPr>
        <w:t xml:space="preserve">        </w:t>
      </w:r>
      <w:r>
        <w:rPr>
          <w:rFonts w:ascii="华文仿宋" w:hAnsi="华文仿宋" w:eastAsia="华文仿宋"/>
          <w:szCs w:val="21"/>
        </w:rPr>
        <w:t>职务：</w:t>
      </w:r>
      <w:r>
        <w:rPr>
          <w:rFonts w:ascii="华文仿宋" w:hAnsi="华文仿宋" w:eastAsia="华文仿宋"/>
          <w:szCs w:val="21"/>
          <w:u w:val="single"/>
        </w:rPr>
        <w:t xml:space="preserve">        </w:t>
      </w:r>
    </w:p>
    <w:p w14:paraId="6695E0C5">
      <w:pPr>
        <w:pStyle w:val="27"/>
        <w:spacing w:line="480" w:lineRule="exact"/>
        <w:ind w:firstLine="720"/>
        <w:rPr>
          <w:rFonts w:hint="eastAsia" w:ascii="华文仿宋" w:hAnsi="华文仿宋" w:eastAsia="华文仿宋"/>
          <w:szCs w:val="21"/>
        </w:rPr>
      </w:pPr>
      <w:r>
        <w:rPr>
          <w:rFonts w:ascii="华文仿宋" w:hAnsi="华文仿宋" w:eastAsia="华文仿宋"/>
          <w:szCs w:val="21"/>
        </w:rPr>
        <w:t>系</w:t>
      </w:r>
      <w:r>
        <w:rPr>
          <w:rFonts w:ascii="华文仿宋" w:hAnsi="华文仿宋" w:eastAsia="华文仿宋"/>
          <w:szCs w:val="21"/>
          <w:u w:val="single"/>
        </w:rPr>
        <w:t xml:space="preserve">                             </w:t>
      </w:r>
      <w:r>
        <w:rPr>
          <w:rFonts w:ascii="华文仿宋" w:hAnsi="华文仿宋" w:eastAsia="华文仿宋"/>
          <w:szCs w:val="21"/>
        </w:rPr>
        <w:t xml:space="preserve"> （</w:t>
      </w:r>
      <w:r>
        <w:rPr>
          <w:rFonts w:hint="eastAsia" w:ascii="华文仿宋" w:hAnsi="华文仿宋" w:eastAsia="华文仿宋"/>
          <w:szCs w:val="21"/>
        </w:rPr>
        <w:t>供应商</w:t>
      </w:r>
      <w:r>
        <w:rPr>
          <w:rFonts w:ascii="华文仿宋" w:hAnsi="华文仿宋" w:eastAsia="华文仿宋"/>
          <w:szCs w:val="21"/>
        </w:rPr>
        <w:t>名称）的法定代表人。</w:t>
      </w:r>
    </w:p>
    <w:p w14:paraId="029F3A4C">
      <w:pPr>
        <w:pStyle w:val="27"/>
        <w:spacing w:line="480" w:lineRule="exact"/>
        <w:ind w:firstLine="420" w:firstLineChars="200"/>
        <w:rPr>
          <w:rFonts w:hint="eastAsia" w:ascii="华文仿宋" w:hAnsi="华文仿宋" w:eastAsia="华文仿宋"/>
          <w:szCs w:val="21"/>
        </w:rPr>
      </w:pPr>
      <w:r>
        <w:rPr>
          <w:rFonts w:ascii="华文仿宋" w:hAnsi="华文仿宋" w:eastAsia="华文仿宋"/>
          <w:szCs w:val="21"/>
        </w:rPr>
        <w:t>特此证明。</w:t>
      </w:r>
    </w:p>
    <w:p w14:paraId="4774BC2E">
      <w:pPr>
        <w:pStyle w:val="27"/>
        <w:spacing w:line="480" w:lineRule="exact"/>
        <w:ind w:firstLine="420" w:firstLineChars="200"/>
        <w:rPr>
          <w:rFonts w:hint="eastAsia" w:ascii="华文仿宋" w:hAnsi="华文仿宋" w:eastAsia="华文仿宋"/>
          <w:szCs w:val="21"/>
        </w:rPr>
      </w:pPr>
      <w:r>
        <w:rPr>
          <w:rFonts w:hint="eastAsia" w:ascii="华文仿宋" w:hAnsi="华文仿宋" w:eastAsia="华文仿宋" w:cs="华文仿宋"/>
          <w:color w:val="000000" w:themeColor="text1"/>
          <w14:textFill>
            <w14:solidFill>
              <w14:schemeClr w14:val="tx1"/>
            </w14:solidFill>
          </w14:textFill>
        </w:rPr>
        <w:t>法定代表人身份证复印件正、反面：</w:t>
      </w:r>
    </w:p>
    <w:p w14:paraId="15A9508A">
      <w:pPr>
        <w:pStyle w:val="27"/>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（法定代表人出席开标会的提供，未出席的可不提供。）</w:t>
      </w:r>
    </w:p>
    <w:p w14:paraId="13003E8F">
      <w:pPr>
        <w:pStyle w:val="27"/>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ascii="华文仿宋" w:hAnsi="华文仿宋" w:eastAsia="华文仿宋" w:cs="华文仿宋"/>
          <w:color w:val="000000" w:themeColor="text1"/>
          <w14:textFill>
            <w14:solidFill>
              <w14:schemeClr w14:val="tx1"/>
            </w14:solidFill>
          </w14:textFill>
        </w:rPr>
        <w:t xml:space="preserve">                      </w:t>
      </w:r>
    </w:p>
    <w:p w14:paraId="7806A91E">
      <w:pPr>
        <w:pStyle w:val="27"/>
        <w:spacing w:line="480" w:lineRule="exact"/>
        <w:ind w:right="840" w:firstLine="718" w:firstLineChars="342"/>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                                                                                单位名称：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（盖章）</w:t>
      </w:r>
    </w:p>
    <w:p w14:paraId="2877259B">
      <w:pPr>
        <w:pStyle w:val="27"/>
        <w:spacing w:line="480" w:lineRule="exact"/>
        <w:ind w:right="840" w:firstLine="6176" w:firstLineChars="2941"/>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法定代表人：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（签字）</w:t>
      </w:r>
    </w:p>
    <w:p w14:paraId="01B53795">
      <w:pPr>
        <w:pStyle w:val="7"/>
        <w:rPr>
          <w:rFonts w:hint="eastAsia" w:ascii="华文仿宋" w:hAnsi="华文仿宋" w:eastAsia="华文仿宋" w:cs="仿宋"/>
          <w:color w:val="000000" w:themeColor="text1"/>
          <w:sz w:val="20"/>
          <w:lang w:val="en-US"/>
          <w14:textFill>
            <w14:solidFill>
              <w14:schemeClr w14:val="tx1"/>
            </w14:solidFill>
          </w14:textFill>
        </w:rPr>
      </w:pPr>
    </w:p>
    <w:p w14:paraId="56E145D4">
      <w:pPr>
        <w:rPr>
          <w:rFonts w:hint="eastAsia" w:ascii="华文仿宋" w:hAnsi="华文仿宋" w:eastAsia="华文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7DD441A">
      <w:pPr>
        <w:pStyle w:val="7"/>
        <w:rPr>
          <w:rFonts w:hint="eastAsia" w:ascii="华文仿宋" w:hAnsi="华文仿宋" w:eastAsia="华文仿宋" w:cs="仿宋"/>
          <w:color w:val="000000" w:themeColor="text1"/>
          <w:sz w:val="18"/>
          <w14:textFill>
            <w14:solidFill>
              <w14:schemeClr w14:val="tx1"/>
            </w14:solidFill>
          </w14:textFill>
        </w:rPr>
      </w:pPr>
    </w:p>
    <w:p w14:paraId="14B5517B">
      <w:pPr>
        <w:pStyle w:val="4"/>
        <w:ind w:left="743"/>
        <w:rPr>
          <w:rFonts w:hint="eastAsia" w:ascii="华文仿宋" w:hAnsi="华文仿宋" w:eastAsia="华文仿宋" w:cs="仿宋"/>
          <w:color w:val="000000" w:themeColor="text1"/>
          <w14:textFill>
            <w14:solidFill>
              <w14:schemeClr w14:val="tx1"/>
            </w14:solidFill>
          </w14:textFill>
        </w:rPr>
      </w:pPr>
      <w:bookmarkStart w:id="66" w:name="_bookmark16"/>
      <w:bookmarkEnd w:id="66"/>
      <w:bookmarkStart w:id="67" w:name="三、磋商报价汇总表"/>
      <w:bookmarkEnd w:id="67"/>
    </w:p>
    <w:p w14:paraId="75B34DC2">
      <w:pPr>
        <w:pStyle w:val="4"/>
        <w:ind w:left="743"/>
        <w:rPr>
          <w:rFonts w:hint="eastAsia" w:ascii="华文仿宋" w:hAnsi="华文仿宋" w:eastAsia="华文仿宋" w:cs="仿宋"/>
          <w:color w:val="000000" w:themeColor="text1"/>
          <w14:textFill>
            <w14:solidFill>
              <w14:schemeClr w14:val="tx1"/>
            </w14:solidFill>
          </w14:textFill>
        </w:rPr>
      </w:pPr>
    </w:p>
    <w:p w14:paraId="77D8DB73">
      <w:pPr>
        <w:pStyle w:val="4"/>
        <w:ind w:left="743"/>
        <w:rPr>
          <w:rFonts w:hint="eastAsia" w:ascii="华文仿宋" w:hAnsi="华文仿宋" w:eastAsia="华文仿宋" w:cs="仿宋"/>
          <w:color w:val="000000" w:themeColor="text1"/>
          <w14:textFill>
            <w14:solidFill>
              <w14:schemeClr w14:val="tx1"/>
            </w14:solidFill>
          </w14:textFill>
        </w:rPr>
      </w:pPr>
    </w:p>
    <w:p w14:paraId="3F501BF8">
      <w:pPr>
        <w:pStyle w:val="4"/>
        <w:rPr>
          <w:rFonts w:hint="eastAsia" w:ascii="华文仿宋" w:hAnsi="华文仿宋" w:eastAsia="华文仿宋" w:cs="仿宋"/>
          <w:b w:val="0"/>
          <w:color w:val="000000" w:themeColor="text1"/>
          <w:sz w:val="39"/>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三、磋商报价汇总表</w:t>
      </w:r>
    </w:p>
    <w:p w14:paraId="028C8CFC">
      <w:pPr>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磋商报价汇总表</w:t>
      </w:r>
    </w:p>
    <w:p w14:paraId="57406A73">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14:paraId="11EA2B44">
      <w:pPr>
        <w:pStyle w:val="7"/>
        <w:spacing w:before="5"/>
        <w:rPr>
          <w:rFonts w:hint="eastAsia" w:ascii="华文仿宋" w:hAnsi="华文仿宋" w:eastAsia="华文仿宋" w:cs="仿宋"/>
          <w:b/>
          <w:color w:val="000000" w:themeColor="text1"/>
          <w:sz w:val="8"/>
          <w14:textFill>
            <w14:solidFill>
              <w14:schemeClr w14:val="tx1"/>
            </w14:solidFill>
          </w14:textFill>
        </w:rPr>
      </w:pPr>
    </w:p>
    <w:p w14:paraId="67E8DCA8">
      <w:pPr>
        <w:pStyle w:val="7"/>
        <w:spacing w:before="77"/>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14:paraId="3B6DF699">
      <w:pPr>
        <w:pStyle w:val="7"/>
        <w:spacing w:before="4" w:after="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项目名称： </w:t>
      </w:r>
    </w:p>
    <w:tbl>
      <w:tblPr>
        <w:tblStyle w:val="14"/>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14:paraId="1715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14:paraId="521A8FCD">
            <w:pPr>
              <w:pStyle w:val="20"/>
              <w:rPr>
                <w:rFonts w:hint="eastAsia" w:ascii="华文仿宋" w:hAnsi="华文仿宋" w:eastAsia="华文仿宋" w:cs="仿宋"/>
                <w:color w:val="000000" w:themeColor="text1"/>
                <w:sz w:val="20"/>
                <w14:textFill>
                  <w14:solidFill>
                    <w14:schemeClr w14:val="tx1"/>
                  </w14:solidFill>
                </w14:textFill>
              </w:rPr>
            </w:pPr>
          </w:p>
          <w:p w14:paraId="450D95E8">
            <w:pPr>
              <w:pStyle w:val="20"/>
              <w:rPr>
                <w:rFonts w:hint="eastAsia" w:ascii="华文仿宋" w:hAnsi="华文仿宋" w:eastAsia="华文仿宋" w:cs="仿宋"/>
                <w:color w:val="000000" w:themeColor="text1"/>
                <w:sz w:val="20"/>
                <w14:textFill>
                  <w14:solidFill>
                    <w14:schemeClr w14:val="tx1"/>
                  </w14:solidFill>
                </w14:textFill>
              </w:rPr>
            </w:pPr>
          </w:p>
          <w:p w14:paraId="3CBB88EF">
            <w:pPr>
              <w:pStyle w:val="20"/>
              <w:spacing w:before="10"/>
              <w:rPr>
                <w:rFonts w:hint="eastAsia" w:ascii="华文仿宋" w:hAnsi="华文仿宋" w:eastAsia="华文仿宋" w:cs="仿宋"/>
                <w:color w:val="000000" w:themeColor="text1"/>
                <w:sz w:val="23"/>
                <w14:textFill>
                  <w14:solidFill>
                    <w14:schemeClr w14:val="tx1"/>
                  </w14:solidFill>
                </w14:textFill>
              </w:rPr>
            </w:pPr>
          </w:p>
          <w:p w14:paraId="6FA5DA15">
            <w:pPr>
              <w:pStyle w:val="20"/>
              <w:spacing w:before="1"/>
              <w:ind w:right="24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磋商总报价</w:t>
            </w:r>
          </w:p>
        </w:tc>
        <w:tc>
          <w:tcPr>
            <w:tcW w:w="5781" w:type="dxa"/>
          </w:tcPr>
          <w:p w14:paraId="62762132">
            <w:pPr>
              <w:pStyle w:val="20"/>
              <w:rPr>
                <w:rFonts w:hint="eastAsia" w:ascii="华文仿宋" w:hAnsi="华文仿宋" w:eastAsia="华文仿宋" w:cs="仿宋"/>
                <w:color w:val="000000" w:themeColor="text1"/>
                <w:sz w:val="20"/>
                <w14:textFill>
                  <w14:solidFill>
                    <w14:schemeClr w14:val="tx1"/>
                  </w14:solidFill>
                </w14:textFill>
              </w:rPr>
            </w:pPr>
          </w:p>
          <w:p w14:paraId="184CF273">
            <w:pPr>
              <w:pStyle w:val="20"/>
              <w:spacing w:before="10"/>
              <w:rPr>
                <w:rFonts w:hint="eastAsia" w:ascii="华文仿宋" w:hAnsi="华文仿宋" w:eastAsia="华文仿宋" w:cs="仿宋"/>
                <w:color w:val="000000" w:themeColor="text1"/>
                <w:sz w:val="23"/>
                <w14:textFill>
                  <w14:solidFill>
                    <w14:schemeClr w14:val="tx1"/>
                  </w14:solidFill>
                </w14:textFill>
              </w:rPr>
            </w:pPr>
          </w:p>
          <w:p w14:paraId="28CE4739">
            <w:pPr>
              <w:pStyle w:val="20"/>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大写：</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（元）</w:t>
            </w:r>
          </w:p>
          <w:p w14:paraId="43C6D490">
            <w:pPr>
              <w:pStyle w:val="20"/>
              <w:tabs>
                <w:tab w:val="left" w:pos="273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小写：￥</w:t>
            </w:r>
            <w:r>
              <w:rPr>
                <w:rFonts w:hint="eastAsia" w:ascii="华文仿宋" w:hAnsi="华文仿宋" w:eastAsia="华文仿宋" w:cs="仿宋"/>
                <w:color w:val="000000" w:themeColor="text1"/>
                <w:sz w:val="21"/>
                <w:u w:val="single"/>
                <w14:textFill>
                  <w14:solidFill>
                    <w14:schemeClr w14:val="tx1"/>
                  </w14:solidFill>
                </w14:textFill>
              </w:rPr>
              <w:t xml:space="preserve"> </w:t>
            </w:r>
            <w:r>
              <w:rPr>
                <w:rFonts w:hint="eastAsia" w:ascii="华文仿宋" w:hAnsi="华文仿宋" w:eastAsia="华文仿宋" w:cs="仿宋"/>
                <w:color w:val="000000" w:themeColor="text1"/>
                <w:sz w:val="21"/>
                <w:u w:val="single"/>
                <w14:textFill>
                  <w14:solidFill>
                    <w14:schemeClr w14:val="tx1"/>
                  </w14:solidFill>
                </w14:textFill>
              </w:rPr>
              <w:tab/>
            </w:r>
            <w:r>
              <w:rPr>
                <w:rFonts w:hint="eastAsia" w:ascii="华文仿宋" w:hAnsi="华文仿宋" w:eastAsia="华文仿宋" w:cs="仿宋"/>
                <w:color w:val="000000" w:themeColor="text1"/>
                <w:sz w:val="21"/>
                <w14:textFill>
                  <w14:solidFill>
                    <w14:schemeClr w14:val="tx1"/>
                  </w14:solidFill>
                </w14:textFill>
              </w:rPr>
              <w:t>元</w:t>
            </w:r>
          </w:p>
        </w:tc>
        <w:tc>
          <w:tcPr>
            <w:tcW w:w="1680" w:type="dxa"/>
          </w:tcPr>
          <w:p w14:paraId="049174E4">
            <w:pPr>
              <w:pStyle w:val="20"/>
              <w:spacing w:before="2" w:line="270" w:lineRule="atLeast"/>
              <w:ind w:left="526" w:right="298"/>
              <w:rPr>
                <w:rFonts w:hint="eastAsia" w:ascii="华文仿宋" w:hAnsi="华文仿宋" w:eastAsia="华文仿宋" w:cs="仿宋"/>
                <w:b/>
                <w:color w:val="000000" w:themeColor="text1"/>
                <w:sz w:val="21"/>
                <w14:textFill>
                  <w14:solidFill>
                    <w14:schemeClr w14:val="tx1"/>
                  </w14:solidFill>
                </w14:textFill>
              </w:rPr>
            </w:pPr>
          </w:p>
        </w:tc>
      </w:tr>
      <w:tr w14:paraId="4530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14:paraId="6BF993A1">
            <w:pPr>
              <w:pStyle w:val="20"/>
              <w:spacing w:before="122"/>
              <w:ind w:right="19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响应文件份数</w:t>
            </w:r>
          </w:p>
        </w:tc>
        <w:tc>
          <w:tcPr>
            <w:tcW w:w="5781" w:type="dxa"/>
          </w:tcPr>
          <w:p w14:paraId="280A112E">
            <w:pPr>
              <w:pStyle w:val="20"/>
              <w:tabs>
                <w:tab w:val="left" w:pos="1471"/>
                <w:tab w:val="left" w:pos="3151"/>
                <w:tab w:val="left" w:pos="441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正本：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份、副本：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w:t>
            </w:r>
            <w:r>
              <w:rPr>
                <w:rFonts w:hint="eastAsia" w:ascii="华文仿宋" w:hAnsi="华文仿宋" w:eastAsia="华文仿宋" w:cs="华文仿宋"/>
                <w:color w:val="000000" w:themeColor="text1"/>
                <w:sz w:val="21"/>
                <w:lang w:val="en-US"/>
                <w14:textFill>
                  <w14:solidFill>
                    <w14:schemeClr w14:val="tx1"/>
                  </w14:solidFill>
                </w14:textFill>
              </w:rPr>
              <w:t xml:space="preserve">电子投标文件（U盘）：  </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lang w:val="en-US"/>
                <w14:textFill>
                  <w14:solidFill>
                    <w14:schemeClr w14:val="tx1"/>
                  </w14:solidFill>
                </w14:textFill>
              </w:rPr>
              <w:t xml:space="preserve">份  </w:t>
            </w:r>
          </w:p>
        </w:tc>
        <w:tc>
          <w:tcPr>
            <w:tcW w:w="1680" w:type="dxa"/>
          </w:tcPr>
          <w:p w14:paraId="53669B60">
            <w:pPr>
              <w:pStyle w:val="20"/>
              <w:rPr>
                <w:rFonts w:hint="eastAsia" w:ascii="华文仿宋" w:hAnsi="华文仿宋" w:eastAsia="华文仿宋" w:cs="仿宋"/>
                <w:color w:val="000000" w:themeColor="text1"/>
                <w:sz w:val="20"/>
                <w14:textFill>
                  <w14:solidFill>
                    <w14:schemeClr w14:val="tx1"/>
                  </w14:solidFill>
                </w14:textFill>
              </w:rPr>
            </w:pPr>
          </w:p>
        </w:tc>
      </w:tr>
      <w:tr w14:paraId="60F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14:paraId="3B11FFBE">
            <w:pPr>
              <w:pStyle w:val="20"/>
              <w:spacing w:before="162"/>
              <w:ind w:left="604" w:right="59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其它</w:t>
            </w:r>
          </w:p>
        </w:tc>
        <w:tc>
          <w:tcPr>
            <w:tcW w:w="5781" w:type="dxa"/>
          </w:tcPr>
          <w:p w14:paraId="0F8EBFA8">
            <w:pPr>
              <w:pStyle w:val="20"/>
              <w:spacing w:before="16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（如有优惠条件须在此注明）</w:t>
            </w:r>
          </w:p>
        </w:tc>
        <w:tc>
          <w:tcPr>
            <w:tcW w:w="1680" w:type="dxa"/>
          </w:tcPr>
          <w:p w14:paraId="27644CF8">
            <w:pPr>
              <w:pStyle w:val="20"/>
              <w:rPr>
                <w:rFonts w:hint="eastAsia" w:ascii="华文仿宋" w:hAnsi="华文仿宋" w:eastAsia="华文仿宋" w:cs="仿宋"/>
                <w:color w:val="000000" w:themeColor="text1"/>
                <w:sz w:val="20"/>
                <w14:textFill>
                  <w14:solidFill>
                    <w14:schemeClr w14:val="tx1"/>
                  </w14:solidFill>
                </w14:textFill>
              </w:rPr>
            </w:pPr>
          </w:p>
        </w:tc>
      </w:tr>
      <w:tr w14:paraId="16D8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14:paraId="73B424BA">
            <w:pPr>
              <w:pStyle w:val="20"/>
              <w:spacing w:line="268" w:lineRule="exact"/>
              <w:ind w:left="205"/>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供应商是否属</w:t>
            </w:r>
          </w:p>
          <w:p w14:paraId="1EB2CA4B">
            <w:pPr>
              <w:pStyle w:val="20"/>
              <w:spacing w:before="3" w:line="270" w:lineRule="atLeast"/>
              <w:ind w:left="731" w:right="198" w:hanging="52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于中小微型企业</w:t>
            </w:r>
          </w:p>
        </w:tc>
        <w:tc>
          <w:tcPr>
            <w:tcW w:w="5781" w:type="dxa"/>
          </w:tcPr>
          <w:p w14:paraId="20E995FE">
            <w:pPr>
              <w:pStyle w:val="20"/>
              <w:rPr>
                <w:rFonts w:hint="eastAsia" w:ascii="华文仿宋" w:hAnsi="华文仿宋" w:eastAsia="华文仿宋" w:cs="仿宋"/>
                <w:color w:val="000000" w:themeColor="text1"/>
                <w:sz w:val="20"/>
                <w14:textFill>
                  <w14:solidFill>
                    <w14:schemeClr w14:val="tx1"/>
                  </w14:solidFill>
                </w14:textFill>
              </w:rPr>
            </w:pPr>
          </w:p>
        </w:tc>
        <w:tc>
          <w:tcPr>
            <w:tcW w:w="1680" w:type="dxa"/>
          </w:tcPr>
          <w:p w14:paraId="581F1C30">
            <w:pPr>
              <w:pStyle w:val="20"/>
              <w:spacing w:before="3"/>
              <w:rPr>
                <w:rFonts w:hint="eastAsia" w:ascii="华文仿宋" w:hAnsi="华文仿宋" w:eastAsia="华文仿宋" w:cs="仿宋"/>
                <w:color w:val="000000" w:themeColor="text1"/>
                <w:sz w:val="21"/>
                <w14:textFill>
                  <w14:solidFill>
                    <w14:schemeClr w14:val="tx1"/>
                  </w14:solidFill>
                </w14:textFill>
              </w:rPr>
            </w:pPr>
          </w:p>
          <w:p w14:paraId="57EEB6C1">
            <w:pPr>
              <w:pStyle w:val="20"/>
              <w:spacing w:before="1"/>
              <w:ind w:left="91" w:right="83"/>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8"/>
                <w:sz w:val="21"/>
                <w14:textFill>
                  <w14:solidFill>
                    <w14:schemeClr w14:val="tx1"/>
                  </w14:solidFill>
                </w14:textFill>
              </w:rPr>
              <w:t>填写“是”或“否</w:t>
            </w:r>
          </w:p>
        </w:tc>
      </w:tr>
    </w:tbl>
    <w:p w14:paraId="1A4EDD7E">
      <w:pPr>
        <w:jc w:val="center"/>
        <w:rPr>
          <w:rFonts w:hint="eastAsia" w:ascii="华文仿宋" w:hAnsi="华文仿宋" w:eastAsia="华文仿宋" w:cs="仿宋"/>
          <w:color w:val="000000" w:themeColor="text1"/>
          <w:sz w:val="21"/>
          <w14:textFill>
            <w14:solidFill>
              <w14:schemeClr w14:val="tx1"/>
            </w14:solidFill>
          </w14:textFill>
        </w:rPr>
        <w:sectPr>
          <w:type w:val="continuous"/>
          <w:pgSz w:w="11910" w:h="16840"/>
          <w:pgMar w:top="1340" w:right="380" w:bottom="1180" w:left="560" w:header="720" w:footer="720" w:gutter="0"/>
          <w:cols w:space="720" w:num="1"/>
        </w:sectPr>
      </w:pPr>
    </w:p>
    <w:p w14:paraId="0C35B8DE">
      <w:pPr>
        <w:pStyle w:val="7"/>
        <w:rPr>
          <w:rFonts w:hint="eastAsia" w:ascii="华文仿宋" w:hAnsi="华文仿宋" w:eastAsia="华文仿宋" w:cs="仿宋"/>
          <w:color w:val="000000" w:themeColor="text1"/>
          <w:sz w:val="22"/>
          <w14:textFill>
            <w14:solidFill>
              <w14:schemeClr w14:val="tx1"/>
            </w14:solidFill>
          </w14:textFill>
        </w:rPr>
      </w:pPr>
    </w:p>
    <w:p w14:paraId="029BBBC9">
      <w:pPr>
        <w:pStyle w:val="7"/>
        <w:spacing w:before="9"/>
        <w:rPr>
          <w:rFonts w:hint="eastAsia" w:ascii="华文仿宋" w:hAnsi="华文仿宋" w:eastAsia="华文仿宋" w:cs="仿宋"/>
          <w:color w:val="000000" w:themeColor="text1"/>
          <w:sz w:val="19"/>
          <w14:textFill>
            <w14:solidFill>
              <w14:schemeClr w14:val="tx1"/>
            </w14:solidFill>
          </w14:textFill>
        </w:rPr>
      </w:pPr>
    </w:p>
    <w:p w14:paraId="4BAB9017">
      <w:pPr>
        <w:pStyle w:val="7"/>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供应商（盖章）： </w:t>
      </w:r>
    </w:p>
    <w:p w14:paraId="3111C8CD">
      <w:pPr>
        <w:pStyle w:val="7"/>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授权代表签字：</w:t>
      </w:r>
    </w:p>
    <w:p w14:paraId="4FFAD895">
      <w:pPr>
        <w:pStyle w:val="7"/>
        <w:tabs>
          <w:tab w:val="left" w:pos="1899"/>
          <w:tab w:val="left" w:pos="2739"/>
          <w:tab w:val="left" w:pos="3368"/>
          <w:tab w:val="left" w:pos="3894"/>
        </w:tabs>
        <w:spacing w:line="265" w:lineRule="exact"/>
        <w:ind w:left="1268" w:right="630"/>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 xml:space="preserve">    年  月  日</w:t>
      </w:r>
    </w:p>
    <w:p w14:paraId="652778F8">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7D41D7A5">
      <w:pPr>
        <w:pStyle w:val="7"/>
        <w:spacing w:before="5" w:line="242" w:lineRule="auto"/>
        <w:ind w:left="743" w:right="755" w:firstLine="420"/>
        <w:rPr>
          <w:rFonts w:hint="eastAsia" w:ascii="华文仿宋" w:hAnsi="华文仿宋" w:eastAsia="华文仿宋" w:cs="仿宋"/>
          <w:color w:val="000000" w:themeColor="text1"/>
          <w:w w:val="95"/>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说明:</w:t>
      </w:r>
    </w:p>
    <w:p w14:paraId="4CD5FA65">
      <w:pPr>
        <w:pStyle w:val="7"/>
        <w:spacing w:before="5" w:line="242" w:lineRule="auto"/>
        <w:ind w:left="743" w:right="755"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7"/>
          <w:w w:val="95"/>
          <w14:textFill>
            <w14:solidFill>
              <w14:schemeClr w14:val="tx1"/>
            </w14:solidFill>
          </w14:textFill>
        </w:rPr>
        <w:t>代理机构对每一项货物和服务仅接受一个价格，</w:t>
      </w:r>
      <w:r>
        <w:rPr>
          <w:rFonts w:hint="eastAsia" w:ascii="华文仿宋" w:hAnsi="华文仿宋" w:eastAsia="华文仿宋" w:cs="仿宋"/>
          <w:color w:val="000000" w:themeColor="text1"/>
          <w:w w:val="95"/>
          <w:shd w:val="clear" w:color="auto" w:fill="E4E4E4"/>
          <w14:textFill>
            <w14:solidFill>
              <w14:schemeClr w14:val="tx1"/>
            </w14:solidFill>
          </w14:textFill>
        </w:rPr>
        <w:t>不得填报有选择性报价方案</w:t>
      </w:r>
      <w:r>
        <w:rPr>
          <w:rFonts w:hint="eastAsia" w:ascii="华文仿宋" w:hAnsi="华文仿宋" w:eastAsia="华文仿宋" w:cs="仿宋"/>
          <w:color w:val="000000" w:themeColor="text1"/>
          <w:spacing w:val="-6"/>
          <w:w w:val="95"/>
          <w14:textFill>
            <w14:solidFill>
              <w14:schemeClr w14:val="tx1"/>
            </w14:solidFill>
          </w14:textFill>
        </w:rPr>
        <w:t>。若有优惠条款须注</w:t>
      </w:r>
      <w:r>
        <w:rPr>
          <w:rFonts w:hint="eastAsia" w:ascii="华文仿宋" w:hAnsi="华文仿宋" w:eastAsia="华文仿宋" w:cs="仿宋"/>
          <w:color w:val="000000" w:themeColor="text1"/>
          <w:spacing w:val="-6"/>
          <w14:textFill>
            <w14:solidFill>
              <w14:schemeClr w14:val="tx1"/>
            </w14:solidFill>
          </w14:textFill>
        </w:rPr>
        <w:t>明，但不得影响报价，影响产品整体功能。</w:t>
      </w:r>
    </w:p>
    <w:p w14:paraId="4FF17277">
      <w:pPr>
        <w:spacing w:line="242" w:lineRule="auto"/>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5F5592B7">
      <w:pPr>
        <w:pStyle w:val="4"/>
        <w:spacing w:before="62"/>
        <w:ind w:left="743"/>
        <w:rPr>
          <w:rFonts w:hint="eastAsia" w:ascii="华文仿宋" w:hAnsi="华文仿宋" w:eastAsia="华文仿宋" w:cs="仿宋"/>
          <w:color w:val="000000" w:themeColor="text1"/>
          <w14:textFill>
            <w14:solidFill>
              <w14:schemeClr w14:val="tx1"/>
            </w14:solidFill>
          </w14:textFill>
        </w:rPr>
      </w:pPr>
      <w:bookmarkStart w:id="68" w:name="七、商务条款响应表"/>
      <w:bookmarkEnd w:id="68"/>
      <w:bookmarkStart w:id="69" w:name="_bookmark17"/>
      <w:bookmarkEnd w:id="69"/>
      <w:r>
        <w:rPr>
          <w:rFonts w:hint="eastAsia" w:ascii="华文仿宋" w:hAnsi="华文仿宋" w:eastAsia="华文仿宋" w:cs="仿宋"/>
          <w:color w:val="000000" w:themeColor="text1"/>
          <w14:textFill>
            <w14:solidFill>
              <w14:schemeClr w14:val="tx1"/>
            </w14:solidFill>
          </w14:textFill>
        </w:rPr>
        <w:t>四、磋商分项报价表</w:t>
      </w:r>
    </w:p>
    <w:p w14:paraId="79154C74">
      <w:pPr>
        <w:pStyle w:val="7"/>
        <w:spacing w:before="76"/>
        <w:ind w:left="743"/>
        <w:rPr>
          <w:rFonts w:hint="eastAsia" w:ascii="华文仿宋" w:hAnsi="华文仿宋" w:eastAsia="华文仿宋" w:cs="华文仿宋"/>
          <w:color w:val="000000" w:themeColor="text1"/>
          <w14:textFill>
            <w14:solidFill>
              <w14:schemeClr w14:val="tx1"/>
            </w14:solidFill>
          </w14:textFill>
        </w:rPr>
      </w:pPr>
    </w:p>
    <w:p w14:paraId="45FC6A66">
      <w:pPr>
        <w:ind w:left="743"/>
        <w:jc w:val="cente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磋商分项报价表</w:t>
      </w:r>
    </w:p>
    <w:p w14:paraId="79DC6359">
      <w:pPr>
        <w:pStyle w:val="7"/>
        <w:spacing w:before="76"/>
        <w:ind w:left="743"/>
        <w:rPr>
          <w:rFonts w:hint="eastAsia" w:ascii="华文仿宋" w:hAnsi="华文仿宋" w:eastAsia="华文仿宋" w:cs="华文仿宋"/>
          <w:color w:val="000000" w:themeColor="text1"/>
          <w14:textFill>
            <w14:solidFill>
              <w14:schemeClr w14:val="tx1"/>
            </w14:solidFill>
          </w14:textFill>
        </w:rPr>
      </w:pPr>
    </w:p>
    <w:p w14:paraId="07A07DFF">
      <w:pPr>
        <w:pStyle w:val="7"/>
        <w:spacing w:before="76"/>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项目编号： </w:t>
      </w:r>
    </w:p>
    <w:p w14:paraId="051E75DC">
      <w:pPr>
        <w:pStyle w:val="7"/>
        <w:spacing w:before="3"/>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项目名称： </w:t>
      </w:r>
    </w:p>
    <w:p w14:paraId="1148DC24">
      <w:pPr>
        <w:pStyle w:val="7"/>
        <w:spacing w:before="1"/>
        <w:ind w:right="9"/>
        <w:jc w:val="center"/>
        <w:rPr>
          <w:rFonts w:hint="eastAsia" w:ascii="华文仿宋" w:hAnsi="华文仿宋" w:eastAsia="华文仿宋" w:cs="仿宋"/>
        </w:rPr>
      </w:pPr>
    </w:p>
    <w:p w14:paraId="6803D15F">
      <w:pPr>
        <w:pStyle w:val="7"/>
        <w:spacing w:before="1"/>
        <w:ind w:right="9"/>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仿宋"/>
        </w:rPr>
        <w:t>★</w:t>
      </w:r>
      <w:r>
        <w:rPr>
          <w:rFonts w:hint="eastAsia" w:ascii="华文仿宋" w:hAnsi="华文仿宋" w:eastAsia="华文仿宋" w:cs="华文仿宋"/>
          <w:color w:val="000000" w:themeColor="text1"/>
          <w14:textFill>
            <w14:solidFill>
              <w14:schemeClr w14:val="tx1"/>
            </w14:solidFill>
          </w14:textFill>
        </w:rPr>
        <w:t>请按照采购文件“第三章 磋商项目需求”中“报价要求”的给定格式报价</w:t>
      </w:r>
    </w:p>
    <w:p w14:paraId="430709CB">
      <w:pPr>
        <w:pStyle w:val="7"/>
        <w:spacing w:before="1"/>
        <w:ind w:right="9"/>
        <w:jc w:val="center"/>
        <w:rPr>
          <w:rFonts w:hint="eastAsia" w:ascii="华文仿宋" w:hAnsi="华文仿宋" w:eastAsia="华文仿宋" w:cs="华文仿宋"/>
          <w:color w:val="000000" w:themeColor="text1"/>
          <w14:textFill>
            <w14:solidFill>
              <w14:schemeClr w14:val="tx1"/>
            </w14:solidFill>
          </w14:textFill>
        </w:rPr>
      </w:pPr>
    </w:p>
    <w:p w14:paraId="47B9BF5C">
      <w:pPr>
        <w:pStyle w:val="7"/>
        <w:spacing w:before="1"/>
        <w:ind w:left="720" w:right="9"/>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说明：</w:t>
      </w:r>
      <w:r>
        <w:rPr>
          <w:rFonts w:hint="eastAsia" w:ascii="华文仿宋" w:hAnsi="华文仿宋" w:eastAsia="华文仿宋" w:cs="华文仿宋"/>
          <w:color w:val="000000" w:themeColor="text1"/>
          <w:spacing w:val="-7"/>
          <w:w w:val="95"/>
          <w14:textFill>
            <w14:solidFill>
              <w14:schemeClr w14:val="tx1"/>
            </w14:solidFill>
          </w14:textFill>
        </w:rPr>
        <w:t>对每一项货物和服务仅接受一个价格，</w:t>
      </w:r>
      <w:r>
        <w:rPr>
          <w:rFonts w:hint="eastAsia" w:ascii="华文仿宋" w:hAnsi="华文仿宋" w:eastAsia="华文仿宋" w:cs="华文仿宋"/>
          <w:color w:val="000000" w:themeColor="text1"/>
          <w:w w:val="95"/>
          <w14:textFill>
            <w14:solidFill>
              <w14:schemeClr w14:val="tx1"/>
            </w14:solidFill>
          </w14:textFill>
        </w:rPr>
        <w:t>不得填报有选择性报价方案</w:t>
      </w:r>
      <w:r>
        <w:rPr>
          <w:rFonts w:hint="eastAsia" w:ascii="华文仿宋" w:hAnsi="华文仿宋" w:eastAsia="华文仿宋" w:cs="华文仿宋"/>
          <w:color w:val="000000" w:themeColor="text1"/>
          <w:spacing w:val="-6"/>
          <w:w w:val="95"/>
          <w14:textFill>
            <w14:solidFill>
              <w14:schemeClr w14:val="tx1"/>
            </w14:solidFill>
          </w14:textFill>
        </w:rPr>
        <w:t xml:space="preserve">。若有优惠条款须注   </w:t>
      </w:r>
      <w:r>
        <w:rPr>
          <w:rFonts w:hint="eastAsia" w:ascii="华文仿宋" w:hAnsi="华文仿宋" w:eastAsia="华文仿宋" w:cs="华文仿宋"/>
          <w:color w:val="000000" w:themeColor="text1"/>
          <w:spacing w:val="-6"/>
          <w14:textFill>
            <w14:solidFill>
              <w14:schemeClr w14:val="tx1"/>
            </w14:solidFill>
          </w14:textFill>
        </w:rPr>
        <w:t>明，但不得影响报价，影响产品整体功能。</w:t>
      </w:r>
    </w:p>
    <w:p w14:paraId="30E0E219">
      <w:pPr>
        <w:pStyle w:val="7"/>
        <w:spacing w:before="8"/>
        <w:rPr>
          <w:rFonts w:hint="eastAsia" w:ascii="华文仿宋" w:hAnsi="华文仿宋" w:eastAsia="华文仿宋" w:cs="华文仿宋"/>
          <w:color w:val="000000" w:themeColor="text1"/>
          <w:sz w:val="13"/>
          <w14:textFill>
            <w14:solidFill>
              <w14:schemeClr w14:val="tx1"/>
            </w14:solidFill>
          </w14:textFill>
        </w:rPr>
      </w:pPr>
    </w:p>
    <w:p w14:paraId="61234634">
      <w:pPr>
        <w:rPr>
          <w:rFonts w:hint="eastAsia" w:ascii="华文仿宋" w:hAnsi="华文仿宋" w:eastAsia="华文仿宋" w:cs="华文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7EDFE5A1">
      <w:pPr>
        <w:pStyle w:val="7"/>
        <w:rPr>
          <w:rFonts w:hint="eastAsia" w:ascii="华文仿宋" w:hAnsi="华文仿宋" w:eastAsia="华文仿宋" w:cs="华文仿宋"/>
          <w:color w:val="000000" w:themeColor="text1"/>
          <w:sz w:val="22"/>
          <w14:textFill>
            <w14:solidFill>
              <w14:schemeClr w14:val="tx1"/>
            </w14:solidFill>
          </w14:textFill>
        </w:rPr>
      </w:pPr>
    </w:p>
    <w:p w14:paraId="292A5922">
      <w:pPr>
        <w:pStyle w:val="7"/>
        <w:rPr>
          <w:rFonts w:hint="eastAsia" w:ascii="华文仿宋" w:hAnsi="华文仿宋" w:eastAsia="华文仿宋" w:cs="华文仿宋"/>
          <w:color w:val="000000" w:themeColor="text1"/>
          <w:sz w:val="22"/>
          <w14:textFill>
            <w14:solidFill>
              <w14:schemeClr w14:val="tx1"/>
            </w14:solidFill>
          </w14:textFill>
        </w:rPr>
      </w:pPr>
    </w:p>
    <w:p w14:paraId="79852C0A">
      <w:pPr>
        <w:pStyle w:val="7"/>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供应商（盖章）： </w:t>
      </w:r>
    </w:p>
    <w:p w14:paraId="764619BA">
      <w:pPr>
        <w:pStyle w:val="7"/>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授权代表签字：</w:t>
      </w:r>
    </w:p>
    <w:p w14:paraId="453F5944">
      <w:pPr>
        <w:pStyle w:val="7"/>
        <w:tabs>
          <w:tab w:val="left" w:pos="2739"/>
          <w:tab w:val="left" w:pos="3368"/>
          <w:tab w:val="left" w:pos="3894"/>
        </w:tabs>
        <w:spacing w:line="276" w:lineRule="auto"/>
        <w:ind w:left="1268" w:right="840"/>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日期：</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年</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月</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日</w:t>
      </w:r>
    </w:p>
    <w:p w14:paraId="748AD223">
      <w:pPr>
        <w:spacing w:before="66"/>
        <w:ind w:right="8032"/>
        <w:jc w:val="center"/>
        <w:rPr>
          <w:rFonts w:hint="eastAsia" w:ascii="华文仿宋" w:hAnsi="华文仿宋" w:eastAsia="华文仿宋" w:cs="仿宋"/>
          <w:b/>
          <w:color w:val="000000" w:themeColor="text1"/>
          <w:sz w:val="24"/>
          <w14:textFill>
            <w14:solidFill>
              <w14:schemeClr w14:val="tx1"/>
            </w14:solidFill>
          </w14:textFill>
        </w:rPr>
      </w:pPr>
      <w:bookmarkStart w:id="70" w:name="六、资格证明"/>
      <w:bookmarkEnd w:id="70"/>
      <w:bookmarkStart w:id="71" w:name="_bookmark19"/>
      <w:bookmarkEnd w:id="71"/>
      <w:r>
        <w:rPr>
          <w:rFonts w:hint="eastAsia" w:ascii="华文仿宋" w:hAnsi="华文仿宋" w:eastAsia="华文仿宋" w:cs="仿宋"/>
          <w:b/>
          <w:color w:val="000000" w:themeColor="text1"/>
          <w:sz w:val="24"/>
          <w:lang w:val="en-US"/>
          <w14:textFill>
            <w14:solidFill>
              <w14:schemeClr w14:val="tx1"/>
            </w14:solidFill>
          </w14:textFill>
        </w:rPr>
        <w:t>五</w:t>
      </w:r>
      <w:r>
        <w:rPr>
          <w:rFonts w:hint="eastAsia" w:ascii="华文仿宋" w:hAnsi="华文仿宋" w:eastAsia="华文仿宋" w:cs="仿宋"/>
          <w:b/>
          <w:color w:val="000000" w:themeColor="text1"/>
          <w:sz w:val="24"/>
          <w14:textFill>
            <w14:solidFill>
              <w14:schemeClr w14:val="tx1"/>
            </w14:solidFill>
          </w14:textFill>
        </w:rPr>
        <w:t>、资格证明</w:t>
      </w:r>
    </w:p>
    <w:p w14:paraId="2C186C3E">
      <w:pPr>
        <w:spacing w:before="2"/>
        <w:ind w:left="1767" w:right="1357"/>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资格证明</w:t>
      </w:r>
    </w:p>
    <w:p w14:paraId="0AAFC7B5">
      <w:pPr>
        <w:pStyle w:val="7"/>
        <w:rPr>
          <w:rFonts w:hint="eastAsia" w:ascii="华文仿宋" w:hAnsi="华文仿宋" w:eastAsia="华文仿宋" w:cs="仿宋"/>
          <w:b/>
          <w:color w:val="000000" w:themeColor="text1"/>
          <w:sz w:val="16"/>
          <w14:textFill>
            <w14:solidFill>
              <w14:schemeClr w14:val="tx1"/>
            </w14:solidFill>
          </w14:textFill>
        </w:rPr>
      </w:pPr>
    </w:p>
    <w:p w14:paraId="2F0A0A9E">
      <w:pPr>
        <w:spacing w:before="66" w:line="343" w:lineRule="auto"/>
        <w:ind w:left="743" w:right="752" w:firstLine="480"/>
        <w:jc w:val="both"/>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w:t>
      </w:r>
      <w:r>
        <w:rPr>
          <w:rFonts w:hint="eastAsia" w:ascii="华文仿宋" w:hAnsi="华文仿宋" w:eastAsia="华文仿宋" w:cs="仿宋"/>
          <w:color w:val="000000" w:themeColor="text1"/>
          <w:spacing w:val="-7"/>
          <w:sz w:val="24"/>
          <w14:textFill>
            <w14:solidFill>
              <w14:schemeClr w14:val="tx1"/>
            </w14:solidFill>
          </w14:textFill>
        </w:rPr>
        <w:t>格式由供应商自定，</w:t>
      </w:r>
      <w:r>
        <w:rPr>
          <w:rFonts w:hint="eastAsia" w:ascii="华文仿宋" w:hAnsi="华文仿宋" w:eastAsia="华文仿宋" w:cs="仿宋"/>
          <w:color w:val="000000" w:themeColor="text1"/>
          <w:spacing w:val="-7"/>
          <w:sz w:val="24"/>
          <w:lang w:val="en-US"/>
          <w14:textFill>
            <w14:solidFill>
              <w14:schemeClr w14:val="tx1"/>
            </w14:solidFill>
          </w14:textFill>
        </w:rPr>
        <w:t>根据招标文件资格要求</w:t>
      </w:r>
      <w:r>
        <w:rPr>
          <w:rFonts w:hint="eastAsia" w:ascii="华文仿宋" w:hAnsi="华文仿宋" w:eastAsia="华文仿宋" w:cs="仿宋"/>
          <w:color w:val="000000" w:themeColor="text1"/>
          <w:spacing w:val="-7"/>
          <w:sz w:val="24"/>
          <w14:textFill>
            <w14:solidFill>
              <w14:schemeClr w14:val="tx1"/>
            </w14:solidFill>
          </w14:textFill>
        </w:rPr>
        <w:t>据实提交，</w:t>
      </w:r>
      <w:r>
        <w:rPr>
          <w:rFonts w:hint="eastAsia" w:ascii="华文仿宋" w:hAnsi="华文仿宋" w:eastAsia="华文仿宋" w:cs="仿宋"/>
          <w:color w:val="000000" w:themeColor="text1"/>
          <w:sz w:val="24"/>
          <w14:textFill>
            <w14:solidFill>
              <w14:schemeClr w14:val="tx1"/>
            </w14:solidFill>
          </w14:textFill>
        </w:rPr>
        <w:t>及供应商认为需要提供的其他资格证明文件等）</w:t>
      </w:r>
    </w:p>
    <w:p w14:paraId="5DB53F73">
      <w:pPr>
        <w:pStyle w:val="7"/>
        <w:spacing w:before="9"/>
        <w:rPr>
          <w:rFonts w:hint="eastAsia" w:ascii="华文仿宋" w:hAnsi="华文仿宋" w:eastAsia="华文仿宋" w:cs="仿宋"/>
          <w:color w:val="000000" w:themeColor="text1"/>
          <w:sz w:val="9"/>
          <w14:textFill>
            <w14:solidFill>
              <w14:schemeClr w14:val="tx1"/>
            </w14:solidFill>
          </w14:textFill>
        </w:rPr>
      </w:pPr>
    </w:p>
    <w:p w14:paraId="5B2502FB">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72" w:name="九、项目参与人员基本情况表"/>
      <w:bookmarkEnd w:id="72"/>
      <w:bookmarkStart w:id="73" w:name="_bookmark20"/>
      <w:bookmarkEnd w:id="73"/>
      <w:r>
        <w:rPr>
          <w:rFonts w:hint="eastAsia" w:ascii="华文仿宋" w:hAnsi="华文仿宋" w:eastAsia="华文仿宋" w:cs="仿宋"/>
          <w:b/>
          <w:color w:val="000000" w:themeColor="text1"/>
          <w:sz w:val="24"/>
          <w:lang w:val="en-US"/>
          <w14:textFill>
            <w14:solidFill>
              <w14:schemeClr w14:val="tx1"/>
            </w14:solidFill>
          </w14:textFill>
        </w:rPr>
        <w:t>六</w:t>
      </w:r>
      <w:r>
        <w:rPr>
          <w:rFonts w:hint="eastAsia" w:ascii="华文仿宋" w:hAnsi="华文仿宋" w:eastAsia="华文仿宋" w:cs="仿宋"/>
          <w:b/>
          <w:color w:val="000000" w:themeColor="text1"/>
          <w:sz w:val="24"/>
          <w14:textFill>
            <w14:solidFill>
              <w14:schemeClr w14:val="tx1"/>
            </w14:solidFill>
          </w14:textFill>
        </w:rPr>
        <w:t>、商务条款响应表</w:t>
      </w:r>
    </w:p>
    <w:p w14:paraId="43F015C0">
      <w:pPr>
        <w:pStyle w:val="7"/>
        <w:spacing w:before="1"/>
        <w:rPr>
          <w:rFonts w:hint="eastAsia" w:ascii="华文仿宋" w:hAnsi="华文仿宋" w:eastAsia="华文仿宋" w:cs="仿宋"/>
          <w:b/>
          <w:color w:val="000000" w:themeColor="text1"/>
          <w:sz w:val="18"/>
          <w14:textFill>
            <w14:solidFill>
              <w14:schemeClr w14:val="tx1"/>
            </w14:solidFill>
          </w14:textFill>
        </w:rPr>
      </w:pPr>
    </w:p>
    <w:p w14:paraId="5337F271">
      <w:pPr>
        <w:spacing w:before="66"/>
        <w:ind w:right="2"/>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商务条款响应表</w:t>
      </w:r>
    </w:p>
    <w:p w14:paraId="22A79016">
      <w:pPr>
        <w:pStyle w:val="7"/>
        <w:spacing w:before="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14:paraId="04EE6020">
      <w:pPr>
        <w:pStyle w:val="7"/>
        <w:spacing w:before="3" w:after="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项目名称：</w:t>
      </w:r>
    </w:p>
    <w:tbl>
      <w:tblPr>
        <w:tblStyle w:val="14"/>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3062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033B8239">
            <w:pPr>
              <w:pStyle w:val="20"/>
              <w:spacing w:before="65"/>
              <w:ind w:left="402"/>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序号</w:t>
            </w:r>
          </w:p>
        </w:tc>
        <w:tc>
          <w:tcPr>
            <w:tcW w:w="3291" w:type="dxa"/>
          </w:tcPr>
          <w:p w14:paraId="144ACD8D">
            <w:pPr>
              <w:pStyle w:val="20"/>
              <w:spacing w:before="65"/>
              <w:ind w:left="699"/>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采购文件的商务条款</w:t>
            </w:r>
          </w:p>
        </w:tc>
        <w:tc>
          <w:tcPr>
            <w:tcW w:w="3429" w:type="dxa"/>
          </w:tcPr>
          <w:p w14:paraId="4F9448E8">
            <w:pPr>
              <w:pStyle w:val="20"/>
              <w:spacing w:before="65"/>
              <w:ind w:left="7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响应文件的商务条款</w:t>
            </w:r>
          </w:p>
        </w:tc>
        <w:tc>
          <w:tcPr>
            <w:tcW w:w="1265" w:type="dxa"/>
          </w:tcPr>
          <w:p w14:paraId="415D0134">
            <w:pPr>
              <w:pStyle w:val="20"/>
              <w:spacing w:before="65"/>
              <w:ind w:left="42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tc>
      </w:tr>
      <w:tr w14:paraId="3F27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20142B13">
            <w:pPr>
              <w:pStyle w:val="20"/>
              <w:spacing w:before="66"/>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1</w:t>
            </w:r>
          </w:p>
        </w:tc>
        <w:tc>
          <w:tcPr>
            <w:tcW w:w="3291" w:type="dxa"/>
          </w:tcPr>
          <w:p w14:paraId="08DCFFCE">
            <w:pPr>
              <w:pStyle w:val="20"/>
              <w:spacing w:before="66"/>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44A516FF">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9CA088F">
            <w:pPr>
              <w:pStyle w:val="20"/>
              <w:rPr>
                <w:rFonts w:hint="eastAsia" w:ascii="华文仿宋" w:hAnsi="华文仿宋" w:eastAsia="华文仿宋" w:cs="仿宋"/>
                <w:color w:val="000000" w:themeColor="text1"/>
                <w:sz w:val="20"/>
                <w14:textFill>
                  <w14:solidFill>
                    <w14:schemeClr w14:val="tx1"/>
                  </w14:solidFill>
                </w14:textFill>
              </w:rPr>
            </w:pPr>
          </w:p>
        </w:tc>
      </w:tr>
      <w:tr w14:paraId="7878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5FA10673">
            <w:pPr>
              <w:pStyle w:val="20"/>
              <w:spacing w:before="64"/>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2</w:t>
            </w:r>
          </w:p>
        </w:tc>
        <w:tc>
          <w:tcPr>
            <w:tcW w:w="3291" w:type="dxa"/>
          </w:tcPr>
          <w:p w14:paraId="09DEA23E">
            <w:pPr>
              <w:pStyle w:val="20"/>
              <w:spacing w:before="64"/>
              <w:ind w:left="593"/>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42D23348">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1528C66B">
            <w:pPr>
              <w:pStyle w:val="20"/>
              <w:rPr>
                <w:rFonts w:hint="eastAsia" w:ascii="华文仿宋" w:hAnsi="华文仿宋" w:eastAsia="华文仿宋" w:cs="仿宋"/>
                <w:color w:val="000000" w:themeColor="text1"/>
                <w:sz w:val="20"/>
                <w14:textFill>
                  <w14:solidFill>
                    <w14:schemeClr w14:val="tx1"/>
                  </w14:solidFill>
                </w14:textFill>
              </w:rPr>
            </w:pPr>
          </w:p>
        </w:tc>
      </w:tr>
      <w:tr w14:paraId="4C9C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14:paraId="3768E60D">
            <w:pPr>
              <w:pStyle w:val="20"/>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3</w:t>
            </w:r>
          </w:p>
        </w:tc>
        <w:tc>
          <w:tcPr>
            <w:tcW w:w="3291" w:type="dxa"/>
          </w:tcPr>
          <w:p w14:paraId="38E4FBB4">
            <w:pPr>
              <w:pStyle w:val="20"/>
              <w:spacing w:before="65"/>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14:paraId="62C7F1AB">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1DFC1DBE">
            <w:pPr>
              <w:pStyle w:val="20"/>
              <w:rPr>
                <w:rFonts w:hint="eastAsia" w:ascii="华文仿宋" w:hAnsi="华文仿宋" w:eastAsia="华文仿宋" w:cs="仿宋"/>
                <w:color w:val="000000" w:themeColor="text1"/>
                <w:sz w:val="20"/>
                <w14:textFill>
                  <w14:solidFill>
                    <w14:schemeClr w14:val="tx1"/>
                  </w14:solidFill>
                </w14:textFill>
              </w:rPr>
            </w:pPr>
          </w:p>
        </w:tc>
      </w:tr>
      <w:tr w14:paraId="699D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14:paraId="4A7ED591">
            <w:pPr>
              <w:pStyle w:val="20"/>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4</w:t>
            </w:r>
          </w:p>
        </w:tc>
        <w:tc>
          <w:tcPr>
            <w:tcW w:w="3291" w:type="dxa"/>
          </w:tcPr>
          <w:p w14:paraId="4EFCC567">
            <w:pPr>
              <w:pStyle w:val="20"/>
              <w:rPr>
                <w:rFonts w:hint="eastAsia" w:ascii="华文仿宋" w:hAnsi="华文仿宋" w:eastAsia="华文仿宋" w:cs="仿宋"/>
                <w:color w:val="000000" w:themeColor="text1"/>
                <w:sz w:val="20"/>
                <w14:textFill>
                  <w14:solidFill>
                    <w14:schemeClr w14:val="tx1"/>
                  </w14:solidFill>
                </w14:textFill>
              </w:rPr>
            </w:pPr>
          </w:p>
        </w:tc>
        <w:tc>
          <w:tcPr>
            <w:tcW w:w="3429" w:type="dxa"/>
          </w:tcPr>
          <w:p w14:paraId="278382A7">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1414B4C">
            <w:pPr>
              <w:pStyle w:val="20"/>
              <w:rPr>
                <w:rFonts w:hint="eastAsia" w:ascii="华文仿宋" w:hAnsi="华文仿宋" w:eastAsia="华文仿宋" w:cs="仿宋"/>
                <w:color w:val="000000" w:themeColor="text1"/>
                <w:sz w:val="20"/>
                <w14:textFill>
                  <w14:solidFill>
                    <w14:schemeClr w14:val="tx1"/>
                  </w14:solidFill>
                </w14:textFill>
              </w:rPr>
            </w:pPr>
          </w:p>
        </w:tc>
      </w:tr>
      <w:tr w14:paraId="3BBC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14:paraId="7C66651A">
            <w:pPr>
              <w:pStyle w:val="20"/>
              <w:spacing w:before="1" w:line="252" w:lineRule="exact"/>
              <w:ind w:left="42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291" w:type="dxa"/>
          </w:tcPr>
          <w:p w14:paraId="74143862">
            <w:pPr>
              <w:pStyle w:val="20"/>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429" w:type="dxa"/>
          </w:tcPr>
          <w:p w14:paraId="10CA92E8">
            <w:pPr>
              <w:pStyle w:val="20"/>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1265" w:type="dxa"/>
          </w:tcPr>
          <w:p w14:paraId="378AB4C8">
            <w:pPr>
              <w:pStyle w:val="20"/>
              <w:spacing w:before="1" w:line="252" w:lineRule="exact"/>
              <w:ind w:left="737"/>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r>
      <w:tr w14:paraId="4AF1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14:paraId="00D39649">
            <w:pPr>
              <w:pStyle w:val="20"/>
              <w:rPr>
                <w:rFonts w:hint="eastAsia" w:ascii="华文仿宋" w:hAnsi="华文仿宋" w:eastAsia="华文仿宋" w:cs="仿宋"/>
                <w:color w:val="000000" w:themeColor="text1"/>
                <w:sz w:val="20"/>
                <w14:textFill>
                  <w14:solidFill>
                    <w14:schemeClr w14:val="tx1"/>
                  </w14:solidFill>
                </w14:textFill>
              </w:rPr>
            </w:pPr>
          </w:p>
        </w:tc>
        <w:tc>
          <w:tcPr>
            <w:tcW w:w="3291" w:type="dxa"/>
          </w:tcPr>
          <w:p w14:paraId="645FD31B">
            <w:pPr>
              <w:pStyle w:val="20"/>
              <w:spacing w:before="37"/>
              <w:ind w:left="69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429" w:type="dxa"/>
          </w:tcPr>
          <w:p w14:paraId="46145376">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14:paraId="58DF21F7">
            <w:pPr>
              <w:pStyle w:val="20"/>
              <w:rPr>
                <w:rFonts w:hint="eastAsia" w:ascii="华文仿宋" w:hAnsi="华文仿宋" w:eastAsia="华文仿宋" w:cs="仿宋"/>
                <w:color w:val="000000" w:themeColor="text1"/>
                <w:sz w:val="20"/>
                <w14:textFill>
                  <w14:solidFill>
                    <w14:schemeClr w14:val="tx1"/>
                  </w14:solidFill>
                </w14:textFill>
              </w:rPr>
            </w:pPr>
          </w:p>
        </w:tc>
      </w:tr>
    </w:tbl>
    <w:p w14:paraId="7DE30B46">
      <w:pPr>
        <w:pStyle w:val="7"/>
        <w:spacing w:before="1" w:line="350" w:lineRule="auto"/>
        <w:ind w:left="8531" w:right="752" w:firstLine="211"/>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供应商（盖章） 授权代表（签字） 日期：年月日</w:t>
      </w:r>
    </w:p>
    <w:p w14:paraId="6A2B5974">
      <w:pPr>
        <w:pStyle w:val="7"/>
        <w:spacing w:before="8"/>
        <w:rPr>
          <w:rFonts w:hint="eastAsia" w:ascii="华文仿宋" w:hAnsi="华文仿宋" w:eastAsia="华文仿宋" w:cs="仿宋"/>
          <w:color w:val="000000" w:themeColor="text1"/>
          <w:sz w:val="13"/>
          <w14:textFill>
            <w14:solidFill>
              <w14:schemeClr w14:val="tx1"/>
            </w14:solidFill>
          </w14:textFill>
        </w:rPr>
      </w:pPr>
    </w:p>
    <w:p w14:paraId="0FFE5FC7">
      <w:pPr>
        <w:rPr>
          <w:rFonts w:hint="eastAsia" w:ascii="华文仿宋" w:hAnsi="华文仿宋" w:eastAsia="华文仿宋" w:cs="仿宋"/>
          <w:color w:val="000000" w:themeColor="text1"/>
          <w:sz w:val="13"/>
          <w14:textFill>
            <w14:solidFill>
              <w14:schemeClr w14:val="tx1"/>
            </w14:solidFill>
          </w14:textFill>
        </w:rPr>
        <w:sectPr>
          <w:footerReference r:id="rId6" w:type="default"/>
          <w:pgSz w:w="11910" w:h="16840"/>
          <w:pgMar w:top="1340" w:right="380" w:bottom="1380" w:left="560" w:header="878" w:footer="1196" w:gutter="0"/>
          <w:cols w:space="720" w:num="1"/>
        </w:sectPr>
      </w:pPr>
    </w:p>
    <w:p w14:paraId="3E2B2191">
      <w:pPr>
        <w:spacing w:before="67"/>
        <w:ind w:left="743"/>
        <w:rPr>
          <w:rFonts w:hint="eastAsia" w:ascii="华文仿宋" w:hAnsi="华文仿宋" w:eastAsia="华文仿宋" w:cs="仿宋"/>
          <w:b/>
          <w:color w:val="000000" w:themeColor="text1"/>
          <w:sz w:val="24"/>
          <w14:textFill>
            <w14:solidFill>
              <w14:schemeClr w14:val="tx1"/>
            </w14:solidFill>
          </w14:textFill>
        </w:rPr>
      </w:pPr>
      <w:bookmarkStart w:id="74" w:name="_bookmark21"/>
      <w:bookmarkEnd w:id="74"/>
      <w:bookmarkStart w:id="75" w:name="八、项目实施方案"/>
      <w:bookmarkEnd w:id="75"/>
      <w:r>
        <w:rPr>
          <w:rFonts w:hint="eastAsia" w:ascii="华文仿宋" w:hAnsi="华文仿宋" w:eastAsia="华文仿宋" w:cs="仿宋"/>
          <w:b/>
          <w:color w:val="000000" w:themeColor="text1"/>
          <w:sz w:val="24"/>
          <w:lang w:val="en-US"/>
          <w14:textFill>
            <w14:solidFill>
              <w14:schemeClr w14:val="tx1"/>
            </w14:solidFill>
          </w14:textFill>
        </w:rPr>
        <w:t>七</w:t>
      </w:r>
      <w:r>
        <w:rPr>
          <w:rFonts w:hint="eastAsia" w:ascii="华文仿宋" w:hAnsi="华文仿宋" w:eastAsia="华文仿宋" w:cs="仿宋"/>
          <w:b/>
          <w:color w:val="000000" w:themeColor="text1"/>
          <w:sz w:val="24"/>
          <w14:textFill>
            <w14:solidFill>
              <w14:schemeClr w14:val="tx1"/>
            </w14:solidFill>
          </w14:textFill>
        </w:rPr>
        <w:t>、项目实施方案</w:t>
      </w:r>
    </w:p>
    <w:p w14:paraId="50B5F678">
      <w:pPr>
        <w:spacing w:before="196"/>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项目实施方案</w:t>
      </w:r>
    </w:p>
    <w:p w14:paraId="47067DCA">
      <w:pPr>
        <w:spacing w:before="26"/>
        <w:ind w:left="923"/>
        <w:jc w:val="center"/>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（格式自拟）</w:t>
      </w:r>
    </w:p>
    <w:p w14:paraId="4590FE60">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47FFB482">
      <w:pPr>
        <w:pStyle w:val="7"/>
        <w:rPr>
          <w:rFonts w:hint="eastAsia" w:ascii="华文仿宋" w:hAnsi="华文仿宋" w:eastAsia="华文仿宋" w:cs="仿宋"/>
          <w:color w:val="000000" w:themeColor="text1"/>
          <w:sz w:val="20"/>
          <w14:textFill>
            <w14:solidFill>
              <w14:schemeClr w14:val="tx1"/>
            </w14:solidFill>
          </w14:textFill>
        </w:rPr>
      </w:pPr>
    </w:p>
    <w:p w14:paraId="16C74E11">
      <w:pPr>
        <w:pStyle w:val="7"/>
        <w:spacing w:before="9"/>
        <w:rPr>
          <w:rFonts w:hint="eastAsia" w:ascii="华文仿宋" w:hAnsi="华文仿宋" w:eastAsia="华文仿宋" w:cs="仿宋"/>
          <w:color w:val="000000" w:themeColor="text1"/>
          <w:sz w:val="23"/>
          <w14:textFill>
            <w14:solidFill>
              <w14:schemeClr w14:val="tx1"/>
            </w14:solidFill>
          </w14:textFill>
        </w:rPr>
      </w:pPr>
    </w:p>
    <w:p w14:paraId="6223A0E3">
      <w:pPr>
        <w:spacing w:before="66" w:line="242" w:lineRule="auto"/>
        <w:ind w:left="6971" w:right="2192" w:hanging="120"/>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供应商（盖章）： 授权代表签字：</w:t>
      </w:r>
    </w:p>
    <w:p w14:paraId="6DA269E6">
      <w:pPr>
        <w:tabs>
          <w:tab w:val="left" w:pos="7691"/>
          <w:tab w:val="left" w:pos="8651"/>
          <w:tab w:val="left" w:pos="9371"/>
          <w:tab w:val="left" w:pos="9971"/>
        </w:tabs>
        <w:spacing w:before="1"/>
        <w:ind w:left="6971"/>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日</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期：</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年</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月</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日</w:t>
      </w:r>
    </w:p>
    <w:p w14:paraId="0E35281C">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14:paraId="60BB2871">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bookmarkStart w:id="76" w:name="十、技术规格偏离表"/>
      <w:bookmarkEnd w:id="76"/>
      <w:bookmarkStart w:id="77" w:name="_bookmark22"/>
      <w:bookmarkEnd w:id="77"/>
    </w:p>
    <w:p w14:paraId="307D73D2">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0DE8DC2E">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266368C1">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36CACEEC">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20B9D99F">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45CAC01A">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14:paraId="1732102A">
      <w:pPr>
        <w:pStyle w:val="4"/>
        <w:spacing w:before="62"/>
        <w:ind w:left="743"/>
        <w:rPr>
          <w:rFonts w:hint="eastAsia" w:ascii="华文仿宋" w:hAnsi="华文仿宋" w:eastAsia="华文仿宋" w:cs="仿宋"/>
          <w:b w:val="0"/>
          <w:color w:val="000000" w:themeColor="text1"/>
          <w:sz w:val="32"/>
          <w:lang w:eastAsia="zh-CN"/>
          <w14:textFill>
            <w14:solidFill>
              <w14:schemeClr w14:val="tx1"/>
            </w14:solidFill>
          </w14:textFill>
        </w:rPr>
      </w:pPr>
      <w:r>
        <w:rPr>
          <w:rFonts w:hint="eastAsia" w:ascii="华文仿宋" w:hAnsi="华文仿宋" w:eastAsia="华文仿宋" w:cs="仿宋"/>
          <w:color w:val="000000" w:themeColor="text1"/>
          <w:spacing w:val="-2"/>
          <w:lang w:val="en-US"/>
          <w14:textFill>
            <w14:solidFill>
              <w14:schemeClr w14:val="tx1"/>
            </w14:solidFill>
          </w14:textFill>
        </w:rPr>
        <w:t>八</w:t>
      </w:r>
      <w:r>
        <w:rPr>
          <w:rFonts w:hint="eastAsia" w:ascii="华文仿宋" w:hAnsi="华文仿宋" w:eastAsia="华文仿宋" w:cs="仿宋"/>
          <w:color w:val="000000" w:themeColor="text1"/>
          <w:spacing w:val="-2"/>
          <w14:textFill>
            <w14:solidFill>
              <w14:schemeClr w14:val="tx1"/>
            </w14:solidFill>
          </w14:textFill>
        </w:rPr>
        <w:t>、</w:t>
      </w:r>
      <w:r>
        <w:rPr>
          <w:rFonts w:hint="eastAsia" w:ascii="华文仿宋" w:hAnsi="华文仿宋" w:eastAsia="华文仿宋" w:cs="仿宋"/>
          <w:color w:val="000000" w:themeColor="text1"/>
          <w:spacing w:val="-2"/>
          <w:lang w:eastAsia="zh-CN"/>
          <w14:textFill>
            <w14:solidFill>
              <w14:schemeClr w14:val="tx1"/>
            </w14:solidFill>
          </w14:textFill>
        </w:rPr>
        <w:t>项目组成员一览表</w:t>
      </w:r>
    </w:p>
    <w:p w14:paraId="7BA90473">
      <w:pPr>
        <w:ind w:left="411"/>
        <w:jc w:val="center"/>
        <w:rPr>
          <w:rFonts w:hint="eastAsia" w:ascii="华文仿宋" w:hAnsi="华文仿宋" w:eastAsia="华文仿宋" w:cs="仿宋"/>
          <w:b/>
          <w:color w:val="000000" w:themeColor="text1"/>
          <w:sz w:val="32"/>
          <w:szCs w:val="32"/>
          <w:lang w:eastAsia="zh-CN"/>
          <w14:textFill>
            <w14:solidFill>
              <w14:schemeClr w14:val="tx1"/>
            </w14:solidFill>
          </w14:textFill>
        </w:rPr>
      </w:pPr>
      <w:r>
        <w:rPr>
          <w:rFonts w:hint="eastAsia" w:ascii="华文仿宋" w:hAnsi="华文仿宋" w:eastAsia="华文仿宋" w:cs="仿宋"/>
          <w:b/>
          <w:color w:val="000000" w:themeColor="text1"/>
          <w:sz w:val="32"/>
          <w:szCs w:val="32"/>
          <w:lang w:eastAsia="zh-CN"/>
          <w14:textFill>
            <w14:solidFill>
              <w14:schemeClr w14:val="tx1"/>
            </w14:solidFill>
          </w14:textFill>
        </w:rPr>
        <w:t>项目组成员一览表</w:t>
      </w:r>
    </w:p>
    <w:p w14:paraId="508D327A">
      <w:pPr>
        <w:pStyle w:val="2"/>
        <w:spacing w:before="70"/>
        <w:ind w:left="-1" w:right="2" w:firstLine="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1.项目负责人简历表</w:t>
      </w:r>
    </w:p>
    <w:p w14:paraId="510DE04D">
      <w:pP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380" w:left="560" w:header="878" w:footer="1196" w:gutter="0"/>
          <w:cols w:space="720" w:num="1"/>
        </w:sectPr>
      </w:pPr>
    </w:p>
    <w:tbl>
      <w:tblPr>
        <w:tblStyle w:val="14"/>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14:paraId="5A7B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3B96E103">
            <w:pPr>
              <w:pStyle w:val="20"/>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1334" w:type="dxa"/>
            <w:gridSpan w:val="2"/>
          </w:tcPr>
          <w:p w14:paraId="7561C7DF">
            <w:pPr>
              <w:pStyle w:val="20"/>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14:paraId="5DD40FC2">
            <w:pPr>
              <w:pStyle w:val="20"/>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性别</w:t>
            </w:r>
          </w:p>
        </w:tc>
        <w:tc>
          <w:tcPr>
            <w:tcW w:w="1582" w:type="dxa"/>
          </w:tcPr>
          <w:p w14:paraId="0EEAF703">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14:paraId="033D02A5">
            <w:pPr>
              <w:pStyle w:val="20"/>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年龄</w:t>
            </w:r>
          </w:p>
        </w:tc>
        <w:tc>
          <w:tcPr>
            <w:tcW w:w="1753" w:type="dxa"/>
            <w:tcBorders>
              <w:left w:val="single" w:color="000000" w:sz="8" w:space="0"/>
            </w:tcBorders>
          </w:tcPr>
          <w:p w14:paraId="6BB6A3CD">
            <w:pPr>
              <w:pStyle w:val="20"/>
              <w:rPr>
                <w:rFonts w:hint="eastAsia" w:ascii="华文仿宋" w:hAnsi="华文仿宋" w:eastAsia="华文仿宋" w:cs="华文仿宋"/>
                <w:color w:val="000000" w:themeColor="text1"/>
                <w:sz w:val="20"/>
                <w14:textFill>
                  <w14:solidFill>
                    <w14:schemeClr w14:val="tx1"/>
                  </w14:solidFill>
                </w14:textFill>
              </w:rPr>
            </w:pPr>
          </w:p>
        </w:tc>
      </w:tr>
      <w:tr w14:paraId="09C3D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14:paraId="312ED9AF">
            <w:pPr>
              <w:pStyle w:val="20"/>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334" w:type="dxa"/>
            <w:gridSpan w:val="2"/>
          </w:tcPr>
          <w:p w14:paraId="41BE1117">
            <w:pPr>
              <w:pStyle w:val="20"/>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14:paraId="20D92B90">
            <w:pPr>
              <w:pStyle w:val="20"/>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1582" w:type="dxa"/>
          </w:tcPr>
          <w:p w14:paraId="4108204D">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14:paraId="3CD1AA13">
            <w:pPr>
              <w:pStyle w:val="20"/>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学历</w:t>
            </w:r>
          </w:p>
        </w:tc>
        <w:tc>
          <w:tcPr>
            <w:tcW w:w="1753" w:type="dxa"/>
            <w:tcBorders>
              <w:left w:val="single" w:color="000000" w:sz="8" w:space="0"/>
            </w:tcBorders>
          </w:tcPr>
          <w:p w14:paraId="21F4A7C4">
            <w:pPr>
              <w:pStyle w:val="20"/>
              <w:rPr>
                <w:rFonts w:hint="eastAsia" w:ascii="华文仿宋" w:hAnsi="华文仿宋" w:eastAsia="华文仿宋" w:cs="华文仿宋"/>
                <w:color w:val="000000" w:themeColor="text1"/>
                <w:sz w:val="20"/>
                <w14:textFill>
                  <w14:solidFill>
                    <w14:schemeClr w14:val="tx1"/>
                  </w14:solidFill>
                </w14:textFill>
              </w:rPr>
            </w:pPr>
          </w:p>
        </w:tc>
      </w:tr>
      <w:tr w14:paraId="27DC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29AA7F57">
            <w:pPr>
              <w:pStyle w:val="20"/>
              <w:spacing w:line="250" w:lineRule="exact"/>
              <w:ind w:left="37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参加工作时间</w:t>
            </w:r>
          </w:p>
        </w:tc>
        <w:tc>
          <w:tcPr>
            <w:tcW w:w="2164" w:type="dxa"/>
            <w:gridSpan w:val="2"/>
          </w:tcPr>
          <w:p w14:paraId="61727D88">
            <w:pPr>
              <w:pStyle w:val="20"/>
              <w:rPr>
                <w:rFonts w:hint="eastAsia" w:ascii="华文仿宋" w:hAnsi="华文仿宋" w:eastAsia="华文仿宋" w:cs="华文仿宋"/>
                <w:color w:val="000000" w:themeColor="text1"/>
                <w:sz w:val="20"/>
                <w14:textFill>
                  <w14:solidFill>
                    <w14:schemeClr w14:val="tx1"/>
                  </w14:solidFill>
                </w14:textFill>
              </w:rPr>
            </w:pPr>
          </w:p>
        </w:tc>
        <w:tc>
          <w:tcPr>
            <w:tcW w:w="3544" w:type="dxa"/>
            <w:gridSpan w:val="3"/>
            <w:tcBorders>
              <w:right w:val="single" w:color="000000" w:sz="8" w:space="0"/>
            </w:tcBorders>
          </w:tcPr>
          <w:p w14:paraId="5BF801C4">
            <w:pPr>
              <w:pStyle w:val="20"/>
              <w:spacing w:line="250" w:lineRule="exact"/>
              <w:ind w:left="94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从事</w:t>
            </w:r>
            <w:r>
              <w:rPr>
                <w:rFonts w:hint="eastAsia" w:ascii="华文仿宋" w:hAnsi="华文仿宋" w:eastAsia="华文仿宋" w:cs="华文仿宋"/>
                <w:color w:val="000000" w:themeColor="text1"/>
                <w:sz w:val="21"/>
                <w:lang w:val="en-US"/>
                <w14:textFill>
                  <w14:solidFill>
                    <w14:schemeClr w14:val="tx1"/>
                  </w14:solidFill>
                </w14:textFill>
              </w:rPr>
              <w:t>本行业工作</w:t>
            </w:r>
            <w:r>
              <w:rPr>
                <w:rFonts w:hint="eastAsia" w:ascii="华文仿宋" w:hAnsi="华文仿宋" w:eastAsia="华文仿宋" w:cs="华文仿宋"/>
                <w:color w:val="000000" w:themeColor="text1"/>
                <w:sz w:val="21"/>
                <w14:textFill>
                  <w14:solidFill>
                    <w14:schemeClr w14:val="tx1"/>
                  </w14:solidFill>
                </w14:textFill>
              </w:rPr>
              <w:t>年限</w:t>
            </w:r>
          </w:p>
        </w:tc>
        <w:tc>
          <w:tcPr>
            <w:tcW w:w="1753" w:type="dxa"/>
            <w:tcBorders>
              <w:left w:val="single" w:color="000000" w:sz="8" w:space="0"/>
            </w:tcBorders>
          </w:tcPr>
          <w:p w14:paraId="2EE72FE5">
            <w:pPr>
              <w:pStyle w:val="20"/>
              <w:rPr>
                <w:rFonts w:hint="eastAsia" w:ascii="华文仿宋" w:hAnsi="华文仿宋" w:eastAsia="华文仿宋" w:cs="华文仿宋"/>
                <w:color w:val="000000" w:themeColor="text1"/>
                <w:sz w:val="20"/>
                <w14:textFill>
                  <w14:solidFill>
                    <w14:schemeClr w14:val="tx1"/>
                  </w14:solidFill>
                </w14:textFill>
              </w:rPr>
            </w:pPr>
          </w:p>
        </w:tc>
      </w:tr>
      <w:tr w14:paraId="6343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14:paraId="7E8E825C">
            <w:pPr>
              <w:pStyle w:val="20"/>
              <w:spacing w:line="250" w:lineRule="exact"/>
              <w:ind w:left="4096" w:right="352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w:t>
            </w:r>
            <w:r>
              <w:rPr>
                <w:rFonts w:hint="eastAsia" w:ascii="华文仿宋" w:hAnsi="华文仿宋" w:eastAsia="华文仿宋" w:cs="华文仿宋"/>
                <w:color w:val="000000" w:themeColor="text1"/>
                <w:sz w:val="21"/>
                <w:lang w:val="en-US"/>
                <w14:textFill>
                  <w14:solidFill>
                    <w14:schemeClr w14:val="tx1"/>
                  </w14:solidFill>
                </w14:textFill>
              </w:rPr>
              <w:t>负责人</w:t>
            </w:r>
            <w:r>
              <w:rPr>
                <w:rFonts w:hint="eastAsia" w:ascii="华文仿宋" w:hAnsi="华文仿宋" w:eastAsia="华文仿宋" w:cs="华文仿宋"/>
                <w:color w:val="000000" w:themeColor="text1"/>
                <w:sz w:val="21"/>
                <w14:textFill>
                  <w14:solidFill>
                    <w14:schemeClr w14:val="tx1"/>
                  </w14:solidFill>
                </w14:textFill>
              </w:rPr>
              <w:t>业绩</w:t>
            </w:r>
          </w:p>
        </w:tc>
      </w:tr>
      <w:tr w14:paraId="7DA86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7E691A10">
            <w:pPr>
              <w:pStyle w:val="20"/>
              <w:spacing w:line="250" w:lineRule="exact"/>
              <w:ind w:left="58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项目名称</w:t>
            </w:r>
          </w:p>
        </w:tc>
        <w:tc>
          <w:tcPr>
            <w:tcW w:w="3955" w:type="dxa"/>
            <w:gridSpan w:val="4"/>
          </w:tcPr>
          <w:p w14:paraId="1EF4B149">
            <w:pPr>
              <w:pStyle w:val="20"/>
              <w:spacing w:line="250" w:lineRule="exact"/>
              <w:ind w:left="158"/>
              <w:jc w:val="center"/>
              <w:rPr>
                <w:rFonts w:hint="eastAsia" w:ascii="华文仿宋" w:hAnsi="华文仿宋" w:eastAsia="华文仿宋" w:cs="华文仿宋"/>
                <w:color w:val="000000" w:themeColor="text1"/>
                <w:sz w:val="21"/>
                <w:lang w:val="en-US"/>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项目规模</w:t>
            </w:r>
          </w:p>
        </w:tc>
        <w:tc>
          <w:tcPr>
            <w:tcW w:w="1753" w:type="dxa"/>
          </w:tcPr>
          <w:p w14:paraId="26BC884F">
            <w:pPr>
              <w:pStyle w:val="20"/>
              <w:spacing w:line="250" w:lineRule="exact"/>
              <w:ind w:left="536" w:right="53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合同价</w:t>
            </w:r>
          </w:p>
        </w:tc>
        <w:tc>
          <w:tcPr>
            <w:tcW w:w="1753" w:type="dxa"/>
          </w:tcPr>
          <w:p w14:paraId="24B29DFD">
            <w:pPr>
              <w:pStyle w:val="20"/>
              <w:spacing w:line="250" w:lineRule="exact"/>
              <w:ind w:left="4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其它情况</w:t>
            </w:r>
          </w:p>
        </w:tc>
      </w:tr>
      <w:tr w14:paraId="72B6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14:paraId="7C19DB37">
            <w:pPr>
              <w:pStyle w:val="20"/>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14:paraId="01C2F029">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10228749">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696770A5">
            <w:pPr>
              <w:pStyle w:val="20"/>
              <w:rPr>
                <w:rFonts w:hint="eastAsia" w:ascii="华文仿宋" w:hAnsi="华文仿宋" w:eastAsia="华文仿宋" w:cs="华文仿宋"/>
                <w:color w:val="000000" w:themeColor="text1"/>
                <w:sz w:val="20"/>
                <w14:textFill>
                  <w14:solidFill>
                    <w14:schemeClr w14:val="tx1"/>
                  </w14:solidFill>
                </w14:textFill>
              </w:rPr>
            </w:pPr>
          </w:p>
        </w:tc>
      </w:tr>
      <w:tr w14:paraId="16E9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14:paraId="634CD052">
            <w:pPr>
              <w:pStyle w:val="20"/>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14:paraId="21B6BD02">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7714C08C">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14:paraId="5E8A629D">
            <w:pPr>
              <w:pStyle w:val="20"/>
              <w:rPr>
                <w:rFonts w:hint="eastAsia" w:ascii="华文仿宋" w:hAnsi="华文仿宋" w:eastAsia="华文仿宋" w:cs="华文仿宋"/>
                <w:color w:val="000000" w:themeColor="text1"/>
                <w:sz w:val="20"/>
                <w14:textFill>
                  <w14:solidFill>
                    <w14:schemeClr w14:val="tx1"/>
                  </w14:solidFill>
                </w14:textFill>
              </w:rPr>
            </w:pPr>
          </w:p>
        </w:tc>
      </w:tr>
    </w:tbl>
    <w:p w14:paraId="1AD18DCA">
      <w:pPr>
        <w:pStyle w:val="7"/>
        <w:spacing w:before="10"/>
        <w:rPr>
          <w:rFonts w:hint="eastAsia" w:ascii="华文仿宋" w:hAnsi="华文仿宋" w:eastAsia="华文仿宋" w:cs="华文仿宋"/>
          <w:color w:val="000000" w:themeColor="text1"/>
          <w:sz w:val="26"/>
          <w14:textFill>
            <w14:solidFill>
              <w14:schemeClr w14:val="tx1"/>
            </w14:solidFill>
          </w14:textFill>
        </w:rPr>
      </w:pPr>
    </w:p>
    <w:p w14:paraId="0E5E30A8">
      <w:pPr>
        <w:pStyle w:val="2"/>
        <w:spacing w:before="70"/>
        <w:ind w:left="-1" w:right="2" w:firstLine="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2.</w:t>
      </w:r>
      <w:r>
        <w:rPr>
          <w:rFonts w:hint="eastAsia" w:ascii="华文仿宋" w:hAnsi="华文仿宋" w:eastAsia="华文仿宋" w:cs="华文仿宋"/>
          <w:color w:val="000000" w:themeColor="text1"/>
          <w:sz w:val="21"/>
          <w:lang w:val="en-US" w:eastAsia="zh-CN"/>
          <w14:textFill>
            <w14:solidFill>
              <w14:schemeClr w14:val="tx1"/>
            </w14:solidFill>
          </w14:textFill>
        </w:rPr>
        <w:t>项目组成员一览表</w:t>
      </w:r>
    </w:p>
    <w:tbl>
      <w:tblPr>
        <w:tblStyle w:val="14"/>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896"/>
        <w:gridCol w:w="896"/>
        <w:gridCol w:w="896"/>
        <w:gridCol w:w="1090"/>
        <w:gridCol w:w="3664"/>
        <w:gridCol w:w="1208"/>
      </w:tblGrid>
      <w:tr w14:paraId="2018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12" w:type="dxa"/>
            <w:vAlign w:val="center"/>
          </w:tcPr>
          <w:p w14:paraId="1496C5F1">
            <w:pPr>
              <w:pStyle w:val="20"/>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896" w:type="dxa"/>
            <w:vAlign w:val="center"/>
          </w:tcPr>
          <w:p w14:paraId="796A0D5F">
            <w:pPr>
              <w:pStyle w:val="20"/>
              <w:spacing w:line="251" w:lineRule="exact"/>
              <w:jc w:val="center"/>
              <w:rPr>
                <w:rFonts w:hint="default"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性别</w:t>
            </w:r>
          </w:p>
        </w:tc>
        <w:tc>
          <w:tcPr>
            <w:tcW w:w="896" w:type="dxa"/>
            <w:vAlign w:val="center"/>
          </w:tcPr>
          <w:p w14:paraId="4FCB2774">
            <w:pPr>
              <w:pStyle w:val="20"/>
              <w:spacing w:line="251" w:lineRule="exact"/>
              <w:jc w:val="center"/>
              <w:rPr>
                <w:rFonts w:hint="default"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年龄</w:t>
            </w:r>
          </w:p>
        </w:tc>
        <w:tc>
          <w:tcPr>
            <w:tcW w:w="896" w:type="dxa"/>
            <w:vAlign w:val="center"/>
          </w:tcPr>
          <w:p w14:paraId="1228BC8D">
            <w:pPr>
              <w:pStyle w:val="20"/>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090" w:type="dxa"/>
            <w:vAlign w:val="center"/>
          </w:tcPr>
          <w:p w14:paraId="1FFD247D">
            <w:pPr>
              <w:pStyle w:val="20"/>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3664" w:type="dxa"/>
            <w:vAlign w:val="center"/>
          </w:tcPr>
          <w:p w14:paraId="14DA9F9E">
            <w:pPr>
              <w:pStyle w:val="20"/>
              <w:spacing w:line="251" w:lineRule="exact"/>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主要资历、经验及承担过的项目</w:t>
            </w:r>
          </w:p>
        </w:tc>
        <w:tc>
          <w:tcPr>
            <w:tcW w:w="1208" w:type="dxa"/>
            <w:vAlign w:val="center"/>
          </w:tcPr>
          <w:p w14:paraId="6CB8DE20">
            <w:pPr>
              <w:pStyle w:val="20"/>
              <w:spacing w:line="251" w:lineRule="exact"/>
              <w:jc w:val="center"/>
              <w:rPr>
                <w:rFonts w:hint="eastAsia" w:ascii="华文仿宋" w:hAnsi="华文仿宋" w:eastAsia="华文仿宋" w:cs="华文仿宋"/>
                <w:color w:val="000000" w:themeColor="text1"/>
                <w:sz w:val="21"/>
                <w:lang w:val="en-US" w:eastAsia="zh-CN"/>
                <w14:textFill>
                  <w14:solidFill>
                    <w14:schemeClr w14:val="tx1"/>
                  </w14:solidFill>
                </w14:textFill>
              </w:rPr>
            </w:pPr>
            <w:r>
              <w:rPr>
                <w:rFonts w:hint="eastAsia" w:ascii="华文仿宋" w:hAnsi="华文仿宋" w:eastAsia="华文仿宋" w:cs="华文仿宋"/>
                <w:color w:val="000000" w:themeColor="text1"/>
                <w:sz w:val="21"/>
                <w:lang w:val="en-US" w:eastAsia="zh-CN"/>
                <w14:textFill>
                  <w14:solidFill>
                    <w14:schemeClr w14:val="tx1"/>
                  </w14:solidFill>
                </w14:textFill>
              </w:rPr>
              <w:t>备注</w:t>
            </w:r>
          </w:p>
        </w:tc>
      </w:tr>
      <w:tr w14:paraId="30CD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3FEEA1E1">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13CA6364">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5CF444C">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F80C94">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34F8EF6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3722235B">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06250418">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69A8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6A69E3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F9035CE">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C1CAB66">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F8D5DC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6F3824F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7F37D746">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7F9E4293">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2EE1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14E301F1">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D05799C">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6B31455">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0A7B592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59B8DBB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030FE245">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776FA60C">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705CA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6F28D9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574CEB06">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79482C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5249F67C">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0109197D">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1A339F24">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208" w:type="dxa"/>
            <w:vAlign w:val="center"/>
          </w:tcPr>
          <w:p w14:paraId="47FD43EE">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1263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0153339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4FF5BEBF">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D1F582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FFA188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677F90A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6066B166">
            <w:pPr>
              <w:pStyle w:val="20"/>
              <w:jc w:val="center"/>
              <w:rPr>
                <w:rFonts w:hint="default" w:ascii="华文仿宋" w:hAnsi="华文仿宋" w:eastAsia="华文仿宋" w:cs="华文仿宋"/>
                <w:color w:val="000000" w:themeColor="text1"/>
                <w:sz w:val="20"/>
                <w:lang w:val="en-US" w:eastAsia="zh-CN"/>
                <w14:textFill>
                  <w14:solidFill>
                    <w14:schemeClr w14:val="tx1"/>
                  </w14:solidFill>
                </w14:textFill>
              </w:rPr>
            </w:pPr>
          </w:p>
        </w:tc>
        <w:tc>
          <w:tcPr>
            <w:tcW w:w="1208" w:type="dxa"/>
            <w:vAlign w:val="center"/>
          </w:tcPr>
          <w:p w14:paraId="4AEFD0ED">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783C1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E725B1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E2E102B">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4BB0C37">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E13218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23D8648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3A2EAD75">
            <w:pPr>
              <w:pStyle w:val="20"/>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72B44A20">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4D17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258B9610">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896311">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36860C3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169969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4B813B40">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54C74B37">
            <w:pPr>
              <w:pStyle w:val="20"/>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06DE0263">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43C5E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6EC8282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79B669C">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C36BB53">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6F1EA5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774D59CA">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1820EE71">
            <w:pPr>
              <w:pStyle w:val="20"/>
              <w:jc w:val="center"/>
              <w:rPr>
                <w:rFonts w:hint="eastAsia" w:ascii="华文仿宋" w:hAnsi="华文仿宋" w:eastAsia="华文仿宋" w:cs="华文仿宋"/>
                <w:color w:val="000000" w:themeColor="text1"/>
                <w:sz w:val="20"/>
                <w:lang w:eastAsia="zh-CN"/>
                <w14:textFill>
                  <w14:solidFill>
                    <w14:schemeClr w14:val="tx1"/>
                  </w14:solidFill>
                </w14:textFill>
              </w:rPr>
            </w:pPr>
          </w:p>
        </w:tc>
        <w:tc>
          <w:tcPr>
            <w:tcW w:w="1208" w:type="dxa"/>
            <w:vAlign w:val="center"/>
          </w:tcPr>
          <w:p w14:paraId="5C6A2A0F">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r w14:paraId="3149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2" w:type="dxa"/>
            <w:vAlign w:val="center"/>
          </w:tcPr>
          <w:p w14:paraId="69BDBA29">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274B949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649BD8E8">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896" w:type="dxa"/>
            <w:vAlign w:val="center"/>
          </w:tcPr>
          <w:p w14:paraId="77586354">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1090" w:type="dxa"/>
            <w:vAlign w:val="center"/>
          </w:tcPr>
          <w:p w14:paraId="527BC082">
            <w:pPr>
              <w:pStyle w:val="20"/>
              <w:jc w:val="center"/>
              <w:rPr>
                <w:rFonts w:hint="eastAsia" w:ascii="华文仿宋" w:hAnsi="华文仿宋" w:eastAsia="华文仿宋" w:cs="华文仿宋"/>
                <w:color w:val="000000" w:themeColor="text1"/>
                <w:sz w:val="20"/>
                <w14:textFill>
                  <w14:solidFill>
                    <w14:schemeClr w14:val="tx1"/>
                  </w14:solidFill>
                </w14:textFill>
              </w:rPr>
            </w:pPr>
          </w:p>
        </w:tc>
        <w:tc>
          <w:tcPr>
            <w:tcW w:w="3664" w:type="dxa"/>
            <w:vAlign w:val="center"/>
          </w:tcPr>
          <w:p w14:paraId="573D141B">
            <w:pPr>
              <w:pStyle w:val="20"/>
              <w:jc w:val="center"/>
              <w:rPr>
                <w:rFonts w:hint="eastAsia" w:ascii="华文仿宋" w:hAnsi="华文仿宋" w:eastAsia="华文仿宋" w:cs="华文仿宋"/>
                <w:color w:val="000000" w:themeColor="text1"/>
                <w:sz w:val="20"/>
                <w:lang w:eastAsia="zh-CN"/>
                <w14:textFill>
                  <w14:solidFill>
                    <w14:schemeClr w14:val="tx1"/>
                  </w14:solidFill>
                </w14:textFill>
              </w:rPr>
            </w:pPr>
            <w:r>
              <w:rPr>
                <w:rFonts w:hint="eastAsia" w:ascii="华文仿宋" w:hAnsi="华文仿宋" w:eastAsia="华文仿宋" w:cs="华文仿宋"/>
                <w:color w:val="000000" w:themeColor="text1"/>
                <w:sz w:val="20"/>
                <w:lang w:eastAsia="zh-CN"/>
                <w14:textFill>
                  <w14:solidFill>
                    <w14:schemeClr w14:val="tx1"/>
                  </w14:solidFill>
                </w14:textFill>
              </w:rPr>
              <w:t>（</w:t>
            </w:r>
            <w:r>
              <w:rPr>
                <w:rFonts w:hint="eastAsia" w:ascii="华文仿宋" w:hAnsi="华文仿宋" w:eastAsia="华文仿宋" w:cs="华文仿宋"/>
                <w:color w:val="000000" w:themeColor="text1"/>
                <w:sz w:val="20"/>
                <w:lang w:val="en-US" w:eastAsia="zh-CN"/>
                <w14:textFill>
                  <w14:solidFill>
                    <w14:schemeClr w14:val="tx1"/>
                  </w14:solidFill>
                </w14:textFill>
              </w:rPr>
              <w:t>行数不够，请自行添加）</w:t>
            </w:r>
          </w:p>
        </w:tc>
        <w:tc>
          <w:tcPr>
            <w:tcW w:w="1208" w:type="dxa"/>
            <w:vAlign w:val="center"/>
          </w:tcPr>
          <w:p w14:paraId="3197C305">
            <w:pPr>
              <w:pStyle w:val="20"/>
              <w:jc w:val="center"/>
              <w:rPr>
                <w:rFonts w:hint="eastAsia" w:ascii="华文仿宋" w:hAnsi="华文仿宋" w:eastAsia="华文仿宋" w:cs="华文仿宋"/>
                <w:color w:val="000000" w:themeColor="text1"/>
                <w:sz w:val="20"/>
                <w14:textFill>
                  <w14:solidFill>
                    <w14:schemeClr w14:val="tx1"/>
                  </w14:solidFill>
                </w14:textFill>
              </w:rPr>
            </w:pPr>
          </w:p>
        </w:tc>
      </w:tr>
    </w:tbl>
    <w:p w14:paraId="66AE1F21">
      <w:pPr>
        <w:pStyle w:val="7"/>
        <w:spacing w:before="10"/>
        <w:rPr>
          <w:rFonts w:hint="eastAsia" w:ascii="华文仿宋" w:hAnsi="华文仿宋" w:eastAsia="华文仿宋" w:cs="华文仿宋"/>
          <w:color w:val="000000" w:themeColor="text1"/>
          <w:sz w:val="10"/>
          <w14:textFill>
            <w14:solidFill>
              <w14:schemeClr w14:val="tx1"/>
            </w14:solidFill>
          </w14:textFill>
        </w:rPr>
      </w:pPr>
    </w:p>
    <w:p w14:paraId="15477DA9">
      <w:pPr>
        <w:pStyle w:val="7"/>
        <w:rPr>
          <w:rFonts w:hint="eastAsia" w:ascii="华文仿宋" w:hAnsi="华文仿宋" w:eastAsia="华文仿宋" w:cs="华文仿宋"/>
          <w:color w:val="000000" w:themeColor="text1"/>
          <w:sz w:val="20"/>
          <w14:textFill>
            <w14:solidFill>
              <w14:schemeClr w14:val="tx1"/>
            </w14:solidFill>
          </w14:textFill>
        </w:rPr>
      </w:pPr>
    </w:p>
    <w:p w14:paraId="3B7025A2">
      <w:pPr>
        <w:pStyle w:val="7"/>
        <w:rPr>
          <w:rFonts w:hint="eastAsia" w:ascii="华文仿宋" w:hAnsi="华文仿宋" w:eastAsia="华文仿宋" w:cs="华文仿宋"/>
          <w:color w:val="000000" w:themeColor="text1"/>
          <w:sz w:val="20"/>
          <w14:textFill>
            <w14:solidFill>
              <w14:schemeClr w14:val="tx1"/>
            </w14:solidFill>
          </w14:textFill>
        </w:rPr>
      </w:pPr>
    </w:p>
    <w:p w14:paraId="0EE98580">
      <w:pPr>
        <w:pStyle w:val="7"/>
        <w:spacing w:before="11"/>
        <w:rPr>
          <w:rFonts w:hint="eastAsia" w:ascii="华文仿宋" w:hAnsi="华文仿宋" w:eastAsia="华文仿宋" w:cs="华文仿宋"/>
          <w:color w:val="000000" w:themeColor="text1"/>
          <w:sz w:val="27"/>
          <w14:textFill>
            <w14:solidFill>
              <w14:schemeClr w14:val="tx1"/>
            </w14:solidFill>
          </w14:textFill>
        </w:rPr>
      </w:pPr>
    </w:p>
    <w:p w14:paraId="6F8B2FF0">
      <w:pPr>
        <w:pStyle w:val="7"/>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p>
    <w:p w14:paraId="5E8CBE58">
      <w:pPr>
        <w:pStyle w:val="7"/>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2621AFA1">
      <w:pPr>
        <w:pStyle w:val="7"/>
        <w:tabs>
          <w:tab w:val="left" w:pos="8007"/>
          <w:tab w:val="left" w:pos="8847"/>
          <w:tab w:val="left" w:pos="9476"/>
          <w:tab w:val="left" w:pos="10002"/>
        </w:tabs>
        <w:spacing w:line="268"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1E982F2E">
      <w:pPr>
        <w:spacing w:line="268"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1E3BBC42">
      <w:pPr>
        <w:pStyle w:val="7"/>
        <w:spacing w:before="9"/>
        <w:rPr>
          <w:rFonts w:hint="eastAsia" w:ascii="华文仿宋" w:hAnsi="华文仿宋" w:eastAsia="华文仿宋" w:cs="仿宋"/>
          <w:color w:val="000000" w:themeColor="text1"/>
          <w:sz w:val="9"/>
          <w14:textFill>
            <w14:solidFill>
              <w14:schemeClr w14:val="tx1"/>
            </w14:solidFill>
          </w14:textFill>
        </w:rPr>
      </w:pPr>
    </w:p>
    <w:p w14:paraId="2D6CCDBA">
      <w:pPr>
        <w:rPr>
          <w:rFonts w:hint="eastAsia" w:ascii="华文仿宋" w:hAnsi="华文仿宋" w:eastAsia="华文仿宋" w:cs="仿宋"/>
          <w:color w:val="000000" w:themeColor="text1"/>
          <w:sz w:val="9"/>
          <w14:textFill>
            <w14:solidFill>
              <w14:schemeClr w14:val="tx1"/>
            </w14:solidFill>
          </w14:textFill>
        </w:rPr>
        <w:sectPr>
          <w:pgSz w:w="11910" w:h="16840"/>
          <w:pgMar w:top="1340" w:right="380" w:bottom="1380" w:left="560" w:header="878" w:footer="1196" w:gutter="0"/>
          <w:cols w:space="720" w:num="1"/>
        </w:sectPr>
      </w:pPr>
    </w:p>
    <w:p w14:paraId="6AEE51D5">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78" w:name="_bookmark23"/>
      <w:bookmarkEnd w:id="78"/>
      <w:bookmarkStart w:id="79" w:name="附件一：具备履行合同所必需的设备和专业技术能力的书面声明"/>
      <w:bookmarkEnd w:id="79"/>
      <w:r>
        <w:rPr>
          <w:rFonts w:hint="eastAsia" w:ascii="华文仿宋" w:hAnsi="华文仿宋" w:eastAsia="华文仿宋" w:cs="仿宋"/>
          <w:b/>
          <w:color w:val="000000" w:themeColor="text1"/>
          <w:sz w:val="24"/>
          <w:lang w:val="en-US"/>
          <w14:textFill>
            <w14:solidFill>
              <w14:schemeClr w14:val="tx1"/>
            </w14:solidFill>
          </w14:textFill>
        </w:rPr>
        <w:t>九</w:t>
      </w:r>
      <w:r>
        <w:rPr>
          <w:rFonts w:hint="eastAsia" w:ascii="华文仿宋" w:hAnsi="华文仿宋" w:eastAsia="华文仿宋" w:cs="仿宋"/>
          <w:b/>
          <w:color w:val="000000" w:themeColor="text1"/>
          <w:sz w:val="24"/>
          <w14:textFill>
            <w14:solidFill>
              <w14:schemeClr w14:val="tx1"/>
            </w14:solidFill>
          </w14:textFill>
        </w:rPr>
        <w:t>、技术规格偏离表</w:t>
      </w:r>
    </w:p>
    <w:p w14:paraId="2436C44D">
      <w:pPr>
        <w:pStyle w:val="7"/>
        <w:ind w:left="743"/>
        <w:rPr>
          <w:rFonts w:hint="eastAsia" w:ascii="华文仿宋" w:hAnsi="华文仿宋" w:eastAsia="华文仿宋" w:cs="华文仿宋"/>
          <w:color w:val="000000" w:themeColor="text1"/>
          <w14:textFill>
            <w14:solidFill>
              <w14:schemeClr w14:val="tx1"/>
            </w14:solidFill>
          </w14:textFill>
        </w:rPr>
      </w:pPr>
    </w:p>
    <w:p w14:paraId="61075638">
      <w:pPr>
        <w:pStyle w:val="7"/>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项目编号：</w:t>
      </w:r>
    </w:p>
    <w:p w14:paraId="5067B7F5">
      <w:pPr>
        <w:pStyle w:val="7"/>
        <w:spacing w:before="3"/>
        <w:ind w:left="743"/>
        <w:rPr>
          <w:rFonts w:hint="eastAsia" w:ascii="华文仿宋" w:hAnsi="华文仿宋" w:eastAsia="华文仿宋" w:cs="华文仿宋"/>
          <w:color w:val="000000" w:themeColor="text1"/>
          <w:sz w:val="3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项目名称：</w:t>
      </w:r>
    </w:p>
    <w:p w14:paraId="3E3E60A1">
      <w:pPr>
        <w:ind w:left="725" w:right="905"/>
        <w:jc w:val="center"/>
        <w:rPr>
          <w:rFonts w:hint="eastAsia" w:ascii="华文仿宋" w:hAnsi="华文仿宋" w:eastAsia="华文仿宋" w:cs="华文仿宋"/>
          <w:b/>
          <w:bCs/>
          <w:color w:val="000000" w:themeColor="text1"/>
          <w:sz w:val="24"/>
          <w14:textFill>
            <w14:solidFill>
              <w14:schemeClr w14:val="tx1"/>
            </w14:solidFill>
          </w14:textFill>
        </w:rPr>
      </w:pPr>
      <w:r>
        <w:rPr>
          <w:rFonts w:hint="eastAsia" w:ascii="华文仿宋" w:hAnsi="华文仿宋" w:eastAsia="华文仿宋" w:cs="华文仿宋"/>
          <w:b/>
          <w:bCs/>
          <w:color w:val="000000" w:themeColor="text1"/>
          <w:sz w:val="24"/>
          <w14:textFill>
            <w14:solidFill>
              <w14:schemeClr w14:val="tx1"/>
            </w14:solidFill>
          </w14:textFill>
        </w:rPr>
        <w:t>技术规格偏离表</w:t>
      </w:r>
    </w:p>
    <w:p w14:paraId="6C871368">
      <w:pPr>
        <w:pStyle w:val="7"/>
        <w:spacing w:before="3"/>
        <w:ind w:left="725" w:right="905"/>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（由投标人据实提交）</w:t>
      </w:r>
    </w:p>
    <w:p w14:paraId="10D63C52">
      <w:pPr>
        <w:jc w:val="cente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tbl>
      <w:tblPr>
        <w:tblStyle w:val="14"/>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14:paraId="5B27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292" w:type="dxa"/>
          </w:tcPr>
          <w:p w14:paraId="1EF4740B">
            <w:pPr>
              <w:pStyle w:val="20"/>
              <w:spacing w:before="135"/>
              <w:ind w:left="43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序号</w:t>
            </w:r>
          </w:p>
        </w:tc>
        <w:tc>
          <w:tcPr>
            <w:tcW w:w="3326" w:type="dxa"/>
          </w:tcPr>
          <w:p w14:paraId="2B8C976E">
            <w:pPr>
              <w:pStyle w:val="20"/>
              <w:spacing w:before="135"/>
              <w:ind w:left="516" w:right="50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磋商文件的技术条款</w:t>
            </w:r>
          </w:p>
        </w:tc>
        <w:tc>
          <w:tcPr>
            <w:tcW w:w="1575" w:type="dxa"/>
          </w:tcPr>
          <w:p w14:paraId="2FB47D59">
            <w:pPr>
              <w:pStyle w:val="20"/>
              <w:spacing w:before="135"/>
              <w:ind w:left="1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磋商实际响应</w:t>
            </w:r>
          </w:p>
        </w:tc>
        <w:tc>
          <w:tcPr>
            <w:tcW w:w="1995" w:type="dxa"/>
          </w:tcPr>
          <w:p w14:paraId="40197637">
            <w:pPr>
              <w:pStyle w:val="20"/>
              <w:ind w:left="134" w:right="122"/>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符合/正偏离/负偏</w:t>
            </w:r>
          </w:p>
          <w:p w14:paraId="7C8CDB13">
            <w:pPr>
              <w:pStyle w:val="20"/>
              <w:spacing w:before="3" w:line="253" w:lineRule="exact"/>
              <w:ind w:left="5"/>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9"/>
                <w:sz w:val="21"/>
                <w14:textFill>
                  <w14:solidFill>
                    <w14:schemeClr w14:val="tx1"/>
                  </w14:solidFill>
                </w14:textFill>
              </w:rPr>
              <w:t>离</w:t>
            </w:r>
          </w:p>
        </w:tc>
        <w:tc>
          <w:tcPr>
            <w:tcW w:w="1680" w:type="dxa"/>
          </w:tcPr>
          <w:p w14:paraId="65567215">
            <w:pPr>
              <w:pStyle w:val="20"/>
              <w:spacing w:before="135"/>
              <w:ind w:left="91" w:right="8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备注</w:t>
            </w:r>
          </w:p>
        </w:tc>
      </w:tr>
      <w:tr w14:paraId="33D6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436BD949">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6BBD152E">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56DE9F54">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7CD7B471">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0F1F511">
            <w:pPr>
              <w:pStyle w:val="20"/>
              <w:rPr>
                <w:rFonts w:hint="eastAsia" w:ascii="华文仿宋" w:hAnsi="华文仿宋" w:eastAsia="华文仿宋" w:cs="华文仿宋"/>
                <w:color w:val="000000" w:themeColor="text1"/>
                <w:sz w:val="20"/>
                <w14:textFill>
                  <w14:solidFill>
                    <w14:schemeClr w14:val="tx1"/>
                  </w14:solidFill>
                </w14:textFill>
              </w:rPr>
            </w:pPr>
          </w:p>
        </w:tc>
      </w:tr>
      <w:tr w14:paraId="5407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2D02A5F0">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1C48992C">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1EA1830F">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3ADBAE6E">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79199AAA">
            <w:pPr>
              <w:pStyle w:val="20"/>
              <w:rPr>
                <w:rFonts w:hint="eastAsia" w:ascii="华文仿宋" w:hAnsi="华文仿宋" w:eastAsia="华文仿宋" w:cs="华文仿宋"/>
                <w:color w:val="000000" w:themeColor="text1"/>
                <w:sz w:val="20"/>
                <w14:textFill>
                  <w14:solidFill>
                    <w14:schemeClr w14:val="tx1"/>
                  </w14:solidFill>
                </w14:textFill>
              </w:rPr>
            </w:pPr>
          </w:p>
        </w:tc>
      </w:tr>
      <w:tr w14:paraId="3A87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1AC8072B">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00C1EA96">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7D17AA4C">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09797967">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757F5686">
            <w:pPr>
              <w:pStyle w:val="20"/>
              <w:rPr>
                <w:rFonts w:hint="eastAsia" w:ascii="华文仿宋" w:hAnsi="华文仿宋" w:eastAsia="华文仿宋" w:cs="华文仿宋"/>
                <w:color w:val="000000" w:themeColor="text1"/>
                <w:sz w:val="20"/>
                <w14:textFill>
                  <w14:solidFill>
                    <w14:schemeClr w14:val="tx1"/>
                  </w14:solidFill>
                </w14:textFill>
              </w:rPr>
            </w:pPr>
          </w:p>
        </w:tc>
      </w:tr>
      <w:tr w14:paraId="6947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7CB47CFE">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47C42D67">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5506FDA9">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73B4197D">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73412FD">
            <w:pPr>
              <w:pStyle w:val="20"/>
              <w:rPr>
                <w:rFonts w:hint="eastAsia" w:ascii="华文仿宋" w:hAnsi="华文仿宋" w:eastAsia="华文仿宋" w:cs="华文仿宋"/>
                <w:color w:val="000000" w:themeColor="text1"/>
                <w:sz w:val="20"/>
                <w14:textFill>
                  <w14:solidFill>
                    <w14:schemeClr w14:val="tx1"/>
                  </w14:solidFill>
                </w14:textFill>
              </w:rPr>
            </w:pPr>
          </w:p>
        </w:tc>
      </w:tr>
      <w:tr w14:paraId="7BE0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2F3C8D08">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38591449">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14:paraId="19C21B57">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45E2686C">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35B51793">
            <w:pPr>
              <w:pStyle w:val="20"/>
              <w:rPr>
                <w:rFonts w:hint="eastAsia" w:ascii="华文仿宋" w:hAnsi="华文仿宋" w:eastAsia="华文仿宋" w:cs="华文仿宋"/>
                <w:color w:val="000000" w:themeColor="text1"/>
                <w:sz w:val="20"/>
                <w14:textFill>
                  <w14:solidFill>
                    <w14:schemeClr w14:val="tx1"/>
                  </w14:solidFill>
                </w14:textFill>
              </w:rPr>
            </w:pPr>
          </w:p>
        </w:tc>
      </w:tr>
      <w:tr w14:paraId="0622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14:paraId="6455D8D6">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14:paraId="0355382B">
            <w:pPr>
              <w:pStyle w:val="20"/>
              <w:spacing w:line="252" w:lineRule="exact"/>
              <w:ind w:left="516" w:right="51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15"/>
                <w14:textFill>
                  <w14:solidFill>
                    <w14:schemeClr w14:val="tx1"/>
                  </w14:solidFill>
                </w14:textFill>
              </w:rPr>
              <w:t>（</w:t>
            </w:r>
            <w:r>
              <w:rPr>
                <w:rFonts w:hint="eastAsia" w:ascii="华文仿宋" w:hAnsi="华文仿宋" w:eastAsia="华文仿宋" w:cs="华文仿宋"/>
                <w:color w:val="000000" w:themeColor="text1"/>
                <w:sz w:val="21"/>
                <w14:textFill>
                  <w14:solidFill>
                    <w14:schemeClr w14:val="tx1"/>
                  </w14:solidFill>
                </w14:textFill>
              </w:rPr>
              <w:t>行数不够，自行添加，若完全响应无偏离，则在表格中写“符合无偏离”）</w:t>
            </w:r>
          </w:p>
        </w:tc>
        <w:tc>
          <w:tcPr>
            <w:tcW w:w="1575" w:type="dxa"/>
          </w:tcPr>
          <w:p w14:paraId="7CCB66C5">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14:paraId="59676CDB">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14:paraId="15499317">
            <w:pPr>
              <w:pStyle w:val="20"/>
              <w:rPr>
                <w:rFonts w:hint="eastAsia" w:ascii="华文仿宋" w:hAnsi="华文仿宋" w:eastAsia="华文仿宋" w:cs="华文仿宋"/>
                <w:color w:val="000000" w:themeColor="text1"/>
                <w:sz w:val="20"/>
                <w14:textFill>
                  <w14:solidFill>
                    <w14:schemeClr w14:val="tx1"/>
                  </w14:solidFill>
                </w14:textFill>
              </w:rPr>
            </w:pPr>
          </w:p>
        </w:tc>
      </w:tr>
    </w:tbl>
    <w:p w14:paraId="687F3CD5">
      <w:pPr>
        <w:rPr>
          <w:rFonts w:hint="eastAsia" w:ascii="华文仿宋" w:hAnsi="华文仿宋" w:eastAsia="华文仿宋" w:cs="华文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14:paraId="7CBBB413">
      <w:pPr>
        <w:pStyle w:val="7"/>
        <w:ind w:right="95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sz w:val="24"/>
          <w14:textFill>
            <w14:solidFill>
              <w14:schemeClr w14:val="tx1"/>
            </w14:solidFill>
          </w14:textFill>
        </w:rPr>
        <w:t>注：</w:t>
      </w:r>
      <w:r>
        <w:rPr>
          <w:rFonts w:hint="eastAsia" w:ascii="华文仿宋" w:hAnsi="华文仿宋" w:eastAsia="华文仿宋" w:cs="华文仿宋"/>
          <w:color w:val="000000" w:themeColor="text1"/>
          <w:w w:val="95"/>
          <w14:textFill>
            <w14:solidFill>
              <w14:schemeClr w14:val="tx1"/>
            </w14:solidFill>
          </w14:textFill>
        </w:rPr>
        <w:t>1.按照项目需求详细填列。</w:t>
      </w:r>
    </w:p>
    <w:p w14:paraId="0E8F4B93">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2</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行数不够，可自行添加。</w:t>
      </w:r>
    </w:p>
    <w:p w14:paraId="3F625178">
      <w:pPr>
        <w:pStyle w:val="7"/>
        <w:ind w:right="950"/>
        <w:rPr>
          <w:rFonts w:hint="eastAsia" w:ascii="华文仿宋" w:hAnsi="华文仿宋" w:eastAsia="华文仿宋" w:cs="华文仿宋"/>
          <w:color w:val="000000" w:themeColor="text1"/>
          <w:w w:val="95"/>
          <w14:textFill>
            <w14:solidFill>
              <w14:schemeClr w14:val="tx1"/>
            </w14:solidFill>
          </w14:textFill>
        </w:rPr>
        <w:sectPr>
          <w:type w:val="continuous"/>
          <w:pgSz w:w="11910" w:h="16840"/>
          <w:pgMar w:top="1340" w:right="380" w:bottom="1180" w:left="560" w:header="720" w:footer="720" w:gutter="0"/>
          <w:cols w:space="720" w:num="1"/>
        </w:sectPr>
      </w:pPr>
    </w:p>
    <w:p w14:paraId="7DCF1854">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3</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请如实填写偏离表，如果虚假响应，将被暂停进入南京市江宁区政府采购活动。</w:t>
      </w:r>
    </w:p>
    <w:p w14:paraId="6765610B">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4</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请供应商根据磋商实际情况填写，如果磋商实际响应与供应商提供的证明资料有实质性偏离的，将作无效磋商处理。</w:t>
      </w:r>
    </w:p>
    <w:p w14:paraId="18A5B30B">
      <w:pPr>
        <w:jc w:val="right"/>
        <w:rPr>
          <w:rFonts w:hint="eastAsia" w:ascii="华文仿宋" w:hAnsi="华文仿宋" w:eastAsia="华文仿宋"/>
        </w:rPr>
      </w:pPr>
    </w:p>
    <w:p w14:paraId="5082B783">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供应商（盖章）：</w:t>
      </w:r>
    </w:p>
    <w:p w14:paraId="2861E159">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授权代表（签字）：</w:t>
      </w:r>
    </w:p>
    <w:p w14:paraId="6FAB9263">
      <w:pPr>
        <w:tabs>
          <w:tab w:val="left" w:pos="159"/>
        </w:tabs>
        <w:spacing w:before="1"/>
        <w:ind w:right="872"/>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 xml:space="preserve">日期：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年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月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日</w:t>
      </w:r>
    </w:p>
    <w:p w14:paraId="05C51063">
      <w:pPr>
        <w:pStyle w:val="7"/>
        <w:rPr>
          <w:rFonts w:hint="eastAsia" w:ascii="华文仿宋" w:hAnsi="华文仿宋" w:eastAsia="华文仿宋" w:cs="仿宋"/>
          <w:b/>
          <w:color w:val="000000" w:themeColor="text1"/>
          <w:sz w:val="24"/>
          <w14:textFill>
            <w14:solidFill>
              <w14:schemeClr w14:val="tx1"/>
            </w14:solidFill>
          </w14:textFill>
        </w:rPr>
      </w:pPr>
    </w:p>
    <w:p w14:paraId="065E64B0">
      <w:pPr>
        <w:pStyle w:val="7"/>
        <w:spacing w:before="6"/>
        <w:rPr>
          <w:rFonts w:hint="eastAsia" w:ascii="华文仿宋" w:hAnsi="华文仿宋" w:eastAsia="华文仿宋" w:cs="仿宋"/>
          <w:b/>
          <w:color w:val="000000" w:themeColor="text1"/>
          <w:sz w:val="23"/>
          <w14:textFill>
            <w14:solidFill>
              <w14:schemeClr w14:val="tx1"/>
            </w14:solidFill>
          </w14:textFill>
        </w:rPr>
      </w:pPr>
    </w:p>
    <w:p w14:paraId="7F5AE26C">
      <w:pPr>
        <w:pStyle w:val="7"/>
        <w:spacing w:before="2"/>
        <w:rPr>
          <w:rFonts w:hint="eastAsia" w:ascii="华文仿宋" w:hAnsi="华文仿宋" w:eastAsia="华文仿宋" w:cs="仿宋"/>
          <w:b/>
          <w:color w:val="000000" w:themeColor="text1"/>
          <w:sz w:val="13"/>
          <w14:textFill>
            <w14:solidFill>
              <w14:schemeClr w14:val="tx1"/>
            </w14:solidFill>
          </w14:textFill>
        </w:rPr>
      </w:pPr>
    </w:p>
    <w:p w14:paraId="13C13813">
      <w:pPr>
        <w:rPr>
          <w:rFonts w:hint="eastAsia" w:ascii="华文仿宋" w:hAnsi="华文仿宋" w:eastAsia="华文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14:paraId="4A7E1F67">
      <w:pPr>
        <w:pStyle w:val="4"/>
        <w:spacing w:before="70"/>
        <w:ind w:left="743"/>
        <w:rPr>
          <w:rFonts w:hint="eastAsia" w:ascii="华文仿宋" w:hAnsi="华文仿宋" w:eastAsia="华文仿宋" w:cs="仿宋"/>
          <w:b w:val="0"/>
          <w:color w:val="000000" w:themeColor="text1"/>
          <w:sz w:val="33"/>
          <w14:textFill>
            <w14:solidFill>
              <w14:schemeClr w14:val="tx1"/>
            </w14:solidFill>
          </w14:textFill>
        </w:rPr>
      </w:pPr>
      <w:bookmarkStart w:id="80" w:name="_bookmark24"/>
      <w:bookmarkEnd w:id="80"/>
      <w:bookmarkStart w:id="81" w:name="十一、质量保证及服务承诺"/>
      <w:bookmarkEnd w:id="81"/>
      <w:r>
        <w:rPr>
          <w:rFonts w:hint="eastAsia" w:ascii="华文仿宋" w:hAnsi="华文仿宋" w:eastAsia="华文仿宋" w:cs="仿宋"/>
          <w:color w:val="000000" w:themeColor="text1"/>
          <w14:textFill>
            <w14:solidFill>
              <w14:schemeClr w14:val="tx1"/>
            </w14:solidFill>
          </w14:textFill>
        </w:rPr>
        <w:t>十、质量保证及服务承诺</w:t>
      </w:r>
    </w:p>
    <w:p w14:paraId="3AA4823C">
      <w:pPr>
        <w:ind w:left="743"/>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质量保证及服务承诺</w:t>
      </w:r>
    </w:p>
    <w:p w14:paraId="1F782C00">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14:paraId="4D32A7D8">
      <w:pPr>
        <w:pStyle w:val="7"/>
        <w:spacing w:before="10"/>
        <w:rPr>
          <w:rFonts w:hint="eastAsia" w:ascii="华文仿宋" w:hAnsi="华文仿宋" w:eastAsia="华文仿宋" w:cs="仿宋"/>
          <w:b/>
          <w:color w:val="000000" w:themeColor="text1"/>
          <w:sz w:val="13"/>
          <w14:textFill>
            <w14:solidFill>
              <w14:schemeClr w14:val="tx1"/>
            </w14:solidFill>
          </w14:textFill>
        </w:rPr>
      </w:pPr>
    </w:p>
    <w:p w14:paraId="434B3E14">
      <w:pPr>
        <w:spacing w:before="67"/>
        <w:ind w:left="743" w:right="7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我公司就项目编号为</w:t>
      </w:r>
      <w:r>
        <w:rPr>
          <w:rFonts w:hint="eastAsia" w:ascii="华文仿宋" w:hAnsi="华文仿宋" w:eastAsia="华文仿宋" w:cs="仿宋"/>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lang w:eastAsia="zh-CN"/>
          <w14:textFill>
            <w14:solidFill>
              <w14:schemeClr w14:val="tx1"/>
            </w14:solidFill>
          </w14:textFill>
        </w:rPr>
        <w:t>ML202508007</w:t>
      </w:r>
      <w:r>
        <w:rPr>
          <w:rFonts w:hint="eastAsia" w:ascii="华文仿宋" w:hAnsi="华文仿宋" w:eastAsia="华文仿宋" w:cs="仿宋"/>
          <w:color w:val="000000" w:themeColor="text1"/>
          <w:sz w:val="21"/>
          <w14:textFill>
            <w14:solidFill>
              <w14:schemeClr w14:val="tx1"/>
            </w14:solidFill>
          </w14:textFill>
        </w:rPr>
        <w:t xml:space="preserve"> ”</w:t>
      </w:r>
      <w:r>
        <w:rPr>
          <w:rFonts w:hint="eastAsia" w:ascii="华文仿宋" w:hAnsi="华文仿宋" w:eastAsia="华文仿宋" w:cs="仿宋"/>
          <w:color w:val="000000" w:themeColor="text1"/>
          <w:spacing w:val="-5"/>
          <w:sz w:val="21"/>
          <w14:textFill>
            <w14:solidFill>
              <w14:schemeClr w14:val="tx1"/>
            </w14:solidFill>
          </w14:textFill>
        </w:rPr>
        <w:t>的</w:t>
      </w:r>
      <w:r>
        <w:rPr>
          <w:rFonts w:hint="eastAsia" w:ascii="华文仿宋" w:hAnsi="华文仿宋" w:eastAsia="华文仿宋" w:cs="仿宋"/>
          <w:color w:val="000000" w:themeColor="text1"/>
          <w:spacing w:val="3"/>
          <w:sz w:val="21"/>
          <w:u w:val="single"/>
          <w:lang w:eastAsia="zh-CN"/>
          <w14:textFill>
            <w14:solidFill>
              <w14:schemeClr w14:val="tx1"/>
            </w14:solidFill>
          </w14:textFill>
        </w:rPr>
        <w:t>秣陵街道阶段性租赁社会面治安监控服务</w:t>
      </w:r>
      <w:r>
        <w:rPr>
          <w:rFonts w:hint="eastAsia" w:ascii="华文仿宋" w:hAnsi="华文仿宋" w:eastAsia="华文仿宋" w:cs="仿宋"/>
          <w:color w:val="000000" w:themeColor="text1"/>
          <w:spacing w:val="3"/>
          <w:sz w:val="21"/>
          <w14:textFill>
            <w14:solidFill>
              <w14:schemeClr w14:val="tx1"/>
            </w14:solidFill>
          </w14:textFill>
        </w:rPr>
        <w:t>项目质量保证及服务承诺如下：</w:t>
      </w:r>
    </w:p>
    <w:p w14:paraId="65B12A78">
      <w:pPr>
        <w:pStyle w:val="7"/>
        <w:spacing w:before="3"/>
        <w:rPr>
          <w:rFonts w:hint="eastAsia" w:ascii="华文仿宋" w:hAnsi="华文仿宋" w:eastAsia="华文仿宋" w:cs="仿宋"/>
          <w:color w:val="000000" w:themeColor="text1"/>
          <w:sz w:val="19"/>
          <w14:textFill>
            <w14:solidFill>
              <w14:schemeClr w14:val="tx1"/>
            </w14:solidFill>
          </w14:textFill>
        </w:rPr>
      </w:pPr>
    </w:p>
    <w:p w14:paraId="6C60B6A8">
      <w:pPr>
        <w:pStyle w:val="7"/>
        <w:ind w:left="1767" w:right="1417"/>
        <w:jc w:val="center"/>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（供应商自拟）</w:t>
      </w:r>
    </w:p>
    <w:p w14:paraId="4A1C876F">
      <w:pPr>
        <w:pStyle w:val="7"/>
        <w:rPr>
          <w:rFonts w:hint="eastAsia" w:ascii="华文仿宋" w:hAnsi="华文仿宋" w:eastAsia="华文仿宋" w:cs="仿宋"/>
          <w:color w:val="000000" w:themeColor="text1"/>
          <w:sz w:val="20"/>
          <w14:textFill>
            <w14:solidFill>
              <w14:schemeClr w14:val="tx1"/>
            </w14:solidFill>
          </w14:textFill>
        </w:rPr>
      </w:pPr>
    </w:p>
    <w:p w14:paraId="6B2DCD73">
      <w:pPr>
        <w:pStyle w:val="7"/>
        <w:rPr>
          <w:rFonts w:hint="eastAsia" w:ascii="华文仿宋" w:hAnsi="华文仿宋" w:eastAsia="华文仿宋" w:cs="仿宋"/>
          <w:color w:val="000000" w:themeColor="text1"/>
          <w:sz w:val="20"/>
          <w14:textFill>
            <w14:solidFill>
              <w14:schemeClr w14:val="tx1"/>
            </w14:solidFill>
          </w14:textFill>
        </w:rPr>
      </w:pPr>
    </w:p>
    <w:p w14:paraId="3A3C94CE">
      <w:pPr>
        <w:pStyle w:val="7"/>
        <w:rPr>
          <w:rFonts w:hint="eastAsia" w:ascii="华文仿宋" w:hAnsi="华文仿宋" w:eastAsia="华文仿宋" w:cs="仿宋"/>
          <w:color w:val="000000" w:themeColor="text1"/>
          <w:sz w:val="20"/>
          <w14:textFill>
            <w14:solidFill>
              <w14:schemeClr w14:val="tx1"/>
            </w14:solidFill>
          </w14:textFill>
        </w:rPr>
      </w:pPr>
    </w:p>
    <w:p w14:paraId="1FA795F3">
      <w:pPr>
        <w:pStyle w:val="7"/>
        <w:rPr>
          <w:rFonts w:hint="eastAsia" w:ascii="华文仿宋" w:hAnsi="华文仿宋" w:eastAsia="华文仿宋" w:cs="仿宋"/>
          <w:color w:val="000000" w:themeColor="text1"/>
          <w:sz w:val="20"/>
          <w14:textFill>
            <w14:solidFill>
              <w14:schemeClr w14:val="tx1"/>
            </w14:solidFill>
          </w14:textFill>
        </w:rPr>
      </w:pPr>
    </w:p>
    <w:p w14:paraId="6C24824B">
      <w:pPr>
        <w:pStyle w:val="7"/>
        <w:spacing w:before="4"/>
        <w:rPr>
          <w:rFonts w:hint="eastAsia" w:ascii="华文仿宋" w:hAnsi="华文仿宋" w:eastAsia="华文仿宋" w:cs="仿宋"/>
          <w:color w:val="000000" w:themeColor="text1"/>
          <w:sz w:val="14"/>
          <w14:textFill>
            <w14:solidFill>
              <w14:schemeClr w14:val="tx1"/>
            </w14:solidFill>
          </w14:textFill>
        </w:rPr>
      </w:pPr>
    </w:p>
    <w:p w14:paraId="787E0605">
      <w:pPr>
        <w:pStyle w:val="7"/>
        <w:spacing w:before="1"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50FE66F1">
      <w:pPr>
        <w:pStyle w:val="7"/>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77A6488C">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14:paraId="3AD19230">
      <w:pPr>
        <w:pStyle w:val="7"/>
        <w:spacing w:before="9"/>
        <w:rPr>
          <w:rFonts w:hint="eastAsia" w:ascii="华文仿宋" w:hAnsi="华文仿宋" w:eastAsia="华文仿宋" w:cs="仿宋"/>
          <w:color w:val="000000" w:themeColor="text1"/>
          <w:sz w:val="9"/>
          <w14:textFill>
            <w14:solidFill>
              <w14:schemeClr w14:val="tx1"/>
            </w14:solidFill>
          </w14:textFill>
        </w:rPr>
      </w:pPr>
    </w:p>
    <w:p w14:paraId="4281DCD3">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82" w:name="附件三：中小企业声明函格式、残疾人福利性单位声明函（如有）"/>
      <w:bookmarkEnd w:id="82"/>
      <w:bookmarkStart w:id="83" w:name="_bookmark25"/>
      <w:bookmarkEnd w:id="83"/>
      <w:r>
        <w:rPr>
          <w:rFonts w:hint="eastAsia" w:ascii="华文仿宋" w:hAnsi="华文仿宋" w:eastAsia="华文仿宋" w:cs="仿宋"/>
          <w:b/>
          <w:color w:val="000000" w:themeColor="text1"/>
          <w:sz w:val="24"/>
          <w14:textFill>
            <w14:solidFill>
              <w14:schemeClr w14:val="tx1"/>
            </w14:solidFill>
          </w14:textFill>
        </w:rPr>
        <w:t>附件一：具备履行合同所必需的设备和专业技术能力的书面声明</w:t>
      </w:r>
    </w:p>
    <w:p w14:paraId="44DC1C7B">
      <w:pPr>
        <w:pStyle w:val="7"/>
        <w:spacing w:before="4"/>
        <w:rPr>
          <w:rFonts w:hint="eastAsia" w:ascii="华文仿宋" w:hAnsi="华文仿宋" w:eastAsia="华文仿宋" w:cs="仿宋"/>
          <w:b/>
          <w:color w:val="000000" w:themeColor="text1"/>
          <w:sz w:val="33"/>
          <w14:textFill>
            <w14:solidFill>
              <w14:schemeClr w14:val="tx1"/>
            </w14:solidFill>
          </w14:textFill>
        </w:rPr>
      </w:pPr>
    </w:p>
    <w:p w14:paraId="3C4510D8">
      <w:pPr>
        <w:spacing w:before="1"/>
        <w:ind w:left="1765" w:right="1753"/>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具备履行合同所必需的设备和专业技术能力的书面声明</w:t>
      </w:r>
    </w:p>
    <w:p w14:paraId="28547F02">
      <w:pPr>
        <w:pStyle w:val="7"/>
        <w:spacing w:before="2"/>
        <w:rPr>
          <w:rFonts w:hint="eastAsia" w:ascii="华文仿宋" w:hAnsi="华文仿宋" w:eastAsia="华文仿宋" w:cs="仿宋"/>
          <w:b/>
          <w:color w:val="000000" w:themeColor="text1"/>
          <w:sz w:val="30"/>
          <w14:textFill>
            <w14:solidFill>
              <w14:schemeClr w14:val="tx1"/>
            </w14:solidFill>
          </w14:textFill>
        </w:rPr>
      </w:pPr>
    </w:p>
    <w:p w14:paraId="103A91AD">
      <w:pPr>
        <w:pStyle w:val="7"/>
        <w:spacing w:line="364" w:lineRule="auto"/>
        <w:ind w:left="743" w:right="767" w:firstLine="444"/>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华文仿宋" w:hAnsi="华文仿宋" w:eastAsia="华文仿宋" w:cs="仿宋"/>
          <w:color w:val="000000" w:themeColor="text1"/>
          <w14:textFill>
            <w14:solidFill>
              <w14:schemeClr w14:val="tx1"/>
            </w14:solidFill>
          </w14:textFill>
        </w:rPr>
        <w:t>购合同我公司具备如下主要设备和主要专业技术能力：</w:t>
      </w:r>
    </w:p>
    <w:p w14:paraId="4BF29018">
      <w:pPr>
        <w:pStyle w:val="7"/>
        <w:tabs>
          <w:tab w:val="left" w:pos="4040"/>
        </w:tabs>
        <w:spacing w:before="1"/>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设</w:t>
      </w:r>
      <w:r>
        <w:rPr>
          <w:rFonts w:hint="eastAsia" w:ascii="华文仿宋" w:hAnsi="华文仿宋" w:eastAsia="华文仿宋" w:cs="仿宋"/>
          <w:color w:val="000000" w:themeColor="text1"/>
          <w:spacing w:val="14"/>
          <w14:textFill>
            <w14:solidFill>
              <w14:schemeClr w14:val="tx1"/>
            </w14:solidFill>
          </w14:textFill>
        </w:rPr>
        <w:t>备</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14:paraId="217037BD">
      <w:pPr>
        <w:pStyle w:val="7"/>
        <w:tabs>
          <w:tab w:val="left" w:pos="4928"/>
        </w:tabs>
        <w:spacing w:before="139"/>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专</w:t>
      </w:r>
      <w:r>
        <w:rPr>
          <w:rFonts w:hint="eastAsia" w:ascii="华文仿宋" w:hAnsi="华文仿宋" w:eastAsia="华文仿宋" w:cs="仿宋"/>
          <w:color w:val="000000" w:themeColor="text1"/>
          <w:spacing w:val="14"/>
          <w14:textFill>
            <w14:solidFill>
              <w14:schemeClr w14:val="tx1"/>
            </w14:solidFill>
          </w14:textFill>
        </w:rPr>
        <w:t>业</w:t>
      </w:r>
      <w:r>
        <w:rPr>
          <w:rFonts w:hint="eastAsia" w:ascii="华文仿宋" w:hAnsi="华文仿宋" w:eastAsia="华文仿宋" w:cs="仿宋"/>
          <w:color w:val="000000" w:themeColor="text1"/>
          <w:spacing w:val="11"/>
          <w14:textFill>
            <w14:solidFill>
              <w14:schemeClr w14:val="tx1"/>
            </w14:solidFill>
          </w14:textFill>
        </w:rPr>
        <w:t>技</w:t>
      </w:r>
      <w:r>
        <w:rPr>
          <w:rFonts w:hint="eastAsia" w:ascii="华文仿宋" w:hAnsi="华文仿宋" w:eastAsia="华文仿宋" w:cs="仿宋"/>
          <w:color w:val="000000" w:themeColor="text1"/>
          <w:spacing w:val="14"/>
          <w14:textFill>
            <w14:solidFill>
              <w14:schemeClr w14:val="tx1"/>
            </w14:solidFill>
          </w14:textFill>
        </w:rPr>
        <w:t>术</w:t>
      </w:r>
      <w:r>
        <w:rPr>
          <w:rFonts w:hint="eastAsia" w:ascii="华文仿宋" w:hAnsi="华文仿宋" w:eastAsia="华文仿宋" w:cs="仿宋"/>
          <w:color w:val="000000" w:themeColor="text1"/>
          <w:spacing w:val="11"/>
          <w14:textFill>
            <w14:solidFill>
              <w14:schemeClr w14:val="tx1"/>
            </w14:solidFill>
          </w14:textFill>
        </w:rPr>
        <w:t>能</w:t>
      </w:r>
      <w:r>
        <w:rPr>
          <w:rFonts w:hint="eastAsia" w:ascii="华文仿宋" w:hAnsi="华文仿宋" w:eastAsia="华文仿宋" w:cs="仿宋"/>
          <w:color w:val="000000" w:themeColor="text1"/>
          <w:spacing w:val="14"/>
          <w14:textFill>
            <w14:solidFill>
              <w14:schemeClr w14:val="tx1"/>
            </w14:solidFill>
          </w14:textFill>
        </w:rPr>
        <w:t>力</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14:paraId="002C8158">
      <w:pPr>
        <w:pStyle w:val="7"/>
        <w:rPr>
          <w:rFonts w:hint="eastAsia" w:ascii="华文仿宋" w:hAnsi="华文仿宋" w:eastAsia="华文仿宋" w:cs="仿宋"/>
          <w:color w:val="000000" w:themeColor="text1"/>
          <w:sz w:val="22"/>
          <w14:textFill>
            <w14:solidFill>
              <w14:schemeClr w14:val="tx1"/>
            </w14:solidFill>
          </w14:textFill>
        </w:rPr>
      </w:pPr>
    </w:p>
    <w:p w14:paraId="74AB0DD3">
      <w:pPr>
        <w:pStyle w:val="7"/>
        <w:spacing w:before="10"/>
        <w:rPr>
          <w:rFonts w:hint="eastAsia" w:ascii="华文仿宋" w:hAnsi="华文仿宋" w:eastAsia="华文仿宋" w:cs="仿宋"/>
          <w:color w:val="000000" w:themeColor="text1"/>
          <w:sz w:val="24"/>
          <w14:textFill>
            <w14:solidFill>
              <w14:schemeClr w14:val="tx1"/>
            </w14:solidFill>
          </w14:textFill>
        </w:rPr>
      </w:pPr>
    </w:p>
    <w:p w14:paraId="7809CEA8">
      <w:pPr>
        <w:pStyle w:val="7"/>
        <w:spacing w:line="242" w:lineRule="auto"/>
        <w:ind w:left="7367" w:right="191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51156894">
      <w:pPr>
        <w:pStyle w:val="7"/>
        <w:tabs>
          <w:tab w:val="left" w:pos="7998"/>
          <w:tab w:val="left" w:pos="8838"/>
          <w:tab w:val="left" w:pos="9467"/>
        </w:tabs>
        <w:spacing w:before="2"/>
        <w:ind w:left="736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p>
    <w:p w14:paraId="31AAD258">
      <w:pPr>
        <w:pStyle w:val="7"/>
        <w:rPr>
          <w:rFonts w:hint="eastAsia" w:ascii="华文仿宋" w:hAnsi="华文仿宋" w:eastAsia="华文仿宋" w:cs="仿宋"/>
          <w:color w:val="000000" w:themeColor="text1"/>
          <w:sz w:val="19"/>
          <w14:textFill>
            <w14:solidFill>
              <w14:schemeClr w14:val="tx1"/>
            </w14:solidFill>
          </w14:textFill>
        </w:rPr>
      </w:pPr>
    </w:p>
    <w:p w14:paraId="5A7B3808">
      <w:pPr>
        <w:pStyle w:val="7"/>
        <w:rPr>
          <w:rFonts w:hint="eastAsia" w:ascii="华文仿宋" w:hAnsi="华文仿宋" w:eastAsia="华文仿宋" w:cs="仿宋"/>
          <w:b/>
          <w:color w:val="000000" w:themeColor="text1"/>
          <w:sz w:val="19"/>
          <w14:textFill>
            <w14:solidFill>
              <w14:schemeClr w14:val="tx1"/>
            </w14:solidFill>
          </w14:textFill>
        </w:rPr>
      </w:pPr>
    </w:p>
    <w:p w14:paraId="3E31207C">
      <w:pPr>
        <w:ind w:left="743"/>
        <w:rPr>
          <w:rFonts w:hint="eastAsia" w:ascii="华文仿宋" w:hAnsi="华文仿宋" w:eastAsia="华文仿宋" w:cs="仿宋"/>
          <w:b/>
          <w:color w:val="000000" w:themeColor="text1"/>
          <w:sz w:val="24"/>
          <w14:textFill>
            <w14:solidFill>
              <w14:schemeClr w14:val="tx1"/>
            </w14:solidFill>
          </w14:textFill>
        </w:rPr>
      </w:pPr>
      <w:bookmarkStart w:id="84" w:name="_bookmark26"/>
      <w:bookmarkEnd w:id="84"/>
      <w:bookmarkStart w:id="85" w:name="附件二：无重大违法记录声明格式"/>
      <w:bookmarkEnd w:id="85"/>
      <w:r>
        <w:rPr>
          <w:rFonts w:hint="eastAsia" w:ascii="华文仿宋" w:hAnsi="华文仿宋" w:eastAsia="华文仿宋" w:cs="仿宋"/>
          <w:b/>
          <w:color w:val="000000" w:themeColor="text1"/>
          <w:sz w:val="24"/>
          <w14:textFill>
            <w14:solidFill>
              <w14:schemeClr w14:val="tx1"/>
            </w14:solidFill>
          </w14:textFill>
        </w:rPr>
        <w:t>附件二：无重大违法记录声明格式</w:t>
      </w:r>
    </w:p>
    <w:p w14:paraId="601D3EFF">
      <w:pPr>
        <w:spacing w:before="5"/>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无重大违法记录声明</w:t>
      </w:r>
    </w:p>
    <w:p w14:paraId="715C8197">
      <w:pPr>
        <w:pStyle w:val="7"/>
        <w:spacing w:before="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lang w:eastAsia="zh-CN"/>
          <w14:textFill>
            <w14:solidFill>
              <w14:schemeClr w14:val="tx1"/>
            </w14:solidFill>
          </w14:textFill>
        </w:rPr>
        <w:t>（</w:t>
      </w:r>
      <w:r>
        <w:rPr>
          <w:rFonts w:hint="eastAsia" w:ascii="华文仿宋" w:hAnsi="华文仿宋" w:eastAsia="华文仿宋" w:cs="仿宋"/>
          <w:color w:val="000000" w:themeColor="text1"/>
          <w:lang w:val="en-US" w:eastAsia="zh-CN"/>
          <w14:textFill>
            <w14:solidFill>
              <w14:schemeClr w14:val="tx1"/>
            </w14:solidFill>
          </w14:textFill>
        </w:rPr>
        <w:t>采购人名称）</w:t>
      </w:r>
      <w:r>
        <w:rPr>
          <w:rFonts w:hint="eastAsia" w:ascii="华文仿宋" w:hAnsi="华文仿宋" w:eastAsia="华文仿宋" w:cs="仿宋"/>
          <w:color w:val="000000" w:themeColor="text1"/>
          <w14:textFill>
            <w14:solidFill>
              <w14:schemeClr w14:val="tx1"/>
            </w14:solidFill>
          </w14:textFill>
        </w:rPr>
        <w:t>：</w:t>
      </w:r>
    </w:p>
    <w:p w14:paraId="5F9692BC">
      <w:pPr>
        <w:pStyle w:val="7"/>
        <w:tabs>
          <w:tab w:val="left" w:pos="6440"/>
        </w:tabs>
        <w:spacing w:before="139"/>
        <w:ind w:left="1211"/>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我</w:t>
      </w:r>
      <w:r>
        <w:rPr>
          <w:rFonts w:hint="eastAsia" w:ascii="华文仿宋" w:hAnsi="华文仿宋" w:eastAsia="华文仿宋" w:cs="仿宋"/>
          <w:color w:val="000000" w:themeColor="text1"/>
          <w:spacing w:val="14"/>
          <w14:textFill>
            <w14:solidFill>
              <w14:schemeClr w14:val="tx1"/>
            </w14:solidFill>
          </w14:textFill>
        </w:rPr>
        <w:t>单</w:t>
      </w:r>
      <w:r>
        <w:rPr>
          <w:rFonts w:hint="eastAsia" w:ascii="华文仿宋" w:hAnsi="华文仿宋" w:eastAsia="华文仿宋" w:cs="仿宋"/>
          <w:color w:val="000000" w:themeColor="text1"/>
          <w:spacing w:val="13"/>
          <w14:textFill>
            <w14:solidFill>
              <w14:schemeClr w14:val="tx1"/>
            </w14:solidFill>
          </w14:textFill>
        </w:rPr>
        <w:t>位</w:t>
      </w:r>
      <w:r>
        <w:rPr>
          <w:rFonts w:hint="eastAsia" w:ascii="华文仿宋" w:hAnsi="华文仿宋" w:eastAsia="华文仿宋" w:cs="仿宋"/>
          <w:color w:val="000000" w:themeColor="text1"/>
          <w:spacing w:val="13"/>
          <w:u w:val="single"/>
          <w14:textFill>
            <w14:solidFill>
              <w14:schemeClr w14:val="tx1"/>
            </w14:solidFill>
          </w14:textFill>
        </w:rPr>
        <w:t xml:space="preserve"> </w:t>
      </w:r>
      <w:r>
        <w:rPr>
          <w:rFonts w:hint="eastAsia" w:ascii="华文仿宋" w:hAnsi="华文仿宋" w:eastAsia="华文仿宋" w:cs="仿宋"/>
          <w:color w:val="000000" w:themeColor="text1"/>
          <w:spacing w:val="13"/>
          <w:u w:val="single"/>
          <w14:textFill>
            <w14:solidFill>
              <w14:schemeClr w14:val="tx1"/>
            </w14:solidFill>
          </w14:textFill>
        </w:rPr>
        <w:tab/>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供</w:t>
      </w:r>
      <w:r>
        <w:rPr>
          <w:rFonts w:hint="eastAsia" w:ascii="华文仿宋" w:hAnsi="华文仿宋" w:eastAsia="华文仿宋" w:cs="仿宋"/>
          <w:color w:val="000000" w:themeColor="text1"/>
          <w:spacing w:val="11"/>
          <w14:textFill>
            <w14:solidFill>
              <w14:schemeClr w14:val="tx1"/>
            </w14:solidFill>
          </w14:textFill>
        </w:rPr>
        <w:t>应</w:t>
      </w:r>
      <w:r>
        <w:rPr>
          <w:rFonts w:hint="eastAsia" w:ascii="华文仿宋" w:hAnsi="华文仿宋" w:eastAsia="华文仿宋" w:cs="仿宋"/>
          <w:color w:val="000000" w:themeColor="text1"/>
          <w:spacing w:val="14"/>
          <w14:textFill>
            <w14:solidFill>
              <w14:schemeClr w14:val="tx1"/>
            </w14:solidFill>
          </w14:textFill>
        </w:rPr>
        <w:t>商</w:t>
      </w:r>
      <w:r>
        <w:rPr>
          <w:rFonts w:hint="eastAsia" w:ascii="华文仿宋" w:hAnsi="华文仿宋" w:eastAsia="华文仿宋" w:cs="仿宋"/>
          <w:color w:val="000000" w:themeColor="text1"/>
          <w:spacing w:val="11"/>
          <w14:textFill>
            <w14:solidFill>
              <w14:schemeClr w14:val="tx1"/>
            </w14:solidFill>
          </w14:textFill>
        </w:rPr>
        <w:t>名</w:t>
      </w:r>
      <w:r>
        <w:rPr>
          <w:rFonts w:hint="eastAsia" w:ascii="华文仿宋" w:hAnsi="华文仿宋" w:eastAsia="华文仿宋" w:cs="仿宋"/>
          <w:color w:val="000000" w:themeColor="text1"/>
          <w:spacing w:val="14"/>
          <w14:textFill>
            <w14:solidFill>
              <w14:schemeClr w14:val="tx1"/>
            </w14:solidFill>
          </w14:textFill>
        </w:rPr>
        <w:t>称</w:t>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郑</w:t>
      </w:r>
      <w:r>
        <w:rPr>
          <w:rFonts w:hint="eastAsia" w:ascii="华文仿宋" w:hAnsi="华文仿宋" w:eastAsia="华文仿宋" w:cs="仿宋"/>
          <w:color w:val="000000" w:themeColor="text1"/>
          <w:spacing w:val="11"/>
          <w14:textFill>
            <w14:solidFill>
              <w14:schemeClr w14:val="tx1"/>
            </w14:solidFill>
          </w14:textFill>
        </w:rPr>
        <w:t>重</w:t>
      </w:r>
      <w:r>
        <w:rPr>
          <w:rFonts w:hint="eastAsia" w:ascii="华文仿宋" w:hAnsi="华文仿宋" w:eastAsia="华文仿宋" w:cs="仿宋"/>
          <w:color w:val="000000" w:themeColor="text1"/>
          <w:spacing w:val="14"/>
          <w14:textFill>
            <w14:solidFill>
              <w14:schemeClr w14:val="tx1"/>
            </w14:solidFill>
          </w14:textFill>
        </w:rPr>
        <w:t>声</w:t>
      </w:r>
      <w:r>
        <w:rPr>
          <w:rFonts w:hint="eastAsia" w:ascii="华文仿宋" w:hAnsi="华文仿宋" w:eastAsia="华文仿宋" w:cs="仿宋"/>
          <w:color w:val="000000" w:themeColor="text1"/>
          <w:spacing w:val="11"/>
          <w14:textFill>
            <w14:solidFill>
              <w14:schemeClr w14:val="tx1"/>
            </w14:solidFill>
          </w14:textFill>
        </w:rPr>
        <w:t>明</w:t>
      </w:r>
      <w:r>
        <w:rPr>
          <w:rFonts w:hint="eastAsia" w:ascii="华文仿宋" w:hAnsi="华文仿宋" w:eastAsia="华文仿宋" w:cs="仿宋"/>
          <w:color w:val="000000" w:themeColor="text1"/>
          <w14:textFill>
            <w14:solidFill>
              <w14:schemeClr w14:val="tx1"/>
            </w14:solidFill>
          </w14:textFill>
        </w:rPr>
        <w:t>：</w:t>
      </w:r>
    </w:p>
    <w:p w14:paraId="4C77C97E">
      <w:pPr>
        <w:pStyle w:val="7"/>
        <w:tabs>
          <w:tab w:val="left" w:pos="6188"/>
        </w:tabs>
        <w:spacing w:before="141" w:line="364" w:lineRule="auto"/>
        <w:ind w:left="743" w:right="762"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4"/>
          <w14:textFill>
            <w14:solidFill>
              <w14:schemeClr w14:val="tx1"/>
            </w14:solidFill>
          </w14:textFill>
        </w:rPr>
        <w:t>参加采购活</w:t>
      </w:r>
      <w:r>
        <w:rPr>
          <w:rFonts w:hint="eastAsia" w:ascii="华文仿宋" w:hAnsi="华文仿宋" w:eastAsia="华文仿宋" w:cs="仿宋"/>
          <w:color w:val="000000" w:themeColor="text1"/>
          <w:spacing w:val="16"/>
          <w14:textFill>
            <w14:solidFill>
              <w14:schemeClr w14:val="tx1"/>
            </w14:solidFill>
          </w14:textFill>
        </w:rPr>
        <w:t>动</w:t>
      </w:r>
      <w:r>
        <w:rPr>
          <w:rFonts w:hint="eastAsia" w:ascii="华文仿宋" w:hAnsi="华文仿宋" w:eastAsia="华文仿宋" w:cs="仿宋"/>
          <w:color w:val="000000" w:themeColor="text1"/>
          <w14:textFill>
            <w14:solidFill>
              <w14:schemeClr w14:val="tx1"/>
            </w14:solidFill>
          </w14:textFill>
        </w:rPr>
        <w:t>前</w:t>
      </w:r>
      <w:r>
        <w:rPr>
          <w:rFonts w:hint="eastAsia" w:ascii="华文仿宋" w:hAnsi="华文仿宋" w:eastAsia="华文仿宋" w:cs="仿宋"/>
          <w:color w:val="000000" w:themeColor="text1"/>
          <w:spacing w:val="-4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spacing w:val="7"/>
          <w14:textFill>
            <w14:solidFill>
              <w14:schemeClr w14:val="tx1"/>
            </w14:solidFill>
          </w14:textFill>
        </w:rPr>
        <w:t xml:space="preserve"> </w:t>
      </w:r>
      <w:r>
        <w:rPr>
          <w:rFonts w:hint="eastAsia" w:ascii="华文仿宋" w:hAnsi="华文仿宋" w:eastAsia="华文仿宋" w:cs="仿宋"/>
          <w:color w:val="000000" w:themeColor="text1"/>
          <w:spacing w:val="14"/>
          <w14:textFill>
            <w14:solidFill>
              <w14:schemeClr w14:val="tx1"/>
            </w14:solidFill>
          </w14:textFill>
        </w:rPr>
        <w:t>年内</w:t>
      </w:r>
      <w:r>
        <w:rPr>
          <w:rFonts w:hint="eastAsia" w:ascii="华文仿宋" w:hAnsi="华文仿宋" w:eastAsia="华文仿宋" w:cs="仿宋"/>
          <w:color w:val="000000" w:themeColor="text1"/>
          <w:spacing w:val="16"/>
          <w14:textFill>
            <w14:solidFill>
              <w14:schemeClr w14:val="tx1"/>
            </w14:solidFill>
          </w14:textFill>
        </w:rPr>
        <w:t>在</w:t>
      </w:r>
      <w:r>
        <w:rPr>
          <w:rFonts w:hint="eastAsia" w:ascii="华文仿宋" w:hAnsi="华文仿宋" w:eastAsia="华文仿宋" w:cs="仿宋"/>
          <w:color w:val="000000" w:themeColor="text1"/>
          <w:spacing w:val="14"/>
          <w14:textFill>
            <w14:solidFill>
              <w14:schemeClr w14:val="tx1"/>
            </w14:solidFill>
          </w14:textFill>
        </w:rPr>
        <w:t>经营活动</w:t>
      </w:r>
      <w:r>
        <w:rPr>
          <w:rFonts w:hint="eastAsia" w:ascii="华文仿宋" w:hAnsi="华文仿宋" w:eastAsia="华文仿宋" w:cs="仿宋"/>
          <w:color w:val="000000" w:themeColor="text1"/>
          <w:spacing w:val="16"/>
          <w14:textFill>
            <w14:solidFill>
              <w14:schemeClr w14:val="tx1"/>
            </w14:solidFill>
          </w14:textFill>
        </w:rPr>
        <w:t>中</w:t>
      </w:r>
      <w:r>
        <w:rPr>
          <w:rFonts w:hint="eastAsia" w:ascii="华文仿宋" w:hAnsi="华文仿宋" w:eastAsia="华文仿宋" w:cs="仿宋"/>
          <w:color w:val="000000" w:themeColor="text1"/>
          <w:spacing w:val="16"/>
          <w:u w:val="single"/>
          <w14:textFill>
            <w14:solidFill>
              <w14:schemeClr w14:val="tx1"/>
            </w14:solidFill>
          </w14:textFill>
        </w:rPr>
        <w:t xml:space="preserve"> </w:t>
      </w:r>
      <w:r>
        <w:rPr>
          <w:rFonts w:hint="eastAsia" w:ascii="华文仿宋" w:hAnsi="华文仿宋" w:eastAsia="华文仿宋" w:cs="仿宋"/>
          <w:color w:val="000000" w:themeColor="text1"/>
          <w:spacing w:val="16"/>
          <w:u w:val="single"/>
          <w14:textFill>
            <w14:solidFill>
              <w14:schemeClr w14:val="tx1"/>
            </w14:solidFill>
          </w14:textFill>
        </w:rPr>
        <w:tab/>
      </w:r>
      <w:r>
        <w:rPr>
          <w:rFonts w:hint="eastAsia" w:ascii="华文仿宋" w:hAnsi="华文仿宋" w:eastAsia="华文仿宋" w:cs="仿宋"/>
          <w:color w:val="000000" w:themeColor="text1"/>
          <w:spacing w:val="14"/>
          <w:w w:val="95"/>
          <w14:textFill>
            <w14:solidFill>
              <w14:schemeClr w14:val="tx1"/>
            </w14:solidFill>
          </w14:textFill>
        </w:rPr>
        <w:t>（在</w:t>
      </w:r>
      <w:r>
        <w:rPr>
          <w:rFonts w:hint="eastAsia" w:ascii="华文仿宋" w:hAnsi="华文仿宋" w:eastAsia="华文仿宋" w:cs="仿宋"/>
          <w:color w:val="000000" w:themeColor="text1"/>
          <w:spacing w:val="16"/>
          <w:w w:val="95"/>
          <w14:textFill>
            <w14:solidFill>
              <w14:schemeClr w14:val="tx1"/>
            </w14:solidFill>
          </w14:textFill>
        </w:rPr>
        <w:t>下</w:t>
      </w:r>
      <w:r>
        <w:rPr>
          <w:rFonts w:hint="eastAsia" w:ascii="华文仿宋" w:hAnsi="华文仿宋" w:eastAsia="华文仿宋" w:cs="仿宋"/>
          <w:color w:val="000000" w:themeColor="text1"/>
          <w:spacing w:val="14"/>
          <w:w w:val="95"/>
          <w14:textFill>
            <w14:solidFill>
              <w14:schemeClr w14:val="tx1"/>
            </w14:solidFill>
          </w14:textFill>
        </w:rPr>
        <w:t>划线上如</w:t>
      </w:r>
      <w:r>
        <w:rPr>
          <w:rFonts w:hint="eastAsia" w:ascii="华文仿宋" w:hAnsi="华文仿宋" w:eastAsia="华文仿宋" w:cs="仿宋"/>
          <w:color w:val="000000" w:themeColor="text1"/>
          <w:spacing w:val="16"/>
          <w:w w:val="95"/>
          <w14:textFill>
            <w14:solidFill>
              <w14:schemeClr w14:val="tx1"/>
            </w14:solidFill>
          </w14:textFill>
        </w:rPr>
        <w:t>实</w:t>
      </w:r>
      <w:r>
        <w:rPr>
          <w:rFonts w:hint="eastAsia" w:ascii="华文仿宋" w:hAnsi="华文仿宋" w:eastAsia="华文仿宋" w:cs="仿宋"/>
          <w:color w:val="000000" w:themeColor="text1"/>
          <w:spacing w:val="14"/>
          <w:w w:val="95"/>
          <w14:textFill>
            <w14:solidFill>
              <w14:schemeClr w14:val="tx1"/>
            </w14:solidFill>
          </w14:textFill>
        </w:rPr>
        <w:t>填写：有</w:t>
      </w:r>
      <w:r>
        <w:rPr>
          <w:rFonts w:hint="eastAsia" w:ascii="华文仿宋" w:hAnsi="华文仿宋" w:eastAsia="华文仿宋" w:cs="仿宋"/>
          <w:color w:val="000000" w:themeColor="text1"/>
          <w:spacing w:val="16"/>
          <w:w w:val="95"/>
          <w14:textFill>
            <w14:solidFill>
              <w14:schemeClr w14:val="tx1"/>
            </w14:solidFill>
          </w14:textFill>
        </w:rPr>
        <w:t>或</w:t>
      </w:r>
      <w:r>
        <w:rPr>
          <w:rFonts w:hint="eastAsia" w:ascii="华文仿宋" w:hAnsi="华文仿宋" w:eastAsia="华文仿宋" w:cs="仿宋"/>
          <w:color w:val="000000" w:themeColor="text1"/>
          <w:spacing w:val="14"/>
          <w:w w:val="95"/>
          <w14:textFill>
            <w14:solidFill>
              <w14:schemeClr w14:val="tx1"/>
            </w14:solidFill>
          </w14:textFill>
        </w:rPr>
        <w:t>没有）</w:t>
      </w:r>
      <w:r>
        <w:rPr>
          <w:rFonts w:hint="eastAsia" w:ascii="华文仿宋" w:hAnsi="华文仿宋" w:eastAsia="华文仿宋" w:cs="仿宋"/>
          <w:color w:val="000000" w:themeColor="text1"/>
          <w:spacing w:val="16"/>
          <w:w w:val="95"/>
          <w14:textFill>
            <w14:solidFill>
              <w14:schemeClr w14:val="tx1"/>
            </w14:solidFill>
          </w14:textFill>
        </w:rPr>
        <w:t>重</w:t>
      </w:r>
      <w:r>
        <w:rPr>
          <w:rFonts w:hint="eastAsia" w:ascii="华文仿宋" w:hAnsi="华文仿宋" w:eastAsia="华文仿宋" w:cs="仿宋"/>
          <w:color w:val="000000" w:themeColor="text1"/>
          <w:spacing w:val="-12"/>
          <w:w w:val="95"/>
          <w14:textFill>
            <w14:solidFill>
              <w14:schemeClr w14:val="tx1"/>
            </w14:solidFill>
          </w14:textFill>
        </w:rPr>
        <w:t>大</w:t>
      </w:r>
      <w:r>
        <w:rPr>
          <w:rFonts w:hint="eastAsia" w:ascii="华文仿宋" w:hAnsi="华文仿宋" w:eastAsia="华文仿宋" w:cs="仿宋"/>
          <w:color w:val="000000" w:themeColor="text1"/>
          <w:spacing w:val="11"/>
          <w14:textFill>
            <w14:solidFill>
              <w14:schemeClr w14:val="tx1"/>
            </w14:solidFill>
          </w14:textFill>
        </w:rPr>
        <w:t>违</w:t>
      </w:r>
      <w:r>
        <w:rPr>
          <w:rFonts w:hint="eastAsia" w:ascii="华文仿宋" w:hAnsi="华文仿宋" w:eastAsia="华文仿宋" w:cs="仿宋"/>
          <w:color w:val="000000" w:themeColor="text1"/>
          <w:spacing w:val="14"/>
          <w14:textFill>
            <w14:solidFill>
              <w14:schemeClr w14:val="tx1"/>
            </w14:solidFill>
          </w14:textFill>
        </w:rPr>
        <w:t>法</w:t>
      </w:r>
      <w:r>
        <w:rPr>
          <w:rFonts w:hint="eastAsia" w:ascii="华文仿宋" w:hAnsi="华文仿宋" w:eastAsia="华文仿宋" w:cs="仿宋"/>
          <w:color w:val="000000" w:themeColor="text1"/>
          <w:spacing w:val="11"/>
          <w14:textFill>
            <w14:solidFill>
              <w14:schemeClr w14:val="tx1"/>
            </w14:solidFill>
          </w14:textFill>
        </w:rPr>
        <w:t>记</w:t>
      </w:r>
      <w:r>
        <w:rPr>
          <w:rFonts w:hint="eastAsia" w:ascii="华文仿宋" w:hAnsi="华文仿宋" w:eastAsia="华文仿宋" w:cs="仿宋"/>
          <w:color w:val="000000" w:themeColor="text1"/>
          <w:spacing w:val="14"/>
          <w14:textFill>
            <w14:solidFill>
              <w14:schemeClr w14:val="tx1"/>
            </w14:solidFill>
          </w14:textFill>
        </w:rPr>
        <w:t>录</w:t>
      </w:r>
      <w:r>
        <w:rPr>
          <w:rFonts w:hint="eastAsia" w:ascii="华文仿宋" w:hAnsi="华文仿宋" w:eastAsia="华文仿宋" w:cs="仿宋"/>
          <w:color w:val="000000" w:themeColor="text1"/>
          <w14:textFill>
            <w14:solidFill>
              <w14:schemeClr w14:val="tx1"/>
            </w14:solidFill>
          </w14:textFill>
        </w:rPr>
        <w:t>。</w:t>
      </w:r>
    </w:p>
    <w:p w14:paraId="2BE3FE53">
      <w:pPr>
        <w:pStyle w:val="7"/>
        <w:spacing w:line="364" w:lineRule="auto"/>
        <w:ind w:left="743" w:right="767"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（说明：政采购法第二十二条第一款第五项所称重大违法记录，是指供应商因违法经营受到  </w:t>
      </w:r>
      <w:r>
        <w:rPr>
          <w:rFonts w:hint="eastAsia" w:ascii="华文仿宋" w:hAnsi="华文仿宋" w:eastAsia="华文仿宋" w:cs="仿宋"/>
          <w:color w:val="000000" w:themeColor="text1"/>
          <w14:textFill>
            <w14:solidFill>
              <w14:schemeClr w14:val="tx1"/>
            </w14:solidFill>
          </w14:textFill>
        </w:rPr>
        <w:t>刑事处罚或者责令停产停业、吊销许可证或者执照、较大数额罚款等行政处罚。）</w:t>
      </w:r>
    </w:p>
    <w:p w14:paraId="415A4F89">
      <w:pPr>
        <w:pStyle w:val="7"/>
        <w:spacing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14:paraId="6C8FD9C7">
      <w:pPr>
        <w:pStyle w:val="7"/>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14:paraId="78B06C51">
      <w:pPr>
        <w:spacing w:line="265" w:lineRule="exact"/>
        <w:rPr>
          <w:rFonts w:hint="eastAsia" w:ascii="华文仿宋" w:hAnsi="华文仿宋" w:eastAsia="华文仿宋" w:cs="仿宋"/>
          <w:color w:val="000000" w:themeColor="text1"/>
          <w14:textFill>
            <w14:solidFill>
              <w14:schemeClr w14:val="tx1"/>
            </w14:solidFill>
          </w14:textFill>
        </w:rPr>
        <w:sectPr>
          <w:pgSz w:w="11910" w:h="16840"/>
          <w:pgMar w:top="1340" w:right="380" w:bottom="1380" w:left="560" w:header="878" w:footer="1196" w:gutter="0"/>
          <w:cols w:space="720" w:num="1"/>
        </w:sectPr>
      </w:pPr>
    </w:p>
    <w:p w14:paraId="27778B76">
      <w:pPr>
        <w:spacing w:before="64"/>
        <w:ind w:left="743"/>
        <w:rPr>
          <w:rFonts w:hint="eastAsia" w:ascii="华文仿宋" w:hAnsi="华文仿宋" w:eastAsia="华文仿宋" w:cs="仿宋"/>
          <w:b/>
          <w:color w:val="000000" w:themeColor="text1"/>
          <w:sz w:val="24"/>
          <w14:textFill>
            <w14:solidFill>
              <w14:schemeClr w14:val="tx1"/>
            </w14:solidFill>
          </w14:textFill>
        </w:rPr>
      </w:pPr>
      <w:bookmarkStart w:id="86" w:name="附件四：南京市政府采购供应商信用记录表"/>
      <w:bookmarkEnd w:id="86"/>
      <w:bookmarkStart w:id="87" w:name="_bookmark27"/>
      <w:bookmarkEnd w:id="87"/>
      <w:r>
        <w:rPr>
          <w:rFonts w:hint="eastAsia" w:ascii="华文仿宋" w:hAnsi="华文仿宋" w:eastAsia="华文仿宋" w:cs="仿宋"/>
          <w:b/>
          <w:color w:val="000000" w:themeColor="text1"/>
          <w:sz w:val="24"/>
          <w14:textFill>
            <w14:solidFill>
              <w14:schemeClr w14:val="tx1"/>
            </w14:solidFill>
          </w14:textFill>
        </w:rPr>
        <w:t>附件三：中小企业声明函格式、残疾人福利性单位声明函</w:t>
      </w:r>
    </w:p>
    <w:p w14:paraId="326AD001">
      <w:pPr>
        <w:spacing w:before="158"/>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中小企业声明函</w:t>
      </w:r>
    </w:p>
    <w:p w14:paraId="7D427B76">
      <w:pPr>
        <w:pStyle w:val="22"/>
        <w:spacing w:line="530" w:lineRule="exact"/>
        <w:ind w:firstLine="440" w:firstLineChars="200"/>
        <w:jc w:val="both"/>
        <w:rPr>
          <w:rFonts w:hint="eastAsia" w:ascii="华文仿宋" w:hAnsi="华文仿宋" w:eastAsia="华文仿宋"/>
          <w:color w:val="000000"/>
        </w:rPr>
      </w:pPr>
      <w:r>
        <w:rPr>
          <w:rFonts w:ascii="华文仿宋" w:hAnsi="华文仿宋" w:eastAsia="华文仿宋"/>
          <w:color w:val="000000"/>
        </w:rPr>
        <w:t>本公司（联合体）郑重声明，根据《政府采购促进中小企业发展管理办法》（财库（2020）46号）的规定，本公司（联合体）参加</w:t>
      </w:r>
      <w:r>
        <w:rPr>
          <w:rFonts w:ascii="华文仿宋" w:hAnsi="华文仿宋" w:eastAsia="华文仿宋"/>
          <w:color w:val="000000"/>
          <w:u w:val="single"/>
        </w:rPr>
        <w:t>（单位名称）</w:t>
      </w:r>
      <w:r>
        <w:rPr>
          <w:rFonts w:ascii="华文仿宋" w:hAnsi="华文仿宋" w:eastAsia="华文仿宋"/>
          <w:color w:val="000000"/>
        </w:rPr>
        <w:t>的</w:t>
      </w:r>
      <w:r>
        <w:rPr>
          <w:rFonts w:ascii="华文仿宋" w:hAnsi="华文仿宋" w:eastAsia="华文仿宋"/>
          <w:color w:val="000000"/>
          <w:u w:val="single"/>
        </w:rPr>
        <w:t>（项目名称）</w:t>
      </w:r>
      <w:r>
        <w:rPr>
          <w:rFonts w:ascii="华文仿宋" w:hAnsi="华文仿宋" w:eastAsia="华文仿宋"/>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37C6ECD6">
      <w:pPr>
        <w:pStyle w:val="22"/>
        <w:spacing w:line="530" w:lineRule="exact"/>
        <w:jc w:val="both"/>
        <w:rPr>
          <w:rFonts w:hint="eastAsia" w:ascii="华文仿宋" w:hAnsi="华文仿宋" w:eastAsia="华文仿宋"/>
          <w:color w:val="000000"/>
          <w:lang w:eastAsia="zh-CN"/>
        </w:rPr>
      </w:pPr>
      <w:bookmarkStart w:id="88" w:name="bookmark47"/>
      <w:bookmarkEnd w:id="88"/>
      <w:r>
        <w:rPr>
          <w:rFonts w:ascii="华文仿宋" w:hAnsi="华文仿宋" w:eastAsia="华文仿宋"/>
          <w:color w:val="000000"/>
          <w:u w:val="single"/>
        </w:rPr>
        <w:t>（标的名称）</w:t>
      </w:r>
      <w:r>
        <w:rPr>
          <w:rFonts w:ascii="华文仿宋" w:hAnsi="华文仿宋" w:eastAsia="华文仿宋"/>
          <w:color w:val="000000"/>
        </w:rPr>
        <w:t>,属于</w:t>
      </w:r>
      <w:r>
        <w:rPr>
          <w:rFonts w:ascii="华文仿宋" w:hAnsi="华文仿宋" w:eastAsia="华文仿宋"/>
          <w:color w:val="000000"/>
          <w:u w:val="single"/>
        </w:rPr>
        <w:t>（采购文件中明确的所属行业</w:t>
      </w:r>
      <w:r>
        <w:rPr>
          <w:rFonts w:hint="eastAsia" w:ascii="华文仿宋" w:hAnsi="华文仿宋" w:eastAsia="华文仿宋"/>
          <w:color w:val="000000"/>
          <w:u w:val="single"/>
          <w:lang w:eastAsia="zh-CN"/>
        </w:rPr>
        <w:t>）</w:t>
      </w:r>
      <w:r>
        <w:rPr>
          <w:rFonts w:hint="eastAsia" w:ascii="华文仿宋" w:hAnsi="华文仿宋" w:eastAsia="华文仿宋"/>
          <w:color w:val="000000"/>
          <w:u w:val="single"/>
          <w:lang w:val="en-US" w:eastAsia="zh-CN"/>
        </w:rPr>
        <w:t>；</w:t>
      </w:r>
      <w:r>
        <w:rPr>
          <w:rFonts w:ascii="华文仿宋" w:hAnsi="华文仿宋" w:eastAsia="华文仿宋"/>
          <w:color w:val="000000"/>
        </w:rPr>
        <w:t>承建（承接）企业为</w:t>
      </w:r>
      <w:r>
        <w:rPr>
          <w:rFonts w:ascii="华文仿宋" w:hAnsi="华文仿宋" w:eastAsia="华文仿宋"/>
          <w:color w:val="000000"/>
          <w:u w:val="single"/>
        </w:rPr>
        <w:t>（企业名称）</w:t>
      </w:r>
      <w:r>
        <w:rPr>
          <w:rFonts w:ascii="华文仿宋" w:hAnsi="华文仿宋" w:eastAsia="华文仿宋"/>
          <w:color w:val="000000"/>
        </w:rPr>
        <w:t>,从业人员</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u w:val="single"/>
        </w:rPr>
        <w:tab/>
      </w:r>
      <w:r>
        <w:rPr>
          <w:rFonts w:ascii="华文仿宋" w:hAnsi="华文仿宋" w:eastAsia="华文仿宋"/>
          <w:color w:val="000000"/>
        </w:rPr>
        <w:t>人，营业收入为</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rPr>
        <w:t>万元，资产总额为</w:t>
      </w:r>
      <w:r>
        <w:rPr>
          <w:rFonts w:ascii="华文仿宋" w:hAnsi="华文仿宋" w:eastAsia="华文仿宋"/>
          <w:color w:val="000000"/>
          <w:u w:val="single"/>
        </w:rPr>
        <w:t xml:space="preserve"> </w:t>
      </w:r>
      <w:r>
        <w:rPr>
          <w:rFonts w:ascii="华文仿宋" w:hAnsi="华文仿宋" w:eastAsia="华文仿宋"/>
          <w:color w:val="000000"/>
          <w:u w:val="single"/>
        </w:rPr>
        <w:tab/>
      </w:r>
      <w:r>
        <w:rPr>
          <w:rFonts w:ascii="华文仿宋" w:hAnsi="华文仿宋" w:eastAsia="华文仿宋"/>
          <w:color w:val="000000"/>
        </w:rPr>
        <w:t>万元</w:t>
      </w:r>
      <w:r>
        <w:rPr>
          <w:rFonts w:ascii="华文仿宋" w:hAnsi="华文仿宋" w:eastAsia="华文仿宋"/>
          <w:color w:val="000000"/>
          <w:lang w:val="en-US" w:eastAsia="zh-CN"/>
        </w:rPr>
        <w:t>，</w:t>
      </w:r>
      <w:r>
        <w:rPr>
          <w:rFonts w:ascii="华文仿宋" w:hAnsi="华文仿宋" w:eastAsia="华文仿宋"/>
          <w:color w:val="000000"/>
        </w:rPr>
        <w:t>属于</w:t>
      </w:r>
      <w:r>
        <w:rPr>
          <w:rFonts w:ascii="华文仿宋" w:hAnsi="华文仿宋" w:eastAsia="华文仿宋"/>
          <w:color w:val="000000"/>
          <w:u w:val="single"/>
        </w:rPr>
        <w:t>（中型企业、 小型企业、微型企业）</w:t>
      </w:r>
      <w:r>
        <w:rPr>
          <w:rFonts w:hint="eastAsia" w:ascii="华文仿宋" w:hAnsi="华文仿宋" w:eastAsia="华文仿宋"/>
          <w:color w:val="000000"/>
          <w:lang w:val="en-US" w:eastAsia="zh-CN"/>
        </w:rPr>
        <w:t>；</w:t>
      </w:r>
    </w:p>
    <w:p w14:paraId="79DA1830">
      <w:pPr>
        <w:pStyle w:val="22"/>
        <w:spacing w:line="530" w:lineRule="exact"/>
        <w:jc w:val="both"/>
        <w:rPr>
          <w:rFonts w:hint="eastAsia" w:ascii="华文仿宋" w:hAnsi="华文仿宋" w:eastAsia="华文仿宋"/>
          <w:color w:val="000000"/>
        </w:rPr>
      </w:pPr>
      <w:bookmarkStart w:id="89" w:name="bookmark48"/>
      <w:bookmarkEnd w:id="89"/>
      <w:r>
        <w:rPr>
          <w:rFonts w:ascii="华文仿宋" w:hAnsi="华文仿宋" w:eastAsia="华文仿宋"/>
          <w:color w:val="000000"/>
        </w:rPr>
        <w:t>以上企业，不属于大企业的分支机构，不存在控股股东为大企业的情形，也不存在与大企业的负责人为同一人的情形。</w:t>
      </w:r>
    </w:p>
    <w:p w14:paraId="6D1DF2AB">
      <w:pPr>
        <w:pStyle w:val="22"/>
        <w:spacing w:line="518" w:lineRule="exact"/>
        <w:jc w:val="both"/>
        <w:rPr>
          <w:rFonts w:hint="eastAsia" w:ascii="华文仿宋" w:hAnsi="华文仿宋" w:eastAsia="华文仿宋"/>
        </w:rPr>
      </w:pPr>
      <w:r>
        <w:rPr>
          <w:rFonts w:ascii="华文仿宋" w:hAnsi="华文仿宋" w:eastAsia="华文仿宋"/>
          <w:color w:val="000000"/>
        </w:rPr>
        <w:t>本企业对上述声明内容的真实性负责。如有虚假，将依法承担相应责任。</w:t>
      </w:r>
    </w:p>
    <w:p w14:paraId="04BF3F6F">
      <w:pPr>
        <w:pStyle w:val="22"/>
        <w:spacing w:line="562" w:lineRule="exact"/>
        <w:ind w:left="3860" w:firstLine="100"/>
        <w:jc w:val="center"/>
        <w:rPr>
          <w:rFonts w:hint="eastAsia" w:ascii="华文仿宋" w:hAnsi="华文仿宋" w:eastAsia="华文仿宋"/>
          <w:color w:val="000000"/>
        </w:rPr>
      </w:pPr>
    </w:p>
    <w:p w14:paraId="7FBC7FCD">
      <w:pPr>
        <w:pStyle w:val="22"/>
        <w:spacing w:line="562" w:lineRule="exact"/>
        <w:ind w:left="3860" w:firstLine="100"/>
        <w:jc w:val="center"/>
        <w:rPr>
          <w:rFonts w:hint="eastAsia" w:ascii="华文仿宋" w:hAnsi="华文仿宋" w:eastAsia="华文仿宋"/>
          <w:color w:val="000000"/>
        </w:rPr>
      </w:pPr>
      <w:r>
        <w:rPr>
          <w:rFonts w:ascii="华文仿宋" w:hAnsi="华文仿宋" w:eastAsia="华文仿宋"/>
          <w:color w:val="000000"/>
        </w:rPr>
        <w:t xml:space="preserve">企业名称（盖章）: </w:t>
      </w:r>
    </w:p>
    <w:p w14:paraId="60C1C86F">
      <w:pPr>
        <w:pStyle w:val="22"/>
        <w:spacing w:line="562" w:lineRule="exact"/>
        <w:ind w:left="3860" w:firstLine="100"/>
        <w:jc w:val="center"/>
        <w:rPr>
          <w:rFonts w:hint="eastAsia" w:ascii="华文仿宋" w:hAnsi="华文仿宋" w:eastAsia="华文仿宋"/>
        </w:rPr>
      </w:pPr>
      <w:r>
        <w:rPr>
          <w:rFonts w:ascii="华文仿宋" w:hAnsi="华文仿宋" w:eastAsia="华文仿宋"/>
          <w:color w:val="000000"/>
        </w:rPr>
        <w:t>日期：</w:t>
      </w:r>
    </w:p>
    <w:p w14:paraId="7F300857">
      <w:pPr>
        <w:pStyle w:val="7"/>
        <w:rPr>
          <w:rFonts w:hint="eastAsia" w:ascii="华文仿宋" w:hAnsi="华文仿宋" w:eastAsia="华文仿宋"/>
          <w:color w:val="000000"/>
          <w:sz w:val="18"/>
          <w:szCs w:val="18"/>
          <w:lang w:val="en-US"/>
        </w:rPr>
      </w:pPr>
    </w:p>
    <w:p w14:paraId="0448D0BE">
      <w:pPr>
        <w:pStyle w:val="7"/>
        <w:rPr>
          <w:rFonts w:hint="eastAsia" w:ascii="华文仿宋" w:hAnsi="华文仿宋" w:eastAsia="华文仿宋"/>
          <w:color w:val="000000"/>
          <w:sz w:val="18"/>
          <w:szCs w:val="18"/>
          <w:lang w:val="en-US"/>
        </w:rPr>
      </w:pPr>
    </w:p>
    <w:p w14:paraId="5AF78CC5">
      <w:pPr>
        <w:pStyle w:val="7"/>
        <w:rPr>
          <w:rFonts w:hint="eastAsia" w:ascii="华文仿宋" w:hAnsi="华文仿宋" w:eastAsia="华文仿宋" w:cs="华文仿宋"/>
          <w:color w:val="000000" w:themeColor="text1"/>
          <w:sz w:val="18"/>
          <w:szCs w:val="18"/>
          <w14:textFill>
            <w14:solidFill>
              <w14:schemeClr w14:val="tx1"/>
            </w14:solidFill>
          </w14:textFill>
        </w:rPr>
      </w:pPr>
      <w:r>
        <w:rPr>
          <w:rFonts w:hint="eastAsia" w:ascii="华文仿宋" w:hAnsi="华文仿宋" w:eastAsia="华文仿宋"/>
          <w:color w:val="000000"/>
          <w:sz w:val="18"/>
          <w:szCs w:val="18"/>
          <w:lang w:val="en-US"/>
        </w:rPr>
        <w:t>注：</w:t>
      </w:r>
      <w:r>
        <w:rPr>
          <w:rFonts w:ascii="华文仿宋" w:hAnsi="华文仿宋" w:eastAsia="华文仿宋"/>
          <w:color w:val="000000"/>
          <w:sz w:val="18"/>
          <w:szCs w:val="18"/>
        </w:rPr>
        <w:t>从业人员、营业收入、资产总额填报上一年度数据，无上一年度数据的新成立企业可不填报。</w:t>
      </w:r>
    </w:p>
    <w:p w14:paraId="4EBE7D33">
      <w:pPr>
        <w:pStyle w:val="7"/>
        <w:tabs>
          <w:tab w:val="left" w:pos="6414"/>
        </w:tabs>
        <w:spacing w:line="364" w:lineRule="auto"/>
        <w:ind w:left="4943" w:right="4131"/>
        <w:rPr>
          <w:rFonts w:hint="eastAsia" w:ascii="华文仿宋" w:hAnsi="华文仿宋" w:eastAsia="华文仿宋" w:cs="仿宋"/>
          <w:color w:val="000000" w:themeColor="text1"/>
          <w14:textFill>
            <w14:solidFill>
              <w14:schemeClr w14:val="tx1"/>
            </w14:solidFill>
          </w14:textFill>
        </w:rPr>
      </w:pPr>
    </w:p>
    <w:p w14:paraId="0C17CB39">
      <w:pPr>
        <w:pStyle w:val="7"/>
        <w:spacing w:before="10"/>
        <w:rPr>
          <w:rFonts w:hint="eastAsia" w:ascii="华文仿宋" w:hAnsi="华文仿宋" w:eastAsia="华文仿宋" w:cs="仿宋"/>
          <w:color w:val="000000" w:themeColor="text1"/>
          <w:sz w:val="14"/>
          <w14:textFill>
            <w14:solidFill>
              <w14:schemeClr w14:val="tx1"/>
            </w14:solidFill>
          </w14:textFill>
        </w:rPr>
      </w:pPr>
    </w:p>
    <w:p w14:paraId="76493E34">
      <w:pPr>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残疾人福利性单位声明函</w:t>
      </w:r>
    </w:p>
    <w:p w14:paraId="58D9EFF2">
      <w:pPr>
        <w:pStyle w:val="7"/>
        <w:tabs>
          <w:tab w:val="left" w:pos="2634"/>
          <w:tab w:val="left" w:pos="3894"/>
          <w:tab w:val="left" w:pos="5967"/>
          <w:tab w:val="left" w:pos="7798"/>
        </w:tabs>
        <w:spacing w:before="239" w:line="364" w:lineRule="auto"/>
        <w:ind w:left="743" w:right="608"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本单位郑重声明，根据《财政部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民政部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中国残疾人联合会关于促进残疾人就业政府采购政策的通知</w:t>
      </w:r>
      <w:r>
        <w:rPr>
          <w:rFonts w:hint="eastAsia" w:ascii="华文仿宋" w:hAnsi="华文仿宋" w:eastAsia="华文仿宋" w:cs="仿宋"/>
          <w:color w:val="000000" w:themeColor="text1"/>
          <w:spacing w:val="-22"/>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（财</w:t>
      </w:r>
      <w:r>
        <w:rPr>
          <w:rFonts w:hint="eastAsia" w:ascii="华文仿宋" w:hAnsi="华文仿宋" w:eastAsia="华文仿宋" w:cs="仿宋"/>
          <w:color w:val="000000" w:themeColor="text1"/>
          <w:spacing w:val="-10"/>
          <w14:textFill>
            <w14:solidFill>
              <w14:schemeClr w14:val="tx1"/>
            </w14:solidFill>
          </w14:textFill>
        </w:rPr>
        <w:t>库</w:t>
      </w:r>
      <w:r>
        <w:rPr>
          <w:rFonts w:hint="eastAsia" w:ascii="华文仿宋" w:hAnsi="华文仿宋" w:eastAsia="华文仿宋" w:cs="仿宋"/>
          <w:color w:val="000000" w:themeColor="text1"/>
          <w14:textFill>
            <w14:solidFill>
              <w14:schemeClr w14:val="tx1"/>
            </w14:solidFill>
          </w14:textFill>
        </w:rPr>
        <w:t>〔2017〕</w:t>
      </w:r>
      <w:r>
        <w:rPr>
          <w:rFonts w:hint="eastAsia" w:ascii="华文仿宋" w:hAnsi="华文仿宋" w:eastAsia="华文仿宋" w:cs="仿宋"/>
          <w:color w:val="000000" w:themeColor="text1"/>
          <w:spacing w:val="-1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141</w:t>
      </w:r>
      <w:r>
        <w:rPr>
          <w:rFonts w:hint="eastAsia" w:ascii="华文仿宋" w:hAnsi="华文仿宋" w:eastAsia="华文仿宋" w:cs="仿宋"/>
          <w:color w:val="000000" w:themeColor="text1"/>
          <w:spacing w:val="-3"/>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号</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的规定</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本单位为</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u w:val="single"/>
          <w14:textFill>
            <w14:solidFill>
              <w14:schemeClr w14:val="tx1"/>
            </w14:solidFill>
          </w14:textFill>
        </w:rPr>
        <w:t>（符合/不符合）</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条件的残疾人福利性单位， 且本单位参加</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单位的</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w w:val="95"/>
          <w14:textFill>
            <w14:solidFill>
              <w14:schemeClr w14:val="tx1"/>
            </w14:solidFill>
          </w14:textFill>
        </w:rPr>
        <w:t>项目采购活动提供本单位制造的货</w:t>
      </w:r>
      <w:r>
        <w:rPr>
          <w:rFonts w:hint="eastAsia" w:ascii="华文仿宋" w:hAnsi="华文仿宋" w:eastAsia="华文仿宋" w:cs="仿宋"/>
          <w:color w:val="000000" w:themeColor="text1"/>
          <w:spacing w:val="-51"/>
          <w:w w:val="95"/>
          <w14:textFill>
            <w14:solidFill>
              <w14:schemeClr w14:val="tx1"/>
            </w14:solidFill>
          </w14:textFill>
        </w:rPr>
        <w:t>物</w:t>
      </w:r>
      <w:r>
        <w:rPr>
          <w:rFonts w:hint="eastAsia" w:ascii="华文仿宋" w:hAnsi="华文仿宋" w:eastAsia="华文仿宋" w:cs="仿宋"/>
          <w:color w:val="000000" w:themeColor="text1"/>
          <w:w w:val="95"/>
          <w14:textFill>
            <w14:solidFill>
              <w14:schemeClr w14:val="tx1"/>
            </w14:solidFill>
          </w14:textFill>
        </w:rPr>
        <w:t>（由本单位承担工程/提供服务</w:t>
      </w:r>
      <w:r>
        <w:rPr>
          <w:rFonts w:hint="eastAsia" w:ascii="华文仿宋" w:hAnsi="华文仿宋" w:eastAsia="华文仿宋" w:cs="仿宋"/>
          <w:color w:val="000000" w:themeColor="text1"/>
          <w:spacing w:val="-26"/>
          <w:w w:val="95"/>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或者提供其他残疾人福利性单位制造的货物（不包括使用非残疾人福利性单位注册商标的货物）。</w:t>
      </w:r>
    </w:p>
    <w:p w14:paraId="1D42C444">
      <w:pPr>
        <w:pStyle w:val="7"/>
        <w:spacing w:line="265" w:lineRule="exact"/>
        <w:ind w:left="116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本单位对上述声明的真实性负责。如有虚假，将依法承担相应责任。</w:t>
      </w:r>
    </w:p>
    <w:p w14:paraId="28ED6E9D">
      <w:pPr>
        <w:pStyle w:val="7"/>
        <w:rPr>
          <w:rFonts w:hint="eastAsia" w:ascii="华文仿宋" w:hAnsi="华文仿宋" w:eastAsia="华文仿宋" w:cs="仿宋"/>
          <w:color w:val="000000" w:themeColor="text1"/>
          <w:sz w:val="20"/>
          <w14:textFill>
            <w14:solidFill>
              <w14:schemeClr w14:val="tx1"/>
            </w14:solidFill>
          </w14:textFill>
        </w:rPr>
      </w:pPr>
    </w:p>
    <w:p w14:paraId="17D5F187">
      <w:pPr>
        <w:pStyle w:val="7"/>
        <w:rPr>
          <w:rFonts w:hint="eastAsia" w:ascii="华文仿宋" w:hAnsi="华文仿宋" w:eastAsia="华文仿宋" w:cs="仿宋"/>
          <w:color w:val="000000" w:themeColor="text1"/>
          <w:sz w:val="20"/>
          <w14:textFill>
            <w14:solidFill>
              <w14:schemeClr w14:val="tx1"/>
            </w14:solidFill>
          </w14:textFill>
        </w:rPr>
      </w:pPr>
    </w:p>
    <w:p w14:paraId="14D9DC2D">
      <w:pPr>
        <w:pStyle w:val="7"/>
        <w:spacing w:before="7"/>
        <w:rPr>
          <w:rFonts w:hint="eastAsia" w:ascii="华文仿宋" w:hAnsi="华文仿宋" w:eastAsia="华文仿宋" w:cs="仿宋"/>
          <w:color w:val="000000" w:themeColor="text1"/>
          <w:sz w:val="27"/>
          <w14:textFill>
            <w14:solidFill>
              <w14:schemeClr w14:val="tx1"/>
            </w14:solidFill>
          </w14:textFill>
        </w:rPr>
      </w:pPr>
    </w:p>
    <w:p w14:paraId="3F420ACF">
      <w:pPr>
        <w:pStyle w:val="7"/>
        <w:tabs>
          <w:tab w:val="left" w:pos="1583"/>
        </w:tabs>
        <w:spacing w:before="1" w:line="364" w:lineRule="auto"/>
        <w:ind w:left="1163" w:right="81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w:t>
      </w:r>
      <w:r>
        <w:rPr>
          <w:rFonts w:hint="eastAsia" w:ascii="华文仿宋" w:hAnsi="华文仿宋" w:eastAsia="华文仿宋" w:cs="仿宋"/>
          <w:color w:val="000000" w:themeColor="text1"/>
          <w:spacing w:val="-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p>
    <w:p w14:paraId="2BDF2108">
      <w:pPr>
        <w:pStyle w:val="6"/>
        <w:ind w:firstLine="210" w:firstLineChars="100"/>
        <w:rPr>
          <w:rFonts w:hint="eastAsia" w:ascii="华文仿宋" w:hAnsi="华文仿宋" w:eastAsia="华文仿宋"/>
          <w:b w:val="0"/>
          <w:bCs w:val="0"/>
          <w:sz w:val="21"/>
          <w:szCs w:val="21"/>
          <w:lang w:val="en-US"/>
        </w:rPr>
        <w:sectPr>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注意：《中小企业声明函》和《残疾人福利性单位声明函》供应商须认真如实填写，不得修改声明函内容。</w:t>
      </w:r>
    </w:p>
    <w:p w14:paraId="68F2FA40">
      <w:pPr>
        <w:pStyle w:val="4"/>
        <w:spacing w:before="62"/>
        <w:ind w:left="743"/>
        <w:rPr>
          <w:rFonts w:hint="eastAsia" w:ascii="华文仿宋" w:hAnsi="华文仿宋" w:eastAsia="华文仿宋" w:cs="仿宋"/>
          <w:color w:val="000000" w:themeColor="text1"/>
          <w14:textFill>
            <w14:solidFill>
              <w14:schemeClr w14:val="tx1"/>
            </w14:solidFill>
          </w14:textFill>
        </w:rPr>
      </w:pPr>
      <w:bookmarkStart w:id="90" w:name="_bookmark28"/>
      <w:bookmarkEnd w:id="90"/>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p>
    <w:p w14:paraId="3766FA3C">
      <w:pPr>
        <w:spacing w:before="62"/>
        <w:ind w:right="11"/>
        <w:jc w:val="center"/>
        <w:rPr>
          <w:rFonts w:hint="eastAsia" w:ascii="华文仿宋" w:hAnsi="华文仿宋" w:eastAsia="华文仿宋" w:cs="仿宋"/>
          <w:color w:val="000000" w:themeColor="text1"/>
          <w:sz w:val="40"/>
          <w14:textFill>
            <w14:solidFill>
              <w14:schemeClr w14:val="tx1"/>
            </w14:solidFill>
          </w14:textFill>
        </w:rPr>
      </w:pPr>
      <w:r>
        <w:rPr>
          <w:rFonts w:hint="eastAsia" w:ascii="华文仿宋" w:hAnsi="华文仿宋" w:eastAsia="华文仿宋" w:cs="仿宋"/>
          <w:color w:val="000000" w:themeColor="text1"/>
          <w:sz w:val="40"/>
          <w14:textFill>
            <w14:solidFill>
              <w14:schemeClr w14:val="tx1"/>
            </w14:solidFill>
          </w14:textFill>
        </w:rPr>
        <w:t>南京市政府采购供应商信用记录表暨信用承诺书</w:t>
      </w:r>
    </w:p>
    <w:p w14:paraId="53AFC683">
      <w:pPr>
        <w:spacing w:before="243"/>
        <w:ind w:left="1767" w:right="1753"/>
        <w:jc w:val="both"/>
        <w:rPr>
          <w:rFonts w:hint="eastAsia" w:ascii="华文仿宋" w:hAnsi="华文仿宋" w:eastAsia="华文仿宋" w:cs="华文仿宋"/>
          <w:b/>
          <w:color w:val="000000" w:themeColor="text1"/>
          <w:sz w:val="18"/>
          <w14:textFill>
            <w14:solidFill>
              <w14:schemeClr w14:val="tx1"/>
            </w14:solidFill>
          </w14:textFill>
        </w:rPr>
      </w:pPr>
      <w:r>
        <w:rPr>
          <w:rFonts w:hint="eastAsia" w:ascii="华文仿宋" w:hAnsi="华文仿宋" w:eastAsia="华文仿宋" w:cs="华文仿宋"/>
          <w:b/>
          <w:color w:val="000000" w:themeColor="text1"/>
          <w:sz w:val="18"/>
          <w14:textFill>
            <w14:solidFill>
              <w14:schemeClr w14:val="tx1"/>
            </w14:solidFill>
          </w14:textFill>
        </w:rPr>
        <w:t>（仅为示范格式，直接填写无效，需至“南京政府采购供应商诚信档案管理系统”在线打印）</w:t>
      </w:r>
    </w:p>
    <w:tbl>
      <w:tblPr>
        <w:tblStyle w:val="1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74"/>
        <w:gridCol w:w="2268"/>
        <w:gridCol w:w="2835"/>
      </w:tblGrid>
      <w:tr w14:paraId="6FDD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71BA5A40">
            <w:pPr>
              <w:rPr>
                <w:rFonts w:hint="eastAsia" w:ascii="华文仿宋" w:hAnsi="华文仿宋" w:eastAsia="华文仿宋"/>
                <w:b/>
                <w:bCs/>
                <w:sz w:val="24"/>
                <w:szCs w:val="24"/>
              </w:rPr>
            </w:pPr>
            <w:r>
              <w:rPr>
                <w:rFonts w:hint="eastAsia" w:ascii="华文仿宋" w:hAnsi="华文仿宋" w:eastAsia="华文仿宋"/>
                <w:b/>
                <w:bCs/>
                <w:sz w:val="24"/>
                <w:szCs w:val="24"/>
              </w:rPr>
              <w:t>单位名称</w:t>
            </w:r>
          </w:p>
        </w:tc>
        <w:tc>
          <w:tcPr>
            <w:tcW w:w="2274" w:type="dxa"/>
            <w:shd w:val="clear" w:color="auto" w:fill="auto"/>
            <w:vAlign w:val="center"/>
          </w:tcPr>
          <w:p w14:paraId="433F6117">
            <w:pPr>
              <w:rPr>
                <w:rFonts w:hint="eastAsia" w:ascii="华文仿宋" w:hAnsi="华文仿宋" w:eastAsia="华文仿宋"/>
                <w:sz w:val="24"/>
                <w:szCs w:val="24"/>
              </w:rPr>
            </w:pPr>
          </w:p>
        </w:tc>
        <w:tc>
          <w:tcPr>
            <w:tcW w:w="2268" w:type="dxa"/>
            <w:shd w:val="clear" w:color="auto" w:fill="auto"/>
            <w:vAlign w:val="center"/>
          </w:tcPr>
          <w:p w14:paraId="7F0E4601">
            <w:pPr>
              <w:rPr>
                <w:rFonts w:hint="eastAsia" w:ascii="华文仿宋" w:hAnsi="华文仿宋" w:eastAsia="华文仿宋"/>
                <w:b/>
                <w:bCs/>
                <w:sz w:val="24"/>
                <w:szCs w:val="24"/>
              </w:rPr>
            </w:pPr>
            <w:r>
              <w:rPr>
                <w:rFonts w:hint="eastAsia" w:ascii="华文仿宋" w:hAnsi="华文仿宋" w:eastAsia="华文仿宋"/>
                <w:b/>
                <w:bCs/>
                <w:sz w:val="24"/>
                <w:szCs w:val="24"/>
              </w:rPr>
              <w:t>统一社会信用代码</w:t>
            </w:r>
          </w:p>
        </w:tc>
        <w:tc>
          <w:tcPr>
            <w:tcW w:w="2835" w:type="dxa"/>
            <w:shd w:val="clear" w:color="auto" w:fill="auto"/>
            <w:vAlign w:val="center"/>
          </w:tcPr>
          <w:p w14:paraId="61F2B537">
            <w:pPr>
              <w:rPr>
                <w:rFonts w:hint="eastAsia" w:ascii="华文仿宋" w:hAnsi="华文仿宋" w:eastAsia="华文仿宋"/>
                <w:sz w:val="24"/>
                <w:szCs w:val="24"/>
              </w:rPr>
            </w:pPr>
          </w:p>
        </w:tc>
      </w:tr>
      <w:tr w14:paraId="23C3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0F83F3D0">
            <w:pPr>
              <w:rPr>
                <w:rFonts w:hint="eastAsia" w:ascii="华文仿宋" w:hAnsi="华文仿宋" w:eastAsia="华文仿宋"/>
                <w:b/>
                <w:bCs/>
                <w:sz w:val="24"/>
                <w:szCs w:val="24"/>
              </w:rPr>
            </w:pPr>
            <w:r>
              <w:rPr>
                <w:rFonts w:hint="eastAsia" w:ascii="华文仿宋" w:hAnsi="华文仿宋" w:eastAsia="华文仿宋"/>
                <w:b/>
                <w:bCs/>
                <w:sz w:val="24"/>
                <w:szCs w:val="24"/>
              </w:rPr>
              <w:t>法定代表人</w:t>
            </w:r>
          </w:p>
        </w:tc>
        <w:tc>
          <w:tcPr>
            <w:tcW w:w="2274" w:type="dxa"/>
            <w:shd w:val="clear" w:color="auto" w:fill="auto"/>
            <w:vAlign w:val="center"/>
          </w:tcPr>
          <w:p w14:paraId="3B7B95C1">
            <w:pPr>
              <w:rPr>
                <w:rFonts w:hint="eastAsia" w:ascii="华文仿宋" w:hAnsi="华文仿宋" w:eastAsia="华文仿宋"/>
                <w:sz w:val="24"/>
                <w:szCs w:val="24"/>
              </w:rPr>
            </w:pPr>
          </w:p>
        </w:tc>
        <w:tc>
          <w:tcPr>
            <w:tcW w:w="2268" w:type="dxa"/>
            <w:shd w:val="clear" w:color="auto" w:fill="auto"/>
            <w:vAlign w:val="center"/>
          </w:tcPr>
          <w:p w14:paraId="60F61AE7">
            <w:pPr>
              <w:rPr>
                <w:rFonts w:hint="eastAsia" w:ascii="华文仿宋" w:hAnsi="华文仿宋" w:eastAsia="华文仿宋"/>
                <w:b/>
                <w:bCs/>
                <w:sz w:val="24"/>
                <w:szCs w:val="24"/>
              </w:rPr>
            </w:pPr>
            <w:r>
              <w:rPr>
                <w:rFonts w:hint="eastAsia" w:ascii="华文仿宋" w:hAnsi="华文仿宋" w:eastAsia="华文仿宋"/>
                <w:b/>
                <w:bCs/>
                <w:sz w:val="24"/>
                <w:szCs w:val="24"/>
              </w:rPr>
              <w:t>联系人</w:t>
            </w:r>
          </w:p>
        </w:tc>
        <w:tc>
          <w:tcPr>
            <w:tcW w:w="2835" w:type="dxa"/>
            <w:shd w:val="clear" w:color="auto" w:fill="auto"/>
            <w:vAlign w:val="center"/>
          </w:tcPr>
          <w:p w14:paraId="785E6A2B">
            <w:pPr>
              <w:rPr>
                <w:rFonts w:hint="eastAsia" w:ascii="华文仿宋" w:hAnsi="华文仿宋" w:eastAsia="华文仿宋"/>
                <w:sz w:val="24"/>
                <w:szCs w:val="24"/>
              </w:rPr>
            </w:pPr>
          </w:p>
        </w:tc>
      </w:tr>
      <w:tr w14:paraId="55FA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14:paraId="413400CD">
            <w:pPr>
              <w:rPr>
                <w:rFonts w:hint="eastAsia" w:ascii="华文仿宋" w:hAnsi="华文仿宋" w:eastAsia="华文仿宋"/>
                <w:b/>
                <w:bCs/>
                <w:sz w:val="24"/>
                <w:szCs w:val="24"/>
              </w:rPr>
            </w:pPr>
            <w:r>
              <w:rPr>
                <w:rFonts w:hint="eastAsia" w:ascii="华文仿宋" w:hAnsi="华文仿宋" w:eastAsia="华文仿宋"/>
                <w:b/>
                <w:bCs/>
                <w:sz w:val="24"/>
                <w:szCs w:val="24"/>
              </w:rPr>
              <w:t>联系地址</w:t>
            </w:r>
          </w:p>
        </w:tc>
        <w:tc>
          <w:tcPr>
            <w:tcW w:w="2274" w:type="dxa"/>
            <w:shd w:val="clear" w:color="auto" w:fill="auto"/>
            <w:vAlign w:val="center"/>
          </w:tcPr>
          <w:p w14:paraId="1541A45E">
            <w:pPr>
              <w:rPr>
                <w:rFonts w:hint="eastAsia" w:ascii="华文仿宋" w:hAnsi="华文仿宋" w:eastAsia="华文仿宋"/>
                <w:sz w:val="24"/>
                <w:szCs w:val="24"/>
              </w:rPr>
            </w:pPr>
          </w:p>
        </w:tc>
        <w:tc>
          <w:tcPr>
            <w:tcW w:w="2268" w:type="dxa"/>
            <w:shd w:val="clear" w:color="auto" w:fill="auto"/>
            <w:vAlign w:val="center"/>
          </w:tcPr>
          <w:p w14:paraId="618D4453">
            <w:pPr>
              <w:rPr>
                <w:rFonts w:hint="eastAsia" w:ascii="华文仿宋" w:hAnsi="华文仿宋" w:eastAsia="华文仿宋"/>
                <w:b/>
                <w:bCs/>
                <w:sz w:val="24"/>
                <w:szCs w:val="24"/>
              </w:rPr>
            </w:pPr>
            <w:r>
              <w:rPr>
                <w:rFonts w:hint="eastAsia" w:ascii="华文仿宋" w:hAnsi="华文仿宋" w:eastAsia="华文仿宋"/>
                <w:b/>
                <w:bCs/>
                <w:sz w:val="24"/>
                <w:szCs w:val="24"/>
              </w:rPr>
              <w:t>联系电话</w:t>
            </w:r>
          </w:p>
        </w:tc>
        <w:tc>
          <w:tcPr>
            <w:tcW w:w="2835" w:type="dxa"/>
            <w:shd w:val="clear" w:color="auto" w:fill="auto"/>
            <w:vAlign w:val="center"/>
          </w:tcPr>
          <w:p w14:paraId="7FED7501">
            <w:pPr>
              <w:rPr>
                <w:rFonts w:hint="eastAsia" w:ascii="华文仿宋" w:hAnsi="华文仿宋" w:eastAsia="华文仿宋"/>
                <w:sz w:val="24"/>
                <w:szCs w:val="24"/>
              </w:rPr>
            </w:pPr>
          </w:p>
        </w:tc>
      </w:tr>
      <w:tr w14:paraId="6DD6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405" w:type="dxa"/>
            <w:shd w:val="clear" w:color="auto" w:fill="auto"/>
            <w:vAlign w:val="center"/>
          </w:tcPr>
          <w:p w14:paraId="34A1FFF1">
            <w:pPr>
              <w:rPr>
                <w:rFonts w:hint="eastAsia" w:ascii="华文仿宋" w:hAnsi="华文仿宋" w:eastAsia="华文仿宋"/>
                <w:b/>
                <w:bCs/>
                <w:sz w:val="24"/>
                <w:szCs w:val="24"/>
              </w:rPr>
            </w:pPr>
            <w:r>
              <w:rPr>
                <w:rFonts w:hint="eastAsia" w:ascii="华文仿宋" w:hAnsi="华文仿宋" w:eastAsia="华文仿宋"/>
                <w:b/>
                <w:bCs/>
                <w:sz w:val="24"/>
                <w:szCs w:val="24"/>
              </w:rPr>
              <w:t>诚信档案记录情况</w:t>
            </w:r>
          </w:p>
        </w:tc>
        <w:tc>
          <w:tcPr>
            <w:tcW w:w="7377" w:type="dxa"/>
            <w:gridSpan w:val="3"/>
            <w:shd w:val="clear" w:color="auto" w:fill="auto"/>
            <w:vAlign w:val="center"/>
          </w:tcPr>
          <w:p w14:paraId="2173CFEE">
            <w:pPr>
              <w:rPr>
                <w:rFonts w:hint="eastAsia" w:ascii="华文仿宋" w:hAnsi="华文仿宋" w:eastAsia="华文仿宋"/>
                <w:sz w:val="24"/>
                <w:szCs w:val="24"/>
              </w:rPr>
            </w:pPr>
          </w:p>
        </w:tc>
      </w:tr>
      <w:tr w14:paraId="5F2F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405" w:type="dxa"/>
            <w:shd w:val="clear" w:color="auto" w:fill="auto"/>
            <w:vAlign w:val="center"/>
          </w:tcPr>
          <w:p w14:paraId="52BD8197">
            <w:pPr>
              <w:jc w:val="center"/>
              <w:rPr>
                <w:rFonts w:hint="eastAsia" w:ascii="华文仿宋" w:hAnsi="华文仿宋" w:eastAsia="华文仿宋"/>
                <w:b/>
                <w:bCs/>
                <w:sz w:val="24"/>
                <w:szCs w:val="24"/>
              </w:rPr>
            </w:pPr>
            <w:r>
              <w:rPr>
                <w:rFonts w:hint="eastAsia" w:ascii="华文仿宋" w:hAnsi="华文仿宋" w:eastAsia="华文仿宋"/>
                <w:b/>
                <w:bCs/>
                <w:sz w:val="24"/>
                <w:szCs w:val="24"/>
              </w:rPr>
              <w:t>信用承诺</w:t>
            </w:r>
          </w:p>
        </w:tc>
        <w:tc>
          <w:tcPr>
            <w:tcW w:w="7377" w:type="dxa"/>
            <w:gridSpan w:val="3"/>
            <w:shd w:val="clear" w:color="auto" w:fill="auto"/>
          </w:tcPr>
          <w:p w14:paraId="71FC101C">
            <w:pPr>
              <w:adjustRightInd w:val="0"/>
              <w:spacing w:line="31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我公司自愿参加贵</w:t>
            </w:r>
            <w:r>
              <w:rPr>
                <w:rFonts w:ascii="华文仿宋" w:hAnsi="华文仿宋" w:eastAsia="华文仿宋"/>
                <w:sz w:val="24"/>
                <w:szCs w:val="24"/>
              </w:rPr>
              <w:t>中心（公司）组织的本次采购活动，严格遵守《中华人民共和国政府采购法》及相关法律法规，坚守</w:t>
            </w:r>
            <w:r>
              <w:rPr>
                <w:rFonts w:hint="eastAsia" w:ascii="华文仿宋" w:hAnsi="华文仿宋" w:eastAsia="华文仿宋"/>
                <w:sz w:val="24"/>
                <w:szCs w:val="24"/>
              </w:rPr>
              <w:t>公</w:t>
            </w:r>
            <w:r>
              <w:rPr>
                <w:rFonts w:ascii="华文仿宋" w:hAnsi="华文仿宋" w:eastAsia="华文仿宋"/>
                <w:sz w:val="24"/>
                <w:szCs w:val="24"/>
              </w:rPr>
              <w:t>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w:t>
            </w:r>
            <w:r>
              <w:rPr>
                <w:rFonts w:hint="eastAsia" w:ascii="华文仿宋" w:hAnsi="华文仿宋" w:eastAsia="华文仿宋"/>
                <w:sz w:val="24"/>
                <w:szCs w:val="24"/>
              </w:rPr>
              <w:t>有</w:t>
            </w:r>
            <w:r>
              <w:rPr>
                <w:rFonts w:ascii="华文仿宋" w:hAnsi="华文仿宋" w:eastAsia="华文仿宋"/>
                <w:sz w:val="24"/>
                <w:szCs w:val="24"/>
              </w:rPr>
              <w:t>重大违法记录；符合法律、行政法规和采购文件规定的其他条件。如有弄虚作假或其他违法违规行为，愿承担一切法律责任，接受各级政府采购监管部门和有权机关的审查和处罚。</w:t>
            </w:r>
          </w:p>
          <w:p w14:paraId="0F2F0224">
            <w:pPr>
              <w:adjustRightInd w:val="0"/>
              <w:snapToGrid w:val="0"/>
              <w:spacing w:before="1680" w:beforeLines="700"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供应商名称（盖章）：</w:t>
            </w:r>
          </w:p>
          <w:p w14:paraId="23AB22E7">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法定代表人（签字）：</w:t>
            </w:r>
          </w:p>
          <w:p w14:paraId="75278FC3">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 xml:space="preserve">二○ </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 xml:space="preserve">月 </w:t>
            </w:r>
            <w:r>
              <w:rPr>
                <w:rFonts w:ascii="华文仿宋" w:hAnsi="华文仿宋" w:eastAsia="华文仿宋"/>
                <w:sz w:val="24"/>
                <w:szCs w:val="24"/>
              </w:rPr>
              <w:t xml:space="preserve">  </w:t>
            </w:r>
            <w:r>
              <w:rPr>
                <w:rFonts w:hint="eastAsia" w:ascii="华文仿宋" w:hAnsi="华文仿宋" w:eastAsia="华文仿宋"/>
                <w:sz w:val="24"/>
                <w:szCs w:val="24"/>
              </w:rPr>
              <w:t>日</w:t>
            </w:r>
          </w:p>
        </w:tc>
      </w:tr>
    </w:tbl>
    <w:p w14:paraId="040C07E9">
      <w:pPr>
        <w:pStyle w:val="7"/>
        <w:rPr>
          <w:rFonts w:hint="eastAsia" w:ascii="华文仿宋" w:hAnsi="华文仿宋" w:eastAsia="华文仿宋" w:cs="华文仿宋"/>
          <w:b/>
          <w:color w:val="000000" w:themeColor="text1"/>
          <w:sz w:val="18"/>
          <w14:textFill>
            <w14:solidFill>
              <w14:schemeClr w14:val="tx1"/>
            </w14:solidFill>
          </w14:textFill>
        </w:rPr>
      </w:pPr>
    </w:p>
    <w:p w14:paraId="4154FF58">
      <w:pPr>
        <w:pStyle w:val="7"/>
        <w:rPr>
          <w:rFonts w:hint="eastAsia" w:ascii="华文仿宋" w:hAnsi="华文仿宋" w:eastAsia="华文仿宋" w:cs="华文仿宋"/>
          <w:b/>
          <w:color w:val="000000" w:themeColor="text1"/>
          <w:sz w:val="18"/>
          <w14:textFill>
            <w14:solidFill>
              <w14:schemeClr w14:val="tx1"/>
            </w14:solidFill>
          </w14:textFill>
        </w:rPr>
      </w:pPr>
    </w:p>
    <w:p w14:paraId="384EFDE0">
      <w:pPr>
        <w:pStyle w:val="2"/>
        <w:rPr>
          <w:rFonts w:hint="eastAsia" w:ascii="华文仿宋" w:hAnsi="华文仿宋" w:eastAsia="华文仿宋" w:cs="仿宋"/>
          <w:color w:val="000000" w:themeColor="text1"/>
          <w:sz w:val="24"/>
          <w:lang w:val="en-US"/>
          <w14:textFill>
            <w14:solidFill>
              <w14:schemeClr w14:val="tx1"/>
            </w14:solidFill>
          </w14:textFill>
        </w:rPr>
      </w:pPr>
      <w:r>
        <w:rPr>
          <w:rFonts w:hint="eastAsia" w:ascii="华文仿宋" w:hAnsi="华文仿宋" w:eastAsia="华文仿宋" w:cs="仿宋"/>
          <w:sz w:val="21"/>
        </w:rPr>
        <w:t>★</w:t>
      </w:r>
      <w:r>
        <w:rPr>
          <w:rFonts w:hint="eastAsia" w:ascii="华文仿宋" w:hAnsi="华文仿宋" w:eastAsia="华文仿宋" w:cs="华文仿宋"/>
          <w:color w:val="000000" w:themeColor="text1"/>
          <w:sz w:val="24"/>
          <w:lang w:val="en-US"/>
          <w14:textFill>
            <w14:solidFill>
              <w14:schemeClr w14:val="tx1"/>
            </w14:solidFill>
          </w14:textFill>
        </w:rPr>
        <w:t>注：本表打印时间必须在发布采购公告之日（含）至开标当天（含）内打印。</w:t>
      </w:r>
    </w:p>
    <w:sectPr>
      <w:headerReference r:id="rId7" w:type="default"/>
      <w:footerReference r:id="rId8"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E7CF">
    <w:pPr>
      <w:pStyle w:val="7"/>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1EDC8">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051EDC8">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C559">
    <w:pPr>
      <w:pStyle w:val="7"/>
      <w:spacing w:line="14" w:lineRule="auto"/>
      <w:rPr>
        <w:rFonts w:hint="eastAsia"/>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E586E">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03E586E">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CDFF">
    <w:pPr>
      <w:pStyle w:val="7"/>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98CBA">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8F98CBA">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836B">
    <w:pPr>
      <w:pStyle w:val="7"/>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D849C">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77D849C">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1946">
    <w:pPr>
      <w:pStyle w:val="7"/>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016F">
    <w:pPr>
      <w:pStyle w:val="7"/>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060" w:hanging="317"/>
      </w:pPr>
      <w:rPr>
        <w:rFonts w:hint="default"/>
        <w:lang w:val="zh-CN" w:eastAsia="zh-CN" w:bidi="zh-CN"/>
      </w:rPr>
    </w:lvl>
    <w:lvl w:ilvl="1" w:tentative="0">
      <w:start w:val="1"/>
      <w:numFmt w:val="decimal"/>
      <w:lvlText w:val="%1.%2"/>
      <w:lvlJc w:val="left"/>
      <w:pPr>
        <w:ind w:left="1060" w:hanging="317"/>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1">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b w:val="0"/>
        <w:bCs w:val="0"/>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2">
    <w:nsid w:val="940A9AC8"/>
    <w:multiLevelType w:val="singleLevel"/>
    <w:tmpl w:val="940A9AC8"/>
    <w:lvl w:ilvl="0" w:tentative="0">
      <w:start w:val="1"/>
      <w:numFmt w:val="decimal"/>
      <w:suff w:val="nothing"/>
      <w:lvlText w:val="%1、"/>
      <w:lvlJc w:val="left"/>
    </w:lvl>
  </w:abstractNum>
  <w:abstractNum w:abstractNumId="3">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b w:val="0"/>
        <w:bCs w:val="0"/>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4">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5">
    <w:nsid w:val="9E8A0F27"/>
    <w:multiLevelType w:val="singleLevel"/>
    <w:tmpl w:val="9E8A0F27"/>
    <w:lvl w:ilvl="0" w:tentative="0">
      <w:start w:val="1"/>
      <w:numFmt w:val="decimal"/>
      <w:suff w:val="nothing"/>
      <w:lvlText w:val="%1、"/>
      <w:lvlJc w:val="left"/>
      <w:pPr>
        <w:ind w:left="1023" w:firstLine="0"/>
      </w:pPr>
    </w:lvl>
  </w:abstractNum>
  <w:abstractNum w:abstractNumId="6">
    <w:nsid w:val="9F81B9F9"/>
    <w:multiLevelType w:val="multilevel"/>
    <w:tmpl w:val="9F81B9F9"/>
    <w:lvl w:ilvl="0" w:tentative="0">
      <w:start w:val="1"/>
      <w:numFmt w:val="decimal"/>
      <w:lvlText w:val="（%1）"/>
      <w:lvlJc w:val="left"/>
      <w:pPr>
        <w:ind w:left="323" w:hanging="527"/>
      </w:pPr>
      <w:rPr>
        <w:rFonts w:hint="default" w:ascii="宋体" w:hAnsi="宋体" w:eastAsia="宋体" w:cs="宋体"/>
        <w:b w:val="0"/>
        <w:bCs/>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7">
    <w:nsid w:val="A172823E"/>
    <w:multiLevelType w:val="singleLevel"/>
    <w:tmpl w:val="A172823E"/>
    <w:lvl w:ilvl="0" w:tentative="0">
      <w:start w:val="1"/>
      <w:numFmt w:val="decimal"/>
      <w:suff w:val="nothing"/>
      <w:lvlText w:val="%1、"/>
      <w:lvlJc w:val="left"/>
    </w:lvl>
  </w:abstractNum>
  <w:abstractNum w:abstractNumId="8">
    <w:nsid w:val="A8DB47C9"/>
    <w:multiLevelType w:val="singleLevel"/>
    <w:tmpl w:val="A8DB47C9"/>
    <w:lvl w:ilvl="0" w:tentative="0">
      <w:start w:val="1"/>
      <w:numFmt w:val="decimal"/>
      <w:suff w:val="nothing"/>
      <w:lvlText w:val="%1、"/>
      <w:lvlJc w:val="left"/>
    </w:lvl>
  </w:abstractNum>
  <w:abstractNum w:abstractNumId="9">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10">
    <w:nsid w:val="C9DEAE12"/>
    <w:multiLevelType w:val="singleLevel"/>
    <w:tmpl w:val="C9DEAE12"/>
    <w:lvl w:ilvl="0" w:tentative="0">
      <w:start w:val="1"/>
      <w:numFmt w:val="decimal"/>
      <w:suff w:val="nothing"/>
      <w:lvlText w:val="%1、"/>
      <w:lvlJc w:val="left"/>
    </w:lvl>
  </w:abstractNum>
  <w:abstractNum w:abstractNumId="11">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2">
    <w:nsid w:val="E953204E"/>
    <w:multiLevelType w:val="singleLevel"/>
    <w:tmpl w:val="E953204E"/>
    <w:lvl w:ilvl="0" w:tentative="0">
      <w:start w:val="4"/>
      <w:numFmt w:val="chineseCounting"/>
      <w:suff w:val="nothing"/>
      <w:lvlText w:val="%1、"/>
      <w:lvlJc w:val="left"/>
      <w:rPr>
        <w:rFonts w:hint="eastAsia"/>
      </w:rPr>
    </w:lvl>
  </w:abstractNum>
  <w:abstractNum w:abstractNumId="13">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4">
    <w:nsid w:val="02325656"/>
    <w:multiLevelType w:val="multilevel"/>
    <w:tmpl w:val="02325656"/>
    <w:lvl w:ilvl="0" w:tentative="0">
      <w:start w:val="1"/>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16">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7">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18">
    <w:nsid w:val="2EB50778"/>
    <w:multiLevelType w:val="multilevel"/>
    <w:tmpl w:val="2EB50778"/>
    <w:lvl w:ilvl="0" w:tentative="0">
      <w:start w:val="1"/>
      <w:numFmt w:val="japaneseCounting"/>
      <w:lvlText w:val="%1、"/>
      <w:lvlJc w:val="left"/>
      <w:pPr>
        <w:ind w:left="1199" w:hanging="456"/>
      </w:pPr>
      <w:rPr>
        <w:rFonts w:hint="default"/>
      </w:rPr>
    </w:lvl>
    <w:lvl w:ilvl="1" w:tentative="0">
      <w:start w:val="1"/>
      <w:numFmt w:val="lowerLetter"/>
      <w:lvlText w:val="%2)"/>
      <w:lvlJc w:val="left"/>
      <w:pPr>
        <w:ind w:left="1623" w:hanging="440"/>
      </w:pPr>
    </w:lvl>
    <w:lvl w:ilvl="2" w:tentative="0">
      <w:start w:val="1"/>
      <w:numFmt w:val="lowerRoman"/>
      <w:lvlText w:val="%3."/>
      <w:lvlJc w:val="right"/>
      <w:pPr>
        <w:ind w:left="2063" w:hanging="440"/>
      </w:pPr>
    </w:lvl>
    <w:lvl w:ilvl="3" w:tentative="0">
      <w:start w:val="1"/>
      <w:numFmt w:val="decimal"/>
      <w:lvlText w:val="%4."/>
      <w:lvlJc w:val="left"/>
      <w:pPr>
        <w:ind w:left="2503" w:hanging="440"/>
      </w:pPr>
    </w:lvl>
    <w:lvl w:ilvl="4" w:tentative="0">
      <w:start w:val="1"/>
      <w:numFmt w:val="lowerLetter"/>
      <w:lvlText w:val="%5)"/>
      <w:lvlJc w:val="left"/>
      <w:pPr>
        <w:ind w:left="2943" w:hanging="440"/>
      </w:pPr>
    </w:lvl>
    <w:lvl w:ilvl="5" w:tentative="0">
      <w:start w:val="1"/>
      <w:numFmt w:val="lowerRoman"/>
      <w:lvlText w:val="%6."/>
      <w:lvlJc w:val="right"/>
      <w:pPr>
        <w:ind w:left="3383" w:hanging="440"/>
      </w:pPr>
    </w:lvl>
    <w:lvl w:ilvl="6" w:tentative="0">
      <w:start w:val="1"/>
      <w:numFmt w:val="decimal"/>
      <w:lvlText w:val="%7."/>
      <w:lvlJc w:val="left"/>
      <w:pPr>
        <w:ind w:left="3823" w:hanging="440"/>
      </w:pPr>
    </w:lvl>
    <w:lvl w:ilvl="7" w:tentative="0">
      <w:start w:val="1"/>
      <w:numFmt w:val="lowerLetter"/>
      <w:lvlText w:val="%8)"/>
      <w:lvlJc w:val="left"/>
      <w:pPr>
        <w:ind w:left="4263" w:hanging="440"/>
      </w:pPr>
    </w:lvl>
    <w:lvl w:ilvl="8" w:tentative="0">
      <w:start w:val="1"/>
      <w:numFmt w:val="lowerRoman"/>
      <w:lvlText w:val="%9."/>
      <w:lvlJc w:val="right"/>
      <w:pPr>
        <w:ind w:left="4703" w:hanging="440"/>
      </w:pPr>
    </w:lvl>
  </w:abstractNum>
  <w:abstractNum w:abstractNumId="19">
    <w:nsid w:val="3F858B49"/>
    <w:multiLevelType w:val="singleLevel"/>
    <w:tmpl w:val="3F858B49"/>
    <w:lvl w:ilvl="0" w:tentative="0">
      <w:start w:val="1"/>
      <w:numFmt w:val="decimal"/>
      <w:suff w:val="nothing"/>
      <w:lvlText w:val="%1、"/>
      <w:lvlJc w:val="left"/>
    </w:lvl>
  </w:abstractNum>
  <w:abstractNum w:abstractNumId="20">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1">
    <w:nsid w:val="463A2AAC"/>
    <w:multiLevelType w:val="singleLevel"/>
    <w:tmpl w:val="463A2AAC"/>
    <w:lvl w:ilvl="0" w:tentative="0">
      <w:start w:val="1"/>
      <w:numFmt w:val="decimal"/>
      <w:suff w:val="nothing"/>
      <w:lvlText w:val="%1、"/>
      <w:lvlJc w:val="left"/>
      <w:pPr>
        <w:ind w:left="340"/>
      </w:pPr>
    </w:lvl>
  </w:abstractNum>
  <w:abstractNum w:abstractNumId="22">
    <w:nsid w:val="4BE95B84"/>
    <w:multiLevelType w:val="multilevel"/>
    <w:tmpl w:val="4BE95B84"/>
    <w:lvl w:ilvl="0" w:tentative="0">
      <w:start w:val="1"/>
      <w:numFmt w:val="decimal"/>
      <w:lvlText w:val="（%1）"/>
      <w:lvlJc w:val="left"/>
      <w:pPr>
        <w:ind w:left="1270" w:hanging="528"/>
      </w:pPr>
      <w:rPr>
        <w:rFonts w:hint="default" w:cs="华文仿宋"/>
        <w:b w:val="0"/>
        <w:color w:val="auto"/>
      </w:rPr>
    </w:lvl>
    <w:lvl w:ilvl="1" w:tentative="0">
      <w:start w:val="1"/>
      <w:numFmt w:val="lowerLetter"/>
      <w:lvlText w:val="%2)"/>
      <w:lvlJc w:val="left"/>
      <w:pPr>
        <w:ind w:left="1622" w:hanging="440"/>
      </w:pPr>
    </w:lvl>
    <w:lvl w:ilvl="2" w:tentative="0">
      <w:start w:val="1"/>
      <w:numFmt w:val="lowerRoman"/>
      <w:lvlText w:val="%3."/>
      <w:lvlJc w:val="right"/>
      <w:pPr>
        <w:ind w:left="2062" w:hanging="440"/>
      </w:pPr>
    </w:lvl>
    <w:lvl w:ilvl="3" w:tentative="0">
      <w:start w:val="1"/>
      <w:numFmt w:val="decimal"/>
      <w:lvlText w:val="%4."/>
      <w:lvlJc w:val="left"/>
      <w:pPr>
        <w:ind w:left="2502" w:hanging="440"/>
      </w:pPr>
    </w:lvl>
    <w:lvl w:ilvl="4" w:tentative="0">
      <w:start w:val="1"/>
      <w:numFmt w:val="lowerLetter"/>
      <w:lvlText w:val="%5)"/>
      <w:lvlJc w:val="left"/>
      <w:pPr>
        <w:ind w:left="2942" w:hanging="440"/>
      </w:pPr>
    </w:lvl>
    <w:lvl w:ilvl="5" w:tentative="0">
      <w:start w:val="1"/>
      <w:numFmt w:val="lowerRoman"/>
      <w:lvlText w:val="%6."/>
      <w:lvlJc w:val="right"/>
      <w:pPr>
        <w:ind w:left="3382" w:hanging="440"/>
      </w:pPr>
    </w:lvl>
    <w:lvl w:ilvl="6" w:tentative="0">
      <w:start w:val="1"/>
      <w:numFmt w:val="decimal"/>
      <w:lvlText w:val="%7."/>
      <w:lvlJc w:val="left"/>
      <w:pPr>
        <w:ind w:left="3822" w:hanging="440"/>
      </w:pPr>
    </w:lvl>
    <w:lvl w:ilvl="7" w:tentative="0">
      <w:start w:val="1"/>
      <w:numFmt w:val="lowerLetter"/>
      <w:lvlText w:val="%8)"/>
      <w:lvlJc w:val="left"/>
      <w:pPr>
        <w:ind w:left="4262" w:hanging="440"/>
      </w:pPr>
    </w:lvl>
    <w:lvl w:ilvl="8" w:tentative="0">
      <w:start w:val="1"/>
      <w:numFmt w:val="lowerRoman"/>
      <w:lvlText w:val="%9."/>
      <w:lvlJc w:val="right"/>
      <w:pPr>
        <w:ind w:left="4702" w:hanging="440"/>
      </w:pPr>
    </w:lvl>
  </w:abstractNum>
  <w:abstractNum w:abstractNumId="23">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4">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5">
    <w:nsid w:val="59817C54"/>
    <w:multiLevelType w:val="multilevel"/>
    <w:tmpl w:val="59817C5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E7174A2"/>
    <w:multiLevelType w:val="singleLevel"/>
    <w:tmpl w:val="5E7174A2"/>
    <w:lvl w:ilvl="0" w:tentative="0">
      <w:start w:val="7"/>
      <w:numFmt w:val="chineseCounting"/>
      <w:suff w:val="nothing"/>
      <w:lvlText w:val="%1、"/>
      <w:lvlJc w:val="left"/>
      <w:rPr>
        <w:rFonts w:hint="eastAsia"/>
      </w:rPr>
    </w:lvl>
  </w:abstractNum>
  <w:abstractNum w:abstractNumId="27">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28">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29">
    <w:nsid w:val="7C466729"/>
    <w:multiLevelType w:val="multilevel"/>
    <w:tmpl w:val="7C466729"/>
    <w:lvl w:ilvl="0" w:tentative="0">
      <w:start w:val="1"/>
      <w:numFmt w:val="decimal"/>
      <w:suff w:val="nothing"/>
      <w:lvlText w:val="%1、"/>
      <w:lvlJc w:val="left"/>
      <w:pPr>
        <w:tabs>
          <w:tab w:val="left" w:pos="420"/>
        </w:tabs>
        <w:ind w:left="425" w:hanging="425"/>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0">
    <w:nsid w:val="7EF2E844"/>
    <w:multiLevelType w:val="singleLevel"/>
    <w:tmpl w:val="7EF2E844"/>
    <w:lvl w:ilvl="0" w:tentative="0">
      <w:start w:val="1"/>
      <w:numFmt w:val="decimal"/>
      <w:suff w:val="nothing"/>
      <w:lvlText w:val="%1、"/>
      <w:lvlJc w:val="left"/>
    </w:lvl>
  </w:abstractNum>
  <w:num w:numId="1">
    <w:abstractNumId w:val="21"/>
  </w:num>
  <w:num w:numId="2">
    <w:abstractNumId w:val="27"/>
  </w:num>
  <w:num w:numId="3">
    <w:abstractNumId w:val="0"/>
  </w:num>
  <w:num w:numId="4">
    <w:abstractNumId w:val="1"/>
  </w:num>
  <w:num w:numId="5">
    <w:abstractNumId w:val="22"/>
  </w:num>
  <w:num w:numId="6">
    <w:abstractNumId w:val="6"/>
  </w:num>
  <w:num w:numId="7">
    <w:abstractNumId w:val="13"/>
  </w:num>
  <w:num w:numId="8">
    <w:abstractNumId w:val="24"/>
  </w:num>
  <w:num w:numId="9">
    <w:abstractNumId w:val="5"/>
  </w:num>
  <w:num w:numId="10">
    <w:abstractNumId w:val="4"/>
  </w:num>
  <w:num w:numId="11">
    <w:abstractNumId w:val="17"/>
  </w:num>
  <w:num w:numId="12">
    <w:abstractNumId w:val="11"/>
  </w:num>
  <w:num w:numId="13">
    <w:abstractNumId w:val="3"/>
  </w:num>
  <w:num w:numId="14">
    <w:abstractNumId w:val="16"/>
  </w:num>
  <w:num w:numId="15">
    <w:abstractNumId w:val="20"/>
  </w:num>
  <w:num w:numId="16">
    <w:abstractNumId w:val="15"/>
  </w:num>
  <w:num w:numId="17">
    <w:abstractNumId w:val="23"/>
  </w:num>
  <w:num w:numId="18">
    <w:abstractNumId w:val="29"/>
  </w:num>
  <w:num w:numId="19">
    <w:abstractNumId w:val="14"/>
  </w:num>
  <w:num w:numId="20">
    <w:abstractNumId w:val="25"/>
  </w:num>
  <w:num w:numId="21">
    <w:abstractNumId w:val="12"/>
  </w:num>
  <w:num w:numId="22">
    <w:abstractNumId w:val="26"/>
  </w:num>
  <w:num w:numId="23">
    <w:abstractNumId w:val="2"/>
  </w:num>
  <w:num w:numId="24">
    <w:abstractNumId w:val="7"/>
  </w:num>
  <w:num w:numId="25">
    <w:abstractNumId w:val="10"/>
  </w:num>
  <w:num w:numId="26">
    <w:abstractNumId w:val="8"/>
  </w:num>
  <w:num w:numId="27">
    <w:abstractNumId w:val="19"/>
  </w:num>
  <w:num w:numId="28">
    <w:abstractNumId w:val="30"/>
  </w:num>
  <w:num w:numId="29">
    <w:abstractNumId w:val="18"/>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ZmI3NWQ4MzhhMjk5NzE2YTU5ZjgwZWZjOTQ0ZTUifQ=="/>
    <w:docVar w:name="KGWebUrl" w:val="http://jszfcg.jscz.gov.cn/jszc/gateWay/joffice/office?access_token=de923d62-3f7a-4c95-8cab-79963c0a654a"/>
    <w:docVar w:name="KSO_WPS_MARK_KEY" w:val="8599272b-9b1c-4d02-bdb9-21b383ae6329"/>
  </w:docVars>
  <w:rsids>
    <w:rsidRoot w:val="00F438DC"/>
    <w:rsid w:val="000148C9"/>
    <w:rsid w:val="00044503"/>
    <w:rsid w:val="00062722"/>
    <w:rsid w:val="000766E6"/>
    <w:rsid w:val="00076CE3"/>
    <w:rsid w:val="000A2776"/>
    <w:rsid w:val="000A4F60"/>
    <w:rsid w:val="000B1EB8"/>
    <w:rsid w:val="000C74B2"/>
    <w:rsid w:val="000D675D"/>
    <w:rsid w:val="000F26F1"/>
    <w:rsid w:val="000F7C9D"/>
    <w:rsid w:val="00106842"/>
    <w:rsid w:val="001275FB"/>
    <w:rsid w:val="00133248"/>
    <w:rsid w:val="00134122"/>
    <w:rsid w:val="00134F01"/>
    <w:rsid w:val="00141527"/>
    <w:rsid w:val="001423FA"/>
    <w:rsid w:val="00143AD6"/>
    <w:rsid w:val="0016260D"/>
    <w:rsid w:val="00163245"/>
    <w:rsid w:val="00165878"/>
    <w:rsid w:val="001861B3"/>
    <w:rsid w:val="001879CA"/>
    <w:rsid w:val="001A655E"/>
    <w:rsid w:val="001B454E"/>
    <w:rsid w:val="001C6D4A"/>
    <w:rsid w:val="00206581"/>
    <w:rsid w:val="00207C3C"/>
    <w:rsid w:val="002108AC"/>
    <w:rsid w:val="00210E31"/>
    <w:rsid w:val="00211CF3"/>
    <w:rsid w:val="0022083C"/>
    <w:rsid w:val="00221031"/>
    <w:rsid w:val="00225ECA"/>
    <w:rsid w:val="00234D6E"/>
    <w:rsid w:val="00255F66"/>
    <w:rsid w:val="00280505"/>
    <w:rsid w:val="00294FA5"/>
    <w:rsid w:val="002C2F41"/>
    <w:rsid w:val="002C407A"/>
    <w:rsid w:val="002C60B4"/>
    <w:rsid w:val="002D2FBA"/>
    <w:rsid w:val="002D3D19"/>
    <w:rsid w:val="002D50A3"/>
    <w:rsid w:val="002E1B43"/>
    <w:rsid w:val="00332E0E"/>
    <w:rsid w:val="00354C94"/>
    <w:rsid w:val="00375ABC"/>
    <w:rsid w:val="0038157B"/>
    <w:rsid w:val="00391740"/>
    <w:rsid w:val="003B5BB1"/>
    <w:rsid w:val="003C5181"/>
    <w:rsid w:val="003D31C6"/>
    <w:rsid w:val="003D7D7F"/>
    <w:rsid w:val="004166E2"/>
    <w:rsid w:val="00431023"/>
    <w:rsid w:val="00467C1D"/>
    <w:rsid w:val="00472761"/>
    <w:rsid w:val="00480CD4"/>
    <w:rsid w:val="00484BF3"/>
    <w:rsid w:val="00492B54"/>
    <w:rsid w:val="004955A0"/>
    <w:rsid w:val="0049629D"/>
    <w:rsid w:val="00497E8D"/>
    <w:rsid w:val="004A2D01"/>
    <w:rsid w:val="004C34E7"/>
    <w:rsid w:val="004E5AFF"/>
    <w:rsid w:val="005021A5"/>
    <w:rsid w:val="00503EB3"/>
    <w:rsid w:val="0052592B"/>
    <w:rsid w:val="00537A95"/>
    <w:rsid w:val="00537B8D"/>
    <w:rsid w:val="00555531"/>
    <w:rsid w:val="0057488F"/>
    <w:rsid w:val="00574997"/>
    <w:rsid w:val="0058344B"/>
    <w:rsid w:val="005977A9"/>
    <w:rsid w:val="005A779C"/>
    <w:rsid w:val="005D11EB"/>
    <w:rsid w:val="005D6F0D"/>
    <w:rsid w:val="005F5AFE"/>
    <w:rsid w:val="00604B3E"/>
    <w:rsid w:val="0061295D"/>
    <w:rsid w:val="00612B61"/>
    <w:rsid w:val="00614D44"/>
    <w:rsid w:val="006159C6"/>
    <w:rsid w:val="00620B2B"/>
    <w:rsid w:val="00625ABC"/>
    <w:rsid w:val="00627F8B"/>
    <w:rsid w:val="00632548"/>
    <w:rsid w:val="00640E4E"/>
    <w:rsid w:val="006442C6"/>
    <w:rsid w:val="00666C45"/>
    <w:rsid w:val="00671D50"/>
    <w:rsid w:val="00677BEE"/>
    <w:rsid w:val="00682DCE"/>
    <w:rsid w:val="006924D6"/>
    <w:rsid w:val="00697EFF"/>
    <w:rsid w:val="006B23F3"/>
    <w:rsid w:val="006F3CDB"/>
    <w:rsid w:val="006F6410"/>
    <w:rsid w:val="006F6C44"/>
    <w:rsid w:val="00707FF4"/>
    <w:rsid w:val="00716808"/>
    <w:rsid w:val="00722E30"/>
    <w:rsid w:val="00730108"/>
    <w:rsid w:val="007369CE"/>
    <w:rsid w:val="00741B7F"/>
    <w:rsid w:val="00751668"/>
    <w:rsid w:val="007668AC"/>
    <w:rsid w:val="007668FE"/>
    <w:rsid w:val="00766B86"/>
    <w:rsid w:val="0079649F"/>
    <w:rsid w:val="007B43C8"/>
    <w:rsid w:val="007C2BC0"/>
    <w:rsid w:val="007C32AC"/>
    <w:rsid w:val="007C76E7"/>
    <w:rsid w:val="007D443B"/>
    <w:rsid w:val="007E2AC3"/>
    <w:rsid w:val="00800EA1"/>
    <w:rsid w:val="00806D96"/>
    <w:rsid w:val="00815E7C"/>
    <w:rsid w:val="0082754E"/>
    <w:rsid w:val="00846023"/>
    <w:rsid w:val="008B68B7"/>
    <w:rsid w:val="008C757A"/>
    <w:rsid w:val="008D63BC"/>
    <w:rsid w:val="0091071A"/>
    <w:rsid w:val="00927C4F"/>
    <w:rsid w:val="009305B8"/>
    <w:rsid w:val="0094137A"/>
    <w:rsid w:val="009436E8"/>
    <w:rsid w:val="00955C3C"/>
    <w:rsid w:val="00956457"/>
    <w:rsid w:val="00965C1B"/>
    <w:rsid w:val="00970F56"/>
    <w:rsid w:val="0098416C"/>
    <w:rsid w:val="009C6903"/>
    <w:rsid w:val="00A05121"/>
    <w:rsid w:val="00A12996"/>
    <w:rsid w:val="00A257D4"/>
    <w:rsid w:val="00A31F9B"/>
    <w:rsid w:val="00A6049B"/>
    <w:rsid w:val="00A65139"/>
    <w:rsid w:val="00A71E91"/>
    <w:rsid w:val="00A71F8F"/>
    <w:rsid w:val="00A91368"/>
    <w:rsid w:val="00A926E3"/>
    <w:rsid w:val="00A936A3"/>
    <w:rsid w:val="00AC0108"/>
    <w:rsid w:val="00AC0BD8"/>
    <w:rsid w:val="00AD48AC"/>
    <w:rsid w:val="00AE2CD6"/>
    <w:rsid w:val="00AE6EBF"/>
    <w:rsid w:val="00B14E92"/>
    <w:rsid w:val="00B47207"/>
    <w:rsid w:val="00B475FA"/>
    <w:rsid w:val="00B52D75"/>
    <w:rsid w:val="00B6300F"/>
    <w:rsid w:val="00B65BE2"/>
    <w:rsid w:val="00B66FE9"/>
    <w:rsid w:val="00B863DD"/>
    <w:rsid w:val="00B9083B"/>
    <w:rsid w:val="00B958CD"/>
    <w:rsid w:val="00B96D96"/>
    <w:rsid w:val="00B97DCA"/>
    <w:rsid w:val="00BB0FE9"/>
    <w:rsid w:val="00BC5CBC"/>
    <w:rsid w:val="00BC6457"/>
    <w:rsid w:val="00BE7889"/>
    <w:rsid w:val="00BF4A12"/>
    <w:rsid w:val="00C00626"/>
    <w:rsid w:val="00C22F4C"/>
    <w:rsid w:val="00C26E4A"/>
    <w:rsid w:val="00C301B1"/>
    <w:rsid w:val="00C61E97"/>
    <w:rsid w:val="00C624BB"/>
    <w:rsid w:val="00C64069"/>
    <w:rsid w:val="00C64EF5"/>
    <w:rsid w:val="00C767F4"/>
    <w:rsid w:val="00C921EA"/>
    <w:rsid w:val="00C94A8B"/>
    <w:rsid w:val="00CB04C7"/>
    <w:rsid w:val="00CD6804"/>
    <w:rsid w:val="00D145B6"/>
    <w:rsid w:val="00D3654A"/>
    <w:rsid w:val="00D51432"/>
    <w:rsid w:val="00D53D10"/>
    <w:rsid w:val="00D603C3"/>
    <w:rsid w:val="00D6520C"/>
    <w:rsid w:val="00D70A9D"/>
    <w:rsid w:val="00D7135E"/>
    <w:rsid w:val="00D7243C"/>
    <w:rsid w:val="00DC331D"/>
    <w:rsid w:val="00DD1379"/>
    <w:rsid w:val="00DD35E2"/>
    <w:rsid w:val="00DF3E59"/>
    <w:rsid w:val="00DF4280"/>
    <w:rsid w:val="00DF6AC1"/>
    <w:rsid w:val="00E2308B"/>
    <w:rsid w:val="00E27471"/>
    <w:rsid w:val="00E30AA3"/>
    <w:rsid w:val="00E72C4E"/>
    <w:rsid w:val="00E75D7D"/>
    <w:rsid w:val="00E80D3F"/>
    <w:rsid w:val="00E87E09"/>
    <w:rsid w:val="00E9132F"/>
    <w:rsid w:val="00EA46D2"/>
    <w:rsid w:val="00EC769B"/>
    <w:rsid w:val="00EE7AB8"/>
    <w:rsid w:val="00EE7BDA"/>
    <w:rsid w:val="00EF5A9B"/>
    <w:rsid w:val="00F03314"/>
    <w:rsid w:val="00F03E3B"/>
    <w:rsid w:val="00F438DC"/>
    <w:rsid w:val="00F5257F"/>
    <w:rsid w:val="00F5498E"/>
    <w:rsid w:val="00F564AC"/>
    <w:rsid w:val="00F66F91"/>
    <w:rsid w:val="00F71D24"/>
    <w:rsid w:val="00F73E94"/>
    <w:rsid w:val="00F932CE"/>
    <w:rsid w:val="00F9357F"/>
    <w:rsid w:val="00FD3355"/>
    <w:rsid w:val="00FE49CC"/>
    <w:rsid w:val="00FE6DA2"/>
    <w:rsid w:val="010C693C"/>
    <w:rsid w:val="01ED458D"/>
    <w:rsid w:val="022C1359"/>
    <w:rsid w:val="039147B9"/>
    <w:rsid w:val="04293EB0"/>
    <w:rsid w:val="05A27FB2"/>
    <w:rsid w:val="05EE1D70"/>
    <w:rsid w:val="063A6F44"/>
    <w:rsid w:val="0670499F"/>
    <w:rsid w:val="06D96EDB"/>
    <w:rsid w:val="070E4C9A"/>
    <w:rsid w:val="0742791B"/>
    <w:rsid w:val="076042F7"/>
    <w:rsid w:val="077D3F31"/>
    <w:rsid w:val="087B2E44"/>
    <w:rsid w:val="09532A47"/>
    <w:rsid w:val="095E5E38"/>
    <w:rsid w:val="09602E22"/>
    <w:rsid w:val="09C7254B"/>
    <w:rsid w:val="09DC42DC"/>
    <w:rsid w:val="0B305850"/>
    <w:rsid w:val="0B5444D9"/>
    <w:rsid w:val="0B642E35"/>
    <w:rsid w:val="0B644A93"/>
    <w:rsid w:val="0B86206A"/>
    <w:rsid w:val="0B987986"/>
    <w:rsid w:val="0BB92EE4"/>
    <w:rsid w:val="0BE37AEB"/>
    <w:rsid w:val="0C0F5E88"/>
    <w:rsid w:val="0C923718"/>
    <w:rsid w:val="0C974D4F"/>
    <w:rsid w:val="0E0C7F93"/>
    <w:rsid w:val="0E5A28DD"/>
    <w:rsid w:val="0F3218B2"/>
    <w:rsid w:val="0F554635"/>
    <w:rsid w:val="0F620051"/>
    <w:rsid w:val="0F703E25"/>
    <w:rsid w:val="0FFC570C"/>
    <w:rsid w:val="10873CF6"/>
    <w:rsid w:val="10A65B52"/>
    <w:rsid w:val="111967C2"/>
    <w:rsid w:val="114B426F"/>
    <w:rsid w:val="11980F59"/>
    <w:rsid w:val="11CE0435"/>
    <w:rsid w:val="123D098C"/>
    <w:rsid w:val="12580A95"/>
    <w:rsid w:val="126A2663"/>
    <w:rsid w:val="12A97AF7"/>
    <w:rsid w:val="12C5296B"/>
    <w:rsid w:val="12F108FF"/>
    <w:rsid w:val="12FF7805"/>
    <w:rsid w:val="135D7F2F"/>
    <w:rsid w:val="1437543F"/>
    <w:rsid w:val="14D92F95"/>
    <w:rsid w:val="14E1350B"/>
    <w:rsid w:val="14EA7D79"/>
    <w:rsid w:val="14EF7E3A"/>
    <w:rsid w:val="156A01EB"/>
    <w:rsid w:val="164637E0"/>
    <w:rsid w:val="165878EE"/>
    <w:rsid w:val="16894D2E"/>
    <w:rsid w:val="16917DF7"/>
    <w:rsid w:val="175B72AF"/>
    <w:rsid w:val="17D96556"/>
    <w:rsid w:val="17FD65D0"/>
    <w:rsid w:val="18F20E01"/>
    <w:rsid w:val="198349AA"/>
    <w:rsid w:val="198C0D25"/>
    <w:rsid w:val="1AA44FA5"/>
    <w:rsid w:val="1B0F0EC3"/>
    <w:rsid w:val="1B2F50C2"/>
    <w:rsid w:val="1B9019AB"/>
    <w:rsid w:val="1B904839"/>
    <w:rsid w:val="1BF97EFD"/>
    <w:rsid w:val="1C330F98"/>
    <w:rsid w:val="1C8A354A"/>
    <w:rsid w:val="1CF738C0"/>
    <w:rsid w:val="1D264D8E"/>
    <w:rsid w:val="1D3369BF"/>
    <w:rsid w:val="1DB05824"/>
    <w:rsid w:val="1E5D02C5"/>
    <w:rsid w:val="1EF36235"/>
    <w:rsid w:val="1F554436"/>
    <w:rsid w:val="1F683D02"/>
    <w:rsid w:val="205D622D"/>
    <w:rsid w:val="20B20F2A"/>
    <w:rsid w:val="21751354"/>
    <w:rsid w:val="22B950A1"/>
    <w:rsid w:val="22F9729B"/>
    <w:rsid w:val="23177F0A"/>
    <w:rsid w:val="237D0ABE"/>
    <w:rsid w:val="23A17F1B"/>
    <w:rsid w:val="23EF168A"/>
    <w:rsid w:val="24643238"/>
    <w:rsid w:val="2465335D"/>
    <w:rsid w:val="249652C5"/>
    <w:rsid w:val="24F079C0"/>
    <w:rsid w:val="250443AC"/>
    <w:rsid w:val="2507093D"/>
    <w:rsid w:val="250C1FD0"/>
    <w:rsid w:val="25143B12"/>
    <w:rsid w:val="25186BC6"/>
    <w:rsid w:val="254C2E10"/>
    <w:rsid w:val="25F077C1"/>
    <w:rsid w:val="26216F03"/>
    <w:rsid w:val="26876E95"/>
    <w:rsid w:val="26AA7235"/>
    <w:rsid w:val="26FE1C15"/>
    <w:rsid w:val="271D3DC8"/>
    <w:rsid w:val="27595274"/>
    <w:rsid w:val="283727E1"/>
    <w:rsid w:val="286B5C54"/>
    <w:rsid w:val="28CB3E86"/>
    <w:rsid w:val="291F01F3"/>
    <w:rsid w:val="2977172B"/>
    <w:rsid w:val="2A0227DD"/>
    <w:rsid w:val="2A3B7CEA"/>
    <w:rsid w:val="2A57354E"/>
    <w:rsid w:val="2C351579"/>
    <w:rsid w:val="2CD849B0"/>
    <w:rsid w:val="2D105BE6"/>
    <w:rsid w:val="2D4F514F"/>
    <w:rsid w:val="2EF56CE0"/>
    <w:rsid w:val="2F3E191F"/>
    <w:rsid w:val="2F93741A"/>
    <w:rsid w:val="30B773CC"/>
    <w:rsid w:val="3103392C"/>
    <w:rsid w:val="31076A06"/>
    <w:rsid w:val="31AA4BFA"/>
    <w:rsid w:val="31AC5C63"/>
    <w:rsid w:val="324F79A0"/>
    <w:rsid w:val="325B00F2"/>
    <w:rsid w:val="326E6078"/>
    <w:rsid w:val="32DF5298"/>
    <w:rsid w:val="333B2067"/>
    <w:rsid w:val="33886230"/>
    <w:rsid w:val="348C6C89"/>
    <w:rsid w:val="34FD7A6B"/>
    <w:rsid w:val="35C075BF"/>
    <w:rsid w:val="362870FA"/>
    <w:rsid w:val="366538A6"/>
    <w:rsid w:val="367C6565"/>
    <w:rsid w:val="374D42AF"/>
    <w:rsid w:val="380509AA"/>
    <w:rsid w:val="385E21BC"/>
    <w:rsid w:val="38782C04"/>
    <w:rsid w:val="38A7743D"/>
    <w:rsid w:val="38DC04DB"/>
    <w:rsid w:val="38DF7CCF"/>
    <w:rsid w:val="39F727BE"/>
    <w:rsid w:val="3AE3337B"/>
    <w:rsid w:val="3AF57C58"/>
    <w:rsid w:val="3B8B0AF6"/>
    <w:rsid w:val="3B93481F"/>
    <w:rsid w:val="3B9D7603"/>
    <w:rsid w:val="3BD3479F"/>
    <w:rsid w:val="3C201B02"/>
    <w:rsid w:val="3C3F7A3C"/>
    <w:rsid w:val="3C5C248D"/>
    <w:rsid w:val="3CBD773B"/>
    <w:rsid w:val="3D536B4A"/>
    <w:rsid w:val="3D55540A"/>
    <w:rsid w:val="3D6C13D5"/>
    <w:rsid w:val="3E0E68AD"/>
    <w:rsid w:val="3F193E2E"/>
    <w:rsid w:val="3F4D5267"/>
    <w:rsid w:val="3F9200B9"/>
    <w:rsid w:val="3FF41403"/>
    <w:rsid w:val="400B51A6"/>
    <w:rsid w:val="40BF1A9A"/>
    <w:rsid w:val="41AC581E"/>
    <w:rsid w:val="423A41C8"/>
    <w:rsid w:val="42D53B65"/>
    <w:rsid w:val="433A1E82"/>
    <w:rsid w:val="436B7F8D"/>
    <w:rsid w:val="44543077"/>
    <w:rsid w:val="445A3A94"/>
    <w:rsid w:val="446E7DEB"/>
    <w:rsid w:val="44DC7733"/>
    <w:rsid w:val="45E95270"/>
    <w:rsid w:val="46053C70"/>
    <w:rsid w:val="463A3EB9"/>
    <w:rsid w:val="46BA6F22"/>
    <w:rsid w:val="4703102D"/>
    <w:rsid w:val="48254FD3"/>
    <w:rsid w:val="488B1DD6"/>
    <w:rsid w:val="488B6532"/>
    <w:rsid w:val="48AA2464"/>
    <w:rsid w:val="48CD4344"/>
    <w:rsid w:val="49050A1B"/>
    <w:rsid w:val="490C4958"/>
    <w:rsid w:val="4A7B7A15"/>
    <w:rsid w:val="4AA06B93"/>
    <w:rsid w:val="4B3748C5"/>
    <w:rsid w:val="4B5E4FF7"/>
    <w:rsid w:val="4BA02254"/>
    <w:rsid w:val="4BCD4365"/>
    <w:rsid w:val="4BDB1D65"/>
    <w:rsid w:val="4CF052CF"/>
    <w:rsid w:val="4DCA696D"/>
    <w:rsid w:val="4DDE1EAC"/>
    <w:rsid w:val="4E01203E"/>
    <w:rsid w:val="4E16502C"/>
    <w:rsid w:val="4E2306DA"/>
    <w:rsid w:val="4E8477F5"/>
    <w:rsid w:val="4FC34247"/>
    <w:rsid w:val="50C2704A"/>
    <w:rsid w:val="51B33A0C"/>
    <w:rsid w:val="52236C8C"/>
    <w:rsid w:val="52817600"/>
    <w:rsid w:val="52E4174F"/>
    <w:rsid w:val="535D3DF7"/>
    <w:rsid w:val="536125FC"/>
    <w:rsid w:val="53850738"/>
    <w:rsid w:val="53B04032"/>
    <w:rsid w:val="553C7BCB"/>
    <w:rsid w:val="55FC63EC"/>
    <w:rsid w:val="56147E28"/>
    <w:rsid w:val="56DF417F"/>
    <w:rsid w:val="57B476CF"/>
    <w:rsid w:val="58075E05"/>
    <w:rsid w:val="5860579F"/>
    <w:rsid w:val="589079BC"/>
    <w:rsid w:val="590A1874"/>
    <w:rsid w:val="5A135113"/>
    <w:rsid w:val="5A335284"/>
    <w:rsid w:val="5A6661D0"/>
    <w:rsid w:val="5A67147B"/>
    <w:rsid w:val="5A722AEF"/>
    <w:rsid w:val="5ACB7C5C"/>
    <w:rsid w:val="5AD016BE"/>
    <w:rsid w:val="5C1D7992"/>
    <w:rsid w:val="5DD30179"/>
    <w:rsid w:val="5DF14EBD"/>
    <w:rsid w:val="5E1503D6"/>
    <w:rsid w:val="5E804305"/>
    <w:rsid w:val="5E8727F8"/>
    <w:rsid w:val="5ED23841"/>
    <w:rsid w:val="5F8C53BF"/>
    <w:rsid w:val="608B09D2"/>
    <w:rsid w:val="608D1C38"/>
    <w:rsid w:val="609C52DB"/>
    <w:rsid w:val="616A1D28"/>
    <w:rsid w:val="619248A7"/>
    <w:rsid w:val="61F0772C"/>
    <w:rsid w:val="62A763D4"/>
    <w:rsid w:val="62BC7E32"/>
    <w:rsid w:val="62C16DEA"/>
    <w:rsid w:val="62E9458C"/>
    <w:rsid w:val="63247F09"/>
    <w:rsid w:val="632F4AEB"/>
    <w:rsid w:val="63381C06"/>
    <w:rsid w:val="63951711"/>
    <w:rsid w:val="66355663"/>
    <w:rsid w:val="663B24CE"/>
    <w:rsid w:val="671A4F61"/>
    <w:rsid w:val="67FD00C7"/>
    <w:rsid w:val="686B482C"/>
    <w:rsid w:val="686C237F"/>
    <w:rsid w:val="68700178"/>
    <w:rsid w:val="68803354"/>
    <w:rsid w:val="68D3743D"/>
    <w:rsid w:val="69144EB0"/>
    <w:rsid w:val="694842F5"/>
    <w:rsid w:val="694A1784"/>
    <w:rsid w:val="695F613F"/>
    <w:rsid w:val="696142FC"/>
    <w:rsid w:val="697E2F2B"/>
    <w:rsid w:val="69EC54F9"/>
    <w:rsid w:val="69F70D87"/>
    <w:rsid w:val="6AA84B94"/>
    <w:rsid w:val="6B150E28"/>
    <w:rsid w:val="6B460314"/>
    <w:rsid w:val="6D513FF0"/>
    <w:rsid w:val="6E2D1719"/>
    <w:rsid w:val="6E707590"/>
    <w:rsid w:val="6E8300C9"/>
    <w:rsid w:val="6E942723"/>
    <w:rsid w:val="6F210DAB"/>
    <w:rsid w:val="6FE50F85"/>
    <w:rsid w:val="70071A4D"/>
    <w:rsid w:val="70355B98"/>
    <w:rsid w:val="70F60F5C"/>
    <w:rsid w:val="71097329"/>
    <w:rsid w:val="71412853"/>
    <w:rsid w:val="71565AB6"/>
    <w:rsid w:val="71A71A2C"/>
    <w:rsid w:val="71D52B42"/>
    <w:rsid w:val="71F13D46"/>
    <w:rsid w:val="72856D9A"/>
    <w:rsid w:val="72B1796F"/>
    <w:rsid w:val="72C3479D"/>
    <w:rsid w:val="72D740DE"/>
    <w:rsid w:val="72FD42D3"/>
    <w:rsid w:val="74371495"/>
    <w:rsid w:val="7439488A"/>
    <w:rsid w:val="743F507D"/>
    <w:rsid w:val="74753096"/>
    <w:rsid w:val="74C06179"/>
    <w:rsid w:val="74CD787B"/>
    <w:rsid w:val="753300A9"/>
    <w:rsid w:val="75B94E29"/>
    <w:rsid w:val="7612404B"/>
    <w:rsid w:val="761E07C6"/>
    <w:rsid w:val="765E0FEC"/>
    <w:rsid w:val="770025E3"/>
    <w:rsid w:val="77A25449"/>
    <w:rsid w:val="78011004"/>
    <w:rsid w:val="780770F9"/>
    <w:rsid w:val="781C68DB"/>
    <w:rsid w:val="78AB15B9"/>
    <w:rsid w:val="78AF7473"/>
    <w:rsid w:val="78E154B8"/>
    <w:rsid w:val="78F61296"/>
    <w:rsid w:val="79106CC7"/>
    <w:rsid w:val="797A05F4"/>
    <w:rsid w:val="79D23612"/>
    <w:rsid w:val="7A2A38C7"/>
    <w:rsid w:val="7A5E4818"/>
    <w:rsid w:val="7ABE79C2"/>
    <w:rsid w:val="7ADD72A3"/>
    <w:rsid w:val="7B047DB8"/>
    <w:rsid w:val="7BE215B8"/>
    <w:rsid w:val="7BF73BBE"/>
    <w:rsid w:val="7C122B9D"/>
    <w:rsid w:val="7C22076D"/>
    <w:rsid w:val="7CAA05CB"/>
    <w:rsid w:val="7CF245B2"/>
    <w:rsid w:val="7D4B5E96"/>
    <w:rsid w:val="7DFF1847"/>
    <w:rsid w:val="7EF24F07"/>
    <w:rsid w:val="7F4A6AAE"/>
    <w:rsid w:val="7FBB6017"/>
    <w:rsid w:val="7F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8"/>
      <w:jc w:val="center"/>
      <w:outlineLvl w:val="0"/>
    </w:pPr>
    <w:rPr>
      <w:rFonts w:ascii="黑体" w:hAnsi="黑体" w:eastAsia="黑体" w:cs="黑体"/>
      <w:sz w:val="30"/>
      <w:szCs w:val="30"/>
    </w:rPr>
  </w:style>
  <w:style w:type="paragraph" w:styleId="4">
    <w:name w:val="heading 2"/>
    <w:basedOn w:val="1"/>
    <w:next w:val="1"/>
    <w:qFormat/>
    <w:uiPriority w:val="1"/>
    <w:pPr>
      <w:ind w:left="323"/>
      <w:outlineLvl w:val="1"/>
    </w:pPr>
    <w:rPr>
      <w:b/>
      <w:bCs/>
      <w:sz w:val="21"/>
      <w:szCs w:val="21"/>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1"/>
    <w:pPr>
      <w:ind w:left="323" w:firstLine="420"/>
    </w:pPr>
  </w:style>
  <w:style w:type="paragraph" w:styleId="7">
    <w:name w:val="Body Text"/>
    <w:basedOn w:val="1"/>
    <w:link w:val="26"/>
    <w:qFormat/>
    <w:uiPriority w:val="1"/>
    <w:rPr>
      <w:sz w:val="21"/>
      <w:szCs w:val="21"/>
    </w:rPr>
  </w:style>
  <w:style w:type="paragraph" w:styleId="8">
    <w:name w:val="Plain Text"/>
    <w:basedOn w:val="1"/>
    <w:qFormat/>
    <w:uiPriority w:val="0"/>
    <w:rPr>
      <w:rFonts w:hAnsi="Courier New" w:cs="楷体_GB2312"/>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3"/>
      <w:ind w:left="323"/>
    </w:pPr>
    <w:rPr>
      <w:rFonts w:ascii="黑体" w:hAnsi="黑体" w:eastAsia="黑体" w:cs="黑体"/>
      <w:sz w:val="21"/>
      <w:szCs w:val="21"/>
    </w:rPr>
  </w:style>
  <w:style w:type="paragraph" w:styleId="12">
    <w:name w:val="toc 2"/>
    <w:basedOn w:val="1"/>
    <w:next w:val="1"/>
    <w:qFormat/>
    <w:uiPriority w:val="1"/>
    <w:pPr>
      <w:spacing w:before="43"/>
      <w:ind w:left="743"/>
    </w:pPr>
    <w:rPr>
      <w:sz w:val="21"/>
      <w:szCs w:val="21"/>
    </w:rPr>
  </w:style>
  <w:style w:type="paragraph" w:styleId="13">
    <w:name w:val="Normal (Web)"/>
    <w:basedOn w:val="1"/>
    <w:qFormat/>
    <w:uiPriority w:val="0"/>
    <w:pPr>
      <w:widowControl/>
      <w:spacing w:before="100" w:beforeAutospacing="1" w:after="100"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paragraph" w:customStyle="1" w:styleId="18">
    <w:name w:val="正文1"/>
    <w:basedOn w:val="1"/>
    <w:qFormat/>
    <w:uiPriority w:val="0"/>
    <w:pPr>
      <w:widowControl/>
      <w:spacing w:line="440" w:lineRule="exact"/>
      <w:ind w:right="-167" w:rightChars="-167"/>
    </w:pPr>
    <w:rPr>
      <w:rFonts w:ascii="Times New Roman" w:hAnsi="Times New Roman" w:eastAsia="宋体" w:cs="Times New Roman"/>
      <w:b/>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customStyle="1" w:styleId="20">
    <w:name w:val="Table Paragraph"/>
    <w:basedOn w:val="1"/>
    <w:qFormat/>
    <w:uiPriority w:val="1"/>
  </w:style>
  <w:style w:type="paragraph" w:customStyle="1" w:styleId="21">
    <w:name w:val="TOC 标题1"/>
    <w:basedOn w:val="3"/>
    <w:next w:val="1"/>
    <w:qFormat/>
    <w:uiPriority w:val="0"/>
    <w:pPr>
      <w:outlineLvl w:val="9"/>
    </w:pPr>
  </w:style>
  <w:style w:type="paragraph" w:customStyle="1" w:styleId="22">
    <w:name w:val="Body text|1"/>
    <w:basedOn w:val="1"/>
    <w:qFormat/>
    <w:uiPriority w:val="0"/>
    <w:pPr>
      <w:spacing w:line="377" w:lineRule="auto"/>
      <w:ind w:firstLine="400"/>
    </w:pPr>
    <w:rPr>
      <w:lang w:val="zh-TW" w:eastAsia="zh-TW" w:bidi="zh-TW"/>
    </w:rPr>
  </w:style>
  <w:style w:type="paragraph" w:customStyle="1" w:styleId="23">
    <w:name w:val="p"/>
    <w:basedOn w:val="1"/>
    <w:qFormat/>
    <w:uiPriority w:val="0"/>
    <w:pPr>
      <w:widowControl/>
      <w:autoSpaceDE/>
      <w:autoSpaceDN/>
      <w:spacing w:before="100" w:beforeAutospacing="1" w:after="100" w:afterAutospacing="1"/>
    </w:pPr>
    <w:rPr>
      <w:sz w:val="24"/>
      <w:szCs w:val="24"/>
      <w:lang w:val="en-US" w:bidi="ar-SA"/>
    </w:rPr>
  </w:style>
  <w:style w:type="paragraph" w:customStyle="1" w:styleId="24">
    <w:name w:val="首行缩进"/>
    <w:basedOn w:val="1"/>
    <w:qFormat/>
    <w:uiPriority w:val="99"/>
    <w:pPr>
      <w:ind w:firstLine="480" w:firstLineChars="200"/>
    </w:pPr>
    <w:rPr>
      <w:rFonts w:ascii="Calibri" w:hAnsi="Calibri" w:cs="Times New Roman"/>
      <w:szCs w:val="20"/>
    </w:rPr>
  </w:style>
  <w:style w:type="character" w:customStyle="1" w:styleId="25">
    <w:name w:val="页眉 字符"/>
    <w:basedOn w:val="16"/>
    <w:link w:val="10"/>
    <w:qFormat/>
    <w:uiPriority w:val="0"/>
    <w:rPr>
      <w:rFonts w:ascii="宋体" w:hAnsi="宋体" w:eastAsia="宋体" w:cs="宋体"/>
      <w:sz w:val="18"/>
      <w:szCs w:val="18"/>
      <w:lang w:val="zh-CN" w:bidi="zh-CN"/>
    </w:rPr>
  </w:style>
  <w:style w:type="character" w:customStyle="1" w:styleId="26">
    <w:name w:val="正文文本 字符"/>
    <w:basedOn w:val="16"/>
    <w:link w:val="7"/>
    <w:qFormat/>
    <w:uiPriority w:val="1"/>
    <w:rPr>
      <w:rFonts w:ascii="宋体" w:hAnsi="宋体" w:eastAsia="宋体" w:cs="宋体"/>
      <w:sz w:val="21"/>
      <w:szCs w:val="21"/>
      <w:lang w:val="zh-CN" w:bidi="zh-CN"/>
    </w:rPr>
  </w:style>
  <w:style w:type="paragraph" w:customStyle="1" w:styleId="27">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列出段落11"/>
    <w:basedOn w:val="1"/>
    <w:qFormat/>
    <w:uiPriority w:val="0"/>
    <w:pPr>
      <w:ind w:firstLine="420" w:firstLineChars="200"/>
    </w:pPr>
    <w:rPr>
      <w:rFonts w:ascii="Calibri" w:hAnsi="Calibri"/>
    </w:rPr>
  </w:style>
  <w:style w:type="character" w:customStyle="1" w:styleId="29">
    <w:name w:val="font01"/>
    <w:basedOn w:val="16"/>
    <w:qFormat/>
    <w:uiPriority w:val="0"/>
    <w:rPr>
      <w:rFonts w:ascii="宋体" w:hAnsi="宋体" w:eastAsia="宋体" w:cs="宋体"/>
      <w:color w:val="000000"/>
      <w:sz w:val="22"/>
      <w:szCs w:val="22"/>
      <w:u w:val="none"/>
    </w:rPr>
  </w:style>
  <w:style w:type="character" w:customStyle="1" w:styleId="30">
    <w:name w:val="font1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23"/>
      <w:szCs w:val="23"/>
      <w:u w:val="none"/>
    </w:rPr>
  </w:style>
  <w:style w:type="character" w:customStyle="1" w:styleId="32">
    <w:name w:val="font31"/>
    <w:basedOn w:val="16"/>
    <w:qFormat/>
    <w:uiPriority w:val="0"/>
    <w:rPr>
      <w:rFonts w:hint="eastAsia" w:ascii="宋体" w:hAnsi="宋体" w:eastAsia="宋体" w:cs="宋体"/>
      <w:b/>
      <w:bCs/>
      <w:color w:val="000000"/>
      <w:sz w:val="40"/>
      <w:szCs w:val="40"/>
      <w:u w:val="none"/>
    </w:rPr>
  </w:style>
  <w:style w:type="character" w:customStyle="1" w:styleId="33">
    <w:name w:val="font112"/>
    <w:basedOn w:val="16"/>
    <w:qFormat/>
    <w:uiPriority w:val="0"/>
    <w:rPr>
      <w:rFonts w:hint="eastAsia" w:ascii="宋体" w:hAnsi="宋体" w:eastAsia="宋体" w:cs="宋体"/>
      <w:b/>
      <w:bCs/>
      <w:color w:val="000000"/>
      <w:sz w:val="40"/>
      <w:szCs w:val="40"/>
      <w:u w:val="single"/>
    </w:rPr>
  </w:style>
  <w:style w:type="character" w:customStyle="1" w:styleId="34">
    <w:name w:val="font51"/>
    <w:basedOn w:val="16"/>
    <w:qFormat/>
    <w:uiPriority w:val="0"/>
    <w:rPr>
      <w:rFonts w:hint="eastAsia" w:ascii="宋体" w:hAnsi="宋体" w:eastAsia="宋体" w:cs="宋体"/>
      <w:color w:val="000000"/>
      <w:sz w:val="21"/>
      <w:szCs w:val="21"/>
      <w:u w:val="none"/>
    </w:rPr>
  </w:style>
  <w:style w:type="character" w:customStyle="1" w:styleId="35">
    <w:name w:val="font81"/>
    <w:basedOn w:val="16"/>
    <w:qFormat/>
    <w:uiPriority w:val="0"/>
    <w:rPr>
      <w:rFonts w:hint="default" w:ascii="Calibri" w:hAnsi="Calibri" w:cs="Calibri"/>
      <w:color w:val="000000"/>
      <w:sz w:val="21"/>
      <w:szCs w:val="21"/>
      <w:u w:val="none"/>
    </w:rPr>
  </w:style>
  <w:style w:type="character" w:customStyle="1" w:styleId="36">
    <w:name w:val="font111"/>
    <w:basedOn w:val="16"/>
    <w:qFormat/>
    <w:uiPriority w:val="0"/>
    <w:rPr>
      <w:rFonts w:hint="eastAsia" w:ascii="宋体" w:hAnsi="宋体" w:eastAsia="宋体" w:cs="宋体"/>
      <w:b/>
      <w:bCs/>
      <w:color w:val="000000"/>
      <w:sz w:val="40"/>
      <w:szCs w:val="40"/>
      <w:u w:val="single"/>
    </w:rPr>
  </w:style>
  <w:style w:type="character" w:customStyle="1" w:styleId="37">
    <w:name w:val="font41"/>
    <w:basedOn w:val="16"/>
    <w:qFormat/>
    <w:uiPriority w:val="0"/>
    <w:rPr>
      <w:rFonts w:hint="default" w:ascii="方正小标宋简体" w:hAnsi="方正小标宋简体" w:eastAsia="方正小标宋简体" w:cs="方正小标宋简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11124</Words>
  <Characters>11654</Characters>
  <Lines>29</Lines>
  <Paragraphs>49</Paragraphs>
  <TotalTime>110</TotalTime>
  <ScaleCrop>false</ScaleCrop>
  <LinksUpToDate>false</LinksUpToDate>
  <CharactersWithSpaces>11788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2024-11-08T08:40:00Z</dcterms:created>
  <dc:creator>Administrator</dc:creator>
  <cp:lastModifiedBy>WPS_1613791631</cp:lastModifiedBy>
  <cp:lastPrinted>2025-04-09T06:09:00Z</cp:lastPrinted>
  <dcterms:modified xsi:type="dcterms:W3CDTF">2025-09-01T09:07:09Z</dcterms:modified>
  <dc:title>谈 判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2052-12.1.0.22529</vt:lpwstr>
  </property>
  <property fmtid="{D5CDD505-2E9C-101B-9397-08002B2CF9AE}" pid="6" name="ICV">
    <vt:lpwstr>1BBD23A2125C4AB3A48CF6EAB80F7176</vt:lpwstr>
  </property>
  <property fmtid="{D5CDD505-2E9C-101B-9397-08002B2CF9AE}" pid="7" name="KSOTemplateDocerSaveRecord">
    <vt:lpwstr>eyJoZGlkIjoiZTI1ZmI3NWQ4MzhhMjk5NzE2YTU5ZjgwZWZjOTQ0ZTUiLCJ1c2VySWQiOiIxMTY4ODg3NDY1In0=</vt:lpwstr>
  </property>
</Properties>
</file>