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ED103">
      <w:pPr>
        <w:pStyle w:val="7"/>
        <w:rPr>
          <w:rFonts w:ascii="仿宋" w:hAnsi="仿宋" w:eastAsia="仿宋" w:cs="仿宋"/>
          <w:color w:val="000000" w:themeColor="text1"/>
          <w:sz w:val="20"/>
          <w14:textFill>
            <w14:solidFill>
              <w14:schemeClr w14:val="tx1"/>
            </w14:solidFill>
          </w14:textFill>
        </w:rPr>
      </w:pPr>
    </w:p>
    <w:p w14:paraId="51751B5B">
      <w:pPr>
        <w:pStyle w:val="7"/>
        <w:rPr>
          <w:rFonts w:ascii="仿宋" w:hAnsi="仿宋" w:eastAsia="仿宋" w:cs="仿宋"/>
          <w:color w:val="000000" w:themeColor="text1"/>
          <w:sz w:val="20"/>
          <w14:textFill>
            <w14:solidFill>
              <w14:schemeClr w14:val="tx1"/>
            </w14:solidFill>
          </w14:textFill>
        </w:rPr>
      </w:pPr>
    </w:p>
    <w:p w14:paraId="14A765E7">
      <w:pPr>
        <w:pStyle w:val="7"/>
        <w:rPr>
          <w:rFonts w:ascii="仿宋" w:hAnsi="仿宋" w:eastAsia="仿宋" w:cs="仿宋"/>
          <w:color w:val="000000" w:themeColor="text1"/>
          <w:sz w:val="20"/>
          <w14:textFill>
            <w14:solidFill>
              <w14:schemeClr w14:val="tx1"/>
            </w14:solidFill>
          </w14:textFill>
        </w:rPr>
      </w:pPr>
    </w:p>
    <w:p w14:paraId="74FCFB59">
      <w:pPr>
        <w:pStyle w:val="7"/>
        <w:rPr>
          <w:rFonts w:ascii="仿宋" w:hAnsi="仿宋" w:eastAsia="仿宋" w:cs="仿宋"/>
          <w:color w:val="000000" w:themeColor="text1"/>
          <w:sz w:val="20"/>
          <w14:textFill>
            <w14:solidFill>
              <w14:schemeClr w14:val="tx1"/>
            </w14:solidFill>
          </w14:textFill>
        </w:rPr>
      </w:pPr>
    </w:p>
    <w:p w14:paraId="28437A86">
      <w:pPr>
        <w:pStyle w:val="7"/>
        <w:rPr>
          <w:rFonts w:ascii="仿宋" w:hAnsi="仿宋" w:eastAsia="仿宋" w:cs="仿宋"/>
          <w:color w:val="000000" w:themeColor="text1"/>
          <w:sz w:val="20"/>
          <w14:textFill>
            <w14:solidFill>
              <w14:schemeClr w14:val="tx1"/>
            </w14:solidFill>
          </w14:textFill>
        </w:rPr>
      </w:pPr>
    </w:p>
    <w:p w14:paraId="3FC01D74">
      <w:pPr>
        <w:pStyle w:val="7"/>
        <w:spacing w:before="8"/>
        <w:rPr>
          <w:rFonts w:ascii="仿宋" w:hAnsi="仿宋" w:eastAsia="仿宋" w:cs="仿宋"/>
          <w:color w:val="000000" w:themeColor="text1"/>
          <w:sz w:val="23"/>
          <w14:textFill>
            <w14:solidFill>
              <w14:schemeClr w14:val="tx1"/>
            </w14:solidFill>
          </w14:textFill>
        </w:rPr>
      </w:pPr>
    </w:p>
    <w:p w14:paraId="4836BC83">
      <w:pPr>
        <w:spacing w:line="1058" w:lineRule="exact"/>
        <w:ind w:left="10"/>
        <w:jc w:val="center"/>
        <w:rPr>
          <w:rFonts w:ascii="仿宋" w:hAnsi="仿宋" w:eastAsia="仿宋" w:cs="仿宋"/>
          <w:color w:val="000000" w:themeColor="text1"/>
          <w:sz w:val="84"/>
          <w14:textFill>
            <w14:solidFill>
              <w14:schemeClr w14:val="tx1"/>
            </w14:solidFill>
          </w14:textFill>
        </w:rPr>
      </w:pPr>
      <w:r>
        <w:rPr>
          <w:rFonts w:hint="eastAsia" w:ascii="仿宋" w:hAnsi="仿宋" w:eastAsia="仿宋" w:cs="仿宋"/>
          <w:b/>
          <w:bCs/>
          <w:color w:val="000000" w:themeColor="text1"/>
          <w:sz w:val="84"/>
          <w14:textFill>
            <w14:solidFill>
              <w14:schemeClr w14:val="tx1"/>
            </w14:solidFill>
          </w14:textFill>
        </w:rPr>
        <w:t>竞争性磋商文件</w:t>
      </w:r>
    </w:p>
    <w:p w14:paraId="76EAD177">
      <w:pPr>
        <w:pStyle w:val="7"/>
        <w:rPr>
          <w:rFonts w:ascii="仿宋" w:hAnsi="仿宋" w:eastAsia="仿宋" w:cs="仿宋"/>
          <w:color w:val="000000" w:themeColor="text1"/>
          <w:sz w:val="84"/>
          <w14:textFill>
            <w14:solidFill>
              <w14:schemeClr w14:val="tx1"/>
            </w14:solidFill>
          </w14:textFill>
        </w:rPr>
      </w:pPr>
    </w:p>
    <w:p w14:paraId="2972C74E">
      <w:pPr>
        <w:pStyle w:val="7"/>
        <w:spacing w:before="1"/>
        <w:rPr>
          <w:rFonts w:ascii="仿宋" w:hAnsi="仿宋" w:eastAsia="仿宋" w:cs="仿宋"/>
          <w:color w:val="000000" w:themeColor="text1"/>
          <w:sz w:val="75"/>
          <w:highlight w:val="none"/>
          <w14:textFill>
            <w14:solidFill>
              <w14:schemeClr w14:val="tx1"/>
            </w14:solidFill>
          </w14:textFill>
        </w:rPr>
      </w:pPr>
    </w:p>
    <w:p w14:paraId="3354C597">
      <w:pPr>
        <w:ind w:left="1386"/>
        <w:rPr>
          <w:rFonts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t>项目编号：</w:t>
      </w:r>
      <w:r>
        <w:rPr>
          <w:rFonts w:hint="eastAsia" w:ascii="仿宋" w:hAnsi="仿宋" w:eastAsia="仿宋" w:cs="仿宋"/>
          <w:color w:val="000000" w:themeColor="text1"/>
          <w:sz w:val="36"/>
          <w:highlight w:val="none"/>
          <w:lang w:eastAsia="zh-CN"/>
          <w14:textFill>
            <w14:solidFill>
              <w14:schemeClr w14:val="tx1"/>
            </w14:solidFill>
          </w14:textFill>
        </w:rPr>
        <w:t>HS-2025082201</w:t>
      </w:r>
      <w:r>
        <w:rPr>
          <w:rFonts w:hint="eastAsia" w:ascii="仿宋" w:hAnsi="仿宋" w:eastAsia="仿宋" w:cs="仿宋"/>
          <w:color w:val="000000" w:themeColor="text1"/>
          <w:sz w:val="36"/>
          <w:highlight w:val="none"/>
          <w14:textFill>
            <w14:solidFill>
              <w14:schemeClr w14:val="tx1"/>
            </w14:solidFill>
          </w14:textFill>
        </w:rPr>
        <w:t xml:space="preserve"> </w:t>
      </w:r>
    </w:p>
    <w:p w14:paraId="562D0BEB">
      <w:pPr>
        <w:pStyle w:val="7"/>
        <w:rPr>
          <w:rFonts w:ascii="仿宋" w:hAnsi="仿宋" w:eastAsia="仿宋" w:cs="仿宋"/>
          <w:color w:val="000000" w:themeColor="text1"/>
          <w:sz w:val="40"/>
          <w14:textFill>
            <w14:solidFill>
              <w14:schemeClr w14:val="tx1"/>
            </w14:solidFill>
          </w14:textFill>
        </w:rPr>
      </w:pPr>
    </w:p>
    <w:p w14:paraId="192F1CF3">
      <w:pPr>
        <w:spacing w:before="327" w:line="324" w:lineRule="auto"/>
        <w:ind w:left="3260" w:right="312" w:hanging="1860"/>
        <w:rPr>
          <w:rFonts w:hint="eastAsia" w:ascii="仿宋" w:hAnsi="仿宋" w:eastAsia="仿宋" w:cs="仿宋"/>
          <w:color w:val="000000" w:themeColor="text1"/>
          <w:sz w:val="36"/>
          <w:lang w:eastAsia="zh-CN"/>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项目名称：</w:t>
      </w:r>
      <w:r>
        <w:rPr>
          <w:rFonts w:hint="eastAsia" w:ascii="仿宋" w:hAnsi="仿宋" w:eastAsia="仿宋" w:cs="仿宋"/>
          <w:color w:val="000000" w:themeColor="text1"/>
          <w:sz w:val="36"/>
          <w:lang w:eastAsia="zh-CN"/>
          <w14:textFill>
            <w14:solidFill>
              <w14:schemeClr w14:val="tx1"/>
            </w14:solidFill>
          </w14:textFill>
        </w:rPr>
        <w:t>湖熟中学安装独立变压器项目</w:t>
      </w:r>
    </w:p>
    <w:p w14:paraId="3F76634E">
      <w:pPr>
        <w:pStyle w:val="7"/>
        <w:rPr>
          <w:rFonts w:ascii="仿宋" w:hAnsi="仿宋" w:eastAsia="仿宋" w:cs="仿宋"/>
          <w:color w:val="000000" w:themeColor="text1"/>
          <w:sz w:val="36"/>
          <w14:textFill>
            <w14:solidFill>
              <w14:schemeClr w14:val="tx1"/>
            </w14:solidFill>
          </w14:textFill>
        </w:rPr>
      </w:pPr>
    </w:p>
    <w:p w14:paraId="3BCC76B0">
      <w:pPr>
        <w:pStyle w:val="7"/>
        <w:rPr>
          <w:rFonts w:ascii="仿宋" w:hAnsi="仿宋" w:eastAsia="仿宋" w:cs="仿宋"/>
          <w:color w:val="000000" w:themeColor="text1"/>
          <w:sz w:val="36"/>
          <w14:textFill>
            <w14:solidFill>
              <w14:schemeClr w14:val="tx1"/>
            </w14:solidFill>
          </w14:textFill>
        </w:rPr>
      </w:pPr>
    </w:p>
    <w:p w14:paraId="2DF1FF20">
      <w:pPr>
        <w:pStyle w:val="7"/>
        <w:rPr>
          <w:rFonts w:ascii="仿宋" w:hAnsi="仿宋" w:eastAsia="仿宋" w:cs="仿宋"/>
          <w:color w:val="000000" w:themeColor="text1"/>
          <w:sz w:val="36"/>
          <w14:textFill>
            <w14:solidFill>
              <w14:schemeClr w14:val="tx1"/>
            </w14:solidFill>
          </w14:textFill>
        </w:rPr>
      </w:pPr>
    </w:p>
    <w:p w14:paraId="37D54984">
      <w:pPr>
        <w:pStyle w:val="7"/>
        <w:rPr>
          <w:rFonts w:ascii="仿宋" w:hAnsi="仿宋" w:eastAsia="仿宋" w:cs="仿宋"/>
          <w:color w:val="000000" w:themeColor="text1"/>
          <w:sz w:val="36"/>
          <w14:textFill>
            <w14:solidFill>
              <w14:schemeClr w14:val="tx1"/>
            </w14:solidFill>
          </w14:textFill>
        </w:rPr>
      </w:pPr>
    </w:p>
    <w:p w14:paraId="0E6D17C8">
      <w:pPr>
        <w:pStyle w:val="7"/>
        <w:rPr>
          <w:rFonts w:ascii="仿宋" w:hAnsi="仿宋" w:eastAsia="仿宋" w:cs="仿宋"/>
          <w:color w:val="000000" w:themeColor="text1"/>
          <w:sz w:val="36"/>
          <w14:textFill>
            <w14:solidFill>
              <w14:schemeClr w14:val="tx1"/>
            </w14:solidFill>
          </w14:textFill>
        </w:rPr>
      </w:pPr>
    </w:p>
    <w:p w14:paraId="0A3600C4">
      <w:pPr>
        <w:pStyle w:val="7"/>
        <w:rPr>
          <w:rFonts w:ascii="仿宋" w:hAnsi="仿宋" w:eastAsia="仿宋" w:cs="仿宋"/>
          <w:color w:val="000000" w:themeColor="text1"/>
          <w:sz w:val="36"/>
          <w14:textFill>
            <w14:solidFill>
              <w14:schemeClr w14:val="tx1"/>
            </w14:solidFill>
          </w14:textFill>
        </w:rPr>
      </w:pPr>
    </w:p>
    <w:p w14:paraId="54C82004">
      <w:pPr>
        <w:pStyle w:val="7"/>
        <w:rPr>
          <w:rFonts w:ascii="仿宋" w:hAnsi="仿宋" w:eastAsia="仿宋" w:cs="仿宋"/>
          <w:color w:val="000000" w:themeColor="text1"/>
          <w:sz w:val="36"/>
          <w14:textFill>
            <w14:solidFill>
              <w14:schemeClr w14:val="tx1"/>
            </w14:solidFill>
          </w14:textFill>
        </w:rPr>
      </w:pPr>
    </w:p>
    <w:p w14:paraId="1C8117DE">
      <w:pPr>
        <w:pStyle w:val="7"/>
        <w:rPr>
          <w:rFonts w:ascii="仿宋" w:hAnsi="仿宋" w:eastAsia="仿宋" w:cs="仿宋"/>
          <w:color w:val="000000" w:themeColor="text1"/>
          <w:sz w:val="36"/>
          <w14:textFill>
            <w14:solidFill>
              <w14:schemeClr w14:val="tx1"/>
            </w14:solidFill>
          </w14:textFill>
        </w:rPr>
      </w:pPr>
    </w:p>
    <w:p w14:paraId="1F7D4E08">
      <w:pPr>
        <w:pStyle w:val="7"/>
        <w:rPr>
          <w:rFonts w:ascii="仿宋" w:hAnsi="仿宋" w:eastAsia="仿宋" w:cs="仿宋"/>
          <w:color w:val="000000" w:themeColor="text1"/>
          <w:sz w:val="36"/>
          <w14:textFill>
            <w14:solidFill>
              <w14:schemeClr w14:val="tx1"/>
            </w14:solidFill>
          </w14:textFill>
        </w:rPr>
      </w:pPr>
    </w:p>
    <w:p w14:paraId="25274D18">
      <w:pPr>
        <w:pStyle w:val="7"/>
        <w:rPr>
          <w:rFonts w:ascii="仿宋" w:hAnsi="仿宋" w:eastAsia="仿宋" w:cs="仿宋"/>
          <w:color w:val="000000" w:themeColor="text1"/>
          <w:sz w:val="36"/>
          <w14:textFill>
            <w14:solidFill>
              <w14:schemeClr w14:val="tx1"/>
            </w14:solidFill>
          </w14:textFill>
        </w:rPr>
      </w:pPr>
    </w:p>
    <w:p w14:paraId="1C368F71">
      <w:pPr>
        <w:pStyle w:val="7"/>
        <w:rPr>
          <w:rFonts w:ascii="仿宋" w:hAnsi="仿宋" w:eastAsia="仿宋" w:cs="仿宋"/>
          <w:color w:val="000000" w:themeColor="text1"/>
          <w:sz w:val="36"/>
          <w14:textFill>
            <w14:solidFill>
              <w14:schemeClr w14:val="tx1"/>
            </w14:solidFill>
          </w14:textFill>
        </w:rPr>
      </w:pPr>
    </w:p>
    <w:p w14:paraId="6FC5506E">
      <w:pPr>
        <w:pStyle w:val="7"/>
        <w:jc w:val="center"/>
        <w:rPr>
          <w:rFonts w:ascii="仿宋" w:hAnsi="仿宋" w:eastAsia="仿宋" w:cs="仿宋"/>
          <w:color w:val="000000" w:themeColor="text1"/>
          <w:sz w:val="44"/>
          <w:szCs w:val="22"/>
          <w:lang w:val="en-US"/>
          <w14:textFill>
            <w14:solidFill>
              <w14:schemeClr w14:val="tx1"/>
            </w14:solidFill>
          </w14:textFill>
        </w:rPr>
      </w:pPr>
      <w:r>
        <w:rPr>
          <w:rFonts w:hint="eastAsia" w:ascii="仿宋" w:hAnsi="仿宋" w:eastAsia="仿宋" w:cs="仿宋"/>
          <w:color w:val="000000" w:themeColor="text1"/>
          <w:sz w:val="44"/>
          <w:szCs w:val="22"/>
          <w:lang w:val="en-US"/>
          <w14:textFill>
            <w14:solidFill>
              <w14:schemeClr w14:val="tx1"/>
            </w14:solidFill>
          </w14:textFill>
        </w:rPr>
        <w:t>南京新泽建设项目管理有限公司</w:t>
      </w:r>
    </w:p>
    <w:p w14:paraId="7FAB8D6F">
      <w:pPr>
        <w:pStyle w:val="7"/>
        <w:rPr>
          <w:rFonts w:ascii="仿宋" w:hAnsi="仿宋" w:eastAsia="仿宋" w:cs="仿宋"/>
          <w:color w:val="000000" w:themeColor="text1"/>
          <w:sz w:val="44"/>
          <w14:textFill>
            <w14:solidFill>
              <w14:schemeClr w14:val="tx1"/>
            </w14:solidFill>
          </w14:textFill>
        </w:rPr>
      </w:pPr>
    </w:p>
    <w:p w14:paraId="735DD6BA">
      <w:pPr>
        <w:pStyle w:val="7"/>
        <w:jc w:val="center"/>
        <w:rPr>
          <w:rFonts w:ascii="仿宋" w:hAnsi="仿宋" w:eastAsia="仿宋" w:cs="仿宋"/>
          <w:color w:val="000000" w:themeColor="text1"/>
          <w:sz w:val="36"/>
          <w:lang w:val="en-US"/>
          <w14:textFill>
            <w14:solidFill>
              <w14:schemeClr w14:val="tx1"/>
            </w14:solidFill>
          </w14:textFill>
        </w:rPr>
      </w:pPr>
      <w:r>
        <w:rPr>
          <w:rFonts w:hint="eastAsia" w:ascii="仿宋" w:hAnsi="仿宋" w:eastAsia="仿宋" w:cs="仿宋"/>
          <w:color w:val="000000" w:themeColor="text1"/>
          <w:sz w:val="44"/>
          <w14:textFill>
            <w14:solidFill>
              <w14:schemeClr w14:val="tx1"/>
            </w14:solidFill>
          </w14:textFill>
        </w:rPr>
        <w:t>二〇二</w:t>
      </w:r>
      <w:r>
        <w:rPr>
          <w:rFonts w:hint="eastAsia" w:ascii="仿宋" w:hAnsi="仿宋" w:eastAsia="仿宋" w:cs="仿宋"/>
          <w:color w:val="000000" w:themeColor="text1"/>
          <w:sz w:val="44"/>
          <w:lang w:val="en-US" w:eastAsia="zh-CN"/>
          <w14:textFill>
            <w14:solidFill>
              <w14:schemeClr w14:val="tx1"/>
            </w14:solidFill>
          </w14:textFill>
        </w:rPr>
        <w:t>五</w:t>
      </w:r>
      <w:r>
        <w:rPr>
          <w:rFonts w:hint="eastAsia" w:ascii="仿宋" w:hAnsi="仿宋" w:eastAsia="仿宋" w:cs="仿宋"/>
          <w:color w:val="000000" w:themeColor="text1"/>
          <w:sz w:val="44"/>
          <w14:textFill>
            <w14:solidFill>
              <w14:schemeClr w14:val="tx1"/>
            </w14:solidFill>
          </w14:textFill>
        </w:rPr>
        <w:t>年</w:t>
      </w:r>
      <w:r>
        <w:rPr>
          <w:rFonts w:hint="eastAsia" w:ascii="仿宋" w:hAnsi="仿宋" w:eastAsia="仿宋" w:cs="仿宋"/>
          <w:color w:val="000000" w:themeColor="text1"/>
          <w:sz w:val="44"/>
          <w:lang w:val="en-US" w:eastAsia="zh-CN"/>
          <w14:textFill>
            <w14:solidFill>
              <w14:schemeClr w14:val="tx1"/>
            </w14:solidFill>
          </w14:textFill>
        </w:rPr>
        <w:t>八</w:t>
      </w:r>
      <w:r>
        <w:rPr>
          <w:rFonts w:hint="eastAsia" w:ascii="仿宋" w:hAnsi="仿宋" w:eastAsia="仿宋" w:cs="仿宋"/>
          <w:color w:val="000000" w:themeColor="text1"/>
          <w:sz w:val="44"/>
          <w14:textFill>
            <w14:solidFill>
              <w14:schemeClr w14:val="tx1"/>
            </w14:solidFill>
          </w14:textFill>
        </w:rPr>
        <w:t>月</w:t>
      </w:r>
    </w:p>
    <w:p w14:paraId="7203A410">
      <w:pPr>
        <w:pStyle w:val="7"/>
        <w:rPr>
          <w:rFonts w:ascii="仿宋" w:hAnsi="仿宋" w:eastAsia="仿宋" w:cs="仿宋"/>
          <w:color w:val="000000" w:themeColor="text1"/>
          <w:sz w:val="36"/>
          <w14:textFill>
            <w14:solidFill>
              <w14:schemeClr w14:val="tx1"/>
            </w14:solidFill>
          </w14:textFill>
        </w:rPr>
      </w:pPr>
    </w:p>
    <w:p w14:paraId="10B9FBD1">
      <w:pPr>
        <w:pStyle w:val="7"/>
        <w:spacing w:before="4"/>
        <w:rPr>
          <w:rFonts w:ascii="仿宋" w:hAnsi="仿宋" w:eastAsia="仿宋" w:cs="仿宋"/>
          <w:color w:val="000000" w:themeColor="text1"/>
          <w:sz w:val="10"/>
          <w14:textFill>
            <w14:solidFill>
              <w14:schemeClr w14:val="tx1"/>
            </w14:solidFill>
          </w14:textFill>
        </w:rPr>
      </w:pPr>
    </w:p>
    <w:p w14:paraId="49FE3A19">
      <w:pPr>
        <w:tabs>
          <w:tab w:val="left" w:pos="910"/>
        </w:tabs>
        <w:spacing w:before="58"/>
        <w:ind w:left="308"/>
        <w:jc w:val="center"/>
        <w:rPr>
          <w:rFonts w:ascii="仿宋" w:hAnsi="仿宋" w:eastAsia="仿宋" w:cs="仿宋"/>
          <w:b/>
          <w:color w:val="000000" w:themeColor="text1"/>
          <w:sz w:val="30"/>
          <w14:textFill>
            <w14:solidFill>
              <w14:schemeClr w14:val="tx1"/>
            </w14:solidFill>
          </w14:textFill>
        </w:rPr>
      </w:pPr>
      <w:bookmarkStart w:id="0" w:name="第一章__竞争性磋商邀请"/>
      <w:bookmarkEnd w:id="0"/>
    </w:p>
    <w:sdt>
      <w:sdtPr>
        <w:rPr>
          <w:rFonts w:ascii="宋体" w:hAnsi="宋体" w:eastAsia="宋体" w:cs="宋体"/>
          <w:sz w:val="21"/>
          <w:szCs w:val="22"/>
          <w:lang w:val="zh-CN" w:eastAsia="zh-CN" w:bidi="zh-CN"/>
        </w:rPr>
        <w:id w:val="147476604"/>
        <w15:color w:val="DBDBDB"/>
        <w:docPartObj>
          <w:docPartGallery w:val="Table of Contents"/>
          <w:docPartUnique/>
        </w:docPartObj>
      </w:sdtPr>
      <w:sdtEndPr>
        <w:rPr>
          <w:rFonts w:ascii="仿宋" w:hAnsi="仿宋" w:eastAsia="仿宋" w:cs="仿宋"/>
          <w:color w:val="000000" w:themeColor="text1"/>
          <w:sz w:val="22"/>
          <w:szCs w:val="22"/>
          <w:lang w:val="zh-CN" w:eastAsia="zh-CN" w:bidi="zh-CN"/>
          <w14:textFill>
            <w14:solidFill>
              <w14:schemeClr w14:val="tx1"/>
            </w14:solidFill>
          </w14:textFill>
        </w:rPr>
      </w:sdtEndPr>
      <w:sdtContent>
        <w:p w14:paraId="00242705">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sz w:val="36"/>
              <w:szCs w:val="36"/>
            </w:rPr>
            <w:t>目录</w:t>
          </w:r>
        </w:p>
        <w:p w14:paraId="2A9F8CD5">
          <w:pPr>
            <w:pStyle w:val="11"/>
            <w:tabs>
              <w:tab w:val="right" w:pos="2400"/>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TOC \o "1-2" \h \u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_Toc5628 </w:instrText>
          </w:r>
          <w:r>
            <w:rPr>
              <w:rFonts w:ascii="仿宋" w:hAnsi="仿宋" w:eastAsia="仿宋" w:cs="仿宋"/>
            </w:rPr>
            <w:fldChar w:fldCharType="separate"/>
          </w:r>
          <w:r>
            <w:rPr>
              <w:rFonts w:hint="eastAsia" w:ascii="仿宋" w:hAnsi="仿宋" w:eastAsia="仿宋" w:cs="仿宋"/>
            </w:rPr>
            <w:t>第一章</w:t>
          </w:r>
          <w:r>
            <w:rPr>
              <w:rFonts w:hint="eastAsia" w:ascii="仿宋" w:hAnsi="仿宋" w:eastAsia="仿宋" w:cs="仿宋"/>
            </w:rPr>
            <w:tab/>
          </w:r>
          <w:r>
            <w:rPr>
              <w:rFonts w:hint="eastAsia" w:ascii="仿宋" w:hAnsi="仿宋" w:eastAsia="仿宋" w:cs="仿宋"/>
            </w:rPr>
            <w:t>竞争性磋商邀请</w:t>
          </w:r>
          <w:r>
            <w:tab/>
          </w:r>
          <w:r>
            <w:fldChar w:fldCharType="begin"/>
          </w:r>
          <w:r>
            <w:instrText xml:space="preserve"> PAGEREF _Toc5628 \h </w:instrText>
          </w:r>
          <w:r>
            <w:fldChar w:fldCharType="separate"/>
          </w:r>
          <w:r>
            <w:t>3</w:t>
          </w:r>
          <w:r>
            <w:fldChar w:fldCharType="end"/>
          </w:r>
          <w:r>
            <w:rPr>
              <w:rFonts w:ascii="仿宋" w:hAnsi="仿宋" w:eastAsia="仿宋" w:cs="仿宋"/>
              <w:color w:val="000000" w:themeColor="text1"/>
              <w14:textFill>
                <w14:solidFill>
                  <w14:schemeClr w14:val="tx1"/>
                </w14:solidFill>
              </w14:textFill>
            </w:rPr>
            <w:fldChar w:fldCharType="end"/>
          </w:r>
        </w:p>
        <w:p w14:paraId="13DDE435">
          <w:pPr>
            <w:pStyle w:val="11"/>
            <w:tabs>
              <w:tab w:val="right" w:pos="2400"/>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_Toc18911 </w:instrText>
          </w:r>
          <w:r>
            <w:rPr>
              <w:rFonts w:ascii="仿宋" w:hAnsi="仿宋" w:eastAsia="仿宋" w:cs="仿宋"/>
            </w:rPr>
            <w:fldChar w:fldCharType="separate"/>
          </w:r>
          <w:r>
            <w:rPr>
              <w:rFonts w:hint="eastAsia" w:ascii="仿宋" w:hAnsi="仿宋" w:eastAsia="仿宋" w:cs="仿宋"/>
            </w:rPr>
            <w:t>第二章</w:t>
          </w:r>
          <w:r>
            <w:rPr>
              <w:rFonts w:hint="eastAsia" w:ascii="仿宋" w:hAnsi="仿宋" w:eastAsia="仿宋" w:cs="仿宋"/>
            </w:rPr>
            <w:tab/>
          </w:r>
          <w:r>
            <w:rPr>
              <w:rFonts w:hint="eastAsia" w:ascii="仿宋" w:hAnsi="仿宋" w:eastAsia="仿宋" w:cs="仿宋"/>
            </w:rPr>
            <w:t>竞争性磋商须知</w:t>
          </w:r>
          <w:r>
            <w:tab/>
          </w:r>
          <w:r>
            <w:fldChar w:fldCharType="begin"/>
          </w:r>
          <w:r>
            <w:instrText xml:space="preserve"> PAGEREF _Toc18911 \h </w:instrText>
          </w:r>
          <w:r>
            <w:fldChar w:fldCharType="separate"/>
          </w:r>
          <w:r>
            <w:t>8</w:t>
          </w:r>
          <w:r>
            <w:fldChar w:fldCharType="end"/>
          </w:r>
          <w:r>
            <w:rPr>
              <w:rFonts w:ascii="仿宋" w:hAnsi="仿宋" w:eastAsia="仿宋" w:cs="仿宋"/>
              <w:color w:val="000000" w:themeColor="text1"/>
              <w14:textFill>
                <w14:solidFill>
                  <w14:schemeClr w14:val="tx1"/>
                </w14:solidFill>
              </w14:textFill>
            </w:rPr>
            <w:fldChar w:fldCharType="end"/>
          </w:r>
        </w:p>
        <w:p w14:paraId="7FD51C38">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_Toc20659 </w:instrText>
          </w:r>
          <w:r>
            <w:rPr>
              <w:rFonts w:ascii="仿宋" w:hAnsi="仿宋" w:eastAsia="仿宋" w:cs="仿宋"/>
            </w:rPr>
            <w:fldChar w:fldCharType="separate"/>
          </w:r>
          <w:r>
            <w:rPr>
              <w:rFonts w:hint="eastAsia" w:ascii="仿宋" w:hAnsi="仿宋" w:eastAsia="仿宋" w:cs="仿宋"/>
            </w:rPr>
            <w:t>第三章 磋商项目需求</w:t>
          </w:r>
          <w:r>
            <w:tab/>
          </w:r>
          <w:r>
            <w:fldChar w:fldCharType="begin"/>
          </w:r>
          <w:r>
            <w:instrText xml:space="preserve"> PAGEREF _Toc20659 \h </w:instrText>
          </w:r>
          <w:r>
            <w:fldChar w:fldCharType="separate"/>
          </w:r>
          <w:r>
            <w:t>19</w:t>
          </w:r>
          <w:r>
            <w:fldChar w:fldCharType="end"/>
          </w:r>
          <w:r>
            <w:rPr>
              <w:rFonts w:ascii="仿宋" w:hAnsi="仿宋" w:eastAsia="仿宋" w:cs="仿宋"/>
              <w:color w:val="000000" w:themeColor="text1"/>
              <w14:textFill>
                <w14:solidFill>
                  <w14:schemeClr w14:val="tx1"/>
                </w14:solidFill>
              </w14:textFill>
            </w:rPr>
            <w:fldChar w:fldCharType="end"/>
          </w:r>
        </w:p>
        <w:p w14:paraId="2E9224F4">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_Toc29678 </w:instrText>
          </w:r>
          <w:r>
            <w:rPr>
              <w:rFonts w:ascii="仿宋" w:hAnsi="仿宋" w:eastAsia="仿宋" w:cs="仿宋"/>
            </w:rPr>
            <w:fldChar w:fldCharType="separate"/>
          </w:r>
          <w:r>
            <w:rPr>
              <w:rFonts w:hint="eastAsia" w:ascii="仿宋" w:hAnsi="仿宋" w:eastAsia="仿宋" w:cs="仿宋"/>
            </w:rPr>
            <w:t>第四章 评分标准</w:t>
          </w:r>
          <w:r>
            <w:tab/>
          </w:r>
          <w:r>
            <w:fldChar w:fldCharType="begin"/>
          </w:r>
          <w:r>
            <w:instrText xml:space="preserve"> PAGEREF _Toc29678 \h </w:instrText>
          </w:r>
          <w:r>
            <w:fldChar w:fldCharType="separate"/>
          </w:r>
          <w:r>
            <w:t>21</w:t>
          </w:r>
          <w:r>
            <w:fldChar w:fldCharType="end"/>
          </w:r>
          <w:r>
            <w:rPr>
              <w:rFonts w:ascii="仿宋" w:hAnsi="仿宋" w:eastAsia="仿宋" w:cs="仿宋"/>
              <w:color w:val="000000" w:themeColor="text1"/>
              <w14:textFill>
                <w14:solidFill>
                  <w14:schemeClr w14:val="tx1"/>
                </w14:solidFill>
              </w14:textFill>
            </w:rPr>
            <w:fldChar w:fldCharType="end"/>
          </w:r>
        </w:p>
        <w:p w14:paraId="3E1A96EE">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_Toc17801 </w:instrText>
          </w:r>
          <w:r>
            <w:rPr>
              <w:rFonts w:ascii="仿宋" w:hAnsi="仿宋" w:eastAsia="仿宋" w:cs="仿宋"/>
            </w:rPr>
            <w:fldChar w:fldCharType="separate"/>
          </w:r>
          <w:r>
            <w:rPr>
              <w:rFonts w:hint="eastAsia" w:ascii="仿宋" w:hAnsi="仿宋" w:eastAsia="仿宋" w:cs="仿宋"/>
              <w:szCs w:val="36"/>
            </w:rPr>
            <w:t>第五章 采购合同格式</w:t>
          </w:r>
          <w:r>
            <w:tab/>
          </w:r>
          <w:r>
            <w:fldChar w:fldCharType="begin"/>
          </w:r>
          <w:r>
            <w:instrText xml:space="preserve"> PAGEREF _Toc17801 \h </w:instrText>
          </w:r>
          <w:r>
            <w:fldChar w:fldCharType="separate"/>
          </w:r>
          <w:r>
            <w:t>24</w:t>
          </w:r>
          <w:r>
            <w:fldChar w:fldCharType="end"/>
          </w:r>
          <w:r>
            <w:rPr>
              <w:rFonts w:ascii="仿宋" w:hAnsi="仿宋" w:eastAsia="仿宋" w:cs="仿宋"/>
              <w:color w:val="000000" w:themeColor="text1"/>
              <w14:textFill>
                <w14:solidFill>
                  <w14:schemeClr w14:val="tx1"/>
                </w14:solidFill>
              </w14:textFill>
            </w:rPr>
            <w:fldChar w:fldCharType="end"/>
          </w:r>
        </w:p>
        <w:p w14:paraId="0169A052">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_Toc14205 </w:instrText>
          </w:r>
          <w:r>
            <w:rPr>
              <w:rFonts w:ascii="仿宋" w:hAnsi="仿宋" w:eastAsia="仿宋" w:cs="仿宋"/>
            </w:rPr>
            <w:fldChar w:fldCharType="separate"/>
          </w:r>
          <w:r>
            <w:rPr>
              <w:rFonts w:hint="eastAsia" w:ascii="仿宋" w:hAnsi="仿宋" w:eastAsia="仿宋" w:cs="仿宋"/>
            </w:rPr>
            <w:t>第六章、竞争性磋商文件格式及附件</w:t>
          </w:r>
          <w:r>
            <w:tab/>
          </w:r>
          <w:r>
            <w:fldChar w:fldCharType="begin"/>
          </w:r>
          <w:r>
            <w:instrText xml:space="preserve"> PAGEREF _Toc14205 \h </w:instrText>
          </w:r>
          <w:r>
            <w:fldChar w:fldCharType="separate"/>
          </w:r>
          <w:r>
            <w:t>61</w:t>
          </w:r>
          <w:r>
            <w:fldChar w:fldCharType="end"/>
          </w:r>
          <w:r>
            <w:rPr>
              <w:rFonts w:ascii="仿宋" w:hAnsi="仿宋" w:eastAsia="仿宋" w:cs="仿宋"/>
              <w:color w:val="000000" w:themeColor="text1"/>
              <w14:textFill>
                <w14:solidFill>
                  <w14:schemeClr w14:val="tx1"/>
                </w14:solidFill>
              </w14:textFill>
            </w:rPr>
            <w:fldChar w:fldCharType="end"/>
          </w:r>
        </w:p>
        <w:p w14:paraId="79AF56A4">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_Toc9028 </w:instrText>
          </w:r>
          <w:r>
            <w:rPr>
              <w:rFonts w:ascii="仿宋" w:hAnsi="仿宋" w:eastAsia="仿宋" w:cs="仿宋"/>
            </w:rPr>
            <w:fldChar w:fldCharType="separate"/>
          </w:r>
          <w:r>
            <w:rPr>
              <w:rFonts w:hint="eastAsia" w:ascii="仿宋" w:hAnsi="仿宋" w:eastAsia="仿宋" w:cs="仿宋"/>
            </w:rPr>
            <w:t>一、磋商申请及声明</w:t>
          </w:r>
          <w:r>
            <w:tab/>
          </w:r>
          <w:r>
            <w:fldChar w:fldCharType="begin"/>
          </w:r>
          <w:r>
            <w:instrText xml:space="preserve"> PAGEREF _Toc9028 \h </w:instrText>
          </w:r>
          <w:r>
            <w:fldChar w:fldCharType="separate"/>
          </w:r>
          <w:r>
            <w:t>63</w:t>
          </w:r>
          <w:r>
            <w:fldChar w:fldCharType="end"/>
          </w:r>
          <w:r>
            <w:rPr>
              <w:rFonts w:ascii="仿宋" w:hAnsi="仿宋" w:eastAsia="仿宋" w:cs="仿宋"/>
              <w:color w:val="000000" w:themeColor="text1"/>
              <w14:textFill>
                <w14:solidFill>
                  <w14:schemeClr w14:val="tx1"/>
                </w14:solidFill>
              </w14:textFill>
            </w:rPr>
            <w:fldChar w:fldCharType="end"/>
          </w:r>
        </w:p>
        <w:p w14:paraId="16EF22C9">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_Toc31033 </w:instrText>
          </w:r>
          <w:r>
            <w:rPr>
              <w:rFonts w:ascii="仿宋" w:hAnsi="仿宋" w:eastAsia="仿宋" w:cs="仿宋"/>
            </w:rPr>
            <w:fldChar w:fldCharType="separate"/>
          </w:r>
          <w:r>
            <w:rPr>
              <w:rFonts w:hint="eastAsia" w:ascii="仿宋" w:hAnsi="仿宋" w:eastAsia="仿宋" w:cs="仿宋"/>
            </w:rPr>
            <w:t>二、法定代表人授权委托书</w:t>
          </w:r>
          <w:r>
            <w:tab/>
          </w:r>
          <w:r>
            <w:fldChar w:fldCharType="begin"/>
          </w:r>
          <w:r>
            <w:instrText xml:space="preserve"> PAGEREF _Toc31033 \h </w:instrText>
          </w:r>
          <w:r>
            <w:fldChar w:fldCharType="separate"/>
          </w:r>
          <w:r>
            <w:t>64</w:t>
          </w:r>
          <w:r>
            <w:fldChar w:fldCharType="end"/>
          </w:r>
          <w:r>
            <w:rPr>
              <w:rFonts w:ascii="仿宋" w:hAnsi="仿宋" w:eastAsia="仿宋" w:cs="仿宋"/>
              <w:color w:val="000000" w:themeColor="text1"/>
              <w14:textFill>
                <w14:solidFill>
                  <w14:schemeClr w14:val="tx1"/>
                </w14:solidFill>
              </w14:textFill>
            </w:rPr>
            <w:fldChar w:fldCharType="end"/>
          </w:r>
        </w:p>
        <w:p w14:paraId="47D27715">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_Toc20715 </w:instrText>
          </w:r>
          <w:r>
            <w:rPr>
              <w:rFonts w:ascii="仿宋" w:hAnsi="仿宋" w:eastAsia="仿宋" w:cs="仿宋"/>
            </w:rPr>
            <w:fldChar w:fldCharType="separate"/>
          </w:r>
          <w:r>
            <w:rPr>
              <w:rFonts w:hint="eastAsia" w:ascii="仿宋" w:hAnsi="仿宋" w:eastAsia="仿宋" w:cs="仿宋"/>
            </w:rPr>
            <w:t>三、磋商报价汇总表</w:t>
          </w:r>
          <w:r>
            <w:tab/>
          </w:r>
          <w:r>
            <w:fldChar w:fldCharType="begin"/>
          </w:r>
          <w:r>
            <w:instrText xml:space="preserve"> PAGEREF _Toc20715 \h </w:instrText>
          </w:r>
          <w:r>
            <w:fldChar w:fldCharType="separate"/>
          </w:r>
          <w:r>
            <w:t>65</w:t>
          </w:r>
          <w:r>
            <w:fldChar w:fldCharType="end"/>
          </w:r>
          <w:r>
            <w:rPr>
              <w:rFonts w:ascii="仿宋" w:hAnsi="仿宋" w:eastAsia="仿宋" w:cs="仿宋"/>
              <w:color w:val="000000" w:themeColor="text1"/>
              <w14:textFill>
                <w14:solidFill>
                  <w14:schemeClr w14:val="tx1"/>
                </w14:solidFill>
              </w14:textFill>
            </w:rPr>
            <w:fldChar w:fldCharType="end"/>
          </w:r>
        </w:p>
        <w:p w14:paraId="2D0B35E9">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_Toc3286 </w:instrText>
          </w:r>
          <w:r>
            <w:rPr>
              <w:rFonts w:ascii="仿宋" w:hAnsi="仿宋" w:eastAsia="仿宋" w:cs="仿宋"/>
            </w:rPr>
            <w:fldChar w:fldCharType="separate"/>
          </w:r>
          <w:r>
            <w:rPr>
              <w:rFonts w:hint="eastAsia" w:ascii="仿宋" w:hAnsi="仿宋" w:eastAsia="仿宋" w:cs="仿宋"/>
            </w:rPr>
            <w:t>四、磋商分项报价表</w:t>
          </w:r>
          <w:r>
            <w:tab/>
          </w:r>
          <w:r>
            <w:fldChar w:fldCharType="begin"/>
          </w:r>
          <w:r>
            <w:instrText xml:space="preserve"> PAGEREF _Toc3286 \h </w:instrText>
          </w:r>
          <w:r>
            <w:fldChar w:fldCharType="separate"/>
          </w:r>
          <w:r>
            <w:t>66</w:t>
          </w:r>
          <w:r>
            <w:fldChar w:fldCharType="end"/>
          </w:r>
          <w:r>
            <w:rPr>
              <w:rFonts w:ascii="仿宋" w:hAnsi="仿宋" w:eastAsia="仿宋" w:cs="仿宋"/>
              <w:color w:val="000000" w:themeColor="text1"/>
              <w14:textFill>
                <w14:solidFill>
                  <w14:schemeClr w14:val="tx1"/>
                </w14:solidFill>
              </w14:textFill>
            </w:rPr>
            <w:fldChar w:fldCharType="end"/>
          </w:r>
        </w:p>
        <w:p w14:paraId="5656284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_Toc24837 </w:instrText>
          </w:r>
          <w:r>
            <w:rPr>
              <w:rFonts w:ascii="仿宋" w:hAnsi="仿宋" w:eastAsia="仿宋" w:cs="仿宋"/>
            </w:rPr>
            <w:fldChar w:fldCharType="separate"/>
          </w:r>
          <w:r>
            <w:rPr>
              <w:rFonts w:hint="eastAsia" w:ascii="仿宋" w:hAnsi="仿宋" w:eastAsia="仿宋" w:cs="仿宋"/>
              <w:lang w:val="en-US"/>
            </w:rPr>
            <w:t>五</w:t>
          </w:r>
          <w:r>
            <w:rPr>
              <w:rFonts w:hint="eastAsia" w:ascii="仿宋" w:hAnsi="仿宋" w:eastAsia="仿宋" w:cs="仿宋"/>
            </w:rPr>
            <w:t>、资格证明</w:t>
          </w:r>
          <w:r>
            <w:tab/>
          </w:r>
          <w:r>
            <w:fldChar w:fldCharType="begin"/>
          </w:r>
          <w:r>
            <w:instrText xml:space="preserve"> PAGEREF _Toc24837 \h </w:instrText>
          </w:r>
          <w:r>
            <w:fldChar w:fldCharType="separate"/>
          </w:r>
          <w:r>
            <w:t>66</w:t>
          </w:r>
          <w:r>
            <w:fldChar w:fldCharType="end"/>
          </w:r>
          <w:r>
            <w:rPr>
              <w:rFonts w:ascii="仿宋" w:hAnsi="仿宋" w:eastAsia="仿宋" w:cs="仿宋"/>
              <w:color w:val="000000" w:themeColor="text1"/>
              <w14:textFill>
                <w14:solidFill>
                  <w14:schemeClr w14:val="tx1"/>
                </w14:solidFill>
              </w14:textFill>
            </w:rPr>
            <w:fldChar w:fldCharType="end"/>
          </w:r>
        </w:p>
        <w:p w14:paraId="1FE832DE">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_Toc6610 </w:instrText>
          </w:r>
          <w:r>
            <w:rPr>
              <w:rFonts w:ascii="仿宋" w:hAnsi="仿宋" w:eastAsia="仿宋" w:cs="仿宋"/>
            </w:rPr>
            <w:fldChar w:fldCharType="separate"/>
          </w:r>
          <w:r>
            <w:rPr>
              <w:rFonts w:hint="eastAsia" w:ascii="仿宋" w:hAnsi="仿宋" w:eastAsia="仿宋" w:cs="仿宋"/>
              <w:lang w:val="en-US"/>
            </w:rPr>
            <w:t>六</w:t>
          </w:r>
          <w:r>
            <w:rPr>
              <w:rFonts w:hint="eastAsia" w:ascii="仿宋" w:hAnsi="仿宋" w:eastAsia="仿宋" w:cs="仿宋"/>
            </w:rPr>
            <w:t>、商务条款响应表</w:t>
          </w:r>
          <w:r>
            <w:tab/>
          </w:r>
          <w:r>
            <w:fldChar w:fldCharType="begin"/>
          </w:r>
          <w:r>
            <w:instrText xml:space="preserve"> PAGEREF _Toc6610 \h </w:instrText>
          </w:r>
          <w:r>
            <w:fldChar w:fldCharType="separate"/>
          </w:r>
          <w:r>
            <w:t>67</w:t>
          </w:r>
          <w:r>
            <w:fldChar w:fldCharType="end"/>
          </w:r>
          <w:r>
            <w:rPr>
              <w:rFonts w:ascii="仿宋" w:hAnsi="仿宋" w:eastAsia="仿宋" w:cs="仿宋"/>
              <w:color w:val="000000" w:themeColor="text1"/>
              <w14:textFill>
                <w14:solidFill>
                  <w14:schemeClr w14:val="tx1"/>
                </w14:solidFill>
              </w14:textFill>
            </w:rPr>
            <w:fldChar w:fldCharType="end"/>
          </w:r>
        </w:p>
        <w:p w14:paraId="3AC7D10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_Toc10186 </w:instrText>
          </w:r>
          <w:r>
            <w:rPr>
              <w:rFonts w:ascii="仿宋" w:hAnsi="仿宋" w:eastAsia="仿宋" w:cs="仿宋"/>
            </w:rPr>
            <w:fldChar w:fldCharType="separate"/>
          </w:r>
          <w:r>
            <w:rPr>
              <w:rFonts w:hint="eastAsia" w:ascii="仿宋" w:hAnsi="仿宋" w:eastAsia="仿宋" w:cs="仿宋"/>
              <w:lang w:val="en-US"/>
            </w:rPr>
            <w:t>七</w:t>
          </w:r>
          <w:r>
            <w:rPr>
              <w:rFonts w:hint="eastAsia" w:ascii="仿宋" w:hAnsi="仿宋" w:eastAsia="仿宋" w:cs="仿宋"/>
            </w:rPr>
            <w:t>、项目实施方案</w:t>
          </w:r>
          <w:r>
            <w:tab/>
          </w:r>
          <w:r>
            <w:fldChar w:fldCharType="begin"/>
          </w:r>
          <w:r>
            <w:instrText xml:space="preserve"> PAGEREF _Toc10186 \h </w:instrText>
          </w:r>
          <w:r>
            <w:fldChar w:fldCharType="separate"/>
          </w:r>
          <w:r>
            <w:t>67</w:t>
          </w:r>
          <w:r>
            <w:fldChar w:fldCharType="end"/>
          </w:r>
          <w:r>
            <w:rPr>
              <w:rFonts w:ascii="仿宋" w:hAnsi="仿宋" w:eastAsia="仿宋" w:cs="仿宋"/>
              <w:color w:val="000000" w:themeColor="text1"/>
              <w14:textFill>
                <w14:solidFill>
                  <w14:schemeClr w14:val="tx1"/>
                </w14:solidFill>
              </w14:textFill>
            </w:rPr>
            <w:fldChar w:fldCharType="end"/>
          </w:r>
        </w:p>
        <w:p w14:paraId="733B2C0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_Toc2937 </w:instrText>
          </w:r>
          <w:r>
            <w:rPr>
              <w:rFonts w:ascii="仿宋" w:hAnsi="仿宋" w:eastAsia="仿宋" w:cs="仿宋"/>
            </w:rPr>
            <w:fldChar w:fldCharType="separate"/>
          </w:r>
          <w:r>
            <w:rPr>
              <w:rFonts w:hint="eastAsia" w:ascii="仿宋" w:hAnsi="仿宋" w:eastAsia="仿宋" w:cs="仿宋"/>
              <w:spacing w:val="-2"/>
              <w:lang w:val="en-US"/>
            </w:rPr>
            <w:t>八</w:t>
          </w:r>
          <w:r>
            <w:rPr>
              <w:rFonts w:hint="eastAsia" w:ascii="仿宋" w:hAnsi="仿宋" w:eastAsia="仿宋" w:cs="仿宋"/>
              <w:spacing w:val="-2"/>
            </w:rPr>
            <w:t>、</w:t>
          </w:r>
          <w:r>
            <w:rPr>
              <w:rFonts w:hint="eastAsia" w:ascii="仿宋" w:hAnsi="仿宋" w:eastAsia="仿宋" w:cs="仿宋"/>
              <w:spacing w:val="-2"/>
              <w:lang w:eastAsia="zh-CN"/>
            </w:rPr>
            <w:t>项目组成员一览表</w:t>
          </w:r>
          <w:r>
            <w:tab/>
          </w:r>
          <w:r>
            <w:fldChar w:fldCharType="begin"/>
          </w:r>
          <w:r>
            <w:instrText xml:space="preserve"> PAGEREF _Toc2937 \h </w:instrText>
          </w:r>
          <w:r>
            <w:fldChar w:fldCharType="separate"/>
          </w:r>
          <w:r>
            <w:t>68</w:t>
          </w:r>
          <w:r>
            <w:fldChar w:fldCharType="end"/>
          </w:r>
          <w:r>
            <w:rPr>
              <w:rFonts w:ascii="仿宋" w:hAnsi="仿宋" w:eastAsia="仿宋" w:cs="仿宋"/>
              <w:color w:val="000000" w:themeColor="text1"/>
              <w14:textFill>
                <w14:solidFill>
                  <w14:schemeClr w14:val="tx1"/>
                </w14:solidFill>
              </w14:textFill>
            </w:rPr>
            <w:fldChar w:fldCharType="end"/>
          </w:r>
        </w:p>
        <w:p w14:paraId="71431E4D">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_Toc21400 </w:instrText>
          </w:r>
          <w:r>
            <w:rPr>
              <w:rFonts w:ascii="仿宋" w:hAnsi="仿宋" w:eastAsia="仿宋" w:cs="仿宋"/>
            </w:rPr>
            <w:fldChar w:fldCharType="separate"/>
          </w:r>
          <w:r>
            <w:rPr>
              <w:rFonts w:hint="eastAsia" w:ascii="仿宋" w:hAnsi="仿宋" w:eastAsia="仿宋" w:cs="仿宋"/>
              <w:lang w:val="en-US"/>
            </w:rPr>
            <w:t>九</w:t>
          </w:r>
          <w:r>
            <w:rPr>
              <w:rFonts w:hint="eastAsia" w:ascii="仿宋" w:hAnsi="仿宋" w:eastAsia="仿宋" w:cs="仿宋"/>
            </w:rPr>
            <w:t>、技术规格偏离表</w:t>
          </w:r>
          <w:r>
            <w:tab/>
          </w:r>
          <w:r>
            <w:fldChar w:fldCharType="begin"/>
          </w:r>
          <w:r>
            <w:instrText xml:space="preserve"> PAGEREF _Toc21400 \h </w:instrText>
          </w:r>
          <w:r>
            <w:fldChar w:fldCharType="separate"/>
          </w:r>
          <w:r>
            <w:t>69</w:t>
          </w:r>
          <w:r>
            <w:fldChar w:fldCharType="end"/>
          </w:r>
          <w:r>
            <w:rPr>
              <w:rFonts w:ascii="仿宋" w:hAnsi="仿宋" w:eastAsia="仿宋" w:cs="仿宋"/>
              <w:color w:val="000000" w:themeColor="text1"/>
              <w14:textFill>
                <w14:solidFill>
                  <w14:schemeClr w14:val="tx1"/>
                </w14:solidFill>
              </w14:textFill>
            </w:rPr>
            <w:fldChar w:fldCharType="end"/>
          </w:r>
        </w:p>
        <w:p w14:paraId="4B8A56A7">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_Toc3555 </w:instrText>
          </w:r>
          <w:r>
            <w:rPr>
              <w:rFonts w:ascii="仿宋" w:hAnsi="仿宋" w:eastAsia="仿宋" w:cs="仿宋"/>
            </w:rPr>
            <w:fldChar w:fldCharType="separate"/>
          </w:r>
          <w:r>
            <w:rPr>
              <w:rFonts w:hint="eastAsia" w:ascii="仿宋" w:hAnsi="仿宋" w:eastAsia="仿宋" w:cs="仿宋"/>
            </w:rPr>
            <w:t>十、质量保证及服务承诺</w:t>
          </w:r>
          <w:r>
            <w:tab/>
          </w:r>
          <w:r>
            <w:fldChar w:fldCharType="begin"/>
          </w:r>
          <w:r>
            <w:instrText xml:space="preserve"> PAGEREF _Toc3555 \h </w:instrText>
          </w:r>
          <w:r>
            <w:fldChar w:fldCharType="separate"/>
          </w:r>
          <w:r>
            <w:t>69</w:t>
          </w:r>
          <w:r>
            <w:fldChar w:fldCharType="end"/>
          </w:r>
          <w:r>
            <w:rPr>
              <w:rFonts w:ascii="仿宋" w:hAnsi="仿宋" w:eastAsia="仿宋" w:cs="仿宋"/>
              <w:color w:val="000000" w:themeColor="text1"/>
              <w14:textFill>
                <w14:solidFill>
                  <w14:schemeClr w14:val="tx1"/>
                </w14:solidFill>
              </w14:textFill>
            </w:rPr>
            <w:fldChar w:fldCharType="end"/>
          </w:r>
        </w:p>
        <w:p w14:paraId="6F1A1F7E">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_Toc8825 </w:instrText>
          </w:r>
          <w:r>
            <w:rPr>
              <w:rFonts w:ascii="仿宋" w:hAnsi="仿宋" w:eastAsia="仿宋" w:cs="仿宋"/>
            </w:rPr>
            <w:fldChar w:fldCharType="separate"/>
          </w:r>
          <w:r>
            <w:rPr>
              <w:rFonts w:hint="eastAsia" w:ascii="仿宋" w:hAnsi="仿宋" w:eastAsia="仿宋" w:cs="仿宋"/>
            </w:rPr>
            <w:t>附件一：具备履行合同所必需的设备和专业技术能力的书面声明</w:t>
          </w:r>
          <w:r>
            <w:tab/>
          </w:r>
          <w:r>
            <w:fldChar w:fldCharType="begin"/>
          </w:r>
          <w:r>
            <w:instrText xml:space="preserve"> PAGEREF _Toc8825 \h </w:instrText>
          </w:r>
          <w:r>
            <w:fldChar w:fldCharType="separate"/>
          </w:r>
          <w:r>
            <w:t>70</w:t>
          </w:r>
          <w:r>
            <w:fldChar w:fldCharType="end"/>
          </w:r>
          <w:r>
            <w:rPr>
              <w:rFonts w:ascii="仿宋" w:hAnsi="仿宋" w:eastAsia="仿宋" w:cs="仿宋"/>
              <w:color w:val="000000" w:themeColor="text1"/>
              <w14:textFill>
                <w14:solidFill>
                  <w14:schemeClr w14:val="tx1"/>
                </w14:solidFill>
              </w14:textFill>
            </w:rPr>
            <w:fldChar w:fldCharType="end"/>
          </w:r>
        </w:p>
        <w:p w14:paraId="70D60D7B">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_Toc26625 </w:instrText>
          </w:r>
          <w:r>
            <w:rPr>
              <w:rFonts w:ascii="仿宋" w:hAnsi="仿宋" w:eastAsia="仿宋" w:cs="仿宋"/>
            </w:rPr>
            <w:fldChar w:fldCharType="separate"/>
          </w:r>
          <w:r>
            <w:rPr>
              <w:rFonts w:hint="eastAsia" w:ascii="仿宋" w:hAnsi="仿宋" w:eastAsia="仿宋" w:cs="仿宋"/>
            </w:rPr>
            <w:t>附件二：无重大违法记录声明格式</w:t>
          </w:r>
          <w:r>
            <w:tab/>
          </w:r>
          <w:r>
            <w:fldChar w:fldCharType="begin"/>
          </w:r>
          <w:r>
            <w:instrText xml:space="preserve"> PAGEREF _Toc26625 \h </w:instrText>
          </w:r>
          <w:r>
            <w:fldChar w:fldCharType="separate"/>
          </w:r>
          <w:r>
            <w:t>70</w:t>
          </w:r>
          <w:r>
            <w:fldChar w:fldCharType="end"/>
          </w:r>
          <w:r>
            <w:rPr>
              <w:rFonts w:ascii="仿宋" w:hAnsi="仿宋" w:eastAsia="仿宋" w:cs="仿宋"/>
              <w:color w:val="000000" w:themeColor="text1"/>
              <w14:textFill>
                <w14:solidFill>
                  <w14:schemeClr w14:val="tx1"/>
                </w14:solidFill>
              </w14:textFill>
            </w:rPr>
            <w:fldChar w:fldCharType="end"/>
          </w:r>
        </w:p>
        <w:p w14:paraId="373199B1">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_Toc25728 </w:instrText>
          </w:r>
          <w:r>
            <w:rPr>
              <w:rFonts w:ascii="仿宋" w:hAnsi="仿宋" w:eastAsia="仿宋" w:cs="仿宋"/>
            </w:rPr>
            <w:fldChar w:fldCharType="separate"/>
          </w:r>
          <w:r>
            <w:rPr>
              <w:rFonts w:hint="eastAsia" w:ascii="仿宋" w:hAnsi="仿宋" w:eastAsia="仿宋" w:cs="仿宋"/>
            </w:rPr>
            <w:t>附件三：中小企业声明函格式、残疾人福利性单位声明函</w:t>
          </w:r>
          <w:r>
            <w:tab/>
          </w:r>
          <w:r>
            <w:fldChar w:fldCharType="begin"/>
          </w:r>
          <w:r>
            <w:instrText xml:space="preserve"> PAGEREF _Toc25728 \h </w:instrText>
          </w:r>
          <w:r>
            <w:fldChar w:fldCharType="separate"/>
          </w:r>
          <w:r>
            <w:t>71</w:t>
          </w:r>
          <w:r>
            <w:fldChar w:fldCharType="end"/>
          </w:r>
          <w:r>
            <w:rPr>
              <w:rFonts w:ascii="仿宋" w:hAnsi="仿宋" w:eastAsia="仿宋" w:cs="仿宋"/>
              <w:color w:val="000000" w:themeColor="text1"/>
              <w14:textFill>
                <w14:solidFill>
                  <w14:schemeClr w14:val="tx1"/>
                </w14:solidFill>
              </w14:textFill>
            </w:rPr>
            <w:fldChar w:fldCharType="end"/>
          </w:r>
        </w:p>
        <w:p w14:paraId="7E56FB67">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_Toc17139 </w:instrText>
          </w:r>
          <w:r>
            <w:rPr>
              <w:rFonts w:ascii="仿宋" w:hAnsi="仿宋" w:eastAsia="仿宋" w:cs="仿宋"/>
            </w:rPr>
            <w:fldChar w:fldCharType="separate"/>
          </w:r>
          <w:r>
            <w:rPr>
              <w:rFonts w:hint="eastAsia" w:ascii="仿宋" w:hAnsi="仿宋" w:eastAsia="仿宋" w:cs="仿宋"/>
            </w:rPr>
            <w:t>附件四：南京市政府采购供应商信用记录表暨信用承诺书</w:t>
          </w:r>
          <w:r>
            <w:tab/>
          </w:r>
          <w:r>
            <w:fldChar w:fldCharType="begin"/>
          </w:r>
          <w:r>
            <w:instrText xml:space="preserve"> PAGEREF _Toc17139 \h </w:instrText>
          </w:r>
          <w:r>
            <w:fldChar w:fldCharType="separate"/>
          </w:r>
          <w:r>
            <w:t>72</w:t>
          </w:r>
          <w:r>
            <w:fldChar w:fldCharType="end"/>
          </w:r>
          <w:r>
            <w:rPr>
              <w:rFonts w:ascii="仿宋" w:hAnsi="仿宋" w:eastAsia="仿宋" w:cs="仿宋"/>
              <w:color w:val="000000" w:themeColor="text1"/>
              <w14:textFill>
                <w14:solidFill>
                  <w14:schemeClr w14:val="tx1"/>
                </w14:solidFill>
              </w14:textFill>
            </w:rPr>
            <w:fldChar w:fldCharType="end"/>
          </w:r>
        </w:p>
        <w:p w14:paraId="4237303B">
          <w:pPr>
            <w:spacing w:line="480" w:lineRule="auto"/>
            <w:rPr>
              <w:rFonts w:ascii="仿宋" w:hAnsi="仿宋" w:eastAsia="仿宋" w:cs="仿宋"/>
              <w:color w:val="000000" w:themeColor="text1"/>
              <w:sz w:val="22"/>
              <w:szCs w:val="22"/>
              <w:lang w:val="zh-CN" w:eastAsia="zh-CN" w:bidi="zh-CN"/>
              <w14:textFill>
                <w14:solidFill>
                  <w14:schemeClr w14:val="tx1"/>
                </w14:solidFill>
              </w14:textFill>
            </w:rPr>
          </w:pPr>
          <w:r>
            <w:rPr>
              <w:rFonts w:ascii="仿宋" w:hAnsi="仿宋" w:eastAsia="仿宋" w:cs="仿宋"/>
              <w:color w:val="000000" w:themeColor="text1"/>
              <w14:textFill>
                <w14:solidFill>
                  <w14:schemeClr w14:val="tx1"/>
                </w14:solidFill>
              </w14:textFill>
            </w:rPr>
            <w:fldChar w:fldCharType="end"/>
          </w:r>
        </w:p>
      </w:sdtContent>
    </w:sdt>
    <w:p w14:paraId="02B7E082">
      <w:pPr>
        <w:rPr>
          <w:rFonts w:ascii="仿宋" w:hAnsi="仿宋" w:eastAsia="仿宋" w:cs="仿宋"/>
          <w:color w:val="000000" w:themeColor="text1"/>
          <w:sz w:val="22"/>
          <w:szCs w:val="22"/>
          <w:lang w:val="zh-CN" w:eastAsia="zh-CN" w:bidi="zh-CN"/>
          <w14:textFill>
            <w14:solidFill>
              <w14:schemeClr w14:val="tx1"/>
            </w14:solidFill>
          </w14:textFill>
        </w:rPr>
        <w:sectPr>
          <w:headerReference r:id="rId3" w:type="default"/>
          <w:footerReference r:id="rId4" w:type="default"/>
          <w:pgSz w:w="11910" w:h="16840"/>
          <w:pgMar w:top="1340" w:right="820" w:bottom="1180" w:left="980" w:header="878" w:footer="1000" w:gutter="0"/>
          <w:pgNumType w:start="1"/>
          <w:cols w:space="720" w:num="1"/>
        </w:sectPr>
      </w:pPr>
    </w:p>
    <w:p w14:paraId="5A421A9A">
      <w:pPr>
        <w:pStyle w:val="2"/>
        <w:tabs>
          <w:tab w:val="left" w:pos="1208"/>
        </w:tabs>
        <w:rPr>
          <w:rFonts w:ascii="仿宋" w:hAnsi="仿宋" w:eastAsia="仿宋" w:cs="仿宋"/>
          <w:color w:val="000000" w:themeColor="text1"/>
          <w14:textFill>
            <w14:solidFill>
              <w14:schemeClr w14:val="tx1"/>
            </w14:solidFill>
          </w14:textFill>
        </w:rPr>
      </w:pPr>
      <w:bookmarkStart w:id="1" w:name="_Toc5628"/>
      <w:r>
        <w:rPr>
          <w:rFonts w:hint="eastAsia" w:ascii="仿宋" w:hAnsi="仿宋" w:eastAsia="仿宋" w:cs="仿宋"/>
          <w:color w:val="000000" w:themeColor="text1"/>
          <w14:textFill>
            <w14:solidFill>
              <w14:schemeClr w14:val="tx1"/>
            </w14:solidFill>
          </w14:textFill>
        </w:rPr>
        <w:t>第一章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竞争性磋商邀请</w:t>
      </w:r>
      <w:bookmarkEnd w:id="1"/>
    </w:p>
    <w:p w14:paraId="3503779D">
      <w:pPr>
        <w:pStyle w:val="7"/>
        <w:spacing w:before="1"/>
        <w:rPr>
          <w:rFonts w:ascii="仿宋" w:hAnsi="仿宋" w:eastAsia="仿宋" w:cs="仿宋"/>
          <w:color w:val="000000" w:themeColor="text1"/>
          <w:sz w:val="23"/>
          <w14:textFill>
            <w14:solidFill>
              <w14:schemeClr w14:val="tx1"/>
            </w14:solidFill>
          </w14:textFill>
        </w:rPr>
      </w:pPr>
    </w:p>
    <w:p w14:paraId="61108A90">
      <w:pPr>
        <w:ind w:left="8"/>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eastAsia="zh-CN"/>
          <w14:textFill>
            <w14:solidFill>
              <w14:schemeClr w14:val="tx1"/>
            </w14:solidFill>
          </w14:textFill>
        </w:rPr>
        <w:t>湖熟中学安装独立变压器项目</w:t>
      </w:r>
      <w:r>
        <w:rPr>
          <w:rFonts w:hint="eastAsia" w:ascii="仿宋" w:hAnsi="仿宋" w:eastAsia="仿宋" w:cs="仿宋"/>
          <w:color w:val="000000" w:themeColor="text1"/>
          <w:sz w:val="28"/>
          <w14:textFill>
            <w14:solidFill>
              <w14:schemeClr w14:val="tx1"/>
            </w14:solidFill>
          </w14:textFill>
        </w:rPr>
        <w:t>竞争性磋商采购公告</w:t>
      </w:r>
    </w:p>
    <w:p w14:paraId="52A0AFEC">
      <w:pPr>
        <w:pStyle w:val="7"/>
        <w:spacing w:before="9"/>
        <w:rPr>
          <w:rFonts w:ascii="仿宋" w:hAnsi="仿宋" w:eastAsia="仿宋" w:cs="仿宋"/>
          <w:color w:val="000000" w:themeColor="text1"/>
          <w14:textFill>
            <w14:solidFill>
              <w14:schemeClr w14:val="tx1"/>
            </w14:solidFill>
          </w14:textFill>
        </w:rPr>
      </w:pPr>
    </w:p>
    <w:p w14:paraId="7989C301">
      <w:pPr>
        <w:ind w:left="10"/>
        <w:jc w:val="center"/>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b/>
          <w:color w:val="000000" w:themeColor="text1"/>
          <w:sz w:val="26"/>
          <w14:textFill>
            <w14:solidFill>
              <w14:schemeClr w14:val="tx1"/>
            </w14:solidFill>
          </w14:textFill>
        </w:rPr>
        <w:t>编号：</w:t>
      </w:r>
      <w:r>
        <w:rPr>
          <w:rFonts w:hint="eastAsia" w:ascii="仿宋" w:hAnsi="仿宋" w:eastAsia="仿宋" w:cs="仿宋"/>
          <w:b/>
          <w:color w:val="000000" w:themeColor="text1"/>
          <w:sz w:val="26"/>
          <w:lang w:eastAsia="zh-CN"/>
          <w14:textFill>
            <w14:solidFill>
              <w14:schemeClr w14:val="tx1"/>
            </w14:solidFill>
          </w14:textFill>
        </w:rPr>
        <w:t>HS-2025082201</w:t>
      </w:r>
      <w:r>
        <w:rPr>
          <w:rFonts w:hint="eastAsia" w:ascii="仿宋" w:hAnsi="仿宋" w:eastAsia="仿宋" w:cs="仿宋"/>
          <w:b/>
          <w:color w:val="000000" w:themeColor="text1"/>
          <w:sz w:val="26"/>
          <w14:textFill>
            <w14:solidFill>
              <w14:schemeClr w14:val="tx1"/>
            </w14:solidFill>
          </w14:textFill>
        </w:rPr>
        <w:t xml:space="preserve"> </w:t>
      </w:r>
    </w:p>
    <w:p w14:paraId="350AE823">
      <w:pPr>
        <w:rPr>
          <w:rFonts w:ascii="仿宋" w:hAnsi="仿宋" w:eastAsia="仿宋"/>
          <w:sz w:val="28"/>
          <w:szCs w:val="28"/>
        </w:rPr>
      </w:pPr>
      <w:r>
        <w:rPr>
          <w:rFonts w:hint="eastAsia" w:ascii="仿宋" w:hAnsi="仿宋" w:eastAsia="仿宋"/>
          <w:sz w:val="28"/>
          <w:szCs w:val="28"/>
        </w:rPr>
        <w:t>项目概况</w:t>
      </w:r>
    </w:p>
    <w:p w14:paraId="7E785A68">
      <w:pPr>
        <w:tabs>
          <w:tab w:val="left" w:pos="2640"/>
        </w:tabs>
        <w:ind w:firstLine="560" w:firstLineChars="200"/>
        <w:rPr>
          <w:rFonts w:ascii="仿宋" w:hAnsi="仿宋" w:eastAsia="仿宋"/>
          <w:sz w:val="28"/>
          <w:szCs w:val="28"/>
          <w:highlight w:val="none"/>
        </w:rPr>
      </w:pPr>
      <w:r>
        <w:rPr>
          <w:rFonts w:hint="eastAsia" w:ascii="仿宋" w:hAnsi="仿宋" w:eastAsia="仿宋" w:cs="Times New Roman"/>
          <w:color w:val="0000FF"/>
          <w:sz w:val="28"/>
          <w:szCs w:val="28"/>
          <w:u w:val="single"/>
          <w:lang w:eastAsia="zh-CN"/>
        </w:rPr>
        <w:t>湖熟中学安装独立变压器项目</w:t>
      </w:r>
      <w:r>
        <w:rPr>
          <w:rFonts w:hint="eastAsia" w:ascii="仿宋" w:hAnsi="仿宋" w:eastAsia="仿宋"/>
          <w:sz w:val="28"/>
          <w:szCs w:val="28"/>
        </w:rPr>
        <w:t>采购项目的潜在供应商应</w:t>
      </w:r>
      <w:r>
        <w:rPr>
          <w:rFonts w:hint="eastAsia" w:ascii="仿宋" w:hAnsi="仿宋" w:eastAsia="仿宋"/>
          <w:sz w:val="28"/>
          <w:szCs w:val="28"/>
          <w:highlight w:val="none"/>
        </w:rPr>
        <w:t>在</w:t>
      </w:r>
      <w:r>
        <w:rPr>
          <w:rFonts w:hint="eastAsia" w:ascii="仿宋" w:hAnsi="仿宋" w:eastAsia="仿宋"/>
          <w:sz w:val="28"/>
          <w:szCs w:val="28"/>
          <w:highlight w:val="none"/>
          <w:u w:val="single"/>
          <w:lang w:val="en-US"/>
        </w:rPr>
        <w:t>江苏省南京市江宁区通联路7号联东U谷江宁国际企业港三期8栋301</w:t>
      </w:r>
      <w:r>
        <w:rPr>
          <w:rFonts w:hint="eastAsia" w:ascii="仿宋" w:hAnsi="仿宋" w:eastAsia="仿宋"/>
          <w:sz w:val="28"/>
          <w:szCs w:val="28"/>
          <w:highlight w:val="none"/>
        </w:rPr>
        <w:t>获取采购文件，并于</w:t>
      </w:r>
      <w:r>
        <w:rPr>
          <w:rFonts w:hint="eastAsia" w:ascii="仿宋" w:hAnsi="仿宋" w:eastAsia="仿宋"/>
          <w:bCs/>
          <w:color w:val="0000FF"/>
          <w:sz w:val="28"/>
          <w:szCs w:val="28"/>
          <w:highlight w:val="none"/>
          <w:u w:val="single"/>
          <w:lang w:val="en-US" w:eastAsia="zh-CN"/>
        </w:rPr>
        <w:t>2025年9月1日14：00</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6A3143DC">
      <w:pPr>
        <w:spacing w:line="360" w:lineRule="auto"/>
        <w:outlineLvl w:val="9"/>
        <w:rPr>
          <w:rFonts w:ascii="黑体" w:hAnsi="黑体"/>
          <w:b w:val="0"/>
          <w:sz w:val="28"/>
          <w:szCs w:val="28"/>
        </w:rPr>
      </w:pPr>
      <w:bookmarkStart w:id="2" w:name="_Toc28359012"/>
      <w:bookmarkStart w:id="3" w:name="_Toc35393798"/>
      <w:bookmarkStart w:id="4" w:name="_Toc28359089"/>
      <w:bookmarkStart w:id="5" w:name="_Toc35393629"/>
      <w:r>
        <w:rPr>
          <w:rFonts w:hint="eastAsia" w:ascii="黑体" w:hAnsi="黑体"/>
          <w:b w:val="0"/>
          <w:sz w:val="28"/>
          <w:szCs w:val="28"/>
        </w:rPr>
        <w:t>一、项目基本情况</w:t>
      </w:r>
      <w:bookmarkEnd w:id="2"/>
      <w:bookmarkEnd w:id="3"/>
      <w:bookmarkEnd w:id="4"/>
      <w:bookmarkEnd w:id="5"/>
    </w:p>
    <w:p w14:paraId="7F054754">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0000FF"/>
          <w:sz w:val="28"/>
          <w:szCs w:val="28"/>
          <w:lang w:eastAsia="zh-CN"/>
        </w:rPr>
        <w:t>HS-2025082201</w:t>
      </w:r>
      <w:r>
        <w:rPr>
          <w:rFonts w:hint="eastAsia" w:ascii="仿宋" w:hAnsi="仿宋" w:eastAsia="仿宋"/>
          <w:color w:val="0000FF"/>
          <w:sz w:val="28"/>
          <w:szCs w:val="28"/>
        </w:rPr>
        <w:t xml:space="preserve"> </w:t>
      </w:r>
    </w:p>
    <w:p w14:paraId="088E5DC0">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湖熟中学安装独立变压器项目</w:t>
      </w:r>
    </w:p>
    <w:p w14:paraId="58AF4885">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577DF1E1">
      <w:pPr>
        <w:ind w:firstLine="560" w:firstLineChars="200"/>
        <w:rPr>
          <w:rFonts w:ascii="仿宋" w:hAnsi="仿宋" w:eastAsia="仿宋"/>
          <w:sz w:val="28"/>
          <w:szCs w:val="28"/>
          <w:lang w:val="en-US"/>
        </w:rPr>
      </w:pPr>
      <w:r>
        <w:rPr>
          <w:rFonts w:hint="eastAsia" w:ascii="仿宋" w:hAnsi="仿宋" w:eastAsia="仿宋"/>
          <w:sz w:val="28"/>
          <w:szCs w:val="28"/>
        </w:rPr>
        <w:t>预算金额</w:t>
      </w:r>
      <w:r>
        <w:rPr>
          <w:rFonts w:hint="eastAsia" w:ascii="仿宋" w:hAnsi="仿宋" w:eastAsia="仿宋"/>
          <w:sz w:val="28"/>
          <w:szCs w:val="28"/>
          <w:highlight w:val="none"/>
        </w:rPr>
        <w:t>：</w:t>
      </w:r>
      <w:r>
        <w:rPr>
          <w:rFonts w:hint="eastAsia" w:ascii="仿宋" w:hAnsi="仿宋" w:eastAsia="仿宋"/>
          <w:color w:val="0000FF"/>
          <w:sz w:val="28"/>
          <w:szCs w:val="28"/>
          <w:highlight w:val="none"/>
          <w:u w:val="single"/>
          <w:lang w:val="en-US" w:eastAsia="zh-CN"/>
        </w:rPr>
        <w:t>59</w:t>
      </w:r>
      <w:r>
        <w:rPr>
          <w:rFonts w:hint="eastAsia" w:ascii="仿宋" w:hAnsi="仿宋" w:eastAsia="仿宋"/>
          <w:color w:val="0000FF"/>
          <w:sz w:val="28"/>
          <w:szCs w:val="28"/>
          <w:highlight w:val="none"/>
          <w:u w:val="single"/>
          <w:lang w:val="en-US"/>
        </w:rPr>
        <w:t>万元</w:t>
      </w:r>
    </w:p>
    <w:p w14:paraId="15B51D3B">
      <w:pPr>
        <w:ind w:firstLine="560" w:firstLineChars="200"/>
        <w:rPr>
          <w:rFonts w:ascii="仿宋" w:hAnsi="仿宋" w:eastAsia="仿宋"/>
          <w:sz w:val="28"/>
          <w:szCs w:val="28"/>
          <w:lang w:val="en-US"/>
        </w:rPr>
      </w:pPr>
      <w:r>
        <w:rPr>
          <w:rFonts w:hint="eastAsia" w:ascii="仿宋" w:hAnsi="仿宋" w:eastAsia="仿宋"/>
          <w:sz w:val="28"/>
          <w:szCs w:val="28"/>
        </w:rPr>
        <w:t>最高限价</w:t>
      </w:r>
      <w:r>
        <w:rPr>
          <w:rFonts w:hint="eastAsia" w:ascii="仿宋" w:hAnsi="仿宋" w:eastAsia="仿宋"/>
          <w:sz w:val="28"/>
          <w:szCs w:val="28"/>
          <w:highlight w:val="none"/>
        </w:rPr>
        <w:t>：</w:t>
      </w:r>
      <w:r>
        <w:rPr>
          <w:rFonts w:hint="eastAsia" w:ascii="仿宋" w:hAnsi="仿宋" w:eastAsia="仿宋" w:cs="Times New Roman"/>
          <w:color w:val="0000FF"/>
          <w:sz w:val="28"/>
          <w:szCs w:val="28"/>
          <w:highlight w:val="none"/>
          <w:u w:val="single"/>
          <w:lang w:val="en-US" w:eastAsia="zh-CN"/>
        </w:rPr>
        <w:t>500956.77</w:t>
      </w:r>
      <w:r>
        <w:rPr>
          <w:rFonts w:hint="eastAsia" w:ascii="仿宋" w:hAnsi="仿宋" w:eastAsia="仿宋" w:cs="Times New Roman"/>
          <w:color w:val="0000FF"/>
          <w:sz w:val="28"/>
          <w:szCs w:val="28"/>
          <w:highlight w:val="none"/>
          <w:u w:val="single"/>
          <w:lang w:val="en-US"/>
        </w:rPr>
        <w:t>元</w:t>
      </w:r>
    </w:p>
    <w:p w14:paraId="602F27C4">
      <w:pPr>
        <w:ind w:firstLine="560" w:firstLineChars="200"/>
        <w:rPr>
          <w:rFonts w:ascii="仿宋" w:hAnsi="仿宋" w:eastAsia="仿宋" w:cs="Times New Roman"/>
          <w:color w:val="0000FF"/>
          <w:sz w:val="28"/>
          <w:szCs w:val="28"/>
          <w:u w:val="single"/>
          <w:lang w:val="en-US"/>
        </w:rPr>
      </w:pPr>
      <w:r>
        <w:rPr>
          <w:rFonts w:hint="eastAsia" w:ascii="仿宋" w:hAnsi="仿宋" w:eastAsia="仿宋"/>
          <w:sz w:val="28"/>
          <w:szCs w:val="28"/>
        </w:rPr>
        <w:t>采购需求：</w:t>
      </w:r>
      <w:r>
        <w:rPr>
          <w:rFonts w:hint="eastAsia" w:ascii="仿宋" w:hAnsi="仿宋" w:eastAsia="仿宋" w:cs="Times New Roman"/>
          <w:color w:val="0000FF"/>
          <w:sz w:val="28"/>
          <w:szCs w:val="28"/>
          <w:u w:val="single"/>
          <w:lang w:val="en-US"/>
        </w:rPr>
        <w:t>对</w:t>
      </w:r>
      <w:r>
        <w:rPr>
          <w:rFonts w:hint="eastAsia" w:ascii="仿宋" w:hAnsi="仿宋" w:eastAsia="仿宋" w:cs="Times New Roman"/>
          <w:color w:val="0000FF"/>
          <w:sz w:val="28"/>
          <w:szCs w:val="28"/>
          <w:u w:val="single"/>
          <w:lang w:eastAsia="zh-CN"/>
        </w:rPr>
        <w:t>湖熟中学安装独立变压器项目</w:t>
      </w:r>
      <w:r>
        <w:rPr>
          <w:rFonts w:hint="eastAsia" w:ascii="仿宋" w:hAnsi="仿宋" w:eastAsia="仿宋" w:cs="Times New Roman"/>
          <w:color w:val="0000FF"/>
          <w:sz w:val="28"/>
          <w:szCs w:val="28"/>
          <w:u w:val="single"/>
          <w:lang w:val="en-US"/>
        </w:rPr>
        <w:t>，详见竞争性磋商文件。</w:t>
      </w:r>
    </w:p>
    <w:p w14:paraId="0C15610C">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合同履行期限：</w:t>
      </w:r>
      <w:r>
        <w:rPr>
          <w:rFonts w:hint="eastAsia" w:ascii="仿宋" w:hAnsi="仿宋" w:eastAsia="仿宋" w:cs="Times New Roman"/>
          <w:color w:val="0000FF"/>
          <w:sz w:val="28"/>
          <w:szCs w:val="28"/>
          <w:u w:val="single"/>
          <w:lang w:val="en-US" w:eastAsia="zh-CN"/>
        </w:rPr>
        <w:t>60天</w:t>
      </w:r>
    </w:p>
    <w:p w14:paraId="2B38D0D8">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rPr>
        <w:t>不</w:t>
      </w:r>
      <w:r>
        <w:rPr>
          <w:rFonts w:hint="eastAsia" w:ascii="仿宋" w:hAnsi="仿宋" w:eastAsia="仿宋"/>
          <w:sz w:val="28"/>
          <w:szCs w:val="28"/>
        </w:rPr>
        <w:t>接受联合体。</w:t>
      </w:r>
    </w:p>
    <w:p w14:paraId="3DB0ACE2">
      <w:pPr>
        <w:pStyle w:val="4"/>
        <w:spacing w:line="360" w:lineRule="auto"/>
        <w:outlineLvl w:val="2"/>
        <w:rPr>
          <w:rFonts w:ascii="黑体" w:hAnsi="黑体"/>
          <w:b w:val="0"/>
          <w:sz w:val="28"/>
          <w:szCs w:val="28"/>
        </w:rPr>
      </w:pPr>
      <w:bookmarkStart w:id="6" w:name="_Toc35393799"/>
      <w:bookmarkStart w:id="7" w:name="_Toc28359090"/>
      <w:bookmarkStart w:id="8" w:name="_Toc35393630"/>
      <w:bookmarkStart w:id="9" w:name="_Toc28359013"/>
      <w:r>
        <w:rPr>
          <w:rFonts w:hint="eastAsia" w:ascii="黑体" w:hAnsi="黑体"/>
          <w:b w:val="0"/>
          <w:sz w:val="28"/>
          <w:szCs w:val="28"/>
        </w:rPr>
        <w:t>二、申请人的资格要求：</w:t>
      </w:r>
      <w:bookmarkEnd w:id="6"/>
      <w:bookmarkEnd w:id="7"/>
      <w:bookmarkEnd w:id="8"/>
      <w:bookmarkEnd w:id="9"/>
    </w:p>
    <w:p w14:paraId="3DE53FB4">
      <w:pPr>
        <w:pStyle w:val="13"/>
        <w:spacing w:before="75" w:beforeAutospacing="0" w:after="75" w:afterAutospacing="0" w:line="30" w:lineRule="atLeast"/>
        <w:rPr>
          <w:rFonts w:ascii="仿宋" w:hAnsi="仿宋" w:eastAsia="仿宋"/>
          <w:kern w:val="2"/>
          <w:sz w:val="28"/>
          <w:szCs w:val="28"/>
          <w:lang w:val="en-US" w:bidi="ar-SA"/>
        </w:rPr>
      </w:pPr>
      <w:bookmarkStart w:id="10" w:name="_Toc28359091"/>
      <w:bookmarkStart w:id="11" w:name="_Toc28359014"/>
      <w:r>
        <w:rPr>
          <w:rFonts w:hint="eastAsia" w:ascii="仿宋" w:hAnsi="仿宋" w:eastAsia="仿宋"/>
          <w:kern w:val="2"/>
          <w:sz w:val="28"/>
          <w:szCs w:val="28"/>
          <w:lang w:val="en-US" w:bidi="ar-SA"/>
        </w:rPr>
        <w:t>2.1应具备规定的条件:</w:t>
      </w:r>
    </w:p>
    <w:p w14:paraId="1EC9C1EC">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（1）具有独立承担民事责任的能力（提供法人或者其他组织的营业执照，自然人的身份证明，复印件加盖公章。）</w:t>
      </w:r>
    </w:p>
    <w:p w14:paraId="3D2132EE">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（2）具有良好的商业信誉和健全的财务会计制度（提供采购公告前近半年内（至少一个月）财务报表，复印件加盖公章。）</w:t>
      </w:r>
    </w:p>
    <w:p w14:paraId="3DABB724">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（3）具有履行合同所必需的设备和专业技术能力（根据项目需求提供履行合同所必需的设备和专业技术能力的证明材料，复印件加盖公章）；</w:t>
      </w:r>
    </w:p>
    <w:p w14:paraId="7F9DC261">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62370F6D">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（5）参加政府采购活动前三年内，在经营活动中没有重大违法记录（提供参加本次政府采购活动前 3 年内在经营活动中没有重大违法记录的书面声明的原件）；</w:t>
      </w:r>
    </w:p>
    <w:p w14:paraId="7557C31A">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（6）法律、行政法规规定的其他条件。</w:t>
      </w:r>
    </w:p>
    <w:p w14:paraId="42E4BBF9">
      <w:pPr>
        <w:pStyle w:val="22"/>
        <w:spacing w:before="0" w:beforeAutospacing="0" w:after="0" w:afterAutospacing="0" w:line="300" w:lineRule="auto"/>
        <w:rPr>
          <w:rFonts w:ascii="仿宋" w:hAnsi="仿宋" w:eastAsia="仿宋" w:cs="Times New Roman"/>
          <w:kern w:val="2"/>
          <w:sz w:val="28"/>
          <w:szCs w:val="28"/>
        </w:rPr>
      </w:pPr>
      <w:r>
        <w:rPr>
          <w:rFonts w:ascii="仿宋" w:hAnsi="仿宋" w:eastAsia="仿宋"/>
          <w:color w:val="000000"/>
          <w:sz w:val="28"/>
          <w:szCs w:val="28"/>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r>
        <w:rPr>
          <w:rFonts w:ascii="仿宋" w:hAnsi="仿宋" w:eastAsia="仿宋"/>
          <w:color w:val="000000"/>
          <w:sz w:val="28"/>
          <w:szCs w:val="28"/>
        </w:rPr>
        <w:br w:type="textWrapping"/>
      </w:r>
      <w:r>
        <w:rPr>
          <w:rFonts w:ascii="仿宋" w:hAnsi="仿宋" w:eastAsia="仿宋"/>
          <w:color w:val="000000"/>
          <w:sz w:val="28"/>
          <w:szCs w:val="28"/>
        </w:rPr>
        <w:t>1、不适用信用承诺的情形</w:t>
      </w:r>
      <w:r>
        <w:rPr>
          <w:rFonts w:ascii="仿宋" w:hAnsi="仿宋" w:eastAsia="仿宋"/>
          <w:color w:val="000000"/>
          <w:sz w:val="28"/>
          <w:szCs w:val="28"/>
        </w:rPr>
        <w:br w:type="textWrapping"/>
      </w:r>
      <w:r>
        <w:rPr>
          <w:rFonts w:ascii="仿宋" w:hAnsi="仿宋" w:eastAsia="仿宋"/>
          <w:color w:val="000000"/>
          <w:sz w:val="28"/>
          <w:szCs w:val="28"/>
        </w:rPr>
        <w:t>（一）供应商被列入严重失信主体名单；</w:t>
      </w:r>
      <w:r>
        <w:rPr>
          <w:rFonts w:ascii="仿宋" w:hAnsi="仿宋" w:eastAsia="仿宋"/>
          <w:color w:val="000000"/>
          <w:sz w:val="28"/>
          <w:szCs w:val="28"/>
        </w:rPr>
        <w:br w:type="textWrapping"/>
      </w:r>
      <w:r>
        <w:rPr>
          <w:rFonts w:ascii="仿宋" w:hAnsi="仿宋" w:eastAsia="仿宋"/>
          <w:color w:val="000000"/>
          <w:sz w:val="28"/>
          <w:szCs w:val="28"/>
        </w:rPr>
        <w:t>（</w:t>
      </w:r>
      <w:r>
        <w:rPr>
          <w:rFonts w:hint="eastAsia" w:ascii="仿宋" w:hAnsi="仿宋" w:eastAsia="仿宋"/>
          <w:color w:val="000000"/>
          <w:sz w:val="28"/>
          <w:szCs w:val="28"/>
          <w:lang w:val="en-US" w:eastAsia="zh-CN"/>
        </w:rPr>
        <w:t>二</w:t>
      </w:r>
      <w:r>
        <w:rPr>
          <w:rFonts w:ascii="仿宋" w:hAnsi="仿宋" w:eastAsia="仿宋"/>
          <w:color w:val="000000"/>
          <w:sz w:val="28"/>
          <w:szCs w:val="28"/>
        </w:rPr>
        <w:t>）被相关监管部门作出行政处罚且尚在处罚有效期内；</w:t>
      </w:r>
      <w:r>
        <w:rPr>
          <w:rFonts w:ascii="仿宋" w:hAnsi="仿宋" w:eastAsia="仿宋"/>
          <w:color w:val="000000"/>
          <w:sz w:val="28"/>
          <w:szCs w:val="28"/>
        </w:rPr>
        <w:br w:type="textWrapping"/>
      </w:r>
      <w:r>
        <w:rPr>
          <w:rFonts w:ascii="仿宋" w:hAnsi="仿宋" w:eastAsia="仿宋"/>
          <w:color w:val="000000"/>
          <w:sz w:val="28"/>
          <w:szCs w:val="28"/>
        </w:rPr>
        <w:t>（</w:t>
      </w:r>
      <w:r>
        <w:rPr>
          <w:rFonts w:hint="eastAsia" w:ascii="仿宋" w:hAnsi="仿宋" w:eastAsia="仿宋"/>
          <w:color w:val="000000"/>
          <w:sz w:val="28"/>
          <w:szCs w:val="28"/>
          <w:lang w:val="en-US" w:eastAsia="zh-CN"/>
        </w:rPr>
        <w:t>三</w:t>
      </w:r>
      <w:r>
        <w:rPr>
          <w:rFonts w:ascii="仿宋" w:hAnsi="仿宋" w:eastAsia="仿宋"/>
          <w:color w:val="000000"/>
          <w:sz w:val="28"/>
          <w:szCs w:val="28"/>
        </w:rPr>
        <w:t>）其他法律、行政法规规定的不适用信用承诺的情形。</w:t>
      </w:r>
      <w:r>
        <w:rPr>
          <w:rFonts w:ascii="仿宋" w:hAnsi="仿宋" w:eastAsia="仿宋"/>
          <w:color w:val="000000"/>
          <w:sz w:val="28"/>
          <w:szCs w:val="28"/>
        </w:rPr>
        <w:br w:type="textWrapping"/>
      </w:r>
      <w:r>
        <w:rPr>
          <w:rFonts w:ascii="仿宋" w:hAnsi="仿宋" w:eastAsia="仿宋"/>
          <w:color w:val="000000"/>
          <w:sz w:val="28"/>
          <w:szCs w:val="28"/>
        </w:rPr>
        <w:t>2、违反信用承诺的法律责任</w:t>
      </w:r>
      <w:r>
        <w:rPr>
          <w:rFonts w:ascii="仿宋" w:hAnsi="仿宋" w:eastAsia="仿宋"/>
          <w:color w:val="000000"/>
          <w:sz w:val="28"/>
          <w:szCs w:val="28"/>
        </w:rPr>
        <w:br w:type="textWrapping"/>
      </w:r>
      <w:r>
        <w:rPr>
          <w:rFonts w:ascii="仿宋" w:hAnsi="仿宋" w:eastAsia="仿宋"/>
          <w:color w:val="000000"/>
          <w:sz w:val="28"/>
          <w:szCs w:val="28"/>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w:t>
      </w:r>
      <w:r>
        <w:rPr>
          <w:rFonts w:hint="eastAsia" w:ascii="仿宋" w:hAnsi="仿宋" w:eastAsia="仿宋"/>
          <w:color w:val="000000"/>
          <w:sz w:val="28"/>
          <w:szCs w:val="28"/>
        </w:rPr>
        <w:t>采</w:t>
      </w:r>
      <w:r>
        <w:rPr>
          <w:rFonts w:ascii="仿宋" w:hAnsi="仿宋" w:eastAsia="仿宋"/>
          <w:color w:val="000000"/>
          <w:sz w:val="28"/>
          <w:szCs w:val="28"/>
        </w:rPr>
        <w:t>购活动；有违法所得的, 并处没收违法所得，情节严重的，由市场监管部门吊销营业执照; 构成犯罪的，依法追究刑事责任。</w:t>
      </w:r>
    </w:p>
    <w:p w14:paraId="5C0C1F4A">
      <w:pPr>
        <w:pStyle w:val="13"/>
        <w:spacing w:before="75" w:beforeAutospacing="0" w:after="75" w:afterAutospacing="0" w:line="276" w:lineRule="auto"/>
        <w:rPr>
          <w:rFonts w:ascii="仿宋" w:hAnsi="仿宋" w:eastAsia="仿宋"/>
          <w:kern w:val="2"/>
          <w:sz w:val="28"/>
          <w:szCs w:val="28"/>
          <w:lang w:val="en-US" w:bidi="ar-SA"/>
        </w:rPr>
      </w:pPr>
      <w:r>
        <w:rPr>
          <w:rFonts w:hint="eastAsia" w:ascii="仿宋" w:hAnsi="仿宋" w:eastAsia="仿宋"/>
          <w:kern w:val="2"/>
          <w:sz w:val="28"/>
          <w:szCs w:val="28"/>
          <w:lang w:val="en-US" w:bidi="ar-SA"/>
        </w:rPr>
        <w:t>2.2采购人根据采购项目的特殊要求规定的特定条件：</w:t>
      </w:r>
    </w:p>
    <w:p w14:paraId="36979855">
      <w:pPr>
        <w:widowControl/>
        <w:spacing w:line="276" w:lineRule="auto"/>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bidi="ar-SA"/>
        </w:rPr>
        <w:t>（1）</w:t>
      </w:r>
      <w:r>
        <w:rPr>
          <w:rFonts w:hint="eastAsia" w:ascii="仿宋" w:hAnsi="仿宋" w:eastAsia="仿宋" w:cs="Times New Roman"/>
          <w:kern w:val="2"/>
          <w:sz w:val="28"/>
          <w:szCs w:val="28"/>
          <w:lang w:val="en-US" w:eastAsia="zh-CN" w:bidi="ar-SA"/>
        </w:rPr>
        <w:t>供应商</w:t>
      </w:r>
      <w:r>
        <w:rPr>
          <w:rFonts w:hint="eastAsia" w:ascii="仿宋" w:hAnsi="仿宋" w:eastAsia="仿宋" w:cs="Times New Roman"/>
          <w:kern w:val="2"/>
          <w:sz w:val="28"/>
          <w:szCs w:val="28"/>
          <w:lang w:val="en-US" w:bidi="ar-SA"/>
        </w:rPr>
        <w:t>资质等级及范围：</w:t>
      </w:r>
      <w:r>
        <w:rPr>
          <w:rFonts w:hint="eastAsia" w:ascii="仿宋" w:hAnsi="仿宋" w:eastAsia="仿宋" w:cs="Times New Roman"/>
          <w:kern w:val="2"/>
          <w:sz w:val="28"/>
          <w:szCs w:val="28"/>
          <w:lang w:val="en-US" w:eastAsia="zh-CN" w:bidi="ar-SA"/>
        </w:rPr>
        <w:t>供应商</w:t>
      </w:r>
      <w:r>
        <w:rPr>
          <w:rFonts w:hint="eastAsia" w:ascii="仿宋" w:hAnsi="仿宋" w:eastAsia="仿宋" w:cs="Times New Roman"/>
          <w:kern w:val="2"/>
          <w:sz w:val="28"/>
          <w:szCs w:val="28"/>
          <w:lang w:val="en-US" w:bidi="ar-SA"/>
        </w:rPr>
        <w:t>具有</w:t>
      </w:r>
      <w:r>
        <w:rPr>
          <w:rFonts w:hint="eastAsia" w:ascii="仿宋" w:hAnsi="仿宋" w:eastAsia="仿宋" w:cs="Times New Roman"/>
          <w:color w:val="0000FF"/>
          <w:kern w:val="2"/>
          <w:sz w:val="28"/>
          <w:szCs w:val="28"/>
          <w:u w:val="single"/>
          <w:lang w:val="en-US" w:eastAsia="zh-CN" w:bidi="ar-SA"/>
        </w:rPr>
        <w:t>施工总承包电力工程三级</w:t>
      </w:r>
      <w:r>
        <w:rPr>
          <w:rFonts w:hint="eastAsia" w:ascii="仿宋" w:hAnsi="仿宋" w:eastAsia="仿宋" w:cs="Times New Roman"/>
          <w:color w:val="0000FF"/>
          <w:kern w:val="2"/>
          <w:sz w:val="28"/>
          <w:szCs w:val="28"/>
          <w:u w:val="single"/>
          <w:lang w:val="en-US" w:bidi="ar-SA"/>
        </w:rPr>
        <w:t>(含)以</w:t>
      </w:r>
      <w:r>
        <w:rPr>
          <w:rFonts w:hint="eastAsia" w:ascii="仿宋" w:hAnsi="仿宋" w:eastAsia="仿宋" w:cs="Times New Roman"/>
          <w:color w:val="0000FF"/>
          <w:kern w:val="2"/>
          <w:sz w:val="28"/>
          <w:szCs w:val="28"/>
          <w:u w:val="single"/>
          <w:lang w:val="en-US" w:eastAsia="zh-CN" w:bidi="ar-SA"/>
        </w:rPr>
        <w:t>上或专业承包输变电工程三级(含)以上</w:t>
      </w:r>
      <w:r>
        <w:rPr>
          <w:rFonts w:hint="eastAsia" w:ascii="仿宋" w:hAnsi="仿宋" w:eastAsia="仿宋" w:cs="Times New Roman"/>
          <w:kern w:val="2"/>
          <w:sz w:val="28"/>
          <w:szCs w:val="28"/>
          <w:lang w:val="en-US" w:bidi="ar-SA"/>
        </w:rPr>
        <w:t>。</w:t>
      </w:r>
      <w:r>
        <w:rPr>
          <w:rFonts w:hint="eastAsia" w:ascii="仿宋" w:hAnsi="仿宋" w:eastAsia="仿宋" w:cs="Times New Roman"/>
          <w:kern w:val="2"/>
          <w:sz w:val="28"/>
          <w:szCs w:val="28"/>
          <w:lang w:val="en-US" w:eastAsia="zh-CN" w:bidi="ar-SA"/>
        </w:rPr>
        <w:t>（提供有效的资质证书）</w:t>
      </w:r>
    </w:p>
    <w:p w14:paraId="73E45068">
      <w:pPr>
        <w:widowControl/>
        <w:spacing w:line="276" w:lineRule="auto"/>
        <w:jc w:val="both"/>
        <w:rPr>
          <w:rFonts w:hint="eastAsia" w:ascii="仿宋" w:hAnsi="仿宋" w:eastAsia="仿宋" w:cs="Times New Roman"/>
          <w:color w:val="auto"/>
          <w:kern w:val="2"/>
          <w:sz w:val="28"/>
          <w:szCs w:val="28"/>
          <w:u w:val="none"/>
          <w:lang w:val="en-US" w:eastAsia="zh-CN" w:bidi="ar-SA"/>
        </w:rPr>
      </w:pPr>
      <w:r>
        <w:rPr>
          <w:rFonts w:hint="eastAsia" w:ascii="仿宋" w:hAnsi="仿宋" w:eastAsia="仿宋" w:cs="Times New Roman"/>
          <w:kern w:val="2"/>
          <w:sz w:val="28"/>
          <w:szCs w:val="28"/>
          <w:lang w:val="en-US" w:bidi="ar-SA"/>
        </w:rPr>
        <w:t>（2）项目经理资质类别和等级：具有有效的</w:t>
      </w:r>
      <w:r>
        <w:rPr>
          <w:rFonts w:hint="eastAsia" w:ascii="仿宋" w:hAnsi="仿宋" w:eastAsia="仿宋" w:cs="Times New Roman"/>
          <w:color w:val="0000FF"/>
          <w:kern w:val="2"/>
          <w:sz w:val="28"/>
          <w:szCs w:val="28"/>
          <w:u w:val="single"/>
          <w:lang w:val="en-US" w:eastAsia="zh-CN" w:bidi="ar-SA"/>
        </w:rPr>
        <w:t>注册建造师证机电工程二级</w:t>
      </w:r>
      <w:r>
        <w:rPr>
          <w:rFonts w:hint="eastAsia" w:ascii="仿宋" w:hAnsi="仿宋" w:eastAsia="仿宋" w:cs="Times New Roman"/>
          <w:color w:val="0000FF"/>
          <w:kern w:val="2"/>
          <w:sz w:val="28"/>
          <w:szCs w:val="28"/>
          <w:u w:val="single"/>
          <w:lang w:val="en-US" w:bidi="ar-SA"/>
        </w:rPr>
        <w:t>(含)以上</w:t>
      </w:r>
      <w:r>
        <w:rPr>
          <w:rFonts w:hint="eastAsia" w:ascii="仿宋" w:hAnsi="仿宋" w:eastAsia="仿宋" w:cs="Times New Roman"/>
          <w:kern w:val="2"/>
          <w:sz w:val="28"/>
          <w:szCs w:val="28"/>
          <w:lang w:val="en-US" w:bidi="ar-SA"/>
        </w:rPr>
        <w:t>，并且取得有效的</w:t>
      </w:r>
      <w:r>
        <w:rPr>
          <w:rFonts w:hint="eastAsia" w:ascii="仿宋" w:hAnsi="仿宋" w:eastAsia="仿宋" w:cs="Times New Roman"/>
          <w:color w:val="0000FF"/>
          <w:kern w:val="2"/>
          <w:sz w:val="28"/>
          <w:szCs w:val="28"/>
          <w:u w:val="single"/>
          <w:lang w:val="en-US" w:bidi="ar-SA"/>
        </w:rPr>
        <w:t>安全生产考核合格证（B 证）</w:t>
      </w:r>
      <w:r>
        <w:rPr>
          <w:rFonts w:hint="eastAsia" w:ascii="仿宋" w:hAnsi="仿宋" w:eastAsia="仿宋" w:cs="Times New Roman"/>
          <w:kern w:val="2"/>
          <w:sz w:val="28"/>
          <w:szCs w:val="28"/>
          <w:lang w:val="en-US" w:bidi="ar-SA"/>
        </w:rPr>
        <w:t>。</w:t>
      </w:r>
      <w:r>
        <w:rPr>
          <w:rFonts w:hint="eastAsia" w:ascii="仿宋" w:hAnsi="仿宋" w:eastAsia="仿宋" w:cs="Times New Roman"/>
          <w:color w:val="auto"/>
          <w:kern w:val="2"/>
          <w:sz w:val="28"/>
          <w:szCs w:val="28"/>
          <w:u w:val="none"/>
          <w:lang w:val="en-US" w:eastAsia="zh-CN" w:bidi="ar-SA"/>
        </w:rPr>
        <w:t>（提供有效的建造师证书及</w:t>
      </w:r>
      <w:r>
        <w:rPr>
          <w:rFonts w:hint="eastAsia" w:ascii="仿宋" w:hAnsi="仿宋" w:eastAsia="仿宋" w:cs="Times New Roman"/>
          <w:color w:val="auto"/>
          <w:kern w:val="2"/>
          <w:sz w:val="28"/>
          <w:szCs w:val="28"/>
          <w:u w:val="none"/>
          <w:lang w:val="en-US" w:bidi="ar-SA"/>
        </w:rPr>
        <w:t>安全生产考核合格证（B 证）</w:t>
      </w:r>
      <w:r>
        <w:rPr>
          <w:rFonts w:hint="eastAsia" w:ascii="仿宋" w:hAnsi="仿宋" w:eastAsia="仿宋" w:cs="Times New Roman"/>
          <w:color w:val="auto"/>
          <w:kern w:val="2"/>
          <w:sz w:val="28"/>
          <w:szCs w:val="28"/>
          <w:u w:val="none"/>
          <w:lang w:val="en-US" w:eastAsia="zh-CN" w:bidi="ar-SA"/>
        </w:rPr>
        <w:t>）</w:t>
      </w:r>
    </w:p>
    <w:p w14:paraId="39E39345">
      <w:pPr>
        <w:widowControl/>
        <w:spacing w:line="276" w:lineRule="auto"/>
        <w:jc w:val="both"/>
        <w:rPr>
          <w:rFonts w:hint="eastAsia" w:ascii="仿宋" w:hAnsi="仿宋" w:eastAsia="仿宋" w:cs="Times New Roman"/>
          <w:color w:val="auto"/>
          <w:kern w:val="2"/>
          <w:sz w:val="28"/>
          <w:szCs w:val="28"/>
          <w:u w:val="none"/>
          <w:lang w:val="en-US" w:eastAsia="zh-CN" w:bidi="ar-SA"/>
        </w:rPr>
      </w:pPr>
      <w:r>
        <w:rPr>
          <w:rFonts w:hint="eastAsia" w:ascii="仿宋" w:hAnsi="仿宋" w:eastAsia="仿宋" w:cs="Times New Roman"/>
          <w:kern w:val="2"/>
          <w:sz w:val="28"/>
          <w:szCs w:val="28"/>
          <w:lang w:val="en-US" w:bidi="ar-SA"/>
        </w:rPr>
        <w:t>（3）供应商须具有有效的</w:t>
      </w:r>
      <w:r>
        <w:rPr>
          <w:rFonts w:hint="eastAsia" w:ascii="仿宋" w:hAnsi="仿宋" w:eastAsia="仿宋" w:cs="Times New Roman"/>
          <w:color w:val="0000FF"/>
          <w:kern w:val="2"/>
          <w:sz w:val="28"/>
          <w:szCs w:val="28"/>
          <w:u w:val="single"/>
          <w:lang w:val="en-US" w:bidi="ar-SA"/>
        </w:rPr>
        <w:t>安全生产许可证</w:t>
      </w:r>
      <w:r>
        <w:rPr>
          <w:rFonts w:hint="eastAsia" w:ascii="仿宋" w:hAnsi="仿宋" w:eastAsia="仿宋" w:cs="Times New Roman"/>
          <w:kern w:val="2"/>
          <w:sz w:val="28"/>
          <w:szCs w:val="28"/>
          <w:lang w:val="en-US" w:bidi="ar-SA"/>
        </w:rPr>
        <w:t>。</w:t>
      </w:r>
      <w:r>
        <w:rPr>
          <w:rFonts w:hint="eastAsia" w:ascii="仿宋" w:hAnsi="仿宋" w:eastAsia="仿宋" w:cs="Times New Roman"/>
          <w:color w:val="auto"/>
          <w:kern w:val="2"/>
          <w:sz w:val="28"/>
          <w:szCs w:val="28"/>
          <w:u w:val="none"/>
          <w:lang w:val="en-US" w:eastAsia="zh-CN" w:bidi="ar-SA"/>
        </w:rPr>
        <w:t>（提供</w:t>
      </w:r>
      <w:r>
        <w:rPr>
          <w:rFonts w:hint="eastAsia" w:ascii="仿宋" w:hAnsi="仿宋" w:eastAsia="仿宋" w:cs="Times New Roman"/>
          <w:color w:val="auto"/>
          <w:kern w:val="2"/>
          <w:sz w:val="28"/>
          <w:szCs w:val="28"/>
          <w:u w:val="none"/>
          <w:lang w:val="en-US" w:bidi="ar-SA"/>
        </w:rPr>
        <w:t>有效的安全生产许可证</w:t>
      </w:r>
      <w:r>
        <w:rPr>
          <w:rFonts w:hint="eastAsia" w:ascii="仿宋" w:hAnsi="仿宋" w:eastAsia="仿宋" w:cs="Times New Roman"/>
          <w:color w:val="auto"/>
          <w:kern w:val="2"/>
          <w:sz w:val="28"/>
          <w:szCs w:val="28"/>
          <w:u w:val="none"/>
          <w:lang w:val="en-US" w:eastAsia="zh-CN" w:bidi="ar-SA"/>
        </w:rPr>
        <w:t>）</w:t>
      </w:r>
    </w:p>
    <w:p w14:paraId="0C15792E">
      <w:pPr>
        <w:pStyle w:val="17"/>
        <w:spacing w:line="276" w:lineRule="auto"/>
        <w:ind w:left="0" w:leftChars="0" w:firstLine="0" w:firstLineChars="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（4）供应商</w:t>
      </w:r>
      <w:r>
        <w:rPr>
          <w:rFonts w:hint="eastAsia" w:ascii="仿宋" w:hAnsi="仿宋" w:eastAsia="仿宋" w:cs="Times New Roman"/>
          <w:kern w:val="2"/>
          <w:sz w:val="28"/>
          <w:szCs w:val="28"/>
          <w:lang w:val="en-US" w:bidi="ar-SA"/>
        </w:rPr>
        <w:t>必须具有国家电力监管部门颁发的承装（修、试）电力设施许可证，许可类别和等级：</w:t>
      </w:r>
      <w:r>
        <w:rPr>
          <w:rFonts w:hint="eastAsia" w:ascii="仿宋" w:hAnsi="仿宋" w:eastAsia="仿宋" w:cs="Times New Roman"/>
          <w:color w:val="0000FF"/>
          <w:kern w:val="2"/>
          <w:sz w:val="28"/>
          <w:szCs w:val="28"/>
          <w:u w:val="single"/>
          <w:lang w:val="en-US" w:bidi="ar-SA"/>
        </w:rPr>
        <w:t>承装类</w:t>
      </w:r>
      <w:r>
        <w:rPr>
          <w:rFonts w:hint="eastAsia" w:ascii="仿宋" w:hAnsi="仿宋" w:eastAsia="仿宋" w:cs="Times New Roman"/>
          <w:color w:val="0000FF"/>
          <w:kern w:val="2"/>
          <w:sz w:val="28"/>
          <w:szCs w:val="28"/>
          <w:u w:val="single"/>
          <w:lang w:val="en-US" w:eastAsia="zh-CN" w:bidi="ar-SA"/>
        </w:rPr>
        <w:t>五</w:t>
      </w:r>
      <w:r>
        <w:rPr>
          <w:rFonts w:hint="eastAsia" w:ascii="仿宋" w:hAnsi="仿宋" w:eastAsia="仿宋" w:cs="Times New Roman"/>
          <w:color w:val="0000FF"/>
          <w:kern w:val="2"/>
          <w:sz w:val="28"/>
          <w:szCs w:val="28"/>
          <w:u w:val="single"/>
          <w:lang w:val="en-US" w:bidi="ar-SA"/>
        </w:rPr>
        <w:t>级（含）</w:t>
      </w:r>
      <w:r>
        <w:rPr>
          <w:rFonts w:hint="eastAsia" w:ascii="仿宋" w:hAnsi="仿宋" w:eastAsia="仿宋" w:cs="Times New Roman"/>
          <w:color w:val="0000FF"/>
          <w:kern w:val="2"/>
          <w:sz w:val="28"/>
          <w:szCs w:val="28"/>
          <w:lang w:val="en-US" w:bidi="ar-SA"/>
        </w:rPr>
        <w:t>、</w:t>
      </w:r>
      <w:r>
        <w:rPr>
          <w:rFonts w:hint="eastAsia" w:ascii="仿宋" w:hAnsi="仿宋" w:eastAsia="仿宋" w:cs="Times New Roman"/>
          <w:color w:val="0000FF"/>
          <w:kern w:val="2"/>
          <w:sz w:val="28"/>
          <w:szCs w:val="28"/>
          <w:u w:val="single"/>
          <w:lang w:val="en-US" w:bidi="ar-SA"/>
        </w:rPr>
        <w:t>承修类</w:t>
      </w:r>
      <w:r>
        <w:rPr>
          <w:rFonts w:hint="eastAsia" w:ascii="仿宋" w:hAnsi="仿宋" w:eastAsia="仿宋" w:cs="Times New Roman"/>
          <w:color w:val="0000FF"/>
          <w:kern w:val="2"/>
          <w:sz w:val="28"/>
          <w:szCs w:val="28"/>
          <w:u w:val="single"/>
          <w:lang w:val="en-US" w:eastAsia="zh-CN" w:bidi="ar-SA"/>
        </w:rPr>
        <w:t>五</w:t>
      </w:r>
      <w:r>
        <w:rPr>
          <w:rFonts w:hint="eastAsia" w:ascii="仿宋" w:hAnsi="仿宋" w:eastAsia="仿宋" w:cs="Times New Roman"/>
          <w:color w:val="0000FF"/>
          <w:kern w:val="2"/>
          <w:sz w:val="28"/>
          <w:szCs w:val="28"/>
          <w:u w:val="single"/>
          <w:lang w:val="en-US" w:bidi="ar-SA"/>
        </w:rPr>
        <w:t>级（含）</w:t>
      </w:r>
      <w:r>
        <w:rPr>
          <w:rFonts w:hint="eastAsia" w:ascii="仿宋" w:hAnsi="仿宋" w:eastAsia="仿宋" w:cs="Times New Roman"/>
          <w:color w:val="0000FF"/>
          <w:kern w:val="2"/>
          <w:sz w:val="28"/>
          <w:szCs w:val="28"/>
          <w:lang w:val="en-US" w:bidi="ar-SA"/>
        </w:rPr>
        <w:t>、</w:t>
      </w:r>
      <w:r>
        <w:rPr>
          <w:rFonts w:hint="eastAsia" w:ascii="仿宋" w:hAnsi="仿宋" w:eastAsia="仿宋" w:cs="Times New Roman"/>
          <w:color w:val="0000FF"/>
          <w:kern w:val="2"/>
          <w:sz w:val="28"/>
          <w:szCs w:val="28"/>
          <w:u w:val="single"/>
          <w:lang w:val="en-US" w:bidi="ar-SA"/>
        </w:rPr>
        <w:t>承试类</w:t>
      </w:r>
      <w:r>
        <w:rPr>
          <w:rFonts w:hint="eastAsia" w:ascii="仿宋" w:hAnsi="仿宋" w:eastAsia="仿宋" w:cs="Times New Roman"/>
          <w:color w:val="0000FF"/>
          <w:kern w:val="2"/>
          <w:sz w:val="28"/>
          <w:szCs w:val="28"/>
          <w:u w:val="single"/>
          <w:lang w:val="en-US" w:eastAsia="zh-CN" w:bidi="ar-SA"/>
        </w:rPr>
        <w:t>五</w:t>
      </w:r>
      <w:r>
        <w:rPr>
          <w:rFonts w:hint="eastAsia" w:ascii="仿宋" w:hAnsi="仿宋" w:eastAsia="仿宋" w:cs="Times New Roman"/>
          <w:color w:val="0000FF"/>
          <w:kern w:val="2"/>
          <w:sz w:val="28"/>
          <w:szCs w:val="28"/>
          <w:u w:val="single"/>
          <w:lang w:val="en-US" w:bidi="ar-SA"/>
        </w:rPr>
        <w:t>级（含）</w:t>
      </w:r>
      <w:r>
        <w:rPr>
          <w:rFonts w:hint="eastAsia" w:ascii="仿宋" w:hAnsi="仿宋" w:eastAsia="仿宋" w:cs="Times New Roman"/>
          <w:kern w:val="2"/>
          <w:sz w:val="28"/>
          <w:szCs w:val="28"/>
          <w:lang w:val="en-US" w:bidi="ar-SA"/>
        </w:rPr>
        <w:t>及以上资质</w:t>
      </w:r>
      <w:r>
        <w:rPr>
          <w:rFonts w:hint="eastAsia" w:ascii="仿宋" w:hAnsi="仿宋" w:eastAsia="仿宋" w:cs="Times New Roman"/>
          <w:kern w:val="2"/>
          <w:sz w:val="28"/>
          <w:szCs w:val="28"/>
          <w:lang w:val="en-US" w:eastAsia="zh-CN" w:bidi="ar-SA"/>
        </w:rPr>
        <w:t>。（提供有效的许可证）</w:t>
      </w:r>
    </w:p>
    <w:p w14:paraId="3EFA857E">
      <w:pPr>
        <w:pStyle w:val="13"/>
        <w:spacing w:before="0" w:beforeAutospacing="0" w:after="0" w:afterAutospacing="0" w:line="276" w:lineRule="auto"/>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w:t>
      </w:r>
      <w:r>
        <w:rPr>
          <w:rFonts w:hint="eastAsia" w:ascii="仿宋" w:hAnsi="仿宋" w:eastAsia="仿宋"/>
          <w:kern w:val="2"/>
          <w:sz w:val="28"/>
          <w:szCs w:val="28"/>
          <w:lang w:val="en-US" w:eastAsia="zh-CN" w:bidi="ar-SA"/>
        </w:rPr>
        <w:t>5</w:t>
      </w:r>
      <w:r>
        <w:rPr>
          <w:rFonts w:hint="eastAsia" w:ascii="仿宋" w:hAnsi="仿宋" w:eastAsia="仿宋"/>
          <w:kern w:val="2"/>
          <w:sz w:val="28"/>
          <w:szCs w:val="28"/>
          <w:lang w:val="en-US" w:bidi="ar-SA"/>
        </w:rPr>
        <w:t>）</w:t>
      </w:r>
      <w:r>
        <w:rPr>
          <w:rFonts w:hint="eastAsia" w:ascii="仿宋" w:hAnsi="仿宋" w:eastAsia="仿宋"/>
          <w:kern w:val="2"/>
          <w:sz w:val="28"/>
          <w:szCs w:val="28"/>
          <w:lang w:val="en-US" w:eastAsia="zh-CN" w:bidi="ar-SA"/>
        </w:rPr>
        <w:t>供应商</w:t>
      </w:r>
      <w:r>
        <w:rPr>
          <w:rFonts w:hint="eastAsia" w:ascii="仿宋" w:hAnsi="仿宋" w:eastAsia="仿宋"/>
          <w:kern w:val="2"/>
          <w:sz w:val="28"/>
          <w:szCs w:val="28"/>
          <w:lang w:val="en-US" w:bidi="ar-SA"/>
        </w:rPr>
        <w:t>必须提供拟投入本项目负责人与</w:t>
      </w:r>
      <w:r>
        <w:rPr>
          <w:rFonts w:hint="eastAsia" w:ascii="仿宋" w:hAnsi="仿宋" w:eastAsia="仿宋"/>
          <w:kern w:val="2"/>
          <w:sz w:val="28"/>
          <w:szCs w:val="28"/>
          <w:lang w:val="en-US" w:eastAsia="zh-CN" w:bidi="ar-SA"/>
        </w:rPr>
        <w:t>供应商</w:t>
      </w:r>
      <w:r>
        <w:rPr>
          <w:rFonts w:hint="eastAsia" w:ascii="仿宋" w:hAnsi="仿宋" w:eastAsia="仿宋"/>
          <w:kern w:val="2"/>
          <w:sz w:val="28"/>
          <w:szCs w:val="28"/>
          <w:lang w:val="en-US" w:bidi="ar-SA"/>
        </w:rPr>
        <w:t>签订的</w:t>
      </w:r>
      <w:r>
        <w:rPr>
          <w:rFonts w:hint="eastAsia" w:ascii="仿宋" w:hAnsi="仿宋" w:eastAsia="仿宋"/>
          <w:color w:val="0000FF"/>
          <w:kern w:val="2"/>
          <w:sz w:val="28"/>
          <w:szCs w:val="28"/>
          <w:u w:val="single"/>
          <w:lang w:val="en-US" w:bidi="ar-SA"/>
        </w:rPr>
        <w:t>有效劳动合同</w:t>
      </w:r>
      <w:r>
        <w:rPr>
          <w:rFonts w:hint="eastAsia" w:ascii="仿宋" w:hAnsi="仿宋" w:eastAsia="仿宋"/>
          <w:kern w:val="2"/>
          <w:sz w:val="28"/>
          <w:szCs w:val="28"/>
          <w:lang w:val="en-US" w:bidi="ar-SA"/>
        </w:rPr>
        <w:t>、社保机构出具投标人为其</w:t>
      </w:r>
      <w:r>
        <w:rPr>
          <w:rFonts w:hint="eastAsia" w:ascii="仿宋" w:hAnsi="仿宋" w:eastAsia="仿宋"/>
          <w:color w:val="0000FF"/>
          <w:kern w:val="2"/>
          <w:sz w:val="28"/>
          <w:szCs w:val="28"/>
          <w:u w:val="single"/>
          <w:lang w:val="en-US" w:bidi="ar-SA"/>
        </w:rPr>
        <w:t>缴纳的社会保险</w:t>
      </w:r>
      <w:r>
        <w:rPr>
          <w:rFonts w:hint="eastAsia" w:ascii="仿宋" w:hAnsi="仿宋" w:eastAsia="仿宋"/>
          <w:kern w:val="2"/>
          <w:sz w:val="28"/>
          <w:szCs w:val="28"/>
          <w:lang w:val="en-US" w:bidi="ar-SA"/>
        </w:rPr>
        <w:t>缴费证明材料并加盖社保中心章或社保中心参保缴费证明电子专用章（提供</w:t>
      </w:r>
      <w:r>
        <w:rPr>
          <w:rFonts w:hint="eastAsia" w:ascii="仿宋" w:hAnsi="仿宋" w:eastAsia="仿宋"/>
          <w:kern w:val="2"/>
          <w:sz w:val="28"/>
          <w:szCs w:val="28"/>
          <w:lang w:val="en-US" w:eastAsia="zh-CN" w:bidi="ar-SA"/>
        </w:rPr>
        <w:t>有效的劳动合同及</w:t>
      </w:r>
      <w:r>
        <w:rPr>
          <w:rFonts w:hint="eastAsia" w:ascii="仿宋" w:hAnsi="仿宋" w:eastAsia="仿宋"/>
          <w:kern w:val="2"/>
          <w:sz w:val="28"/>
          <w:szCs w:val="28"/>
          <w:lang w:val="en-US" w:bidi="ar-SA"/>
        </w:rPr>
        <w:t>采购公告前近半年内（至少一个月）</w:t>
      </w:r>
      <w:r>
        <w:rPr>
          <w:rFonts w:hint="eastAsia" w:ascii="仿宋" w:hAnsi="仿宋" w:eastAsia="仿宋"/>
          <w:kern w:val="2"/>
          <w:sz w:val="28"/>
          <w:szCs w:val="28"/>
          <w:lang w:val="en-US" w:eastAsia="zh-CN" w:bidi="ar-SA"/>
        </w:rPr>
        <w:t>社保缴纳证明</w:t>
      </w:r>
      <w:r>
        <w:rPr>
          <w:rFonts w:hint="eastAsia" w:ascii="仿宋" w:hAnsi="仿宋" w:eastAsia="仿宋"/>
          <w:kern w:val="2"/>
          <w:sz w:val="28"/>
          <w:szCs w:val="28"/>
          <w:lang w:val="en-US" w:bidi="ar-SA"/>
        </w:rPr>
        <w:t>）</w:t>
      </w:r>
    </w:p>
    <w:p w14:paraId="14C018E2">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2.3拒绝下述供应商参加本次采购活动：</w:t>
      </w:r>
    </w:p>
    <w:p w14:paraId="28874D07">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（1）是否接受联合体投标：不接受。</w:t>
      </w:r>
    </w:p>
    <w:p w14:paraId="69A2BE7C">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（2）供应商单位负责人为同一人或者存在直接控股、管理关系的不同供应商，不得参加同一合同项下的采购活动。</w:t>
      </w:r>
    </w:p>
    <w:p w14:paraId="23729D0D">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（3）凡为采购项目提供整体设计、规范编制或者项目管理、监理、检测等服务的供应商，不得再参加本项目的采购活动。</w:t>
      </w:r>
    </w:p>
    <w:p w14:paraId="7EFFB4D1">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（4）供应商被“信用中国”网站、“中国政府采购网”列入失信被执行人、重大税收违法案件当事人名单、政府采购严重违法失信行为记录名单。</w:t>
      </w:r>
    </w:p>
    <w:p w14:paraId="4302D19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2.4落实政府采购政策需满足的资格要求：</w:t>
      </w:r>
    </w:p>
    <w:p w14:paraId="0FB99E0E">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4C46993D">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在政府采购资格审查环节，供应商只需提供书面《南京市政府采购供应商信用记录表暨信用承诺书》，即可替代以下证明材料： </w:t>
      </w:r>
    </w:p>
    <w:p w14:paraId="3F66C83C">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（1）符合国家相关规定的财务状况报告； </w:t>
      </w:r>
    </w:p>
    <w:p w14:paraId="40D670B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（2）依法缴纳税收的证明材料； </w:t>
      </w:r>
    </w:p>
    <w:p w14:paraId="782BD9A5">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（3）依法缴纳社会保障资金的证明材料； </w:t>
      </w:r>
    </w:p>
    <w:p w14:paraId="581DF7A8">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（4）具备履行政府采购合同所必需的设备和专业技术能力的证明材料； </w:t>
      </w:r>
    </w:p>
    <w:p w14:paraId="0A17CB2C">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（5）参加政府采购活动前三年内在经营活动中没有重大违法记录的证明材料； </w:t>
      </w:r>
    </w:p>
    <w:p w14:paraId="54C105A8">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（6）未被列入失信被执行人、重大税收违法失信主体、政府采购严重违法失信行为记录名单的证明材料。 </w:t>
      </w:r>
    </w:p>
    <w:p w14:paraId="2D6EEE1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供应商在中标（成交）后，应按采购文件要求，将上述由信用承诺书替代的证明材料提交采购人或采购代理机构核验。经核验无误后，由采购人或采购代理机构发出中标（成交）通知书。 </w:t>
      </w:r>
    </w:p>
    <w:p w14:paraId="52BFAAA7">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供应商涉及以下情形的，不适用信用承诺： </w:t>
      </w:r>
    </w:p>
    <w:p w14:paraId="102C9A63">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（1）供应商被列入严重失信主体名单； </w:t>
      </w:r>
    </w:p>
    <w:p w14:paraId="1DF00B2F">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（2）被相关监管部门作出行政处罚且尚在处罚有效期内； </w:t>
      </w:r>
    </w:p>
    <w:p w14:paraId="6EDE31DE">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（3）其他法律、行政法规规定的不适用信用承诺的情形。 </w:t>
      </w:r>
    </w:p>
    <w:p w14:paraId="1058B72F">
      <w:pPr>
        <w:pStyle w:val="13"/>
        <w:spacing w:before="75" w:beforeAutospacing="0" w:after="75" w:afterAutospacing="0" w:line="30" w:lineRule="atLeast"/>
        <w:rPr>
          <w:rFonts w:ascii="仿宋" w:hAnsi="仿宋" w:eastAsia="仿宋"/>
          <w:i/>
          <w:iCs/>
          <w:sz w:val="28"/>
          <w:szCs w:val="28"/>
          <w:u w:val="single"/>
        </w:rPr>
      </w:pPr>
      <w:r>
        <w:rPr>
          <w:rFonts w:hint="eastAsia" w:ascii="仿宋" w:hAnsi="仿宋" w:eastAsia="仿宋"/>
          <w:kern w:val="2"/>
          <w:sz w:val="28"/>
          <w:szCs w:val="28"/>
          <w:lang w:val="en-US" w:bidi="ar-SA"/>
        </w:rPr>
        <w:t>供应商对信用承诺内容的真实性、合法性、有效性负责。如作出虚假信用承诺，视同为“提供虚假材料谋取中标、成交”的违法行为。</w:t>
      </w:r>
    </w:p>
    <w:p w14:paraId="367835CE">
      <w:pPr>
        <w:pStyle w:val="4"/>
        <w:spacing w:line="360" w:lineRule="auto"/>
        <w:outlineLvl w:val="2"/>
        <w:rPr>
          <w:rFonts w:ascii="黑体" w:hAnsi="黑体"/>
          <w:b w:val="0"/>
          <w:sz w:val="28"/>
          <w:szCs w:val="28"/>
        </w:rPr>
      </w:pPr>
      <w:bookmarkStart w:id="12" w:name="_Toc35393800"/>
      <w:bookmarkStart w:id="13" w:name="_Toc35393631"/>
      <w:r>
        <w:rPr>
          <w:rFonts w:hint="eastAsia" w:ascii="黑体" w:hAnsi="黑体"/>
          <w:b w:val="0"/>
          <w:sz w:val="28"/>
          <w:szCs w:val="28"/>
        </w:rPr>
        <w:t>三、获取采购文件</w:t>
      </w:r>
      <w:bookmarkEnd w:id="10"/>
      <w:bookmarkEnd w:id="11"/>
      <w:bookmarkEnd w:id="12"/>
      <w:bookmarkEnd w:id="13"/>
    </w:p>
    <w:p w14:paraId="03FB5A30">
      <w:pPr>
        <w:spacing w:line="360" w:lineRule="auto"/>
        <w:ind w:firstLine="540"/>
        <w:rPr>
          <w:rFonts w:hint="eastAsia" w:ascii="仿宋" w:hAnsi="仿宋" w:eastAsia="仿宋"/>
          <w:color w:val="0000FF"/>
          <w:sz w:val="28"/>
          <w:szCs w:val="28"/>
          <w:u w:val="single"/>
          <w:lang w:val="en-US" w:eastAsia="zh-CN"/>
        </w:rPr>
      </w:pPr>
      <w:bookmarkStart w:id="14" w:name="_Toc35393801"/>
      <w:bookmarkStart w:id="15" w:name="_Toc28359015"/>
      <w:bookmarkStart w:id="16" w:name="_Toc28359092"/>
      <w:bookmarkStart w:id="17" w:name="_Toc35393632"/>
      <w:r>
        <w:rPr>
          <w:rFonts w:hint="eastAsia" w:ascii="仿宋" w:hAnsi="仿宋" w:eastAsia="仿宋"/>
          <w:sz w:val="28"/>
          <w:szCs w:val="28"/>
          <w:lang w:val="en-US"/>
        </w:rPr>
        <w:t>获取文件</w:t>
      </w:r>
      <w:r>
        <w:rPr>
          <w:rFonts w:hint="eastAsia" w:ascii="仿宋" w:hAnsi="仿宋" w:eastAsia="仿宋"/>
          <w:sz w:val="28"/>
          <w:szCs w:val="28"/>
        </w:rPr>
        <w:t>时间</w:t>
      </w:r>
      <w:r>
        <w:rPr>
          <w:rFonts w:hint="eastAsia" w:ascii="仿宋" w:hAnsi="仿宋" w:eastAsia="仿宋"/>
          <w:sz w:val="28"/>
          <w:szCs w:val="28"/>
          <w:highlight w:val="none"/>
        </w:rPr>
        <w:t>：</w:t>
      </w:r>
      <w:r>
        <w:rPr>
          <w:rFonts w:hint="eastAsia" w:ascii="仿宋" w:hAnsi="仿宋" w:eastAsia="仿宋"/>
          <w:color w:val="0000FF"/>
          <w:sz w:val="28"/>
          <w:szCs w:val="28"/>
          <w:highlight w:val="none"/>
          <w:u w:val="single"/>
          <w:lang w:val="en-US" w:eastAsia="zh-CN"/>
        </w:rPr>
        <w:t>2025年8月22日至2025年8月28日</w:t>
      </w:r>
    </w:p>
    <w:p w14:paraId="3CB4EE5C">
      <w:pPr>
        <w:spacing w:line="360" w:lineRule="auto"/>
        <w:ind w:firstLine="540"/>
        <w:rPr>
          <w:rFonts w:ascii="仿宋" w:hAnsi="仿宋" w:eastAsia="仿宋"/>
          <w:sz w:val="28"/>
          <w:szCs w:val="28"/>
        </w:rPr>
      </w:pPr>
      <w:r>
        <w:rPr>
          <w:rFonts w:hint="eastAsia" w:ascii="仿宋" w:hAnsi="仿宋" w:eastAsia="仿宋"/>
          <w:sz w:val="28"/>
          <w:szCs w:val="28"/>
        </w:rPr>
        <w:t>，每天上午</w:t>
      </w:r>
      <w:r>
        <w:rPr>
          <w:rFonts w:hint="eastAsia" w:ascii="仿宋" w:hAnsi="仿宋" w:eastAsia="仿宋"/>
          <w:sz w:val="28"/>
          <w:szCs w:val="28"/>
          <w:u w:val="single"/>
          <w:lang w:val="en-US"/>
        </w:rPr>
        <w:t>9:00</w:t>
      </w:r>
      <w:r>
        <w:rPr>
          <w:rFonts w:hint="eastAsia" w:ascii="仿宋" w:hAnsi="仿宋" w:eastAsia="仿宋"/>
          <w:sz w:val="28"/>
          <w:szCs w:val="28"/>
        </w:rPr>
        <w:t>至</w:t>
      </w:r>
      <w:r>
        <w:rPr>
          <w:rFonts w:hint="eastAsia" w:ascii="仿宋" w:hAnsi="仿宋" w:eastAsia="仿宋"/>
          <w:sz w:val="28"/>
          <w:szCs w:val="28"/>
          <w:u w:val="single"/>
          <w:lang w:val="en-US"/>
        </w:rPr>
        <w:t>11:30</w:t>
      </w:r>
      <w:r>
        <w:rPr>
          <w:rFonts w:hint="eastAsia" w:ascii="仿宋" w:hAnsi="仿宋" w:eastAsia="仿宋"/>
          <w:sz w:val="28"/>
          <w:szCs w:val="28"/>
        </w:rPr>
        <w:t>，下午</w:t>
      </w:r>
      <w:r>
        <w:rPr>
          <w:rFonts w:hint="eastAsia" w:ascii="仿宋" w:hAnsi="仿宋" w:eastAsia="仿宋"/>
          <w:sz w:val="28"/>
          <w:szCs w:val="28"/>
          <w:u w:val="single"/>
          <w:lang w:val="en-US"/>
        </w:rPr>
        <w:t>13:30</w:t>
      </w:r>
      <w:r>
        <w:rPr>
          <w:rFonts w:hint="eastAsia" w:ascii="仿宋" w:hAnsi="仿宋" w:eastAsia="仿宋"/>
          <w:sz w:val="28"/>
          <w:szCs w:val="28"/>
        </w:rPr>
        <w:t>至</w:t>
      </w:r>
      <w:r>
        <w:rPr>
          <w:rFonts w:hint="eastAsia" w:ascii="仿宋" w:hAnsi="仿宋" w:eastAsia="仿宋"/>
          <w:sz w:val="28"/>
          <w:szCs w:val="28"/>
          <w:u w:val="single"/>
          <w:lang w:val="en-US"/>
        </w:rPr>
        <w:t>16:30</w:t>
      </w:r>
      <w:r>
        <w:rPr>
          <w:rFonts w:hint="eastAsia" w:ascii="仿宋" w:hAnsi="仿宋" w:eastAsia="仿宋"/>
          <w:sz w:val="28"/>
          <w:szCs w:val="28"/>
        </w:rPr>
        <w:t>（北京时间，</w:t>
      </w:r>
      <w:r>
        <w:rPr>
          <w:rFonts w:ascii="仿宋" w:hAnsi="仿宋" w:eastAsia="仿宋"/>
          <w:sz w:val="28"/>
          <w:szCs w:val="28"/>
        </w:rPr>
        <w:t>法定节假日</w:t>
      </w:r>
      <w:r>
        <w:rPr>
          <w:rFonts w:hint="eastAsia" w:ascii="仿宋" w:hAnsi="仿宋" w:eastAsia="仿宋"/>
          <w:sz w:val="28"/>
          <w:szCs w:val="28"/>
        </w:rPr>
        <w:t>除外）</w:t>
      </w:r>
    </w:p>
    <w:p w14:paraId="0429270D">
      <w:pPr>
        <w:spacing w:line="360" w:lineRule="auto"/>
        <w:ind w:firstLine="540"/>
        <w:rPr>
          <w:rFonts w:ascii="仿宋" w:hAnsi="仿宋" w:eastAsia="仿宋"/>
          <w:sz w:val="28"/>
          <w:szCs w:val="28"/>
          <w:lang w:val="en-US"/>
        </w:rPr>
      </w:pPr>
      <w:r>
        <w:rPr>
          <w:rFonts w:hint="eastAsia" w:ascii="仿宋" w:hAnsi="仿宋" w:eastAsia="仿宋"/>
          <w:sz w:val="28"/>
          <w:szCs w:val="28"/>
          <w:lang w:val="en-US"/>
        </w:rPr>
        <w:t>获取文件</w:t>
      </w: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39CBD937">
      <w:pPr>
        <w:pStyle w:val="17"/>
        <w:spacing w:line="360" w:lineRule="auto"/>
        <w:ind w:left="0" w:firstLine="560" w:firstLineChars="200"/>
        <w:rPr>
          <w:rFonts w:ascii="仿宋" w:hAnsi="仿宋" w:eastAsia="仿宋"/>
          <w:sz w:val="28"/>
          <w:szCs w:val="28"/>
          <w:lang w:val="en-US"/>
        </w:rPr>
      </w:pPr>
      <w:r>
        <w:rPr>
          <w:rFonts w:hint="eastAsia" w:ascii="仿宋" w:hAnsi="仿宋" w:eastAsia="仿宋"/>
          <w:sz w:val="28"/>
          <w:szCs w:val="28"/>
          <w:lang w:val="en-US"/>
        </w:rPr>
        <w:t>获取文件文件费：100元。</w:t>
      </w:r>
    </w:p>
    <w:p w14:paraId="5C58F55C">
      <w:pPr>
        <w:spacing w:line="360" w:lineRule="auto"/>
        <w:ind w:firstLine="540"/>
        <w:rPr>
          <w:rFonts w:ascii="仿宋" w:hAnsi="仿宋" w:eastAsia="仿宋"/>
          <w:sz w:val="28"/>
          <w:szCs w:val="28"/>
        </w:rPr>
      </w:pPr>
      <w:r>
        <w:rPr>
          <w:rFonts w:hint="eastAsia" w:ascii="仿宋" w:hAnsi="仿宋" w:eastAsia="仿宋"/>
          <w:sz w:val="28"/>
          <w:szCs w:val="28"/>
          <w:lang w:val="en-US"/>
        </w:rPr>
        <w:t>获取文件需要提供材料</w:t>
      </w:r>
      <w:r>
        <w:rPr>
          <w:rFonts w:hint="eastAsia" w:ascii="仿宋" w:hAnsi="仿宋" w:eastAsia="仿宋"/>
          <w:sz w:val="28"/>
          <w:szCs w:val="28"/>
        </w:rPr>
        <w:t>：</w:t>
      </w:r>
    </w:p>
    <w:p w14:paraId="5BC9B737">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投标申请人的法定代表人或其授权的委托代理人持个人有效身份证件复印件加盖公章。</w:t>
      </w:r>
    </w:p>
    <w:p w14:paraId="6486AF4A">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法人资格证明原件或单位授权委托书原件。(须明确写明参与项目的项目名称)</w:t>
      </w:r>
    </w:p>
    <w:p w14:paraId="1DFFA2D2">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营业执照复印件加盖公章。</w:t>
      </w:r>
    </w:p>
    <w:p w14:paraId="2FDF36C1">
      <w:pPr>
        <w:pStyle w:val="4"/>
        <w:spacing w:line="360" w:lineRule="auto"/>
        <w:ind w:left="0" w:firstLine="280" w:firstLineChars="100"/>
        <w:outlineLvl w:val="2"/>
        <w:rPr>
          <w:rFonts w:ascii="黑体" w:hAnsi="黑体"/>
          <w:b w:val="0"/>
          <w:sz w:val="28"/>
          <w:szCs w:val="28"/>
        </w:rPr>
      </w:pPr>
      <w:r>
        <w:rPr>
          <w:rFonts w:hint="eastAsia" w:ascii="黑体" w:hAnsi="黑体"/>
          <w:b w:val="0"/>
          <w:sz w:val="28"/>
          <w:szCs w:val="28"/>
        </w:rPr>
        <w:t>四、响应文件提交</w:t>
      </w:r>
      <w:bookmarkEnd w:id="14"/>
      <w:bookmarkEnd w:id="15"/>
      <w:bookmarkEnd w:id="16"/>
      <w:bookmarkEnd w:id="17"/>
    </w:p>
    <w:p w14:paraId="21445A5D">
      <w:pPr>
        <w:spacing w:line="360" w:lineRule="auto"/>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color w:val="0000FF"/>
          <w:sz w:val="28"/>
          <w:szCs w:val="28"/>
          <w:u w:val="single"/>
          <w:lang w:val="en-US" w:eastAsia="zh-CN"/>
        </w:rPr>
        <w:t>2025年9月1日14：00</w:t>
      </w:r>
      <w:r>
        <w:rPr>
          <w:rFonts w:hint="eastAsia" w:ascii="仿宋" w:hAnsi="仿宋" w:eastAsia="仿宋"/>
          <w:bCs/>
          <w:sz w:val="28"/>
          <w:szCs w:val="28"/>
        </w:rPr>
        <w:t>（北京时间）</w:t>
      </w:r>
    </w:p>
    <w:p w14:paraId="564B69DD">
      <w:pPr>
        <w:spacing w:line="360" w:lineRule="auto"/>
        <w:ind w:firstLine="560" w:firstLineChars="200"/>
        <w:rPr>
          <w:rFonts w:ascii="仿宋" w:hAnsi="仿宋" w:eastAsia="仿宋"/>
          <w:bCs/>
          <w:sz w:val="28"/>
          <w:szCs w:val="28"/>
          <w:u w:val="single"/>
          <w:lang w:val="en-US"/>
        </w:rPr>
      </w:pP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26293973">
      <w:pPr>
        <w:pStyle w:val="4"/>
        <w:spacing w:line="360" w:lineRule="auto"/>
        <w:ind w:left="0" w:firstLine="280" w:firstLineChars="100"/>
        <w:outlineLvl w:val="2"/>
        <w:rPr>
          <w:rFonts w:hint="eastAsia" w:ascii="黑体" w:hAnsi="黑体" w:eastAsia="宋体" w:cs="宋体"/>
          <w:b w:val="0"/>
          <w:sz w:val="28"/>
          <w:szCs w:val="28"/>
        </w:rPr>
      </w:pPr>
      <w:bookmarkStart w:id="18" w:name="_Toc28359093"/>
      <w:bookmarkStart w:id="19" w:name="_Toc35393633"/>
      <w:bookmarkStart w:id="20" w:name="_Toc28359016"/>
      <w:bookmarkStart w:id="21" w:name="_Toc35393802"/>
      <w:r>
        <w:rPr>
          <w:rFonts w:hint="eastAsia" w:ascii="黑体" w:hAnsi="黑体" w:eastAsia="宋体" w:cs="宋体"/>
          <w:b w:val="0"/>
          <w:sz w:val="28"/>
          <w:szCs w:val="28"/>
        </w:rPr>
        <w:t>五</w:t>
      </w:r>
      <w:r>
        <w:rPr>
          <w:rFonts w:hint="eastAsia" w:ascii="黑体" w:hAnsi="黑体" w:eastAsia="宋体" w:cs="宋体"/>
          <w:b w:val="0"/>
          <w:sz w:val="28"/>
          <w:szCs w:val="28"/>
          <w:lang w:val="en-US" w:eastAsia="zh-CN"/>
        </w:rPr>
        <w:t xml:space="preserve"> </w:t>
      </w:r>
      <w:r>
        <w:rPr>
          <w:rFonts w:hint="eastAsia" w:ascii="黑体" w:hAnsi="黑体" w:eastAsia="宋体" w:cs="宋体"/>
          <w:b w:val="0"/>
          <w:sz w:val="28"/>
          <w:szCs w:val="28"/>
        </w:rPr>
        <w:t>、开启</w:t>
      </w:r>
      <w:bookmarkEnd w:id="18"/>
      <w:bookmarkEnd w:id="19"/>
      <w:bookmarkEnd w:id="20"/>
      <w:bookmarkEnd w:id="21"/>
    </w:p>
    <w:p w14:paraId="168DB56A">
      <w:pPr>
        <w:spacing w:line="360" w:lineRule="auto"/>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olor w:val="0000FF"/>
          <w:sz w:val="28"/>
          <w:szCs w:val="28"/>
          <w:u w:val="single"/>
          <w:lang w:val="en-US" w:eastAsia="zh-CN"/>
        </w:rPr>
        <w:t>2025年9月1日14：00</w:t>
      </w:r>
      <w:r>
        <w:rPr>
          <w:rFonts w:hint="eastAsia" w:ascii="仿宋" w:hAnsi="仿宋" w:eastAsia="仿宋"/>
          <w:bCs/>
          <w:sz w:val="28"/>
          <w:szCs w:val="28"/>
        </w:rPr>
        <w:t>（北京时间）</w:t>
      </w:r>
    </w:p>
    <w:p w14:paraId="557565AB">
      <w:pPr>
        <w:spacing w:line="360" w:lineRule="auto"/>
        <w:ind w:firstLine="560" w:firstLineChars="200"/>
        <w:rPr>
          <w:rFonts w:ascii="仿宋" w:hAnsi="仿宋" w:eastAsia="仿宋"/>
          <w:bCs/>
          <w:sz w:val="28"/>
          <w:szCs w:val="28"/>
          <w:u w:val="single"/>
          <w:lang w:val="en-US"/>
        </w:rPr>
      </w:pP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13CA39E0">
      <w:pPr>
        <w:pStyle w:val="4"/>
        <w:spacing w:line="360" w:lineRule="auto"/>
        <w:ind w:firstLine="280" w:firstLineChars="100"/>
        <w:outlineLvl w:val="2"/>
        <w:rPr>
          <w:rFonts w:ascii="黑体" w:hAnsi="黑体"/>
          <w:b w:val="0"/>
          <w:sz w:val="28"/>
          <w:szCs w:val="28"/>
        </w:rPr>
      </w:pPr>
      <w:bookmarkStart w:id="22" w:name="_Toc35393634"/>
      <w:bookmarkStart w:id="23" w:name="_Toc35393803"/>
      <w:bookmarkStart w:id="24" w:name="_Toc28359017"/>
      <w:bookmarkStart w:id="25" w:name="_Toc28359094"/>
      <w:r>
        <w:rPr>
          <w:rFonts w:hint="eastAsia" w:ascii="黑体" w:hAnsi="黑体"/>
          <w:b w:val="0"/>
          <w:sz w:val="28"/>
          <w:szCs w:val="28"/>
        </w:rPr>
        <w:t>六、公告期限</w:t>
      </w:r>
      <w:bookmarkEnd w:id="22"/>
      <w:bookmarkEnd w:id="23"/>
      <w:bookmarkEnd w:id="24"/>
      <w:bookmarkEnd w:id="25"/>
    </w:p>
    <w:p w14:paraId="501AF74D">
      <w:pPr>
        <w:spacing w:line="360" w:lineRule="auto"/>
        <w:ind w:firstLine="560" w:firstLineChars="200"/>
        <w:rPr>
          <w:rFonts w:ascii="仿宋" w:hAnsi="仿宋" w:eastAsia="仿宋"/>
          <w:sz w:val="28"/>
          <w:szCs w:val="28"/>
        </w:rPr>
      </w:pPr>
      <w:r>
        <w:rPr>
          <w:rFonts w:hint="eastAsia" w:ascii="仿宋" w:hAnsi="仿宋" w:eastAsia="仿宋"/>
          <w:sz w:val="28"/>
          <w:szCs w:val="28"/>
        </w:rPr>
        <w:t>自本公告发布之日起</w:t>
      </w:r>
      <w:r>
        <w:rPr>
          <w:rFonts w:hint="eastAsia" w:ascii="仿宋" w:hAnsi="仿宋" w:eastAsia="仿宋"/>
          <w:sz w:val="28"/>
          <w:szCs w:val="28"/>
          <w:lang w:val="en-US"/>
        </w:rPr>
        <w:t>5</w:t>
      </w:r>
      <w:r>
        <w:rPr>
          <w:rFonts w:hint="eastAsia" w:ascii="仿宋" w:hAnsi="仿宋" w:eastAsia="仿宋"/>
          <w:sz w:val="28"/>
          <w:szCs w:val="28"/>
        </w:rPr>
        <w:t>个工作日。</w:t>
      </w:r>
    </w:p>
    <w:p w14:paraId="358E3644">
      <w:pPr>
        <w:pStyle w:val="4"/>
        <w:spacing w:line="360" w:lineRule="auto"/>
        <w:ind w:firstLine="280" w:firstLineChars="100"/>
        <w:outlineLvl w:val="2"/>
        <w:rPr>
          <w:rFonts w:ascii="黑体" w:hAnsi="黑体"/>
          <w:b w:val="0"/>
          <w:sz w:val="28"/>
          <w:szCs w:val="28"/>
        </w:rPr>
      </w:pPr>
      <w:bookmarkStart w:id="26" w:name="_Toc35393804"/>
      <w:bookmarkStart w:id="27" w:name="_Toc35393635"/>
      <w:r>
        <w:rPr>
          <w:rFonts w:hint="eastAsia" w:ascii="黑体" w:hAnsi="黑体"/>
          <w:b w:val="0"/>
          <w:sz w:val="28"/>
          <w:szCs w:val="28"/>
        </w:rPr>
        <w:t>七、其他补充事宜</w:t>
      </w:r>
      <w:bookmarkEnd w:id="26"/>
      <w:bookmarkEnd w:id="27"/>
    </w:p>
    <w:p w14:paraId="15C4BF96">
      <w:pPr>
        <w:pStyle w:val="13"/>
        <w:spacing w:before="75" w:beforeAutospacing="0" w:after="75" w:afterAutospacing="0" w:line="360" w:lineRule="auto"/>
        <w:ind w:firstLine="560" w:firstLineChars="200"/>
        <w:rPr>
          <w:rFonts w:ascii="仿宋" w:hAnsi="仿宋" w:eastAsia="仿宋"/>
          <w:kern w:val="2"/>
          <w:sz w:val="28"/>
          <w:szCs w:val="28"/>
          <w:lang w:val="en-US" w:bidi="ar-SA"/>
        </w:rPr>
      </w:pPr>
      <w:bookmarkStart w:id="28" w:name="_Toc28359018"/>
      <w:bookmarkStart w:id="29" w:name="_Toc35393636"/>
      <w:bookmarkStart w:id="30" w:name="_Toc28359095"/>
      <w:bookmarkStart w:id="31" w:name="_Toc35393805"/>
      <w:r>
        <w:rPr>
          <w:rFonts w:hint="eastAsia" w:ascii="仿宋" w:hAnsi="仿宋" w:eastAsia="仿宋"/>
          <w:kern w:val="2"/>
          <w:sz w:val="28"/>
          <w:szCs w:val="28"/>
          <w:lang w:val="en-US" w:bidi="ar-SA"/>
        </w:rPr>
        <w:t>采购人不组织</w:t>
      </w:r>
      <w:r>
        <w:rPr>
          <w:rFonts w:hint="eastAsia" w:ascii="仿宋" w:hAnsi="仿宋" w:eastAsia="仿宋"/>
          <w:kern w:val="2"/>
          <w:sz w:val="28"/>
          <w:szCs w:val="28"/>
          <w:lang w:val="en-US" w:eastAsia="zh-CN" w:bidi="ar-SA"/>
        </w:rPr>
        <w:t>踏勘现场</w:t>
      </w:r>
      <w:r>
        <w:rPr>
          <w:rFonts w:hint="eastAsia" w:ascii="仿宋" w:hAnsi="仿宋" w:eastAsia="仿宋"/>
          <w:kern w:val="2"/>
          <w:sz w:val="28"/>
          <w:szCs w:val="28"/>
          <w:lang w:val="en-US" w:bidi="ar-SA"/>
        </w:rPr>
        <w:t>，投标人可自行联系采购人。请务必对项目现场和周围环境进行仔细认真地查勘，在随后的采购中，对现场资料和数据所作出的推论、解释和结论及由此造成的后果由供应商负责。</w:t>
      </w:r>
    </w:p>
    <w:p w14:paraId="17C46522">
      <w:pPr>
        <w:pStyle w:val="4"/>
        <w:spacing w:line="360" w:lineRule="auto"/>
        <w:ind w:firstLine="280" w:firstLineChars="100"/>
        <w:outlineLvl w:val="2"/>
        <w:rPr>
          <w:rFonts w:ascii="黑体" w:hAnsi="黑体"/>
          <w:b w:val="0"/>
          <w:sz w:val="28"/>
          <w:szCs w:val="28"/>
        </w:rPr>
      </w:pPr>
      <w:r>
        <w:rPr>
          <w:rFonts w:hint="eastAsia" w:ascii="黑体" w:hAnsi="黑体"/>
          <w:b w:val="0"/>
          <w:sz w:val="28"/>
          <w:szCs w:val="28"/>
        </w:rPr>
        <w:t>八、凡对本次采购提出询问，请按</w:t>
      </w:r>
      <w:r>
        <w:rPr>
          <w:rFonts w:ascii="黑体" w:hAnsi="黑体"/>
          <w:b w:val="0"/>
          <w:sz w:val="28"/>
          <w:szCs w:val="28"/>
        </w:rPr>
        <w:t>以下方式</w:t>
      </w:r>
      <w:r>
        <w:rPr>
          <w:rFonts w:hint="eastAsia" w:ascii="黑体" w:hAnsi="黑体"/>
          <w:b w:val="0"/>
          <w:sz w:val="28"/>
          <w:szCs w:val="28"/>
        </w:rPr>
        <w:t>联系。</w:t>
      </w:r>
      <w:bookmarkEnd w:id="28"/>
      <w:bookmarkEnd w:id="29"/>
      <w:bookmarkEnd w:id="30"/>
      <w:bookmarkEnd w:id="31"/>
    </w:p>
    <w:p w14:paraId="64687901">
      <w:pPr>
        <w:pStyle w:val="4"/>
        <w:spacing w:line="360" w:lineRule="auto"/>
        <w:ind w:firstLine="840" w:firstLineChars="300"/>
        <w:outlineLvl w:val="2"/>
        <w:rPr>
          <w:rFonts w:ascii="仿宋" w:hAnsi="仿宋" w:eastAsia="仿宋"/>
          <w:b w:val="0"/>
          <w:sz w:val="28"/>
          <w:szCs w:val="28"/>
        </w:rPr>
      </w:pPr>
      <w:bookmarkStart w:id="32" w:name="_Toc35393637"/>
      <w:bookmarkStart w:id="33" w:name="_Toc28359019"/>
      <w:bookmarkStart w:id="34" w:name="_Toc28359096"/>
      <w:bookmarkStart w:id="35" w:name="_Toc35393806"/>
      <w:r>
        <w:rPr>
          <w:rFonts w:hint="eastAsia" w:ascii="仿宋" w:hAnsi="仿宋" w:eastAsia="仿宋"/>
          <w:b w:val="0"/>
          <w:sz w:val="28"/>
          <w:szCs w:val="28"/>
        </w:rPr>
        <w:t>1.采购人信息</w:t>
      </w:r>
      <w:bookmarkEnd w:id="32"/>
      <w:bookmarkEnd w:id="33"/>
      <w:bookmarkEnd w:id="34"/>
      <w:bookmarkEnd w:id="35"/>
    </w:p>
    <w:p w14:paraId="16F70949">
      <w:pPr>
        <w:spacing w:line="360" w:lineRule="auto"/>
        <w:ind w:left="1166" w:leftChars="371" w:hanging="350" w:hangingChars="125"/>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南京市江宁区人民政府湖熟街道办事处</w:t>
      </w:r>
    </w:p>
    <w:p w14:paraId="1E2BFAE8">
      <w:pPr>
        <w:spacing w:line="360" w:lineRule="auto"/>
        <w:ind w:left="1166" w:leftChars="371" w:hanging="350" w:hangingChars="125"/>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南京市江宁区湖熟街道花园塘街21号</w:t>
      </w:r>
    </w:p>
    <w:p w14:paraId="18455167">
      <w:pPr>
        <w:spacing w:line="360" w:lineRule="auto"/>
        <w:ind w:left="1166" w:leftChars="371" w:hanging="350" w:hangingChars="125"/>
        <w:rPr>
          <w:rFonts w:hint="eastAsia" w:ascii="仿宋" w:hAnsi="仿宋" w:eastAsia="仿宋"/>
          <w:sz w:val="28"/>
          <w:szCs w:val="28"/>
          <w:u w:val="single"/>
          <w:lang w:eastAsia="zh-CN"/>
        </w:rPr>
      </w:pPr>
      <w:r>
        <w:rPr>
          <w:rFonts w:hint="eastAsia" w:ascii="仿宋" w:hAnsi="仿宋" w:eastAsia="仿宋"/>
          <w:sz w:val="28"/>
          <w:szCs w:val="28"/>
        </w:rPr>
        <w:t>联系方式：</w:t>
      </w:r>
      <w:r>
        <w:rPr>
          <w:rFonts w:hint="eastAsia" w:ascii="仿宋" w:hAnsi="仿宋" w:eastAsia="仿宋"/>
          <w:sz w:val="28"/>
          <w:szCs w:val="28"/>
          <w:u w:val="single"/>
          <w:lang w:eastAsia="zh-CN"/>
        </w:rPr>
        <w:t>025-52693552</w:t>
      </w:r>
    </w:p>
    <w:p w14:paraId="36509BF5">
      <w:pPr>
        <w:spacing w:line="360" w:lineRule="auto"/>
        <w:ind w:left="1166" w:leftChars="371" w:hanging="350" w:hangingChars="125"/>
        <w:rPr>
          <w:rFonts w:ascii="仿宋" w:hAnsi="仿宋" w:eastAsia="仿宋"/>
          <w:sz w:val="28"/>
          <w:szCs w:val="28"/>
          <w:u w:val="single"/>
          <w:lang w:val="en-US"/>
        </w:rPr>
      </w:pPr>
      <w:r>
        <w:rPr>
          <w:rFonts w:hint="eastAsia" w:ascii="仿宋" w:hAnsi="仿宋" w:eastAsia="仿宋"/>
          <w:sz w:val="28"/>
          <w:szCs w:val="28"/>
          <w:lang w:val="en-US"/>
        </w:rPr>
        <w:t>联 系 人：</w:t>
      </w:r>
      <w:r>
        <w:rPr>
          <w:rFonts w:hint="eastAsia" w:ascii="仿宋" w:hAnsi="仿宋" w:eastAsia="仿宋"/>
          <w:sz w:val="28"/>
          <w:szCs w:val="28"/>
          <w:u w:val="single"/>
          <w:lang w:val="en-US" w:eastAsia="zh-CN"/>
        </w:rPr>
        <w:t>侯</w:t>
      </w:r>
      <w:r>
        <w:rPr>
          <w:rFonts w:hint="eastAsia" w:ascii="仿宋" w:hAnsi="仿宋" w:eastAsia="仿宋"/>
          <w:sz w:val="28"/>
          <w:szCs w:val="28"/>
          <w:u w:val="single"/>
          <w:lang w:val="en-US"/>
        </w:rPr>
        <w:t>工</w:t>
      </w:r>
    </w:p>
    <w:p w14:paraId="4D7BE10B">
      <w:pPr>
        <w:pStyle w:val="4"/>
        <w:spacing w:line="360" w:lineRule="auto"/>
        <w:ind w:firstLine="840" w:firstLineChars="300"/>
        <w:outlineLvl w:val="2"/>
        <w:rPr>
          <w:rFonts w:ascii="仿宋" w:hAnsi="仿宋" w:eastAsia="仿宋"/>
          <w:b w:val="0"/>
          <w:sz w:val="28"/>
          <w:szCs w:val="28"/>
        </w:rPr>
      </w:pPr>
      <w:bookmarkStart w:id="36" w:name="_Toc28359020"/>
      <w:bookmarkStart w:id="37" w:name="_Toc28359097"/>
      <w:bookmarkStart w:id="38" w:name="_Toc35393638"/>
      <w:bookmarkStart w:id="39" w:name="_Toc35393807"/>
      <w:r>
        <w:rPr>
          <w:rFonts w:hint="eastAsia" w:ascii="仿宋" w:hAnsi="仿宋" w:eastAsia="仿宋"/>
          <w:b w:val="0"/>
          <w:sz w:val="28"/>
          <w:szCs w:val="28"/>
        </w:rPr>
        <w:t>2.采购代理机构信息</w:t>
      </w:r>
      <w:bookmarkEnd w:id="36"/>
      <w:bookmarkEnd w:id="37"/>
      <w:bookmarkEnd w:id="38"/>
      <w:bookmarkEnd w:id="39"/>
    </w:p>
    <w:p w14:paraId="24753113">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rPr>
        <w:t>南京新泽建设项目管理有限公司</w:t>
      </w:r>
    </w:p>
    <w:p w14:paraId="3EE863B8">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rPr>
        <w:t>江苏省南京市江宁区通联路7号联东U谷江宁国际企业港三期8栋301</w:t>
      </w:r>
    </w:p>
    <w:p w14:paraId="74465E0F">
      <w:pPr>
        <w:spacing w:line="360" w:lineRule="auto"/>
        <w:ind w:firstLine="840" w:firstLineChars="300"/>
        <w:rPr>
          <w:rFonts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rPr>
        <w:t>025-52190939</w:t>
      </w:r>
    </w:p>
    <w:p w14:paraId="4A936BF2">
      <w:pPr>
        <w:pStyle w:val="4"/>
        <w:spacing w:line="360" w:lineRule="auto"/>
        <w:ind w:firstLine="840" w:firstLineChars="300"/>
        <w:outlineLvl w:val="2"/>
        <w:rPr>
          <w:rFonts w:ascii="仿宋" w:hAnsi="仿宋" w:eastAsia="仿宋"/>
          <w:b w:val="0"/>
          <w:sz w:val="28"/>
          <w:szCs w:val="28"/>
        </w:rPr>
      </w:pPr>
      <w:bookmarkStart w:id="40" w:name="_Toc35393639"/>
      <w:bookmarkStart w:id="41" w:name="_Toc28359098"/>
      <w:bookmarkStart w:id="42" w:name="_Toc35393808"/>
      <w:bookmarkStart w:id="43" w:name="_Toc28359021"/>
      <w:r>
        <w:rPr>
          <w:rFonts w:hint="eastAsia" w:ascii="仿宋" w:hAnsi="仿宋" w:eastAsia="仿宋"/>
          <w:b w:val="0"/>
          <w:sz w:val="28"/>
          <w:szCs w:val="28"/>
        </w:rPr>
        <w:t>3.项目联系</w:t>
      </w:r>
      <w:r>
        <w:rPr>
          <w:rFonts w:ascii="仿宋" w:hAnsi="仿宋" w:eastAsia="仿宋"/>
          <w:b w:val="0"/>
          <w:sz w:val="28"/>
          <w:szCs w:val="28"/>
        </w:rPr>
        <w:t>方式</w:t>
      </w:r>
      <w:bookmarkEnd w:id="40"/>
      <w:bookmarkEnd w:id="41"/>
      <w:bookmarkEnd w:id="42"/>
      <w:bookmarkEnd w:id="43"/>
    </w:p>
    <w:p w14:paraId="14A0FE8E">
      <w:pPr>
        <w:pStyle w:val="8"/>
        <w:spacing w:line="360" w:lineRule="auto"/>
        <w:ind w:firstLine="840" w:firstLineChars="300"/>
        <w:rPr>
          <w:rFonts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rPr>
        <w:t>舒工</w:t>
      </w:r>
    </w:p>
    <w:p w14:paraId="7F5246AE">
      <w:pPr>
        <w:spacing w:line="360" w:lineRule="auto"/>
        <w:ind w:firstLine="840" w:firstLineChars="300"/>
      </w:pPr>
      <w:r>
        <w:rPr>
          <w:rFonts w:hint="eastAsia" w:ascii="仿宋" w:hAnsi="仿宋" w:eastAsia="仿宋"/>
          <w:sz w:val="28"/>
          <w:szCs w:val="28"/>
        </w:rPr>
        <w:t>电　　 话：</w:t>
      </w:r>
      <w:r>
        <w:rPr>
          <w:rFonts w:hint="eastAsia" w:ascii="仿宋" w:hAnsi="仿宋" w:eastAsia="仿宋"/>
          <w:sz w:val="28"/>
          <w:szCs w:val="28"/>
          <w:u w:val="single"/>
          <w:lang w:val="en-US"/>
        </w:rPr>
        <w:t>025-52190939</w:t>
      </w:r>
    </w:p>
    <w:p w14:paraId="126E6ACA">
      <w:pPr>
        <w:pStyle w:val="7"/>
        <w:spacing w:before="7"/>
        <w:rPr>
          <w:rFonts w:ascii="仿宋" w:hAnsi="仿宋" w:eastAsia="仿宋" w:cs="仿宋"/>
          <w:color w:val="000000" w:themeColor="text1"/>
          <w:sz w:val="18"/>
          <w14:textFill>
            <w14:solidFill>
              <w14:schemeClr w14:val="tx1"/>
            </w14:solidFill>
          </w14:textFill>
        </w:rPr>
      </w:pPr>
    </w:p>
    <w:p w14:paraId="3AF6B8BC">
      <w:pPr>
        <w:pStyle w:val="2"/>
        <w:tabs>
          <w:tab w:val="left" w:pos="1208"/>
        </w:tabs>
        <w:spacing w:before="58"/>
        <w:rPr>
          <w:rFonts w:ascii="仿宋" w:hAnsi="仿宋" w:eastAsia="仿宋" w:cs="仿宋"/>
          <w:color w:val="000000" w:themeColor="text1"/>
          <w14:textFill>
            <w14:solidFill>
              <w14:schemeClr w14:val="tx1"/>
            </w14:solidFill>
          </w14:textFill>
        </w:rPr>
      </w:pPr>
    </w:p>
    <w:p w14:paraId="1D99BB2A">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2CBBDC72">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1A149D8A">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17D392AF">
      <w:pPr>
        <w:pStyle w:val="2"/>
        <w:tabs>
          <w:tab w:val="left" w:pos="1208"/>
        </w:tabs>
        <w:spacing w:before="58"/>
        <w:outlineLvl w:val="0"/>
        <w:rPr>
          <w:rFonts w:ascii="仿宋" w:hAnsi="仿宋" w:eastAsia="仿宋" w:cs="仿宋"/>
          <w:color w:val="000000" w:themeColor="text1"/>
          <w14:textFill>
            <w14:solidFill>
              <w14:schemeClr w14:val="tx1"/>
            </w14:solidFill>
          </w14:textFill>
        </w:rPr>
      </w:pPr>
      <w:bookmarkStart w:id="44" w:name="_Toc18911"/>
      <w:r>
        <w:rPr>
          <w:rFonts w:hint="eastAsia" w:ascii="仿宋" w:hAnsi="仿宋" w:eastAsia="仿宋" w:cs="仿宋"/>
          <w:color w:val="000000" w:themeColor="text1"/>
          <w14:textFill>
            <w14:solidFill>
              <w14:schemeClr w14:val="tx1"/>
            </w14:solidFill>
          </w14:textFill>
        </w:rPr>
        <w:t>第二章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竞争性磋商须知</w:t>
      </w:r>
      <w:bookmarkEnd w:id="44"/>
    </w:p>
    <w:p w14:paraId="17706691">
      <w:pPr>
        <w:pStyle w:val="7"/>
        <w:spacing w:before="183" w:line="278" w:lineRule="auto"/>
        <w:ind w:left="323" w:right="312" w:firstLine="42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南京新泽建设项目管理有限公司</w:t>
      </w:r>
      <w:r>
        <w:rPr>
          <w:rFonts w:hint="eastAsia" w:ascii="仿宋" w:hAnsi="仿宋" w:eastAsia="仿宋" w:cs="仿宋"/>
          <w:color w:val="000000" w:themeColor="text1"/>
          <w14:textFill>
            <w14:solidFill>
              <w14:schemeClr w14:val="tx1"/>
            </w14:solidFill>
          </w14:textFill>
        </w:rPr>
        <w:t>（采购代理机构）受</w:t>
      </w:r>
      <w:r>
        <w:rPr>
          <w:rFonts w:hint="eastAsia" w:ascii="仿宋" w:hAnsi="仿宋" w:eastAsia="仿宋" w:cs="仿宋"/>
          <w:color w:val="000000" w:themeColor="text1"/>
          <w:u w:val="single"/>
          <w:lang w:eastAsia="zh-CN"/>
          <w14:textFill>
            <w14:solidFill>
              <w14:schemeClr w14:val="tx1"/>
            </w14:solidFill>
          </w14:textFill>
        </w:rPr>
        <w:t>南京市江宁区人民政府湖熟街道办事处</w:t>
      </w:r>
      <w:r>
        <w:rPr>
          <w:rFonts w:hint="eastAsia" w:ascii="仿宋" w:hAnsi="仿宋" w:eastAsia="仿宋" w:cs="仿宋"/>
          <w:color w:val="000000" w:themeColor="text1"/>
          <w14:textFill>
            <w14:solidFill>
              <w14:schemeClr w14:val="tx1"/>
            </w14:solidFill>
          </w14:textFill>
        </w:rPr>
        <w:t>（采购人） 委托，对</w:t>
      </w:r>
      <w:r>
        <w:rPr>
          <w:rFonts w:hint="eastAsia" w:ascii="仿宋" w:hAnsi="仿宋" w:eastAsia="仿宋" w:cs="仿宋"/>
          <w:color w:val="000000" w:themeColor="text1"/>
          <w:u w:val="single"/>
          <w:lang w:eastAsia="zh-CN"/>
          <w14:textFill>
            <w14:solidFill>
              <w14:schemeClr w14:val="tx1"/>
            </w14:solidFill>
          </w14:textFill>
        </w:rPr>
        <w:t>湖熟中学安装独立变压器项目</w:t>
      </w:r>
      <w:r>
        <w:rPr>
          <w:rFonts w:hint="eastAsia" w:ascii="仿宋" w:hAnsi="仿宋" w:eastAsia="仿宋" w:cs="仿宋"/>
          <w:color w:val="000000" w:themeColor="text1"/>
          <w14:textFill>
            <w14:solidFill>
              <w14:schemeClr w14:val="tx1"/>
            </w14:solidFill>
          </w14:textFill>
        </w:rPr>
        <w:t>（项目名称）进行竞争性磋商采购，兹邀请符合条件的供应商参与投标，相关信息如下：</w:t>
      </w:r>
    </w:p>
    <w:tbl>
      <w:tblPr>
        <w:tblStyle w:val="14"/>
        <w:tblpPr w:leftFromText="180" w:rightFromText="180" w:vertAnchor="page" w:horzAnchor="page" w:tblpX="1091" w:tblpY="3094"/>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14:paraId="634C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14:paraId="4E1B8A16">
            <w:pPr>
              <w:pStyle w:val="19"/>
              <w:spacing w:before="27" w:line="360" w:lineRule="auto"/>
              <w:ind w:left="114" w:right="104"/>
              <w:jc w:val="center"/>
              <w:rPr>
                <w:rFonts w:ascii="仿宋" w:hAnsi="仿宋" w:eastAsia="仿宋" w:cs="仿宋"/>
                <w:b/>
                <w:sz w:val="21"/>
              </w:rPr>
            </w:pPr>
            <w:r>
              <w:rPr>
                <w:rFonts w:hint="eastAsia" w:ascii="仿宋" w:hAnsi="仿宋" w:eastAsia="仿宋" w:cs="仿宋"/>
                <w:b/>
                <w:sz w:val="21"/>
              </w:rPr>
              <w:t>序号</w:t>
            </w:r>
          </w:p>
        </w:tc>
        <w:tc>
          <w:tcPr>
            <w:tcW w:w="2122" w:type="dxa"/>
            <w:gridSpan w:val="2"/>
          </w:tcPr>
          <w:p w14:paraId="118D5DCA">
            <w:pPr>
              <w:pStyle w:val="19"/>
              <w:tabs>
                <w:tab w:val="left" w:pos="428"/>
              </w:tabs>
              <w:spacing w:before="27" w:line="360" w:lineRule="auto"/>
              <w:ind w:left="8"/>
              <w:jc w:val="center"/>
              <w:rPr>
                <w:rFonts w:ascii="仿宋" w:hAnsi="仿宋" w:eastAsia="仿宋" w:cs="仿宋"/>
                <w:b/>
                <w:sz w:val="21"/>
              </w:rPr>
            </w:pPr>
            <w:r>
              <w:rPr>
                <w:rFonts w:hint="eastAsia" w:ascii="仿宋" w:hAnsi="仿宋" w:eastAsia="仿宋" w:cs="仿宋"/>
                <w:b/>
                <w:sz w:val="21"/>
              </w:rPr>
              <w:t>项</w:t>
            </w:r>
            <w:r>
              <w:rPr>
                <w:rFonts w:hint="eastAsia" w:ascii="仿宋" w:hAnsi="仿宋" w:eastAsia="仿宋" w:cs="仿宋"/>
                <w:b/>
                <w:sz w:val="21"/>
              </w:rPr>
              <w:tab/>
            </w:r>
            <w:r>
              <w:rPr>
                <w:rFonts w:hint="eastAsia" w:ascii="仿宋" w:hAnsi="仿宋" w:eastAsia="仿宋" w:cs="仿宋"/>
                <w:b/>
                <w:sz w:val="21"/>
              </w:rPr>
              <w:t>目</w:t>
            </w:r>
          </w:p>
        </w:tc>
        <w:tc>
          <w:tcPr>
            <w:tcW w:w="7058" w:type="dxa"/>
            <w:gridSpan w:val="2"/>
          </w:tcPr>
          <w:p w14:paraId="7753C228">
            <w:pPr>
              <w:pStyle w:val="19"/>
              <w:tabs>
                <w:tab w:val="left" w:pos="1170"/>
              </w:tabs>
              <w:spacing w:before="27" w:line="360" w:lineRule="auto"/>
              <w:ind w:left="11"/>
              <w:jc w:val="center"/>
              <w:rPr>
                <w:rFonts w:ascii="仿宋" w:hAnsi="仿宋" w:eastAsia="仿宋" w:cs="仿宋"/>
                <w:b/>
                <w:sz w:val="21"/>
              </w:rPr>
            </w:pPr>
            <w:r>
              <w:rPr>
                <w:rFonts w:hint="eastAsia" w:ascii="仿宋" w:hAnsi="仿宋" w:eastAsia="仿宋" w:cs="仿宋"/>
                <w:b/>
                <w:sz w:val="21"/>
              </w:rPr>
              <w:t>内</w:t>
            </w:r>
            <w:r>
              <w:rPr>
                <w:rFonts w:hint="eastAsia" w:ascii="仿宋" w:hAnsi="仿宋" w:eastAsia="仿宋" w:cs="仿宋"/>
                <w:b/>
                <w:sz w:val="21"/>
              </w:rPr>
              <w:tab/>
            </w:r>
            <w:r>
              <w:rPr>
                <w:rFonts w:hint="eastAsia" w:ascii="仿宋" w:hAnsi="仿宋" w:eastAsia="仿宋" w:cs="仿宋"/>
                <w:b/>
                <w:sz w:val="21"/>
              </w:rPr>
              <w:t>容</w:t>
            </w:r>
          </w:p>
        </w:tc>
      </w:tr>
      <w:tr w14:paraId="1FFD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4F4D653">
            <w:pPr>
              <w:pStyle w:val="19"/>
              <w:spacing w:before="21" w:line="360" w:lineRule="auto"/>
              <w:ind w:left="6"/>
              <w:jc w:val="center"/>
              <w:rPr>
                <w:rFonts w:ascii="仿宋" w:hAnsi="仿宋" w:eastAsia="仿宋" w:cs="仿宋"/>
                <w:sz w:val="21"/>
              </w:rPr>
            </w:pPr>
            <w:r>
              <w:rPr>
                <w:rFonts w:hint="eastAsia" w:ascii="仿宋" w:hAnsi="仿宋" w:eastAsia="仿宋" w:cs="仿宋"/>
                <w:w w:val="99"/>
                <w:sz w:val="21"/>
              </w:rPr>
              <w:t>1</w:t>
            </w:r>
          </w:p>
        </w:tc>
        <w:tc>
          <w:tcPr>
            <w:tcW w:w="2122" w:type="dxa"/>
            <w:gridSpan w:val="2"/>
            <w:vAlign w:val="center"/>
          </w:tcPr>
          <w:p w14:paraId="3FCEE573">
            <w:pPr>
              <w:pStyle w:val="19"/>
              <w:spacing w:before="21" w:line="360" w:lineRule="auto"/>
              <w:ind w:left="640"/>
              <w:jc w:val="both"/>
              <w:rPr>
                <w:rFonts w:ascii="仿宋" w:hAnsi="仿宋" w:eastAsia="仿宋" w:cs="仿宋"/>
                <w:sz w:val="21"/>
              </w:rPr>
            </w:pPr>
            <w:r>
              <w:rPr>
                <w:rFonts w:hint="eastAsia" w:ascii="仿宋" w:hAnsi="仿宋" w:eastAsia="仿宋" w:cs="仿宋"/>
                <w:sz w:val="21"/>
              </w:rPr>
              <w:t>项目编号</w:t>
            </w:r>
          </w:p>
        </w:tc>
        <w:tc>
          <w:tcPr>
            <w:tcW w:w="7058" w:type="dxa"/>
            <w:gridSpan w:val="2"/>
            <w:vAlign w:val="center"/>
          </w:tcPr>
          <w:p w14:paraId="7F454890">
            <w:pPr>
              <w:pStyle w:val="19"/>
              <w:spacing w:before="21" w:line="360" w:lineRule="auto"/>
              <w:ind w:left="107"/>
              <w:jc w:val="both"/>
              <w:rPr>
                <w:rFonts w:hint="eastAsia" w:ascii="仿宋" w:hAnsi="仿宋" w:eastAsia="仿宋" w:cs="仿宋"/>
                <w:sz w:val="21"/>
                <w:lang w:eastAsia="zh-CN"/>
              </w:rPr>
            </w:pPr>
            <w:r>
              <w:rPr>
                <w:rFonts w:hint="eastAsia" w:ascii="仿宋" w:hAnsi="仿宋" w:eastAsia="仿宋" w:cs="仿宋"/>
                <w:sz w:val="21"/>
                <w:lang w:eastAsia="zh-CN"/>
              </w:rPr>
              <w:t>HS-2025082201</w:t>
            </w:r>
          </w:p>
        </w:tc>
      </w:tr>
      <w:tr w14:paraId="0821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61646616">
            <w:pPr>
              <w:pStyle w:val="19"/>
              <w:spacing w:before="21" w:line="360" w:lineRule="auto"/>
              <w:ind w:left="6"/>
              <w:jc w:val="center"/>
              <w:rPr>
                <w:rFonts w:ascii="仿宋" w:hAnsi="仿宋" w:eastAsia="仿宋" w:cs="仿宋"/>
                <w:sz w:val="21"/>
              </w:rPr>
            </w:pPr>
            <w:r>
              <w:rPr>
                <w:rFonts w:hint="eastAsia" w:ascii="仿宋" w:hAnsi="仿宋" w:eastAsia="仿宋" w:cs="仿宋"/>
                <w:w w:val="99"/>
                <w:sz w:val="21"/>
              </w:rPr>
              <w:t>2</w:t>
            </w:r>
          </w:p>
        </w:tc>
        <w:tc>
          <w:tcPr>
            <w:tcW w:w="2122" w:type="dxa"/>
            <w:gridSpan w:val="2"/>
            <w:vAlign w:val="center"/>
          </w:tcPr>
          <w:p w14:paraId="63AD31F5">
            <w:pPr>
              <w:pStyle w:val="19"/>
              <w:spacing w:before="21" w:line="360" w:lineRule="auto"/>
              <w:ind w:left="640"/>
              <w:jc w:val="both"/>
              <w:rPr>
                <w:rFonts w:ascii="仿宋" w:hAnsi="仿宋" w:eastAsia="仿宋" w:cs="仿宋"/>
                <w:sz w:val="21"/>
              </w:rPr>
            </w:pPr>
            <w:r>
              <w:rPr>
                <w:rFonts w:hint="eastAsia" w:ascii="仿宋" w:hAnsi="仿宋" w:eastAsia="仿宋" w:cs="仿宋"/>
                <w:sz w:val="21"/>
              </w:rPr>
              <w:t>项目名称</w:t>
            </w:r>
          </w:p>
        </w:tc>
        <w:tc>
          <w:tcPr>
            <w:tcW w:w="7058" w:type="dxa"/>
            <w:gridSpan w:val="2"/>
            <w:vAlign w:val="center"/>
          </w:tcPr>
          <w:p w14:paraId="0662674A">
            <w:pPr>
              <w:pStyle w:val="19"/>
              <w:spacing w:before="21" w:line="360" w:lineRule="auto"/>
              <w:ind w:left="107"/>
              <w:jc w:val="both"/>
              <w:rPr>
                <w:rFonts w:hint="eastAsia" w:ascii="仿宋" w:hAnsi="仿宋" w:eastAsia="仿宋" w:cs="仿宋"/>
                <w:sz w:val="21"/>
                <w:lang w:eastAsia="zh-CN"/>
              </w:rPr>
            </w:pPr>
            <w:r>
              <w:rPr>
                <w:rFonts w:hint="eastAsia" w:ascii="仿宋" w:hAnsi="仿宋" w:eastAsia="仿宋" w:cs="仿宋"/>
                <w:sz w:val="21"/>
                <w:lang w:eastAsia="zh-CN"/>
              </w:rPr>
              <w:t>湖熟中学安装独立变压器项目</w:t>
            </w:r>
          </w:p>
        </w:tc>
      </w:tr>
      <w:tr w14:paraId="4682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14:paraId="7B28D1B0">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rPr>
              <w:t>3</w:t>
            </w:r>
          </w:p>
        </w:tc>
        <w:tc>
          <w:tcPr>
            <w:tcW w:w="2122" w:type="dxa"/>
            <w:gridSpan w:val="2"/>
            <w:vAlign w:val="center"/>
          </w:tcPr>
          <w:p w14:paraId="68014A5E">
            <w:pPr>
              <w:pStyle w:val="19"/>
              <w:spacing w:before="20" w:line="360" w:lineRule="auto"/>
              <w:ind w:left="431"/>
              <w:jc w:val="both"/>
              <w:rPr>
                <w:rFonts w:ascii="仿宋" w:hAnsi="仿宋" w:eastAsia="仿宋" w:cs="仿宋"/>
                <w:sz w:val="21"/>
              </w:rPr>
            </w:pPr>
            <w:r>
              <w:rPr>
                <w:rFonts w:hint="eastAsia" w:ascii="仿宋" w:hAnsi="仿宋" w:eastAsia="仿宋" w:cs="仿宋"/>
                <w:sz w:val="21"/>
              </w:rPr>
              <w:t>采购代理机构</w:t>
            </w:r>
          </w:p>
        </w:tc>
        <w:tc>
          <w:tcPr>
            <w:tcW w:w="7058" w:type="dxa"/>
            <w:gridSpan w:val="2"/>
            <w:vAlign w:val="center"/>
          </w:tcPr>
          <w:p w14:paraId="148ED4B0">
            <w:pPr>
              <w:pStyle w:val="19"/>
              <w:spacing w:before="20" w:line="360" w:lineRule="auto"/>
              <w:ind w:left="107"/>
              <w:jc w:val="both"/>
              <w:rPr>
                <w:rFonts w:ascii="仿宋" w:hAnsi="仿宋" w:eastAsia="仿宋" w:cs="仿宋"/>
                <w:sz w:val="21"/>
              </w:rPr>
            </w:pPr>
            <w:r>
              <w:rPr>
                <w:rFonts w:hint="eastAsia" w:ascii="仿宋" w:hAnsi="仿宋" w:eastAsia="仿宋" w:cs="仿宋"/>
                <w:sz w:val="21"/>
              </w:rPr>
              <w:t>南京新泽建设项目管理有限公司</w:t>
            </w:r>
          </w:p>
        </w:tc>
      </w:tr>
      <w:tr w14:paraId="6D21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9A91996">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rPr>
              <w:t>4</w:t>
            </w:r>
          </w:p>
        </w:tc>
        <w:tc>
          <w:tcPr>
            <w:tcW w:w="2122" w:type="dxa"/>
            <w:gridSpan w:val="2"/>
            <w:vAlign w:val="center"/>
          </w:tcPr>
          <w:p w14:paraId="374744D8">
            <w:pPr>
              <w:pStyle w:val="19"/>
              <w:spacing w:before="20" w:line="360" w:lineRule="auto"/>
              <w:ind w:left="220"/>
              <w:jc w:val="both"/>
              <w:rPr>
                <w:rFonts w:ascii="仿宋" w:hAnsi="仿宋" w:eastAsia="仿宋" w:cs="仿宋"/>
                <w:sz w:val="21"/>
              </w:rPr>
            </w:pPr>
            <w:r>
              <w:rPr>
                <w:rFonts w:hint="eastAsia" w:ascii="仿宋" w:hAnsi="仿宋" w:eastAsia="仿宋" w:cs="仿宋"/>
                <w:sz w:val="21"/>
              </w:rPr>
              <w:t>采购代理机构地址</w:t>
            </w:r>
          </w:p>
        </w:tc>
        <w:tc>
          <w:tcPr>
            <w:tcW w:w="7058" w:type="dxa"/>
            <w:gridSpan w:val="2"/>
            <w:vAlign w:val="center"/>
          </w:tcPr>
          <w:p w14:paraId="4428D288">
            <w:pPr>
              <w:pStyle w:val="19"/>
              <w:spacing w:before="20" w:line="360" w:lineRule="auto"/>
              <w:ind w:left="107"/>
              <w:jc w:val="both"/>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6C476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14:paraId="3BBF1F83">
            <w:pPr>
              <w:pStyle w:val="19"/>
              <w:spacing w:before="177" w:line="360" w:lineRule="auto"/>
              <w:ind w:left="6"/>
              <w:jc w:val="center"/>
              <w:rPr>
                <w:rFonts w:ascii="仿宋" w:hAnsi="仿宋" w:eastAsia="仿宋" w:cs="仿宋"/>
                <w:sz w:val="21"/>
              </w:rPr>
            </w:pPr>
            <w:r>
              <w:rPr>
                <w:rFonts w:hint="eastAsia" w:ascii="仿宋" w:hAnsi="仿宋" w:eastAsia="仿宋" w:cs="仿宋"/>
                <w:w w:val="99"/>
                <w:sz w:val="21"/>
                <w:lang w:val="en-US"/>
              </w:rPr>
              <w:t>5</w:t>
            </w:r>
          </w:p>
        </w:tc>
        <w:tc>
          <w:tcPr>
            <w:tcW w:w="2122" w:type="dxa"/>
            <w:gridSpan w:val="2"/>
            <w:vAlign w:val="center"/>
          </w:tcPr>
          <w:p w14:paraId="2E28CB78">
            <w:pPr>
              <w:pStyle w:val="19"/>
              <w:spacing w:before="177" w:line="360" w:lineRule="auto"/>
              <w:ind w:left="640"/>
              <w:jc w:val="both"/>
              <w:rPr>
                <w:rFonts w:ascii="仿宋" w:hAnsi="仿宋" w:eastAsia="仿宋" w:cs="仿宋"/>
                <w:sz w:val="21"/>
              </w:rPr>
            </w:pPr>
            <w:r>
              <w:rPr>
                <w:rFonts w:hint="eastAsia" w:ascii="仿宋" w:hAnsi="仿宋" w:eastAsia="仿宋" w:cs="仿宋"/>
                <w:sz w:val="21"/>
              </w:rPr>
              <w:t>项目预算</w:t>
            </w:r>
          </w:p>
        </w:tc>
        <w:tc>
          <w:tcPr>
            <w:tcW w:w="7058" w:type="dxa"/>
            <w:gridSpan w:val="2"/>
            <w:vAlign w:val="center"/>
          </w:tcPr>
          <w:p w14:paraId="6E127D21">
            <w:pPr>
              <w:pStyle w:val="19"/>
              <w:spacing w:before="21" w:line="360" w:lineRule="auto"/>
              <w:ind w:left="107"/>
              <w:jc w:val="both"/>
              <w:rPr>
                <w:rFonts w:ascii="仿宋" w:hAnsi="仿宋" w:eastAsia="仿宋" w:cs="仿宋"/>
                <w:spacing w:val="-8"/>
                <w:sz w:val="21"/>
              </w:rPr>
            </w:pPr>
            <w:r>
              <w:rPr>
                <w:rFonts w:hint="eastAsia" w:ascii="仿宋" w:hAnsi="仿宋" w:eastAsia="仿宋" w:cs="仿宋"/>
                <w:spacing w:val="-10"/>
                <w:sz w:val="21"/>
              </w:rPr>
              <w:t>控制</w:t>
            </w:r>
            <w:r>
              <w:rPr>
                <w:rFonts w:hint="eastAsia" w:ascii="仿宋" w:hAnsi="仿宋" w:eastAsia="仿宋" w:cs="仿宋"/>
                <w:spacing w:val="-10"/>
                <w:sz w:val="21"/>
                <w:highlight w:val="none"/>
              </w:rPr>
              <w:t>价为</w:t>
            </w:r>
            <w:r>
              <w:rPr>
                <w:rFonts w:hint="eastAsia" w:ascii="仿宋" w:hAnsi="仿宋" w:eastAsia="仿宋" w:cs="仿宋"/>
                <w:color w:val="0000FF"/>
                <w:sz w:val="21"/>
                <w:highlight w:val="none"/>
                <w:lang w:eastAsia="zh-CN"/>
              </w:rPr>
              <w:t>500956.77</w:t>
            </w:r>
            <w:r>
              <w:rPr>
                <w:rFonts w:hint="eastAsia" w:ascii="仿宋" w:hAnsi="仿宋" w:eastAsia="仿宋" w:cs="仿宋"/>
                <w:color w:val="0000FF"/>
                <w:sz w:val="21"/>
                <w:highlight w:val="none"/>
              </w:rPr>
              <w:t>元</w:t>
            </w:r>
          </w:p>
          <w:p w14:paraId="56574037">
            <w:pPr>
              <w:pStyle w:val="19"/>
              <w:spacing w:before="21" w:line="360" w:lineRule="auto"/>
              <w:ind w:left="107"/>
              <w:jc w:val="both"/>
              <w:rPr>
                <w:rFonts w:ascii="仿宋" w:hAnsi="仿宋" w:eastAsia="仿宋" w:cs="仿宋"/>
                <w:sz w:val="21"/>
              </w:rPr>
            </w:pPr>
            <w:r>
              <w:rPr>
                <w:rFonts w:hint="eastAsia" w:ascii="仿宋" w:hAnsi="仿宋" w:eastAsia="仿宋" w:cs="仿宋"/>
                <w:spacing w:val="-8"/>
                <w:sz w:val="21"/>
              </w:rPr>
              <w:t>投标人报价超过控制价作无效</w:t>
            </w:r>
            <w:r>
              <w:rPr>
                <w:rFonts w:hint="eastAsia" w:ascii="仿宋" w:hAnsi="仿宋" w:eastAsia="仿宋" w:cs="仿宋"/>
                <w:sz w:val="21"/>
              </w:rPr>
              <w:t>标处理。</w:t>
            </w:r>
          </w:p>
        </w:tc>
      </w:tr>
      <w:tr w14:paraId="72E0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A4B4A95">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lang w:val="en-US"/>
              </w:rPr>
              <w:t>6</w:t>
            </w:r>
          </w:p>
        </w:tc>
        <w:tc>
          <w:tcPr>
            <w:tcW w:w="2122" w:type="dxa"/>
            <w:gridSpan w:val="2"/>
            <w:vAlign w:val="center"/>
          </w:tcPr>
          <w:p w14:paraId="0578EC9B">
            <w:pPr>
              <w:pStyle w:val="19"/>
              <w:spacing w:before="20" w:line="360" w:lineRule="auto"/>
              <w:ind w:left="534"/>
              <w:jc w:val="both"/>
              <w:rPr>
                <w:rFonts w:ascii="仿宋" w:hAnsi="仿宋" w:eastAsia="仿宋" w:cs="仿宋"/>
                <w:sz w:val="21"/>
              </w:rPr>
            </w:pPr>
            <w:r>
              <w:rPr>
                <w:rFonts w:hint="eastAsia" w:ascii="仿宋" w:hAnsi="仿宋" w:eastAsia="仿宋" w:cs="仿宋"/>
                <w:sz w:val="21"/>
              </w:rPr>
              <w:t>磋商有效期</w:t>
            </w:r>
          </w:p>
        </w:tc>
        <w:tc>
          <w:tcPr>
            <w:tcW w:w="7058" w:type="dxa"/>
            <w:gridSpan w:val="2"/>
            <w:vAlign w:val="center"/>
          </w:tcPr>
          <w:p w14:paraId="0B19ABD0">
            <w:pPr>
              <w:pStyle w:val="19"/>
              <w:spacing w:before="20" w:line="360" w:lineRule="auto"/>
              <w:ind w:left="107"/>
              <w:jc w:val="both"/>
              <w:rPr>
                <w:rFonts w:ascii="仿宋" w:hAnsi="仿宋" w:eastAsia="仿宋" w:cs="仿宋"/>
                <w:sz w:val="21"/>
              </w:rPr>
            </w:pPr>
            <w:r>
              <w:rPr>
                <w:rFonts w:hint="eastAsia" w:ascii="仿宋" w:hAnsi="仿宋" w:eastAsia="仿宋" w:cs="仿宋"/>
                <w:sz w:val="21"/>
              </w:rPr>
              <w:t>磋商之日起90天</w:t>
            </w:r>
          </w:p>
        </w:tc>
      </w:tr>
      <w:tr w14:paraId="77E5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vAlign w:val="center"/>
          </w:tcPr>
          <w:p w14:paraId="3AB86BBD">
            <w:pPr>
              <w:pStyle w:val="19"/>
              <w:spacing w:line="360" w:lineRule="auto"/>
              <w:ind w:left="114" w:right="103"/>
              <w:jc w:val="center"/>
              <w:rPr>
                <w:rFonts w:ascii="仿宋" w:hAnsi="仿宋" w:eastAsia="仿宋" w:cs="仿宋"/>
                <w:sz w:val="21"/>
              </w:rPr>
            </w:pPr>
            <w:r>
              <w:rPr>
                <w:rFonts w:hint="eastAsia" w:ascii="仿宋" w:hAnsi="仿宋" w:eastAsia="仿宋" w:cs="仿宋"/>
                <w:sz w:val="21"/>
                <w:lang w:val="en-US"/>
              </w:rPr>
              <w:t>7</w:t>
            </w:r>
          </w:p>
        </w:tc>
        <w:tc>
          <w:tcPr>
            <w:tcW w:w="1042" w:type="dxa"/>
            <w:vMerge w:val="restart"/>
            <w:vAlign w:val="center"/>
          </w:tcPr>
          <w:p w14:paraId="500A0A00">
            <w:pPr>
              <w:pStyle w:val="19"/>
              <w:spacing w:before="167" w:line="360" w:lineRule="auto"/>
              <w:ind w:left="205" w:right="195"/>
              <w:jc w:val="center"/>
              <w:rPr>
                <w:rFonts w:ascii="仿宋" w:hAnsi="仿宋" w:eastAsia="仿宋" w:cs="仿宋"/>
                <w:sz w:val="21"/>
              </w:rPr>
            </w:pPr>
            <w:r>
              <w:rPr>
                <w:rFonts w:hint="eastAsia" w:ascii="仿宋" w:hAnsi="仿宋" w:eastAsia="仿宋" w:cs="仿宋"/>
                <w:sz w:val="21"/>
              </w:rPr>
              <w:t>响应性文件递交信息</w:t>
            </w:r>
          </w:p>
        </w:tc>
        <w:tc>
          <w:tcPr>
            <w:tcW w:w="1080" w:type="dxa"/>
            <w:vAlign w:val="center"/>
          </w:tcPr>
          <w:p w14:paraId="2C2E81C3">
            <w:pPr>
              <w:pStyle w:val="19"/>
              <w:spacing w:before="52" w:line="360" w:lineRule="auto"/>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14:paraId="0F34CE90">
            <w:pPr>
              <w:pStyle w:val="19"/>
              <w:spacing w:before="52" w:line="360" w:lineRule="auto"/>
              <w:ind w:left="527"/>
              <w:rPr>
                <w:rFonts w:ascii="仿宋" w:hAnsi="仿宋" w:eastAsia="仿宋" w:cs="仿宋"/>
                <w:sz w:val="21"/>
              </w:rPr>
            </w:pPr>
            <w:r>
              <w:rPr>
                <w:rFonts w:hint="eastAsia" w:ascii="仿宋" w:hAnsi="仿宋" w:eastAsia="仿宋" w:cs="仿宋"/>
                <w:color w:val="0000FF"/>
                <w:sz w:val="21"/>
                <w:szCs w:val="21"/>
                <w:u w:val="single"/>
                <w:lang w:val="en-US" w:eastAsia="zh-CN"/>
              </w:rPr>
              <w:t>2025年9月1日</w:t>
            </w:r>
            <w:r>
              <w:rPr>
                <w:rFonts w:hint="eastAsia" w:ascii="仿宋" w:hAnsi="仿宋" w:eastAsia="仿宋" w:cs="仿宋"/>
                <w:color w:val="0000FF"/>
                <w:sz w:val="21"/>
                <w:szCs w:val="21"/>
                <w:u w:val="single"/>
                <w:lang w:val="en-US"/>
              </w:rPr>
              <w:t>1</w:t>
            </w:r>
            <w:r>
              <w:rPr>
                <w:rFonts w:hint="eastAsia" w:ascii="仿宋" w:hAnsi="仿宋" w:eastAsia="仿宋" w:cs="仿宋"/>
                <w:color w:val="0000FF"/>
                <w:sz w:val="21"/>
                <w:szCs w:val="21"/>
                <w:u w:val="single"/>
                <w:lang w:val="en-US" w:eastAsia="zh-CN"/>
              </w:rPr>
              <w:t>3</w:t>
            </w:r>
            <w:r>
              <w:rPr>
                <w:rFonts w:hint="eastAsia" w:ascii="仿宋" w:hAnsi="仿宋" w:eastAsia="仿宋" w:cs="仿宋"/>
                <w:color w:val="0000FF"/>
                <w:sz w:val="21"/>
                <w:szCs w:val="21"/>
                <w:u w:val="single"/>
                <w:lang w:val="en-US"/>
              </w:rPr>
              <w:t>:30-1</w:t>
            </w:r>
            <w:r>
              <w:rPr>
                <w:rFonts w:hint="eastAsia" w:ascii="仿宋" w:hAnsi="仿宋" w:eastAsia="仿宋" w:cs="仿宋"/>
                <w:color w:val="0000FF"/>
                <w:sz w:val="21"/>
                <w:szCs w:val="21"/>
                <w:u w:val="single"/>
                <w:lang w:val="en-US" w:eastAsia="zh-CN"/>
              </w:rPr>
              <w:t>4</w:t>
            </w:r>
            <w:r>
              <w:rPr>
                <w:rFonts w:hint="eastAsia" w:ascii="仿宋" w:hAnsi="仿宋" w:eastAsia="仿宋" w:cs="仿宋"/>
                <w:color w:val="0000FF"/>
                <w:sz w:val="21"/>
                <w:szCs w:val="21"/>
                <w:u w:val="single"/>
                <w:lang w:val="en-US"/>
              </w:rPr>
              <w:t>:00</w:t>
            </w:r>
          </w:p>
        </w:tc>
      </w:tr>
      <w:tr w14:paraId="599A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2E975ED2">
            <w:pPr>
              <w:spacing w:line="360" w:lineRule="auto"/>
              <w:rPr>
                <w:rFonts w:ascii="仿宋" w:hAnsi="仿宋" w:eastAsia="仿宋" w:cs="仿宋"/>
                <w:sz w:val="2"/>
                <w:szCs w:val="2"/>
              </w:rPr>
            </w:pPr>
          </w:p>
        </w:tc>
        <w:tc>
          <w:tcPr>
            <w:tcW w:w="1042" w:type="dxa"/>
            <w:vMerge w:val="continue"/>
            <w:tcBorders>
              <w:top w:val="nil"/>
            </w:tcBorders>
          </w:tcPr>
          <w:p w14:paraId="001D6074">
            <w:pPr>
              <w:spacing w:line="360" w:lineRule="auto"/>
              <w:rPr>
                <w:rFonts w:ascii="仿宋" w:hAnsi="仿宋" w:eastAsia="仿宋" w:cs="仿宋"/>
                <w:sz w:val="2"/>
                <w:szCs w:val="2"/>
              </w:rPr>
            </w:pPr>
          </w:p>
        </w:tc>
        <w:tc>
          <w:tcPr>
            <w:tcW w:w="1080" w:type="dxa"/>
            <w:vAlign w:val="center"/>
          </w:tcPr>
          <w:p w14:paraId="020A0488">
            <w:pPr>
              <w:pStyle w:val="19"/>
              <w:spacing w:before="70" w:line="360" w:lineRule="auto"/>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14:paraId="555C8656">
            <w:pPr>
              <w:pStyle w:val="19"/>
              <w:spacing w:before="70" w:line="360" w:lineRule="auto"/>
              <w:ind w:left="107"/>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46151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13F64432">
            <w:pPr>
              <w:spacing w:line="360" w:lineRule="auto"/>
              <w:rPr>
                <w:rFonts w:ascii="仿宋" w:hAnsi="仿宋" w:eastAsia="仿宋" w:cs="仿宋"/>
                <w:sz w:val="2"/>
                <w:szCs w:val="2"/>
              </w:rPr>
            </w:pPr>
          </w:p>
        </w:tc>
        <w:tc>
          <w:tcPr>
            <w:tcW w:w="1042" w:type="dxa"/>
            <w:vMerge w:val="continue"/>
            <w:tcBorders>
              <w:top w:val="nil"/>
            </w:tcBorders>
          </w:tcPr>
          <w:p w14:paraId="69A2E2A4">
            <w:pPr>
              <w:spacing w:line="360" w:lineRule="auto"/>
              <w:rPr>
                <w:rFonts w:ascii="仿宋" w:hAnsi="仿宋" w:eastAsia="仿宋" w:cs="仿宋"/>
                <w:sz w:val="2"/>
                <w:szCs w:val="2"/>
              </w:rPr>
            </w:pPr>
          </w:p>
        </w:tc>
        <w:tc>
          <w:tcPr>
            <w:tcW w:w="1080" w:type="dxa"/>
            <w:vAlign w:val="center"/>
          </w:tcPr>
          <w:p w14:paraId="28DD9B6D">
            <w:pPr>
              <w:pStyle w:val="19"/>
              <w:spacing w:before="70" w:line="360" w:lineRule="auto"/>
              <w:ind w:left="204" w:right="196"/>
              <w:jc w:val="center"/>
              <w:rPr>
                <w:rFonts w:ascii="仿宋" w:hAnsi="仿宋" w:eastAsia="仿宋" w:cs="仿宋"/>
                <w:sz w:val="21"/>
              </w:rPr>
            </w:pPr>
            <w:r>
              <w:rPr>
                <w:rFonts w:hint="eastAsia" w:ascii="仿宋" w:hAnsi="仿宋" w:eastAsia="仿宋" w:cs="仿宋"/>
                <w:sz w:val="21"/>
              </w:rPr>
              <w:t>响应性文件份数</w:t>
            </w:r>
          </w:p>
        </w:tc>
        <w:tc>
          <w:tcPr>
            <w:tcW w:w="7058" w:type="dxa"/>
            <w:gridSpan w:val="2"/>
          </w:tcPr>
          <w:p w14:paraId="58A06303">
            <w:pPr>
              <w:pStyle w:val="19"/>
              <w:spacing w:before="2" w:line="360" w:lineRule="auto"/>
              <w:ind w:right="96"/>
              <w:jc w:val="both"/>
              <w:rPr>
                <w:rFonts w:ascii="仿宋" w:hAnsi="仿宋" w:eastAsia="仿宋" w:cs="仿宋"/>
                <w:sz w:val="21"/>
              </w:rPr>
            </w:pPr>
            <w:r>
              <w:rPr>
                <w:rFonts w:hint="eastAsia" w:ascii="仿宋" w:hAnsi="仿宋" w:eastAsia="仿宋" w:cs="仿宋"/>
                <w:sz w:val="21"/>
              </w:rPr>
              <w:t>★正本</w:t>
            </w:r>
            <w:r>
              <w:rPr>
                <w:rFonts w:hint="eastAsia" w:ascii="仿宋" w:hAnsi="仿宋" w:eastAsia="仿宋" w:cs="仿宋"/>
                <w:sz w:val="21"/>
                <w:lang w:val="en-US"/>
              </w:rPr>
              <w:t>壹份</w:t>
            </w:r>
            <w:r>
              <w:rPr>
                <w:rFonts w:hint="eastAsia" w:ascii="仿宋" w:hAnsi="仿宋" w:eastAsia="仿宋" w:cs="仿宋"/>
                <w:sz w:val="21"/>
              </w:rPr>
              <w:t>；副本</w:t>
            </w:r>
            <w:r>
              <w:rPr>
                <w:rFonts w:hint="eastAsia" w:ascii="仿宋" w:hAnsi="仿宋" w:eastAsia="仿宋" w:cs="仿宋"/>
                <w:sz w:val="21"/>
                <w:lang w:val="en-US"/>
              </w:rPr>
              <w:t>贰</w:t>
            </w:r>
            <w:r>
              <w:rPr>
                <w:rFonts w:hint="eastAsia" w:ascii="仿宋" w:hAnsi="仿宋" w:eastAsia="仿宋" w:cs="仿宋"/>
                <w:sz w:val="21"/>
              </w:rPr>
              <w:t>份；电子版投标文件</w:t>
            </w:r>
            <w:r>
              <w:rPr>
                <w:rFonts w:hint="eastAsia" w:ascii="仿宋" w:hAnsi="仿宋" w:eastAsia="仿宋" w:cs="仿宋"/>
                <w:sz w:val="21"/>
                <w:lang w:val="en-US"/>
              </w:rPr>
              <w:t>U</w:t>
            </w:r>
            <w:r>
              <w:rPr>
                <w:rFonts w:hint="eastAsia" w:ascii="仿宋" w:hAnsi="仿宋" w:eastAsia="仿宋" w:cs="仿宋"/>
                <w:sz w:val="21"/>
              </w:rPr>
              <w:t>盘壹份。</w:t>
            </w:r>
          </w:p>
          <w:p w14:paraId="1C034FB2">
            <w:pPr>
              <w:pStyle w:val="19"/>
              <w:spacing w:before="70" w:line="360" w:lineRule="auto"/>
              <w:ind w:left="107"/>
              <w:rPr>
                <w:rFonts w:ascii="仿宋" w:hAnsi="仿宋" w:eastAsia="仿宋" w:cs="仿宋"/>
                <w:sz w:val="21"/>
              </w:rPr>
            </w:pPr>
            <w:r>
              <w:rPr>
                <w:rFonts w:hint="eastAsia" w:ascii="仿宋" w:hAnsi="仿宋" w:eastAsia="仿宋" w:cs="仿宋"/>
                <w:sz w:val="21"/>
              </w:rPr>
              <w:t>每份投标文件须清楚标明“正本”或“副本”字样。电子版投标文件（ U 盘）壹份（随纸质文件一并密封提交）。当纸质副本文件、电子版文件和纸质正本文件不一致时，以纸质正本文件为准。</w:t>
            </w:r>
          </w:p>
        </w:tc>
      </w:tr>
      <w:tr w14:paraId="2E20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14:paraId="334C8994">
            <w:pPr>
              <w:pStyle w:val="19"/>
              <w:spacing w:before="2" w:line="360" w:lineRule="auto"/>
              <w:rPr>
                <w:rFonts w:ascii="仿宋" w:hAnsi="仿宋" w:eastAsia="仿宋" w:cs="仿宋"/>
                <w:sz w:val="17"/>
              </w:rPr>
            </w:pPr>
          </w:p>
          <w:p w14:paraId="1A46AF16">
            <w:pPr>
              <w:pStyle w:val="19"/>
              <w:spacing w:line="360" w:lineRule="auto"/>
              <w:ind w:left="114" w:right="103"/>
              <w:jc w:val="center"/>
              <w:rPr>
                <w:rFonts w:ascii="仿宋" w:hAnsi="仿宋" w:eastAsia="仿宋" w:cs="仿宋"/>
                <w:sz w:val="21"/>
              </w:rPr>
            </w:pPr>
            <w:r>
              <w:rPr>
                <w:rFonts w:hint="eastAsia" w:ascii="仿宋" w:hAnsi="仿宋" w:eastAsia="仿宋" w:cs="仿宋"/>
                <w:sz w:val="21"/>
                <w:lang w:val="en-US"/>
              </w:rPr>
              <w:t>8</w:t>
            </w:r>
          </w:p>
        </w:tc>
        <w:tc>
          <w:tcPr>
            <w:tcW w:w="1042" w:type="dxa"/>
            <w:vMerge w:val="restart"/>
            <w:vAlign w:val="center"/>
          </w:tcPr>
          <w:p w14:paraId="24B79AF0">
            <w:pPr>
              <w:pStyle w:val="19"/>
              <w:spacing w:before="23" w:line="360" w:lineRule="auto"/>
              <w:ind w:left="414" w:right="142" w:hanging="262"/>
              <w:jc w:val="center"/>
              <w:rPr>
                <w:rFonts w:ascii="仿宋" w:hAnsi="仿宋" w:eastAsia="仿宋" w:cs="仿宋"/>
                <w:sz w:val="21"/>
              </w:rPr>
            </w:pPr>
            <w:r>
              <w:rPr>
                <w:rFonts w:hint="eastAsia" w:ascii="仿宋" w:hAnsi="仿宋" w:eastAsia="仿宋" w:cs="仿宋"/>
                <w:sz w:val="21"/>
              </w:rPr>
              <w:t>磋商</w:t>
            </w:r>
          </w:p>
          <w:p w14:paraId="32BFA8A7">
            <w:pPr>
              <w:pStyle w:val="19"/>
              <w:spacing w:before="23" w:line="360" w:lineRule="auto"/>
              <w:ind w:left="414" w:right="142" w:hanging="262"/>
              <w:jc w:val="center"/>
              <w:rPr>
                <w:rFonts w:ascii="仿宋" w:hAnsi="仿宋" w:eastAsia="仿宋" w:cs="仿宋"/>
                <w:sz w:val="21"/>
              </w:rPr>
            </w:pPr>
            <w:r>
              <w:rPr>
                <w:rFonts w:hint="eastAsia" w:ascii="仿宋" w:hAnsi="仿宋" w:eastAsia="仿宋" w:cs="仿宋"/>
                <w:sz w:val="21"/>
              </w:rPr>
              <w:t>信息</w:t>
            </w:r>
          </w:p>
        </w:tc>
        <w:tc>
          <w:tcPr>
            <w:tcW w:w="1080" w:type="dxa"/>
          </w:tcPr>
          <w:p w14:paraId="7DB5E2BC">
            <w:pPr>
              <w:pStyle w:val="19"/>
              <w:spacing w:before="59" w:line="360" w:lineRule="auto"/>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14:paraId="45C83EDB">
            <w:pPr>
              <w:pStyle w:val="19"/>
              <w:spacing w:before="59" w:line="360" w:lineRule="auto"/>
              <w:ind w:left="527"/>
              <w:rPr>
                <w:rFonts w:hint="eastAsia" w:ascii="仿宋" w:hAnsi="仿宋" w:eastAsia="仿宋" w:cs="仿宋"/>
                <w:sz w:val="21"/>
                <w:lang w:eastAsia="zh-CN"/>
              </w:rPr>
            </w:pPr>
            <w:r>
              <w:rPr>
                <w:rFonts w:hint="eastAsia" w:ascii="仿宋" w:hAnsi="仿宋" w:eastAsia="仿宋" w:cs="仿宋"/>
                <w:color w:val="0000FF"/>
                <w:sz w:val="21"/>
                <w:szCs w:val="21"/>
                <w:u w:val="single"/>
                <w:lang w:val="en-US" w:eastAsia="zh-CN"/>
              </w:rPr>
              <w:t>2025年9月1日14：00</w:t>
            </w:r>
          </w:p>
        </w:tc>
      </w:tr>
      <w:tr w14:paraId="144B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tcBorders>
          </w:tcPr>
          <w:p w14:paraId="25951666">
            <w:pPr>
              <w:spacing w:line="360" w:lineRule="auto"/>
              <w:rPr>
                <w:rFonts w:ascii="仿宋" w:hAnsi="仿宋" w:eastAsia="仿宋" w:cs="仿宋"/>
                <w:sz w:val="2"/>
                <w:szCs w:val="2"/>
              </w:rPr>
            </w:pPr>
          </w:p>
        </w:tc>
        <w:tc>
          <w:tcPr>
            <w:tcW w:w="1042" w:type="dxa"/>
            <w:vMerge w:val="continue"/>
            <w:tcBorders>
              <w:top w:val="nil"/>
            </w:tcBorders>
          </w:tcPr>
          <w:p w14:paraId="6389114F">
            <w:pPr>
              <w:spacing w:line="360" w:lineRule="auto"/>
              <w:rPr>
                <w:rFonts w:ascii="仿宋" w:hAnsi="仿宋" w:eastAsia="仿宋" w:cs="仿宋"/>
                <w:sz w:val="2"/>
                <w:szCs w:val="2"/>
              </w:rPr>
            </w:pPr>
          </w:p>
        </w:tc>
        <w:tc>
          <w:tcPr>
            <w:tcW w:w="1080" w:type="dxa"/>
          </w:tcPr>
          <w:p w14:paraId="1C69DDC4">
            <w:pPr>
              <w:pStyle w:val="19"/>
              <w:spacing w:before="21" w:line="360" w:lineRule="auto"/>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14:paraId="246D686B">
            <w:pPr>
              <w:pStyle w:val="19"/>
              <w:spacing w:before="21" w:line="360" w:lineRule="auto"/>
              <w:ind w:left="107"/>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3B5D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90" w:type="dxa"/>
            <w:vMerge w:val="restart"/>
            <w:vAlign w:val="center"/>
          </w:tcPr>
          <w:p w14:paraId="33F54FE8">
            <w:pPr>
              <w:pStyle w:val="19"/>
              <w:spacing w:line="360" w:lineRule="auto"/>
              <w:ind w:left="114" w:right="103"/>
              <w:jc w:val="center"/>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9</w:t>
            </w:r>
          </w:p>
        </w:tc>
        <w:tc>
          <w:tcPr>
            <w:tcW w:w="1042" w:type="dxa"/>
            <w:vMerge w:val="restart"/>
            <w:vAlign w:val="center"/>
          </w:tcPr>
          <w:p w14:paraId="65073878">
            <w:pPr>
              <w:pStyle w:val="19"/>
              <w:spacing w:line="360" w:lineRule="auto"/>
              <w:ind w:left="414" w:right="195" w:hanging="20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w:t>
            </w:r>
          </w:p>
          <w:p w14:paraId="610E2E7B">
            <w:pPr>
              <w:pStyle w:val="19"/>
              <w:spacing w:line="360" w:lineRule="auto"/>
              <w:ind w:left="414" w:right="195" w:hanging="20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事项</w:t>
            </w:r>
          </w:p>
        </w:tc>
        <w:tc>
          <w:tcPr>
            <w:tcW w:w="1080" w:type="dxa"/>
            <w:vMerge w:val="restart"/>
            <w:vAlign w:val="center"/>
          </w:tcPr>
          <w:p w14:paraId="781A0B2F">
            <w:pPr>
              <w:pStyle w:val="19"/>
              <w:spacing w:line="360" w:lineRule="auto"/>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采购单位</w:t>
            </w:r>
          </w:p>
        </w:tc>
        <w:tc>
          <w:tcPr>
            <w:tcW w:w="1645" w:type="dxa"/>
            <w:vAlign w:val="center"/>
          </w:tcPr>
          <w:p w14:paraId="1A2BF680">
            <w:pPr>
              <w:pStyle w:val="19"/>
              <w:spacing w:before="7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vAlign w:val="center"/>
          </w:tcPr>
          <w:p w14:paraId="239C39AF">
            <w:pPr>
              <w:pStyle w:val="19"/>
              <w:spacing w:before="72" w:line="360" w:lineRule="auto"/>
              <w:ind w:left="107"/>
              <w:jc w:val="both"/>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侯工</w:t>
            </w:r>
          </w:p>
        </w:tc>
      </w:tr>
      <w:tr w14:paraId="51A1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0" w:type="dxa"/>
            <w:vMerge w:val="continue"/>
            <w:tcBorders>
              <w:top w:val="nil"/>
            </w:tcBorders>
          </w:tcPr>
          <w:p w14:paraId="15299B5A">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8397A73">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14:paraId="501B74CE">
            <w:pPr>
              <w:spacing w:line="360" w:lineRule="auto"/>
              <w:rPr>
                <w:rFonts w:ascii="仿宋" w:hAnsi="仿宋" w:eastAsia="仿宋" w:cs="仿宋"/>
                <w:color w:val="000000" w:themeColor="text1"/>
                <w:sz w:val="2"/>
                <w:szCs w:val="2"/>
                <w14:textFill>
                  <w14:solidFill>
                    <w14:schemeClr w14:val="tx1"/>
                  </w14:solidFill>
                </w14:textFill>
              </w:rPr>
            </w:pPr>
          </w:p>
        </w:tc>
        <w:tc>
          <w:tcPr>
            <w:tcW w:w="1645" w:type="dxa"/>
            <w:vAlign w:val="center"/>
          </w:tcPr>
          <w:p w14:paraId="485CD362">
            <w:pPr>
              <w:pStyle w:val="19"/>
              <w:spacing w:before="74"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vAlign w:val="center"/>
          </w:tcPr>
          <w:p w14:paraId="2C263A8F">
            <w:pPr>
              <w:pStyle w:val="19"/>
              <w:spacing w:before="74" w:line="360" w:lineRule="auto"/>
              <w:ind w:left="107"/>
              <w:jc w:val="both"/>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eastAsia="zh-CN"/>
                <w14:textFill>
                  <w14:solidFill>
                    <w14:schemeClr w14:val="tx1"/>
                  </w14:solidFill>
                </w14:textFill>
              </w:rPr>
              <w:t>025-52693552</w:t>
            </w:r>
          </w:p>
        </w:tc>
      </w:tr>
      <w:tr w14:paraId="0556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14:paraId="3204D9D6">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F25C12D">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restart"/>
          </w:tcPr>
          <w:p w14:paraId="6670E4C4">
            <w:pPr>
              <w:pStyle w:val="19"/>
              <w:spacing w:before="10" w:line="360" w:lineRule="auto"/>
              <w:ind w:left="330" w:right="111" w:hanging="21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采购代理机构</w:t>
            </w:r>
          </w:p>
        </w:tc>
        <w:tc>
          <w:tcPr>
            <w:tcW w:w="1645" w:type="dxa"/>
            <w:vAlign w:val="center"/>
          </w:tcPr>
          <w:p w14:paraId="14051224">
            <w:pPr>
              <w:pStyle w:val="19"/>
              <w:spacing w:before="46"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vAlign w:val="center"/>
          </w:tcPr>
          <w:p w14:paraId="2195A7E0">
            <w:pPr>
              <w:pStyle w:val="19"/>
              <w:spacing w:before="46"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舒工</w:t>
            </w:r>
          </w:p>
        </w:tc>
      </w:tr>
      <w:tr w14:paraId="7B48F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90" w:type="dxa"/>
            <w:vMerge w:val="continue"/>
            <w:tcBorders>
              <w:top w:val="nil"/>
            </w:tcBorders>
          </w:tcPr>
          <w:p w14:paraId="50CD629A">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24C96C4">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14:paraId="7F40E1D3">
            <w:pPr>
              <w:spacing w:line="360" w:lineRule="auto"/>
              <w:rPr>
                <w:rFonts w:ascii="仿宋" w:hAnsi="仿宋" w:eastAsia="仿宋" w:cs="仿宋"/>
                <w:color w:val="000000" w:themeColor="text1"/>
                <w:sz w:val="2"/>
                <w:szCs w:val="2"/>
                <w14:textFill>
                  <w14:solidFill>
                    <w14:schemeClr w14:val="tx1"/>
                  </w14:solidFill>
                </w14:textFill>
              </w:rPr>
            </w:pPr>
          </w:p>
        </w:tc>
        <w:tc>
          <w:tcPr>
            <w:tcW w:w="1645" w:type="dxa"/>
            <w:vAlign w:val="center"/>
          </w:tcPr>
          <w:p w14:paraId="772448F8">
            <w:pPr>
              <w:pStyle w:val="19"/>
              <w:spacing w:before="2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vAlign w:val="center"/>
          </w:tcPr>
          <w:p w14:paraId="461052E5">
            <w:pPr>
              <w:pStyle w:val="19"/>
              <w:spacing w:before="2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025-52190939</w:t>
            </w:r>
          </w:p>
        </w:tc>
      </w:tr>
    </w:tbl>
    <w:p w14:paraId="3A51758B">
      <w:pPr>
        <w:pStyle w:val="17"/>
        <w:sectPr>
          <w:pgSz w:w="11910" w:h="16840"/>
          <w:pgMar w:top="1340" w:right="820" w:bottom="1180" w:left="980" w:header="878" w:footer="1000" w:gutter="0"/>
          <w:cols w:space="720" w:num="1"/>
        </w:sectPr>
      </w:pPr>
    </w:p>
    <w:p w14:paraId="2C9CDDA4">
      <w:pPr>
        <w:pStyle w:val="17"/>
        <w:tabs>
          <w:tab w:val="left" w:pos="1270"/>
        </w:tabs>
        <w:spacing w:before="43" w:line="360" w:lineRule="auto"/>
        <w:ind w:left="743" w:right="4426" w:firstLine="0"/>
        <w:outlineLvl w:val="2"/>
        <w:rPr>
          <w:rFonts w:hint="eastAsia" w:ascii="仿宋" w:hAnsi="仿宋" w:eastAsia="仿宋" w:cs="仿宋"/>
          <w:b/>
          <w:color w:val="000000" w:themeColor="text1"/>
          <w:sz w:val="21"/>
          <w14:textFill>
            <w14:solidFill>
              <w14:schemeClr w14:val="tx1"/>
            </w14:solidFill>
          </w14:textFill>
        </w:rPr>
      </w:pPr>
      <w:bookmarkStart w:id="45" w:name="一、总则"/>
      <w:bookmarkEnd w:id="45"/>
      <w:r>
        <w:rPr>
          <w:rFonts w:hint="eastAsia" w:ascii="仿宋" w:hAnsi="仿宋" w:eastAsia="仿宋" w:cs="仿宋"/>
          <w:b/>
          <w:color w:val="000000" w:themeColor="text1"/>
          <w:sz w:val="21"/>
          <w14:textFill>
            <w14:solidFill>
              <w14:schemeClr w14:val="tx1"/>
            </w14:solidFill>
          </w14:textFill>
        </w:rPr>
        <w:t>一、总则</w:t>
      </w:r>
    </w:p>
    <w:p w14:paraId="18EFB7C5">
      <w:pPr>
        <w:pStyle w:val="17"/>
        <w:numPr>
          <w:ilvl w:val="0"/>
          <w:numId w:val="2"/>
        </w:numPr>
        <w:tabs>
          <w:tab w:val="left" w:pos="903"/>
        </w:tabs>
        <w:spacing w:before="122" w:line="360" w:lineRule="auto"/>
        <w:ind w:hanging="16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参照法律</w:t>
      </w:r>
    </w:p>
    <w:p w14:paraId="3F69B637">
      <w:pPr>
        <w:pStyle w:val="17"/>
        <w:numPr>
          <w:ilvl w:val="1"/>
          <w:numId w:val="2"/>
        </w:numPr>
        <w:tabs>
          <w:tab w:val="left" w:pos="1113"/>
        </w:tabs>
        <w:spacing w:before="43" w:line="360" w:lineRule="auto"/>
        <w:ind w:right="313"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14:paraId="558037EB">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2、定义</w:t>
      </w:r>
    </w:p>
    <w:p w14:paraId="32EE0757">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b/>
          <w:color w:val="000000" w:themeColor="text1"/>
          <w:w w:val="95"/>
          <w:sz w:val="21"/>
          <w14:textFill>
            <w14:solidFill>
              <w14:schemeClr w14:val="tx1"/>
            </w14:solidFill>
          </w14:textFill>
        </w:rPr>
        <w:t>供应商</w:t>
      </w:r>
      <w:r>
        <w:rPr>
          <w:rFonts w:hint="eastAsia" w:ascii="仿宋" w:hAnsi="仿宋" w:eastAsia="仿宋" w:cs="仿宋"/>
          <w:color w:val="000000" w:themeColor="text1"/>
          <w:w w:val="95"/>
          <w:sz w:val="21"/>
          <w14:textFill>
            <w14:solidFill>
              <w14:schemeClr w14:val="tx1"/>
            </w14:solidFill>
          </w14:textFill>
        </w:rPr>
        <w:t>”是指参加磋商竞争，并符合采购文件规定资格条件的法人、其他组织或者自然人。</w:t>
      </w:r>
    </w:p>
    <w:p w14:paraId="709C6DB1">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“服务”指本采购文件中所述</w:t>
      </w:r>
      <w:r>
        <w:rPr>
          <w:rFonts w:hint="eastAsia" w:ascii="仿宋" w:hAnsi="仿宋" w:eastAsia="仿宋" w:cs="仿宋"/>
          <w:b/>
          <w:color w:val="000000" w:themeColor="text1"/>
          <w:sz w:val="21"/>
          <w14:textFill>
            <w14:solidFill>
              <w14:schemeClr w14:val="tx1"/>
            </w14:solidFill>
          </w14:textFill>
        </w:rPr>
        <w:t>产品</w:t>
      </w:r>
      <w:r>
        <w:rPr>
          <w:rFonts w:hint="eastAsia" w:ascii="仿宋" w:hAnsi="仿宋" w:eastAsia="仿宋" w:cs="仿宋"/>
          <w:color w:val="000000" w:themeColor="text1"/>
          <w:sz w:val="21"/>
          <w14:textFill>
            <w14:solidFill>
              <w14:schemeClr w14:val="tx1"/>
            </w14:solidFill>
          </w14:textFill>
        </w:rPr>
        <w:t>及相关服务。</w:t>
      </w:r>
    </w:p>
    <w:p w14:paraId="3C291E61">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“采购人或使用单位”是指使用服务的单位。</w:t>
      </w:r>
    </w:p>
    <w:p w14:paraId="107F4B7A">
      <w:pPr>
        <w:pStyle w:val="17"/>
        <w:numPr>
          <w:ilvl w:val="0"/>
          <w:numId w:val="4"/>
        </w:numPr>
        <w:tabs>
          <w:tab w:val="left" w:pos="1060"/>
        </w:tabs>
        <w:spacing w:before="43" w:line="360" w:lineRule="auto"/>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政策功能</w:t>
      </w:r>
    </w:p>
    <w:p w14:paraId="7E7F51CC">
      <w:pPr>
        <w:pStyle w:val="17"/>
        <w:numPr>
          <w:ilvl w:val="1"/>
          <w:numId w:val="4"/>
        </w:numPr>
        <w:tabs>
          <w:tab w:val="left" w:pos="1166"/>
        </w:tabs>
        <w:spacing w:before="43" w:line="360" w:lineRule="auto"/>
        <w:ind w:left="1165" w:hanging="42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中小企业、监狱企业、残疾人福利性单位相关政策</w:t>
      </w:r>
    </w:p>
    <w:p w14:paraId="7571EE13">
      <w:pPr>
        <w:pStyle w:val="17"/>
        <w:numPr>
          <w:ilvl w:val="0"/>
          <w:numId w:val="5"/>
        </w:numPr>
        <w:tabs>
          <w:tab w:val="left" w:pos="1827"/>
        </w:tabs>
        <w:spacing w:before="43" w:line="360" w:lineRule="auto"/>
        <w:ind w:left="678" w:right="784" w:firstLine="620"/>
        <w:rPr>
          <w:rFonts w:ascii="华文仿宋" w:hAnsi="华文仿宋" w:eastAsia="华文仿宋" w:cs="华文仿宋"/>
          <w:sz w:val="21"/>
        </w:rPr>
      </w:pPr>
      <w:r>
        <w:rPr>
          <w:rFonts w:hint="eastAsia" w:ascii="华文仿宋" w:hAnsi="华文仿宋" w:eastAsia="华文仿宋" w:cs="华文仿宋"/>
          <w:sz w:val="21"/>
        </w:rPr>
        <w:t>中小企业划型标准按照《关于印发中小企业划型标准规定的通知（工信部联企业〔2011</w:t>
      </w:r>
      <w:r>
        <w:rPr>
          <w:rFonts w:hint="eastAsia" w:ascii="华文仿宋" w:hAnsi="华文仿宋" w:eastAsia="华文仿宋" w:cs="华文仿宋"/>
          <w:spacing w:val="-11"/>
          <w:sz w:val="21"/>
        </w:rPr>
        <w:t>〕</w:t>
      </w:r>
      <w:r>
        <w:rPr>
          <w:rFonts w:hint="eastAsia" w:ascii="华文仿宋" w:hAnsi="华文仿宋" w:eastAsia="华文仿宋" w:cs="华文仿宋"/>
          <w:sz w:val="21"/>
        </w:rPr>
        <w:t>300号）》文的相关规定认定。</w:t>
      </w:r>
    </w:p>
    <w:p w14:paraId="2EC74F8E">
      <w:pPr>
        <w:pStyle w:val="17"/>
        <w:numPr>
          <w:ilvl w:val="0"/>
          <w:numId w:val="5"/>
        </w:numPr>
        <w:tabs>
          <w:tab w:val="left" w:pos="1827"/>
        </w:tabs>
        <w:spacing w:line="360" w:lineRule="auto"/>
        <w:ind w:left="678" w:right="783" w:firstLine="620"/>
        <w:jc w:val="both"/>
        <w:rPr>
          <w:rFonts w:ascii="华文仿宋" w:hAnsi="华文仿宋" w:eastAsia="华文仿宋" w:cs="华文仿宋"/>
          <w:spacing w:val="-4"/>
          <w:sz w:val="21"/>
        </w:rPr>
      </w:pPr>
      <w:r>
        <w:rPr>
          <w:rFonts w:hint="eastAsia" w:ascii="华文仿宋" w:hAnsi="华文仿宋" w:eastAsia="华文仿宋" w:cs="华文仿宋"/>
          <w:spacing w:val="-4"/>
          <w:sz w:val="21"/>
        </w:rPr>
        <w:t>根据《政府采购促进中小企业发展管理办法》的相关规定，本项目对小型和微型企业产品的价格给予扣除，以扣除后的价格作为评审价格。</w:t>
      </w:r>
    </w:p>
    <w:p w14:paraId="2F43CFC8">
      <w:pPr>
        <w:pStyle w:val="17"/>
        <w:numPr>
          <w:ilvl w:val="0"/>
          <w:numId w:val="5"/>
        </w:numPr>
        <w:tabs>
          <w:tab w:val="left" w:pos="1827"/>
        </w:tabs>
        <w:spacing w:line="360" w:lineRule="auto"/>
        <w:ind w:left="678" w:right="785" w:firstLine="620"/>
        <w:jc w:val="both"/>
        <w:rPr>
          <w:rFonts w:ascii="华文仿宋" w:hAnsi="华文仿宋" w:eastAsia="华文仿宋" w:cs="华文仿宋"/>
          <w:sz w:val="21"/>
        </w:rPr>
      </w:pPr>
      <w:r>
        <w:rPr>
          <w:rFonts w:hint="eastAsia" w:ascii="华文仿宋" w:hAnsi="华文仿宋" w:eastAsia="华文仿宋" w:cs="华文仿宋"/>
          <w:sz w:val="21"/>
        </w:rPr>
        <w:t>根据《财库〔2014〕68号》监狱企业视同小型、微型企业，享受中小企业发展的采购</w:t>
      </w:r>
      <w:r>
        <w:rPr>
          <w:rFonts w:hint="eastAsia" w:ascii="华文仿宋" w:hAnsi="华文仿宋" w:eastAsia="华文仿宋" w:cs="华文仿宋"/>
          <w:spacing w:val="-7"/>
          <w:w w:val="95"/>
          <w:sz w:val="21"/>
        </w:rPr>
        <w:t>政策</w:t>
      </w:r>
      <w:r>
        <w:rPr>
          <w:rFonts w:hint="eastAsia" w:ascii="华文仿宋" w:hAnsi="华文仿宋" w:eastAsia="华文仿宋" w:cs="华文仿宋"/>
          <w:w w:val="95"/>
          <w:sz w:val="21"/>
        </w:rPr>
        <w:t>（</w:t>
      </w:r>
      <w:r>
        <w:rPr>
          <w:rFonts w:hint="eastAsia" w:ascii="华文仿宋" w:hAnsi="华文仿宋" w:eastAsia="华文仿宋" w:cs="华文仿宋"/>
          <w:spacing w:val="-3"/>
          <w:w w:val="95"/>
          <w:sz w:val="21"/>
        </w:rPr>
        <w:t>监狱企业参加采购活动时，应当提供由省级以上监狱管理局、戒毒管理局</w:t>
      </w:r>
      <w:r>
        <w:rPr>
          <w:rFonts w:hint="eastAsia" w:ascii="华文仿宋" w:hAnsi="华文仿宋" w:eastAsia="华文仿宋" w:cs="华文仿宋"/>
          <w:w w:val="95"/>
          <w:sz w:val="21"/>
        </w:rPr>
        <w:t xml:space="preserve">（含新疆生产建   </w:t>
      </w:r>
      <w:r>
        <w:rPr>
          <w:rFonts w:hint="eastAsia" w:ascii="华文仿宋" w:hAnsi="华文仿宋" w:eastAsia="华文仿宋" w:cs="华文仿宋"/>
          <w:sz w:val="21"/>
        </w:rPr>
        <w:t>设兵团）出具的属于监狱企业的证明文件）。</w:t>
      </w:r>
    </w:p>
    <w:p w14:paraId="5786F349">
      <w:pPr>
        <w:pStyle w:val="17"/>
        <w:numPr>
          <w:ilvl w:val="0"/>
          <w:numId w:val="5"/>
        </w:numPr>
        <w:tabs>
          <w:tab w:val="left" w:pos="1823"/>
        </w:tabs>
        <w:spacing w:line="360" w:lineRule="auto"/>
        <w:ind w:left="678" w:right="785" w:firstLine="620"/>
        <w:rPr>
          <w:rFonts w:ascii="华文仿宋" w:hAnsi="华文仿宋" w:eastAsia="华文仿宋" w:cs="华文仿宋"/>
          <w:sz w:val="21"/>
        </w:rPr>
      </w:pPr>
      <w:r>
        <w:rPr>
          <w:rFonts w:hint="eastAsia" w:ascii="华文仿宋" w:hAnsi="华文仿宋" w:eastAsia="华文仿宋" w:cs="华文仿宋"/>
          <w:spacing w:val="-3"/>
          <w:w w:val="95"/>
          <w:sz w:val="21"/>
        </w:rPr>
        <w:t>根据《财库〔</w:t>
      </w:r>
      <w:r>
        <w:rPr>
          <w:rFonts w:hint="eastAsia" w:ascii="华文仿宋" w:hAnsi="华文仿宋" w:eastAsia="华文仿宋" w:cs="华文仿宋"/>
          <w:w w:val="95"/>
          <w:sz w:val="21"/>
        </w:rPr>
        <w:t>2017</w:t>
      </w:r>
      <w:r>
        <w:rPr>
          <w:rFonts w:hint="eastAsia" w:ascii="华文仿宋" w:hAnsi="华文仿宋" w:eastAsia="华文仿宋" w:cs="华文仿宋"/>
          <w:spacing w:val="-8"/>
          <w:w w:val="95"/>
          <w:sz w:val="21"/>
        </w:rPr>
        <w:t>〕</w:t>
      </w:r>
      <w:r>
        <w:rPr>
          <w:rFonts w:hint="eastAsia" w:ascii="华文仿宋" w:hAnsi="华文仿宋" w:eastAsia="华文仿宋" w:cs="华文仿宋"/>
          <w:w w:val="95"/>
          <w:sz w:val="21"/>
        </w:rPr>
        <w:t>141</w:t>
      </w:r>
      <w:r>
        <w:rPr>
          <w:rFonts w:hint="eastAsia" w:ascii="华文仿宋" w:hAnsi="华文仿宋" w:eastAsia="华文仿宋" w:cs="华文仿宋"/>
          <w:spacing w:val="-4"/>
          <w:w w:val="95"/>
          <w:sz w:val="21"/>
        </w:rPr>
        <w:t>号》符合条件的残疾人福利性单位视同小型、微型企业，享受中小</w:t>
      </w:r>
      <w:r>
        <w:rPr>
          <w:rFonts w:hint="eastAsia" w:ascii="华文仿宋" w:hAnsi="华文仿宋" w:eastAsia="华文仿宋" w:cs="华文仿宋"/>
          <w:spacing w:val="-4"/>
          <w:sz w:val="21"/>
        </w:rPr>
        <w:t>企业发展的政策。残疾人福利性单位属于小型、微型企业的，不重复享受政策。</w:t>
      </w:r>
    </w:p>
    <w:p w14:paraId="6F302A3B">
      <w:pPr>
        <w:pStyle w:val="17"/>
        <w:numPr>
          <w:ilvl w:val="0"/>
          <w:numId w:val="5"/>
        </w:numPr>
        <w:tabs>
          <w:tab w:val="left" w:pos="1823"/>
        </w:tabs>
        <w:spacing w:line="360" w:lineRule="auto"/>
        <w:ind w:left="1822" w:hanging="525"/>
        <w:rPr>
          <w:rFonts w:ascii="华文仿宋" w:hAnsi="华文仿宋" w:eastAsia="华文仿宋" w:cs="华文仿宋"/>
          <w:sz w:val="21"/>
        </w:rPr>
      </w:pPr>
      <w:r>
        <w:rPr>
          <w:rFonts w:hint="eastAsia" w:ascii="华文仿宋" w:hAnsi="华文仿宋" w:eastAsia="华文仿宋" w:cs="华文仿宋"/>
          <w:sz w:val="21"/>
        </w:rPr>
        <w:t>小型、微型企业提供中型或大型企业制造的货物的，视同为中型或大型企业。</w:t>
      </w:r>
    </w:p>
    <w:p w14:paraId="25D11D29">
      <w:pPr>
        <w:pStyle w:val="7"/>
        <w:spacing w:before="42" w:line="360" w:lineRule="auto"/>
        <w:ind w:left="223" w:right="730" w:firstLine="398" w:firstLineChars="211"/>
        <w:jc w:val="both"/>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spacing w:val="-5"/>
          <w:w w:val="95"/>
          <w14:textFill>
            <w14:solidFill>
              <w14:schemeClr w14:val="tx1"/>
            </w14:solidFill>
          </w14:textFill>
        </w:rPr>
        <w:t>参加活动的中小企业应当按“关于印发《政府采购促进中小企业发展管理办法》的通知[财库〔2020〕46号]</w:t>
      </w:r>
      <w:r>
        <w:rPr>
          <w:rFonts w:hint="eastAsia" w:ascii="华文仿宋" w:hAnsi="华文仿宋" w:eastAsia="华文仿宋" w:cs="华文仿宋"/>
          <w:color w:val="000000" w:themeColor="text1"/>
          <w:spacing w:val="-5"/>
          <w14:textFill>
            <w14:solidFill>
              <w14:schemeClr w14:val="tx1"/>
            </w14:solidFill>
          </w14:textFill>
        </w:rPr>
        <w:t>” 和《财库〔2017〕141号》规定提供《中小企业声明函》和《残疾人福利性单位声明函》。未提供上述资料的报价，其价格不予扣除。</w:t>
      </w:r>
    </w:p>
    <w:p w14:paraId="62586DF5">
      <w:pPr>
        <w:pStyle w:val="17"/>
        <w:numPr>
          <w:ilvl w:val="1"/>
          <w:numId w:val="4"/>
        </w:numPr>
        <w:tabs>
          <w:tab w:val="left" w:pos="1159"/>
        </w:tabs>
        <w:spacing w:line="360" w:lineRule="auto"/>
        <w:ind w:right="288" w:firstLine="41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强制采购节能产品、信息安全产品，优先采购环境标志产品。</w:t>
      </w:r>
      <w:r>
        <w:rPr>
          <w:rFonts w:hint="eastAsia" w:ascii="仿宋" w:hAnsi="仿宋" w:eastAsia="仿宋" w:cs="仿宋"/>
          <w:color w:val="000000" w:themeColor="text1"/>
          <w:sz w:val="21"/>
          <w14:textFill>
            <w14:solidFill>
              <w14:schemeClr w14:val="tx1"/>
            </w14:solidFill>
          </w14:textFill>
        </w:rPr>
        <w:t>节能产品是指列入财政部、国家发展和改革委员会制定的《节能产品政府采购清单》，且经过认定的节能产品；信息安全产品是指列入</w:t>
      </w:r>
      <w:r>
        <w:rPr>
          <w:rFonts w:hint="eastAsia" w:ascii="仿宋" w:hAnsi="仿宋" w:eastAsia="仿宋" w:cs="仿宋"/>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757F3574">
      <w:pPr>
        <w:pStyle w:val="17"/>
        <w:numPr>
          <w:ilvl w:val="0"/>
          <w:numId w:val="6"/>
        </w:numPr>
        <w:tabs>
          <w:tab w:val="left" w:pos="1270"/>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14:paraId="2C32A119">
      <w:pPr>
        <w:pStyle w:val="17"/>
        <w:numPr>
          <w:ilvl w:val="0"/>
          <w:numId w:val="6"/>
        </w:numPr>
        <w:tabs>
          <w:tab w:val="left" w:pos="1270"/>
        </w:tabs>
        <w:spacing w:line="360" w:lineRule="auto"/>
        <w:ind w:left="127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sz w:val="21"/>
          <w14:textFill>
            <w14:solidFill>
              <w14:schemeClr w14:val="tx1"/>
            </w14:solidFill>
          </w14:textFill>
        </w:rPr>
        <w:t>提供的产品属于政府强制采购节能产品的，供应商应当选择《节能产品政府采购清单》中的产</w:t>
      </w:r>
    </w:p>
    <w:p w14:paraId="2D5AFC99">
      <w:pPr>
        <w:pStyle w:val="7"/>
        <w:spacing w:before="2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品，并提供有效的节能产品认证证书复印件。</w:t>
      </w:r>
    </w:p>
    <w:p w14:paraId="16993C1F">
      <w:pPr>
        <w:pStyle w:val="17"/>
        <w:numPr>
          <w:ilvl w:val="0"/>
          <w:numId w:val="6"/>
        </w:numPr>
        <w:tabs>
          <w:tab w:val="left" w:pos="1261"/>
        </w:tabs>
        <w:spacing w:before="43" w:line="360" w:lineRule="auto"/>
        <w:ind w:right="312" w:firstLine="41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仿宋" w:hAnsi="仿宋" w:eastAsia="仿宋" w:cs="仿宋"/>
          <w:color w:val="000000" w:themeColor="text1"/>
          <w:spacing w:val="-3"/>
          <w:sz w:val="21"/>
          <w14:textFill>
            <w14:solidFill>
              <w14:schemeClr w14:val="tx1"/>
            </w14:solidFill>
          </w14:textFill>
        </w:rPr>
        <w:t>认证的环境标志产品投标,并提供有效的环境标志产品认证证书复印件</w:t>
      </w:r>
      <w:r>
        <w:rPr>
          <w:rFonts w:hint="eastAsia" w:ascii="仿宋" w:hAnsi="仿宋" w:eastAsia="仿宋" w:cs="仿宋"/>
          <w:b/>
          <w:color w:val="000000" w:themeColor="text1"/>
          <w:spacing w:val="-3"/>
          <w:sz w:val="21"/>
          <w14:textFill>
            <w14:solidFill>
              <w14:schemeClr w14:val="tx1"/>
            </w14:solidFill>
          </w14:textFill>
        </w:rPr>
        <w:t>。</w:t>
      </w:r>
    </w:p>
    <w:p w14:paraId="0FA43021">
      <w:pPr>
        <w:pStyle w:val="17"/>
        <w:numPr>
          <w:ilvl w:val="1"/>
          <w:numId w:val="4"/>
        </w:numPr>
        <w:tabs>
          <w:tab w:val="left" w:pos="1168"/>
        </w:tabs>
        <w:spacing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仿宋" w:hAnsi="仿宋" w:eastAsia="仿宋" w:cs="仿宋"/>
          <w:b/>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仿宋" w:hAnsi="仿宋" w:eastAsia="仿宋" w:cs="仿宋"/>
          <w:b/>
          <w:color w:val="000000" w:themeColor="text1"/>
          <w:spacing w:val="-3"/>
          <w:sz w:val="21"/>
          <w14:textFill>
            <w14:solidFill>
              <w14:schemeClr w14:val="tx1"/>
            </w14:solidFill>
          </w14:textFill>
        </w:rPr>
        <w:t>标处理。</w:t>
      </w:r>
    </w:p>
    <w:p w14:paraId="28D724AD">
      <w:pPr>
        <w:pStyle w:val="17"/>
        <w:numPr>
          <w:ilvl w:val="0"/>
          <w:numId w:val="4"/>
        </w:numPr>
        <w:tabs>
          <w:tab w:val="left" w:pos="903"/>
        </w:tabs>
        <w:spacing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参与竞争性磋商供应商资格条件</w:t>
      </w:r>
    </w:p>
    <w:p w14:paraId="60A6CDA6">
      <w:pPr>
        <w:pStyle w:val="17"/>
        <w:numPr>
          <w:ilvl w:val="1"/>
          <w:numId w:val="4"/>
        </w:numPr>
        <w:tabs>
          <w:tab w:val="left" w:pos="1008"/>
        </w:tabs>
        <w:spacing w:before="43" w:line="360" w:lineRule="auto"/>
        <w:ind w:right="281" w:firstLine="42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pacing w:val="-7"/>
          <w:w w:val="95"/>
          <w:sz w:val="21"/>
          <w14:textFill>
            <w14:solidFill>
              <w14:schemeClr w14:val="tx1"/>
            </w14:solidFill>
          </w14:textFill>
        </w:rPr>
        <w:t>应具备规定的条件并</w:t>
      </w:r>
      <w:r>
        <w:rPr>
          <w:rFonts w:hint="eastAsia" w:ascii="仿宋" w:hAnsi="仿宋" w:eastAsia="仿宋" w:cs="仿宋"/>
          <w:b/>
          <w:color w:val="000000" w:themeColor="text1"/>
          <w:spacing w:val="-7"/>
          <w:sz w:val="21"/>
          <w14:textFill>
            <w14:solidFill>
              <w14:schemeClr w14:val="tx1"/>
            </w14:solidFill>
          </w14:textFill>
        </w:rPr>
        <w:t>提供材料：：</w:t>
      </w:r>
    </w:p>
    <w:p w14:paraId="7A2C3A1C">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（1）具有独立承担民事责任的能力（提供法人或者其他组织的营业执照，自然人的身份证明，复印件加盖公章。）</w:t>
      </w:r>
    </w:p>
    <w:p w14:paraId="0DBE3817">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（2）具有良好的商业信誉和健全的财务会计制度（提供采购公告前近半年内（至少一个月）财务报表，复印件加盖公章。)</w:t>
      </w:r>
    </w:p>
    <w:p w14:paraId="557A7DD5">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（3）具有履行合同所必需的设备和专业技术能力（根据项目需求提供履行合同所必需的设备和专业技术能力的证明材料，复印件加盖公章）；</w:t>
      </w:r>
    </w:p>
    <w:p w14:paraId="573A260D">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6CD29A1C">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（5）参加采购活动前三年内，在经营活动中没有重大违法记录（提供参加本次采购活动前 3 年内在经营活动中没有重大违法记录的书面声明的原件）；</w:t>
      </w:r>
    </w:p>
    <w:p w14:paraId="666F18C2">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（6）法律、行政法规规定的其他条件。</w:t>
      </w:r>
    </w:p>
    <w:p w14:paraId="4F15BC97">
      <w:pPr>
        <w:pStyle w:val="13"/>
        <w:spacing w:before="75" w:beforeAutospacing="0" w:after="75" w:afterAutospacing="0" w:line="360" w:lineRule="auto"/>
        <w:rPr>
          <w:rFonts w:ascii="华文仿宋" w:hAnsi="华文仿宋" w:eastAsia="华文仿宋" w:cs="华文仿宋"/>
          <w:b/>
          <w:bCs/>
          <w:kern w:val="2"/>
          <w:sz w:val="21"/>
          <w:szCs w:val="21"/>
          <w:lang w:val="en-US" w:bidi="ar-SA"/>
        </w:rPr>
      </w:pPr>
      <w:r>
        <w:rPr>
          <w:rFonts w:hint="eastAsia" w:ascii="华文仿宋" w:hAnsi="华文仿宋" w:eastAsia="华文仿宋" w:cs="华文仿宋"/>
          <w:b/>
          <w:bCs/>
          <w:kern w:val="2"/>
          <w:sz w:val="21"/>
          <w:szCs w:val="21"/>
          <w:lang w:val="en-US" w:bidi="ar-SA"/>
        </w:rPr>
        <w:t>备注：依据南京市财政局”关于在政府采购中推行信用承诺制的通知“，政府采购供应商只需在资格审查环节针对招标文件4.1部分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0FF0DF33">
      <w:pPr>
        <w:pStyle w:val="22"/>
        <w:spacing w:before="0" w:beforeAutospacing="0" w:after="0" w:afterAutospacing="0" w:line="360" w:lineRule="auto"/>
        <w:rPr>
          <w:rFonts w:ascii="华文仿宋" w:hAnsi="华文仿宋" w:eastAsia="华文仿宋" w:cs="华文仿宋"/>
          <w:b/>
          <w:bCs/>
          <w:kern w:val="2"/>
          <w:sz w:val="21"/>
          <w:szCs w:val="21"/>
        </w:rPr>
      </w:pPr>
      <w:r>
        <w:rPr>
          <w:rFonts w:hint="eastAsia" w:ascii="华文仿宋" w:hAnsi="华文仿宋" w:eastAsia="华文仿宋" w:cs="华文仿宋"/>
          <w:b/>
          <w:bCs/>
          <w:kern w:val="2"/>
          <w:sz w:val="21"/>
          <w:szCs w:val="21"/>
        </w:rPr>
        <w:t>1、不适用信用承诺的情形</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（一）供应商被列入严重失信主体名单；</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w:t>
      </w:r>
      <w:r>
        <w:rPr>
          <w:rFonts w:hint="eastAsia" w:ascii="华文仿宋" w:hAnsi="华文仿宋" w:eastAsia="华文仿宋" w:cs="华文仿宋"/>
          <w:b/>
          <w:bCs/>
          <w:kern w:val="2"/>
          <w:sz w:val="21"/>
          <w:szCs w:val="21"/>
          <w:lang w:val="en-US" w:eastAsia="zh-CN"/>
        </w:rPr>
        <w:t>二</w:t>
      </w:r>
      <w:r>
        <w:rPr>
          <w:rFonts w:hint="eastAsia" w:ascii="华文仿宋" w:hAnsi="华文仿宋" w:eastAsia="华文仿宋" w:cs="华文仿宋"/>
          <w:b/>
          <w:bCs/>
          <w:kern w:val="2"/>
          <w:sz w:val="21"/>
          <w:szCs w:val="21"/>
        </w:rPr>
        <w:t>）被相关监管部门作出行政处罚且尚在处罚有效期内；</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w:t>
      </w:r>
      <w:r>
        <w:rPr>
          <w:rFonts w:hint="eastAsia" w:ascii="华文仿宋" w:hAnsi="华文仿宋" w:eastAsia="华文仿宋" w:cs="华文仿宋"/>
          <w:b/>
          <w:bCs/>
          <w:kern w:val="2"/>
          <w:sz w:val="21"/>
          <w:szCs w:val="21"/>
          <w:lang w:val="en-US" w:eastAsia="zh-CN"/>
        </w:rPr>
        <w:t>三</w:t>
      </w:r>
      <w:r>
        <w:rPr>
          <w:rFonts w:hint="eastAsia" w:ascii="华文仿宋" w:hAnsi="华文仿宋" w:eastAsia="华文仿宋" w:cs="华文仿宋"/>
          <w:b/>
          <w:bCs/>
          <w:kern w:val="2"/>
          <w:sz w:val="21"/>
          <w:szCs w:val="21"/>
        </w:rPr>
        <w:t>）其他法律、行政法规规定的不适用信用承诺的情形。</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2、违反信用承诺的法律责任</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w:t>
      </w:r>
    </w:p>
    <w:p w14:paraId="26AF620C">
      <w:pPr>
        <w:pStyle w:val="17"/>
        <w:numPr>
          <w:ilvl w:val="1"/>
          <w:numId w:val="4"/>
        </w:numPr>
        <w:tabs>
          <w:tab w:val="left" w:pos="1166"/>
        </w:tabs>
        <w:spacing w:before="43" w:line="360" w:lineRule="auto"/>
        <w:ind w:left="1165" w:hanging="42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采购人根据采购项目的特殊要求规定的特定条件：</w:t>
      </w:r>
    </w:p>
    <w:p w14:paraId="06A72538">
      <w:pPr>
        <w:pStyle w:val="17"/>
        <w:tabs>
          <w:tab w:val="left" w:pos="1270"/>
        </w:tabs>
        <w:spacing w:line="360" w:lineRule="auto"/>
        <w:ind w:left="743" w:firstLine="0"/>
        <w:rPr>
          <w:rFonts w:hint="eastAsia"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（1）供应商资质等级及范围：供应商具有施工总承包电力工程三级(含)以上或专业承包输变电工程三级(含)以上。（提供有效的资质证书）</w:t>
      </w:r>
    </w:p>
    <w:p w14:paraId="19B506E9">
      <w:pPr>
        <w:pStyle w:val="17"/>
        <w:tabs>
          <w:tab w:val="left" w:pos="1270"/>
        </w:tabs>
        <w:spacing w:line="360" w:lineRule="auto"/>
        <w:ind w:left="743" w:firstLine="0"/>
        <w:rPr>
          <w:rFonts w:hint="eastAsia"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（2）项目经理资质类别和等级：具有有效的注册建造师证机电工程二级(含)以上，并且取得有效的安全生产考核合格证（B 证）。（提供有效的建造师证书及安全生产考核合格证（B 证））</w:t>
      </w:r>
    </w:p>
    <w:p w14:paraId="70838B98">
      <w:pPr>
        <w:pStyle w:val="17"/>
        <w:tabs>
          <w:tab w:val="left" w:pos="1270"/>
        </w:tabs>
        <w:spacing w:line="360" w:lineRule="auto"/>
        <w:ind w:left="743" w:firstLine="0"/>
        <w:rPr>
          <w:rFonts w:hint="eastAsia"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（3）供应商须具有有效的安全生产许可证。（提供有效的安全生产许可证）</w:t>
      </w:r>
    </w:p>
    <w:p w14:paraId="6DFF9CC8">
      <w:pPr>
        <w:pStyle w:val="17"/>
        <w:tabs>
          <w:tab w:val="left" w:pos="1270"/>
        </w:tabs>
        <w:spacing w:line="360" w:lineRule="auto"/>
        <w:ind w:left="743" w:firstLine="0"/>
        <w:rPr>
          <w:rFonts w:hint="eastAsia"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（4）供应商必须具有国家电力监管部门颁发的承装（修、试）电力设施许可证，许可类别和等级：承装类五级（含）、承修类五级（含）、承试类五级（含）及以上资质。（提供有效的许可证）</w:t>
      </w:r>
    </w:p>
    <w:p w14:paraId="2ACA1634">
      <w:pPr>
        <w:pStyle w:val="17"/>
        <w:tabs>
          <w:tab w:val="left" w:pos="1270"/>
        </w:tabs>
        <w:spacing w:line="360" w:lineRule="auto"/>
        <w:ind w:left="743"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5）供应商必须提供拟投入本项目负责人与供应商签订的有效劳动合同、社保机构出具投标人为其缴纳的社会保险缴费证明材料并加盖社保中心章或社保中心参保缴费证明电子专用章（提供有效的劳动合同及采购公告前近半年内（至少一个月）社保缴纳证明）</w:t>
      </w:r>
    </w:p>
    <w:p w14:paraId="25C28223">
      <w:pPr>
        <w:pStyle w:val="17"/>
        <w:numPr>
          <w:ilvl w:val="1"/>
          <w:numId w:val="4"/>
        </w:numPr>
        <w:tabs>
          <w:tab w:val="left" w:pos="1166"/>
        </w:tabs>
        <w:spacing w:line="360" w:lineRule="auto"/>
        <w:ind w:left="1165" w:hanging="423"/>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拒绝下述供应商参加本次采购活</w:t>
      </w:r>
      <w:r>
        <w:rPr>
          <w:rFonts w:hint="eastAsia" w:ascii="仿宋" w:hAnsi="仿宋" w:eastAsia="仿宋" w:cs="仿宋"/>
          <w:b/>
          <w:color w:val="000000" w:themeColor="text1"/>
          <w:sz w:val="21"/>
          <w:lang w:val="en-US"/>
          <w14:textFill>
            <w14:solidFill>
              <w14:schemeClr w14:val="tx1"/>
            </w14:solidFill>
          </w14:textFill>
        </w:rPr>
        <w:t>动</w:t>
      </w:r>
    </w:p>
    <w:p w14:paraId="320749DD">
      <w:pPr>
        <w:pStyle w:val="17"/>
        <w:numPr>
          <w:ilvl w:val="0"/>
          <w:numId w:val="7"/>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是否接受联合体投标：不接受。</w:t>
      </w:r>
    </w:p>
    <w:p w14:paraId="5CA97242">
      <w:pPr>
        <w:pStyle w:val="17"/>
        <w:numPr>
          <w:ilvl w:val="0"/>
          <w:numId w:val="7"/>
        </w:numPr>
        <w:tabs>
          <w:tab w:val="left" w:pos="1270"/>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供应商单位负责人为同一人或者存在直接控股、管理关系的不同供应商，不得参加同一合同项下的采购活动。</w:t>
      </w:r>
    </w:p>
    <w:p w14:paraId="6B91390C">
      <w:pPr>
        <w:pStyle w:val="17"/>
        <w:numPr>
          <w:ilvl w:val="0"/>
          <w:numId w:val="7"/>
        </w:numPr>
        <w:tabs>
          <w:tab w:val="left" w:pos="1270"/>
        </w:tabs>
        <w:spacing w:line="360" w:lineRule="auto"/>
        <w:ind w:left="323" w:right="315"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仿宋" w:hAnsi="仿宋" w:eastAsia="仿宋" w:cs="仿宋"/>
          <w:color w:val="000000" w:themeColor="text1"/>
          <w:spacing w:val="-5"/>
          <w:sz w:val="21"/>
          <w14:textFill>
            <w14:solidFill>
              <w14:schemeClr w14:val="tx1"/>
            </w14:solidFill>
          </w14:textFill>
        </w:rPr>
        <w:t>加本项目的采购活动。</w:t>
      </w:r>
    </w:p>
    <w:p w14:paraId="3D4670DA">
      <w:pPr>
        <w:pStyle w:val="17"/>
        <w:numPr>
          <w:ilvl w:val="0"/>
          <w:numId w:val="7"/>
        </w:numPr>
        <w:tabs>
          <w:tab w:val="left" w:pos="1270"/>
        </w:tabs>
        <w:spacing w:line="360" w:lineRule="auto"/>
        <w:ind w:left="323" w:right="311"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0"/>
          <w:sz w:val="21"/>
          <w14:textFill>
            <w14:solidFill>
              <w14:schemeClr w14:val="tx1"/>
            </w14:solidFill>
          </w14:textFill>
        </w:rPr>
        <w:t>供应商被“信用中国”网站</w:t>
      </w:r>
      <w:r>
        <w:rPr>
          <w:rFonts w:hint="eastAsia" w:ascii="仿宋" w:hAnsi="仿宋" w:eastAsia="仿宋" w:cs="仿宋"/>
          <w:color w:val="000000" w:themeColor="text1"/>
          <w:spacing w:val="-18"/>
          <w:sz w:val="21"/>
          <w14:textFill>
            <w14:solidFill>
              <w14:schemeClr w14:val="tx1"/>
            </w14:solidFill>
          </w14:textFill>
        </w:rPr>
        <w:t>、“中国政府采购网"列入失信被执行人、重大税收违法案件当事人名单、政府采购严重违法失信行为记录名单。</w:t>
      </w:r>
    </w:p>
    <w:p w14:paraId="3706434F">
      <w:pPr>
        <w:pStyle w:val="17"/>
        <w:numPr>
          <w:ilvl w:val="0"/>
          <w:numId w:val="0"/>
        </w:numPr>
        <w:tabs>
          <w:tab w:val="left" w:pos="1166"/>
        </w:tabs>
        <w:spacing w:line="360" w:lineRule="auto"/>
        <w:ind w:left="742" w:leftChars="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 xml:space="preserve">4.4 </w:t>
      </w:r>
      <w:r>
        <w:rPr>
          <w:rFonts w:hint="eastAsia" w:ascii="仿宋" w:hAnsi="仿宋" w:eastAsia="仿宋" w:cs="仿宋"/>
          <w:b/>
          <w:color w:val="000000" w:themeColor="text1"/>
          <w:sz w:val="21"/>
          <w14:textFill>
            <w14:solidFill>
              <w14:schemeClr w14:val="tx1"/>
            </w14:solidFill>
          </w14:textFill>
        </w:rPr>
        <w:t>落实政府采购政策需满足的资格要求：</w:t>
      </w:r>
    </w:p>
    <w:p w14:paraId="4DD1A8E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6E9AF986">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在政府采购资格审查环节，供应商只需提供书面《南京市政府采购供应商信用记录表暨信用承诺书》，即可替代以下证明材料： </w:t>
      </w:r>
    </w:p>
    <w:p w14:paraId="7AB78294">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（1）符合国家相关规定的财务状况报告； </w:t>
      </w:r>
    </w:p>
    <w:p w14:paraId="2AC5D9D3">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（2）依法缴纳税收的证明材料； </w:t>
      </w:r>
    </w:p>
    <w:p w14:paraId="42B7C11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（3）依法缴纳社会保障资金的证明材料； </w:t>
      </w:r>
    </w:p>
    <w:p w14:paraId="7D86037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（4）具备履行政府采购合同所必需的设备和专业技术能力的证明材料； </w:t>
      </w:r>
    </w:p>
    <w:p w14:paraId="150293C7">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（5）参加政府采购活动前三年内在经营活动中没有重大违法记录的证明材料； </w:t>
      </w:r>
    </w:p>
    <w:p w14:paraId="1F141951">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（6）未被列入失信被执行人、重大税收违法失信主体、政府采购严重违法失信行为记录名单的证明材料。 </w:t>
      </w:r>
    </w:p>
    <w:p w14:paraId="2D0926E0">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供应商在中标（成交）后，应按采购文件要求，将上述由信用承诺书替代的证明材料提交采购人或采购代理机构核验。经核验无误后，由采购人或采购代理机构发出中标（成交）通知书。 </w:t>
      </w:r>
    </w:p>
    <w:p w14:paraId="34CC0F77">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供应商涉及以下情形的，不适用信用承诺： </w:t>
      </w:r>
    </w:p>
    <w:p w14:paraId="18A3C9A6">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（1）供应商被列入严重失信主体名单； </w:t>
      </w:r>
    </w:p>
    <w:p w14:paraId="4B7B71C2">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（2）被相关监管部门作出行政处罚且尚在处罚有效期内； </w:t>
      </w:r>
    </w:p>
    <w:p w14:paraId="58E14DFF">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（3）其他法律、行政法规规定的不适用信用承诺的情形。 </w:t>
      </w:r>
    </w:p>
    <w:p w14:paraId="37FDB6C1">
      <w:pPr>
        <w:pStyle w:val="7"/>
        <w:spacing w:before="43" w:line="360" w:lineRule="auto"/>
        <w:ind w:firstLine="630" w:firstLineChars="3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供应商对信用承诺内容的真实性、合法性、有效性负责。如作出虚假信用承诺，视同为“提供虚假材料谋取中标、成交”的违法行为。</w:t>
      </w:r>
    </w:p>
    <w:p w14:paraId="1B58ECA6">
      <w:pPr>
        <w:pStyle w:val="17"/>
        <w:numPr>
          <w:ilvl w:val="0"/>
          <w:numId w:val="4"/>
        </w:numPr>
        <w:tabs>
          <w:tab w:val="left" w:pos="903"/>
        </w:tabs>
        <w:spacing w:before="42"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供应商的义务及注意事项</w:t>
      </w:r>
    </w:p>
    <w:p w14:paraId="3D7B4A50">
      <w:pPr>
        <w:pStyle w:val="17"/>
        <w:numPr>
          <w:ilvl w:val="1"/>
          <w:numId w:val="4"/>
        </w:numPr>
        <w:tabs>
          <w:tab w:val="left" w:pos="1060"/>
        </w:tabs>
        <w:spacing w:before="43" w:line="360" w:lineRule="auto"/>
        <w:ind w:left="1060" w:hanging="317"/>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集中现场答疑/勘察：</w:t>
      </w:r>
    </w:p>
    <w:p w14:paraId="53B27756">
      <w:pPr>
        <w:pStyle w:val="17"/>
        <w:tabs>
          <w:tab w:val="left" w:pos="1060"/>
        </w:tabs>
        <w:spacing w:before="43" w:line="360" w:lineRule="auto"/>
        <w:ind w:left="1060" w:firstLine="0"/>
        <w:rPr>
          <w:lang w:val="en-US"/>
        </w:rPr>
      </w:pPr>
      <w:r>
        <w:rPr>
          <w:rFonts w:hint="eastAsia" w:ascii="仿宋" w:hAnsi="仿宋" w:eastAsia="仿宋" w:cs="仿宋"/>
          <w:b/>
          <w:color w:val="000000" w:themeColor="text1"/>
          <w:sz w:val="21"/>
          <w14:textFill>
            <w14:solidFill>
              <w14:schemeClr w14:val="tx1"/>
            </w14:solidFill>
          </w14:textFill>
        </w:rPr>
        <w:t>无</w:t>
      </w:r>
    </w:p>
    <w:p w14:paraId="3DDEA6C5">
      <w:pPr>
        <w:pStyle w:val="17"/>
        <w:numPr>
          <w:ilvl w:val="1"/>
          <w:numId w:val="4"/>
        </w:numPr>
        <w:tabs>
          <w:tab w:val="left" w:pos="1111"/>
        </w:tabs>
        <w:spacing w:before="43" w:line="360" w:lineRule="auto"/>
        <w:ind w:left="1110"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义务</w:t>
      </w:r>
    </w:p>
    <w:p w14:paraId="21B0A6E4">
      <w:pPr>
        <w:pStyle w:val="17"/>
        <w:numPr>
          <w:ilvl w:val="2"/>
          <w:numId w:val="4"/>
        </w:numPr>
        <w:tabs>
          <w:tab w:val="left" w:pos="1216"/>
        </w:tabs>
        <w:spacing w:before="43" w:line="360" w:lineRule="auto"/>
        <w:ind w:right="20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仿宋" w:hAnsi="仿宋" w:eastAsia="仿宋" w:cs="仿宋"/>
          <w:color w:val="000000" w:themeColor="text1"/>
          <w:spacing w:val="-7"/>
          <w:sz w:val="21"/>
          <w14:textFill>
            <w14:solidFill>
              <w14:schemeClr w14:val="tx1"/>
            </w14:solidFill>
          </w14:textFill>
        </w:rPr>
        <w:t>完全明了应具备的资格条件。</w:t>
      </w:r>
    </w:p>
    <w:p w14:paraId="283C7F0B">
      <w:pPr>
        <w:pStyle w:val="17"/>
        <w:numPr>
          <w:ilvl w:val="2"/>
          <w:numId w:val="4"/>
        </w:numPr>
        <w:tabs>
          <w:tab w:val="left" w:pos="1216"/>
        </w:tabs>
        <w:spacing w:before="1"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仿宋" w:hAnsi="仿宋" w:eastAsia="仿宋" w:cs="仿宋"/>
          <w:color w:val="000000" w:themeColor="text1"/>
          <w:spacing w:val="-2"/>
          <w:sz w:val="21"/>
          <w14:textFill>
            <w14:solidFill>
              <w14:schemeClr w14:val="tx1"/>
            </w14:solidFill>
          </w14:textFill>
        </w:rPr>
        <w:t>和条件作出完全响应。</w:t>
      </w:r>
    </w:p>
    <w:p w14:paraId="33E29CFE">
      <w:pPr>
        <w:pStyle w:val="17"/>
        <w:numPr>
          <w:ilvl w:val="2"/>
          <w:numId w:val="4"/>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供应商应在磋商截止时间前，将密封的响应性文件送达磋商地点。</w:t>
      </w:r>
    </w:p>
    <w:p w14:paraId="17AD8781">
      <w:pPr>
        <w:pStyle w:val="17"/>
        <w:numPr>
          <w:ilvl w:val="2"/>
          <w:numId w:val="4"/>
        </w:numPr>
        <w:tabs>
          <w:tab w:val="left" w:pos="1216"/>
        </w:tabs>
        <w:spacing w:before="4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14:paraId="7734216C">
      <w:pPr>
        <w:pStyle w:val="17"/>
        <w:numPr>
          <w:ilvl w:val="2"/>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14:paraId="25F329F7">
      <w:pPr>
        <w:pStyle w:val="17"/>
        <w:numPr>
          <w:ilvl w:val="1"/>
          <w:numId w:val="4"/>
        </w:numPr>
        <w:tabs>
          <w:tab w:val="left" w:pos="1104"/>
        </w:tabs>
        <w:spacing w:line="360" w:lineRule="auto"/>
        <w:ind w:left="1103"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注意事项</w:t>
      </w:r>
    </w:p>
    <w:p w14:paraId="7C9DBAC6">
      <w:pPr>
        <w:pStyle w:val="17"/>
        <w:numPr>
          <w:ilvl w:val="2"/>
          <w:numId w:val="4"/>
        </w:numPr>
        <w:tabs>
          <w:tab w:val="left" w:pos="1216"/>
        </w:tabs>
        <w:spacing w:before="43"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本项目采购方式是</w:t>
      </w:r>
      <w:r>
        <w:rPr>
          <w:rFonts w:hint="eastAsia" w:ascii="仿宋" w:hAnsi="仿宋" w:eastAsia="仿宋" w:cs="仿宋"/>
          <w:b/>
          <w:color w:val="000000" w:themeColor="text1"/>
          <w:sz w:val="21"/>
          <w14:textFill>
            <w14:solidFill>
              <w14:schemeClr w14:val="tx1"/>
            </w14:solidFill>
          </w14:textFill>
        </w:rPr>
        <w:t>竞争性磋商</w:t>
      </w:r>
      <w:r>
        <w:rPr>
          <w:rFonts w:hint="eastAsia" w:ascii="仿宋" w:hAnsi="仿宋" w:eastAsia="仿宋" w:cs="仿宋"/>
          <w:color w:val="000000" w:themeColor="text1"/>
          <w:sz w:val="21"/>
          <w14:textFill>
            <w14:solidFill>
              <w14:schemeClr w14:val="tx1"/>
            </w14:solidFill>
          </w14:textFill>
        </w:rPr>
        <w:t>，整个项目是一个整体、不可分割。</w:t>
      </w:r>
    </w:p>
    <w:p w14:paraId="4A133A29">
      <w:pPr>
        <w:pStyle w:val="17"/>
        <w:numPr>
          <w:ilvl w:val="2"/>
          <w:numId w:val="4"/>
        </w:numPr>
        <w:tabs>
          <w:tab w:val="left" w:pos="1216"/>
        </w:tabs>
        <w:spacing w:before="43"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验收标准</w:t>
      </w:r>
    </w:p>
    <w:p w14:paraId="5EAB1707">
      <w:pPr>
        <w:pStyle w:val="17"/>
        <w:numPr>
          <w:ilvl w:val="3"/>
          <w:numId w:val="4"/>
        </w:numPr>
        <w:tabs>
          <w:tab w:val="left" w:pos="1375"/>
        </w:tabs>
        <w:spacing w:before="43"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磋商文件中明确的标准和技术要求，未明确部分按照国家最新的相关标准；</w:t>
      </w:r>
    </w:p>
    <w:p w14:paraId="649F431A">
      <w:pPr>
        <w:pStyle w:val="17"/>
        <w:numPr>
          <w:ilvl w:val="3"/>
          <w:numId w:val="4"/>
        </w:numPr>
        <w:tabs>
          <w:tab w:val="left" w:pos="1375"/>
        </w:tabs>
        <w:spacing w:before="43" w:line="360" w:lineRule="auto"/>
        <w:ind w:left="323"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14:paraId="4CDE3B4C">
      <w:pPr>
        <w:pStyle w:val="17"/>
        <w:numPr>
          <w:ilvl w:val="3"/>
          <w:numId w:val="4"/>
        </w:numPr>
        <w:tabs>
          <w:tab w:val="left" w:pos="1375"/>
        </w:tabs>
        <w:spacing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供应商在澄清响应文件时作出的承诺，经采购单位确认后，将作为对货物的验收依据之一；</w:t>
      </w:r>
    </w:p>
    <w:p w14:paraId="0495C04F">
      <w:pPr>
        <w:pStyle w:val="17"/>
        <w:numPr>
          <w:ilvl w:val="3"/>
          <w:numId w:val="4"/>
        </w:numPr>
        <w:tabs>
          <w:tab w:val="left" w:pos="1375"/>
        </w:tabs>
        <w:spacing w:before="43"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项目完毕后，由采购单位组织按国家相关标准进行验收。</w:t>
      </w:r>
    </w:p>
    <w:p w14:paraId="7FFF472D">
      <w:pPr>
        <w:pStyle w:val="17"/>
        <w:numPr>
          <w:ilvl w:val="2"/>
          <w:numId w:val="4"/>
        </w:numPr>
        <w:tabs>
          <w:tab w:val="left" w:pos="1216"/>
        </w:tabs>
        <w:spacing w:before="43" w:line="360" w:lineRule="auto"/>
        <w:ind w:right="307"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仿宋" w:hAnsi="仿宋" w:eastAsia="仿宋" w:cs="仿宋"/>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14:paraId="7F5A7730">
      <w:pPr>
        <w:pStyle w:val="17"/>
        <w:numPr>
          <w:ilvl w:val="2"/>
          <w:numId w:val="4"/>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仿宋" w:hAnsi="仿宋" w:eastAsia="仿宋" w:cs="仿宋"/>
          <w:color w:val="000000" w:themeColor="text1"/>
          <w:spacing w:val="-3"/>
          <w:sz w:val="21"/>
          <w14:textFill>
            <w14:solidFill>
              <w14:schemeClr w14:val="tx1"/>
            </w14:solidFill>
          </w14:textFill>
        </w:rPr>
        <w:t>合同款项。</w:t>
      </w:r>
    </w:p>
    <w:p w14:paraId="4C9B77BB">
      <w:pPr>
        <w:pStyle w:val="17"/>
        <w:numPr>
          <w:ilvl w:val="2"/>
          <w:numId w:val="4"/>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仿宋" w:hAnsi="仿宋" w:eastAsia="仿宋" w:cs="仿宋"/>
          <w:color w:val="000000" w:themeColor="text1"/>
          <w:spacing w:val="-2"/>
          <w:sz w:val="21"/>
          <w14:textFill>
            <w14:solidFill>
              <w14:schemeClr w14:val="tx1"/>
            </w14:solidFill>
          </w14:textFill>
        </w:rPr>
        <w:t>标权或其他权利的起诉。一旦出现侵权，供应商应承担全部责任。</w:t>
      </w:r>
    </w:p>
    <w:p w14:paraId="034D0E30">
      <w:pPr>
        <w:pStyle w:val="17"/>
        <w:numPr>
          <w:ilvl w:val="2"/>
          <w:numId w:val="4"/>
        </w:numPr>
        <w:tabs>
          <w:tab w:val="left" w:pos="1216"/>
        </w:tabs>
        <w:spacing w:line="360" w:lineRule="auto"/>
        <w:ind w:left="1216"/>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本次项目</w:t>
      </w:r>
      <w:r>
        <w:rPr>
          <w:rFonts w:hint="eastAsia" w:ascii="仿宋" w:hAnsi="仿宋" w:eastAsia="仿宋" w:cs="仿宋"/>
          <w:b/>
          <w:color w:val="000000" w:themeColor="text1"/>
          <w:sz w:val="21"/>
          <w14:textFill>
            <w14:solidFill>
              <w14:schemeClr w14:val="tx1"/>
            </w14:solidFill>
          </w14:textFill>
        </w:rPr>
        <w:t>不接受联合体磋商</w:t>
      </w:r>
      <w:r>
        <w:rPr>
          <w:rFonts w:hint="eastAsia" w:ascii="仿宋" w:hAnsi="仿宋" w:eastAsia="仿宋" w:cs="仿宋"/>
          <w:color w:val="000000" w:themeColor="text1"/>
          <w:sz w:val="21"/>
          <w14:textFill>
            <w14:solidFill>
              <w14:schemeClr w14:val="tx1"/>
            </w14:solidFill>
          </w14:textFill>
        </w:rPr>
        <w:t>。</w:t>
      </w:r>
    </w:p>
    <w:p w14:paraId="3E260554">
      <w:pPr>
        <w:pStyle w:val="17"/>
        <w:numPr>
          <w:ilvl w:val="0"/>
          <w:numId w:val="4"/>
        </w:numPr>
        <w:tabs>
          <w:tab w:val="left" w:pos="903"/>
        </w:tabs>
        <w:spacing w:before="42"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磋商文件的澄清、修改</w:t>
      </w:r>
    </w:p>
    <w:p w14:paraId="53A742B4">
      <w:pPr>
        <w:pStyle w:val="17"/>
        <w:numPr>
          <w:ilvl w:val="1"/>
          <w:numId w:val="4"/>
        </w:numPr>
        <w:tabs>
          <w:tab w:val="left" w:pos="1060"/>
        </w:tabs>
        <w:spacing w:before="43" w:line="360" w:lineRule="auto"/>
        <w:ind w:right="305"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仿宋" w:hAnsi="仿宋" w:eastAsia="仿宋" w:cs="仿宋"/>
          <w:b/>
          <w:color w:val="000000" w:themeColor="text1"/>
          <w:sz w:val="21"/>
          <w14:textFill>
            <w14:solidFill>
              <w14:schemeClr w14:val="tx1"/>
            </w14:solidFill>
          </w14:textFill>
        </w:rPr>
        <w:t>截止日期五天前</w:t>
      </w:r>
      <w:r>
        <w:rPr>
          <w:rFonts w:hint="eastAsia" w:ascii="仿宋" w:hAnsi="仿宋" w:eastAsia="仿宋" w:cs="仿宋"/>
          <w:color w:val="000000" w:themeColor="text1"/>
          <w:sz w:val="21"/>
          <w14:textFill>
            <w14:solidFill>
              <w14:schemeClr w14:val="tx1"/>
            </w14:solidFill>
          </w14:textFill>
        </w:rPr>
        <w:t>按磋商文件中的联系方式以书面形式通知代理机构，代理机构将及时予以答复；在磋商文件公布期间，代理机构可主动对磋商文件进行澄清，磋商文件实质性变动的除外。</w:t>
      </w:r>
    </w:p>
    <w:p w14:paraId="52B6E668">
      <w:pPr>
        <w:pStyle w:val="17"/>
        <w:numPr>
          <w:ilvl w:val="1"/>
          <w:numId w:val="4"/>
        </w:numPr>
        <w:tabs>
          <w:tab w:val="left" w:pos="1060"/>
        </w:tabs>
        <w:spacing w:line="360" w:lineRule="auto"/>
        <w:ind w:right="226"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仿宋" w:hAnsi="仿宋" w:eastAsia="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14:paraId="4DB1F6A7">
      <w:pPr>
        <w:pStyle w:val="17"/>
        <w:numPr>
          <w:ilvl w:val="0"/>
          <w:numId w:val="4"/>
        </w:numPr>
        <w:tabs>
          <w:tab w:val="left" w:pos="903"/>
        </w:tabs>
        <w:spacing w:before="43"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磋商有效期</w:t>
      </w:r>
    </w:p>
    <w:p w14:paraId="3F503A76">
      <w:pPr>
        <w:pStyle w:val="17"/>
        <w:numPr>
          <w:ilvl w:val="1"/>
          <w:numId w:val="4"/>
        </w:numPr>
        <w:tabs>
          <w:tab w:val="left" w:pos="1060"/>
        </w:tabs>
        <w:spacing w:before="43" w:line="360" w:lineRule="auto"/>
        <w:ind w:left="1060" w:hanging="31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 xml:space="preserve">磋商有效期为磋商文件规定的磋商之日后 </w:t>
      </w:r>
      <w:r>
        <w:rPr>
          <w:rFonts w:hint="eastAsia" w:ascii="仿宋" w:hAnsi="仿宋" w:eastAsia="仿宋" w:cs="仿宋"/>
          <w:color w:val="000000" w:themeColor="text1"/>
          <w:sz w:val="21"/>
          <w14:textFill>
            <w14:solidFill>
              <w14:schemeClr w14:val="tx1"/>
            </w14:solidFill>
          </w14:textFill>
        </w:rPr>
        <w:t>90</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w:t>
      </w:r>
    </w:p>
    <w:p w14:paraId="03DF99E3">
      <w:pPr>
        <w:pStyle w:val="17"/>
        <w:numPr>
          <w:ilvl w:val="1"/>
          <w:numId w:val="4"/>
        </w:numPr>
        <w:tabs>
          <w:tab w:val="left" w:pos="1060"/>
        </w:tabs>
        <w:spacing w:before="43"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仿宋" w:hAnsi="仿宋" w:eastAsia="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p>
    <w:p w14:paraId="341F44D9">
      <w:pPr>
        <w:pStyle w:val="17"/>
        <w:numPr>
          <w:ilvl w:val="0"/>
          <w:numId w:val="4"/>
        </w:numPr>
        <w:tabs>
          <w:tab w:val="left" w:pos="1058"/>
        </w:tabs>
        <w:spacing w:line="360" w:lineRule="auto"/>
        <w:ind w:left="1057" w:hanging="318"/>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磋商费用</w:t>
      </w:r>
    </w:p>
    <w:p w14:paraId="2EA11931">
      <w:pPr>
        <w:pStyle w:val="17"/>
        <w:numPr>
          <w:ilvl w:val="1"/>
          <w:numId w:val="4"/>
        </w:numPr>
        <w:tabs>
          <w:tab w:val="left" w:pos="1008"/>
        </w:tabs>
        <w:spacing w:before="43" w:line="360" w:lineRule="auto"/>
        <w:ind w:right="310" w:firstLine="420"/>
        <w:rPr>
          <w:rFonts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仿宋" w:hAnsi="仿宋" w:eastAsia="仿宋" w:cs="仿宋"/>
          <w:color w:val="000000" w:themeColor="text1"/>
          <w:spacing w:val="-2"/>
          <w:sz w:val="21"/>
          <w14:textFill>
            <w14:solidFill>
              <w14:schemeClr w14:val="tx1"/>
            </w14:solidFill>
          </w14:textFill>
        </w:rPr>
        <w:t>任承担这些费用。</w:t>
      </w:r>
    </w:p>
    <w:p w14:paraId="755036E7">
      <w:pPr>
        <w:pStyle w:val="17"/>
        <w:numPr>
          <w:ilvl w:val="1"/>
          <w:numId w:val="4"/>
        </w:numPr>
        <w:tabs>
          <w:tab w:val="left" w:pos="1065"/>
        </w:tabs>
        <w:spacing w:before="76" w:line="360" w:lineRule="auto"/>
        <w:ind w:right="274"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4"/>
          <w:w w:val="95"/>
          <w:sz w:val="21"/>
          <w:lang w:val="en-US"/>
          <w14:textFill>
            <w14:solidFill>
              <w14:schemeClr w14:val="tx1"/>
            </w14:solidFill>
          </w14:textFill>
        </w:rPr>
        <w:t xml:space="preserve"> </w:t>
      </w:r>
      <w:r>
        <w:rPr>
          <w:rFonts w:hint="eastAsia" w:ascii="仿宋" w:hAnsi="仿宋" w:eastAsia="仿宋" w:cs="仿宋"/>
          <w:b/>
          <w:color w:val="000000" w:themeColor="text1"/>
          <w:spacing w:val="4"/>
          <w:w w:val="95"/>
          <w:sz w:val="21"/>
          <w14:textFill>
            <w14:solidFill>
              <w14:schemeClr w14:val="tx1"/>
            </w14:solidFill>
          </w14:textFill>
        </w:rPr>
        <w:t>招标代理费：</w:t>
      </w:r>
      <w:r>
        <w:rPr>
          <w:rFonts w:hint="eastAsia" w:ascii="仿宋" w:hAnsi="仿宋" w:eastAsia="仿宋" w:cs="仿宋"/>
          <w:color w:val="000000" w:themeColor="text1"/>
          <w:spacing w:val="-2"/>
          <w:w w:val="95"/>
          <w:sz w:val="21"/>
          <w14:textFill>
            <w14:solidFill>
              <w14:schemeClr w14:val="tx1"/>
            </w14:solidFill>
          </w14:textFill>
        </w:rPr>
        <w:t>按照国家计委《招标代理服务收费管理暂行办法》的通知【计价格（2002）1980号】文件标准的60%执行；工程量清单及招标控制价按苏建价协[2022]7号的60%执行。由中标单位在接到中标通知书7日内一次性支付。无论投标人是否将该费用在报价中列明，均视为已含在投标价格中。这部分费用由中标单位在领取中标通知书时一次性支付。专家评审费按实际支付发生费用计取，由中标人支付。</w:t>
      </w:r>
    </w:p>
    <w:p w14:paraId="21572E69">
      <w:pPr>
        <w:pStyle w:val="17"/>
        <w:tabs>
          <w:tab w:val="left" w:pos="1270"/>
        </w:tabs>
        <w:spacing w:before="43" w:line="360" w:lineRule="auto"/>
        <w:ind w:left="743" w:right="4426" w:firstLine="0"/>
        <w:outlineLvl w:val="2"/>
        <w:rPr>
          <w:rFonts w:hint="eastAsia" w:ascii="仿宋" w:hAnsi="仿宋" w:eastAsia="仿宋" w:cs="仿宋"/>
          <w:b/>
          <w:color w:val="000000" w:themeColor="text1"/>
          <w:sz w:val="21"/>
          <w14:textFill>
            <w14:solidFill>
              <w14:schemeClr w14:val="tx1"/>
            </w14:solidFill>
          </w14:textFill>
        </w:rPr>
      </w:pPr>
      <w:bookmarkStart w:id="46" w:name="二、响应性文件的编制"/>
      <w:bookmarkEnd w:id="46"/>
      <w:r>
        <w:rPr>
          <w:rFonts w:hint="eastAsia" w:ascii="仿宋" w:hAnsi="仿宋" w:eastAsia="仿宋" w:cs="仿宋"/>
          <w:b/>
          <w:color w:val="000000" w:themeColor="text1"/>
          <w:sz w:val="21"/>
          <w14:textFill>
            <w14:solidFill>
              <w14:schemeClr w14:val="tx1"/>
            </w14:solidFill>
          </w14:textFill>
        </w:rPr>
        <w:t>二、响应性文件的编制</w:t>
      </w:r>
    </w:p>
    <w:p w14:paraId="289C3A9A">
      <w:pPr>
        <w:pStyle w:val="17"/>
        <w:numPr>
          <w:ilvl w:val="0"/>
          <w:numId w:val="4"/>
        </w:numPr>
        <w:tabs>
          <w:tab w:val="left" w:pos="1008"/>
        </w:tabs>
        <w:spacing w:before="43"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响应性文件的语言、计量单位、货币和编制</w:t>
      </w:r>
    </w:p>
    <w:p w14:paraId="0C80F23A">
      <w:pPr>
        <w:pStyle w:val="17"/>
        <w:numPr>
          <w:ilvl w:val="1"/>
          <w:numId w:val="4"/>
        </w:numPr>
        <w:tabs>
          <w:tab w:val="left" w:pos="1164"/>
        </w:tabs>
        <w:spacing w:before="43"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14:paraId="49D94B19">
      <w:pPr>
        <w:pStyle w:val="17"/>
        <w:numPr>
          <w:ilvl w:val="1"/>
          <w:numId w:val="4"/>
        </w:numPr>
        <w:tabs>
          <w:tab w:val="left" w:pos="1164"/>
        </w:tabs>
        <w:spacing w:line="360" w:lineRule="auto"/>
        <w:ind w:left="1163" w:hanging="421"/>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供应商所使用的计量单位应为国家法定计量单位。</w:t>
      </w:r>
    </w:p>
    <w:p w14:paraId="3022E87B">
      <w:pPr>
        <w:pStyle w:val="17"/>
        <w:numPr>
          <w:ilvl w:val="1"/>
          <w:numId w:val="4"/>
        </w:numPr>
        <w:tabs>
          <w:tab w:val="left" w:pos="1164"/>
        </w:tabs>
        <w:spacing w:before="43" w:line="360" w:lineRule="auto"/>
        <w:ind w:right="305"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供应商应用人民币报价。报价产品如果是进口产品的，应提供人民币与</w:t>
      </w:r>
      <w:r>
        <w:rPr>
          <w:rFonts w:hint="eastAsia" w:ascii="仿宋" w:hAnsi="仿宋" w:eastAsia="仿宋" w:cs="仿宋"/>
          <w:b/>
          <w:color w:val="000000" w:themeColor="text1"/>
          <w:sz w:val="21"/>
          <w14:textFill>
            <w14:solidFill>
              <w14:schemeClr w14:val="tx1"/>
            </w14:solidFill>
          </w14:textFill>
        </w:rPr>
        <w:t>美元之间的汇率；报价单位为“元”。</w:t>
      </w:r>
    </w:p>
    <w:p w14:paraId="463D8DD3">
      <w:pPr>
        <w:pStyle w:val="17"/>
        <w:numPr>
          <w:ilvl w:val="1"/>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仿宋" w:hAnsi="仿宋" w:eastAsia="仿宋" w:cs="仿宋"/>
          <w:color w:val="000000" w:themeColor="text1"/>
          <w:spacing w:val="-4"/>
          <w:sz w:val="21"/>
          <w14:textFill>
            <w14:solidFill>
              <w14:schemeClr w14:val="tx1"/>
            </w14:solidFill>
          </w14:textFill>
        </w:rPr>
        <w:t>用章和法定代表人或其授权磋商代表签字。</w:t>
      </w:r>
    </w:p>
    <w:p w14:paraId="4276BB02">
      <w:pPr>
        <w:pStyle w:val="17"/>
        <w:numPr>
          <w:ilvl w:val="1"/>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仿宋" w:hAnsi="仿宋" w:eastAsia="仿宋" w:cs="仿宋"/>
          <w:color w:val="000000" w:themeColor="text1"/>
          <w:w w:val="95"/>
          <w:sz w:val="21"/>
          <w14:textFill>
            <w14:solidFill>
              <w14:schemeClr w14:val="tx1"/>
            </w14:solidFill>
          </w14:textFill>
        </w:rPr>
        <w:t>A4</w:t>
      </w:r>
      <w:r>
        <w:rPr>
          <w:rFonts w:hint="eastAsia" w:ascii="仿宋" w:hAnsi="仿宋" w:eastAsia="仿宋" w:cs="仿宋"/>
          <w:color w:val="000000" w:themeColor="text1"/>
          <w:spacing w:val="-6"/>
          <w:w w:val="95"/>
          <w:sz w:val="21"/>
          <w14:textFill>
            <w14:solidFill>
              <w14:schemeClr w14:val="tx1"/>
            </w14:solidFill>
          </w14:textFill>
        </w:rPr>
        <w:t>规格幅面打印、装订成册并编制目</w:t>
      </w:r>
      <w:r>
        <w:rPr>
          <w:rFonts w:hint="eastAsia" w:ascii="仿宋" w:hAnsi="仿宋" w:eastAsia="仿宋" w:cs="仿宋"/>
          <w:color w:val="000000" w:themeColor="text1"/>
          <w:spacing w:val="-6"/>
          <w:sz w:val="21"/>
          <w14:textFill>
            <w14:solidFill>
              <w14:schemeClr w14:val="tx1"/>
            </w14:solidFill>
          </w14:textFill>
        </w:rPr>
        <w:t>录，由于编排混乱导致磋商响应文件被误读或查找不到，责任由供应商承担。</w:t>
      </w:r>
    </w:p>
    <w:p w14:paraId="5FF11005">
      <w:pPr>
        <w:pStyle w:val="17"/>
        <w:numPr>
          <w:ilvl w:val="1"/>
          <w:numId w:val="4"/>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sz w:val="21"/>
          <w14:textFill>
            <w14:solidFill>
              <w14:schemeClr w14:val="tx1"/>
            </w14:solidFill>
          </w14:textFill>
        </w:rPr>
        <w:t>供应商应在磋商响应文件中写清相应的项目编号、项目名称、供应商全称、地址、电话、传真</w:t>
      </w:r>
    </w:p>
    <w:p w14:paraId="3E0076EB">
      <w:pPr>
        <w:pStyle w:val="7"/>
        <w:spacing w:before="4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等。</w:t>
      </w:r>
    </w:p>
    <w:p w14:paraId="32DEECD0">
      <w:pPr>
        <w:pStyle w:val="17"/>
        <w:numPr>
          <w:ilvl w:val="0"/>
          <w:numId w:val="4"/>
        </w:numPr>
        <w:tabs>
          <w:tab w:val="left" w:pos="996"/>
        </w:tabs>
        <w:spacing w:before="43" w:line="360" w:lineRule="auto"/>
        <w:ind w:left="995" w:hanging="253"/>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响应性文件的组成</w:t>
      </w:r>
    </w:p>
    <w:p w14:paraId="2D2FC06E">
      <w:pPr>
        <w:pStyle w:val="17"/>
        <w:numPr>
          <w:ilvl w:val="1"/>
          <w:numId w:val="4"/>
        </w:numPr>
        <w:tabs>
          <w:tab w:val="left" w:pos="1209"/>
        </w:tabs>
        <w:spacing w:before="43" w:line="360" w:lineRule="auto"/>
        <w:ind w:left="1208" w:hanging="46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14:paraId="1BF5FFC6">
      <w:pPr>
        <w:pStyle w:val="7"/>
        <w:spacing w:before="4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竞争性磋商文件提出的要求和条件逐条标明是否响应。</w:t>
      </w:r>
    </w:p>
    <w:p w14:paraId="4762112B">
      <w:pPr>
        <w:pStyle w:val="17"/>
        <w:numPr>
          <w:ilvl w:val="1"/>
          <w:numId w:val="4"/>
        </w:numPr>
        <w:tabs>
          <w:tab w:val="left" w:pos="1156"/>
        </w:tabs>
        <w:spacing w:before="43" w:line="360" w:lineRule="auto"/>
        <w:ind w:left="1156" w:hanging="4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磋商响应文件由商务部分、技术部分、价格部分，以及其他部分组成。</w:t>
      </w:r>
    </w:p>
    <w:p w14:paraId="183967FB">
      <w:pPr>
        <w:pStyle w:val="17"/>
        <w:numPr>
          <w:ilvl w:val="0"/>
          <w:numId w:val="4"/>
        </w:numPr>
        <w:tabs>
          <w:tab w:val="left" w:pos="1012"/>
        </w:tabs>
        <w:spacing w:before="93" w:line="360" w:lineRule="auto"/>
        <w:ind w:left="323" w:right="208" w:firstLine="420"/>
        <w:rPr>
          <w:rFonts w:ascii="仿宋" w:hAnsi="仿宋" w:eastAsia="仿宋" w:cs="仿宋"/>
          <w:color w:val="000000" w:themeColor="text1"/>
          <w:sz w:val="19"/>
          <w:highlight w:val="none"/>
          <w14:textFill>
            <w14:solidFill>
              <w14:schemeClr w14:val="tx1"/>
            </w14:solidFill>
          </w14:textFill>
        </w:rPr>
      </w:pPr>
      <w:r>
        <w:rPr>
          <w:rFonts w:hint="eastAsia" w:ascii="仿宋" w:hAnsi="仿宋" w:eastAsia="仿宋" w:cs="仿宋"/>
          <w:b/>
          <w:color w:val="000000" w:themeColor="text1"/>
          <w:spacing w:val="7"/>
          <w:sz w:val="21"/>
          <w:highlight w:val="none"/>
          <w14:textFill>
            <w14:solidFill>
              <w14:schemeClr w14:val="tx1"/>
            </w14:solidFill>
          </w14:textFill>
        </w:rPr>
        <w:t>响应性文件的商务部分</w:t>
      </w:r>
      <w:r>
        <w:rPr>
          <w:rFonts w:hint="eastAsia" w:ascii="仿宋" w:hAnsi="仿宋" w:eastAsia="仿宋" w:cs="仿宋"/>
          <w:color w:val="000000" w:themeColor="text1"/>
          <w:spacing w:val="15"/>
          <w:sz w:val="21"/>
          <w:highlight w:val="none"/>
          <w14:textFill>
            <w14:solidFill>
              <w14:schemeClr w14:val="tx1"/>
            </w14:solidFill>
          </w14:textFill>
        </w:rPr>
        <w:t xml:space="preserve">: </w:t>
      </w:r>
      <w:r>
        <w:rPr>
          <w:rFonts w:hint="eastAsia" w:ascii="仿宋" w:hAnsi="仿宋" w:eastAsia="仿宋" w:cs="仿宋"/>
          <w:color w:val="000000" w:themeColor="text1"/>
          <w:spacing w:val="3"/>
          <w:sz w:val="21"/>
          <w:highlight w:val="none"/>
          <w14:textFill>
            <w14:solidFill>
              <w14:schemeClr w14:val="tx1"/>
            </w14:solidFill>
          </w14:textFill>
        </w:rPr>
        <w:t>商务部分是证明供应商有资格参加磋商和成交后有能力履行合同的文</w:t>
      </w:r>
      <w:r>
        <w:rPr>
          <w:rFonts w:hint="eastAsia" w:ascii="仿宋" w:hAnsi="仿宋" w:eastAsia="仿宋" w:cs="仿宋"/>
          <w:color w:val="000000" w:themeColor="text1"/>
          <w:spacing w:val="-13"/>
          <w:w w:val="95"/>
          <w:sz w:val="21"/>
          <w:highlight w:val="none"/>
          <w14:textFill>
            <w14:solidFill>
              <w14:schemeClr w14:val="tx1"/>
            </w14:solidFill>
          </w14:textFill>
        </w:rPr>
        <w:t>件，这些文件应能满足竞争性磋商采购的要求，包括但不限于下列文件，其中加</w:t>
      </w:r>
      <w:r>
        <w:rPr>
          <w:rFonts w:hint="eastAsia" w:ascii="仿宋" w:hAnsi="仿宋" w:eastAsia="仿宋" w:cs="仿宋"/>
          <w:b/>
          <w:color w:val="000000" w:themeColor="text1"/>
          <w:w w:val="95"/>
          <w:sz w:val="21"/>
          <w:highlight w:val="none"/>
          <w14:textFill>
            <w14:solidFill>
              <w14:schemeClr w14:val="tx1"/>
            </w14:solidFill>
          </w14:textFill>
        </w:rPr>
        <w:t>★</w:t>
      </w:r>
      <w:r>
        <w:rPr>
          <w:rFonts w:hint="eastAsia" w:ascii="仿宋" w:hAnsi="仿宋" w:eastAsia="仿宋" w:cs="仿宋"/>
          <w:color w:val="000000" w:themeColor="text1"/>
          <w:w w:val="95"/>
          <w:sz w:val="21"/>
          <w:highlight w:val="none"/>
          <w14:textFill>
            <w14:solidFill>
              <w14:schemeClr w14:val="tx1"/>
            </w14:solidFill>
          </w14:textFill>
        </w:rPr>
        <w:t>项目不得有缺失或无效。</w:t>
      </w:r>
    </w:p>
    <w:p w14:paraId="6D56B4FD">
      <w:pPr>
        <w:pStyle w:val="17"/>
        <w:numPr>
          <w:ilvl w:val="0"/>
          <w:numId w:val="8"/>
        </w:numPr>
        <w:tabs>
          <w:tab w:val="left" w:pos="1270"/>
        </w:tabs>
        <w:spacing w:line="360" w:lineRule="auto"/>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highlight w:val="none"/>
          <w14:textFill>
            <w14:solidFill>
              <w14:schemeClr w14:val="tx1"/>
            </w14:solidFill>
          </w14:textFill>
        </w:rPr>
        <w:t>磋商申请及声明；</w:t>
      </w:r>
    </w:p>
    <w:p w14:paraId="326A3F94">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法定代表人授权委托书（或法人资格证明）及授权代表身份证复印件；</w:t>
      </w:r>
    </w:p>
    <w:p w14:paraId="3115D95F">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4.1 规定的条件证明文件（复印件）并加盖公章；</w:t>
      </w:r>
    </w:p>
    <w:p w14:paraId="2E40EBBA">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4.2</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采购人根据采购项目的特殊要求提出的特定条件证明文件；</w:t>
      </w:r>
    </w:p>
    <w:p w14:paraId="0BA00CB9">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南京市政府采购供应商信用记录表暨信用承诺书；</w:t>
      </w:r>
    </w:p>
    <w:p w14:paraId="1614D9FE">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★《商务条款响应表》</w:t>
      </w:r>
    </w:p>
    <w:p w14:paraId="38FBB55F">
      <w:pPr>
        <w:pStyle w:val="17"/>
        <w:numPr>
          <w:ilvl w:val="0"/>
          <w:numId w:val="8"/>
        </w:numPr>
        <w:tabs>
          <w:tab w:val="left" w:pos="1270"/>
        </w:tabs>
        <w:spacing w:before="43" w:line="360" w:lineRule="auto"/>
        <w:rPr>
          <w:rFonts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★《磋商报价汇总表》</w:t>
      </w:r>
    </w:p>
    <w:p w14:paraId="2B69DE05">
      <w:pPr>
        <w:pStyle w:val="17"/>
        <w:numPr>
          <w:ilvl w:val="0"/>
          <w:numId w:val="8"/>
        </w:numPr>
        <w:tabs>
          <w:tab w:val="left" w:pos="1270"/>
        </w:tabs>
        <w:spacing w:before="43" w:line="360" w:lineRule="auto"/>
        <w:rPr>
          <w:rFonts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★《磋商分项报价表》</w:t>
      </w:r>
    </w:p>
    <w:p w14:paraId="17773DDC">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项目参与人员的职称等能力证书复印件；</w:t>
      </w:r>
    </w:p>
    <w:p w14:paraId="548CE4CE">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经营业绩；</w:t>
      </w:r>
    </w:p>
    <w:p w14:paraId="3C32A268">
      <w:pPr>
        <w:pStyle w:val="17"/>
        <w:numPr>
          <w:ilvl w:val="0"/>
          <w:numId w:val="8"/>
        </w:numPr>
        <w:tabs>
          <w:tab w:val="left" w:pos="1374"/>
        </w:tabs>
        <w:spacing w:before="43" w:line="360" w:lineRule="auto"/>
        <w:ind w:left="1373" w:hanging="631"/>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供应商认为需要提供的其他证明文件和商务资料。</w:t>
      </w:r>
    </w:p>
    <w:p w14:paraId="7D8D3503">
      <w:pPr>
        <w:pStyle w:val="17"/>
        <w:numPr>
          <w:ilvl w:val="0"/>
          <w:numId w:val="4"/>
        </w:numPr>
        <w:tabs>
          <w:tab w:val="left" w:pos="1008"/>
        </w:tabs>
        <w:spacing w:before="43"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报价部分</w:t>
      </w:r>
    </w:p>
    <w:p w14:paraId="2D37AE00">
      <w:pPr>
        <w:pStyle w:val="17"/>
        <w:numPr>
          <w:ilvl w:val="1"/>
          <w:numId w:val="4"/>
        </w:numPr>
        <w:tabs>
          <w:tab w:val="left" w:pos="1113"/>
        </w:tabs>
        <w:spacing w:before="43" w:line="360" w:lineRule="auto"/>
        <w:ind w:right="313" w:firstLine="420"/>
        <w:rPr>
          <w:rFonts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14:paraId="4C1AFDDB">
      <w:pPr>
        <w:pStyle w:val="17"/>
        <w:numPr>
          <w:ilvl w:val="1"/>
          <w:numId w:val="4"/>
        </w:numPr>
        <w:tabs>
          <w:tab w:val="left" w:pos="1113"/>
        </w:tabs>
        <w:spacing w:line="360" w:lineRule="auto"/>
        <w:ind w:right="276" w:firstLine="420"/>
        <w:jc w:val="both"/>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本</w:t>
      </w:r>
      <w:r>
        <w:rPr>
          <w:rFonts w:hint="eastAsia" w:ascii="仿宋" w:hAnsi="仿宋" w:eastAsia="仿宋" w:cs="仿宋"/>
          <w:b/>
          <w:color w:val="000000" w:themeColor="text1"/>
          <w:w w:val="95"/>
          <w:sz w:val="21"/>
          <w:lang w:val="en-US"/>
          <w14:textFill>
            <w14:solidFill>
              <w14:schemeClr w14:val="tx1"/>
            </w14:solidFill>
          </w14:textFill>
        </w:rPr>
        <w:t>项目</w:t>
      </w:r>
      <w:r>
        <w:rPr>
          <w:rFonts w:hint="eastAsia" w:ascii="仿宋" w:hAnsi="仿宋" w:eastAsia="仿宋" w:cs="仿宋"/>
          <w:b/>
          <w:color w:val="000000" w:themeColor="text1"/>
          <w:w w:val="95"/>
          <w:sz w:val="21"/>
          <w14:textFill>
            <w14:solidFill>
              <w14:schemeClr w14:val="tx1"/>
            </w14:solidFill>
          </w14:textFill>
        </w:rPr>
        <w:t xml:space="preserve">报价形式采用工程量清单计价模式进行计价。投标报价：包括但不限于完成文件所确定   </w:t>
      </w:r>
      <w:r>
        <w:rPr>
          <w:rFonts w:hint="eastAsia" w:ascii="仿宋" w:hAnsi="仿宋" w:eastAsia="仿宋" w:cs="仿宋"/>
          <w:b/>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仿宋" w:hAnsi="仿宋" w:eastAsia="仿宋" w:cs="仿宋"/>
          <w:b/>
          <w:color w:val="000000" w:themeColor="text1"/>
          <w:spacing w:val="-3"/>
          <w:sz w:val="21"/>
          <w14:textFill>
            <w14:solidFill>
              <w14:schemeClr w14:val="tx1"/>
            </w14:solidFill>
          </w14:textFill>
        </w:rPr>
        <w:t>费用，不论其在采购文件中是否有提及。投标供应商应根据上述因素自行考虑含入投标报价。</w:t>
      </w:r>
    </w:p>
    <w:p w14:paraId="42899BD1">
      <w:pPr>
        <w:pStyle w:val="17"/>
        <w:numPr>
          <w:ilvl w:val="1"/>
          <w:numId w:val="4"/>
        </w:numPr>
        <w:tabs>
          <w:tab w:val="left" w:pos="1164"/>
        </w:tabs>
        <w:spacing w:line="360" w:lineRule="auto"/>
        <w:ind w:left="1163" w:hanging="421"/>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供应商应在《磋商报价汇总表》、《磋商分项报价表》等中标明拟提供货物和服务的单价、总</w:t>
      </w:r>
    </w:p>
    <w:p w14:paraId="342B71ED">
      <w:pPr>
        <w:pStyle w:val="7"/>
        <w:spacing w:before="4"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价以及分项报价。</w:t>
      </w:r>
    </w:p>
    <w:p w14:paraId="01BE5224">
      <w:pPr>
        <w:pStyle w:val="17"/>
        <w:numPr>
          <w:ilvl w:val="1"/>
          <w:numId w:val="4"/>
        </w:numPr>
        <w:tabs>
          <w:tab w:val="left" w:pos="1164"/>
        </w:tabs>
        <w:spacing w:before="2"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lang w:val="en-US"/>
          <w14:textFill>
            <w14:solidFill>
              <w14:schemeClr w14:val="tx1"/>
            </w14:solidFill>
          </w14:textFill>
        </w:rPr>
        <w:t xml:space="preserve"> </w:t>
      </w:r>
      <w:r>
        <w:rPr>
          <w:rFonts w:hint="eastAsia" w:ascii="仿宋" w:hAnsi="仿宋" w:eastAsia="仿宋" w:cs="仿宋"/>
          <w:b/>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仿宋" w:hAnsi="仿宋" w:eastAsia="仿宋" w:cs="仿宋"/>
          <w:b/>
          <w:color w:val="000000" w:themeColor="text1"/>
          <w:spacing w:val="-3"/>
          <w:w w:val="95"/>
          <w:sz w:val="21"/>
          <w14:textFill>
            <w14:solidFill>
              <w14:schemeClr w14:val="tx1"/>
            </w14:solidFill>
          </w14:textFill>
        </w:rPr>
        <w:t>排，充分考虑到市场价格变动以及项目实施过程中的不可预见因素，结合企业自身条件进行报价。</w:t>
      </w:r>
    </w:p>
    <w:p w14:paraId="7D61D5AA">
      <w:pPr>
        <w:pStyle w:val="17"/>
        <w:numPr>
          <w:ilvl w:val="1"/>
          <w:numId w:val="4"/>
        </w:numPr>
        <w:tabs>
          <w:tab w:val="left" w:pos="1216"/>
        </w:tabs>
        <w:spacing w:before="1" w:line="360" w:lineRule="auto"/>
        <w:ind w:left="1216"/>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lang w:val="en-US"/>
          <w14:textFill>
            <w14:solidFill>
              <w14:schemeClr w14:val="tx1"/>
            </w14:solidFill>
          </w14:textFill>
        </w:rPr>
        <w:t xml:space="preserve"> </w:t>
      </w:r>
      <w:r>
        <w:rPr>
          <w:rFonts w:hint="eastAsia" w:ascii="仿宋" w:hAnsi="仿宋" w:eastAsia="仿宋" w:cs="仿宋"/>
          <w:b/>
          <w:color w:val="000000" w:themeColor="text1"/>
          <w:sz w:val="21"/>
          <w14:textFill>
            <w14:solidFill>
              <w14:schemeClr w14:val="tx1"/>
            </w14:solidFill>
          </w14:textFill>
        </w:rPr>
        <w:t>经磋商后，如果成交价高于或低于供应商在磋商响应文件报价的话，分项报价同比例调整。</w:t>
      </w:r>
    </w:p>
    <w:p w14:paraId="2D4EC981">
      <w:pPr>
        <w:pStyle w:val="17"/>
        <w:numPr>
          <w:ilvl w:val="1"/>
          <w:numId w:val="4"/>
        </w:numPr>
        <w:tabs>
          <w:tab w:val="left" w:pos="1164"/>
        </w:tabs>
        <w:spacing w:before="5" w:line="360" w:lineRule="auto"/>
        <w:ind w:right="31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14:paraId="42953640">
      <w:pPr>
        <w:pStyle w:val="17"/>
        <w:numPr>
          <w:ilvl w:val="1"/>
          <w:numId w:val="4"/>
        </w:numPr>
        <w:tabs>
          <w:tab w:val="left" w:pos="1216"/>
        </w:tabs>
        <w:spacing w:before="1" w:line="360" w:lineRule="auto"/>
        <w:ind w:right="173"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9"/>
          <w:w w:val="95"/>
          <w:sz w:val="21"/>
          <w14:textFill>
            <w14:solidFill>
              <w14:schemeClr w14:val="tx1"/>
            </w14:solidFill>
          </w14:textFill>
        </w:rPr>
        <w:t>提倡公平竞争，反对低于成本、串通报价、哄抬价格等恶意竞争行为，任何盲目压价、</w:t>
      </w:r>
      <w:r>
        <w:rPr>
          <w:rFonts w:hint="eastAsia" w:ascii="仿宋" w:hAnsi="仿宋" w:eastAsia="仿宋" w:cs="仿宋"/>
          <w:b/>
          <w:color w:val="000000" w:themeColor="text1"/>
          <w:spacing w:val="-9"/>
          <w:sz w:val="21"/>
          <w14:textFill>
            <w14:solidFill>
              <w14:schemeClr w14:val="tx1"/>
            </w14:solidFill>
          </w14:textFill>
        </w:rPr>
        <w:t>低于成本报价、串通哄抬报价等价格将会被拒绝。报价应低于市场平均价。</w:t>
      </w:r>
    </w:p>
    <w:p w14:paraId="714F0DAA">
      <w:pPr>
        <w:pStyle w:val="17"/>
        <w:numPr>
          <w:ilvl w:val="0"/>
          <w:numId w:val="4"/>
        </w:numPr>
        <w:tabs>
          <w:tab w:val="left" w:pos="1008"/>
        </w:tabs>
        <w:spacing w:before="15" w:line="360" w:lineRule="auto"/>
        <w:ind w:left="323" w:right="308" w:firstLine="420"/>
        <w:jc w:val="both"/>
        <w:rPr>
          <w:rFonts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1"/>
          <w:sz w:val="21"/>
          <w14:textFill>
            <w14:solidFill>
              <w14:schemeClr w14:val="tx1"/>
            </w14:solidFill>
          </w14:textFill>
        </w:rPr>
        <w:t>技术部分</w:t>
      </w:r>
      <w:r>
        <w:rPr>
          <w:rFonts w:hint="eastAsia" w:ascii="仿宋" w:hAnsi="仿宋" w:eastAsia="仿宋" w:cs="仿宋"/>
          <w:b/>
          <w:color w:val="000000" w:themeColor="text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仿宋" w:hAnsi="仿宋" w:eastAsia="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仿宋" w:hAnsi="仿宋" w:eastAsia="仿宋" w:cs="仿宋"/>
          <w:b/>
          <w:color w:val="000000" w:themeColor="text1"/>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项目不得有缺失   </w:t>
      </w:r>
      <w:r>
        <w:rPr>
          <w:rFonts w:hint="eastAsia" w:ascii="仿宋" w:hAnsi="仿宋" w:eastAsia="仿宋" w:cs="仿宋"/>
          <w:color w:val="000000" w:themeColor="text1"/>
          <w:sz w:val="21"/>
          <w14:textFill>
            <w14:solidFill>
              <w14:schemeClr w14:val="tx1"/>
            </w14:solidFill>
          </w14:textFill>
        </w:rPr>
        <w:t>或无效。</w:t>
      </w:r>
    </w:p>
    <w:p w14:paraId="00CC197D">
      <w:pPr>
        <w:pStyle w:val="17"/>
        <w:tabs>
          <w:tab w:val="left" w:pos="1270"/>
        </w:tabs>
        <w:spacing w:before="43" w:line="360" w:lineRule="auto"/>
        <w:ind w:left="743" w:right="4426" w:firstLine="0"/>
        <w:rPr>
          <w:rFonts w:ascii="仿宋" w:hAnsi="仿宋" w:eastAsia="仿宋" w:cs="仿宋"/>
          <w:color w:val="000000" w:themeColor="text1"/>
          <w:w w:val="95"/>
          <w:sz w:val="21"/>
          <w:lang w:val="en-US"/>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（1）★《技术条款偏离表》</w:t>
      </w:r>
    </w:p>
    <w:p w14:paraId="30FA8516">
      <w:pPr>
        <w:pStyle w:val="17"/>
        <w:tabs>
          <w:tab w:val="left" w:pos="1270"/>
        </w:tabs>
        <w:spacing w:before="43" w:line="360" w:lineRule="auto"/>
        <w:ind w:left="743" w:right="4426" w:firstLine="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（2）★项目实</w:t>
      </w:r>
      <w:r>
        <w:rPr>
          <w:rFonts w:hint="eastAsia" w:ascii="仿宋" w:hAnsi="仿宋" w:eastAsia="仿宋" w:cs="仿宋"/>
          <w:color w:val="000000" w:themeColor="text1"/>
          <w:sz w:val="21"/>
          <w14:textFill>
            <w14:solidFill>
              <w14:schemeClr w14:val="tx1"/>
            </w14:solidFill>
          </w14:textFill>
        </w:rPr>
        <w:t>施方案；</w:t>
      </w:r>
    </w:p>
    <w:p w14:paraId="15D06B12">
      <w:pPr>
        <w:pStyle w:val="17"/>
        <w:tabs>
          <w:tab w:val="left" w:pos="1270"/>
        </w:tabs>
        <w:spacing w:before="43" w:line="360" w:lineRule="auto"/>
        <w:ind w:left="743" w:right="4426" w:firstLine="0"/>
        <w:rPr>
          <w:rFonts w:ascii="仿宋" w:hAnsi="仿宋" w:eastAsia="仿宋" w:cs="仿宋"/>
          <w:color w:val="000000" w:themeColor="text1"/>
          <w:w w:val="95"/>
          <w:sz w:val="21"/>
          <w:lang w:val="en-US"/>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（3）★项目组成员一览表；</w:t>
      </w:r>
    </w:p>
    <w:p w14:paraId="77A85ADA">
      <w:pPr>
        <w:pStyle w:val="17"/>
        <w:tabs>
          <w:tab w:val="left" w:pos="1270"/>
        </w:tabs>
        <w:spacing w:before="43" w:line="360" w:lineRule="auto"/>
        <w:ind w:left="743" w:right="4426" w:firstLine="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（4）★质量保</w:t>
      </w:r>
      <w:r>
        <w:rPr>
          <w:rFonts w:hint="eastAsia" w:ascii="仿宋" w:hAnsi="仿宋" w:eastAsia="仿宋" w:cs="仿宋"/>
          <w:color w:val="000000" w:themeColor="text1"/>
          <w:sz w:val="21"/>
          <w14:textFill>
            <w14:solidFill>
              <w14:schemeClr w14:val="tx1"/>
            </w14:solidFill>
          </w14:textFill>
        </w:rPr>
        <w:t>证及服务承诺；</w:t>
      </w:r>
    </w:p>
    <w:p w14:paraId="10B2666E">
      <w:pPr>
        <w:pStyle w:val="17"/>
        <w:tabs>
          <w:tab w:val="left" w:pos="1270"/>
        </w:tabs>
        <w:spacing w:before="43" w:line="360" w:lineRule="auto"/>
        <w:ind w:left="743" w:right="4426" w:firstLine="0"/>
        <w:outlineLvl w:val="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color w:val="000000" w:themeColor="text1"/>
          <w:w w:val="95"/>
          <w:sz w:val="21"/>
          <w:lang w:val="en-US"/>
          <w14:textFill>
            <w14:solidFill>
              <w14:schemeClr w14:val="tx1"/>
            </w14:solidFill>
          </w14:textFill>
        </w:rPr>
        <w:t>5）</w:t>
      </w:r>
      <w:r>
        <w:rPr>
          <w:rFonts w:hint="eastAsia" w:ascii="仿宋" w:hAnsi="仿宋" w:eastAsia="仿宋" w:cs="仿宋"/>
          <w:color w:val="000000" w:themeColor="text1"/>
          <w:w w:val="95"/>
          <w:sz w:val="21"/>
          <w14:textFill>
            <w14:solidFill>
              <w14:schemeClr w14:val="tx1"/>
            </w14:solidFill>
          </w14:textFill>
        </w:rPr>
        <w:t xml:space="preserve">供应商认为需要提供的其他技术文件或资料等。 </w:t>
      </w:r>
      <w:bookmarkStart w:id="47" w:name="三、响应性文件递交"/>
      <w:bookmarkEnd w:id="47"/>
      <w:r>
        <w:rPr>
          <w:rFonts w:hint="eastAsia" w:ascii="仿宋" w:hAnsi="仿宋" w:eastAsia="仿宋" w:cs="仿宋"/>
          <w:b/>
          <w:color w:val="000000" w:themeColor="text1"/>
          <w:sz w:val="21"/>
          <w14:textFill>
            <w14:solidFill>
              <w14:schemeClr w14:val="tx1"/>
            </w14:solidFill>
          </w14:textFill>
        </w:rPr>
        <w:t>三、响应性文件递交</w:t>
      </w:r>
    </w:p>
    <w:p w14:paraId="2710442F">
      <w:pPr>
        <w:pStyle w:val="17"/>
        <w:numPr>
          <w:ilvl w:val="0"/>
          <w:numId w:val="4"/>
        </w:numPr>
        <w:tabs>
          <w:tab w:val="left" w:pos="1111"/>
        </w:tabs>
        <w:spacing w:line="360" w:lineRule="auto"/>
        <w:ind w:left="1110" w:hanging="36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响应性文件应于规定时间内递交至代理机构指定的地点。</w:t>
      </w:r>
    </w:p>
    <w:p w14:paraId="361477B9">
      <w:pPr>
        <w:pStyle w:val="17"/>
        <w:numPr>
          <w:ilvl w:val="0"/>
          <w:numId w:val="4"/>
        </w:numPr>
        <w:tabs>
          <w:tab w:val="left" w:pos="1113"/>
        </w:tabs>
        <w:spacing w:before="43" w:line="360" w:lineRule="auto"/>
        <w:ind w:left="323" w:right="313" w:firstLine="420"/>
      </w:pPr>
      <w:r>
        <w:rPr>
          <w:rFonts w:hint="eastAsia" w:ascii="仿宋" w:hAnsi="仿宋" w:eastAsia="仿宋" w:cs="仿宋"/>
          <w:color w:val="000000" w:themeColor="text1"/>
          <w:sz w:val="21"/>
          <w:lang w:val="en-US"/>
          <w14:textFill>
            <w14:solidFill>
              <w14:schemeClr w14:val="tx1"/>
            </w14:solidFill>
          </w14:textFill>
        </w:rPr>
        <w:t>★响应性文件须胶装成册，密封封装，密封处须加盖公章，封面注明项目编号、项目名称、供应商名称等信息。响应性文件须法人代表或授权代表签署，电子件与纸质文件一同密封。</w:t>
      </w:r>
    </w:p>
    <w:p w14:paraId="4A41B3F9">
      <w:pPr>
        <w:pStyle w:val="17"/>
        <w:numPr>
          <w:ilvl w:val="0"/>
          <w:numId w:val="4"/>
        </w:numPr>
        <w:tabs>
          <w:tab w:val="left" w:pos="1113"/>
        </w:tabs>
        <w:spacing w:before="43" w:line="360" w:lineRule="auto"/>
        <w:ind w:left="323" w:right="313" w:firstLine="420"/>
        <w:rPr>
          <w:rFonts w:ascii="仿宋" w:hAnsi="仿宋" w:eastAsia="仿宋" w:cs="仿宋"/>
          <w:b/>
          <w:bCs/>
          <w:sz w:val="21"/>
          <w:szCs w:val="21"/>
        </w:rPr>
      </w:pPr>
      <w:r>
        <w:rPr>
          <w:rFonts w:hint="eastAsia" w:ascii="仿宋" w:hAnsi="仿宋" w:eastAsia="仿宋" w:cs="仿宋"/>
          <w:b/>
          <w:bCs/>
          <w:spacing w:val="-10"/>
          <w:sz w:val="21"/>
          <w:szCs w:val="21"/>
          <w:lang w:val="en-US"/>
        </w:rPr>
        <w:t>★盖章和签字要求：</w:t>
      </w:r>
    </w:p>
    <w:p w14:paraId="55A22109">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spacing w:val="-10"/>
          <w:sz w:val="21"/>
          <w:szCs w:val="21"/>
          <w:lang w:val="en-US"/>
        </w:rPr>
        <w:t>竞争性磋商响应文件封面；</w:t>
      </w:r>
    </w:p>
    <w:p w14:paraId="47DA3E58">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spacing w:val="-10"/>
          <w:sz w:val="21"/>
          <w:szCs w:val="21"/>
          <w:lang w:val="en-US"/>
        </w:rPr>
        <w:t>响应文件格式中要求盖章或签字的，则必须盖章或签字</w:t>
      </w:r>
      <w:r>
        <w:rPr>
          <w:rFonts w:hint="eastAsia" w:ascii="仿宋" w:hAnsi="仿宋" w:eastAsia="仿宋" w:cs="仿宋"/>
          <w:color w:val="000000" w:themeColor="text1"/>
          <w:sz w:val="21"/>
          <w:szCs w:val="21"/>
          <w:lang w:val="en-US"/>
          <w14:textFill>
            <w14:solidFill>
              <w14:schemeClr w14:val="tx1"/>
            </w14:solidFill>
          </w14:textFill>
        </w:rPr>
        <w:t>；</w:t>
      </w:r>
    </w:p>
    <w:p w14:paraId="1A969B46">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所有证明性材料；</w:t>
      </w:r>
    </w:p>
    <w:p w14:paraId="1ECF9616">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报价汇总表及分项报价表（如有）；</w:t>
      </w:r>
    </w:p>
    <w:p w14:paraId="1CBD92AD">
      <w:pPr>
        <w:pStyle w:val="17"/>
        <w:tabs>
          <w:tab w:val="left" w:pos="960"/>
        </w:tabs>
        <w:spacing w:before="43" w:line="360" w:lineRule="auto"/>
        <w:ind w:left="1023" w:right="148" w:firstLine="0"/>
        <w:rPr>
          <w:rFonts w:ascii="仿宋" w:hAnsi="仿宋" w:eastAsia="仿宋" w:cs="仿宋"/>
          <w:spacing w:val="-10"/>
          <w:sz w:val="21"/>
          <w:szCs w:val="21"/>
          <w:lang w:val="en-US"/>
        </w:rPr>
      </w:pPr>
      <w:r>
        <w:rPr>
          <w:rFonts w:hint="eastAsia" w:ascii="仿宋" w:hAnsi="仿宋" w:eastAsia="仿宋" w:cs="仿宋"/>
          <w:spacing w:val="-10"/>
          <w:sz w:val="21"/>
          <w:szCs w:val="21"/>
          <w:lang w:val="en-US"/>
        </w:rPr>
        <w:t>注：供应商响应文件中使用的章仅能使用与供应商名称一致的标准公章，不得使用其他形式（如带有“专用章”、“合同章”、“财务章”、“业务章”等字样）的印章；否则，按无效投标处理。</w:t>
      </w:r>
    </w:p>
    <w:p w14:paraId="2FB0B1AB">
      <w:pPr>
        <w:pStyle w:val="17"/>
        <w:numPr>
          <w:ilvl w:val="0"/>
          <w:numId w:val="4"/>
        </w:numPr>
        <w:tabs>
          <w:tab w:val="left" w:pos="1008"/>
        </w:tabs>
        <w:spacing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bCs/>
          <w:spacing w:val="-10"/>
          <w:sz w:val="21"/>
          <w:szCs w:val="21"/>
          <w:lang w:val="en-US"/>
        </w:rPr>
        <w:t>★</w:t>
      </w:r>
      <w:r>
        <w:rPr>
          <w:rFonts w:hint="eastAsia" w:ascii="仿宋" w:hAnsi="仿宋" w:eastAsia="仿宋" w:cs="仿宋"/>
          <w:b/>
          <w:color w:val="000000" w:themeColor="text1"/>
          <w:sz w:val="21"/>
          <w14:textFill>
            <w14:solidFill>
              <w14:schemeClr w14:val="tx1"/>
            </w14:solidFill>
          </w14:textFill>
        </w:rPr>
        <w:t>有下列情形之一的磋商响应文件将拒收：</w:t>
      </w:r>
    </w:p>
    <w:p w14:paraId="289CB727">
      <w:pPr>
        <w:pStyle w:val="17"/>
        <w:tabs>
          <w:tab w:val="left" w:pos="1270"/>
        </w:tabs>
        <w:spacing w:before="43" w:line="360" w:lineRule="auto"/>
        <w:ind w:left="743"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被授权人本人（法定代表人或授权委托代理人）必须在投标截止时间前到达投标开标现场并递交有效的法人资格证明或有效的授权委托书、本人身份证原件，否则将视为投标人自动放弃本次投标。（以上提供材料无须密封，在投标文件外单独递交，所递交材料必须加盖公章）</w:t>
      </w:r>
    </w:p>
    <w:p w14:paraId="1F2B1854">
      <w:pPr>
        <w:pStyle w:val="17"/>
        <w:numPr>
          <w:ilvl w:val="0"/>
          <w:numId w:val="4"/>
        </w:numPr>
        <w:tabs>
          <w:tab w:val="left" w:pos="1111"/>
        </w:tabs>
        <w:spacing w:before="42" w:line="360" w:lineRule="auto"/>
        <w:ind w:left="1110"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诚实信用</w:t>
      </w:r>
    </w:p>
    <w:p w14:paraId="53511B17">
      <w:pPr>
        <w:pStyle w:val="17"/>
        <w:numPr>
          <w:ilvl w:val="1"/>
          <w:numId w:val="4"/>
        </w:numPr>
        <w:tabs>
          <w:tab w:val="left" w:pos="1216"/>
        </w:tabs>
        <w:spacing w:before="93"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仿宋" w:hAnsi="仿宋" w:eastAsia="仿宋" w:cs="仿宋"/>
          <w:color w:val="000000" w:themeColor="text1"/>
          <w:spacing w:val="-3"/>
          <w:sz w:val="21"/>
          <w14:textFill>
            <w14:solidFill>
              <w14:schemeClr w14:val="tx1"/>
            </w14:solidFill>
          </w14:textFill>
        </w:rPr>
        <w:t>应商的合法权益。</w:t>
      </w:r>
    </w:p>
    <w:p w14:paraId="6989339E">
      <w:pPr>
        <w:pStyle w:val="17"/>
        <w:numPr>
          <w:ilvl w:val="1"/>
          <w:numId w:val="4"/>
        </w:numPr>
        <w:tabs>
          <w:tab w:val="left" w:pos="1216"/>
        </w:tabs>
        <w:spacing w:line="360" w:lineRule="auto"/>
        <w:ind w:left="743" w:right="490" w:firstLine="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48" w:name="四、磋商"/>
      <w:bookmarkEnd w:id="48"/>
      <w:r>
        <w:rPr>
          <w:rFonts w:hint="eastAsia" w:ascii="仿宋" w:hAnsi="仿宋" w:eastAsia="仿宋" w:cs="仿宋"/>
          <w:b/>
          <w:color w:val="000000" w:themeColor="text1"/>
          <w:sz w:val="21"/>
          <w14:textFill>
            <w14:solidFill>
              <w14:schemeClr w14:val="tx1"/>
            </w14:solidFill>
          </w14:textFill>
        </w:rPr>
        <w:t>四、磋商</w:t>
      </w:r>
    </w:p>
    <w:p w14:paraId="4F8E34AD">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19、磋商组织</w:t>
      </w:r>
    </w:p>
    <w:p w14:paraId="1D87A97E">
      <w:pPr>
        <w:pStyle w:val="17"/>
        <w:numPr>
          <w:ilvl w:val="1"/>
          <w:numId w:val="10"/>
        </w:numPr>
        <w:tabs>
          <w:tab w:val="left" w:pos="1216"/>
        </w:tabs>
        <w:spacing w:before="4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仿宋" w:hAnsi="仿宋" w:eastAsia="仿宋" w:cs="仿宋"/>
          <w:color w:val="000000" w:themeColor="text1"/>
          <w:spacing w:val="-3"/>
          <w:sz w:val="21"/>
          <w14:textFill>
            <w14:solidFill>
              <w14:schemeClr w14:val="tx1"/>
            </w14:solidFill>
          </w14:textFill>
        </w:rPr>
        <w:t>行磋商。</w:t>
      </w:r>
    </w:p>
    <w:p w14:paraId="787DF5AD">
      <w:pPr>
        <w:pStyle w:val="17"/>
        <w:numPr>
          <w:ilvl w:val="1"/>
          <w:numId w:val="10"/>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磋商工作由代理机构负责组织，具体磋商事务由依法组建的磋商小组负责。</w:t>
      </w:r>
    </w:p>
    <w:p w14:paraId="1346E2D0">
      <w:pPr>
        <w:spacing w:before="4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20、磋商程序</w:t>
      </w:r>
    </w:p>
    <w:p w14:paraId="21780DDF">
      <w:pPr>
        <w:pStyle w:val="17"/>
        <w:numPr>
          <w:ilvl w:val="1"/>
          <w:numId w:val="11"/>
        </w:numPr>
        <w:tabs>
          <w:tab w:val="left" w:pos="1216"/>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磋商小组审阅供应商所递交的响应性文件，凡不具备资格条件的供应商不得进入磋商程序。</w:t>
      </w:r>
    </w:p>
    <w:p w14:paraId="15B8E25B">
      <w:pPr>
        <w:pStyle w:val="17"/>
        <w:numPr>
          <w:ilvl w:val="1"/>
          <w:numId w:val="11"/>
        </w:numPr>
        <w:tabs>
          <w:tab w:val="left" w:pos="1221"/>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仿宋" w:hAnsi="仿宋" w:eastAsia="仿宋" w:cs="仿宋"/>
          <w:color w:val="000000" w:themeColor="text1"/>
          <w:spacing w:val="3"/>
          <w:sz w:val="21"/>
          <w14:textFill>
            <w14:solidFill>
              <w14:schemeClr w14:val="tx1"/>
            </w14:solidFill>
          </w14:textFill>
        </w:rPr>
        <w:t>商，磋商的轮次由磋商小组决定。</w:t>
      </w:r>
    </w:p>
    <w:p w14:paraId="70D07554">
      <w:pPr>
        <w:pStyle w:val="17"/>
        <w:numPr>
          <w:ilvl w:val="1"/>
          <w:numId w:val="11"/>
        </w:numPr>
        <w:tabs>
          <w:tab w:val="left" w:pos="1216"/>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磋商文件如有实质性变动的，磋商小组将以书面形式通知所有参加磋商的供应商。</w:t>
      </w:r>
    </w:p>
    <w:p w14:paraId="0832012B">
      <w:pPr>
        <w:pStyle w:val="17"/>
        <w:numPr>
          <w:ilvl w:val="1"/>
          <w:numId w:val="11"/>
        </w:numPr>
        <w:tabs>
          <w:tab w:val="left" w:pos="1216"/>
        </w:tabs>
        <w:spacing w:before="43" w:line="360" w:lineRule="auto"/>
        <w:ind w:left="323"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仿宋" w:hAnsi="仿宋" w:eastAsia="仿宋" w:cs="仿宋"/>
          <w:color w:val="000000" w:themeColor="text1"/>
          <w:spacing w:val="-2"/>
          <w:sz w:val="21"/>
          <w14:textFill>
            <w14:solidFill>
              <w14:schemeClr w14:val="tx1"/>
            </w14:solidFill>
          </w14:textFill>
        </w:rPr>
        <w:t>时间内作最后报价。</w:t>
      </w:r>
    </w:p>
    <w:p w14:paraId="01638699">
      <w:pPr>
        <w:pStyle w:val="17"/>
        <w:numPr>
          <w:ilvl w:val="1"/>
          <w:numId w:val="11"/>
        </w:numPr>
        <w:tabs>
          <w:tab w:val="left" w:pos="1216"/>
        </w:tabs>
        <w:spacing w:line="360" w:lineRule="auto"/>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出现下列情形之一的磋商响应文件按照无效处理：</w:t>
      </w:r>
    </w:p>
    <w:p w14:paraId="622F42FE">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（1）不具备竞争性磋商文件中规定资格条件的；</w:t>
      </w:r>
    </w:p>
    <w:p w14:paraId="4A29F8F2">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（2）未实质性响应采购要求的；</w:t>
      </w:r>
    </w:p>
    <w:p w14:paraId="474025B8">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（3）报价低于完成本项目发生的所有含税费用、支付给员工的工资（不得低于供应商所在地最低工资标准）和国家强制缴纳的各种社会保障资金、公积金，以及供应商认为需要的其他费用等；</w:t>
      </w:r>
    </w:p>
    <w:p w14:paraId="02F3DA77">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（4）报价超过竞争性磋商文件中规定的预算金额或者最高限价的；</w:t>
      </w:r>
    </w:p>
    <w:p w14:paraId="6010B9CE">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（5）竞争性磋商文件中的打“★”或“*”项缺失或者未实质性响应的；</w:t>
      </w:r>
    </w:p>
    <w:p w14:paraId="7CB504FA">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（6）未按要求盖章和签字；</w:t>
      </w:r>
    </w:p>
    <w:p w14:paraId="478CE64D">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（7）响应文件格式中要求盖章或签字的，则必须盖章或签字；</w:t>
      </w:r>
    </w:p>
    <w:p w14:paraId="036BFF01">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（8）纸质响应文件未清楚标明“正本”或“副本</w:t>
      </w:r>
    </w:p>
    <w:p w14:paraId="61227379">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（9）</w:t>
      </w:r>
      <w:r>
        <w:rPr>
          <w:rFonts w:ascii="仿宋" w:hAnsi="仿宋" w:eastAsia="仿宋" w:cs="仿宋"/>
          <w:sz w:val="21"/>
          <w:lang w:val="en-US"/>
        </w:rPr>
        <w:t>投标报价存在缺项、漏项</w:t>
      </w:r>
      <w:r>
        <w:rPr>
          <w:rFonts w:hint="eastAsia" w:ascii="仿宋" w:hAnsi="仿宋" w:eastAsia="仿宋" w:cs="仿宋"/>
          <w:sz w:val="21"/>
          <w:lang w:val="en-US"/>
        </w:rPr>
        <w:t>或私自修改采购人给定清单内容</w:t>
      </w:r>
    </w:p>
    <w:p w14:paraId="01B4C5F2">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w:t>
      </w:r>
      <w:r>
        <w:rPr>
          <w:rFonts w:hint="eastAsia" w:ascii="仿宋" w:hAnsi="仿宋" w:eastAsia="仿宋" w:cs="仿宋"/>
          <w:sz w:val="21"/>
          <w:lang w:val="en-US"/>
        </w:rPr>
        <w:t>10</w:t>
      </w:r>
      <w:r>
        <w:rPr>
          <w:rFonts w:hint="eastAsia" w:ascii="仿宋" w:hAnsi="仿宋" w:eastAsia="仿宋" w:cs="仿宋"/>
          <w:sz w:val="21"/>
        </w:rPr>
        <w:t>）不符合法律、法规和竞争性磋商文件规定的其他实质性要求的。</w:t>
      </w:r>
    </w:p>
    <w:p w14:paraId="0F1A985A">
      <w:pPr>
        <w:pStyle w:val="17"/>
        <w:numPr>
          <w:ilvl w:val="1"/>
          <w:numId w:val="11"/>
        </w:numPr>
        <w:tabs>
          <w:tab w:val="left" w:pos="1216"/>
        </w:tabs>
        <w:spacing w:before="43" w:line="360" w:lineRule="auto"/>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出现下列情形之一的磋商终止，无成交供应商：</w:t>
      </w:r>
    </w:p>
    <w:p w14:paraId="0A537A76">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因情况变化，不再符合规定的竞争性磋商采购方式适用情形的；</w:t>
      </w:r>
    </w:p>
    <w:p w14:paraId="3F8DA91B">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所有供应商的磋商响应文件被磋商小组认定为无效的；</w:t>
      </w:r>
    </w:p>
    <w:p w14:paraId="389D390A">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出现影响采购公正的违法、违规行为的；</w:t>
      </w:r>
    </w:p>
    <w:p w14:paraId="02A2125F">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供应商的最终报价超过采购预算，且采购人不能支付的；</w:t>
      </w:r>
    </w:p>
    <w:p w14:paraId="1EA782E8">
      <w:pPr>
        <w:pStyle w:val="17"/>
        <w:numPr>
          <w:ilvl w:val="0"/>
          <w:numId w:val="12"/>
        </w:numPr>
        <w:tabs>
          <w:tab w:val="left" w:pos="1270"/>
        </w:tabs>
        <w:spacing w:before="42"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因重大变故，采购任务取消的；</w:t>
      </w:r>
    </w:p>
    <w:p w14:paraId="1B55C132">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采购人需求发生重大变化暂时不能确定或供应商提供的服务不能满足需求等。</w:t>
      </w:r>
    </w:p>
    <w:p w14:paraId="43E16D83">
      <w:pPr>
        <w:spacing w:before="4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21、评分方法和标准。</w:t>
      </w:r>
    </w:p>
    <w:p w14:paraId="3A3305F8">
      <w:pPr>
        <w:pStyle w:val="17"/>
        <w:numPr>
          <w:ilvl w:val="1"/>
          <w:numId w:val="13"/>
        </w:numPr>
        <w:tabs>
          <w:tab w:val="left" w:pos="1216"/>
        </w:tabs>
        <w:spacing w:before="2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仿宋" w:hAnsi="仿宋" w:eastAsia="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14:paraId="5278CA98">
      <w:pPr>
        <w:pStyle w:val="17"/>
        <w:numPr>
          <w:ilvl w:val="1"/>
          <w:numId w:val="13"/>
        </w:numPr>
        <w:tabs>
          <w:tab w:val="left" w:pos="1216"/>
        </w:tabs>
        <w:spacing w:before="15" w:line="360" w:lineRule="auto"/>
        <w:ind w:left="121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综合评分的主要因素是：</w:t>
      </w:r>
      <w:r>
        <w:rPr>
          <w:rFonts w:hint="eastAsia" w:ascii="仿宋" w:hAnsi="仿宋" w:eastAsia="仿宋" w:cs="仿宋"/>
          <w:b/>
          <w:color w:val="000000" w:themeColor="text1"/>
          <w:sz w:val="21"/>
          <w14:textFill>
            <w14:solidFill>
              <w14:schemeClr w14:val="tx1"/>
            </w14:solidFill>
          </w14:textFill>
        </w:rPr>
        <w:t>价格、方案、业绩、对采购文件的响应程度、诚信档案分等。</w:t>
      </w:r>
    </w:p>
    <w:p w14:paraId="7F00F857">
      <w:pPr>
        <w:pStyle w:val="17"/>
        <w:numPr>
          <w:ilvl w:val="1"/>
          <w:numId w:val="13"/>
        </w:numPr>
        <w:tabs>
          <w:tab w:val="left" w:pos="1216"/>
        </w:tabs>
        <w:spacing w:before="24" w:line="360" w:lineRule="auto"/>
        <w:ind w:left="121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评分标准详见第四章</w:t>
      </w:r>
    </w:p>
    <w:p w14:paraId="63441A9D">
      <w:pPr>
        <w:spacing w:before="2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22、确定成交供应商</w:t>
      </w:r>
    </w:p>
    <w:p w14:paraId="46BDE05C">
      <w:pPr>
        <w:pStyle w:val="17"/>
        <w:numPr>
          <w:ilvl w:val="1"/>
          <w:numId w:val="14"/>
        </w:numPr>
        <w:tabs>
          <w:tab w:val="left" w:pos="1164"/>
        </w:tabs>
        <w:spacing w:before="43" w:line="360" w:lineRule="auto"/>
        <w:ind w:right="20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w:t>
      </w:r>
      <w:r>
        <w:rPr>
          <w:rFonts w:hint="eastAsia" w:ascii="仿宋" w:hAnsi="仿宋" w:eastAsia="仿宋" w:cs="仿宋"/>
          <w:b/>
          <w:color w:val="000000" w:themeColor="text1"/>
          <w:sz w:val="21"/>
          <w14:textFill>
            <w14:solidFill>
              <w14:schemeClr w14:val="tx1"/>
            </w14:solidFill>
          </w14:textFill>
        </w:rPr>
        <w:t>综合排名第一名的供应商确定为成交供应</w:t>
      </w:r>
      <w:r>
        <w:rPr>
          <w:rFonts w:hint="eastAsia" w:ascii="仿宋" w:hAnsi="仿宋" w:eastAsia="仿宋" w:cs="仿宋"/>
          <w:b/>
          <w:color w:val="000000" w:themeColor="text1"/>
          <w:spacing w:val="-22"/>
          <w:sz w:val="21"/>
          <w14:textFill>
            <w14:solidFill>
              <w14:schemeClr w14:val="tx1"/>
            </w14:solidFill>
          </w14:textFill>
        </w:rPr>
        <w:t>商。</w:t>
      </w:r>
      <w:r>
        <w:rPr>
          <w:rFonts w:hint="eastAsia" w:ascii="仿宋" w:hAnsi="仿宋" w:eastAsia="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7D5515C4">
      <w:pPr>
        <w:pStyle w:val="17"/>
        <w:numPr>
          <w:ilvl w:val="1"/>
          <w:numId w:val="14"/>
        </w:numPr>
        <w:tabs>
          <w:tab w:val="left" w:pos="1216"/>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仿宋" w:hAnsi="仿宋" w:eastAsia="仿宋" w:cs="仿宋"/>
          <w:color w:val="000000" w:themeColor="text1"/>
          <w:spacing w:val="-4"/>
          <w:sz w:val="21"/>
          <w14:textFill>
            <w14:solidFill>
              <w14:schemeClr w14:val="tx1"/>
            </w14:solidFill>
          </w14:textFill>
        </w:rPr>
        <w:t>交供应商应按成交通知书规定的时间、地点与采购单位、政府代理机构签订采购合同。</w:t>
      </w:r>
    </w:p>
    <w:p w14:paraId="4430F311">
      <w:pPr>
        <w:pStyle w:val="17"/>
        <w:numPr>
          <w:ilvl w:val="1"/>
          <w:numId w:val="14"/>
        </w:numPr>
        <w:tabs>
          <w:tab w:val="left" w:pos="1216"/>
        </w:tabs>
        <w:spacing w:line="360" w:lineRule="auto"/>
        <w:ind w:left="1216" w:hanging="47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成交通知书对采购人和成交供应商具有同等法律效力。</w:t>
      </w:r>
    </w:p>
    <w:p w14:paraId="24E9BE8D">
      <w:pPr>
        <w:pStyle w:val="17"/>
        <w:numPr>
          <w:ilvl w:val="1"/>
          <w:numId w:val="14"/>
        </w:numPr>
        <w:tabs>
          <w:tab w:val="left" w:pos="1216"/>
        </w:tabs>
        <w:spacing w:before="42"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仿宋" w:hAnsi="仿宋" w:eastAsia="仿宋" w:cs="仿宋"/>
          <w:color w:val="000000" w:themeColor="text1"/>
          <w:spacing w:val="-3"/>
          <w:sz w:val="21"/>
          <w14:textFill>
            <w14:solidFill>
              <w14:schemeClr w14:val="tx1"/>
            </w14:solidFill>
          </w14:textFill>
        </w:rPr>
        <w:t>方支付与</w:t>
      </w:r>
      <w:r>
        <w:rPr>
          <w:rFonts w:hint="eastAsia" w:ascii="仿宋" w:hAnsi="仿宋" w:eastAsia="仿宋" w:cs="仿宋"/>
          <w:color w:val="000000" w:themeColor="text1"/>
          <w:spacing w:val="-3"/>
          <w:sz w:val="21"/>
          <w:lang w:val="en-US"/>
          <w14:textFill>
            <w14:solidFill>
              <w14:schemeClr w14:val="tx1"/>
            </w14:solidFill>
          </w14:textFill>
        </w:rPr>
        <w:t>预算2%</w:t>
      </w:r>
      <w:r>
        <w:rPr>
          <w:rFonts w:hint="eastAsia" w:ascii="仿宋" w:hAnsi="仿宋" w:eastAsia="仿宋" w:cs="仿宋"/>
          <w:color w:val="000000" w:themeColor="text1"/>
          <w:spacing w:val="-3"/>
          <w:sz w:val="21"/>
          <w14:textFill>
            <w14:solidFill>
              <w14:schemeClr w14:val="tx1"/>
            </w14:solidFill>
          </w14:textFill>
        </w:rPr>
        <w:t>相等的补偿金，以及为磋商过程所发生的有关费用和双方商定的其他补偿。</w:t>
      </w:r>
    </w:p>
    <w:p w14:paraId="363FE5DD">
      <w:pPr>
        <w:pStyle w:val="17"/>
        <w:numPr>
          <w:ilvl w:val="1"/>
          <w:numId w:val="14"/>
        </w:numPr>
        <w:tabs>
          <w:tab w:val="left" w:pos="1216"/>
        </w:tabs>
        <w:spacing w:before="93"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仿宋" w:hAnsi="仿宋" w:eastAsia="仿宋" w:cs="仿宋"/>
          <w:b/>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仿宋" w:hAnsi="仿宋" w:eastAsia="仿宋" w:cs="仿宋"/>
          <w:b/>
          <w:color w:val="000000" w:themeColor="text1"/>
          <w:spacing w:val="-5"/>
          <w:sz w:val="21"/>
          <w14:textFill>
            <w14:solidFill>
              <w14:schemeClr w14:val="tx1"/>
            </w14:solidFill>
          </w14:textFill>
        </w:rPr>
        <w:t>其列入不良行为名单，在一至三年内不得参加南京市江宁区采购活动。</w:t>
      </w:r>
    </w:p>
    <w:p w14:paraId="4C62236E">
      <w:pPr>
        <w:pStyle w:val="17"/>
        <w:numPr>
          <w:ilvl w:val="1"/>
          <w:numId w:val="14"/>
        </w:numPr>
        <w:tabs>
          <w:tab w:val="left" w:pos="1216"/>
        </w:tabs>
        <w:spacing w:line="360" w:lineRule="auto"/>
        <w:ind w:left="1216" w:hanging="473"/>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代理机构对未成交的供应商不作未成交原因的解释。</w:t>
      </w:r>
    </w:p>
    <w:p w14:paraId="6BF60C20">
      <w:pPr>
        <w:pStyle w:val="17"/>
        <w:numPr>
          <w:ilvl w:val="1"/>
          <w:numId w:val="14"/>
        </w:numPr>
        <w:tabs>
          <w:tab w:val="left" w:pos="1216"/>
        </w:tabs>
        <w:spacing w:before="43" w:line="360" w:lineRule="auto"/>
        <w:ind w:left="1216" w:hanging="473"/>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所有磋商响应文件都将作为档案保存，不论成交与否，代理机构均不退回。</w:t>
      </w:r>
    </w:p>
    <w:p w14:paraId="593C074F">
      <w:pPr>
        <w:spacing w:before="42" w:line="360" w:lineRule="auto"/>
        <w:ind w:left="73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23、编写磋商（评审）报告</w:t>
      </w:r>
    </w:p>
    <w:p w14:paraId="6EF139E3">
      <w:pPr>
        <w:pStyle w:val="7"/>
        <w:spacing w:before="43" w:line="360" w:lineRule="auto"/>
        <w:ind w:left="743" w:right="4323"/>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磋商小组根据磋商过程和结果编写磋商（评审）报告。 </w:t>
      </w:r>
      <w:bookmarkStart w:id="49" w:name="五、签订合同"/>
      <w:bookmarkEnd w:id="49"/>
      <w:r>
        <w:rPr>
          <w:rFonts w:hint="eastAsia" w:ascii="仿宋" w:hAnsi="仿宋" w:eastAsia="仿宋" w:cs="仿宋"/>
          <w:b/>
          <w:color w:val="000000" w:themeColor="text1"/>
          <w14:textFill>
            <w14:solidFill>
              <w14:schemeClr w14:val="tx1"/>
            </w14:solidFill>
          </w14:textFill>
        </w:rPr>
        <w:t>五、签订合同</w:t>
      </w:r>
    </w:p>
    <w:p w14:paraId="3746B1A7">
      <w:pPr>
        <w:pStyle w:val="17"/>
        <w:numPr>
          <w:ilvl w:val="1"/>
          <w:numId w:val="15"/>
        </w:numPr>
        <w:tabs>
          <w:tab w:val="left" w:pos="1216"/>
        </w:tabs>
        <w:spacing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成交供应商应当自成交通知书发出之日起三十日内，与采购人签订采购合同，所签订的合</w:t>
      </w:r>
      <w:r>
        <w:rPr>
          <w:rFonts w:hint="eastAsia" w:ascii="仿宋" w:hAnsi="仿宋" w:eastAsia="仿宋" w:cs="仿宋"/>
          <w:color w:val="000000" w:themeColor="text1"/>
          <w:spacing w:val="-2"/>
          <w:sz w:val="21"/>
          <w14:textFill>
            <w14:solidFill>
              <w14:schemeClr w14:val="tx1"/>
            </w14:solidFill>
          </w14:textFill>
        </w:rPr>
        <w:t>同不得对竞争性磋商文件和竞争性磋商响应文件作实质性修改。</w:t>
      </w:r>
    </w:p>
    <w:p w14:paraId="2E1A14A2">
      <w:pPr>
        <w:pStyle w:val="17"/>
        <w:numPr>
          <w:ilvl w:val="1"/>
          <w:numId w:val="15"/>
        </w:numPr>
        <w:tabs>
          <w:tab w:val="left" w:pos="1216"/>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仿宋" w:hAnsi="仿宋" w:eastAsia="仿宋" w:cs="仿宋"/>
          <w:color w:val="000000" w:themeColor="text1"/>
          <w:spacing w:val="-2"/>
          <w:sz w:val="21"/>
          <w14:textFill>
            <w14:solidFill>
              <w14:schemeClr w14:val="tx1"/>
            </w14:solidFill>
          </w14:textFill>
        </w:rPr>
        <w:t>订立背离合同实质性内容的协议。</w:t>
      </w:r>
    </w:p>
    <w:p w14:paraId="399650D6">
      <w:pPr>
        <w:pStyle w:val="17"/>
        <w:numPr>
          <w:ilvl w:val="1"/>
          <w:numId w:val="15"/>
        </w:numPr>
        <w:tabs>
          <w:tab w:val="left" w:pos="1216"/>
        </w:tabs>
        <w:spacing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成交供应商因不可抗力或者自身原因不能履行采购合同的，采购人可以视情与排位在成交</w:t>
      </w:r>
      <w:r>
        <w:rPr>
          <w:rFonts w:hint="eastAsia" w:ascii="仿宋" w:hAnsi="仿宋" w:eastAsia="仿宋" w:cs="仿宋"/>
          <w:color w:val="000000" w:themeColor="text1"/>
          <w:spacing w:val="-2"/>
          <w:sz w:val="21"/>
          <w14:textFill>
            <w14:solidFill>
              <w14:schemeClr w14:val="tx1"/>
            </w14:solidFill>
          </w14:textFill>
        </w:rPr>
        <w:t>供应商之后第一位的成交候选供应商签订采购合同，以此类推。</w:t>
      </w:r>
    </w:p>
    <w:p w14:paraId="56A7EE3E">
      <w:pPr>
        <w:pStyle w:val="17"/>
        <w:numPr>
          <w:ilvl w:val="1"/>
          <w:numId w:val="15"/>
        </w:numPr>
        <w:tabs>
          <w:tab w:val="left" w:pos="1216"/>
        </w:tabs>
        <w:spacing w:line="360" w:lineRule="auto"/>
        <w:ind w:right="208"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采购合同履行中，采购人需追加与合同标的相同的服务的，在不改变合同其他条款的前提</w:t>
      </w:r>
      <w:r>
        <w:rPr>
          <w:rFonts w:hint="eastAsia" w:ascii="仿宋" w:hAnsi="仿宋" w:eastAsia="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14:paraId="036BABD3">
      <w:pPr>
        <w:pStyle w:val="7"/>
        <w:spacing w:before="43" w:line="360" w:lineRule="auto"/>
        <w:ind w:left="743" w:right="4323"/>
        <w:rPr>
          <w:rFonts w:hint="eastAsia" w:ascii="仿宋" w:hAnsi="仿宋" w:eastAsia="仿宋" w:cs="仿宋"/>
          <w:b/>
          <w:color w:val="000000" w:themeColor="text1"/>
          <w14:textFill>
            <w14:solidFill>
              <w14:schemeClr w14:val="tx1"/>
            </w14:solidFill>
          </w14:textFill>
        </w:rPr>
      </w:pPr>
      <w:bookmarkStart w:id="50" w:name="六、质疑和投诉"/>
      <w:bookmarkEnd w:id="50"/>
      <w:r>
        <w:rPr>
          <w:rFonts w:hint="eastAsia" w:ascii="仿宋" w:hAnsi="仿宋" w:eastAsia="仿宋" w:cs="仿宋"/>
          <w:b/>
          <w:color w:val="000000" w:themeColor="text1"/>
          <w14:textFill>
            <w14:solidFill>
              <w14:schemeClr w14:val="tx1"/>
            </w14:solidFill>
          </w14:textFill>
        </w:rPr>
        <w:t>六、质疑和投诉</w:t>
      </w:r>
    </w:p>
    <w:p w14:paraId="54AB7553">
      <w:pPr>
        <w:spacing w:before="42"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25、质疑</w:t>
      </w:r>
    </w:p>
    <w:p w14:paraId="50C0C96B">
      <w:pPr>
        <w:pStyle w:val="17"/>
        <w:numPr>
          <w:ilvl w:val="1"/>
          <w:numId w:val="16"/>
        </w:numPr>
        <w:tabs>
          <w:tab w:val="left" w:pos="1216"/>
        </w:tabs>
        <w:spacing w:before="43" w:line="360" w:lineRule="auto"/>
        <w:ind w:right="307"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仿宋" w:hAnsi="仿宋" w:eastAsia="仿宋" w:cs="仿宋"/>
          <w:color w:val="000000" w:themeColor="text1"/>
          <w:spacing w:val="-3"/>
          <w:sz w:val="21"/>
          <w14:textFill>
            <w14:solidFill>
              <w14:schemeClr w14:val="tx1"/>
            </w14:solidFill>
          </w14:textFill>
        </w:rPr>
        <w:t>复的内容不涉及商业秘密。</w:t>
      </w:r>
    </w:p>
    <w:p w14:paraId="0EFBE6AA">
      <w:pPr>
        <w:pStyle w:val="17"/>
        <w:numPr>
          <w:ilvl w:val="1"/>
          <w:numId w:val="16"/>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仿宋" w:hAnsi="仿宋" w:eastAsia="仿宋" w:cs="仿宋"/>
          <w:color w:val="000000" w:themeColor="text1"/>
          <w:spacing w:val="-3"/>
          <w:sz w:val="21"/>
          <w14:textFill>
            <w14:solidFill>
              <w14:schemeClr w14:val="tx1"/>
            </w14:solidFill>
          </w14:textFill>
        </w:rPr>
        <w:t>当知道其权益受到损害之日起七个工作日内，将质疑文件原件送达代理机构，供应商提出质疑时，</w:t>
      </w:r>
      <w:r>
        <w:rPr>
          <w:rFonts w:hint="eastAsia" w:ascii="仿宋" w:hAnsi="仿宋" w:eastAsia="仿宋" w:cs="仿宋"/>
          <w:b/>
          <w:color w:val="000000" w:themeColor="text1"/>
          <w:spacing w:val="-3"/>
          <w:sz w:val="21"/>
          <w14:textFill>
            <w14:solidFill>
              <w14:schemeClr w14:val="tx1"/>
            </w14:solidFill>
          </w14:textFill>
        </w:rPr>
        <w:t>须一次性提出全部问题及相关质疑资料</w:t>
      </w:r>
      <w:r>
        <w:rPr>
          <w:rFonts w:hint="eastAsia" w:ascii="仿宋" w:hAnsi="仿宋" w:eastAsia="仿宋" w:cs="仿宋"/>
          <w:color w:val="000000" w:themeColor="text1"/>
          <w:spacing w:val="-3"/>
          <w:sz w:val="21"/>
          <w14:textFill>
            <w14:solidFill>
              <w14:schemeClr w14:val="tx1"/>
            </w14:solidFill>
          </w14:textFill>
        </w:rPr>
        <w:t>。</w:t>
      </w:r>
    </w:p>
    <w:p w14:paraId="70CCC499">
      <w:pPr>
        <w:pStyle w:val="17"/>
        <w:numPr>
          <w:ilvl w:val="1"/>
          <w:numId w:val="16"/>
        </w:numPr>
        <w:tabs>
          <w:tab w:val="left" w:pos="1216"/>
        </w:tabs>
        <w:spacing w:line="360" w:lineRule="auto"/>
        <w:ind w:right="304"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质疑文件应包括以下主要内容，并按照</w:t>
      </w:r>
      <w:r>
        <w:rPr>
          <w:rFonts w:hint="eastAsia" w:ascii="仿宋" w:hAnsi="仿宋" w:eastAsia="仿宋" w:cs="仿宋"/>
          <w:color w:val="000000" w:themeColor="text1"/>
          <w:spacing w:val="3"/>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谁主张、谁举证”的原则，附上相关证明材料。否则，   </w:t>
      </w:r>
      <w:r>
        <w:rPr>
          <w:rFonts w:hint="eastAsia" w:ascii="仿宋" w:hAnsi="仿宋" w:eastAsia="仿宋" w:cs="仿宋"/>
          <w:color w:val="000000" w:themeColor="text1"/>
          <w:sz w:val="21"/>
          <w14:textFill>
            <w14:solidFill>
              <w14:schemeClr w14:val="tx1"/>
            </w14:solidFill>
          </w14:textFill>
        </w:rPr>
        <w:t>代理机构不予受理：</w:t>
      </w:r>
    </w:p>
    <w:p w14:paraId="7A9F0E4D">
      <w:pPr>
        <w:pStyle w:val="17"/>
        <w:numPr>
          <w:ilvl w:val="0"/>
          <w:numId w:val="17"/>
        </w:numPr>
        <w:tabs>
          <w:tab w:val="left" w:pos="1270"/>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质疑项目名称、项目编号、包号、磋商公告发布时间、磋商时间；</w:t>
      </w:r>
    </w:p>
    <w:p w14:paraId="42F48F64">
      <w:pPr>
        <w:pStyle w:val="17"/>
        <w:numPr>
          <w:ilvl w:val="0"/>
          <w:numId w:val="17"/>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具体的质疑事项及法律依据（具体条款）；</w:t>
      </w:r>
    </w:p>
    <w:p w14:paraId="3B2DCD10">
      <w:pPr>
        <w:pStyle w:val="17"/>
        <w:numPr>
          <w:ilvl w:val="0"/>
          <w:numId w:val="17"/>
        </w:numPr>
        <w:tabs>
          <w:tab w:val="left" w:pos="1270"/>
        </w:tabs>
        <w:spacing w:before="43" w:line="360" w:lineRule="auto"/>
        <w:ind w:left="323" w:right="31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w:t>
      </w:r>
      <w:r>
        <w:rPr>
          <w:rFonts w:hint="eastAsia" w:ascii="仿宋" w:hAnsi="仿宋" w:eastAsia="仿宋" w:cs="仿宋"/>
          <w:b/>
          <w:color w:val="000000" w:themeColor="text1"/>
          <w:spacing w:val="-3"/>
          <w:sz w:val="21"/>
          <w14:textFill>
            <w14:solidFill>
              <w14:schemeClr w14:val="tx1"/>
            </w14:solidFill>
          </w14:textFill>
        </w:rPr>
        <w:t>修改理由</w:t>
      </w:r>
      <w:r>
        <w:rPr>
          <w:rFonts w:hint="eastAsia" w:ascii="仿宋" w:hAnsi="仿宋" w:eastAsia="仿宋" w:cs="仿宋"/>
          <w:color w:val="000000" w:themeColor="text1"/>
          <w:spacing w:val="-3"/>
          <w:sz w:val="21"/>
          <w14:textFill>
            <w14:solidFill>
              <w14:schemeClr w14:val="tx1"/>
            </w14:solidFill>
          </w14:textFill>
        </w:rPr>
        <w:t>和</w:t>
      </w:r>
      <w:r>
        <w:rPr>
          <w:rFonts w:hint="eastAsia" w:ascii="仿宋" w:hAnsi="仿宋" w:eastAsia="仿宋" w:cs="仿宋"/>
          <w:b/>
          <w:color w:val="000000" w:themeColor="text1"/>
          <w:spacing w:val="-3"/>
          <w:sz w:val="21"/>
          <w14:textFill>
            <w14:solidFill>
              <w14:schemeClr w14:val="tx1"/>
            </w14:solidFill>
          </w14:textFill>
        </w:rPr>
        <w:t>修改建议</w:t>
      </w:r>
      <w:r>
        <w:rPr>
          <w:rFonts w:hint="eastAsia" w:ascii="仿宋" w:hAnsi="仿宋" w:eastAsia="仿宋" w:cs="仿宋"/>
          <w:color w:val="000000" w:themeColor="text1"/>
          <w:spacing w:val="-3"/>
          <w:sz w:val="21"/>
          <w14:textFill>
            <w14:solidFill>
              <w14:schemeClr w14:val="tx1"/>
            </w14:solidFill>
          </w14:textFill>
        </w:rPr>
        <w:t>）；</w:t>
      </w:r>
    </w:p>
    <w:p w14:paraId="6720C191">
      <w:pPr>
        <w:pStyle w:val="17"/>
        <w:numPr>
          <w:ilvl w:val="0"/>
          <w:numId w:val="17"/>
        </w:numPr>
        <w:tabs>
          <w:tab w:val="left" w:pos="1270"/>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质疑供应商名称、地址、联系方式（包括手机、传真号码）；</w:t>
      </w:r>
    </w:p>
    <w:p w14:paraId="6EAEC0F3">
      <w:pPr>
        <w:pStyle w:val="17"/>
        <w:numPr>
          <w:ilvl w:val="0"/>
          <w:numId w:val="17"/>
        </w:numPr>
        <w:tabs>
          <w:tab w:val="left" w:pos="1270"/>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14:paraId="412D0BFC">
      <w:pPr>
        <w:pStyle w:val="17"/>
        <w:numPr>
          <w:ilvl w:val="1"/>
          <w:numId w:val="16"/>
        </w:numPr>
        <w:tabs>
          <w:tab w:val="left" w:pos="1216"/>
        </w:tabs>
        <w:spacing w:line="360" w:lineRule="auto"/>
        <w:ind w:right="31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仿宋" w:hAnsi="仿宋" w:eastAsia="仿宋" w:cs="仿宋"/>
          <w:color w:val="000000" w:themeColor="text1"/>
          <w:spacing w:val="-2"/>
          <w:sz w:val="21"/>
          <w14:textFill>
            <w14:solidFill>
              <w14:schemeClr w14:val="tx1"/>
            </w14:solidFill>
          </w14:textFill>
        </w:rPr>
        <w:t>人通过捏造事实、伪造证明材料等方式提出异议或投诉，阻碍采购活动正常进行的，属于严重不良行为，代理机构将提请财政部门将其列入不良行为记录名单，并依法予以处罚。</w:t>
      </w:r>
    </w:p>
    <w:p w14:paraId="783196FD">
      <w:pPr>
        <w:pStyle w:val="17"/>
        <w:numPr>
          <w:ilvl w:val="1"/>
          <w:numId w:val="16"/>
        </w:numPr>
        <w:tabs>
          <w:tab w:val="left" w:pos="1216"/>
        </w:tabs>
        <w:spacing w:line="360" w:lineRule="auto"/>
        <w:ind w:right="305"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1"/>
          <w:sz w:val="21"/>
          <w14:textFill>
            <w14:solidFill>
              <w14:schemeClr w14:val="tx1"/>
            </w14:solidFill>
          </w14:textFill>
        </w:rPr>
        <w:t>代理机构在收到供应商的书面质疑后将及时组织调查核实，在</w:t>
      </w:r>
      <w:r>
        <w:rPr>
          <w:rFonts w:hint="eastAsia" w:ascii="仿宋" w:hAnsi="仿宋" w:eastAsia="仿宋" w:cs="仿宋"/>
          <w:b/>
          <w:color w:val="000000" w:themeColor="text1"/>
          <w:sz w:val="21"/>
          <w14:textFill>
            <w14:solidFill>
              <w14:schemeClr w14:val="tx1"/>
            </w14:solidFill>
          </w14:textFill>
        </w:rPr>
        <w:t>七个工作日内</w:t>
      </w:r>
      <w:r>
        <w:rPr>
          <w:rFonts w:hint="eastAsia" w:ascii="仿宋" w:hAnsi="仿宋" w:eastAsia="仿宋" w:cs="仿宋"/>
          <w:color w:val="000000" w:themeColor="text1"/>
          <w:spacing w:val="-4"/>
          <w:sz w:val="21"/>
          <w14:textFill>
            <w14:solidFill>
              <w14:schemeClr w14:val="tx1"/>
            </w14:solidFill>
          </w14:textFill>
        </w:rPr>
        <w:t>作出答复，并以书</w:t>
      </w:r>
      <w:r>
        <w:rPr>
          <w:rFonts w:hint="eastAsia" w:ascii="仿宋" w:hAnsi="仿宋" w:eastAsia="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仿宋" w:hAnsi="仿宋" w:eastAsia="仿宋" w:cs="仿宋"/>
          <w:color w:val="000000" w:themeColor="text1"/>
          <w:sz w:val="21"/>
          <w14:textFill>
            <w14:solidFill>
              <w14:schemeClr w14:val="tx1"/>
            </w14:solidFill>
          </w14:textFill>
        </w:rPr>
        <w:t>“谁过错谁负担”的原则，有过错的一方承担调查论证费用。</w:t>
      </w:r>
    </w:p>
    <w:p w14:paraId="217A5CF3">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26、</w:t>
      </w:r>
      <w:r>
        <w:rPr>
          <w:rFonts w:hint="eastAsia" w:ascii="仿宋" w:hAnsi="仿宋" w:eastAsia="仿宋" w:cs="仿宋"/>
          <w:b/>
          <w:color w:val="000000" w:themeColor="text1"/>
          <w:sz w:val="21"/>
          <w14:textFill>
            <w14:solidFill>
              <w14:schemeClr w14:val="tx1"/>
            </w14:solidFill>
          </w14:textFill>
        </w:rPr>
        <w:t>投诉</w:t>
      </w:r>
    </w:p>
    <w:p w14:paraId="6E4CA5A0">
      <w:pPr>
        <w:pStyle w:val="7"/>
        <w:spacing w:before="42" w:line="360" w:lineRule="auto"/>
        <w:ind w:left="323" w:right="312"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质疑供应商对代理机构的答复不满意，或代理机构未在规定的时间内作出答复的，可以在答复期满后</w:t>
      </w:r>
      <w:r>
        <w:rPr>
          <w:rFonts w:hint="eastAsia" w:ascii="仿宋" w:hAnsi="仿宋" w:eastAsia="仿宋" w:cs="仿宋"/>
          <w:b/>
          <w:color w:val="000000" w:themeColor="text1"/>
          <w14:textFill>
            <w14:solidFill>
              <w14:schemeClr w14:val="tx1"/>
            </w14:solidFill>
          </w14:textFill>
        </w:rPr>
        <w:t>十五个工作日内</w:t>
      </w:r>
      <w:r>
        <w:rPr>
          <w:rFonts w:hint="eastAsia" w:ascii="仿宋" w:hAnsi="仿宋" w:eastAsia="仿宋" w:cs="仿宋"/>
          <w:color w:val="000000" w:themeColor="text1"/>
          <w14:textFill>
            <w14:solidFill>
              <w14:schemeClr w14:val="tx1"/>
            </w14:solidFill>
          </w14:textFill>
        </w:rPr>
        <w:t>向同级财政部门投诉。</w:t>
      </w:r>
    </w:p>
    <w:p w14:paraId="0D7AD2AE">
      <w:pPr>
        <w:pStyle w:val="7"/>
        <w:spacing w:before="12"/>
        <w:rPr>
          <w:rFonts w:ascii="仿宋" w:hAnsi="仿宋" w:eastAsia="仿宋" w:cs="仿宋"/>
          <w:color w:val="000000" w:themeColor="text1"/>
          <w:sz w:val="7"/>
          <w14:textFill>
            <w14:solidFill>
              <w14:schemeClr w14:val="tx1"/>
            </w14:solidFill>
          </w14:textFill>
        </w:rPr>
      </w:pPr>
    </w:p>
    <w:p w14:paraId="3BF111E3">
      <w:pPr>
        <w:spacing w:before="50"/>
        <w:ind w:left="8"/>
        <w:jc w:val="center"/>
        <w:rPr>
          <w:rFonts w:ascii="仿宋" w:hAnsi="仿宋" w:eastAsia="仿宋" w:cs="仿宋"/>
          <w:color w:val="000000" w:themeColor="text1"/>
          <w:sz w:val="36"/>
          <w14:textFill>
            <w14:solidFill>
              <w14:schemeClr w14:val="tx1"/>
            </w14:solidFill>
          </w14:textFill>
        </w:rPr>
      </w:pPr>
      <w:bookmarkStart w:id="51" w:name="第三章_磋商项目需求"/>
      <w:bookmarkEnd w:id="51"/>
    </w:p>
    <w:p w14:paraId="7BAD586B">
      <w:pPr>
        <w:pStyle w:val="17"/>
      </w:pPr>
    </w:p>
    <w:p w14:paraId="001E1200"/>
    <w:p w14:paraId="08D872A5">
      <w:pPr>
        <w:pStyle w:val="17"/>
      </w:pPr>
    </w:p>
    <w:p w14:paraId="2A47FF8B">
      <w:pPr>
        <w:spacing w:before="50" w:line="276" w:lineRule="auto"/>
        <w:ind w:left="8"/>
        <w:jc w:val="center"/>
        <w:outlineLvl w:val="0"/>
        <w:rPr>
          <w:rFonts w:ascii="仿宋" w:hAnsi="仿宋" w:eastAsia="仿宋" w:cs="仿宋"/>
          <w:color w:val="000000" w:themeColor="text1"/>
          <w:sz w:val="36"/>
          <w14:textFill>
            <w14:solidFill>
              <w14:schemeClr w14:val="tx1"/>
            </w14:solidFill>
          </w14:textFill>
        </w:rPr>
      </w:pPr>
      <w:bookmarkStart w:id="52" w:name="_Toc20659"/>
      <w:r>
        <w:rPr>
          <w:rFonts w:hint="eastAsia" w:ascii="仿宋" w:hAnsi="仿宋" w:eastAsia="仿宋" w:cs="仿宋"/>
          <w:color w:val="000000" w:themeColor="text1"/>
          <w:sz w:val="36"/>
          <w14:textFill>
            <w14:solidFill>
              <w14:schemeClr w14:val="tx1"/>
            </w14:solidFill>
          </w14:textFill>
        </w:rPr>
        <w:t>第三章 磋商项目需求</w:t>
      </w:r>
      <w:bookmarkEnd w:id="52"/>
    </w:p>
    <w:p w14:paraId="59D07A9C">
      <w:pPr>
        <w:pStyle w:val="17"/>
      </w:pPr>
    </w:p>
    <w:p w14:paraId="27233550">
      <w:pPr>
        <w:spacing w:before="82" w:line="360" w:lineRule="auto"/>
        <w:ind w:right="3668" w:firstLine="211" w:firstLineChars="100"/>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1</w:t>
      </w:r>
      <w:r>
        <w:rPr>
          <w:rFonts w:hint="eastAsia" w:ascii="仿宋" w:hAnsi="仿宋" w:eastAsia="仿宋" w:cs="仿宋"/>
          <w:b/>
          <w:color w:val="000000" w:themeColor="text1"/>
          <w:sz w:val="21"/>
          <w14:textFill>
            <w14:solidFill>
              <w14:schemeClr w14:val="tx1"/>
            </w14:solidFill>
          </w14:textFill>
        </w:rPr>
        <w:t>、项目名称：</w:t>
      </w:r>
      <w:r>
        <w:rPr>
          <w:rFonts w:hint="eastAsia" w:ascii="仿宋" w:hAnsi="仿宋" w:eastAsia="仿宋" w:cs="仿宋"/>
          <w:b/>
          <w:color w:val="000000" w:themeColor="text1"/>
          <w:sz w:val="21"/>
          <w:lang w:eastAsia="zh-CN"/>
          <w14:textFill>
            <w14:solidFill>
              <w14:schemeClr w14:val="tx1"/>
            </w14:solidFill>
          </w14:textFill>
        </w:rPr>
        <w:t>湖熟中学安装独立变压器项目</w:t>
      </w:r>
    </w:p>
    <w:p w14:paraId="0CC11249">
      <w:pPr>
        <w:spacing w:before="82" w:line="360" w:lineRule="auto"/>
        <w:ind w:right="3668" w:firstLine="211" w:firstLineChars="100"/>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2</w:t>
      </w:r>
      <w:r>
        <w:rPr>
          <w:rFonts w:hint="eastAsia" w:ascii="仿宋" w:hAnsi="仿宋" w:eastAsia="仿宋" w:cs="仿宋"/>
          <w:b/>
          <w:color w:val="000000" w:themeColor="text1"/>
          <w:sz w:val="21"/>
          <w14:textFill>
            <w14:solidFill>
              <w14:schemeClr w14:val="tx1"/>
            </w14:solidFill>
          </w14:textFill>
        </w:rPr>
        <w:t>、项目工期</w:t>
      </w:r>
      <w:r>
        <w:rPr>
          <w:rFonts w:hint="eastAsia"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lang w:val="en-US" w:eastAsia="zh-CN"/>
          <w14:textFill>
            <w14:solidFill>
              <w14:schemeClr w14:val="tx1"/>
            </w14:solidFill>
          </w14:textFill>
        </w:rPr>
        <w:t>60天</w:t>
      </w: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以书面开工令中的日期为准）</w:t>
      </w:r>
    </w:p>
    <w:p w14:paraId="3EA175F0">
      <w:pPr>
        <w:spacing w:line="360" w:lineRule="auto"/>
        <w:ind w:firstLine="211" w:firstLineChars="100"/>
        <w:jc w:val="both"/>
        <w:rPr>
          <w:rFonts w:hint="eastAsia" w:ascii="宋体" w:hAnsi="宋体" w:cs="宋体"/>
          <w:lang w:eastAsia="zh-CN"/>
        </w:rPr>
      </w:pPr>
      <w:r>
        <w:rPr>
          <w:rFonts w:hint="eastAsia" w:ascii="仿宋" w:hAnsi="仿宋" w:eastAsia="仿宋" w:cs="仿宋"/>
          <w:b/>
          <w:color w:val="000000" w:themeColor="text1"/>
          <w:sz w:val="21"/>
          <w:lang w:eastAsia="zh-CN"/>
          <w14:textFill>
            <w14:solidFill>
              <w14:schemeClr w14:val="tx1"/>
            </w14:solidFill>
          </w14:textFill>
        </w:rPr>
        <w:t xml:space="preserve">3、本项目按工程量清单计价模式进行计价。供应商按照采购文件附件《工程量清单》要求报价。 </w:t>
      </w:r>
      <w:r>
        <w:rPr>
          <w:rFonts w:hint="eastAsia" w:ascii="宋体" w:hAnsi="宋体" w:cs="宋体"/>
          <w:lang w:eastAsia="zh-CN"/>
        </w:rPr>
        <w:t xml:space="preserve">  </w:t>
      </w:r>
    </w:p>
    <w:p w14:paraId="12FF13F5">
      <w:pPr>
        <w:spacing w:line="360" w:lineRule="auto"/>
        <w:ind w:firstLine="211" w:firstLineChars="100"/>
        <w:jc w:val="both"/>
        <w:rPr>
          <w:rFonts w:hint="eastAsia" w:ascii="仿宋" w:hAnsi="仿宋" w:eastAsia="仿宋" w:cs="仿宋"/>
          <w:b/>
          <w:color w:val="000000" w:themeColor="text1"/>
          <w:sz w:val="21"/>
          <w:lang w:val="en-US" w:eastAsia="zh-CN"/>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4、付款说明：</w:t>
      </w:r>
    </w:p>
    <w:p w14:paraId="4DE18219">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1</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、本合同项下所有款项均以人民币支付。</w:t>
      </w:r>
    </w:p>
    <w:p w14:paraId="7A4436B8">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2</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、本合同项下的采购资金由甲方自行支付，乙方向甲方开具发票。</w:t>
      </w:r>
    </w:p>
    <w:p w14:paraId="5752DB46">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3</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、付款方式：</w:t>
      </w:r>
      <w:r>
        <w:rPr>
          <w:rFonts w:hint="eastAsia" w:ascii="仿宋" w:hAnsi="仿宋" w:eastAsia="仿宋" w:cs="仿宋"/>
          <w:color w:val="auto"/>
          <w:sz w:val="21"/>
          <w:szCs w:val="21"/>
          <w:highlight w:val="yellow"/>
          <w:lang w:val="en-US" w:eastAsia="zh-CN"/>
        </w:rPr>
        <w:t>完成工程量100%且竣工验收合格的当年支付合同价款30%，合同签订第二年经审计部门结算审计后付至合同价款的70%，合同签订第三年付清审定价款余款。</w:t>
      </w:r>
    </w:p>
    <w:p w14:paraId="12FF13F6">
      <w:pPr>
        <w:spacing w:line="360" w:lineRule="auto"/>
        <w:ind w:firstLine="220" w:firstLineChars="100"/>
        <w:rPr>
          <w:rFonts w:hint="eastAsia" w:ascii="宋体" w:hAnsi="宋体" w:cs="宋体"/>
          <w:lang w:eastAsia="zh-CN"/>
        </w:rPr>
      </w:pPr>
      <w:r>
        <w:rPr>
          <w:rFonts w:hint="eastAsia" w:ascii="宋体" w:hAnsi="宋体" w:cs="宋体"/>
          <w:lang w:val="en-US" w:eastAsia="zh-CN"/>
        </w:rPr>
        <w:t>5</w:t>
      </w:r>
      <w:r>
        <w:rPr>
          <w:rFonts w:hint="eastAsia" w:ascii="宋体" w:hAnsi="宋体" w:cs="宋体"/>
          <w:lang w:eastAsia="zh-CN"/>
        </w:rPr>
        <w:t>、</w:t>
      </w:r>
      <w:r>
        <w:rPr>
          <w:rFonts w:ascii="宋体" w:hAnsi="宋体" w:cs="宋体"/>
          <w:lang w:eastAsia="zh-CN"/>
        </w:rPr>
        <w:t>质量要求：</w:t>
      </w:r>
      <w:r>
        <w:rPr>
          <w:rFonts w:hint="eastAsia" w:ascii="宋体" w:hAnsi="宋体" w:cs="宋体"/>
          <w:lang w:eastAsia="zh-CN"/>
        </w:rPr>
        <w:t>符合国家质量验收标准；</w:t>
      </w:r>
    </w:p>
    <w:p w14:paraId="12FF13F7">
      <w:pPr>
        <w:spacing w:line="360" w:lineRule="auto"/>
        <w:ind w:firstLine="210" w:firstLineChars="100"/>
        <w:rPr>
          <w:rFonts w:hint="eastAsia" w:ascii="宋体" w:hAnsi="宋体" w:cs="宋体"/>
          <w:lang w:eastAsia="zh-CN"/>
        </w:rPr>
      </w:pPr>
      <w:r>
        <w:rPr>
          <w:rFonts w:hint="eastAsia" w:ascii="宋体" w:hAnsi="宋体"/>
          <w:sz w:val="21"/>
          <w:szCs w:val="21"/>
          <w:lang w:eastAsia="zh-CN"/>
        </w:rPr>
        <w:t>★</w:t>
      </w:r>
      <w:r>
        <w:rPr>
          <w:rFonts w:hint="eastAsia" w:ascii="宋体" w:hAnsi="宋体" w:cs="宋体"/>
          <w:lang w:val="en-US" w:eastAsia="zh-CN"/>
        </w:rPr>
        <w:t>6</w:t>
      </w:r>
      <w:r>
        <w:rPr>
          <w:rFonts w:hint="eastAsia" w:ascii="宋体" w:hAnsi="宋体" w:cs="宋体"/>
          <w:lang w:eastAsia="zh-CN"/>
        </w:rPr>
        <w:t>、项目经理无在建工程，须满足以下条件之一：（提供承诺书原件）</w:t>
      </w:r>
      <w:r>
        <w:rPr>
          <w:rFonts w:hint="eastAsia" w:ascii="宋体" w:hAnsi="宋体" w:cs="宋体"/>
          <w:lang w:eastAsia="zh-CN"/>
        </w:rPr>
        <w:br w:type="textWrapping"/>
      </w:r>
      <w:r>
        <w:rPr>
          <w:rFonts w:hint="eastAsia" w:ascii="宋体" w:hAnsi="宋体" w:cs="宋体"/>
          <w:lang w:eastAsia="zh-CN"/>
        </w:rPr>
        <w:t xml:space="preserve">     a、项目经理未变更的，以合同工程通过完工验收或竣工验收为准；</w:t>
      </w:r>
      <w:r>
        <w:rPr>
          <w:rFonts w:hint="eastAsia" w:ascii="宋体" w:hAnsi="宋体" w:cs="宋体"/>
          <w:lang w:eastAsia="zh-CN"/>
        </w:rPr>
        <w:br w:type="textWrapping"/>
      </w:r>
      <w:r>
        <w:rPr>
          <w:rFonts w:hint="eastAsia" w:ascii="宋体" w:hAnsi="宋体" w:cs="宋体"/>
          <w:lang w:eastAsia="zh-CN"/>
        </w:rPr>
        <w:t xml:space="preserve">     b、项目经理是变更后无在建工程的，须原合同工期已满且自项目主管部门同意变更备案之日已满6个月；或者，因非承包方原因致使工程项目停工或未开工超过120天，且经建设单位同意、相应主管部门核准并已经办理变更手续；</w:t>
      </w:r>
    </w:p>
    <w:p w14:paraId="12FF13F8">
      <w:pPr>
        <w:spacing w:line="360" w:lineRule="auto"/>
        <w:ind w:firstLine="220" w:firstLineChars="100"/>
        <w:rPr>
          <w:rFonts w:hint="eastAsia" w:ascii="宋体" w:hAnsi="宋体" w:cs="宋体"/>
          <w:lang w:eastAsia="zh-CN"/>
        </w:rPr>
      </w:pPr>
      <w:r>
        <w:rPr>
          <w:rFonts w:hint="eastAsia" w:ascii="宋体" w:hAnsi="宋体" w:cs="宋体"/>
          <w:lang w:val="en-US" w:eastAsia="zh-CN"/>
        </w:rPr>
        <w:t>7</w:t>
      </w:r>
      <w:r>
        <w:rPr>
          <w:rFonts w:hint="eastAsia" w:ascii="宋体" w:hAnsi="宋体" w:cs="宋体"/>
          <w:lang w:eastAsia="zh-CN"/>
        </w:rPr>
        <w:t>、技术规范：执行国家和行业最新规范。</w:t>
      </w:r>
    </w:p>
    <w:p w14:paraId="12FF13F9">
      <w:pPr>
        <w:spacing w:line="360" w:lineRule="auto"/>
        <w:ind w:firstLine="220" w:firstLineChars="100"/>
        <w:rPr>
          <w:rFonts w:hint="eastAsia" w:ascii="宋体" w:hAnsi="宋体" w:cs="宋体"/>
          <w:lang w:eastAsia="zh-CN"/>
        </w:rPr>
      </w:pPr>
      <w:r>
        <w:rPr>
          <w:rFonts w:hint="eastAsia" w:ascii="宋体" w:hAnsi="宋体" w:cs="宋体"/>
          <w:lang w:val="en-US" w:eastAsia="zh-CN"/>
        </w:rPr>
        <w:t>8</w:t>
      </w:r>
      <w:r>
        <w:rPr>
          <w:rFonts w:hint="eastAsia" w:ascii="宋体" w:hAnsi="宋体" w:cs="宋体"/>
          <w:lang w:eastAsia="zh-CN"/>
        </w:rPr>
        <w:t>、安全要求：遵守国家、地方现行工程建设安全生产有关管理规定，严格按安全标准实行文明施工管理，并随时接受行政监督机构及其安全检查人员依法实施的监督检查。具体详见合同条款。</w:t>
      </w:r>
    </w:p>
    <w:p w14:paraId="12FF13FA">
      <w:pPr>
        <w:spacing w:line="360" w:lineRule="auto"/>
        <w:ind w:firstLine="220" w:firstLineChars="100"/>
        <w:rPr>
          <w:rFonts w:hint="eastAsia" w:ascii="宋体" w:hAnsi="宋体" w:cs="宋体"/>
          <w:lang w:eastAsia="zh-CN"/>
        </w:rPr>
      </w:pPr>
      <w:r>
        <w:rPr>
          <w:rFonts w:hint="eastAsia" w:ascii="宋体" w:hAnsi="宋体" w:cs="宋体"/>
          <w:lang w:val="en-US" w:eastAsia="zh-CN"/>
        </w:rPr>
        <w:t>9</w:t>
      </w:r>
      <w:r>
        <w:rPr>
          <w:rFonts w:hint="eastAsia" w:ascii="宋体" w:hAnsi="宋体" w:cs="宋体"/>
          <w:lang w:eastAsia="zh-CN"/>
        </w:rPr>
        <w:t>、维保要求：在保修期内，承包人应负责修复工程质量缺陷，并承担因承包人的责任而发生的相应费用。质量保修范围包括合同内所有项目的施工和设备的质量保修。具体保修的内容按中华人民共和国国务院279号《建设工程质量管理条例》执行。具体详见合同条款。</w:t>
      </w:r>
    </w:p>
    <w:p w14:paraId="12FF13FB">
      <w:pPr>
        <w:spacing w:line="360" w:lineRule="auto"/>
        <w:ind w:firstLine="220" w:firstLineChars="100"/>
        <w:rPr>
          <w:rFonts w:hint="eastAsia" w:ascii="宋体" w:hAnsi="宋体" w:cs="宋体"/>
          <w:lang w:eastAsia="zh-CN"/>
        </w:rPr>
      </w:pPr>
      <w:r>
        <w:rPr>
          <w:rFonts w:hint="eastAsia" w:ascii="宋体" w:hAnsi="宋体" w:cs="宋体"/>
          <w:lang w:val="en-US" w:eastAsia="zh-CN"/>
        </w:rPr>
        <w:t>10</w:t>
      </w:r>
      <w:r>
        <w:rPr>
          <w:rFonts w:hint="eastAsia" w:ascii="宋体" w:hAnsi="宋体" w:cs="宋体"/>
          <w:lang w:eastAsia="zh-CN"/>
        </w:rPr>
        <w:t>、承包人不得做出恶意低价竞标政府采购项目无意诚信履约，只是利用政府采购的低价优先原则，以报出不合理低价为手段，以占据低价优势或牟取中标为条件，以损害发包人利益和破坏正常采购秩序为代价的行为。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能参加对该项目重新开展的采购活动。采购人对供应商成交后放弃、拒签合同、违法转包分包，不按照承诺的品牌、型号、规格供货，不按照承诺的施工方案或质量施工，擅自改变工程量要求采购人增加款项等违法行为，除依据合同追究违约责任外，将同时向江宁区财政局报告。由江宁区财政局按照《政府采购法》第七十七条第一款予以罚款，列入不良行为记录名单，在一至三年内禁止参加政府采购活动，并予以通报。</w:t>
      </w:r>
    </w:p>
    <w:p w14:paraId="12FF13FC">
      <w:pPr>
        <w:spacing w:line="360" w:lineRule="auto"/>
        <w:ind w:firstLine="220" w:firstLineChars="100"/>
        <w:rPr>
          <w:rFonts w:hint="eastAsia" w:ascii="宋体" w:hAnsi="宋体" w:cs="宋体"/>
          <w:lang w:eastAsia="zh-CN"/>
        </w:rPr>
      </w:pPr>
      <w:r>
        <w:rPr>
          <w:rFonts w:hint="eastAsia" w:ascii="宋体" w:hAnsi="宋体" w:cs="宋体"/>
          <w:lang w:eastAsia="zh-CN"/>
        </w:rPr>
        <w:t>1</w:t>
      </w:r>
      <w:r>
        <w:rPr>
          <w:rFonts w:hint="eastAsia" w:ascii="宋体" w:hAnsi="宋体" w:cs="宋体"/>
          <w:lang w:val="en-US" w:eastAsia="zh-CN"/>
        </w:rPr>
        <w:t>1</w:t>
      </w:r>
      <w:r>
        <w:rPr>
          <w:rFonts w:hint="eastAsia" w:ascii="宋体" w:hAnsi="宋体" w:cs="宋体"/>
          <w:lang w:eastAsia="zh-CN"/>
        </w:rPr>
        <w:t>、付款、结算方式等详见合同条款。</w:t>
      </w:r>
    </w:p>
    <w:p w14:paraId="12FF13FD">
      <w:pPr>
        <w:spacing w:line="360" w:lineRule="auto"/>
        <w:ind w:firstLine="220" w:firstLineChars="1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2</w:t>
      </w:r>
      <w:r>
        <w:rPr>
          <w:rFonts w:hint="eastAsia" w:ascii="宋体" w:hAnsi="宋体"/>
          <w:szCs w:val="21"/>
          <w:lang w:eastAsia="zh-CN"/>
        </w:rPr>
        <w:t>、项目负责人具有承担过类似工程的经验。</w:t>
      </w:r>
    </w:p>
    <w:p w14:paraId="12FF13FE">
      <w:pPr>
        <w:spacing w:line="360" w:lineRule="auto"/>
        <w:ind w:firstLine="48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3</w:t>
      </w:r>
      <w:r>
        <w:rPr>
          <w:rFonts w:hint="eastAsia" w:ascii="宋体" w:hAnsi="宋体"/>
          <w:szCs w:val="21"/>
          <w:lang w:eastAsia="zh-CN"/>
        </w:rPr>
        <w:t>、项目经理每月在施工现场的时间要求：每天不少于8小时，每周不少于5天。项目经理未经批准，擅自离开施工现场的违约责任：发包人每发现1次处违约金1000元/天，可从工程款中扣抵，并保留解除合同的权利；发包人发现项目经理未经批准，擅自离开施工现场超过5次，发包人有权直接解除合同。</w:t>
      </w:r>
    </w:p>
    <w:p w14:paraId="12FF13FF">
      <w:pPr>
        <w:spacing w:line="360" w:lineRule="auto"/>
        <w:ind w:firstLine="480"/>
        <w:rPr>
          <w:rFonts w:hint="eastAsia" w:ascii="宋体" w:hAnsi="宋体" w:cs="宋体"/>
          <w:lang w:eastAsia="zh-CN"/>
        </w:rPr>
      </w:pPr>
      <w:r>
        <w:rPr>
          <w:rFonts w:hint="eastAsia" w:ascii="宋体" w:hAnsi="宋体" w:cs="宋体"/>
          <w:lang w:val="en-US" w:eastAsia="zh-CN"/>
        </w:rPr>
        <w:t>14</w:t>
      </w:r>
      <w:r>
        <w:rPr>
          <w:rFonts w:hint="eastAsia" w:ascii="宋体" w:hAnsi="宋体" w:cs="宋体"/>
          <w:lang w:eastAsia="zh-CN"/>
        </w:rPr>
        <w:t>、其他需求详见工程量清单。</w:t>
      </w:r>
    </w:p>
    <w:p w14:paraId="49DF339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F0F40CE">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DA10A31">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12135B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702FEE2C">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7A3A124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B3F08A2">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99D4ACB">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26306FB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6B8B5E8">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6223E3E">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3AF5B4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1AD91E40">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C65DA1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2C0D643B">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2398E8D">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EC0B73F">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F5FCFB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9572D1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193BA1AF">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C5E5D6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B1942A8">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475B97A">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654275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F2A07B5">
      <w:pPr>
        <w:spacing w:before="21"/>
        <w:ind w:left="308" w:right="489"/>
        <w:jc w:val="center"/>
        <w:outlineLvl w:val="0"/>
        <w:rPr>
          <w:rFonts w:ascii="仿宋" w:hAnsi="仿宋" w:eastAsia="仿宋" w:cs="仿宋"/>
          <w:color w:val="000000" w:themeColor="text1"/>
          <w:sz w:val="36"/>
          <w14:textFill>
            <w14:solidFill>
              <w14:schemeClr w14:val="tx1"/>
            </w14:solidFill>
          </w14:textFill>
        </w:rPr>
      </w:pPr>
      <w:bookmarkStart w:id="53" w:name="_Toc29678"/>
      <w:r>
        <w:rPr>
          <w:rFonts w:hint="eastAsia" w:ascii="仿宋" w:hAnsi="仿宋" w:eastAsia="仿宋" w:cs="仿宋"/>
          <w:color w:val="000000" w:themeColor="text1"/>
          <w:sz w:val="36"/>
          <w14:textFill>
            <w14:solidFill>
              <w14:schemeClr w14:val="tx1"/>
            </w14:solidFill>
          </w14:textFill>
        </w:rPr>
        <w:t>第四章 评分标准</w:t>
      </w:r>
      <w:bookmarkEnd w:id="53"/>
    </w:p>
    <w:p w14:paraId="3A76ADF4">
      <w:pPr>
        <w:pStyle w:val="7"/>
        <w:spacing w:before="3" w:after="4" w:line="242" w:lineRule="auto"/>
        <w:ind w:left="551" w:right="727" w:firstLine="48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本项目采用</w:t>
      </w:r>
      <w:r>
        <w:rPr>
          <w:rFonts w:hint="eastAsia" w:ascii="仿宋" w:hAnsi="仿宋" w:eastAsia="仿宋" w:cs="仿宋"/>
          <w:b/>
          <w:color w:val="000000" w:themeColor="text1"/>
          <w14:textFill>
            <w14:solidFill>
              <w14:schemeClr w14:val="tx1"/>
            </w14:solidFill>
          </w14:textFill>
        </w:rPr>
        <w:t>综合评分法</w:t>
      </w:r>
      <w:r>
        <w:rPr>
          <w:rFonts w:hint="eastAsia" w:ascii="仿宋" w:hAnsi="仿宋" w:eastAsia="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4"/>
        <w:tblpPr w:leftFromText="180" w:rightFromText="180" w:vertAnchor="text" w:horzAnchor="page" w:tblpX="1439" w:tblpY="437"/>
        <w:tblOverlap w:val="never"/>
        <w:tblW w:w="9229" w:type="dxa"/>
        <w:tblInd w:w="0" w:type="dxa"/>
        <w:tblLayout w:type="fixed"/>
        <w:tblCellMar>
          <w:top w:w="15" w:type="dxa"/>
          <w:left w:w="15" w:type="dxa"/>
          <w:bottom w:w="15" w:type="dxa"/>
          <w:right w:w="15" w:type="dxa"/>
        </w:tblCellMar>
      </w:tblPr>
      <w:tblGrid>
        <w:gridCol w:w="582"/>
        <w:gridCol w:w="1187"/>
        <w:gridCol w:w="6610"/>
        <w:gridCol w:w="850"/>
      </w:tblGrid>
      <w:tr w14:paraId="579D3E53">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14:paraId="28EE8972">
            <w:pPr>
              <w:widowControl/>
              <w:jc w:val="center"/>
              <w:textAlignment w:val="center"/>
              <w:rPr>
                <w:rFonts w:ascii="仿宋" w:hAnsi="仿宋" w:eastAsia="仿宋" w:cs="仿宋"/>
                <w:color w:val="000000" w:themeColor="text1"/>
                <w:sz w:val="21"/>
                <w:szCs w:val="21"/>
                <w14:textFill>
                  <w14:solidFill>
                    <w14:schemeClr w14:val="tx1"/>
                  </w14:solidFill>
                </w14:textFill>
              </w:rPr>
            </w:pPr>
            <w:bookmarkStart w:id="54" w:name="第五章__政府采购合同格式"/>
            <w:bookmarkEnd w:id="54"/>
            <w:r>
              <w:rPr>
                <w:rFonts w:hint="eastAsia" w:ascii="仿宋" w:hAnsi="仿宋" w:eastAsia="仿宋" w:cs="仿宋"/>
                <w:color w:val="000000" w:themeColor="text1"/>
                <w:sz w:val="21"/>
                <w:szCs w:val="21"/>
                <w14:textFill>
                  <w14:solidFill>
                    <w14:schemeClr w14:val="tx1"/>
                  </w14:solidFill>
                </w14:textFill>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621BB05B">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评分因素</w:t>
            </w:r>
          </w:p>
        </w:tc>
        <w:tc>
          <w:tcPr>
            <w:tcW w:w="6610" w:type="dxa"/>
            <w:tcBorders>
              <w:top w:val="single" w:color="auto" w:sz="4" w:space="0"/>
              <w:left w:val="single" w:color="auto" w:sz="4" w:space="0"/>
              <w:bottom w:val="single" w:color="auto" w:sz="4" w:space="0"/>
              <w:right w:val="single" w:color="auto" w:sz="4" w:space="0"/>
            </w:tcBorders>
            <w:vAlign w:val="center"/>
          </w:tcPr>
          <w:p w14:paraId="5B497A02">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评审标准</w:t>
            </w:r>
          </w:p>
        </w:tc>
        <w:tc>
          <w:tcPr>
            <w:tcW w:w="850" w:type="dxa"/>
            <w:tcBorders>
              <w:top w:val="single" w:color="auto" w:sz="4" w:space="0"/>
              <w:left w:val="single" w:color="auto" w:sz="4" w:space="0"/>
              <w:bottom w:val="single" w:color="auto" w:sz="4" w:space="0"/>
              <w:right w:val="single" w:color="auto" w:sz="4" w:space="0"/>
            </w:tcBorders>
            <w:vAlign w:val="center"/>
          </w:tcPr>
          <w:p w14:paraId="2CDA8E99">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分值</w:t>
            </w:r>
          </w:p>
        </w:tc>
      </w:tr>
      <w:tr w14:paraId="18484BD2">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466CDF94">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87" w:type="dxa"/>
            <w:tcBorders>
              <w:top w:val="single" w:color="auto" w:sz="4" w:space="0"/>
              <w:left w:val="single" w:color="auto" w:sz="4" w:space="0"/>
              <w:bottom w:val="single" w:color="auto" w:sz="4" w:space="0"/>
              <w:right w:val="single" w:color="auto" w:sz="4" w:space="0"/>
            </w:tcBorders>
            <w:vAlign w:val="center"/>
          </w:tcPr>
          <w:p w14:paraId="59C9FA0B">
            <w:pPr>
              <w:spacing w:line="360" w:lineRule="auto"/>
              <w:ind w:firstLine="420" w:firstLineChars="20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价格</w:t>
            </w:r>
          </w:p>
        </w:tc>
        <w:tc>
          <w:tcPr>
            <w:tcW w:w="6610" w:type="dxa"/>
            <w:tcBorders>
              <w:top w:val="single" w:color="auto" w:sz="4" w:space="0"/>
              <w:left w:val="single" w:color="auto" w:sz="4" w:space="0"/>
              <w:bottom w:val="single" w:color="auto" w:sz="4" w:space="0"/>
              <w:right w:val="single" w:color="000000" w:sz="4" w:space="0"/>
            </w:tcBorders>
            <w:vAlign w:val="center"/>
          </w:tcPr>
          <w:p w14:paraId="348A6A90">
            <w:pPr>
              <w:spacing w:line="360" w:lineRule="auto"/>
              <w:ind w:firstLine="420" w:firstLineChars="200"/>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采用低价优先法计算，即满足磋商文件要求且投标价格低的投标报价为评标基准价，其价格分为满分。其他供应商的价格分按照下列公式计算（小数点保留两位）：投标报价得分=(评标基准价／投标报价)×</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0</w:t>
            </w:r>
          </w:p>
        </w:tc>
        <w:tc>
          <w:tcPr>
            <w:tcW w:w="850" w:type="dxa"/>
            <w:tcBorders>
              <w:top w:val="single" w:color="auto" w:sz="4" w:space="0"/>
              <w:left w:val="single" w:color="000000" w:sz="4" w:space="0"/>
              <w:bottom w:val="single" w:color="auto" w:sz="4" w:space="0"/>
              <w:right w:val="single" w:color="000000" w:sz="4" w:space="0"/>
            </w:tcBorders>
            <w:vAlign w:val="center"/>
          </w:tcPr>
          <w:p w14:paraId="3D26E5BD">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0分</w:t>
            </w:r>
          </w:p>
        </w:tc>
      </w:tr>
      <w:tr w14:paraId="63BC16E3">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89167B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87" w:type="dxa"/>
            <w:tcBorders>
              <w:top w:val="single" w:color="auto" w:sz="4" w:space="0"/>
              <w:left w:val="single" w:color="auto" w:sz="4" w:space="0"/>
              <w:bottom w:val="single" w:color="auto" w:sz="4" w:space="0"/>
              <w:right w:val="single" w:color="auto" w:sz="4" w:space="0"/>
            </w:tcBorders>
            <w:vAlign w:val="center"/>
          </w:tcPr>
          <w:p w14:paraId="6D43D82D">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总体概述</w:t>
            </w:r>
          </w:p>
          <w:p w14:paraId="5EC91F3F">
            <w:pPr>
              <w:spacing w:line="360" w:lineRule="auto"/>
              <w:ind w:firstLine="420" w:firstLineChars="200"/>
              <w:jc w:val="center"/>
              <w:rPr>
                <w:rFonts w:ascii="仿宋" w:hAnsi="仿宋" w:eastAsia="仿宋" w:cs="仿宋"/>
                <w:color w:val="000000" w:themeColor="text1"/>
                <w:sz w:val="21"/>
                <w:szCs w:val="21"/>
                <w14:textFill>
                  <w14:solidFill>
                    <w14:schemeClr w14:val="tx1"/>
                  </w14:solidFill>
                </w14:textFill>
              </w:rPr>
            </w:pPr>
          </w:p>
        </w:tc>
        <w:tc>
          <w:tcPr>
            <w:tcW w:w="6610" w:type="dxa"/>
            <w:tcBorders>
              <w:top w:val="single" w:color="auto" w:sz="4" w:space="0"/>
              <w:left w:val="single" w:color="auto" w:sz="4" w:space="0"/>
              <w:bottom w:val="single" w:color="auto" w:sz="4" w:space="0"/>
              <w:right w:val="single" w:color="000000" w:sz="4" w:space="0"/>
            </w:tcBorders>
            <w:vAlign w:val="center"/>
          </w:tcPr>
          <w:p w14:paraId="64C0991D">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对项目总体有深刻认识，表述清晰、完整、严谨、措施先进、具体，施工阶段划分呼应总体表述，划分清晰、合理情况进行评分。表述清晰、完整、严谨、措施先进、具体</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BBED696">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表述较为清晰、完整、严谨、措施先进、具体</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33B054A">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表述不清晰，完整</w:t>
            </w:r>
            <w:r>
              <w:rPr>
                <w:rFonts w:hint="eastAsia" w:ascii="仿宋" w:hAnsi="仿宋" w:eastAsia="仿宋" w:cs="仿宋"/>
                <w:color w:val="000000" w:themeColor="text1"/>
                <w:sz w:val="21"/>
                <w:szCs w:val="21"/>
                <w:lang w:val="en-US"/>
                <w14:textFill>
                  <w14:solidFill>
                    <w14:schemeClr w14:val="tx1"/>
                  </w14:solidFill>
                </w14:textFill>
              </w:rPr>
              <w:t>性</w:t>
            </w:r>
            <w:r>
              <w:rPr>
                <w:rFonts w:hint="eastAsia" w:ascii="仿宋" w:hAnsi="仿宋" w:eastAsia="仿宋" w:cs="仿宋"/>
                <w:color w:val="000000" w:themeColor="text1"/>
                <w:sz w:val="21"/>
                <w:szCs w:val="21"/>
                <w14:textFill>
                  <w14:solidFill>
                    <w14:schemeClr w14:val="tx1"/>
                  </w14:solidFill>
                </w14:textFill>
              </w:rPr>
              <w:t>、严谨</w:t>
            </w:r>
            <w:r>
              <w:rPr>
                <w:rFonts w:hint="eastAsia" w:ascii="仿宋" w:hAnsi="仿宋" w:eastAsia="仿宋" w:cs="仿宋"/>
                <w:color w:val="000000" w:themeColor="text1"/>
                <w:sz w:val="21"/>
                <w:szCs w:val="21"/>
                <w:lang w:val="en-US"/>
                <w14:textFill>
                  <w14:solidFill>
                    <w14:schemeClr w14:val="tx1"/>
                  </w14:solidFill>
                </w14:textFill>
              </w:rPr>
              <w:t>性不足的，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A46EF0E">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表述不清晰，</w:t>
            </w:r>
            <w:r>
              <w:rPr>
                <w:rFonts w:hint="eastAsia" w:ascii="仿宋" w:hAnsi="仿宋" w:eastAsia="仿宋" w:cs="仿宋"/>
                <w:color w:val="000000" w:themeColor="text1"/>
                <w:sz w:val="21"/>
                <w:szCs w:val="21"/>
                <w:lang w:val="en-US"/>
                <w14:textFill>
                  <w14:solidFill>
                    <w14:schemeClr w14:val="tx1"/>
                  </w14:solidFill>
                </w14:textFill>
              </w:rPr>
              <w:t>内容不</w:t>
            </w:r>
            <w:r>
              <w:rPr>
                <w:rFonts w:hint="eastAsia" w:ascii="仿宋" w:hAnsi="仿宋" w:eastAsia="仿宋" w:cs="仿宋"/>
                <w:color w:val="000000" w:themeColor="text1"/>
                <w:sz w:val="21"/>
                <w:szCs w:val="21"/>
                <w14:textFill>
                  <w14:solidFill>
                    <w14:schemeClr w14:val="tx1"/>
                  </w14:solidFill>
                </w14:textFill>
              </w:rPr>
              <w:t>完整、</w:t>
            </w:r>
            <w:r>
              <w:rPr>
                <w:rFonts w:hint="eastAsia" w:ascii="仿宋" w:hAnsi="仿宋" w:eastAsia="仿宋" w:cs="仿宋"/>
                <w:color w:val="000000" w:themeColor="text1"/>
                <w:sz w:val="21"/>
                <w:szCs w:val="21"/>
                <w:lang w:val="en-US"/>
                <w14:textFill>
                  <w14:solidFill>
                    <w14:schemeClr w14:val="tx1"/>
                  </w14:solidFill>
                </w14:textFill>
              </w:rPr>
              <w:t>不具体的，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E4DB9A3">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16D77BFB">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4BF25A0E">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41C6DFF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87" w:type="dxa"/>
            <w:tcBorders>
              <w:top w:val="single" w:color="auto" w:sz="4" w:space="0"/>
              <w:left w:val="single" w:color="auto" w:sz="4" w:space="0"/>
              <w:bottom w:val="single" w:color="auto" w:sz="4" w:space="0"/>
              <w:right w:val="single" w:color="auto" w:sz="4" w:space="0"/>
            </w:tcBorders>
            <w:vAlign w:val="center"/>
          </w:tcPr>
          <w:p w14:paraId="058B47AD">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施工进度计划和各阶段进度的保证</w:t>
            </w:r>
          </w:p>
          <w:p w14:paraId="4B4960C2">
            <w:pPr>
              <w:spacing w:line="360" w:lineRule="auto"/>
              <w:ind w:firstLine="420" w:firstLineChars="20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14:paraId="5911D30F">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关键思路清晰、准确、完整，计划编制合理可行，关键节点的控制措施有力、合理、可行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BDAC576">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关键思路基本清晰、准确、完整，计划编制基本合理可行，关键节点的控制措施基本合理、可行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2D5FFA2">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关键思路基本清晰，完整</w:t>
            </w:r>
            <w:r>
              <w:rPr>
                <w:rFonts w:hint="eastAsia" w:ascii="仿宋" w:hAnsi="仿宋" w:eastAsia="仿宋" w:cs="仿宋"/>
                <w:color w:val="000000" w:themeColor="text1"/>
                <w:sz w:val="21"/>
                <w:szCs w:val="21"/>
                <w:lang w:val="en-US"/>
                <w14:textFill>
                  <w14:solidFill>
                    <w14:schemeClr w14:val="tx1"/>
                  </w14:solidFill>
                </w14:textFill>
              </w:rPr>
              <w:t>性不足</w:t>
            </w:r>
            <w:r>
              <w:rPr>
                <w:rFonts w:hint="eastAsia" w:ascii="仿宋" w:hAnsi="仿宋" w:eastAsia="仿宋" w:cs="仿宋"/>
                <w:color w:val="000000" w:themeColor="text1"/>
                <w:sz w:val="21"/>
                <w:szCs w:val="21"/>
                <w14:textFill>
                  <w14:solidFill>
                    <w14:schemeClr w14:val="tx1"/>
                  </w14:solidFill>
                </w14:textFill>
              </w:rPr>
              <w:t>，计划编制基本合理可行，关键节点的控制措施</w:t>
            </w:r>
            <w:r>
              <w:rPr>
                <w:rFonts w:hint="eastAsia" w:ascii="仿宋" w:hAnsi="仿宋" w:eastAsia="仿宋" w:cs="仿宋"/>
                <w:color w:val="000000" w:themeColor="text1"/>
                <w:sz w:val="21"/>
                <w:szCs w:val="21"/>
                <w:lang w:val="en-US"/>
                <w14:textFill>
                  <w14:solidFill>
                    <w14:schemeClr w14:val="tx1"/>
                  </w14:solidFill>
                </w14:textFill>
              </w:rPr>
              <w:t>合理性、可行性不足的，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56BCB36E">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关键思路模糊，缺乏有效的计划编制和关键节点控制措施的，得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03C6B0A">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48E31D93">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71669EF0">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B75BA2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87" w:type="dxa"/>
            <w:tcBorders>
              <w:top w:val="single" w:color="auto" w:sz="4" w:space="0"/>
              <w:left w:val="single" w:color="auto" w:sz="4" w:space="0"/>
              <w:bottom w:val="single" w:color="auto" w:sz="4" w:space="0"/>
              <w:right w:val="single" w:color="auto" w:sz="4" w:space="0"/>
            </w:tcBorders>
            <w:vAlign w:val="center"/>
          </w:tcPr>
          <w:p w14:paraId="5E72652B">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临时设施</w:t>
            </w:r>
          </w:p>
        </w:tc>
        <w:tc>
          <w:tcPr>
            <w:tcW w:w="6610" w:type="dxa"/>
            <w:tcBorders>
              <w:top w:val="single" w:color="auto" w:sz="4" w:space="0"/>
              <w:left w:val="single" w:color="auto" w:sz="4" w:space="0"/>
              <w:bottom w:val="single" w:color="auto" w:sz="4" w:space="0"/>
              <w:right w:val="single" w:color="000000" w:sz="4" w:space="0"/>
            </w:tcBorders>
            <w:vAlign w:val="center"/>
          </w:tcPr>
          <w:p w14:paraId="65A01303">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施工现场平面布置和临时设施、临时道路布置等因素</w:t>
            </w:r>
            <w:r>
              <w:rPr>
                <w:rFonts w:hint="eastAsia" w:ascii="仿宋" w:hAnsi="仿宋" w:eastAsia="仿宋" w:cs="仿宋"/>
                <w:color w:val="000000" w:themeColor="text1"/>
                <w:sz w:val="21"/>
                <w:szCs w:val="21"/>
                <w14:textFill>
                  <w14:solidFill>
                    <w14:schemeClr w14:val="tx1"/>
                  </w14:solidFill>
                </w14:textFill>
              </w:rPr>
              <w:t>评分：</w:t>
            </w:r>
          </w:p>
          <w:p w14:paraId="4906459D">
            <w:pPr>
              <w:numPr>
                <w:ilvl w:val="0"/>
                <w:numId w:val="20"/>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布置适当，临时设施设置合理的，得12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0A9649D">
            <w:pPr>
              <w:numPr>
                <w:ilvl w:val="0"/>
                <w:numId w:val="20"/>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布置基本适当，临时设施设置也基本合理的，得9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D85A6F0">
            <w:pPr>
              <w:spacing w:line="360" w:lineRule="auto"/>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3、布置基本合理，临时设施设置合理性不强的，得6分；</w:t>
            </w:r>
          </w:p>
          <w:p w14:paraId="1B621F1B">
            <w:pPr>
              <w:spacing w:line="360" w:lineRule="auto"/>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4、布置较乱，临时设施设置不合理，得3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E500116">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7E467E42">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04BB4D0F">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auto" w:sz="4" w:space="0"/>
              <w:right w:val="single" w:color="auto" w:sz="4" w:space="0"/>
            </w:tcBorders>
            <w:vAlign w:val="center"/>
          </w:tcPr>
          <w:p w14:paraId="08EC4BDC">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87" w:type="dxa"/>
            <w:tcBorders>
              <w:top w:val="single" w:color="auto" w:sz="4" w:space="0"/>
              <w:left w:val="single" w:color="auto" w:sz="4" w:space="0"/>
              <w:bottom w:val="single" w:color="auto" w:sz="4" w:space="0"/>
              <w:right w:val="single" w:color="auto" w:sz="4" w:space="0"/>
            </w:tcBorders>
            <w:vAlign w:val="center"/>
          </w:tcPr>
          <w:p w14:paraId="6C26F556">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质量控制</w:t>
            </w:r>
          </w:p>
          <w:p w14:paraId="2D9EC9D9">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14:paraId="3FB248FF">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质量保证体系及措施符合规范要求，各项措施方法可靠、详尽</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5A73D32">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针对项目实际情况提出具体、可行的措施，满足质量要求</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6BE389D8">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质量控制措施基本满足质量要求的，得6分；</w:t>
            </w:r>
          </w:p>
          <w:p w14:paraId="132C05C7">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4、质量控制措施不合理，无可行性的，得3分；</w:t>
            </w:r>
          </w:p>
          <w:p w14:paraId="1AE662C3">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措施不可行</w:t>
            </w:r>
            <w:r>
              <w:rPr>
                <w:rFonts w:hint="eastAsia" w:ascii="仿宋" w:hAnsi="仿宋" w:eastAsia="仿宋" w:cs="仿宋"/>
                <w:color w:val="000000" w:themeColor="text1"/>
                <w:sz w:val="21"/>
                <w:szCs w:val="21"/>
                <w:lang w:val="en-US"/>
                <w14:textFill>
                  <w14:solidFill>
                    <w14:schemeClr w14:val="tx1"/>
                  </w14:solidFill>
                </w14:textFill>
              </w:rPr>
              <w:t>或</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1367808D">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314434B9">
        <w:tblPrEx>
          <w:tblCellMar>
            <w:top w:w="15" w:type="dxa"/>
            <w:left w:w="15" w:type="dxa"/>
            <w:bottom w:w="15" w:type="dxa"/>
            <w:right w:w="15" w:type="dxa"/>
          </w:tblCellMar>
        </w:tblPrEx>
        <w:trPr>
          <w:trHeight w:val="765" w:hRule="atLeast"/>
        </w:trPr>
        <w:tc>
          <w:tcPr>
            <w:tcW w:w="582" w:type="dxa"/>
            <w:tcBorders>
              <w:top w:val="single" w:color="auto" w:sz="4" w:space="0"/>
              <w:left w:val="single" w:color="auto" w:sz="4" w:space="0"/>
              <w:bottom w:val="single" w:color="auto" w:sz="4" w:space="0"/>
              <w:right w:val="single" w:color="auto" w:sz="4" w:space="0"/>
            </w:tcBorders>
            <w:vAlign w:val="center"/>
          </w:tcPr>
          <w:p w14:paraId="2087F5E5">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87" w:type="dxa"/>
            <w:tcBorders>
              <w:top w:val="single" w:color="auto" w:sz="4" w:space="0"/>
              <w:left w:val="single" w:color="auto" w:sz="4" w:space="0"/>
              <w:bottom w:val="single" w:color="auto" w:sz="4" w:space="0"/>
              <w:right w:val="single" w:color="auto" w:sz="4" w:space="0"/>
            </w:tcBorders>
            <w:vAlign w:val="center"/>
          </w:tcPr>
          <w:p w14:paraId="1AF1039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劳动力投入计划及其</w:t>
            </w:r>
          </w:p>
          <w:p w14:paraId="2B22C66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保证措施</w:t>
            </w:r>
          </w:p>
        </w:tc>
        <w:tc>
          <w:tcPr>
            <w:tcW w:w="6610" w:type="dxa"/>
            <w:tcBorders>
              <w:top w:val="single" w:color="auto" w:sz="4" w:space="0"/>
              <w:left w:val="single" w:color="auto" w:sz="4" w:space="0"/>
              <w:bottom w:val="single" w:color="auto" w:sz="4" w:space="0"/>
              <w:right w:val="single" w:color="auto" w:sz="4" w:space="0"/>
            </w:tcBorders>
            <w:vAlign w:val="center"/>
          </w:tcPr>
          <w:p w14:paraId="7022AA3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投入计划与进度计划呼应，较好满足施工需要，调配投入计划合理、准确</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CE82A4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投入计划与进度计划</w:t>
            </w:r>
            <w:r>
              <w:rPr>
                <w:rFonts w:hint="eastAsia" w:ascii="仿宋" w:hAnsi="仿宋" w:eastAsia="仿宋" w:cs="仿宋"/>
                <w:color w:val="000000" w:themeColor="text1"/>
                <w:sz w:val="21"/>
                <w:szCs w:val="21"/>
                <w:lang w:val="en-US"/>
                <w14:textFill>
                  <w14:solidFill>
                    <w14:schemeClr w14:val="tx1"/>
                  </w14:solidFill>
                </w14:textFill>
              </w:rPr>
              <w:t>基本满足的，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1AA2DF8">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部分满足磋商文件的，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8B2770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计划及措施不合理，无可行性的，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618C6190">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不满足或者</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6187C959">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lang w:val="en-US"/>
                <w14:textFill>
                  <w14:solidFill>
                    <w14:schemeClr w14:val="tx1"/>
                  </w14:solidFill>
                </w14:textFill>
              </w:rPr>
              <w:t>分</w:t>
            </w:r>
          </w:p>
        </w:tc>
      </w:tr>
      <w:tr w14:paraId="5ABBA04E">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14:paraId="20A76B6F">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7</w:t>
            </w:r>
          </w:p>
        </w:tc>
        <w:tc>
          <w:tcPr>
            <w:tcW w:w="1187" w:type="dxa"/>
            <w:tcBorders>
              <w:top w:val="single" w:color="auto" w:sz="4" w:space="0"/>
              <w:left w:val="single" w:color="auto" w:sz="4" w:space="0"/>
              <w:bottom w:val="single" w:color="auto" w:sz="4" w:space="0"/>
              <w:right w:val="single" w:color="auto" w:sz="4" w:space="0"/>
            </w:tcBorders>
            <w:vAlign w:val="center"/>
          </w:tcPr>
          <w:p w14:paraId="51D14D13">
            <w:pPr>
              <w:spacing w:line="360" w:lineRule="auto"/>
              <w:ind w:firstLine="210" w:firstLineChars="1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施工技术</w:t>
            </w:r>
          </w:p>
        </w:tc>
        <w:tc>
          <w:tcPr>
            <w:tcW w:w="6610" w:type="dxa"/>
            <w:tcBorders>
              <w:top w:val="single" w:color="auto" w:sz="4" w:space="0"/>
              <w:left w:val="single" w:color="auto" w:sz="4" w:space="0"/>
              <w:bottom w:val="single" w:color="auto" w:sz="4" w:space="0"/>
              <w:right w:val="single" w:color="auto" w:sz="4" w:space="0"/>
            </w:tcBorders>
            <w:vAlign w:val="center"/>
          </w:tcPr>
          <w:p w14:paraId="6586C43E">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关键施工技术、工艺及工程项目实施的重点、难点和解决方案</w:t>
            </w:r>
            <w:r>
              <w:rPr>
                <w:rFonts w:hint="eastAsia" w:ascii="仿宋" w:hAnsi="仿宋" w:eastAsia="仿宋" w:cs="仿宋"/>
                <w:color w:val="000000" w:themeColor="text1"/>
                <w:sz w:val="21"/>
                <w:szCs w:val="21"/>
                <w:lang w:val="en-US"/>
                <w14:textFill>
                  <w14:solidFill>
                    <w14:schemeClr w14:val="tx1"/>
                  </w14:solidFill>
                </w14:textFill>
              </w:rPr>
              <w:t>合理有效</w:t>
            </w:r>
            <w:r>
              <w:rPr>
                <w:rFonts w:hint="eastAsia" w:ascii="仿宋" w:hAnsi="仿宋" w:eastAsia="仿宋" w:cs="仿宋"/>
                <w:color w:val="000000" w:themeColor="text1"/>
                <w:sz w:val="21"/>
                <w:szCs w:val="21"/>
                <w14:textFill>
                  <w14:solidFill>
                    <w14:schemeClr w14:val="tx1"/>
                  </w14:solidFill>
                </w14:textFill>
              </w:rPr>
              <w:t>可行。</w:t>
            </w:r>
            <w:r>
              <w:rPr>
                <w:rFonts w:hint="eastAsia" w:ascii="仿宋" w:hAnsi="仿宋" w:eastAsia="仿宋" w:cs="仿宋"/>
                <w:color w:val="000000" w:themeColor="text1"/>
                <w:sz w:val="21"/>
                <w:szCs w:val="21"/>
                <w:lang w:val="en-US"/>
                <w14:textFill>
                  <w14:solidFill>
                    <w14:schemeClr w14:val="tx1"/>
                  </w14:solidFill>
                </w14:textFill>
              </w:rPr>
              <w:t>技术先进，内部管理完善的，得12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E235F67">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技术一般，重点难点和解决方案相对完善的，得9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E0FED4D">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技术落后，管理基本完善的，得6分；</w:t>
            </w:r>
          </w:p>
          <w:p w14:paraId="340F789E">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技术落后，管理不健全的，得3分；</w:t>
            </w:r>
          </w:p>
          <w:p w14:paraId="5093107A">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技术落后或不完善</w:t>
            </w:r>
            <w:r>
              <w:rPr>
                <w:rFonts w:hint="eastAsia" w:ascii="仿宋" w:hAnsi="仿宋" w:eastAsia="仿宋" w:cs="仿宋"/>
                <w:color w:val="000000" w:themeColor="text1"/>
                <w:sz w:val="21"/>
                <w:szCs w:val="21"/>
                <w14:textFill>
                  <w14:solidFill>
                    <w14:schemeClr w14:val="tx1"/>
                  </w14:solidFill>
                </w14:textFill>
              </w:rPr>
              <w:t>不得分。</w:t>
            </w:r>
          </w:p>
        </w:tc>
        <w:tc>
          <w:tcPr>
            <w:tcW w:w="850" w:type="dxa"/>
            <w:tcBorders>
              <w:top w:val="single" w:color="auto" w:sz="4" w:space="0"/>
              <w:left w:val="single" w:color="auto" w:sz="4" w:space="0"/>
              <w:bottom w:val="single" w:color="auto" w:sz="4" w:space="0"/>
              <w:right w:val="single" w:color="auto" w:sz="4" w:space="0"/>
            </w:tcBorders>
            <w:vAlign w:val="center"/>
          </w:tcPr>
          <w:p w14:paraId="34EBF24F">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12分</w:t>
            </w:r>
          </w:p>
        </w:tc>
      </w:tr>
      <w:tr w14:paraId="58B2E939">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14:paraId="6B01C7D8">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8</w:t>
            </w:r>
          </w:p>
        </w:tc>
        <w:tc>
          <w:tcPr>
            <w:tcW w:w="1187" w:type="dxa"/>
            <w:tcBorders>
              <w:top w:val="single" w:color="auto" w:sz="4" w:space="0"/>
              <w:left w:val="single" w:color="auto" w:sz="4" w:space="0"/>
              <w:bottom w:val="single" w:color="auto" w:sz="4" w:space="0"/>
              <w:right w:val="single" w:color="auto" w:sz="4" w:space="0"/>
            </w:tcBorders>
            <w:vAlign w:val="center"/>
          </w:tcPr>
          <w:p w14:paraId="3E5C9ECF">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w:t>
            </w:r>
          </w:p>
          <w:p w14:paraId="02453010">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auto" w:sz="4" w:space="0"/>
            </w:tcBorders>
            <w:vAlign w:val="center"/>
          </w:tcPr>
          <w:p w14:paraId="33518684">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安全文明措施科学、合理、可行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59A25257">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14:textFill>
                  <w14:solidFill>
                    <w14:schemeClr w14:val="tx1"/>
                  </w14:solidFill>
                </w14:textFill>
              </w:rPr>
              <w:t>具有合理性</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有一定的</w:t>
            </w:r>
            <w:r>
              <w:rPr>
                <w:rFonts w:hint="eastAsia" w:ascii="仿宋" w:hAnsi="仿宋" w:eastAsia="仿宋" w:cs="仿宋"/>
                <w:color w:val="000000" w:themeColor="text1"/>
                <w:sz w:val="21"/>
                <w:szCs w:val="21"/>
                <w14:textFill>
                  <w14:solidFill>
                    <w14:schemeClr w14:val="tx1"/>
                  </w14:solidFill>
                </w14:textFill>
              </w:rPr>
              <w:t>可行</w:t>
            </w:r>
            <w:r>
              <w:rPr>
                <w:rFonts w:hint="eastAsia" w:ascii="仿宋" w:hAnsi="仿宋" w:eastAsia="仿宋" w:cs="仿宋"/>
                <w:color w:val="000000" w:themeColor="text1"/>
                <w:sz w:val="21"/>
                <w:szCs w:val="21"/>
                <w:lang w:val="en-US"/>
                <w14:textFill>
                  <w14:solidFill>
                    <w14:schemeClr w14:val="tx1"/>
                  </w14:solidFill>
                </w14:textFill>
              </w:rPr>
              <w:t>性的，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7</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60DFDB2">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eastAsia="zh-CN"/>
                <w14:textFill>
                  <w14:solidFill>
                    <w14:schemeClr w14:val="tx1"/>
                  </w14:solidFill>
                </w14:textFill>
              </w:rPr>
              <w:t>具有</w:t>
            </w:r>
            <w:r>
              <w:rPr>
                <w:rFonts w:hint="eastAsia" w:ascii="仿宋" w:hAnsi="仿宋" w:eastAsia="仿宋" w:cs="仿宋"/>
                <w:color w:val="000000" w:themeColor="text1"/>
                <w:sz w:val="21"/>
                <w:szCs w:val="21"/>
                <w:lang w:val="en-US"/>
                <w14:textFill>
                  <w14:solidFill>
                    <w14:schemeClr w14:val="tx1"/>
                  </w14:solidFill>
                </w14:textFill>
              </w:rPr>
              <w:t>合理性，</w:t>
            </w:r>
            <w:r>
              <w:rPr>
                <w:rFonts w:hint="eastAsia" w:ascii="仿宋" w:hAnsi="仿宋" w:eastAsia="仿宋" w:cs="仿宋"/>
                <w:color w:val="000000" w:themeColor="text1"/>
                <w:sz w:val="21"/>
                <w:szCs w:val="21"/>
                <w:lang w:val="en-US" w:eastAsia="zh-CN"/>
                <w14:textFill>
                  <w14:solidFill>
                    <w14:schemeClr w14:val="tx1"/>
                  </w14:solidFill>
                </w14:textFill>
              </w:rPr>
              <w:t>但</w:t>
            </w:r>
            <w:r>
              <w:rPr>
                <w:rFonts w:hint="eastAsia" w:ascii="仿宋" w:hAnsi="仿宋" w:eastAsia="仿宋" w:cs="仿宋"/>
                <w:color w:val="000000" w:themeColor="text1"/>
                <w:sz w:val="21"/>
                <w:szCs w:val="21"/>
                <w:lang w:val="en-US"/>
                <w14:textFill>
                  <w14:solidFill>
                    <w14:schemeClr w14:val="tx1"/>
                  </w14:solidFill>
                </w14:textFill>
              </w:rPr>
              <w:t>可行性不强的，得</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33DC306">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14:textFill>
                  <w14:solidFill>
                    <w14:schemeClr w14:val="tx1"/>
                  </w14:solidFill>
                </w14:textFill>
              </w:rPr>
              <w:t>合理性不强，可行性不强的，得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36F9AD7">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安全文明措施不可行</w:t>
            </w:r>
            <w:r>
              <w:rPr>
                <w:rFonts w:hint="eastAsia" w:ascii="仿宋" w:hAnsi="仿宋" w:eastAsia="仿宋" w:cs="仿宋"/>
                <w:color w:val="000000" w:themeColor="text1"/>
                <w:sz w:val="21"/>
                <w:szCs w:val="21"/>
                <w:lang w:val="en-US"/>
                <w14:textFill>
                  <w14:solidFill>
                    <w14:schemeClr w14:val="tx1"/>
                  </w14:solidFill>
                </w14:textFill>
              </w:rPr>
              <w:t>或</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5B9405E4">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lang w:val="en-US"/>
                <w14:textFill>
                  <w14:solidFill>
                    <w14:schemeClr w14:val="tx1"/>
                  </w14:solidFill>
                </w14:textFill>
              </w:rPr>
              <w:t>分</w:t>
            </w:r>
          </w:p>
        </w:tc>
      </w:tr>
      <w:tr w14:paraId="45518EE5">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62AA1109">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9</w:t>
            </w:r>
          </w:p>
        </w:tc>
        <w:tc>
          <w:tcPr>
            <w:tcW w:w="1187" w:type="dxa"/>
            <w:tcBorders>
              <w:top w:val="single" w:color="auto" w:sz="4" w:space="0"/>
              <w:left w:val="single" w:color="auto" w:sz="4" w:space="0"/>
              <w:bottom w:val="single" w:color="auto" w:sz="4" w:space="0"/>
              <w:right w:val="single" w:color="auto" w:sz="4" w:space="0"/>
            </w:tcBorders>
            <w:vAlign w:val="center"/>
          </w:tcPr>
          <w:p w14:paraId="315C849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业绩</w:t>
            </w:r>
          </w:p>
        </w:tc>
        <w:tc>
          <w:tcPr>
            <w:tcW w:w="6610" w:type="dxa"/>
            <w:tcBorders>
              <w:top w:val="single" w:color="auto" w:sz="4" w:space="0"/>
              <w:left w:val="single" w:color="auto" w:sz="4" w:space="0"/>
              <w:bottom w:val="single" w:color="auto" w:sz="4" w:space="0"/>
              <w:right w:val="single" w:color="auto" w:sz="4" w:space="0"/>
            </w:tcBorders>
            <w:vAlign w:val="center"/>
          </w:tcPr>
          <w:p w14:paraId="4557C4DD">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供应商自2</w:t>
            </w:r>
            <w:r>
              <w:rPr>
                <w:rFonts w:ascii="仿宋" w:hAnsi="仿宋" w:eastAsia="仿宋" w:cs="仿宋"/>
                <w:color w:val="000000" w:themeColor="text1"/>
                <w:sz w:val="21"/>
                <w:szCs w:val="21"/>
                <w:lang w:val="en-US"/>
                <w14:textFill>
                  <w14:solidFill>
                    <w14:schemeClr w14:val="tx1"/>
                  </w14:solidFill>
                </w14:textFill>
              </w:rPr>
              <w:t>02</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en-US"/>
                <w14:textFill>
                  <w14:solidFill>
                    <w14:schemeClr w14:val="tx1"/>
                  </w14:solidFill>
                </w14:textFill>
              </w:rPr>
              <w:t>年1月1日以来，</w:t>
            </w:r>
            <w:r>
              <w:rPr>
                <w:rFonts w:hint="eastAsia" w:ascii="仿宋" w:hAnsi="仿宋" w:eastAsia="仿宋" w:cs="仿宋"/>
                <w:sz w:val="21"/>
                <w:szCs w:val="21"/>
                <w:lang w:val="en-US"/>
              </w:rPr>
              <w:t>具有类似</w:t>
            </w:r>
            <w:r>
              <w:rPr>
                <w:rFonts w:hint="eastAsia" w:ascii="仿宋" w:hAnsi="仿宋" w:eastAsia="仿宋" w:cs="仿宋"/>
                <w:sz w:val="21"/>
                <w:szCs w:val="21"/>
                <w:lang w:val="en-US" w:eastAsia="zh-CN"/>
              </w:rPr>
              <w:t>供配电</w:t>
            </w:r>
            <w:r>
              <w:rPr>
                <w:rFonts w:hint="eastAsia" w:ascii="仿宋" w:hAnsi="仿宋" w:eastAsia="仿宋" w:cs="仿宋"/>
                <w:sz w:val="21"/>
                <w:szCs w:val="21"/>
                <w:lang w:val="en-US"/>
              </w:rPr>
              <w:t>的业绩，有1个得</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分，最高</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分。（提供中标通知书、业绩合同、竣工验收证明、对应合同的发票（若有多次付款，提供任意一次发票即</w:t>
            </w:r>
            <w:r>
              <w:rPr>
                <w:rFonts w:hint="eastAsia" w:ascii="仿宋" w:hAnsi="仿宋" w:eastAsia="仿宋" w:cs="仿宋"/>
                <w:color w:val="000000" w:themeColor="text1"/>
                <w:sz w:val="21"/>
                <w:szCs w:val="21"/>
                <w:lang w:val="en-US"/>
                <w14:textFill>
                  <w14:solidFill>
                    <w14:schemeClr w14:val="tx1"/>
                  </w14:solidFill>
                </w14:textFill>
              </w:rPr>
              <w:t>可），四者缺一不可，日期以竣工验收证明日期为准，以上材料均需提供复印件加盖公章，提供的证明材料必须能充分反映相关数据和内容，否则视为未提供。）</w:t>
            </w:r>
          </w:p>
        </w:tc>
        <w:tc>
          <w:tcPr>
            <w:tcW w:w="850" w:type="dxa"/>
            <w:tcBorders>
              <w:top w:val="single" w:color="auto" w:sz="4" w:space="0"/>
              <w:left w:val="single" w:color="auto" w:sz="4" w:space="0"/>
              <w:bottom w:val="single" w:color="auto" w:sz="4" w:space="0"/>
              <w:right w:val="single" w:color="auto" w:sz="4" w:space="0"/>
            </w:tcBorders>
            <w:vAlign w:val="center"/>
          </w:tcPr>
          <w:p w14:paraId="53281F9C">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lang w:val="en-US"/>
                <w14:textFill>
                  <w14:solidFill>
                    <w14:schemeClr w14:val="tx1"/>
                  </w14:solidFill>
                </w14:textFill>
              </w:rPr>
              <w:t>分</w:t>
            </w:r>
          </w:p>
        </w:tc>
      </w:tr>
      <w:tr w14:paraId="143E957F">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29431523">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187" w:type="dxa"/>
            <w:tcBorders>
              <w:top w:val="single" w:color="auto" w:sz="4" w:space="0"/>
              <w:left w:val="single" w:color="auto" w:sz="4" w:space="0"/>
              <w:bottom w:val="single" w:color="auto" w:sz="4" w:space="0"/>
              <w:right w:val="single" w:color="auto" w:sz="4" w:space="0"/>
            </w:tcBorders>
            <w:vAlign w:val="center"/>
          </w:tcPr>
          <w:p w14:paraId="08825B35">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项目经理职称</w:t>
            </w:r>
          </w:p>
        </w:tc>
        <w:tc>
          <w:tcPr>
            <w:tcW w:w="6610" w:type="dxa"/>
            <w:tcBorders>
              <w:top w:val="single" w:color="auto" w:sz="4" w:space="0"/>
              <w:left w:val="single" w:color="auto" w:sz="4" w:space="0"/>
              <w:bottom w:val="single" w:color="auto" w:sz="4" w:space="0"/>
              <w:right w:val="single" w:color="auto" w:sz="4" w:space="0"/>
            </w:tcBorders>
            <w:vAlign w:val="center"/>
          </w:tcPr>
          <w:p w14:paraId="198E356B">
            <w:pPr>
              <w:spacing w:line="360" w:lineRule="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供应商为本项目配备的项目经理具有工程类中级及以上职称的，得3分。（提供职称证书）</w:t>
            </w:r>
          </w:p>
        </w:tc>
        <w:tc>
          <w:tcPr>
            <w:tcW w:w="850" w:type="dxa"/>
            <w:tcBorders>
              <w:top w:val="single" w:color="auto" w:sz="4" w:space="0"/>
              <w:left w:val="single" w:color="auto" w:sz="4" w:space="0"/>
              <w:bottom w:val="single" w:color="auto" w:sz="4" w:space="0"/>
              <w:right w:val="single" w:color="auto" w:sz="4" w:space="0"/>
            </w:tcBorders>
            <w:vAlign w:val="center"/>
          </w:tcPr>
          <w:p w14:paraId="212D8A3D">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3分</w:t>
            </w:r>
          </w:p>
        </w:tc>
      </w:tr>
    </w:tbl>
    <w:p w14:paraId="7B79CC74">
      <w:pPr>
        <w:pStyle w:val="7"/>
        <w:rPr>
          <w:rFonts w:ascii="仿宋" w:hAnsi="仿宋" w:eastAsia="仿宋" w:cs="仿宋"/>
          <w:color w:val="000000" w:themeColor="text1"/>
          <w14:textFill>
            <w14:solidFill>
              <w14:schemeClr w14:val="tx1"/>
            </w14:solidFill>
          </w14:textFill>
        </w:rPr>
      </w:pPr>
    </w:p>
    <w:p w14:paraId="503CE865">
      <w:pPr>
        <w:spacing w:before="69"/>
        <w:ind w:left="551"/>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说明：</w:t>
      </w:r>
    </w:p>
    <w:p w14:paraId="4BAC3CE3">
      <w:pPr>
        <w:spacing w:line="242" w:lineRule="auto"/>
        <w:jc w:val="both"/>
        <w:rPr>
          <w:rFonts w:ascii="仿宋" w:hAnsi="仿宋" w:eastAsia="仿宋" w:cs="仿宋"/>
        </w:rPr>
      </w:pPr>
      <w:r>
        <w:rPr>
          <w:rFonts w:hint="eastAsia" w:ascii="仿宋" w:hAnsi="仿宋" w:eastAsia="仿宋" w:cs="仿宋"/>
        </w:rPr>
        <w:t>1、评审评分标准涉及到的所有材料需按要求提供相应的证明材料在磋商响应文件中，需提供原件核查的另需提供原件，未按要求提供的均不得分。提供的证明材料必须真实可靠，如发现弄虚作假者，将向采购管理部门汇报，将供应商列入不良行为记录名单，并依法予以处罚。</w:t>
      </w:r>
    </w:p>
    <w:p w14:paraId="29A8B445">
      <w:pPr>
        <w:spacing w:line="242" w:lineRule="auto"/>
        <w:jc w:val="both"/>
        <w:rPr>
          <w:rFonts w:ascii="仿宋" w:hAnsi="仿宋" w:eastAsia="仿宋" w:cs="仿宋"/>
        </w:rPr>
      </w:pPr>
      <w:r>
        <w:rPr>
          <w:rFonts w:hint="eastAsia" w:ascii="仿宋" w:hAnsi="仿宋" w:eastAsia="仿宋" w:cs="仿宋"/>
        </w:rPr>
        <w:t>2、政策功能：</w:t>
      </w:r>
    </w:p>
    <w:p w14:paraId="481892CF">
      <w:pPr>
        <w:spacing w:line="242" w:lineRule="auto"/>
        <w:jc w:val="both"/>
        <w:rPr>
          <w:rFonts w:ascii="仿宋" w:hAnsi="仿宋" w:eastAsia="仿宋" w:cs="仿宋"/>
        </w:rPr>
      </w:pPr>
      <w:r>
        <w:rPr>
          <w:rFonts w:hint="eastAsia" w:ascii="仿宋" w:hAnsi="仿宋" w:eastAsia="仿宋" w:cs="仿宋"/>
        </w:rPr>
        <w:t>（1）对国家认定的节能产品和环保产品分别给予投标价的5%价格扣除，用扣除后的价格参与评审。</w:t>
      </w:r>
    </w:p>
    <w:p w14:paraId="71C4DD92">
      <w:pPr>
        <w:spacing w:line="242" w:lineRule="auto"/>
        <w:jc w:val="both"/>
        <w:rPr>
          <w:rFonts w:ascii="仿宋" w:hAnsi="仿宋" w:eastAsia="仿宋" w:cs="仿宋"/>
        </w:rPr>
      </w:pPr>
      <w:r>
        <w:rPr>
          <w:rFonts w:hint="eastAsia" w:ascii="仿宋" w:hAnsi="仿宋" w:eastAsia="仿宋" w:cs="仿宋"/>
        </w:rPr>
        <w:t>（2）小微企业的价格扣除</w:t>
      </w:r>
    </w:p>
    <w:p w14:paraId="28752A18">
      <w:pPr>
        <w:spacing w:line="242" w:lineRule="auto"/>
        <w:jc w:val="both"/>
        <w:rPr>
          <w:rFonts w:ascii="仿宋" w:hAnsi="仿宋" w:eastAsia="仿宋" w:cs="仿宋"/>
        </w:rPr>
      </w:pPr>
      <w:r>
        <w:rPr>
          <w:rFonts w:hint="eastAsia" w:ascii="仿宋" w:hAnsi="仿宋" w:eastAsia="仿宋" w:cs="仿宋"/>
        </w:rPr>
        <w:t>2.1对小微企业生产的产品给予投标价的</w:t>
      </w:r>
      <w:r>
        <w:rPr>
          <w:rFonts w:hint="eastAsia" w:ascii="仿宋" w:hAnsi="仿宋" w:eastAsia="仿宋" w:cs="仿宋"/>
          <w:lang w:val="en-US"/>
        </w:rPr>
        <w:t>5</w:t>
      </w:r>
      <w:r>
        <w:rPr>
          <w:rFonts w:hint="eastAsia" w:ascii="仿宋" w:hAnsi="仿宋" w:eastAsia="仿宋" w:cs="仿宋"/>
        </w:rPr>
        <w:t>%价格扣除，用扣除后的价格参与评审。</w:t>
      </w:r>
    </w:p>
    <w:p w14:paraId="31DC9E88">
      <w:pPr>
        <w:spacing w:line="242" w:lineRule="auto"/>
        <w:jc w:val="both"/>
        <w:rPr>
          <w:rFonts w:ascii="仿宋" w:hAnsi="仿宋" w:eastAsia="仿宋" w:cs="仿宋"/>
        </w:rPr>
      </w:pPr>
      <w:r>
        <w:rPr>
          <w:rFonts w:hint="eastAsia" w:ascii="仿宋" w:hAnsi="仿宋" w:eastAsia="仿宋" w:cs="仿宋"/>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仿宋" w:hAnsi="仿宋" w:eastAsia="仿宋" w:cs="仿宋"/>
          <w:lang w:val="en-US"/>
        </w:rPr>
        <w:t>5</w:t>
      </w:r>
      <w:r>
        <w:rPr>
          <w:rFonts w:hint="eastAsia" w:ascii="仿宋" w:hAnsi="仿宋" w:eastAsia="仿宋" w:cs="仿宋"/>
        </w:rPr>
        <w:t>%价格扣除，用扣除后的价格参与评审。</w:t>
      </w:r>
    </w:p>
    <w:p w14:paraId="77BA89A4">
      <w:pPr>
        <w:spacing w:line="242" w:lineRule="auto"/>
        <w:jc w:val="both"/>
        <w:rPr>
          <w:rFonts w:ascii="仿宋" w:hAnsi="仿宋" w:eastAsia="仿宋" w:cs="仿宋"/>
        </w:rPr>
      </w:pPr>
      <w:r>
        <w:rPr>
          <w:rFonts w:hint="eastAsia" w:ascii="仿宋" w:hAnsi="仿宋" w:eastAsia="仿宋" w:cs="仿宋"/>
        </w:rPr>
        <w:t>2.3小企业（含小型、微型企业）应当同时符合以下条件：</w:t>
      </w:r>
    </w:p>
    <w:p w14:paraId="4A3F484C">
      <w:pPr>
        <w:spacing w:line="242" w:lineRule="auto"/>
        <w:jc w:val="both"/>
        <w:rPr>
          <w:rFonts w:ascii="仿宋" w:hAnsi="仿宋" w:eastAsia="仿宋" w:cs="仿宋"/>
        </w:rPr>
      </w:pPr>
      <w:r>
        <w:rPr>
          <w:rFonts w:hint="eastAsia" w:ascii="仿宋" w:hAnsi="仿宋" w:eastAsia="仿宋" w:cs="仿宋"/>
        </w:rPr>
        <w:t>2.3.1供应商为小企业，且符合中小企业划分标准；</w:t>
      </w:r>
    </w:p>
    <w:p w14:paraId="78C55EDA">
      <w:pPr>
        <w:spacing w:line="242" w:lineRule="auto"/>
        <w:jc w:val="both"/>
        <w:rPr>
          <w:rFonts w:ascii="仿宋" w:hAnsi="仿宋" w:eastAsia="仿宋" w:cs="仿宋"/>
        </w:rPr>
      </w:pPr>
      <w:r>
        <w:rPr>
          <w:rFonts w:hint="eastAsia" w:ascii="仿宋" w:hAnsi="仿宋" w:eastAsia="仿宋" w:cs="仿宋"/>
        </w:rPr>
        <w:t>2.3.2提供本企业制造的货物、承担的工程或者服务，或者提供其他小企业制造的货物。如果提供的货物为大中型企业注册商标的货物，视同大中型企业。</w:t>
      </w:r>
    </w:p>
    <w:p w14:paraId="46D4C9D4">
      <w:pPr>
        <w:spacing w:line="242" w:lineRule="auto"/>
        <w:jc w:val="both"/>
        <w:rPr>
          <w:rFonts w:ascii="仿宋" w:hAnsi="仿宋" w:eastAsia="仿宋" w:cs="仿宋"/>
        </w:rPr>
      </w:pPr>
      <w:r>
        <w:rPr>
          <w:rFonts w:hint="eastAsia" w:ascii="仿宋" w:hAnsi="仿宋" w:eastAsia="仿宋" w:cs="仿宋"/>
        </w:rPr>
        <w:t xml:space="preserve">3、监狱和戒毒企业的价格扣除  </w:t>
      </w:r>
    </w:p>
    <w:p w14:paraId="6C4FB4F0">
      <w:pPr>
        <w:spacing w:line="242" w:lineRule="auto"/>
        <w:jc w:val="both"/>
        <w:rPr>
          <w:rFonts w:ascii="仿宋" w:hAnsi="仿宋" w:eastAsia="仿宋" w:cs="仿宋"/>
        </w:rPr>
      </w:pPr>
      <w:r>
        <w:rPr>
          <w:rFonts w:hint="eastAsia" w:ascii="仿宋" w:hAnsi="仿宋" w:eastAsia="仿宋" w:cs="仿宋"/>
        </w:rPr>
        <w:t>3.1本项目对监狱和戒毒企业（简称监狱企业）视同小型、微型企业，给予</w:t>
      </w:r>
      <w:r>
        <w:rPr>
          <w:rFonts w:hint="eastAsia" w:ascii="仿宋" w:hAnsi="仿宋" w:eastAsia="仿宋" w:cs="仿宋"/>
          <w:lang w:val="en-US"/>
        </w:rPr>
        <w:t>5</w:t>
      </w:r>
      <w:r>
        <w:rPr>
          <w:rFonts w:hint="eastAsia" w:ascii="仿宋" w:hAnsi="仿宋" w:eastAsia="仿宋" w:cs="仿宋"/>
        </w:rPr>
        <w:t xml:space="preserve">%的价格扣除，用扣除后的价格参与评审。 </w:t>
      </w:r>
    </w:p>
    <w:p w14:paraId="48DD3CBE">
      <w:pPr>
        <w:spacing w:line="242" w:lineRule="auto"/>
        <w:jc w:val="both"/>
        <w:rPr>
          <w:rFonts w:ascii="仿宋" w:hAnsi="仿宋" w:eastAsia="仿宋" w:cs="仿宋"/>
        </w:rPr>
      </w:pPr>
      <w:r>
        <w:rPr>
          <w:rFonts w:hint="eastAsia" w:ascii="仿宋" w:hAnsi="仿宋" w:eastAsia="仿宋" w:cs="仿宋"/>
        </w:rPr>
        <w:t xml:space="preserve">3.2 监狱企业需提供由省级以上监狱管理局、戒毒管理局（含新疆生产建设兵团）出具的属于监狱企业的证明文件。 </w:t>
      </w:r>
    </w:p>
    <w:p w14:paraId="6A70320B">
      <w:pPr>
        <w:spacing w:line="242" w:lineRule="auto"/>
        <w:jc w:val="both"/>
        <w:rPr>
          <w:rFonts w:ascii="仿宋" w:hAnsi="仿宋" w:eastAsia="仿宋" w:cs="仿宋"/>
        </w:rPr>
      </w:pPr>
      <w:r>
        <w:rPr>
          <w:rFonts w:hint="eastAsia" w:ascii="仿宋" w:hAnsi="仿宋" w:eastAsia="仿宋" w:cs="仿宋"/>
        </w:rPr>
        <w:t>3.3 监狱企业标准请参照《关于政府采购支持监狱企业发展有关问题的通知》（财库[2014]68 号）。</w:t>
      </w:r>
    </w:p>
    <w:p w14:paraId="6D3CB4D9">
      <w:pPr>
        <w:spacing w:line="242" w:lineRule="auto"/>
        <w:jc w:val="both"/>
        <w:rPr>
          <w:rFonts w:ascii="仿宋" w:hAnsi="仿宋" w:eastAsia="仿宋" w:cs="仿宋"/>
        </w:rPr>
      </w:pPr>
      <w:r>
        <w:rPr>
          <w:rFonts w:hint="eastAsia" w:ascii="仿宋" w:hAnsi="仿宋" w:eastAsia="仿宋" w:cs="仿宋"/>
        </w:rPr>
        <w:t xml:space="preserve">4、残疾人福利性单位的价格扣除 </w:t>
      </w:r>
    </w:p>
    <w:p w14:paraId="4CF2D567">
      <w:pPr>
        <w:spacing w:line="242" w:lineRule="auto"/>
        <w:jc w:val="both"/>
        <w:rPr>
          <w:rFonts w:ascii="仿宋" w:hAnsi="仿宋" w:eastAsia="仿宋" w:cs="仿宋"/>
        </w:rPr>
      </w:pPr>
      <w:r>
        <w:rPr>
          <w:rFonts w:hint="eastAsia" w:ascii="仿宋" w:hAnsi="仿宋" w:eastAsia="仿宋" w:cs="仿宋"/>
        </w:rPr>
        <w:t>4.1本项目对残疾人福利性单位视同小型、微型企业，给予</w:t>
      </w:r>
      <w:r>
        <w:rPr>
          <w:rFonts w:hint="eastAsia" w:ascii="仿宋" w:hAnsi="仿宋" w:eastAsia="仿宋" w:cs="仿宋"/>
          <w:lang w:val="en-US"/>
        </w:rPr>
        <w:t>5</w:t>
      </w:r>
      <w:r>
        <w:rPr>
          <w:rFonts w:hint="eastAsia" w:ascii="仿宋" w:hAnsi="仿宋" w:eastAsia="仿宋" w:cs="仿宋"/>
        </w:rPr>
        <w:t xml:space="preserve">%的价格扣除，用扣除后的价格参与评审。 </w:t>
      </w:r>
    </w:p>
    <w:p w14:paraId="1AF1B1E7">
      <w:pPr>
        <w:spacing w:line="242" w:lineRule="auto"/>
        <w:jc w:val="both"/>
        <w:rPr>
          <w:rFonts w:ascii="仿宋" w:hAnsi="仿宋" w:eastAsia="仿宋" w:cs="仿宋"/>
        </w:rPr>
      </w:pPr>
      <w:r>
        <w:rPr>
          <w:rFonts w:hint="eastAsia" w:ascii="仿宋" w:hAnsi="仿宋" w:eastAsia="仿宋" w:cs="仿宋"/>
        </w:rPr>
        <w:t xml:space="preserve">4.2残疾人福利单位需按照采购文件的要求提供《残疾人福利性单位声明函》。 </w:t>
      </w:r>
    </w:p>
    <w:p w14:paraId="4542AA75">
      <w:pPr>
        <w:spacing w:line="242" w:lineRule="auto"/>
        <w:jc w:val="both"/>
        <w:rPr>
          <w:rFonts w:ascii="仿宋" w:hAnsi="仿宋" w:eastAsia="仿宋" w:cs="仿宋"/>
        </w:rPr>
      </w:pPr>
      <w:r>
        <w:rPr>
          <w:rFonts w:hint="eastAsia" w:ascii="仿宋" w:hAnsi="仿宋" w:eastAsia="仿宋" w:cs="仿宋"/>
        </w:rPr>
        <w:t>4.3残疾人福利单位标准请参照《关于促进残疾人就业政府采购政策的通知》（财库〔2017〕141 号）。</w:t>
      </w:r>
    </w:p>
    <w:p w14:paraId="2992258B">
      <w:pPr>
        <w:spacing w:line="242" w:lineRule="auto"/>
        <w:jc w:val="both"/>
        <w:rPr>
          <w:rFonts w:ascii="仿宋" w:hAnsi="仿宋" w:eastAsia="仿宋" w:cs="仿宋"/>
        </w:rPr>
      </w:pPr>
      <w:r>
        <w:rPr>
          <w:rFonts w:hint="eastAsia" w:ascii="仿宋" w:hAnsi="仿宋" w:eastAsia="仿宋" w:cs="仿宋"/>
        </w:rPr>
        <w:t>5、监狱企业、残疾人福利单位属于小型、微型企业的，不重复享受政策。</w:t>
      </w:r>
    </w:p>
    <w:p w14:paraId="66B71392">
      <w:pPr>
        <w:spacing w:line="360" w:lineRule="auto"/>
        <w:jc w:val="center"/>
        <w:rPr>
          <w:rFonts w:ascii="仿宋" w:hAnsi="仿宋" w:eastAsia="仿宋" w:cs="仿宋"/>
          <w:color w:val="000000" w:themeColor="text1"/>
          <w:sz w:val="36"/>
          <w:szCs w:val="36"/>
          <w14:textFill>
            <w14:solidFill>
              <w14:schemeClr w14:val="tx1"/>
            </w14:solidFill>
          </w14:textFill>
        </w:rPr>
      </w:pPr>
    </w:p>
    <w:p w14:paraId="1876AC39">
      <w:pPr>
        <w:spacing w:line="360" w:lineRule="auto"/>
        <w:jc w:val="center"/>
        <w:rPr>
          <w:rFonts w:ascii="仿宋" w:hAnsi="仿宋" w:eastAsia="仿宋" w:cs="仿宋"/>
          <w:color w:val="000000" w:themeColor="text1"/>
          <w:sz w:val="36"/>
          <w:szCs w:val="36"/>
          <w14:textFill>
            <w14:solidFill>
              <w14:schemeClr w14:val="tx1"/>
            </w14:solidFill>
          </w14:textFill>
        </w:rPr>
      </w:pPr>
    </w:p>
    <w:p w14:paraId="1BB9B491">
      <w:pPr>
        <w:spacing w:line="360" w:lineRule="auto"/>
        <w:jc w:val="center"/>
        <w:rPr>
          <w:rFonts w:ascii="仿宋" w:hAnsi="仿宋" w:eastAsia="仿宋" w:cs="仿宋"/>
          <w:color w:val="000000" w:themeColor="text1"/>
          <w:sz w:val="36"/>
          <w:szCs w:val="36"/>
          <w14:textFill>
            <w14:solidFill>
              <w14:schemeClr w14:val="tx1"/>
            </w14:solidFill>
          </w14:textFill>
        </w:rPr>
      </w:pPr>
    </w:p>
    <w:p w14:paraId="3E50D872">
      <w:pPr>
        <w:spacing w:line="360" w:lineRule="auto"/>
        <w:jc w:val="center"/>
        <w:rPr>
          <w:rFonts w:ascii="仿宋" w:hAnsi="仿宋" w:eastAsia="仿宋" w:cs="仿宋"/>
          <w:color w:val="000000" w:themeColor="text1"/>
          <w:sz w:val="36"/>
          <w:szCs w:val="36"/>
          <w14:textFill>
            <w14:solidFill>
              <w14:schemeClr w14:val="tx1"/>
            </w14:solidFill>
          </w14:textFill>
        </w:rPr>
      </w:pPr>
    </w:p>
    <w:p w14:paraId="3E8C68FA">
      <w:pPr>
        <w:spacing w:line="360" w:lineRule="auto"/>
        <w:jc w:val="center"/>
        <w:rPr>
          <w:rFonts w:ascii="仿宋" w:hAnsi="仿宋" w:eastAsia="仿宋" w:cs="仿宋"/>
          <w:color w:val="000000" w:themeColor="text1"/>
          <w:sz w:val="36"/>
          <w:szCs w:val="36"/>
          <w14:textFill>
            <w14:solidFill>
              <w14:schemeClr w14:val="tx1"/>
            </w14:solidFill>
          </w14:textFill>
        </w:rPr>
      </w:pPr>
    </w:p>
    <w:p w14:paraId="1501B48B">
      <w:pPr>
        <w:pStyle w:val="17"/>
      </w:pPr>
    </w:p>
    <w:p w14:paraId="7CD55EED"/>
    <w:p w14:paraId="5C2E92DB">
      <w:pPr>
        <w:pStyle w:val="17"/>
      </w:pPr>
    </w:p>
    <w:p w14:paraId="73477206"/>
    <w:p w14:paraId="4F2A0CE1">
      <w:pPr>
        <w:pStyle w:val="17"/>
      </w:pPr>
    </w:p>
    <w:p w14:paraId="09AFCCBF"/>
    <w:p w14:paraId="33284FA8">
      <w:pPr>
        <w:pStyle w:val="17"/>
      </w:pPr>
    </w:p>
    <w:p w14:paraId="7B1D8EB5"/>
    <w:p w14:paraId="58A3499E">
      <w:pPr>
        <w:pStyle w:val="17"/>
      </w:pPr>
    </w:p>
    <w:p w14:paraId="157156A4">
      <w:pPr>
        <w:spacing w:line="600" w:lineRule="auto"/>
        <w:jc w:val="center"/>
        <w:outlineLvl w:val="0"/>
        <w:rPr>
          <w:rFonts w:ascii="仿宋" w:hAnsi="仿宋" w:eastAsia="仿宋" w:cs="仿宋"/>
          <w:color w:val="000000" w:themeColor="text1"/>
          <w:sz w:val="36"/>
          <w:szCs w:val="36"/>
          <w14:textFill>
            <w14:solidFill>
              <w14:schemeClr w14:val="tx1"/>
            </w14:solidFill>
          </w14:textFill>
        </w:rPr>
      </w:pPr>
      <w:bookmarkStart w:id="55" w:name="_Toc17801"/>
      <w:bookmarkStart w:id="639" w:name="_GoBack"/>
      <w:bookmarkEnd w:id="639"/>
      <w:r>
        <w:rPr>
          <w:rFonts w:hint="eastAsia" w:ascii="仿宋" w:hAnsi="仿宋" w:eastAsia="仿宋" w:cs="仿宋"/>
          <w:color w:val="000000" w:themeColor="text1"/>
          <w:sz w:val="36"/>
          <w:szCs w:val="36"/>
          <w14:textFill>
            <w14:solidFill>
              <w14:schemeClr w14:val="tx1"/>
            </w14:solidFill>
          </w14:textFill>
        </w:rPr>
        <w:t>第五章 采购合同格式</w:t>
      </w:r>
      <w:bookmarkEnd w:id="55"/>
    </w:p>
    <w:p w14:paraId="3815910B">
      <w:pPr>
        <w:spacing w:line="600" w:lineRule="auto"/>
        <w:jc w:val="center"/>
        <w:rPr>
          <w:rFonts w:ascii="仿宋" w:hAnsi="仿宋" w:eastAsia="仿宋" w:cs="仿宋"/>
          <w:color w:val="000000" w:themeColor="text1"/>
          <w:sz w:val="52"/>
          <w14:textFill>
            <w14:solidFill>
              <w14:schemeClr w14:val="tx1"/>
            </w14:solidFill>
          </w14:textFill>
        </w:rPr>
      </w:pPr>
      <w:r>
        <w:rPr>
          <w:rFonts w:hint="eastAsia" w:ascii="仿宋" w:hAnsi="仿宋" w:eastAsia="仿宋" w:cs="仿宋"/>
          <w:color w:val="000000" w:themeColor="text1"/>
          <w:sz w:val="52"/>
          <w14:textFill>
            <w14:solidFill>
              <w14:schemeClr w14:val="tx1"/>
            </w14:solidFill>
          </w14:textFill>
        </w:rPr>
        <w:t>南京市江宁区采购合同</w:t>
      </w:r>
    </w:p>
    <w:p w14:paraId="2E6A2711">
      <w:pPr>
        <w:spacing w:line="600" w:lineRule="auto"/>
        <w:ind w:firstLine="315"/>
        <w:jc w:val="center"/>
        <w:rPr>
          <w:rFonts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（仅供参考）</w:t>
      </w:r>
    </w:p>
    <w:p w14:paraId="546C3BFF">
      <w:pPr>
        <w:spacing w:line="600" w:lineRule="auto"/>
        <w:rPr>
          <w:rFonts w:ascii="仿宋" w:hAnsi="仿宋" w:eastAsia="仿宋" w:cs="仿宋"/>
          <w:color w:val="000000" w:themeColor="text1"/>
          <w:sz w:val="36"/>
          <w14:textFill>
            <w14:solidFill>
              <w14:schemeClr w14:val="tx1"/>
            </w14:solidFill>
          </w14:textFill>
        </w:rPr>
      </w:pPr>
    </w:p>
    <w:p w14:paraId="57467F53">
      <w:pPr>
        <w:spacing w:line="600" w:lineRule="auto"/>
        <w:ind w:firstLine="1440"/>
        <w:rPr>
          <w:rFonts w:ascii="仿宋" w:hAnsi="仿宋" w:eastAsia="仿宋" w:cs="仿宋"/>
          <w:color w:val="000000" w:themeColor="text1"/>
          <w:sz w:val="36"/>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项目编号 ：</w:t>
      </w:r>
    </w:p>
    <w:p w14:paraId="468F7D40">
      <w:pPr>
        <w:spacing w:line="600" w:lineRule="auto"/>
        <w:ind w:firstLine="14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项目名称 ：</w:t>
      </w:r>
    </w:p>
    <w:p w14:paraId="09C4E1E3">
      <w:pPr>
        <w:spacing w:line="600" w:lineRule="auto"/>
        <w:ind w:firstLine="14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使用单位 ：</w:t>
      </w:r>
    </w:p>
    <w:p w14:paraId="611A6893">
      <w:pPr>
        <w:spacing w:line="600" w:lineRule="auto"/>
        <w:ind w:firstLine="1440"/>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供货单位 ：</w:t>
      </w:r>
    </w:p>
    <w:p w14:paraId="4D2AC890">
      <w:pPr>
        <w:spacing w:line="600" w:lineRule="auto"/>
        <w:ind w:firstLine="1440"/>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签订日期 ：</w:t>
      </w:r>
    </w:p>
    <w:p w14:paraId="7D5D0B22">
      <w:pPr>
        <w:spacing w:line="360" w:lineRule="auto"/>
        <w:rPr>
          <w:rFonts w:ascii="仿宋" w:hAnsi="仿宋" w:eastAsia="仿宋" w:cs="仿宋"/>
          <w:color w:val="000000" w:themeColor="text1"/>
          <w:szCs w:val="21"/>
          <w14:textFill>
            <w14:solidFill>
              <w14:schemeClr w14:val="tx1"/>
            </w14:solidFill>
          </w14:textFill>
        </w:rPr>
      </w:pPr>
    </w:p>
    <w:p w14:paraId="006B07EC">
      <w:pPr>
        <w:spacing w:line="360" w:lineRule="auto"/>
        <w:rPr>
          <w:rFonts w:ascii="仿宋" w:hAnsi="仿宋" w:eastAsia="仿宋" w:cs="仿宋"/>
          <w:color w:val="000000" w:themeColor="text1"/>
          <w:szCs w:val="21"/>
          <w14:textFill>
            <w14:solidFill>
              <w14:schemeClr w14:val="tx1"/>
            </w14:solidFill>
          </w14:textFill>
        </w:rPr>
      </w:pPr>
    </w:p>
    <w:p w14:paraId="4EF2AF16">
      <w:pPr>
        <w:spacing w:line="360" w:lineRule="auto"/>
        <w:rPr>
          <w:rFonts w:ascii="仿宋" w:hAnsi="仿宋" w:eastAsia="仿宋" w:cs="仿宋"/>
          <w:color w:val="000000" w:themeColor="text1"/>
          <w:szCs w:val="21"/>
          <w14:textFill>
            <w14:solidFill>
              <w14:schemeClr w14:val="tx1"/>
            </w14:solidFill>
          </w14:textFill>
        </w:rPr>
      </w:pPr>
    </w:p>
    <w:p w14:paraId="4F8E17F9">
      <w:pPr>
        <w:spacing w:line="360" w:lineRule="auto"/>
        <w:rPr>
          <w:rFonts w:ascii="仿宋" w:hAnsi="仿宋" w:eastAsia="仿宋" w:cs="仿宋"/>
          <w:color w:val="000000" w:themeColor="text1"/>
          <w:szCs w:val="21"/>
          <w14:textFill>
            <w14:solidFill>
              <w14:schemeClr w14:val="tx1"/>
            </w14:solidFill>
          </w14:textFill>
        </w:rPr>
      </w:pPr>
    </w:p>
    <w:p w14:paraId="0B2CAEDF">
      <w:pPr>
        <w:pStyle w:val="17"/>
      </w:pPr>
    </w:p>
    <w:p w14:paraId="65BCE9A7"/>
    <w:p w14:paraId="49C50384">
      <w:pPr>
        <w:pStyle w:val="17"/>
      </w:pPr>
    </w:p>
    <w:p w14:paraId="6A3F5080"/>
    <w:p w14:paraId="46068699">
      <w:pPr>
        <w:pBdr>
          <w:top w:val="none" w:color="000000" w:sz="0" w:space="0"/>
          <w:left w:val="none" w:color="000000" w:sz="0" w:space="0"/>
          <w:bottom w:val="none" w:color="000000" w:sz="0" w:space="0"/>
          <w:right w:val="none" w:color="000000" w:sz="0" w:space="0"/>
        </w:pBdr>
        <w:spacing w:before="0" w:after="0" w:line="85" w:lineRule="atLeast"/>
        <w:ind w:right="0" w:firstLine="480" w:firstLineChars="200"/>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发包人（全称）：</w:t>
      </w:r>
      <w:r>
        <w:rPr>
          <w:rFonts w:hint="eastAsia" w:asciiTheme="majorEastAsia" w:hAnsiTheme="majorEastAsia" w:eastAsiaTheme="majorEastAsia" w:cstheme="majorEastAsia"/>
          <w:color w:val="auto"/>
          <w:sz w:val="24"/>
          <w:szCs w:val="24"/>
          <w:highlight w:val="none"/>
          <w:u w:val="single"/>
          <w:lang w:eastAsia="zh-CN"/>
        </w:rPr>
        <w:t>南京市江宁区人民政府湖熟街道办事处</w:t>
      </w:r>
    </w:p>
    <w:p w14:paraId="47ED12A6">
      <w:pPr>
        <w:spacing w:line="360" w:lineRule="auto"/>
        <w:ind w:firstLine="480" w:firstLineChars="200"/>
        <w:rPr>
          <w:rFonts w:hint="default"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rPr>
        <w:t>承包人（全称）：</w:t>
      </w:r>
      <w:r>
        <w:rPr>
          <w:rFonts w:hint="eastAsia" w:asciiTheme="majorEastAsia" w:hAnsiTheme="majorEastAsia" w:eastAsiaTheme="majorEastAsia" w:cstheme="majorEastAsia"/>
          <w:color w:val="auto"/>
          <w:sz w:val="24"/>
          <w:szCs w:val="24"/>
          <w:highlight w:val="none"/>
          <w:u w:val="single"/>
          <w:lang w:val="en-US" w:eastAsia="zh-CN"/>
        </w:rPr>
        <w:t xml:space="preserve">                                  </w:t>
      </w:r>
    </w:p>
    <w:p w14:paraId="58696BBF">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r>
        <w:rPr>
          <w:rFonts w:hint="eastAsia" w:asciiTheme="majorEastAsia" w:hAnsiTheme="majorEastAsia" w:eastAsiaTheme="majorEastAsia" w:cstheme="majorEastAsia"/>
          <w:color w:val="auto"/>
          <w:sz w:val="24"/>
          <w:szCs w:val="24"/>
          <w:highlight w:val="none"/>
        </w:rPr>
        <w:t>施工及有关事项协商一致，共同达成如下协议：</w:t>
      </w:r>
    </w:p>
    <w:p w14:paraId="582FD7D2">
      <w:pPr>
        <w:spacing w:line="360" w:lineRule="auto"/>
        <w:ind w:firstLine="470"/>
        <w:rPr>
          <w:rFonts w:asciiTheme="majorEastAsia" w:hAnsiTheme="majorEastAsia" w:eastAsiaTheme="majorEastAsia" w:cstheme="majorEastAsia"/>
          <w:color w:val="auto"/>
          <w:sz w:val="24"/>
          <w:szCs w:val="24"/>
          <w:highlight w:val="none"/>
        </w:rPr>
      </w:pPr>
      <w:bookmarkStart w:id="56" w:name="_Toc351203481"/>
      <w:r>
        <w:rPr>
          <w:rFonts w:hint="eastAsia" w:asciiTheme="majorEastAsia" w:hAnsiTheme="majorEastAsia" w:eastAsiaTheme="majorEastAsia" w:cstheme="majorEastAsia"/>
          <w:color w:val="auto"/>
          <w:sz w:val="24"/>
          <w:szCs w:val="24"/>
          <w:highlight w:val="none"/>
        </w:rPr>
        <w:t>一、工程概况</w:t>
      </w:r>
      <w:bookmarkEnd w:id="56"/>
    </w:p>
    <w:p w14:paraId="70E8ABDE">
      <w:pPr>
        <w:spacing w:line="360" w:lineRule="auto"/>
        <w:ind w:firstLine="470"/>
        <w:rPr>
          <w:rFonts w:hint="default"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1.工程名称：</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p>
    <w:p w14:paraId="0358BBC6">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2.工程地点：</w:t>
      </w:r>
      <w:r>
        <w:rPr>
          <w:rFonts w:hint="eastAsia" w:asciiTheme="majorEastAsia" w:hAnsiTheme="majorEastAsia" w:eastAsiaTheme="majorEastAsia" w:cstheme="majorEastAsia"/>
          <w:color w:val="auto"/>
          <w:sz w:val="24"/>
          <w:szCs w:val="24"/>
          <w:highlight w:val="none"/>
          <w:u w:val="single"/>
        </w:rPr>
        <w:t xml:space="preserve">   南京市江宁区</w:t>
      </w:r>
      <w:r>
        <w:rPr>
          <w:rFonts w:hint="eastAsia" w:asciiTheme="majorEastAsia" w:hAnsiTheme="majorEastAsia" w:eastAsiaTheme="majorEastAsia" w:cstheme="majorEastAsia"/>
          <w:color w:val="auto"/>
          <w:sz w:val="24"/>
          <w:szCs w:val="24"/>
          <w:highlight w:val="none"/>
          <w:u w:val="single"/>
          <w:lang w:val="en-US" w:eastAsia="zh-CN"/>
        </w:rPr>
        <w:t>湖熟</w:t>
      </w:r>
      <w:r>
        <w:rPr>
          <w:rFonts w:hint="eastAsia" w:asciiTheme="majorEastAsia" w:hAnsiTheme="majorEastAsia" w:eastAsiaTheme="majorEastAsia" w:cstheme="majorEastAsia"/>
          <w:color w:val="auto"/>
          <w:sz w:val="24"/>
          <w:szCs w:val="24"/>
          <w:highlight w:val="none"/>
          <w:u w:val="single"/>
        </w:rPr>
        <w:t>街道</w:t>
      </w:r>
    </w:p>
    <w:p w14:paraId="79CBDD1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3.资金来源：。</w:t>
      </w:r>
    </w:p>
    <w:p w14:paraId="6E9C620C">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4.工程内容：</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r>
        <w:rPr>
          <w:rFonts w:hint="eastAsia" w:asciiTheme="majorEastAsia" w:hAnsiTheme="majorEastAsia" w:eastAsiaTheme="majorEastAsia" w:cstheme="majorEastAsia"/>
          <w:color w:val="auto"/>
          <w:sz w:val="24"/>
          <w:szCs w:val="24"/>
          <w:highlight w:val="none"/>
          <w:u w:val="single"/>
        </w:rPr>
        <w:t>。</w:t>
      </w:r>
    </w:p>
    <w:p w14:paraId="5F77E719">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群体工程应附《承包人承揽工程项目一览表》（附件1）。</w:t>
      </w:r>
    </w:p>
    <w:p w14:paraId="688590BD">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5.工程承包范围：</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r>
        <w:rPr>
          <w:rFonts w:hint="eastAsia" w:asciiTheme="majorEastAsia" w:hAnsiTheme="majorEastAsia" w:eastAsiaTheme="majorEastAsia" w:cstheme="majorEastAsia"/>
          <w:color w:val="auto"/>
          <w:sz w:val="24"/>
          <w:szCs w:val="24"/>
          <w:highlight w:val="none"/>
          <w:u w:val="single"/>
        </w:rPr>
        <w:t>。</w:t>
      </w:r>
    </w:p>
    <w:p w14:paraId="3C0C4075">
      <w:pPr>
        <w:spacing w:line="360" w:lineRule="auto"/>
        <w:ind w:firstLine="352"/>
        <w:rPr>
          <w:rFonts w:asciiTheme="majorEastAsia" w:hAnsiTheme="majorEastAsia" w:eastAsiaTheme="majorEastAsia" w:cstheme="majorEastAsia"/>
          <w:color w:val="auto"/>
          <w:sz w:val="24"/>
          <w:szCs w:val="24"/>
          <w:highlight w:val="none"/>
        </w:rPr>
      </w:pPr>
      <w:bookmarkStart w:id="57" w:name="_Toc351203482"/>
      <w:r>
        <w:rPr>
          <w:rFonts w:hint="eastAsia" w:asciiTheme="majorEastAsia" w:hAnsiTheme="majorEastAsia" w:eastAsiaTheme="majorEastAsia" w:cstheme="majorEastAsia"/>
          <w:color w:val="auto"/>
          <w:sz w:val="24"/>
          <w:szCs w:val="24"/>
          <w:highlight w:val="none"/>
        </w:rPr>
        <w:t>二、合同工期</w:t>
      </w:r>
      <w:bookmarkEnd w:id="57"/>
    </w:p>
    <w:p w14:paraId="6593BD8F">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计划开工日期：年月日。</w:t>
      </w:r>
    </w:p>
    <w:p w14:paraId="62A7A3E9">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计划竣工日期：年月日。</w:t>
      </w:r>
    </w:p>
    <w:p w14:paraId="0BC88267">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工期总日历天数：天。工期总日历天数与根据前述计划开竣工日期计算的工期天数不一致的，以工期总日历天数为准。</w:t>
      </w:r>
    </w:p>
    <w:p w14:paraId="48CBBB8B">
      <w:pPr>
        <w:spacing w:line="360" w:lineRule="auto"/>
        <w:ind w:firstLine="470"/>
        <w:rPr>
          <w:rFonts w:asciiTheme="majorEastAsia" w:hAnsiTheme="majorEastAsia" w:eastAsiaTheme="majorEastAsia" w:cstheme="majorEastAsia"/>
          <w:color w:val="auto"/>
          <w:sz w:val="24"/>
          <w:szCs w:val="24"/>
          <w:highlight w:val="none"/>
        </w:rPr>
      </w:pPr>
      <w:bookmarkStart w:id="58" w:name="_Toc351203483"/>
      <w:r>
        <w:rPr>
          <w:rFonts w:hint="eastAsia" w:asciiTheme="majorEastAsia" w:hAnsiTheme="majorEastAsia" w:eastAsiaTheme="majorEastAsia" w:cstheme="majorEastAsia"/>
          <w:color w:val="auto"/>
          <w:sz w:val="24"/>
          <w:szCs w:val="24"/>
          <w:highlight w:val="none"/>
        </w:rPr>
        <w:t>三、质量标准</w:t>
      </w:r>
      <w:bookmarkEnd w:id="58"/>
    </w:p>
    <w:p w14:paraId="130FC857">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工程质量符合</w:t>
      </w:r>
      <w:r>
        <w:rPr>
          <w:rFonts w:hint="eastAsia" w:asciiTheme="majorEastAsia" w:hAnsiTheme="majorEastAsia" w:eastAsiaTheme="majorEastAsia" w:cstheme="majorEastAsia"/>
          <w:color w:val="auto"/>
          <w:spacing w:val="10"/>
          <w:sz w:val="24"/>
          <w:szCs w:val="24"/>
          <w:highlight w:val="none"/>
          <w:u w:val="single"/>
        </w:rPr>
        <w:t>合格。</w:t>
      </w:r>
    </w:p>
    <w:p w14:paraId="3FE491DC">
      <w:pPr>
        <w:spacing w:line="360" w:lineRule="auto"/>
        <w:ind w:firstLine="470"/>
        <w:rPr>
          <w:rFonts w:asciiTheme="majorEastAsia" w:hAnsiTheme="majorEastAsia" w:eastAsiaTheme="majorEastAsia" w:cstheme="majorEastAsia"/>
          <w:color w:val="auto"/>
          <w:sz w:val="24"/>
          <w:szCs w:val="24"/>
          <w:highlight w:val="none"/>
        </w:rPr>
      </w:pPr>
      <w:bookmarkStart w:id="59" w:name="_Toc351203484"/>
      <w:bookmarkStart w:id="60" w:name="_Toc351203485"/>
      <w:r>
        <w:rPr>
          <w:rFonts w:hint="eastAsia" w:asciiTheme="majorEastAsia" w:hAnsiTheme="majorEastAsia" w:eastAsiaTheme="majorEastAsia" w:cstheme="majorEastAsia"/>
          <w:color w:val="auto"/>
          <w:sz w:val="24"/>
          <w:szCs w:val="24"/>
          <w:highlight w:val="none"/>
        </w:rPr>
        <w:t>四、签约合同价与合同价格形式</w:t>
      </w:r>
      <w:bookmarkEnd w:id="59"/>
      <w:r>
        <w:rPr>
          <w:rFonts w:hint="eastAsia" w:asciiTheme="majorEastAsia" w:hAnsiTheme="majorEastAsia" w:eastAsiaTheme="majorEastAsia" w:cstheme="majorEastAsia"/>
          <w:color w:val="auto"/>
          <w:sz w:val="24"/>
          <w:szCs w:val="24"/>
          <w:highlight w:val="none"/>
        </w:rPr>
        <w:tab/>
      </w:r>
    </w:p>
    <w:p w14:paraId="2A3EC45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1.签约合同价为</w:t>
      </w:r>
    </w:p>
    <w:p w14:paraId="3CBEE24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w:t>
      </w:r>
      <w:r>
        <w:rPr>
          <w:rFonts w:hint="eastAsia" w:asciiTheme="majorEastAsia" w:hAnsiTheme="majorEastAsia" w:eastAsiaTheme="majorEastAsia" w:cstheme="majorEastAsia"/>
          <w:color w:val="auto"/>
          <w:sz w:val="24"/>
          <w:szCs w:val="24"/>
          <w:highlight w:val="none"/>
          <w:u w:val="single"/>
        </w:rPr>
        <w:t xml:space="preserve">                                (¥                   元)；</w:t>
      </w:r>
      <w:r>
        <w:rPr>
          <w:rFonts w:hint="eastAsia" w:asciiTheme="majorEastAsia" w:hAnsiTheme="majorEastAsia" w:eastAsiaTheme="majorEastAsia" w:cstheme="majorEastAsia"/>
          <w:color w:val="auto"/>
          <w:sz w:val="24"/>
          <w:szCs w:val="24"/>
          <w:highlight w:val="none"/>
        </w:rPr>
        <w:tab/>
      </w:r>
    </w:p>
    <w:p w14:paraId="56F8AE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其中：</w:t>
      </w:r>
    </w:p>
    <w:p w14:paraId="4F24DAFF">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（）安全文明施工费：</w:t>
      </w:r>
      <w:r>
        <w:rPr>
          <w:rFonts w:hint="eastAsia" w:asciiTheme="majorEastAsia" w:hAnsiTheme="majorEastAsia" w:eastAsiaTheme="majorEastAsia" w:cstheme="majorEastAsia"/>
          <w:color w:val="auto"/>
          <w:sz w:val="24"/>
          <w:szCs w:val="24"/>
          <w:highlight w:val="none"/>
          <w:u w:val="single"/>
        </w:rPr>
        <w:t xml:space="preserve">                          (¥                   元)；</w:t>
      </w:r>
    </w:p>
    <w:p w14:paraId="5789F1EC">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w:t>
      </w:r>
    </w:p>
    <w:p w14:paraId="6F5ACB1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（2）材料和工程设备暂估价金额：</w:t>
      </w:r>
    </w:p>
    <w:p w14:paraId="3320B624">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5401CC5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（3）专业工程暂估价金额：</w:t>
      </w:r>
    </w:p>
    <w:p w14:paraId="1AF90514">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2241D4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（4）暂列金额：</w:t>
      </w:r>
    </w:p>
    <w:p w14:paraId="03323AB5">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61A3739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2.合同价格形式：</w:t>
      </w:r>
      <w:r>
        <w:rPr>
          <w:rFonts w:hint="eastAsia" w:asciiTheme="majorEastAsia" w:hAnsiTheme="majorEastAsia" w:eastAsiaTheme="majorEastAsia" w:cstheme="majorEastAsia"/>
          <w:color w:val="auto"/>
          <w:sz w:val="24"/>
          <w:szCs w:val="24"/>
          <w:highlight w:val="none"/>
          <w:u w:val="single"/>
        </w:rPr>
        <w:t xml:space="preserve">固定单价 </w:t>
      </w:r>
      <w:r>
        <w:rPr>
          <w:rFonts w:hint="eastAsia" w:asciiTheme="majorEastAsia" w:hAnsiTheme="majorEastAsia" w:eastAsiaTheme="majorEastAsia" w:cstheme="majorEastAsia"/>
          <w:color w:val="auto"/>
          <w:sz w:val="24"/>
          <w:szCs w:val="24"/>
          <w:highlight w:val="none"/>
        </w:rPr>
        <w:t>。</w:t>
      </w:r>
    </w:p>
    <w:p w14:paraId="2F07F26F">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w:t>
      </w:r>
      <w:bookmarkEnd w:id="60"/>
      <w:r>
        <w:rPr>
          <w:rFonts w:hint="eastAsia" w:asciiTheme="majorEastAsia" w:hAnsiTheme="majorEastAsia" w:eastAsiaTheme="majorEastAsia" w:cstheme="majorEastAsia"/>
          <w:color w:val="auto"/>
          <w:sz w:val="24"/>
          <w:szCs w:val="24"/>
          <w:highlight w:val="none"/>
        </w:rPr>
        <w:t>项目经理</w:t>
      </w:r>
    </w:p>
    <w:p w14:paraId="1990AF0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承包人项目经理：。</w:t>
      </w:r>
    </w:p>
    <w:p w14:paraId="78D823C8">
      <w:pPr>
        <w:spacing w:line="360" w:lineRule="auto"/>
        <w:ind w:firstLine="470"/>
        <w:rPr>
          <w:rFonts w:asciiTheme="majorEastAsia" w:hAnsiTheme="majorEastAsia" w:eastAsiaTheme="majorEastAsia" w:cstheme="majorEastAsia"/>
          <w:color w:val="auto"/>
          <w:sz w:val="24"/>
          <w:szCs w:val="24"/>
          <w:highlight w:val="none"/>
        </w:rPr>
      </w:pPr>
      <w:bookmarkStart w:id="61" w:name="_Toc351203486"/>
      <w:r>
        <w:rPr>
          <w:rFonts w:hint="eastAsia" w:asciiTheme="majorEastAsia" w:hAnsiTheme="majorEastAsia" w:eastAsiaTheme="majorEastAsia" w:cstheme="majorEastAsia"/>
          <w:color w:val="auto"/>
          <w:sz w:val="24"/>
          <w:szCs w:val="24"/>
          <w:highlight w:val="none"/>
        </w:rPr>
        <w:t>六、合同文件构成</w:t>
      </w:r>
      <w:bookmarkEnd w:id="61"/>
    </w:p>
    <w:p w14:paraId="47A5DFD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本协议书与下列文件一起构成合同文件：</w:t>
      </w:r>
    </w:p>
    <w:p w14:paraId="6969BFB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（1）中标通知书（如果有）；</w:t>
      </w:r>
    </w:p>
    <w:p w14:paraId="54CBB68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（2）投标函及其附录（如果有）； </w:t>
      </w:r>
    </w:p>
    <w:p w14:paraId="5DA385A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（3）专用合同条款及其附件；</w:t>
      </w:r>
    </w:p>
    <w:p w14:paraId="0ED749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（4）通用合同条款；</w:t>
      </w:r>
    </w:p>
    <w:p w14:paraId="29EF7A4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（5）技术标准和要求；</w:t>
      </w:r>
    </w:p>
    <w:p w14:paraId="212593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（6）图纸；</w:t>
      </w:r>
    </w:p>
    <w:p w14:paraId="1A1B401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（7）已标价工程量清单或预算书；</w:t>
      </w:r>
    </w:p>
    <w:p w14:paraId="505FD8A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（8）其他合同文件。</w:t>
      </w:r>
    </w:p>
    <w:p w14:paraId="61FBB0E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在合同订立及履行过程中形成的与合同有关的文件均构成合同文件组成部分。</w:t>
      </w:r>
    </w:p>
    <w:p w14:paraId="5531EE6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7638690">
      <w:pPr>
        <w:spacing w:line="360" w:lineRule="auto"/>
        <w:ind w:firstLine="470"/>
        <w:rPr>
          <w:rFonts w:asciiTheme="majorEastAsia" w:hAnsiTheme="majorEastAsia" w:eastAsiaTheme="majorEastAsia" w:cstheme="majorEastAsia"/>
          <w:color w:val="auto"/>
          <w:sz w:val="24"/>
          <w:szCs w:val="24"/>
          <w:highlight w:val="none"/>
        </w:rPr>
      </w:pPr>
      <w:bookmarkStart w:id="62" w:name="_Toc351203487"/>
      <w:r>
        <w:rPr>
          <w:rFonts w:hint="eastAsia" w:asciiTheme="majorEastAsia" w:hAnsiTheme="majorEastAsia" w:eastAsiaTheme="majorEastAsia" w:cstheme="majorEastAsia"/>
          <w:color w:val="auto"/>
          <w:sz w:val="24"/>
          <w:szCs w:val="24"/>
          <w:highlight w:val="none"/>
        </w:rPr>
        <w:t>七、承诺</w:t>
      </w:r>
      <w:bookmarkEnd w:id="62"/>
    </w:p>
    <w:p w14:paraId="13ADED9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1.发包人承诺按照法律规定履行项目审批手续、筹集工程建设资金并按照合同约定的期限和方式支付合同价款。</w:t>
      </w:r>
    </w:p>
    <w:p w14:paraId="30F3751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56B6DB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3.发包人和承包人通过招投标形式签订合同的，双方理解并承诺不再就同一工程另行签订与合同实质性内容相背离的协议。</w:t>
      </w:r>
    </w:p>
    <w:p w14:paraId="5D9FBA69">
      <w:pPr>
        <w:spacing w:line="360" w:lineRule="auto"/>
        <w:ind w:firstLine="470"/>
        <w:rPr>
          <w:rFonts w:asciiTheme="majorEastAsia" w:hAnsiTheme="majorEastAsia" w:eastAsiaTheme="majorEastAsia" w:cstheme="majorEastAsia"/>
          <w:color w:val="auto"/>
          <w:sz w:val="24"/>
          <w:szCs w:val="24"/>
          <w:highlight w:val="none"/>
        </w:rPr>
      </w:pPr>
      <w:bookmarkStart w:id="63" w:name="_Toc351203488"/>
      <w:r>
        <w:rPr>
          <w:rFonts w:hint="eastAsia" w:asciiTheme="majorEastAsia" w:hAnsiTheme="majorEastAsia" w:eastAsiaTheme="majorEastAsia" w:cstheme="majorEastAsia"/>
          <w:color w:val="auto"/>
          <w:sz w:val="24"/>
          <w:szCs w:val="24"/>
          <w:highlight w:val="none"/>
        </w:rPr>
        <w:t>八、词语含义</w:t>
      </w:r>
      <w:bookmarkEnd w:id="63"/>
    </w:p>
    <w:p w14:paraId="0935B50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本协议书中词语含义与第二部分通用合同条款中赋予的含义相同。</w:t>
      </w:r>
    </w:p>
    <w:p w14:paraId="5C9D7ED1">
      <w:pPr>
        <w:spacing w:line="360" w:lineRule="auto"/>
        <w:ind w:firstLine="470"/>
        <w:rPr>
          <w:rFonts w:asciiTheme="majorEastAsia" w:hAnsiTheme="majorEastAsia" w:eastAsiaTheme="majorEastAsia" w:cstheme="majorEastAsia"/>
          <w:color w:val="auto"/>
          <w:sz w:val="24"/>
          <w:szCs w:val="24"/>
          <w:highlight w:val="none"/>
        </w:rPr>
      </w:pPr>
      <w:bookmarkStart w:id="64" w:name="_Toc351203489"/>
      <w:r>
        <w:rPr>
          <w:rFonts w:hint="eastAsia" w:asciiTheme="majorEastAsia" w:hAnsiTheme="majorEastAsia" w:eastAsiaTheme="majorEastAsia" w:cstheme="majorEastAsia"/>
          <w:color w:val="auto"/>
          <w:sz w:val="24"/>
          <w:szCs w:val="24"/>
          <w:highlight w:val="none"/>
        </w:rPr>
        <w:t>九、签订时间</w:t>
      </w:r>
      <w:bookmarkEnd w:id="64"/>
    </w:p>
    <w:p w14:paraId="7A932EE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本合同于年月日签订。</w:t>
      </w:r>
    </w:p>
    <w:p w14:paraId="64029D75">
      <w:pPr>
        <w:spacing w:line="360" w:lineRule="auto"/>
        <w:ind w:firstLine="470"/>
        <w:rPr>
          <w:rFonts w:asciiTheme="majorEastAsia" w:hAnsiTheme="majorEastAsia" w:eastAsiaTheme="majorEastAsia" w:cstheme="majorEastAsia"/>
          <w:color w:val="auto"/>
          <w:sz w:val="24"/>
          <w:szCs w:val="24"/>
          <w:highlight w:val="none"/>
        </w:rPr>
      </w:pPr>
      <w:bookmarkStart w:id="65" w:name="_Toc351203490"/>
      <w:r>
        <w:rPr>
          <w:rFonts w:hint="eastAsia" w:asciiTheme="majorEastAsia" w:hAnsiTheme="majorEastAsia" w:eastAsiaTheme="majorEastAsia" w:cstheme="majorEastAsia"/>
          <w:color w:val="auto"/>
          <w:sz w:val="24"/>
          <w:szCs w:val="24"/>
          <w:highlight w:val="none"/>
        </w:rPr>
        <w:t>十、签订地点</w:t>
      </w:r>
      <w:bookmarkEnd w:id="65"/>
    </w:p>
    <w:p w14:paraId="4F58694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本合同在签订。</w:t>
      </w:r>
    </w:p>
    <w:p w14:paraId="5CFF4687">
      <w:pPr>
        <w:spacing w:line="360" w:lineRule="auto"/>
        <w:ind w:firstLine="470"/>
        <w:rPr>
          <w:rFonts w:asciiTheme="majorEastAsia" w:hAnsiTheme="majorEastAsia" w:eastAsiaTheme="majorEastAsia" w:cstheme="majorEastAsia"/>
          <w:color w:val="auto"/>
          <w:sz w:val="24"/>
          <w:szCs w:val="24"/>
          <w:highlight w:val="none"/>
        </w:rPr>
      </w:pPr>
      <w:bookmarkStart w:id="66" w:name="_Toc351203491"/>
      <w:r>
        <w:rPr>
          <w:rFonts w:hint="eastAsia" w:asciiTheme="majorEastAsia" w:hAnsiTheme="majorEastAsia" w:eastAsiaTheme="majorEastAsia" w:cstheme="majorEastAsia"/>
          <w:color w:val="auto"/>
          <w:sz w:val="24"/>
          <w:szCs w:val="24"/>
          <w:highlight w:val="none"/>
        </w:rPr>
        <w:t>十一、补充协议</w:t>
      </w:r>
      <w:bookmarkEnd w:id="66"/>
    </w:p>
    <w:p w14:paraId="68038A0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合同未尽事宜，合同当事人另行签订补充协议，补充协议是合同的组成部分。</w:t>
      </w:r>
    </w:p>
    <w:p w14:paraId="10EFFC54">
      <w:pPr>
        <w:spacing w:line="360" w:lineRule="auto"/>
        <w:ind w:firstLine="470"/>
        <w:rPr>
          <w:rFonts w:asciiTheme="majorEastAsia" w:hAnsiTheme="majorEastAsia" w:eastAsiaTheme="majorEastAsia" w:cstheme="majorEastAsia"/>
          <w:color w:val="auto"/>
          <w:sz w:val="24"/>
          <w:szCs w:val="24"/>
          <w:highlight w:val="none"/>
        </w:rPr>
      </w:pPr>
      <w:bookmarkStart w:id="67" w:name="_Toc351203492"/>
      <w:r>
        <w:rPr>
          <w:rFonts w:hint="eastAsia" w:asciiTheme="majorEastAsia" w:hAnsiTheme="majorEastAsia" w:eastAsiaTheme="majorEastAsia" w:cstheme="majorEastAsia"/>
          <w:color w:val="auto"/>
          <w:sz w:val="24"/>
          <w:szCs w:val="24"/>
          <w:highlight w:val="none"/>
        </w:rPr>
        <w:t>十二、合同生效</w:t>
      </w:r>
      <w:bookmarkEnd w:id="67"/>
    </w:p>
    <w:p w14:paraId="044590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本合同自生效。</w:t>
      </w:r>
    </w:p>
    <w:p w14:paraId="07B540B7">
      <w:pPr>
        <w:spacing w:line="360" w:lineRule="auto"/>
        <w:ind w:firstLine="470"/>
        <w:rPr>
          <w:rFonts w:asciiTheme="majorEastAsia" w:hAnsiTheme="majorEastAsia" w:eastAsiaTheme="majorEastAsia" w:cstheme="majorEastAsia"/>
          <w:color w:val="auto"/>
          <w:sz w:val="24"/>
          <w:szCs w:val="24"/>
          <w:highlight w:val="none"/>
        </w:rPr>
      </w:pPr>
      <w:bookmarkStart w:id="68" w:name="_Toc351203493"/>
      <w:r>
        <w:rPr>
          <w:rFonts w:hint="eastAsia" w:asciiTheme="majorEastAsia" w:hAnsiTheme="majorEastAsia" w:eastAsiaTheme="majorEastAsia" w:cstheme="majorEastAsia"/>
          <w:color w:val="auto"/>
          <w:sz w:val="24"/>
          <w:szCs w:val="24"/>
          <w:highlight w:val="none"/>
        </w:rPr>
        <w:t>十三、合同份数</w:t>
      </w:r>
      <w:bookmarkEnd w:id="68"/>
    </w:p>
    <w:p w14:paraId="7166EB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本合同一式份，均具有同等法律效力，发包人执份，承包人执份。</w:t>
      </w:r>
    </w:p>
    <w:p w14:paraId="5C6C5321">
      <w:pPr>
        <w:spacing w:line="360" w:lineRule="auto"/>
        <w:rPr>
          <w:rFonts w:asciiTheme="majorEastAsia" w:hAnsiTheme="majorEastAsia" w:eastAsiaTheme="majorEastAsia" w:cstheme="majorEastAsia"/>
          <w:color w:val="auto"/>
          <w:sz w:val="24"/>
          <w:szCs w:val="24"/>
          <w:highlight w:val="none"/>
        </w:rPr>
      </w:pPr>
    </w:p>
    <w:p w14:paraId="39067D13">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发包人：  (公章)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承包人：  (公章)</w:t>
      </w:r>
    </w:p>
    <w:p w14:paraId="3ED5F11B">
      <w:pPr>
        <w:spacing w:line="360" w:lineRule="auto"/>
        <w:rPr>
          <w:rFonts w:asciiTheme="majorEastAsia" w:hAnsiTheme="majorEastAsia" w:eastAsiaTheme="majorEastAsia" w:cstheme="majorEastAsia"/>
          <w:color w:val="auto"/>
          <w:sz w:val="24"/>
          <w:szCs w:val="24"/>
          <w:highlight w:val="none"/>
          <w:u w:val="single"/>
        </w:rPr>
      </w:pPr>
    </w:p>
    <w:p w14:paraId="627E3772">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法定代表人或其委托代理人：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法定代表人或其委托代理人：</w:t>
      </w:r>
    </w:p>
    <w:p w14:paraId="575E15CE">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（签字）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（签字）</w:t>
      </w:r>
    </w:p>
    <w:p w14:paraId="36967BA8">
      <w:pPr>
        <w:tabs>
          <w:tab w:val="left" w:pos="4410"/>
        </w:tabs>
        <w:spacing w:line="360" w:lineRule="auto"/>
        <w:rPr>
          <w:rFonts w:asciiTheme="majorEastAsia" w:hAnsiTheme="majorEastAsia" w:eastAsiaTheme="majorEastAsia" w:cstheme="majorEastAsia"/>
          <w:color w:val="auto"/>
          <w:sz w:val="24"/>
          <w:szCs w:val="24"/>
          <w:highlight w:val="none"/>
        </w:rPr>
      </w:pPr>
    </w:p>
    <w:p w14:paraId="79ADDE6E">
      <w:pPr>
        <w:tabs>
          <w:tab w:val="left" w:pos="4410"/>
        </w:tabs>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组织机构代码：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组织机构代码：</w:t>
      </w:r>
    </w:p>
    <w:p w14:paraId="6DF4A340">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地  址：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地  址：</w:t>
      </w:r>
    </w:p>
    <w:p w14:paraId="54A32DEB">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邮政编码：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邮政编码：</w:t>
      </w:r>
    </w:p>
    <w:p w14:paraId="70B7ECFF">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法定代表人：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法定代表人：</w:t>
      </w:r>
    </w:p>
    <w:p w14:paraId="4842C63A">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委托代理人：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委托代理人：</w:t>
      </w:r>
    </w:p>
    <w:p w14:paraId="72DFD5AB">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电  话：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电  话：</w:t>
      </w:r>
    </w:p>
    <w:p w14:paraId="08C39E5E">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传  真：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传  真：</w:t>
      </w:r>
    </w:p>
    <w:p w14:paraId="223EE6C0">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电子信箱：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电子信箱：</w:t>
      </w:r>
    </w:p>
    <w:p w14:paraId="04C68673">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开户银行：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开户银行：</w:t>
      </w:r>
    </w:p>
    <w:p w14:paraId="362C3ACA">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账  号：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账  号：</w:t>
      </w:r>
      <w:r>
        <w:rPr>
          <w:rFonts w:hint="eastAsia" w:asciiTheme="majorEastAsia" w:hAnsiTheme="majorEastAsia" w:eastAsiaTheme="majorEastAsia" w:cstheme="majorEastAsia"/>
          <w:color w:val="auto"/>
          <w:sz w:val="24"/>
          <w:szCs w:val="24"/>
          <w:highlight w:val="none"/>
        </w:rPr>
        <w:br w:type="page" w:clear="all"/>
      </w:r>
      <w:bookmarkStart w:id="69" w:name="_Toc351203494"/>
      <w:r>
        <w:rPr>
          <w:rFonts w:hint="eastAsia" w:asciiTheme="majorEastAsia" w:hAnsiTheme="majorEastAsia" w:eastAsiaTheme="majorEastAsia" w:cstheme="majorEastAsia"/>
          <w:color w:val="auto"/>
          <w:sz w:val="24"/>
          <w:szCs w:val="24"/>
          <w:highlight w:val="none"/>
        </w:rPr>
        <w:t>第二部分 通用合同条款</w:t>
      </w:r>
      <w:bookmarkEnd w:id="69"/>
      <w:bookmarkStart w:id="70" w:name="_Toc337558727"/>
    </w:p>
    <w:p w14:paraId="08AAFCEA">
      <w:pPr>
        <w:pStyle w:val="8"/>
        <w:spacing w:line="360" w:lineRule="auto"/>
        <w:ind w:firstLine="5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此部分采用《建设工程施工合同》范本（GF-2013-0201）中《第二部分  通用条款》</w:t>
      </w:r>
      <w:bookmarkEnd w:id="70"/>
    </w:p>
    <w:p w14:paraId="41B0AA17">
      <w:pPr>
        <w:pStyle w:val="4"/>
        <w:spacing w:line="360" w:lineRule="auto"/>
        <w:rPr>
          <w:rFonts w:asciiTheme="majorEastAsia" w:hAnsiTheme="majorEastAsia" w:eastAsiaTheme="majorEastAsia" w:cstheme="majorEastAsia"/>
          <w:b w:val="0"/>
          <w:bCs w:val="0"/>
          <w:color w:val="auto"/>
          <w:sz w:val="24"/>
          <w:szCs w:val="24"/>
          <w:highlight w:val="none"/>
        </w:rPr>
      </w:pPr>
      <w:bookmarkStart w:id="71" w:name="_Toc351203632"/>
      <w:r>
        <w:rPr>
          <w:rFonts w:hint="eastAsia" w:asciiTheme="majorEastAsia" w:hAnsiTheme="majorEastAsia" w:eastAsiaTheme="majorEastAsia" w:cstheme="majorEastAsia"/>
          <w:b w:val="0"/>
          <w:bCs w:val="0"/>
          <w:color w:val="auto"/>
          <w:sz w:val="24"/>
          <w:szCs w:val="24"/>
          <w:highlight w:val="none"/>
        </w:rPr>
        <w:t>第三部分 专用合同条款</w:t>
      </w:r>
      <w:bookmarkEnd w:id="71"/>
    </w:p>
    <w:p w14:paraId="7B7618F6">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72" w:name="_Toc351203633"/>
      <w:r>
        <w:rPr>
          <w:rFonts w:hint="eastAsia" w:asciiTheme="majorEastAsia" w:hAnsiTheme="majorEastAsia" w:eastAsiaTheme="majorEastAsia" w:cstheme="majorEastAsia"/>
          <w:b w:val="0"/>
          <w:bCs w:val="0"/>
          <w:color w:val="auto"/>
          <w:sz w:val="24"/>
          <w:szCs w:val="24"/>
          <w:highlight w:val="none"/>
        </w:rPr>
        <w:t>1</w:t>
      </w:r>
      <w:bookmarkStart w:id="73" w:name="_Toc292559866"/>
      <w:bookmarkStart w:id="74" w:name="_Toc296346657"/>
      <w:bookmarkStart w:id="75" w:name="_Toc296503156"/>
      <w:bookmarkStart w:id="76" w:name="_Toc297048342"/>
      <w:bookmarkStart w:id="77" w:name="_Toc296891196"/>
      <w:bookmarkStart w:id="78" w:name="_Toc297120456"/>
      <w:bookmarkStart w:id="79" w:name="_Toc296890984"/>
      <w:bookmarkStart w:id="80" w:name="_Toc296944495"/>
      <w:bookmarkStart w:id="81" w:name="_Toc292559361"/>
      <w:bookmarkStart w:id="82" w:name="_Toc296347155"/>
      <w:r>
        <w:rPr>
          <w:rFonts w:hint="eastAsia" w:asciiTheme="majorEastAsia" w:hAnsiTheme="majorEastAsia" w:eastAsiaTheme="majorEastAsia" w:cstheme="majorEastAsia"/>
          <w:b w:val="0"/>
          <w:bCs w:val="0"/>
          <w:color w:val="auto"/>
          <w:sz w:val="24"/>
          <w:szCs w:val="24"/>
          <w:highlight w:val="none"/>
        </w:rPr>
        <w:t>. 一般约定</w:t>
      </w:r>
      <w:bookmarkEnd w:id="72"/>
      <w:bookmarkEnd w:id="73"/>
      <w:bookmarkEnd w:id="74"/>
      <w:bookmarkEnd w:id="75"/>
      <w:bookmarkEnd w:id="76"/>
      <w:bookmarkEnd w:id="77"/>
      <w:bookmarkEnd w:id="78"/>
      <w:bookmarkEnd w:id="79"/>
      <w:bookmarkEnd w:id="80"/>
      <w:bookmarkEnd w:id="81"/>
      <w:bookmarkEnd w:id="82"/>
    </w:p>
    <w:p w14:paraId="2513065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 词语定义</w:t>
      </w:r>
    </w:p>
    <w:p w14:paraId="033DDD7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1.1.1合同</w:t>
      </w:r>
    </w:p>
    <w:p w14:paraId="31FA1160">
      <w:pPr>
        <w:pStyle w:val="8"/>
        <w:spacing w:line="480" w:lineRule="exact"/>
        <w:ind w:firstLine="35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1.1.1.10其他合同文件包括：</w:t>
      </w:r>
      <w:r>
        <w:rPr>
          <w:rFonts w:hint="eastAsia" w:asciiTheme="majorEastAsia" w:hAnsiTheme="majorEastAsia" w:eastAsiaTheme="majorEastAsia" w:cstheme="majorEastAsia"/>
          <w:color w:val="auto"/>
          <w:sz w:val="24"/>
          <w:szCs w:val="24"/>
          <w:highlight w:val="none"/>
          <w:u w:val="single"/>
        </w:rPr>
        <w:t>双方洽商的会议纪要或者补充协议</w:t>
      </w:r>
      <w:r>
        <w:rPr>
          <w:rFonts w:hint="eastAsia" w:asciiTheme="majorEastAsia" w:hAnsiTheme="majorEastAsia" w:eastAsiaTheme="majorEastAsia" w:cstheme="majorEastAsia"/>
          <w:color w:val="auto"/>
          <w:sz w:val="24"/>
          <w:szCs w:val="24"/>
          <w:highlight w:val="none"/>
        </w:rPr>
        <w:t>。</w:t>
      </w:r>
    </w:p>
    <w:p w14:paraId="287F72A9">
      <w:pPr>
        <w:pStyle w:val="8"/>
        <w:spacing w:line="480" w:lineRule="exact"/>
        <w:ind w:firstLine="357"/>
        <w:rPr>
          <w:rFonts w:asciiTheme="majorEastAsia" w:hAnsiTheme="majorEastAsia" w:eastAsiaTheme="majorEastAsia" w:cstheme="majorEastAsia"/>
          <w:color w:val="auto"/>
          <w:sz w:val="24"/>
          <w:szCs w:val="24"/>
          <w:highlight w:val="none"/>
        </w:rPr>
      </w:pPr>
    </w:p>
    <w:p w14:paraId="5507C4F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 合同当事人及其他相关方</w:t>
      </w:r>
    </w:p>
    <w:p w14:paraId="108061B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1.1.2.4监理人：</w:t>
      </w:r>
    </w:p>
    <w:p w14:paraId="329688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p>
    <w:p w14:paraId="07F5134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p>
    <w:p w14:paraId="3CFC681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54814BE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3DA396E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6A74BE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1.1.2.5 设计人：</w:t>
      </w:r>
    </w:p>
    <w:p w14:paraId="2A663F7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p>
    <w:p w14:paraId="07E7AC2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p>
    <w:p w14:paraId="1F4EA4F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43DA897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2987663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085B632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 工程和设备</w:t>
      </w:r>
    </w:p>
    <w:p w14:paraId="3BB875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1.1.3.7 作为施工现场组成部分的其他场所包括：</w:t>
      </w:r>
      <w:r>
        <w:rPr>
          <w:rFonts w:hint="eastAsia" w:asciiTheme="majorEastAsia" w:hAnsiTheme="majorEastAsia" w:eastAsiaTheme="majorEastAsia" w:cstheme="majorEastAsia"/>
          <w:color w:val="auto"/>
          <w:sz w:val="24"/>
          <w:szCs w:val="24"/>
          <w:highlight w:val="none"/>
          <w:u w:val="single"/>
        </w:rPr>
        <w:t xml:space="preserve">   无</w:t>
      </w:r>
      <w:r>
        <w:rPr>
          <w:rFonts w:hint="eastAsia" w:asciiTheme="majorEastAsia" w:hAnsiTheme="majorEastAsia" w:eastAsiaTheme="majorEastAsia" w:cstheme="majorEastAsia"/>
          <w:color w:val="auto"/>
          <w:sz w:val="24"/>
          <w:szCs w:val="24"/>
          <w:highlight w:val="none"/>
        </w:rPr>
        <w:t>。</w:t>
      </w:r>
    </w:p>
    <w:p w14:paraId="2000ED0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1.1.3.9 永久占地包括：</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636051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1.1.3.10 临时占地包括：</w:t>
      </w:r>
      <w:r>
        <w:rPr>
          <w:rFonts w:hint="eastAsia" w:asciiTheme="majorEastAsia" w:hAnsiTheme="majorEastAsia" w:eastAsiaTheme="majorEastAsia" w:cstheme="majorEastAsia"/>
          <w:color w:val="auto"/>
          <w:sz w:val="24"/>
          <w:szCs w:val="24"/>
          <w:highlight w:val="none"/>
          <w:u w:val="single"/>
        </w:rPr>
        <w:t xml:space="preserve">      施工场地周围道路 </w:t>
      </w:r>
      <w:r>
        <w:rPr>
          <w:rFonts w:hint="eastAsia" w:asciiTheme="majorEastAsia" w:hAnsiTheme="majorEastAsia" w:eastAsiaTheme="majorEastAsia" w:cstheme="majorEastAsia"/>
          <w:color w:val="auto"/>
          <w:sz w:val="24"/>
          <w:szCs w:val="24"/>
          <w:highlight w:val="none"/>
        </w:rPr>
        <w:t>。</w:t>
      </w:r>
    </w:p>
    <w:p w14:paraId="3A2F09F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1.3法律 </w:t>
      </w:r>
    </w:p>
    <w:p w14:paraId="120B85CD">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适用于合同的其他规范性文件：</w:t>
      </w:r>
      <w:r>
        <w:rPr>
          <w:rFonts w:hint="eastAsia" w:asciiTheme="majorEastAsia" w:hAnsiTheme="majorEastAsia" w:eastAsiaTheme="majorEastAsia" w:cstheme="majorEastAsia"/>
          <w:color w:val="auto"/>
          <w:spacing w:val="10"/>
          <w:sz w:val="24"/>
          <w:szCs w:val="24"/>
          <w:highlight w:val="none"/>
          <w:u w:val="single"/>
        </w:rPr>
        <w:t>现行国家、行业、专业及南京市的有关标准、规范、规定和条例所阐明的强制性标准。当对同一考核指标国家、行业、专业和南京市颁布的有关标准、规范产生不一致时，以其颁布的标准、规范较为严格者为准。</w:t>
      </w:r>
    </w:p>
    <w:p w14:paraId="769E7ED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 标准和规范</w:t>
      </w:r>
    </w:p>
    <w:p w14:paraId="1D0606FF">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1.4.1适用于工程的标准规范包括：</w:t>
      </w:r>
      <w:r>
        <w:rPr>
          <w:rFonts w:hint="eastAsia" w:asciiTheme="majorEastAsia" w:hAnsiTheme="majorEastAsia" w:eastAsiaTheme="majorEastAsia" w:cstheme="majorEastAsia"/>
          <w:color w:val="auto"/>
          <w:sz w:val="24"/>
          <w:szCs w:val="24"/>
          <w:highlight w:val="none"/>
          <w:u w:val="single"/>
        </w:rPr>
        <w:t>按招标文件和国家、省、市有关规定</w:t>
      </w:r>
      <w:r>
        <w:rPr>
          <w:rFonts w:hint="eastAsia" w:asciiTheme="majorEastAsia" w:hAnsiTheme="majorEastAsia" w:eastAsiaTheme="majorEastAsia" w:cstheme="majorEastAsia"/>
          <w:color w:val="auto"/>
          <w:sz w:val="24"/>
          <w:szCs w:val="24"/>
          <w:highlight w:val="none"/>
        </w:rPr>
        <w:t>。</w:t>
      </w:r>
    </w:p>
    <w:p w14:paraId="011B0B2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 发包人提供国外标准、规范的名称：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1C374A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发包人提供国外标准、规范的份数：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637010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发包人提供国外标准、规范的名称：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62BE0DB">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1.4.3发包人对工程的技术标准和功能要求的特殊要求：</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7A25C79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 合同文件的优先顺序</w:t>
      </w:r>
    </w:p>
    <w:p w14:paraId="4E3A5597">
      <w:pPr>
        <w:pStyle w:val="8"/>
        <w:spacing w:line="480" w:lineRule="exact"/>
        <w:ind w:firstLine="35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合同文件组成及优先顺序为：</w:t>
      </w:r>
      <w:r>
        <w:rPr>
          <w:rStyle w:val="16"/>
          <w:rFonts w:hint="eastAsia" w:asciiTheme="majorEastAsia" w:hAnsiTheme="majorEastAsia" w:eastAsiaTheme="majorEastAsia" w:cstheme="majorEastAsia"/>
          <w:b w:val="0"/>
          <w:bCs w:val="0"/>
          <w:color w:val="auto"/>
          <w:sz w:val="24"/>
          <w:szCs w:val="24"/>
          <w:highlight w:val="none"/>
          <w:u w:val="single"/>
        </w:rPr>
        <w:t>（1</w:t>
      </w:r>
      <w:r>
        <w:rPr>
          <w:rFonts w:hint="eastAsia" w:asciiTheme="majorEastAsia" w:hAnsiTheme="majorEastAsia" w:eastAsiaTheme="majorEastAsia" w:cstheme="majorEastAsia"/>
          <w:color w:val="auto"/>
          <w:spacing w:val="10"/>
          <w:sz w:val="24"/>
          <w:szCs w:val="24"/>
          <w:highlight w:val="none"/>
          <w:u w:val="single"/>
        </w:rPr>
        <w:t>）合同协议书；（2）中标通知书；（3）投标函；（4）专用条款；（5）通用条款（6）技术标准和要求；（7）图纸；（8）工程量清单及招标控制价；（9）其他文件</w:t>
      </w:r>
    </w:p>
    <w:p w14:paraId="46640F2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 图纸和承包人文件</w:t>
      </w:r>
      <w:r>
        <w:rPr>
          <w:rFonts w:hint="eastAsia" w:asciiTheme="majorEastAsia" w:hAnsiTheme="majorEastAsia" w:eastAsiaTheme="majorEastAsia" w:cstheme="majorEastAsia"/>
          <w:color w:val="auto"/>
          <w:sz w:val="24"/>
          <w:szCs w:val="24"/>
          <w:highlight w:val="none"/>
        </w:rPr>
        <w:tab/>
      </w:r>
    </w:p>
    <w:p w14:paraId="5E018F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 图纸的提供</w:t>
      </w:r>
    </w:p>
    <w:p w14:paraId="74DEAA8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发包人向承包人提供图纸的期限：</w:t>
      </w:r>
      <w:r>
        <w:rPr>
          <w:rFonts w:hint="eastAsia" w:asciiTheme="majorEastAsia" w:hAnsiTheme="majorEastAsia" w:eastAsiaTheme="majorEastAsia" w:cstheme="majorEastAsia"/>
          <w:color w:val="auto"/>
          <w:sz w:val="24"/>
          <w:szCs w:val="24"/>
          <w:highlight w:val="none"/>
          <w:u w:val="single"/>
        </w:rPr>
        <w:t>签订合同后7日内，叁套</w:t>
      </w:r>
      <w:r>
        <w:rPr>
          <w:rFonts w:hint="eastAsia" w:asciiTheme="majorEastAsia" w:hAnsiTheme="majorEastAsia" w:eastAsiaTheme="majorEastAsia" w:cstheme="majorEastAsia"/>
          <w:color w:val="auto"/>
          <w:sz w:val="24"/>
          <w:szCs w:val="24"/>
          <w:highlight w:val="none"/>
        </w:rPr>
        <w:t>；</w:t>
      </w:r>
    </w:p>
    <w:p w14:paraId="2EC13BD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发包人向承包人提供图纸的数量：</w:t>
      </w:r>
      <w:r>
        <w:rPr>
          <w:rFonts w:hint="eastAsia" w:asciiTheme="majorEastAsia" w:hAnsiTheme="majorEastAsia" w:eastAsiaTheme="majorEastAsia" w:cstheme="majorEastAsia"/>
          <w:color w:val="auto"/>
          <w:sz w:val="24"/>
          <w:szCs w:val="24"/>
          <w:highlight w:val="none"/>
          <w:u w:val="single"/>
        </w:rPr>
        <w:t xml:space="preserve">叁套    </w:t>
      </w:r>
      <w:r>
        <w:rPr>
          <w:rFonts w:hint="eastAsia" w:asciiTheme="majorEastAsia" w:hAnsiTheme="majorEastAsia" w:eastAsiaTheme="majorEastAsia" w:cstheme="majorEastAsia"/>
          <w:color w:val="auto"/>
          <w:sz w:val="24"/>
          <w:szCs w:val="24"/>
          <w:highlight w:val="none"/>
        </w:rPr>
        <w:t>；</w:t>
      </w:r>
    </w:p>
    <w:p w14:paraId="2B2838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发包人向承包人提供图纸的内容：</w:t>
      </w:r>
      <w:r>
        <w:rPr>
          <w:rFonts w:hint="eastAsia" w:asciiTheme="majorEastAsia" w:hAnsiTheme="majorEastAsia" w:eastAsiaTheme="majorEastAsia" w:cstheme="majorEastAsia"/>
          <w:color w:val="auto"/>
          <w:sz w:val="24"/>
          <w:szCs w:val="24"/>
          <w:highlight w:val="none"/>
          <w:u w:val="single"/>
        </w:rPr>
        <w:t>招标范围内各专业</w:t>
      </w:r>
      <w:r>
        <w:rPr>
          <w:rFonts w:hint="eastAsia" w:asciiTheme="majorEastAsia" w:hAnsiTheme="majorEastAsia" w:eastAsiaTheme="majorEastAsia" w:cstheme="majorEastAsia"/>
          <w:color w:val="auto"/>
          <w:sz w:val="24"/>
          <w:szCs w:val="24"/>
          <w:highlight w:val="none"/>
        </w:rPr>
        <w:t>。</w:t>
      </w:r>
    </w:p>
    <w:p w14:paraId="27AD9F6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1.6.4 承包人文件</w:t>
      </w:r>
    </w:p>
    <w:p w14:paraId="42D57B79">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需要由承包人提供的文件，包括：</w:t>
      </w:r>
      <w:r>
        <w:rPr>
          <w:rFonts w:hint="eastAsia" w:asciiTheme="majorEastAsia" w:hAnsiTheme="majorEastAsia" w:eastAsiaTheme="majorEastAsia" w:cstheme="majorEastAsia"/>
          <w:color w:val="auto"/>
          <w:sz w:val="24"/>
          <w:szCs w:val="24"/>
          <w:highlight w:val="none"/>
          <w:u w:val="single"/>
        </w:rPr>
        <w:t>施工组织方案</w:t>
      </w:r>
      <w:r>
        <w:rPr>
          <w:rFonts w:hint="eastAsia" w:asciiTheme="majorEastAsia" w:hAnsiTheme="majorEastAsia" w:eastAsiaTheme="majorEastAsia" w:cstheme="majorEastAsia"/>
          <w:color w:val="auto"/>
          <w:sz w:val="24"/>
          <w:szCs w:val="24"/>
          <w:highlight w:val="none"/>
        </w:rPr>
        <w:t>；</w:t>
      </w:r>
    </w:p>
    <w:p w14:paraId="544B583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承包人提供的文件的期限为：</w:t>
      </w:r>
      <w:r>
        <w:rPr>
          <w:rFonts w:hint="eastAsia" w:asciiTheme="majorEastAsia" w:hAnsiTheme="majorEastAsia" w:eastAsiaTheme="majorEastAsia" w:cstheme="majorEastAsia"/>
          <w:color w:val="auto"/>
          <w:sz w:val="24"/>
          <w:szCs w:val="24"/>
          <w:highlight w:val="none"/>
          <w:u w:val="single"/>
        </w:rPr>
        <w:t>签订合同后7日内</w:t>
      </w:r>
      <w:r>
        <w:rPr>
          <w:rFonts w:hint="eastAsia" w:asciiTheme="majorEastAsia" w:hAnsiTheme="majorEastAsia" w:eastAsiaTheme="majorEastAsia" w:cstheme="majorEastAsia"/>
          <w:color w:val="auto"/>
          <w:sz w:val="24"/>
          <w:szCs w:val="24"/>
          <w:highlight w:val="none"/>
        </w:rPr>
        <w:t>；</w:t>
      </w:r>
    </w:p>
    <w:p w14:paraId="5B93B8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承包人提供的文件的数量为：</w:t>
      </w:r>
      <w:r>
        <w:rPr>
          <w:rFonts w:hint="eastAsia" w:asciiTheme="majorEastAsia" w:hAnsiTheme="majorEastAsia" w:eastAsiaTheme="majorEastAsia" w:cstheme="majorEastAsia"/>
          <w:color w:val="auto"/>
          <w:sz w:val="24"/>
          <w:szCs w:val="24"/>
          <w:highlight w:val="none"/>
          <w:u w:val="single"/>
        </w:rPr>
        <w:t>贰份</w:t>
      </w:r>
      <w:r>
        <w:rPr>
          <w:rFonts w:hint="eastAsia" w:asciiTheme="majorEastAsia" w:hAnsiTheme="majorEastAsia" w:eastAsiaTheme="majorEastAsia" w:cstheme="majorEastAsia"/>
          <w:color w:val="auto"/>
          <w:sz w:val="24"/>
          <w:szCs w:val="24"/>
          <w:highlight w:val="none"/>
        </w:rPr>
        <w:t>；</w:t>
      </w:r>
    </w:p>
    <w:p w14:paraId="7F6274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承包人提供的文件的形式为：</w:t>
      </w:r>
      <w:r>
        <w:rPr>
          <w:rFonts w:hint="eastAsia" w:asciiTheme="majorEastAsia" w:hAnsiTheme="majorEastAsia" w:eastAsiaTheme="majorEastAsia" w:cstheme="majorEastAsia"/>
          <w:color w:val="auto"/>
          <w:sz w:val="24"/>
          <w:szCs w:val="24"/>
          <w:highlight w:val="none"/>
          <w:u w:val="single"/>
        </w:rPr>
        <w:t>书面</w:t>
      </w:r>
      <w:r>
        <w:rPr>
          <w:rFonts w:hint="eastAsia" w:asciiTheme="majorEastAsia" w:hAnsiTheme="majorEastAsia" w:eastAsiaTheme="majorEastAsia" w:cstheme="majorEastAsia"/>
          <w:color w:val="auto"/>
          <w:sz w:val="24"/>
          <w:szCs w:val="24"/>
          <w:highlight w:val="none"/>
        </w:rPr>
        <w:t>；</w:t>
      </w:r>
    </w:p>
    <w:p w14:paraId="43E9DA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发包人审批承包人文件的期限：</w:t>
      </w:r>
      <w:r>
        <w:rPr>
          <w:rFonts w:hint="eastAsia" w:asciiTheme="majorEastAsia" w:hAnsiTheme="majorEastAsia" w:eastAsiaTheme="majorEastAsia" w:cstheme="majorEastAsia"/>
          <w:color w:val="auto"/>
          <w:sz w:val="24"/>
          <w:szCs w:val="24"/>
          <w:highlight w:val="none"/>
          <w:u w:val="single"/>
        </w:rPr>
        <w:t>自收到文件后5日内</w:t>
      </w:r>
      <w:r>
        <w:rPr>
          <w:rFonts w:hint="eastAsia" w:asciiTheme="majorEastAsia" w:hAnsiTheme="majorEastAsia" w:eastAsiaTheme="majorEastAsia" w:cstheme="majorEastAsia"/>
          <w:color w:val="auto"/>
          <w:sz w:val="24"/>
          <w:szCs w:val="24"/>
          <w:highlight w:val="none"/>
        </w:rPr>
        <w:t>。</w:t>
      </w:r>
    </w:p>
    <w:p w14:paraId="1C4862B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1.6.5 现场图纸准备</w:t>
      </w:r>
    </w:p>
    <w:p w14:paraId="35989FF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关于现场图纸准备的约定：</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p>
    <w:p w14:paraId="7C8DAF1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 联络</w:t>
      </w:r>
    </w:p>
    <w:p w14:paraId="30C5CE4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1.7.1发包人和承包人应当在</w:t>
      </w:r>
      <w:r>
        <w:rPr>
          <w:rFonts w:hint="eastAsia" w:asciiTheme="majorEastAsia" w:hAnsiTheme="majorEastAsia" w:eastAsiaTheme="majorEastAsia" w:cstheme="majorEastAsia"/>
          <w:color w:val="auto"/>
          <w:sz w:val="24"/>
          <w:szCs w:val="24"/>
          <w:highlight w:val="none"/>
          <w:u w:val="single"/>
        </w:rPr>
        <w:t xml:space="preserve">3  </w:t>
      </w:r>
      <w:r>
        <w:rPr>
          <w:rFonts w:hint="eastAsia" w:asciiTheme="majorEastAsia" w:hAnsiTheme="majorEastAsia" w:eastAsiaTheme="majorEastAsia" w:cstheme="majorEastAsia"/>
          <w:color w:val="auto"/>
          <w:sz w:val="24"/>
          <w:szCs w:val="24"/>
          <w:highlight w:val="none"/>
        </w:rPr>
        <w:t>天内将与合同有关的通知、批准、证明、证书、指示、指令、要求、请求、同意、意见、确定和决定等书面函件送达对方当事人。</w:t>
      </w:r>
    </w:p>
    <w:p w14:paraId="6962850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1.7.2 发包人接收文件的地点：；</w:t>
      </w:r>
    </w:p>
    <w:p w14:paraId="019607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发包人指定的接收人为：。</w:t>
      </w:r>
    </w:p>
    <w:p w14:paraId="576EBFB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承包人接收文件的地点：</w:t>
      </w:r>
      <w:r>
        <w:rPr>
          <w:rFonts w:hint="eastAsia" w:asciiTheme="majorEastAsia" w:hAnsiTheme="majorEastAsia" w:eastAsiaTheme="majorEastAsia" w:cstheme="majorEastAsia"/>
          <w:color w:val="auto"/>
          <w:sz w:val="24"/>
          <w:szCs w:val="24"/>
          <w:highlight w:val="none"/>
          <w:u w:val="single"/>
        </w:rPr>
        <w:t>项目现场</w:t>
      </w:r>
      <w:r>
        <w:rPr>
          <w:rFonts w:hint="eastAsia" w:asciiTheme="majorEastAsia" w:hAnsiTheme="majorEastAsia" w:eastAsiaTheme="majorEastAsia" w:cstheme="majorEastAsia"/>
          <w:color w:val="auto"/>
          <w:sz w:val="24"/>
          <w:szCs w:val="24"/>
          <w:highlight w:val="none"/>
        </w:rPr>
        <w:t>；</w:t>
      </w:r>
    </w:p>
    <w:p w14:paraId="1DD760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承包人指定的接收人为：</w:t>
      </w:r>
      <w:r>
        <w:rPr>
          <w:rFonts w:hint="eastAsia" w:asciiTheme="majorEastAsia" w:hAnsiTheme="majorEastAsia" w:eastAsiaTheme="majorEastAsia" w:cstheme="majorEastAsia"/>
          <w:color w:val="auto"/>
          <w:sz w:val="24"/>
          <w:szCs w:val="24"/>
          <w:highlight w:val="none"/>
          <w:u w:val="single"/>
        </w:rPr>
        <w:t xml:space="preserve">项目负责人   </w:t>
      </w:r>
      <w:r>
        <w:rPr>
          <w:rFonts w:hint="eastAsia" w:asciiTheme="majorEastAsia" w:hAnsiTheme="majorEastAsia" w:eastAsiaTheme="majorEastAsia" w:cstheme="majorEastAsia"/>
          <w:color w:val="auto"/>
          <w:sz w:val="24"/>
          <w:szCs w:val="24"/>
          <w:highlight w:val="none"/>
        </w:rPr>
        <w:t>。</w:t>
      </w:r>
    </w:p>
    <w:p w14:paraId="7AFFA7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监理人接收文件的地点：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3273A4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监理人指定的接收人为：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2873DE8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 交通运输</w:t>
      </w:r>
    </w:p>
    <w:p w14:paraId="346C81D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83" w:name="_Toc318581155"/>
      <w:bookmarkStart w:id="84" w:name="_Toc303539100"/>
      <w:bookmarkStart w:id="85" w:name="_Toc304295521"/>
      <w:bookmarkStart w:id="86" w:name="_Toc312677986"/>
      <w:bookmarkStart w:id="87" w:name="_Toc300934943"/>
      <w:r>
        <w:rPr>
          <w:rFonts w:hint="eastAsia" w:asciiTheme="majorEastAsia" w:hAnsiTheme="majorEastAsia" w:eastAsiaTheme="majorEastAsia" w:cstheme="majorEastAsia"/>
          <w:color w:val="auto"/>
          <w:sz w:val="24"/>
          <w:szCs w:val="24"/>
          <w:highlight w:val="none"/>
        </w:rPr>
        <w:t>.10.1 出入现场的权利</w:t>
      </w:r>
    </w:p>
    <w:p w14:paraId="16C62B3B">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关于出入现场的权利的约定：</w:t>
      </w:r>
      <w:r>
        <w:rPr>
          <w:rFonts w:hint="eastAsia" w:asciiTheme="majorEastAsia" w:hAnsiTheme="majorEastAsia" w:eastAsiaTheme="majorEastAsia" w:cstheme="majorEastAsia"/>
          <w:color w:val="auto"/>
          <w:sz w:val="24"/>
          <w:szCs w:val="24"/>
          <w:highlight w:val="none"/>
          <w:u w:val="single"/>
        </w:rPr>
        <w:t>发包人项目负责人及主管领导、承包人项目组成员</w:t>
      </w:r>
      <w:r>
        <w:rPr>
          <w:rFonts w:hint="eastAsia" w:asciiTheme="majorEastAsia" w:hAnsiTheme="majorEastAsia" w:eastAsiaTheme="majorEastAsia" w:cstheme="majorEastAsia"/>
          <w:color w:val="auto"/>
          <w:sz w:val="24"/>
          <w:szCs w:val="24"/>
          <w:highlight w:val="none"/>
        </w:rPr>
        <w:t>。</w:t>
      </w:r>
      <w:bookmarkEnd w:id="83"/>
      <w:bookmarkEnd w:id="84"/>
      <w:bookmarkEnd w:id="85"/>
      <w:bookmarkEnd w:id="86"/>
      <w:bookmarkEnd w:id="87"/>
    </w:p>
    <w:p w14:paraId="73E2436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88" w:name="_Toc304295522"/>
      <w:bookmarkStart w:id="89" w:name="_Toc303539101"/>
      <w:bookmarkStart w:id="90" w:name="_Toc300934944"/>
      <w:bookmarkStart w:id="91" w:name="_Toc312677987"/>
      <w:bookmarkStart w:id="92" w:name="_Toc318581156"/>
      <w:r>
        <w:rPr>
          <w:rFonts w:hint="eastAsia" w:asciiTheme="majorEastAsia" w:hAnsiTheme="majorEastAsia" w:eastAsiaTheme="majorEastAsia" w:cstheme="majorEastAsia"/>
          <w:color w:val="auto"/>
          <w:sz w:val="24"/>
          <w:szCs w:val="24"/>
          <w:highlight w:val="none"/>
        </w:rPr>
        <w:t>.10.3 场内交通</w:t>
      </w:r>
    </w:p>
    <w:p w14:paraId="304C4F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关于场外交通和场内交通的边界的约定：</w:t>
      </w:r>
      <w:r>
        <w:rPr>
          <w:rFonts w:hint="eastAsia" w:asciiTheme="majorEastAsia" w:hAnsiTheme="majorEastAsia" w:eastAsiaTheme="majorEastAsia" w:cstheme="majorEastAsia"/>
          <w:color w:val="auto"/>
          <w:sz w:val="24"/>
          <w:szCs w:val="24"/>
          <w:highlight w:val="none"/>
          <w:u w:val="single"/>
        </w:rPr>
        <w:t>视项目现场情况另行约定</w:t>
      </w:r>
      <w:r>
        <w:rPr>
          <w:rFonts w:hint="eastAsia" w:asciiTheme="majorEastAsia" w:hAnsiTheme="majorEastAsia" w:eastAsiaTheme="majorEastAsia" w:cstheme="majorEastAsia"/>
          <w:color w:val="auto"/>
          <w:sz w:val="24"/>
          <w:szCs w:val="24"/>
          <w:highlight w:val="none"/>
        </w:rPr>
        <w:t>。</w:t>
      </w:r>
    </w:p>
    <w:p w14:paraId="4DB5625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关于发包人向承包人免费提供满足工程施工需要的场内道路和交通设施的约定：</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bookmarkEnd w:id="88"/>
      <w:bookmarkEnd w:id="89"/>
      <w:bookmarkEnd w:id="90"/>
      <w:bookmarkEnd w:id="91"/>
      <w:bookmarkEnd w:id="92"/>
      <w:bookmarkStart w:id="93" w:name="_Toc318581157"/>
    </w:p>
    <w:p w14:paraId="4DD3FAF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1.10.4超大件和超重件的运输</w:t>
      </w:r>
    </w:p>
    <w:p w14:paraId="65D7B5E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运输超大件或超重件所需的道路和桥梁临时加固改造费用和其他有关费用由</w:t>
      </w:r>
      <w:r>
        <w:rPr>
          <w:rFonts w:hint="eastAsia" w:asciiTheme="majorEastAsia" w:hAnsiTheme="majorEastAsia" w:eastAsiaTheme="majorEastAsia" w:cstheme="majorEastAsia"/>
          <w:color w:val="auto"/>
          <w:sz w:val="24"/>
          <w:szCs w:val="24"/>
          <w:highlight w:val="none"/>
          <w:u w:val="single"/>
        </w:rPr>
        <w:t xml:space="preserve"> 承包人 </w:t>
      </w:r>
      <w:r>
        <w:rPr>
          <w:rFonts w:hint="eastAsia" w:asciiTheme="majorEastAsia" w:hAnsiTheme="majorEastAsia" w:eastAsiaTheme="majorEastAsia" w:cstheme="majorEastAsia"/>
          <w:color w:val="auto"/>
          <w:sz w:val="24"/>
          <w:szCs w:val="24"/>
          <w:highlight w:val="none"/>
        </w:rPr>
        <w:t>承担。</w:t>
      </w:r>
      <w:bookmarkEnd w:id="93"/>
    </w:p>
    <w:p w14:paraId="3CDDFD5C">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 知识产权</w:t>
      </w:r>
    </w:p>
    <w:p w14:paraId="06F28C5A">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ajorEastAsia" w:hAnsiTheme="majorEastAsia" w:eastAsiaTheme="majorEastAsia" w:cstheme="majorEastAsia"/>
          <w:color w:val="auto"/>
          <w:sz w:val="24"/>
          <w:szCs w:val="24"/>
          <w:highlight w:val="none"/>
          <w:u w:val="single"/>
        </w:rPr>
        <w:t xml:space="preserve">图纸属设计院、其他属发包人 </w:t>
      </w:r>
      <w:r>
        <w:rPr>
          <w:rFonts w:hint="eastAsia" w:asciiTheme="majorEastAsia" w:hAnsiTheme="majorEastAsia" w:eastAsiaTheme="majorEastAsia" w:cstheme="majorEastAsia"/>
          <w:color w:val="auto"/>
          <w:sz w:val="24"/>
          <w:szCs w:val="24"/>
          <w:highlight w:val="none"/>
        </w:rPr>
        <w:t>。</w:t>
      </w:r>
    </w:p>
    <w:p w14:paraId="548FB546">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关于发包人提供的上述文件的使用限制的要求：</w:t>
      </w:r>
      <w:r>
        <w:rPr>
          <w:rFonts w:hint="eastAsia" w:asciiTheme="majorEastAsia" w:hAnsiTheme="majorEastAsia" w:eastAsiaTheme="majorEastAsia" w:cstheme="majorEastAsia"/>
          <w:color w:val="auto"/>
          <w:sz w:val="24"/>
          <w:szCs w:val="24"/>
          <w:highlight w:val="none"/>
          <w:u w:val="single"/>
        </w:rPr>
        <w:t xml:space="preserve">  仅限于此工程项目  </w:t>
      </w:r>
      <w:r>
        <w:rPr>
          <w:rFonts w:hint="eastAsia" w:asciiTheme="majorEastAsia" w:hAnsiTheme="majorEastAsia" w:eastAsiaTheme="majorEastAsia" w:cstheme="majorEastAsia"/>
          <w:color w:val="auto"/>
          <w:sz w:val="24"/>
          <w:szCs w:val="24"/>
          <w:highlight w:val="none"/>
        </w:rPr>
        <w:t>。</w:t>
      </w:r>
    </w:p>
    <w:p w14:paraId="080AB4FC">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1.11.2 关于承包人为实施工程所编制文件的著作权的归属：</w:t>
      </w:r>
      <w:r>
        <w:rPr>
          <w:rFonts w:hint="eastAsia" w:asciiTheme="majorEastAsia" w:hAnsiTheme="majorEastAsia" w:eastAsiaTheme="majorEastAsia" w:cstheme="majorEastAsia"/>
          <w:color w:val="auto"/>
          <w:sz w:val="24"/>
          <w:szCs w:val="24"/>
          <w:highlight w:val="none"/>
          <w:u w:val="single"/>
        </w:rPr>
        <w:t xml:space="preserve"> 属承包人</w:t>
      </w:r>
      <w:r>
        <w:rPr>
          <w:rFonts w:hint="eastAsia" w:asciiTheme="majorEastAsia" w:hAnsiTheme="majorEastAsia" w:eastAsiaTheme="majorEastAsia" w:cstheme="majorEastAsia"/>
          <w:color w:val="auto"/>
          <w:sz w:val="24"/>
          <w:szCs w:val="24"/>
          <w:highlight w:val="none"/>
        </w:rPr>
        <w:t>。</w:t>
      </w:r>
    </w:p>
    <w:p w14:paraId="0C0A925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关于承包人提供的上述文件的使用限制的要求：</w:t>
      </w:r>
      <w:r>
        <w:rPr>
          <w:rFonts w:hint="eastAsia" w:asciiTheme="majorEastAsia" w:hAnsiTheme="majorEastAsia" w:eastAsiaTheme="majorEastAsia" w:cstheme="majorEastAsia"/>
          <w:color w:val="auto"/>
          <w:sz w:val="24"/>
          <w:szCs w:val="24"/>
          <w:highlight w:val="none"/>
          <w:u w:val="single"/>
        </w:rPr>
        <w:t xml:space="preserve">仅限于此工程项目 </w:t>
      </w:r>
      <w:r>
        <w:rPr>
          <w:rFonts w:hint="eastAsia" w:asciiTheme="majorEastAsia" w:hAnsiTheme="majorEastAsia" w:eastAsiaTheme="majorEastAsia" w:cstheme="majorEastAsia"/>
          <w:color w:val="auto"/>
          <w:sz w:val="24"/>
          <w:szCs w:val="24"/>
          <w:highlight w:val="none"/>
        </w:rPr>
        <w:t>。</w:t>
      </w:r>
    </w:p>
    <w:p w14:paraId="27FA9A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1.11.4 承包人在施工过程中所采用的专利、专有技术、技术秘密的使用费的承担方式：</w:t>
      </w:r>
      <w:r>
        <w:rPr>
          <w:rFonts w:hint="eastAsia" w:asciiTheme="majorEastAsia" w:hAnsiTheme="majorEastAsia" w:eastAsiaTheme="majorEastAsia" w:cstheme="majorEastAsia"/>
          <w:color w:val="auto"/>
          <w:sz w:val="24"/>
          <w:szCs w:val="24"/>
          <w:highlight w:val="none"/>
          <w:u w:val="single"/>
        </w:rPr>
        <w:t xml:space="preserve">由承包人承担  </w:t>
      </w:r>
      <w:r>
        <w:rPr>
          <w:rFonts w:hint="eastAsia" w:asciiTheme="majorEastAsia" w:hAnsiTheme="majorEastAsia" w:eastAsiaTheme="majorEastAsia" w:cstheme="majorEastAsia"/>
          <w:color w:val="auto"/>
          <w:sz w:val="24"/>
          <w:szCs w:val="24"/>
          <w:highlight w:val="none"/>
        </w:rPr>
        <w:t>。</w:t>
      </w:r>
    </w:p>
    <w:p w14:paraId="65619B1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1.13工程量清单错误的修正</w:t>
      </w:r>
    </w:p>
    <w:p w14:paraId="5BE5895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出现工程量清单错误时，是否调整合同价格：</w:t>
      </w:r>
      <w:r>
        <w:rPr>
          <w:rFonts w:hint="eastAsia" w:asciiTheme="majorEastAsia" w:hAnsiTheme="majorEastAsia" w:eastAsiaTheme="majorEastAsia" w:cstheme="majorEastAsia"/>
          <w:color w:val="auto"/>
          <w:sz w:val="24"/>
          <w:szCs w:val="24"/>
          <w:highlight w:val="none"/>
          <w:u w:val="single"/>
        </w:rPr>
        <w:t xml:space="preserve">  数量错误调整数量，综合单价不调整 </w:t>
      </w:r>
      <w:r>
        <w:rPr>
          <w:rFonts w:hint="eastAsia" w:asciiTheme="majorEastAsia" w:hAnsiTheme="majorEastAsia" w:eastAsiaTheme="majorEastAsia" w:cstheme="majorEastAsia"/>
          <w:color w:val="auto"/>
          <w:sz w:val="24"/>
          <w:szCs w:val="24"/>
          <w:highlight w:val="none"/>
        </w:rPr>
        <w:t>。</w:t>
      </w:r>
    </w:p>
    <w:p w14:paraId="02770F9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允许调整合同价格的工程量偏差范围：</w:t>
      </w:r>
      <w:r>
        <w:rPr>
          <w:rFonts w:hint="eastAsia" w:asciiTheme="majorEastAsia" w:hAnsiTheme="majorEastAsia" w:eastAsiaTheme="majorEastAsia" w:cstheme="majorEastAsia"/>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w:t>
      </w:r>
    </w:p>
    <w:p w14:paraId="0DC7730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94" w:name="_Toc351203634"/>
      <w:r>
        <w:rPr>
          <w:rFonts w:hint="eastAsia" w:asciiTheme="majorEastAsia" w:hAnsiTheme="majorEastAsia" w:eastAsiaTheme="majorEastAsia" w:cstheme="majorEastAsia"/>
          <w:b w:val="0"/>
          <w:bCs w:val="0"/>
          <w:color w:val="auto"/>
          <w:sz w:val="24"/>
          <w:szCs w:val="24"/>
          <w:highlight w:val="none"/>
        </w:rPr>
        <w:t>2</w:t>
      </w:r>
      <w:bookmarkStart w:id="95" w:name="_Toc292559867"/>
      <w:bookmarkStart w:id="96" w:name="_Toc297120457"/>
      <w:bookmarkStart w:id="97" w:name="_Toc297048343"/>
      <w:bookmarkStart w:id="98" w:name="_Toc296891197"/>
      <w:bookmarkStart w:id="99" w:name="_Toc296890985"/>
      <w:bookmarkStart w:id="100" w:name="_Toc296346658"/>
      <w:bookmarkStart w:id="101" w:name="_Toc296347156"/>
      <w:bookmarkStart w:id="102" w:name="_Toc296503157"/>
      <w:bookmarkStart w:id="103" w:name="_Toc292559362"/>
      <w:bookmarkStart w:id="104" w:name="_Toc296944496"/>
      <w:r>
        <w:rPr>
          <w:rFonts w:hint="eastAsia" w:asciiTheme="majorEastAsia" w:hAnsiTheme="majorEastAsia" w:eastAsiaTheme="majorEastAsia" w:cstheme="majorEastAsia"/>
          <w:b w:val="0"/>
          <w:bCs w:val="0"/>
          <w:color w:val="auto"/>
          <w:sz w:val="24"/>
          <w:szCs w:val="24"/>
          <w:highlight w:val="none"/>
        </w:rPr>
        <w:t>. 发包人</w:t>
      </w:r>
      <w:bookmarkEnd w:id="94"/>
      <w:bookmarkEnd w:id="95"/>
      <w:bookmarkEnd w:id="96"/>
      <w:bookmarkEnd w:id="97"/>
      <w:bookmarkEnd w:id="98"/>
      <w:bookmarkEnd w:id="99"/>
      <w:bookmarkEnd w:id="100"/>
      <w:bookmarkEnd w:id="101"/>
      <w:bookmarkEnd w:id="102"/>
      <w:bookmarkEnd w:id="103"/>
      <w:bookmarkEnd w:id="104"/>
    </w:p>
    <w:p w14:paraId="4A908A0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 发包人代表</w:t>
      </w:r>
    </w:p>
    <w:p w14:paraId="47B7D0C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发包人代表：</w:t>
      </w:r>
    </w:p>
    <w:p w14:paraId="4521BB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p>
    <w:p w14:paraId="0FA5A72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w:t>
      </w:r>
    </w:p>
    <w:p w14:paraId="3BF6A6E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    务：；</w:t>
      </w:r>
    </w:p>
    <w:p w14:paraId="3778FBC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3B50EDE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1C2EE62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发包人对发包人代表的授权范围如下：</w:t>
      </w:r>
      <w:r>
        <w:rPr>
          <w:rFonts w:hint="eastAsia" w:asciiTheme="majorEastAsia" w:hAnsiTheme="majorEastAsia" w:eastAsiaTheme="majorEastAsia" w:cstheme="majorEastAsia"/>
          <w:color w:val="auto"/>
          <w:sz w:val="24"/>
          <w:szCs w:val="24"/>
          <w:highlight w:val="none"/>
          <w:u w:val="single"/>
        </w:rPr>
        <w:t xml:space="preserve">代表发包人行使职权   </w:t>
      </w:r>
      <w:r>
        <w:rPr>
          <w:rFonts w:hint="eastAsia" w:asciiTheme="majorEastAsia" w:hAnsiTheme="majorEastAsia" w:eastAsiaTheme="majorEastAsia" w:cstheme="majorEastAsia"/>
          <w:color w:val="auto"/>
          <w:sz w:val="24"/>
          <w:szCs w:val="24"/>
          <w:highlight w:val="none"/>
        </w:rPr>
        <w:t>。</w:t>
      </w:r>
    </w:p>
    <w:p w14:paraId="2667EF3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 施工现场、施工条件和基础资料的提供</w:t>
      </w:r>
    </w:p>
    <w:p w14:paraId="5B43608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2.4.1 提供施工现场</w:t>
      </w:r>
    </w:p>
    <w:p w14:paraId="182783B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关于发包人移交施工现场的期限要求：</w:t>
      </w:r>
      <w:r>
        <w:rPr>
          <w:rFonts w:hint="eastAsia" w:asciiTheme="majorEastAsia" w:hAnsiTheme="majorEastAsia" w:eastAsiaTheme="majorEastAsia" w:cstheme="majorEastAsia"/>
          <w:color w:val="auto"/>
          <w:sz w:val="24"/>
          <w:szCs w:val="24"/>
          <w:highlight w:val="none"/>
          <w:u w:val="single"/>
        </w:rPr>
        <w:t xml:space="preserve">签订合同，签署开工令后3日内  </w:t>
      </w:r>
      <w:r>
        <w:rPr>
          <w:rFonts w:hint="eastAsia" w:asciiTheme="majorEastAsia" w:hAnsiTheme="majorEastAsia" w:eastAsiaTheme="majorEastAsia" w:cstheme="majorEastAsia"/>
          <w:color w:val="auto"/>
          <w:sz w:val="24"/>
          <w:szCs w:val="24"/>
          <w:highlight w:val="none"/>
        </w:rPr>
        <w:t>。</w:t>
      </w:r>
    </w:p>
    <w:p w14:paraId="712D77E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2.4.2 提供施工条件</w:t>
      </w:r>
    </w:p>
    <w:p w14:paraId="015157CB">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关于发包人应负责提供施工所需要的条件，包括：</w:t>
      </w:r>
      <w:r>
        <w:rPr>
          <w:rFonts w:hint="eastAsia" w:asciiTheme="majorEastAsia" w:hAnsiTheme="majorEastAsia" w:eastAsiaTheme="majorEastAsia" w:cstheme="majorEastAsia"/>
          <w:color w:val="auto"/>
          <w:sz w:val="24"/>
          <w:szCs w:val="24"/>
          <w:highlight w:val="none"/>
          <w:u w:val="single"/>
        </w:rPr>
        <w:t xml:space="preserve"> 1、施工场地具备施工条件；2、施工场地与公共道路的通道开通时间和要求：以现场为准；3、开工前提供水准点与坐标管制点，按施工图要求由发包人、承包人现场交验   </w:t>
      </w:r>
      <w:r>
        <w:rPr>
          <w:rFonts w:hint="eastAsia" w:asciiTheme="majorEastAsia" w:hAnsiTheme="majorEastAsia" w:eastAsiaTheme="majorEastAsia" w:cstheme="majorEastAsia"/>
          <w:color w:val="auto"/>
          <w:sz w:val="24"/>
          <w:szCs w:val="24"/>
          <w:highlight w:val="none"/>
        </w:rPr>
        <w:t>。</w:t>
      </w:r>
    </w:p>
    <w:p w14:paraId="0DD7441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 资金来源证明及支付担保</w:t>
      </w:r>
    </w:p>
    <w:p w14:paraId="21730E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发包人提供资金来源证明的期限要求：</w:t>
      </w:r>
      <w:r>
        <w:rPr>
          <w:rFonts w:hint="eastAsia" w:asciiTheme="majorEastAsia" w:hAnsiTheme="majorEastAsia" w:eastAsiaTheme="majorEastAsia" w:cstheme="majorEastAsia"/>
          <w:color w:val="auto"/>
          <w:sz w:val="24"/>
          <w:szCs w:val="24"/>
          <w:highlight w:val="none"/>
          <w:u w:val="single"/>
        </w:rPr>
        <w:t xml:space="preserve">签订合同后7日内    </w:t>
      </w:r>
      <w:r>
        <w:rPr>
          <w:rFonts w:hint="eastAsia" w:asciiTheme="majorEastAsia" w:hAnsiTheme="majorEastAsia" w:eastAsiaTheme="majorEastAsia" w:cstheme="majorEastAsia"/>
          <w:color w:val="auto"/>
          <w:sz w:val="24"/>
          <w:szCs w:val="24"/>
          <w:highlight w:val="none"/>
        </w:rPr>
        <w:t>。</w:t>
      </w:r>
    </w:p>
    <w:p w14:paraId="63C4D69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发包人是否提供支付担保：</w:t>
      </w:r>
      <w:r>
        <w:rPr>
          <w:rFonts w:hint="eastAsia" w:asciiTheme="majorEastAsia" w:hAnsiTheme="majorEastAsia" w:eastAsiaTheme="majorEastAsia" w:cstheme="majorEastAsia"/>
          <w:color w:val="auto"/>
          <w:sz w:val="24"/>
          <w:szCs w:val="24"/>
          <w:highlight w:val="none"/>
          <w:u w:val="single"/>
        </w:rPr>
        <w:t xml:space="preserve"> 否      </w:t>
      </w:r>
      <w:r>
        <w:rPr>
          <w:rFonts w:hint="eastAsia" w:asciiTheme="majorEastAsia" w:hAnsiTheme="majorEastAsia" w:eastAsiaTheme="majorEastAsia" w:cstheme="majorEastAsia"/>
          <w:color w:val="auto"/>
          <w:sz w:val="24"/>
          <w:szCs w:val="24"/>
          <w:highlight w:val="none"/>
        </w:rPr>
        <w:t>。</w:t>
      </w:r>
    </w:p>
    <w:p w14:paraId="2612C7E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发包人提供支付担保的形式：</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029C6BE7">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05" w:name="_Toc351203635"/>
      <w:r>
        <w:rPr>
          <w:rFonts w:hint="eastAsia" w:asciiTheme="majorEastAsia" w:hAnsiTheme="majorEastAsia" w:eastAsiaTheme="majorEastAsia" w:cstheme="majorEastAsia"/>
          <w:b w:val="0"/>
          <w:bCs w:val="0"/>
          <w:color w:val="auto"/>
          <w:sz w:val="24"/>
          <w:szCs w:val="24"/>
          <w:highlight w:val="none"/>
        </w:rPr>
        <w:t>3</w:t>
      </w:r>
      <w:bookmarkStart w:id="106" w:name="_Toc297120458"/>
      <w:bookmarkStart w:id="107" w:name="_Toc296891198"/>
      <w:bookmarkStart w:id="108" w:name="_Toc297048344"/>
      <w:bookmarkStart w:id="109" w:name="_Toc292559868"/>
      <w:bookmarkStart w:id="110" w:name="_Toc292559363"/>
      <w:bookmarkStart w:id="111" w:name="_Toc296890986"/>
      <w:bookmarkStart w:id="112" w:name="_Toc296503158"/>
      <w:bookmarkStart w:id="113" w:name="_Toc296347157"/>
      <w:bookmarkStart w:id="114" w:name="_Toc296944497"/>
      <w:bookmarkStart w:id="115" w:name="_Toc296346659"/>
      <w:r>
        <w:rPr>
          <w:rFonts w:hint="eastAsia" w:asciiTheme="majorEastAsia" w:hAnsiTheme="majorEastAsia" w:eastAsiaTheme="majorEastAsia" w:cstheme="majorEastAsia"/>
          <w:b w:val="0"/>
          <w:bCs w:val="0"/>
          <w:color w:val="auto"/>
          <w:sz w:val="24"/>
          <w:szCs w:val="24"/>
          <w:highlight w:val="none"/>
        </w:rPr>
        <w:t>. 承包人</w:t>
      </w:r>
      <w:bookmarkEnd w:id="105"/>
      <w:bookmarkEnd w:id="106"/>
      <w:bookmarkEnd w:id="107"/>
      <w:bookmarkEnd w:id="108"/>
      <w:bookmarkEnd w:id="109"/>
      <w:bookmarkEnd w:id="110"/>
      <w:bookmarkEnd w:id="111"/>
      <w:bookmarkEnd w:id="112"/>
      <w:bookmarkEnd w:id="113"/>
      <w:bookmarkEnd w:id="114"/>
      <w:bookmarkEnd w:id="115"/>
    </w:p>
    <w:p w14:paraId="4177785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 承包人的一般义务</w:t>
      </w:r>
    </w:p>
    <w:p w14:paraId="62B31E5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（5）承包人提交的竣工资料的内容：</w:t>
      </w:r>
      <w:r>
        <w:rPr>
          <w:rFonts w:hint="eastAsia" w:asciiTheme="majorEastAsia" w:hAnsiTheme="majorEastAsia" w:eastAsiaTheme="majorEastAsia" w:cstheme="majorEastAsia"/>
          <w:color w:val="auto"/>
          <w:sz w:val="24"/>
          <w:szCs w:val="24"/>
          <w:highlight w:val="none"/>
          <w:u w:val="single"/>
        </w:rPr>
        <w:t xml:space="preserve">  竣工图、竣工结算资料、设计变更、签证等  </w:t>
      </w:r>
      <w:r>
        <w:rPr>
          <w:rFonts w:hint="eastAsia" w:asciiTheme="majorEastAsia" w:hAnsiTheme="majorEastAsia" w:eastAsiaTheme="majorEastAsia" w:cstheme="majorEastAsia"/>
          <w:color w:val="auto"/>
          <w:sz w:val="24"/>
          <w:szCs w:val="24"/>
          <w:highlight w:val="none"/>
        </w:rPr>
        <w:t>。</w:t>
      </w:r>
    </w:p>
    <w:p w14:paraId="29EA09B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承包人需要提交的竣工资料套数：</w:t>
      </w:r>
      <w:r>
        <w:rPr>
          <w:rFonts w:hint="eastAsia" w:asciiTheme="majorEastAsia" w:hAnsiTheme="majorEastAsia" w:eastAsiaTheme="majorEastAsia" w:cstheme="majorEastAsia"/>
          <w:color w:val="auto"/>
          <w:sz w:val="24"/>
          <w:szCs w:val="24"/>
          <w:highlight w:val="none"/>
          <w:u w:val="single"/>
        </w:rPr>
        <w:t xml:space="preserve">   肆套          </w:t>
      </w:r>
      <w:r>
        <w:rPr>
          <w:rFonts w:hint="eastAsia" w:asciiTheme="majorEastAsia" w:hAnsiTheme="majorEastAsia" w:eastAsiaTheme="majorEastAsia" w:cstheme="majorEastAsia"/>
          <w:color w:val="auto"/>
          <w:sz w:val="24"/>
          <w:szCs w:val="24"/>
          <w:highlight w:val="none"/>
        </w:rPr>
        <w:t>。</w:t>
      </w:r>
    </w:p>
    <w:p w14:paraId="098AB51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承包人提交的竣工资料的费用承担：</w:t>
      </w:r>
      <w:r>
        <w:rPr>
          <w:rFonts w:hint="eastAsia" w:asciiTheme="majorEastAsia" w:hAnsiTheme="majorEastAsia" w:eastAsiaTheme="majorEastAsia" w:cstheme="majorEastAsia"/>
          <w:color w:val="auto"/>
          <w:sz w:val="24"/>
          <w:szCs w:val="24"/>
          <w:highlight w:val="none"/>
          <w:u w:val="single"/>
        </w:rPr>
        <w:t xml:space="preserve">   自行承担    </w:t>
      </w:r>
      <w:r>
        <w:rPr>
          <w:rFonts w:hint="eastAsia" w:asciiTheme="majorEastAsia" w:hAnsiTheme="majorEastAsia" w:eastAsiaTheme="majorEastAsia" w:cstheme="majorEastAsia"/>
          <w:color w:val="auto"/>
          <w:sz w:val="24"/>
          <w:szCs w:val="24"/>
          <w:highlight w:val="none"/>
        </w:rPr>
        <w:t>。</w:t>
      </w:r>
    </w:p>
    <w:p w14:paraId="435454A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承包人提交的竣工资料移交时间：</w:t>
      </w:r>
      <w:r>
        <w:rPr>
          <w:rFonts w:hint="eastAsia" w:asciiTheme="majorEastAsia" w:hAnsiTheme="majorEastAsia" w:eastAsiaTheme="majorEastAsia" w:cstheme="majorEastAsia"/>
          <w:color w:val="auto"/>
          <w:sz w:val="24"/>
          <w:szCs w:val="24"/>
          <w:highlight w:val="none"/>
          <w:u w:val="single"/>
        </w:rPr>
        <w:t xml:space="preserve">    工程竣工一个月后  </w:t>
      </w:r>
      <w:r>
        <w:rPr>
          <w:rFonts w:hint="eastAsia" w:asciiTheme="majorEastAsia" w:hAnsiTheme="majorEastAsia" w:eastAsiaTheme="majorEastAsia" w:cstheme="majorEastAsia"/>
          <w:color w:val="auto"/>
          <w:sz w:val="24"/>
          <w:szCs w:val="24"/>
          <w:highlight w:val="none"/>
        </w:rPr>
        <w:t>。</w:t>
      </w:r>
    </w:p>
    <w:p w14:paraId="249547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承包人提交的竣工资料形式要求：</w:t>
      </w:r>
      <w:r>
        <w:rPr>
          <w:rFonts w:hint="eastAsia" w:asciiTheme="majorEastAsia" w:hAnsiTheme="majorEastAsia" w:eastAsiaTheme="majorEastAsia" w:cstheme="majorEastAsia"/>
          <w:color w:val="auto"/>
          <w:sz w:val="24"/>
          <w:szCs w:val="24"/>
          <w:highlight w:val="none"/>
          <w:u w:val="single"/>
        </w:rPr>
        <w:t xml:space="preserve">   书面、电子          </w:t>
      </w:r>
      <w:r>
        <w:rPr>
          <w:rFonts w:hint="eastAsia" w:asciiTheme="majorEastAsia" w:hAnsiTheme="majorEastAsia" w:eastAsiaTheme="majorEastAsia" w:cstheme="majorEastAsia"/>
          <w:color w:val="auto"/>
          <w:sz w:val="24"/>
          <w:szCs w:val="24"/>
          <w:highlight w:val="none"/>
        </w:rPr>
        <w:t>。</w:t>
      </w:r>
    </w:p>
    <w:p w14:paraId="07D74D7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（6）承包人应履行的其他义务：</w:t>
      </w:r>
      <w:r>
        <w:rPr>
          <w:rFonts w:hint="eastAsia" w:asciiTheme="majorEastAsia" w:hAnsiTheme="majorEastAsia" w:eastAsiaTheme="majorEastAsia" w:cstheme="majorEastAsia"/>
          <w:color w:val="auto"/>
          <w:sz w:val="24"/>
          <w:szCs w:val="24"/>
          <w:highlight w:val="none"/>
          <w:u w:val="single"/>
        </w:rPr>
        <w:t xml:space="preserve">按通用条款    </w:t>
      </w:r>
      <w:r>
        <w:rPr>
          <w:rFonts w:hint="eastAsia" w:asciiTheme="majorEastAsia" w:hAnsiTheme="majorEastAsia" w:eastAsiaTheme="majorEastAsia" w:cstheme="majorEastAsia"/>
          <w:color w:val="auto"/>
          <w:sz w:val="24"/>
          <w:szCs w:val="24"/>
          <w:highlight w:val="none"/>
        </w:rPr>
        <w:t>。</w:t>
      </w:r>
    </w:p>
    <w:p w14:paraId="56FDF27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 项目经理</w:t>
      </w:r>
    </w:p>
    <w:p w14:paraId="091A817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项目经理：</w:t>
      </w:r>
    </w:p>
    <w:p w14:paraId="31FF135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p>
    <w:p w14:paraId="13301AF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w:t>
      </w:r>
    </w:p>
    <w:p w14:paraId="56038DC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建造师执业资格等级：；</w:t>
      </w:r>
    </w:p>
    <w:p w14:paraId="7623659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建造师注册证书号：；</w:t>
      </w:r>
    </w:p>
    <w:p w14:paraId="5CDC9BE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建造师执业印章号：；</w:t>
      </w:r>
    </w:p>
    <w:p w14:paraId="3FEB89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安全生产考核合格证书号：；</w:t>
      </w:r>
    </w:p>
    <w:p w14:paraId="392E87D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02AF8D7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3AE763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4F86D372">
      <w:pPr>
        <w:pStyle w:val="8"/>
        <w:spacing w:line="460" w:lineRule="exact"/>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承包人对项目经理的授权范围如下：</w:t>
      </w:r>
      <w:r>
        <w:rPr>
          <w:rFonts w:hint="eastAsia" w:asciiTheme="majorEastAsia" w:hAnsiTheme="majorEastAsia" w:eastAsiaTheme="majorEastAsia" w:cstheme="majorEastAsia"/>
          <w:color w:val="auto"/>
          <w:sz w:val="24"/>
          <w:szCs w:val="24"/>
          <w:highlight w:val="none"/>
          <w:u w:val="single"/>
        </w:rPr>
        <w:t xml:space="preserve">代表承包人行使合同约定的乙方权利和义务，履行合同约定的乙方职责 </w:t>
      </w:r>
      <w:r>
        <w:rPr>
          <w:rFonts w:hint="eastAsia" w:asciiTheme="majorEastAsia" w:hAnsiTheme="majorEastAsia" w:eastAsiaTheme="majorEastAsia" w:cstheme="majorEastAsia"/>
          <w:color w:val="auto"/>
          <w:sz w:val="24"/>
          <w:szCs w:val="24"/>
          <w:highlight w:val="none"/>
        </w:rPr>
        <w:t>。</w:t>
      </w:r>
    </w:p>
    <w:p w14:paraId="74C4F2E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关于项目经理每月在施工现场的时间要求：</w:t>
      </w:r>
      <w:r>
        <w:rPr>
          <w:rFonts w:hint="eastAsia" w:asciiTheme="majorEastAsia" w:hAnsiTheme="majorEastAsia" w:eastAsiaTheme="majorEastAsia" w:cstheme="majorEastAsia"/>
          <w:color w:val="auto"/>
          <w:sz w:val="24"/>
          <w:szCs w:val="24"/>
          <w:highlight w:val="none"/>
          <w:u w:val="single"/>
        </w:rPr>
        <w:t>一周不少于六天，每天不少于8小时</w:t>
      </w:r>
      <w:r>
        <w:rPr>
          <w:rFonts w:hint="eastAsia" w:asciiTheme="majorEastAsia" w:hAnsiTheme="majorEastAsia" w:eastAsiaTheme="majorEastAsia" w:cstheme="majorEastAsia"/>
          <w:color w:val="auto"/>
          <w:sz w:val="24"/>
          <w:szCs w:val="24"/>
          <w:highlight w:val="none"/>
        </w:rPr>
        <w:t>。</w:t>
      </w:r>
    </w:p>
    <w:p w14:paraId="4AF8226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承包人未提交劳动合同，以及没有为项目经理缴纳社会保险证明的违约责任：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6F8039D">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项目经理未经批准，擅自离开施工现场的违约责任：</w:t>
      </w:r>
      <w:r>
        <w:rPr>
          <w:rFonts w:hint="eastAsia" w:asciiTheme="majorEastAsia" w:hAnsiTheme="majorEastAsia" w:eastAsiaTheme="majorEastAsia" w:cstheme="majorEastAsia"/>
          <w:color w:val="auto"/>
          <w:sz w:val="24"/>
          <w:szCs w:val="24"/>
          <w:highlight w:val="none"/>
          <w:u w:val="single"/>
        </w:rPr>
        <w:t xml:space="preserve">  人员离开工地需经发包人及总监理工程师同意，若无正当理由且未经发包人及总监理工程师的同意不在工地现场的，发现一次罚款1000元。若项目经理及主要管理人员未经同意连续5天不在工地或两个月内累计十天不在现场，发包人有权要求撤换人员或解除合同，追究违约责任人</w:t>
      </w:r>
      <w:r>
        <w:rPr>
          <w:rFonts w:hint="eastAsia" w:asciiTheme="majorEastAsia" w:hAnsiTheme="majorEastAsia" w:eastAsiaTheme="majorEastAsia" w:cstheme="majorEastAsia"/>
          <w:color w:val="auto"/>
          <w:sz w:val="24"/>
          <w:szCs w:val="24"/>
          <w:highlight w:val="none"/>
        </w:rPr>
        <w:t>。</w:t>
      </w:r>
    </w:p>
    <w:p w14:paraId="598DBD1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 承包人擅自更换项目经理的违约责任：</w:t>
      </w:r>
      <w:r>
        <w:rPr>
          <w:rFonts w:hint="eastAsia" w:asciiTheme="majorEastAsia" w:hAnsiTheme="majorEastAsia" w:eastAsiaTheme="majorEastAsia" w:cstheme="majorEastAsia"/>
          <w:color w:val="auto"/>
          <w:sz w:val="24"/>
          <w:szCs w:val="24"/>
          <w:highlight w:val="none"/>
          <w:u w:val="single"/>
        </w:rPr>
        <w:t xml:space="preserve"> 解除合同、追究违约责任，并报主管局备案</w:t>
      </w:r>
      <w:r>
        <w:rPr>
          <w:rFonts w:hint="eastAsia" w:asciiTheme="majorEastAsia" w:hAnsiTheme="majorEastAsia" w:eastAsiaTheme="majorEastAsia" w:cstheme="majorEastAsia"/>
          <w:color w:val="auto"/>
          <w:sz w:val="24"/>
          <w:szCs w:val="24"/>
          <w:highlight w:val="none"/>
        </w:rPr>
        <w:t>。</w:t>
      </w:r>
    </w:p>
    <w:p w14:paraId="4A7FA64C">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3.2.4 承包人无正当理由拒绝更换项目经理的违约责任：</w:t>
      </w:r>
      <w:r>
        <w:rPr>
          <w:rFonts w:hint="eastAsia" w:asciiTheme="majorEastAsia" w:hAnsiTheme="majorEastAsia" w:eastAsiaTheme="majorEastAsia" w:cstheme="majorEastAsia"/>
          <w:color w:val="auto"/>
          <w:sz w:val="24"/>
          <w:szCs w:val="24"/>
          <w:highlight w:val="none"/>
          <w:u w:val="single"/>
        </w:rPr>
        <w:t xml:space="preserve"> 如出现以上情况或其他违约，发包人有权要求承包人撤换调整其认为不称职的项目经理及项目部成员，承包人拒绝的，发包人有权解除合同</w:t>
      </w:r>
      <w:r>
        <w:rPr>
          <w:rFonts w:hint="eastAsia" w:asciiTheme="majorEastAsia" w:hAnsiTheme="majorEastAsia" w:eastAsiaTheme="majorEastAsia" w:cstheme="majorEastAsia"/>
          <w:color w:val="auto"/>
          <w:sz w:val="24"/>
          <w:szCs w:val="24"/>
          <w:highlight w:val="none"/>
        </w:rPr>
        <w:t>。</w:t>
      </w:r>
    </w:p>
    <w:p w14:paraId="090FD51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 承包人人员</w:t>
      </w:r>
    </w:p>
    <w:p w14:paraId="7F9B104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 承包人提交项目管理机构及施工现场管理人员安排报告的期限：</w:t>
      </w:r>
      <w:r>
        <w:rPr>
          <w:rFonts w:hint="eastAsia" w:asciiTheme="majorEastAsia" w:hAnsiTheme="majorEastAsia" w:eastAsiaTheme="majorEastAsia" w:cstheme="majorEastAsia"/>
          <w:color w:val="auto"/>
          <w:sz w:val="24"/>
          <w:szCs w:val="24"/>
          <w:highlight w:val="none"/>
          <w:u w:val="single"/>
        </w:rPr>
        <w:t xml:space="preserve">  开工前一周 </w:t>
      </w:r>
      <w:r>
        <w:rPr>
          <w:rFonts w:hint="eastAsia" w:asciiTheme="majorEastAsia" w:hAnsiTheme="majorEastAsia" w:eastAsiaTheme="majorEastAsia" w:cstheme="majorEastAsia"/>
          <w:color w:val="auto"/>
          <w:sz w:val="24"/>
          <w:szCs w:val="24"/>
          <w:highlight w:val="none"/>
        </w:rPr>
        <w:t>。</w:t>
      </w:r>
    </w:p>
    <w:p w14:paraId="6E4A803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3.3.3 承包人无正当理由拒绝撤换主要施工管理人员的违约责任：</w:t>
      </w:r>
      <w:r>
        <w:rPr>
          <w:rFonts w:hint="eastAsia" w:asciiTheme="majorEastAsia" w:hAnsiTheme="majorEastAsia" w:eastAsiaTheme="majorEastAsia" w:cstheme="majorEastAsia"/>
          <w:color w:val="auto"/>
          <w:sz w:val="24"/>
          <w:szCs w:val="24"/>
          <w:highlight w:val="none"/>
          <w:u w:val="single"/>
        </w:rPr>
        <w:t>发包人有权要求承包人撤换调整其认为不称职的项目经理及项目部成员，承包人拒绝的，发包人有权解除合同</w:t>
      </w:r>
      <w:r>
        <w:rPr>
          <w:rFonts w:hint="eastAsia" w:asciiTheme="majorEastAsia" w:hAnsiTheme="majorEastAsia" w:eastAsiaTheme="majorEastAsia" w:cstheme="majorEastAsia"/>
          <w:color w:val="auto"/>
          <w:sz w:val="24"/>
          <w:szCs w:val="24"/>
          <w:highlight w:val="none"/>
        </w:rPr>
        <w:t>。</w:t>
      </w:r>
    </w:p>
    <w:p w14:paraId="0E526775">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3.3.4 承包人主要施工管理人员离开施工现场的批准要求：</w:t>
      </w:r>
      <w:r>
        <w:rPr>
          <w:rFonts w:hint="eastAsia" w:asciiTheme="majorEastAsia" w:hAnsiTheme="majorEastAsia" w:eastAsiaTheme="majorEastAsia" w:cstheme="majorEastAsia"/>
          <w:color w:val="auto"/>
          <w:sz w:val="24"/>
          <w:szCs w:val="24"/>
          <w:highlight w:val="none"/>
          <w:u w:val="single"/>
        </w:rPr>
        <w:t xml:space="preserve">经发包人书面批准 </w:t>
      </w:r>
      <w:r>
        <w:rPr>
          <w:rFonts w:hint="eastAsia" w:asciiTheme="majorEastAsia" w:hAnsiTheme="majorEastAsia" w:eastAsiaTheme="majorEastAsia" w:cstheme="majorEastAsia"/>
          <w:color w:val="auto"/>
          <w:sz w:val="24"/>
          <w:szCs w:val="24"/>
          <w:highlight w:val="none"/>
        </w:rPr>
        <w:t>。</w:t>
      </w:r>
    </w:p>
    <w:p w14:paraId="2052A7D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3.3.5承包人擅自更换主要施工管理人员的违约责任：</w:t>
      </w:r>
      <w:r>
        <w:rPr>
          <w:rFonts w:hint="eastAsia" w:asciiTheme="majorEastAsia" w:hAnsiTheme="majorEastAsia" w:eastAsiaTheme="majorEastAsia" w:cstheme="majorEastAsia"/>
          <w:color w:val="auto"/>
          <w:sz w:val="24"/>
          <w:szCs w:val="24"/>
          <w:highlight w:val="none"/>
          <w:u w:val="single"/>
        </w:rPr>
        <w:t xml:space="preserve">投标文件中及合同中明确的项目经理和各专业人员不得擅自变更，开工时或施工过程中若有擅自变更，发包人有权解除合同，并追究由此带来的发包人一切损失  </w:t>
      </w:r>
      <w:r>
        <w:rPr>
          <w:rFonts w:hint="eastAsia" w:asciiTheme="majorEastAsia" w:hAnsiTheme="majorEastAsia" w:eastAsiaTheme="majorEastAsia" w:cstheme="majorEastAsia"/>
          <w:color w:val="auto"/>
          <w:sz w:val="24"/>
          <w:szCs w:val="24"/>
          <w:highlight w:val="none"/>
        </w:rPr>
        <w:t>。</w:t>
      </w:r>
    </w:p>
    <w:p w14:paraId="1BFA260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承包人主要施工管理人员擅自离开施工现场的违约责任：</w:t>
      </w:r>
      <w:r>
        <w:rPr>
          <w:rFonts w:hint="eastAsia" w:asciiTheme="majorEastAsia" w:hAnsiTheme="majorEastAsia" w:eastAsiaTheme="majorEastAsia" w:cstheme="majorEastAsia"/>
          <w:color w:val="auto"/>
          <w:sz w:val="24"/>
          <w:szCs w:val="24"/>
          <w:highlight w:val="none"/>
          <w:u w:val="single"/>
        </w:rPr>
        <w:t xml:space="preserve"> 主要人员必须常驻现场，若出现未经发包人书面批准的主要人员更换的情况，则视为违约。如承包人违约，发包人将处罚承包人2000元/次的违约金  </w:t>
      </w:r>
      <w:r>
        <w:rPr>
          <w:rFonts w:hint="eastAsia" w:asciiTheme="majorEastAsia" w:hAnsiTheme="majorEastAsia" w:eastAsiaTheme="majorEastAsia" w:cstheme="majorEastAsia"/>
          <w:color w:val="auto"/>
          <w:sz w:val="24"/>
          <w:szCs w:val="24"/>
          <w:highlight w:val="none"/>
        </w:rPr>
        <w:t>。</w:t>
      </w:r>
    </w:p>
    <w:p w14:paraId="524AA56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bookmarkStart w:id="116" w:name="_Toc297048345"/>
      <w:bookmarkStart w:id="117" w:name="_Toc296944498"/>
      <w:bookmarkStart w:id="118" w:name="_Toc300934945"/>
      <w:bookmarkStart w:id="119" w:name="_Toc296891199"/>
      <w:bookmarkStart w:id="120" w:name="_Toc297216151"/>
      <w:bookmarkStart w:id="121" w:name="_Toc296347158"/>
      <w:bookmarkStart w:id="122" w:name="_Toc292559869"/>
      <w:bookmarkStart w:id="123" w:name="_Toc303539102"/>
      <w:bookmarkStart w:id="124" w:name="_Toc296503159"/>
      <w:bookmarkStart w:id="125" w:name="_Toc297123492"/>
      <w:bookmarkStart w:id="126" w:name="_Toc296346660"/>
      <w:bookmarkStart w:id="127" w:name="_Toc312677988"/>
      <w:bookmarkStart w:id="128" w:name="_Toc304295523"/>
      <w:bookmarkStart w:id="129" w:name="_Toc296890987"/>
      <w:bookmarkStart w:id="130" w:name="_Toc292559364"/>
      <w:bookmarkStart w:id="131" w:name="_Toc297120459"/>
      <w:r>
        <w:rPr>
          <w:rFonts w:hint="eastAsia" w:asciiTheme="majorEastAsia" w:hAnsiTheme="majorEastAsia" w:eastAsiaTheme="majorEastAsia" w:cstheme="majorEastAsia"/>
          <w:color w:val="auto"/>
          <w:sz w:val="24"/>
          <w:szCs w:val="24"/>
          <w:highlight w:val="none"/>
        </w:rPr>
        <w:t>.5 分包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6F4E7F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bookmarkStart w:id="132" w:name="_Toc303539103"/>
      <w:bookmarkStart w:id="133" w:name="_Toc318581158"/>
      <w:bookmarkStart w:id="134" w:name="_Toc297216152"/>
      <w:bookmarkStart w:id="135" w:name="_Toc300934946"/>
      <w:bookmarkStart w:id="136" w:name="_Toc296890988"/>
      <w:bookmarkStart w:id="137" w:name="_Toc296503160"/>
      <w:bookmarkStart w:id="138" w:name="_Toc292559870"/>
      <w:bookmarkStart w:id="139" w:name="_Toc296944499"/>
      <w:bookmarkStart w:id="140" w:name="_Toc292559365"/>
      <w:bookmarkStart w:id="141" w:name="_Toc312677989"/>
      <w:bookmarkStart w:id="142" w:name="_Toc296347159"/>
      <w:bookmarkStart w:id="143" w:name="_Toc297120460"/>
      <w:bookmarkStart w:id="144" w:name="_Toc297048346"/>
      <w:bookmarkStart w:id="145" w:name="_Toc296891200"/>
      <w:bookmarkStart w:id="146" w:name="_Toc304295524"/>
      <w:bookmarkStart w:id="147" w:name="_Toc296346661"/>
      <w:bookmarkStart w:id="148" w:name="_Toc297123493"/>
      <w:r>
        <w:rPr>
          <w:rFonts w:hint="eastAsia" w:asciiTheme="majorEastAsia" w:hAnsiTheme="majorEastAsia" w:eastAsiaTheme="majorEastAsia" w:cstheme="majorEastAsia"/>
          <w:color w:val="auto"/>
          <w:sz w:val="24"/>
          <w:szCs w:val="24"/>
          <w:highlight w:val="none"/>
        </w:rPr>
        <w:t>.5.1 分包的一般约定</w:t>
      </w:r>
    </w:p>
    <w:p w14:paraId="5423281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禁止分包的工程包括：</w:t>
      </w:r>
      <w:r>
        <w:rPr>
          <w:rFonts w:hint="eastAsia" w:asciiTheme="majorEastAsia" w:hAnsiTheme="majorEastAsia" w:eastAsiaTheme="majorEastAsia" w:cstheme="majorEastAsia"/>
          <w:color w:val="auto"/>
          <w:sz w:val="24"/>
          <w:szCs w:val="24"/>
          <w:highlight w:val="none"/>
          <w:u w:val="single"/>
        </w:rPr>
        <w:t xml:space="preserve">主体、关键性工作  </w:t>
      </w:r>
      <w:r>
        <w:rPr>
          <w:rFonts w:hint="eastAsia" w:asciiTheme="majorEastAsia" w:hAnsiTheme="majorEastAsia" w:eastAsiaTheme="majorEastAsia" w:cstheme="majorEastAsia"/>
          <w:color w:val="auto"/>
          <w:sz w:val="24"/>
          <w:szCs w:val="24"/>
          <w:highlight w:val="none"/>
        </w:rPr>
        <w:t>。</w:t>
      </w:r>
    </w:p>
    <w:p w14:paraId="07CDA991">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主体结构、关键性工作的范围：</w:t>
      </w:r>
      <w:r>
        <w:rPr>
          <w:rFonts w:hint="eastAsia" w:asciiTheme="majorEastAsia" w:hAnsiTheme="majorEastAsia" w:eastAsiaTheme="majorEastAsia" w:cstheme="majorEastAsia"/>
          <w:color w:val="auto"/>
          <w:sz w:val="24"/>
          <w:szCs w:val="24"/>
          <w:highlight w:val="none"/>
          <w:u w:val="single"/>
        </w:rPr>
        <w:t xml:space="preserve"> 本协议约定的所有施工内容 </w:t>
      </w:r>
      <w:r>
        <w:rPr>
          <w:rFonts w:hint="eastAsia" w:asciiTheme="majorEastAsia" w:hAnsiTheme="majorEastAsia" w:eastAsiaTheme="majorEastAsia" w:cstheme="majorEastAsia"/>
          <w:color w:val="auto"/>
          <w:sz w:val="24"/>
          <w:szCs w:val="24"/>
          <w:highlight w:val="none"/>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Toc296890989"/>
      <w:bookmarkEnd w:id="149"/>
      <w:bookmarkStart w:id="150" w:name="_Toc303539104"/>
      <w:bookmarkEnd w:id="150"/>
      <w:bookmarkStart w:id="151" w:name="_Toc296891201"/>
      <w:bookmarkEnd w:id="151"/>
      <w:bookmarkStart w:id="152" w:name="_Toc304295525"/>
      <w:bookmarkEnd w:id="152"/>
      <w:bookmarkStart w:id="153" w:name="_Toc297123494"/>
      <w:bookmarkEnd w:id="153"/>
      <w:bookmarkStart w:id="154" w:name="_Toc296503161"/>
      <w:bookmarkEnd w:id="154"/>
      <w:bookmarkStart w:id="155" w:name="_Toc297048347"/>
      <w:bookmarkEnd w:id="155"/>
      <w:bookmarkStart w:id="156" w:name="_Toc297216153"/>
      <w:bookmarkEnd w:id="156"/>
      <w:bookmarkStart w:id="157" w:name="_Toc296346662"/>
      <w:bookmarkEnd w:id="157"/>
      <w:bookmarkStart w:id="158" w:name="_Toc296347160"/>
      <w:bookmarkEnd w:id="158"/>
      <w:bookmarkStart w:id="159" w:name="_Toc296944500"/>
      <w:bookmarkEnd w:id="159"/>
      <w:bookmarkStart w:id="160" w:name="_Toc300934947"/>
      <w:bookmarkEnd w:id="160"/>
      <w:bookmarkStart w:id="161" w:name="_Toc297120461"/>
      <w:bookmarkEnd w:id="161"/>
    </w:p>
    <w:p w14:paraId="7EA66F79">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w:t>
      </w:r>
      <w:bookmarkStart w:id="162" w:name="_Toc312677990"/>
      <w:bookmarkStart w:id="163" w:name="_Toc318581159"/>
      <w:r>
        <w:rPr>
          <w:rFonts w:hint="eastAsia" w:asciiTheme="majorEastAsia" w:hAnsiTheme="majorEastAsia" w:eastAsiaTheme="majorEastAsia" w:cstheme="majorEastAsia"/>
          <w:color w:val="auto"/>
          <w:sz w:val="24"/>
          <w:szCs w:val="24"/>
          <w:highlight w:val="none"/>
        </w:rPr>
        <w:t>.5.2分包的确定</w:t>
      </w:r>
    </w:p>
    <w:p w14:paraId="7E3282D1">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允许分包的专业工程包括：</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1C679AF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其他关于分包的约定：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1BF2B4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3.5.4 分包合同价款</w:t>
      </w:r>
    </w:p>
    <w:p w14:paraId="75A147D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关于分包合同价款支付的约定：</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bookmarkEnd w:id="162"/>
      <w:bookmarkEnd w:id="163"/>
    </w:p>
    <w:p w14:paraId="4084179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 工程照管与成品、半成品保护</w:t>
      </w:r>
    </w:p>
    <w:p w14:paraId="5E8F8557">
      <w:pPr>
        <w:spacing w:before="120" w:after="120"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承包人负责照管工程及工程相关的材料、工程设备的起始时间：</w:t>
      </w:r>
      <w:r>
        <w:rPr>
          <w:rFonts w:hint="eastAsia" w:asciiTheme="majorEastAsia" w:hAnsiTheme="majorEastAsia" w:eastAsiaTheme="majorEastAsia" w:cstheme="majorEastAsia"/>
          <w:color w:val="auto"/>
          <w:sz w:val="24"/>
          <w:szCs w:val="24"/>
          <w:highlight w:val="none"/>
          <w:u w:val="single"/>
        </w:rPr>
        <w:t xml:space="preserve">  从开工日至竣工日结束后</w:t>
      </w:r>
      <w:r>
        <w:rPr>
          <w:rFonts w:hint="eastAsia" w:asciiTheme="majorEastAsia" w:hAnsiTheme="majorEastAsia" w:eastAsiaTheme="majorEastAsia" w:cstheme="majorEastAsia"/>
          <w:color w:val="auto"/>
          <w:sz w:val="24"/>
          <w:szCs w:val="24"/>
          <w:highlight w:val="none"/>
          <w:u w:val="single"/>
          <w:lang w:eastAsia="zh-CN"/>
        </w:rPr>
        <w:t>60天</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0B05CE9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3.7 履约担保</w:t>
      </w:r>
    </w:p>
    <w:p w14:paraId="53A16F7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承包人是否提供履约担保：</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 xml:space="preserve">  。</w:t>
      </w:r>
    </w:p>
    <w:p w14:paraId="611D405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承包人提供履约担保的形式、金额及期限的：</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 xml:space="preserve"> 。       </w:t>
      </w:r>
    </w:p>
    <w:p w14:paraId="093BE85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64" w:name="_Toc351203636"/>
      <w:r>
        <w:rPr>
          <w:rFonts w:hint="eastAsia" w:asciiTheme="majorEastAsia" w:hAnsiTheme="majorEastAsia" w:eastAsiaTheme="majorEastAsia" w:cstheme="majorEastAsia"/>
          <w:b w:val="0"/>
          <w:bCs w:val="0"/>
          <w:color w:val="auto"/>
          <w:sz w:val="24"/>
          <w:szCs w:val="24"/>
          <w:highlight w:val="none"/>
        </w:rPr>
        <w:t>4</w:t>
      </w:r>
      <w:bookmarkStart w:id="165" w:name="_Toc292559366"/>
      <w:bookmarkStart w:id="166" w:name="_Toc297120462"/>
      <w:bookmarkStart w:id="167" w:name="_Toc292559871"/>
      <w:bookmarkStart w:id="168" w:name="_Toc296346663"/>
      <w:bookmarkStart w:id="169" w:name="_Toc296347161"/>
      <w:bookmarkStart w:id="170" w:name="_Toc267251413"/>
      <w:bookmarkStart w:id="171" w:name="_Toc297048348"/>
      <w:bookmarkStart w:id="172" w:name="_Toc296891202"/>
      <w:bookmarkStart w:id="173" w:name="_Toc296890990"/>
      <w:bookmarkStart w:id="174" w:name="_Toc296944501"/>
      <w:bookmarkStart w:id="175" w:name="_Toc296503162"/>
      <w:r>
        <w:rPr>
          <w:rFonts w:hint="eastAsia" w:asciiTheme="majorEastAsia" w:hAnsiTheme="majorEastAsia" w:eastAsiaTheme="majorEastAsia" w:cstheme="majorEastAsia"/>
          <w:b w:val="0"/>
          <w:bCs w:val="0"/>
          <w:color w:val="auto"/>
          <w:sz w:val="24"/>
          <w:szCs w:val="24"/>
          <w:highlight w:val="none"/>
        </w:rPr>
        <w:t>. 监</w:t>
      </w:r>
      <w:bookmarkEnd w:id="165"/>
      <w:bookmarkEnd w:id="166"/>
      <w:bookmarkEnd w:id="167"/>
      <w:bookmarkEnd w:id="168"/>
      <w:bookmarkEnd w:id="169"/>
      <w:bookmarkEnd w:id="170"/>
      <w:bookmarkEnd w:id="171"/>
      <w:bookmarkEnd w:id="172"/>
      <w:bookmarkEnd w:id="173"/>
      <w:bookmarkEnd w:id="174"/>
      <w:bookmarkEnd w:id="175"/>
      <w:r>
        <w:rPr>
          <w:rFonts w:hint="eastAsia" w:asciiTheme="majorEastAsia" w:hAnsiTheme="majorEastAsia" w:eastAsiaTheme="majorEastAsia" w:cstheme="majorEastAsia"/>
          <w:b w:val="0"/>
          <w:bCs w:val="0"/>
          <w:color w:val="auto"/>
          <w:sz w:val="24"/>
          <w:szCs w:val="24"/>
          <w:highlight w:val="none"/>
        </w:rPr>
        <w:t>理人</w:t>
      </w:r>
      <w:bookmarkEnd w:id="164"/>
    </w:p>
    <w:p w14:paraId="7CB9376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4.1监理人的一般规定</w:t>
      </w:r>
    </w:p>
    <w:p w14:paraId="31BC81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关于监理人的监理内容：</w:t>
      </w:r>
      <w:r>
        <w:rPr>
          <w:rFonts w:hint="eastAsia" w:asciiTheme="majorEastAsia" w:hAnsiTheme="majorEastAsia" w:eastAsiaTheme="majorEastAsia" w:cstheme="majorEastAsia"/>
          <w:color w:val="auto"/>
          <w:sz w:val="24"/>
          <w:szCs w:val="24"/>
          <w:highlight w:val="none"/>
          <w:u w:val="single"/>
        </w:rPr>
        <w:t xml:space="preserve">  工程质量控制、进度控制、造价控制、信息管理、合同管理、安全监督、现场协调</w:t>
      </w:r>
      <w:r>
        <w:rPr>
          <w:rFonts w:hint="eastAsia" w:asciiTheme="majorEastAsia" w:hAnsiTheme="majorEastAsia" w:eastAsiaTheme="majorEastAsia" w:cstheme="majorEastAsia"/>
          <w:color w:val="auto"/>
          <w:sz w:val="24"/>
          <w:szCs w:val="24"/>
          <w:highlight w:val="none"/>
        </w:rPr>
        <w:t>。</w:t>
      </w:r>
    </w:p>
    <w:p w14:paraId="55D3327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关于监理人的监理权限：</w:t>
      </w:r>
      <w:r>
        <w:rPr>
          <w:rFonts w:hint="eastAsia" w:asciiTheme="majorEastAsia" w:hAnsiTheme="majorEastAsia" w:eastAsiaTheme="majorEastAsia" w:cstheme="majorEastAsia"/>
          <w:color w:val="auto"/>
          <w:sz w:val="24"/>
          <w:szCs w:val="24"/>
          <w:highlight w:val="none"/>
          <w:u w:val="single"/>
        </w:rPr>
        <w:t xml:space="preserve">  施工阶段的质量、造价、进度、安全进行控制，以及合同、信息管理和现场组织管理，协调各单位之间的关系等    </w:t>
      </w:r>
      <w:r>
        <w:rPr>
          <w:rFonts w:hint="eastAsia" w:asciiTheme="majorEastAsia" w:hAnsiTheme="majorEastAsia" w:eastAsiaTheme="majorEastAsia" w:cstheme="majorEastAsia"/>
          <w:color w:val="auto"/>
          <w:sz w:val="24"/>
          <w:szCs w:val="24"/>
          <w:highlight w:val="none"/>
        </w:rPr>
        <w:t xml:space="preserve">。 </w:t>
      </w:r>
    </w:p>
    <w:p w14:paraId="39AB3E8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关于监理人在施工现场的办公场所、生活场所的提供和费用承担的约定：</w:t>
      </w:r>
      <w:r>
        <w:rPr>
          <w:rFonts w:hint="eastAsia" w:asciiTheme="majorEastAsia" w:hAnsiTheme="majorEastAsia" w:eastAsiaTheme="majorEastAsia" w:cstheme="majorEastAsia"/>
          <w:color w:val="auto"/>
          <w:sz w:val="24"/>
          <w:szCs w:val="24"/>
          <w:highlight w:val="none"/>
          <w:u w:val="single"/>
        </w:rPr>
        <w:t xml:space="preserve"> 由承包人提供，费用计入总合同价中  </w:t>
      </w:r>
      <w:r>
        <w:rPr>
          <w:rFonts w:hint="eastAsia" w:asciiTheme="majorEastAsia" w:hAnsiTheme="majorEastAsia" w:eastAsiaTheme="majorEastAsia" w:cstheme="majorEastAsia"/>
          <w:color w:val="auto"/>
          <w:sz w:val="24"/>
          <w:szCs w:val="24"/>
          <w:highlight w:val="none"/>
        </w:rPr>
        <w:t>。</w:t>
      </w:r>
    </w:p>
    <w:p w14:paraId="4D6113E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 监理人员</w:t>
      </w:r>
    </w:p>
    <w:p w14:paraId="234ED0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总监理工程师：</w:t>
      </w:r>
    </w:p>
    <w:p w14:paraId="1D72F88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r>
        <w:rPr>
          <w:rFonts w:hint="eastAsia" w:asciiTheme="majorEastAsia" w:hAnsiTheme="majorEastAsia" w:eastAsiaTheme="majorEastAsia" w:cstheme="majorEastAsia"/>
          <w:color w:val="auto"/>
          <w:sz w:val="24"/>
          <w:szCs w:val="24"/>
          <w:highlight w:val="none"/>
          <w:u w:val="single"/>
        </w:rPr>
        <w:t>______________________</w:t>
      </w:r>
      <w:r>
        <w:rPr>
          <w:rFonts w:hint="eastAsia" w:asciiTheme="majorEastAsia" w:hAnsiTheme="majorEastAsia" w:eastAsiaTheme="majorEastAsia" w:cstheme="majorEastAsia"/>
          <w:color w:val="auto"/>
          <w:sz w:val="24"/>
          <w:szCs w:val="24"/>
          <w:highlight w:val="none"/>
        </w:rPr>
        <w:t>；</w:t>
      </w:r>
    </w:p>
    <w:p w14:paraId="3CB1549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    务：；</w:t>
      </w:r>
    </w:p>
    <w:p w14:paraId="5D6E76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监理工程师执业资格证书号：；</w:t>
      </w:r>
    </w:p>
    <w:p w14:paraId="39F2F3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3E3697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00CF4A5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75F593A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关于监理人的其他约定：。</w:t>
      </w:r>
    </w:p>
    <w:p w14:paraId="5DB3B49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4.3 商定或确定</w:t>
      </w:r>
    </w:p>
    <w:p w14:paraId="75F31EDE">
      <w:pPr>
        <w:spacing w:line="360" w:lineRule="auto"/>
        <w:ind w:firstLine="480"/>
        <w:rPr>
          <w:rFonts w:asciiTheme="majorEastAsia" w:hAnsiTheme="majorEastAsia" w:eastAsiaTheme="majorEastAsia" w:cstheme="majorEastAsia"/>
          <w:color w:val="auto"/>
          <w:sz w:val="24"/>
          <w:szCs w:val="24"/>
          <w:highlight w:val="none"/>
        </w:rPr>
      </w:pPr>
      <w:bookmarkStart w:id="176" w:name="_Toc267251418"/>
      <w:r>
        <w:rPr>
          <w:rFonts w:hint="eastAsia" w:asciiTheme="majorEastAsia" w:hAnsiTheme="majorEastAsia" w:eastAsiaTheme="majorEastAsia" w:cstheme="majorEastAsia"/>
          <w:color w:val="auto"/>
          <w:sz w:val="24"/>
          <w:szCs w:val="24"/>
          <w:highlight w:val="none"/>
        </w:rPr>
        <w:t>在发包人和承包人不能通过协商达成一致意见时，发包人授权监理人对以下事项进行确定：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6523BA95">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77" w:name="_Toc351203637"/>
      <w:r>
        <w:rPr>
          <w:rFonts w:hint="eastAsia" w:asciiTheme="majorEastAsia" w:hAnsiTheme="majorEastAsia" w:eastAsiaTheme="majorEastAsia" w:cstheme="majorEastAsia"/>
          <w:b w:val="0"/>
          <w:bCs w:val="0"/>
          <w:color w:val="auto"/>
          <w:sz w:val="24"/>
          <w:szCs w:val="24"/>
          <w:highlight w:val="none"/>
        </w:rPr>
        <w:t>5</w:t>
      </w:r>
      <w:bookmarkEnd w:id="176"/>
      <w:bookmarkStart w:id="178" w:name="_Toc296944502"/>
      <w:bookmarkStart w:id="179" w:name="_Toc296346664"/>
      <w:bookmarkStart w:id="180" w:name="_Toc296890991"/>
      <w:bookmarkStart w:id="181" w:name="_Toc296891203"/>
      <w:bookmarkStart w:id="182" w:name="_Toc297120463"/>
      <w:bookmarkStart w:id="183" w:name="_Toc292559367"/>
      <w:bookmarkStart w:id="184" w:name="_Toc296347162"/>
      <w:bookmarkStart w:id="185" w:name="_Toc296503163"/>
      <w:bookmarkStart w:id="186" w:name="_Toc297048349"/>
      <w:bookmarkStart w:id="187" w:name="_Toc292559872"/>
      <w:r>
        <w:rPr>
          <w:rFonts w:hint="eastAsia" w:asciiTheme="majorEastAsia" w:hAnsiTheme="majorEastAsia" w:eastAsiaTheme="majorEastAsia" w:cstheme="majorEastAsia"/>
          <w:b w:val="0"/>
          <w:bCs w:val="0"/>
          <w:color w:val="auto"/>
          <w:sz w:val="24"/>
          <w:szCs w:val="24"/>
          <w:highlight w:val="none"/>
        </w:rPr>
        <w:t>. 工程质量</w:t>
      </w:r>
      <w:bookmarkEnd w:id="177"/>
    </w:p>
    <w:p w14:paraId="3764B5B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质量要求</w:t>
      </w:r>
    </w:p>
    <w:p w14:paraId="66B50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bookmarkStart w:id="188" w:name="_Toc303539106"/>
      <w:bookmarkStart w:id="189" w:name="_Toc297123496"/>
      <w:bookmarkStart w:id="190" w:name="_Toc312677997"/>
      <w:bookmarkStart w:id="191" w:name="_Toc300934949"/>
      <w:bookmarkStart w:id="192" w:name="_Toc304295527"/>
      <w:bookmarkStart w:id="193" w:name="_Toc318581164"/>
      <w:bookmarkStart w:id="194" w:name="_Toc297216155"/>
      <w:r>
        <w:rPr>
          <w:rFonts w:hint="eastAsia" w:asciiTheme="majorEastAsia" w:hAnsiTheme="majorEastAsia" w:eastAsiaTheme="majorEastAsia" w:cstheme="majorEastAsia"/>
          <w:color w:val="auto"/>
          <w:sz w:val="24"/>
          <w:szCs w:val="24"/>
          <w:highlight w:val="none"/>
        </w:rPr>
        <w:t>.1.1 特殊质量标准和要求：</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FB30BE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关于工程奖项的约定：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456D5B4B">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 隐蔽工程检查</w:t>
      </w:r>
    </w:p>
    <w:p w14:paraId="425F06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5.3.2承包人提前通知监理人隐蔽工程检查的期限的约定：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41B27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监理人不能按时进行检查时，应提前</w:t>
      </w:r>
      <w:r>
        <w:rPr>
          <w:rFonts w:hint="eastAsia" w:asciiTheme="majorEastAsia" w:hAnsiTheme="majorEastAsia" w:eastAsiaTheme="majorEastAsia" w:cstheme="majorEastAsia"/>
          <w:color w:val="auto"/>
          <w:sz w:val="24"/>
          <w:szCs w:val="24"/>
          <w:highlight w:val="none"/>
          <w:u w:val="single"/>
        </w:rPr>
        <w:t xml:space="preserve">  8  </w:t>
      </w:r>
      <w:r>
        <w:rPr>
          <w:rFonts w:hint="eastAsia" w:asciiTheme="majorEastAsia" w:hAnsiTheme="majorEastAsia" w:eastAsiaTheme="majorEastAsia" w:cstheme="majorEastAsia"/>
          <w:color w:val="auto"/>
          <w:sz w:val="24"/>
          <w:szCs w:val="24"/>
          <w:highlight w:val="none"/>
        </w:rPr>
        <w:t>小时提交书面延期要求。</w:t>
      </w:r>
    </w:p>
    <w:p w14:paraId="5E83C17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关于延期最长不得超过：</w:t>
      </w:r>
      <w:r>
        <w:rPr>
          <w:rFonts w:hint="eastAsia" w:asciiTheme="majorEastAsia" w:hAnsiTheme="majorEastAsia" w:eastAsiaTheme="majorEastAsia" w:cstheme="majorEastAsia"/>
          <w:color w:val="auto"/>
          <w:sz w:val="24"/>
          <w:szCs w:val="24"/>
          <w:highlight w:val="none"/>
          <w:u w:val="single"/>
        </w:rPr>
        <w:t xml:space="preserve">   24  </w:t>
      </w:r>
      <w:r>
        <w:rPr>
          <w:rFonts w:hint="eastAsia" w:asciiTheme="majorEastAsia" w:hAnsiTheme="majorEastAsia" w:eastAsiaTheme="majorEastAsia" w:cstheme="majorEastAsia"/>
          <w:color w:val="auto"/>
          <w:sz w:val="24"/>
          <w:szCs w:val="24"/>
          <w:highlight w:val="none"/>
        </w:rPr>
        <w:t>小时。</w:t>
      </w:r>
    </w:p>
    <w:p w14:paraId="59C9C4C0">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95" w:name="_Toc351203638"/>
      <w:r>
        <w:rPr>
          <w:rFonts w:hint="eastAsia" w:asciiTheme="majorEastAsia" w:hAnsiTheme="majorEastAsia" w:eastAsiaTheme="majorEastAsia" w:cstheme="majorEastAsia"/>
          <w:b w:val="0"/>
          <w:bCs w:val="0"/>
          <w:color w:val="auto"/>
          <w:sz w:val="24"/>
          <w:szCs w:val="24"/>
          <w:highlight w:val="none"/>
        </w:rPr>
        <w:t>6. 安全文明施工与环境保护</w:t>
      </w:r>
      <w:bookmarkEnd w:id="195"/>
    </w:p>
    <w:p w14:paraId="1A5C780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6.1安全文明施工</w:t>
      </w:r>
    </w:p>
    <w:p w14:paraId="789F9AC6">
      <w:pPr>
        <w:pStyle w:val="8"/>
        <w:spacing w:line="360" w:lineRule="auto"/>
        <w:ind w:firstLine="5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 项目安全生产的达标目标及相应事项的约定：（1）</w:t>
      </w:r>
      <w:r>
        <w:rPr>
          <w:rFonts w:hint="eastAsia" w:asciiTheme="majorEastAsia" w:hAnsiTheme="majorEastAsia" w:eastAsiaTheme="majorEastAsia" w:cstheme="majorEastAsia"/>
          <w:color w:val="auto"/>
          <w:spacing w:val="10"/>
          <w:sz w:val="24"/>
          <w:szCs w:val="24"/>
          <w:highlight w:val="none"/>
          <w:u w:val="single"/>
        </w:rPr>
        <w:t>承包人必须按照江宁政办发（2007）157号文规定的标准实行文明施工管理，总承包单位对施工现场的安全施工负总责，专业工程承包单位应当服从总承包单位的文明施工管理。</w:t>
      </w:r>
      <w:r>
        <w:rPr>
          <w:rFonts w:hint="eastAsia" w:asciiTheme="majorEastAsia" w:hAnsiTheme="majorEastAsia" w:eastAsiaTheme="majorEastAsia" w:cstheme="majorEastAsia"/>
          <w:color w:val="auto"/>
          <w:sz w:val="24"/>
          <w:szCs w:val="24"/>
          <w:highlight w:val="none"/>
          <w:u w:val="single"/>
        </w:rPr>
        <w:t>按安全标准组织施工，根据现场情况采取必要的安全防护措施，全面负责施工现场的安全及第三方人身安全，加强安全教育，坚决杜绝安全事故的发生，并承担一切责任。</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u w:val="single"/>
        </w:rPr>
        <w:t>承包人对安全生产负全责，与发包人另签《安全生产责任协议书》。施工中加强安全防范意识和措施，杜绝安全事故的发生。每发生一起安全事故，发包人可以按违约责任给予责任单位一次性经济处罚，最低为1000元，最高5000元。如发生重大安全事故，影响本项目评优，最高经济处罚为20万元。</w:t>
      </w:r>
    </w:p>
    <w:p w14:paraId="3D18B77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6.1.4 关于治安保卫的特别约定：</w:t>
      </w:r>
      <w:r>
        <w:rPr>
          <w:rFonts w:hint="eastAsia" w:asciiTheme="majorEastAsia" w:hAnsiTheme="majorEastAsia" w:eastAsiaTheme="majorEastAsia" w:cstheme="majorEastAsia"/>
          <w:color w:val="auto"/>
          <w:spacing w:val="10"/>
          <w:sz w:val="24"/>
          <w:szCs w:val="24"/>
          <w:highlight w:val="none"/>
          <w:u w:val="single"/>
        </w:rPr>
        <w:t>按照江宁政办发（2007）157号文规定，其他按通用条款</w:t>
      </w:r>
      <w:r>
        <w:rPr>
          <w:rFonts w:hint="eastAsia" w:asciiTheme="majorEastAsia" w:hAnsiTheme="majorEastAsia" w:eastAsiaTheme="majorEastAsia" w:cstheme="majorEastAsia"/>
          <w:color w:val="auto"/>
          <w:sz w:val="24"/>
          <w:szCs w:val="24"/>
          <w:highlight w:val="none"/>
        </w:rPr>
        <w:t>。</w:t>
      </w:r>
    </w:p>
    <w:p w14:paraId="009B27B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关于编制施工场地治安管理计划的约定：</w:t>
      </w:r>
      <w:r>
        <w:rPr>
          <w:rFonts w:hint="eastAsia" w:asciiTheme="majorEastAsia" w:hAnsiTheme="majorEastAsia" w:eastAsiaTheme="majorEastAsia" w:cstheme="majorEastAsia"/>
          <w:color w:val="auto"/>
          <w:sz w:val="24"/>
          <w:szCs w:val="24"/>
          <w:highlight w:val="none"/>
          <w:u w:val="single"/>
        </w:rPr>
        <w:t xml:space="preserve">  在开工前提交的施工组织设计中必须要有此部分内容</w:t>
      </w:r>
      <w:r>
        <w:rPr>
          <w:rFonts w:hint="eastAsia" w:asciiTheme="majorEastAsia" w:hAnsiTheme="majorEastAsia" w:eastAsiaTheme="majorEastAsia" w:cstheme="majorEastAsia"/>
          <w:color w:val="auto"/>
          <w:sz w:val="24"/>
          <w:szCs w:val="24"/>
          <w:highlight w:val="none"/>
        </w:rPr>
        <w:t>。</w:t>
      </w:r>
    </w:p>
    <w:p w14:paraId="7ACABF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6.1.5 文明施工</w:t>
      </w:r>
    </w:p>
    <w:p w14:paraId="2E188DE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合同当事人对文明施工的要求：</w:t>
      </w:r>
      <w:r>
        <w:rPr>
          <w:rFonts w:hint="eastAsia" w:asciiTheme="majorEastAsia" w:hAnsiTheme="majorEastAsia" w:eastAsiaTheme="majorEastAsia" w:cstheme="majorEastAsia"/>
          <w:color w:val="auto"/>
          <w:sz w:val="24"/>
          <w:szCs w:val="24"/>
          <w:highlight w:val="none"/>
          <w:u w:val="single"/>
        </w:rPr>
        <w:t xml:space="preserve"> 施工现场卫生按标准化现场要求管理，材料和设备堆放整齐，施工区和居住区保持整洁卫生  </w:t>
      </w:r>
      <w:r>
        <w:rPr>
          <w:rFonts w:hint="eastAsia" w:asciiTheme="majorEastAsia" w:hAnsiTheme="majorEastAsia" w:eastAsiaTheme="majorEastAsia" w:cstheme="majorEastAsia"/>
          <w:color w:val="auto"/>
          <w:sz w:val="24"/>
          <w:szCs w:val="24"/>
          <w:highlight w:val="none"/>
        </w:rPr>
        <w:t>。</w:t>
      </w:r>
    </w:p>
    <w:p w14:paraId="6F3A9E14">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6.1.6 关于安全文明施工费支付比例和支付期限的约定：</w:t>
      </w:r>
      <w:r>
        <w:rPr>
          <w:rFonts w:hint="eastAsia" w:asciiTheme="majorEastAsia" w:hAnsiTheme="majorEastAsia" w:eastAsiaTheme="majorEastAsia" w:cstheme="majorEastAsia"/>
          <w:color w:val="auto"/>
          <w:sz w:val="24"/>
          <w:szCs w:val="24"/>
          <w:highlight w:val="none"/>
          <w:u w:val="single"/>
        </w:rPr>
        <w:t xml:space="preserve"> 工程开工前，建设单位应向施工单位预付现场安全文明施工措施费不少于基本费的60%，其余40%于工程竣工前付清。</w:t>
      </w:r>
      <w:bookmarkEnd w:id="188"/>
      <w:bookmarkEnd w:id="189"/>
      <w:bookmarkEnd w:id="190"/>
      <w:bookmarkEnd w:id="191"/>
      <w:bookmarkEnd w:id="192"/>
      <w:bookmarkEnd w:id="193"/>
      <w:bookmarkEnd w:id="194"/>
    </w:p>
    <w:p w14:paraId="329967DD">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96" w:name="_Toc351203639"/>
      <w:r>
        <w:rPr>
          <w:rFonts w:hint="eastAsia" w:asciiTheme="majorEastAsia" w:hAnsiTheme="majorEastAsia" w:eastAsiaTheme="majorEastAsia" w:cstheme="majorEastAsia"/>
          <w:b w:val="0"/>
          <w:bCs w:val="0"/>
          <w:color w:val="auto"/>
          <w:sz w:val="24"/>
          <w:szCs w:val="24"/>
          <w:highlight w:val="none"/>
        </w:rPr>
        <w:t>7. 工期和进度</w:t>
      </w:r>
      <w:bookmarkEnd w:id="196"/>
    </w:p>
    <w:p w14:paraId="7AF2EBE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 施工组织设计</w:t>
      </w:r>
    </w:p>
    <w:p w14:paraId="2F46D7A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7.1.1 合同当事人约定的施工组织设计应包括的其他内容：</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8FCB05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7.1.2 施工组织设计的提交和修改</w:t>
      </w:r>
    </w:p>
    <w:p w14:paraId="005C15D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承包人提交详细施工组织设计的期限的约定：</w:t>
      </w:r>
      <w:r>
        <w:rPr>
          <w:rFonts w:hint="eastAsia" w:asciiTheme="majorEastAsia" w:hAnsiTheme="majorEastAsia" w:eastAsiaTheme="majorEastAsia" w:cstheme="majorEastAsia"/>
          <w:color w:val="auto"/>
          <w:sz w:val="24"/>
          <w:szCs w:val="24"/>
          <w:highlight w:val="none"/>
          <w:u w:val="single"/>
        </w:rPr>
        <w:t xml:space="preserve">  合同签订后7日内  </w:t>
      </w:r>
      <w:r>
        <w:rPr>
          <w:rFonts w:hint="eastAsia" w:asciiTheme="majorEastAsia" w:hAnsiTheme="majorEastAsia" w:eastAsiaTheme="majorEastAsia" w:cstheme="majorEastAsia"/>
          <w:color w:val="auto"/>
          <w:sz w:val="24"/>
          <w:szCs w:val="24"/>
          <w:highlight w:val="none"/>
        </w:rPr>
        <w:t>。</w:t>
      </w:r>
    </w:p>
    <w:p w14:paraId="0B0BA1B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发包人和监理人在收到详细的施工组织设计后确认或提出修改意见的期限：</w:t>
      </w:r>
      <w:r>
        <w:rPr>
          <w:rFonts w:hint="eastAsia" w:asciiTheme="majorEastAsia" w:hAnsiTheme="majorEastAsia" w:eastAsiaTheme="majorEastAsia" w:cstheme="majorEastAsia"/>
          <w:color w:val="auto"/>
          <w:sz w:val="24"/>
          <w:szCs w:val="24"/>
          <w:highlight w:val="none"/>
          <w:u w:val="single"/>
        </w:rPr>
        <w:t>5日</w:t>
      </w:r>
      <w:r>
        <w:rPr>
          <w:rFonts w:hint="eastAsia" w:asciiTheme="majorEastAsia" w:hAnsiTheme="majorEastAsia" w:eastAsiaTheme="majorEastAsia" w:cstheme="majorEastAsia"/>
          <w:color w:val="auto"/>
          <w:sz w:val="24"/>
          <w:szCs w:val="24"/>
          <w:highlight w:val="none"/>
        </w:rPr>
        <w:t>。</w:t>
      </w:r>
    </w:p>
    <w:p w14:paraId="4B61441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197" w:name="_Toc312678005"/>
      <w:bookmarkStart w:id="198" w:name="_Toc304295541"/>
      <w:bookmarkStart w:id="199" w:name="_Toc300934966"/>
      <w:bookmarkStart w:id="200" w:name="_Toc297216173"/>
      <w:bookmarkStart w:id="201" w:name="_Toc303539123"/>
      <w:bookmarkStart w:id="202" w:name="_Toc312677479"/>
      <w:bookmarkStart w:id="203" w:name="_Toc297123514"/>
      <w:r>
        <w:rPr>
          <w:rFonts w:hint="eastAsia" w:asciiTheme="majorEastAsia" w:hAnsiTheme="majorEastAsia" w:eastAsiaTheme="majorEastAsia" w:cstheme="majorEastAsia"/>
          <w:color w:val="auto"/>
          <w:sz w:val="24"/>
          <w:szCs w:val="24"/>
          <w:highlight w:val="none"/>
        </w:rPr>
        <w:t>.2 施工进度计划</w:t>
      </w:r>
    </w:p>
    <w:p w14:paraId="6E65CE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7.2.2 施工进度计划的修订</w:t>
      </w:r>
    </w:p>
    <w:p w14:paraId="4E7E32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发包人和监理人在收到修订的施工进度计划后确认或提出修改意见的期限：</w:t>
      </w:r>
      <w:r>
        <w:rPr>
          <w:rFonts w:hint="eastAsia" w:asciiTheme="majorEastAsia" w:hAnsiTheme="majorEastAsia" w:eastAsiaTheme="majorEastAsia" w:cstheme="majorEastAsia"/>
          <w:color w:val="auto"/>
          <w:sz w:val="24"/>
          <w:szCs w:val="24"/>
          <w:highlight w:val="none"/>
          <w:u w:val="single"/>
        </w:rPr>
        <w:t>5日</w:t>
      </w:r>
      <w:r>
        <w:rPr>
          <w:rFonts w:hint="eastAsia" w:asciiTheme="majorEastAsia" w:hAnsiTheme="majorEastAsia" w:eastAsiaTheme="majorEastAsia" w:cstheme="majorEastAsia"/>
          <w:color w:val="auto"/>
          <w:sz w:val="24"/>
          <w:szCs w:val="24"/>
          <w:highlight w:val="none"/>
        </w:rPr>
        <w:t>。</w:t>
      </w:r>
    </w:p>
    <w:p w14:paraId="6A172D0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 开工</w:t>
      </w:r>
    </w:p>
    <w:p w14:paraId="2E9CD3B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7.3.1 开工准备</w:t>
      </w:r>
    </w:p>
    <w:p w14:paraId="3DDFBD0F">
      <w:pPr>
        <w:spacing w:line="360" w:lineRule="auto"/>
        <w:ind w:firstLine="645"/>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关于承包人提交工程开工报审表的期限：</w:t>
      </w:r>
      <w:r>
        <w:rPr>
          <w:rFonts w:hint="eastAsia" w:asciiTheme="majorEastAsia" w:hAnsiTheme="majorEastAsia" w:eastAsiaTheme="majorEastAsia" w:cstheme="majorEastAsia"/>
          <w:color w:val="auto"/>
          <w:sz w:val="24"/>
          <w:szCs w:val="24"/>
          <w:highlight w:val="none"/>
          <w:u w:val="single"/>
        </w:rPr>
        <w:t xml:space="preserve">  合同签订后10日  </w:t>
      </w:r>
      <w:r>
        <w:rPr>
          <w:rFonts w:hint="eastAsia" w:asciiTheme="majorEastAsia" w:hAnsiTheme="majorEastAsia" w:eastAsiaTheme="majorEastAsia" w:cstheme="majorEastAsia"/>
          <w:color w:val="auto"/>
          <w:sz w:val="24"/>
          <w:szCs w:val="24"/>
          <w:highlight w:val="none"/>
        </w:rPr>
        <w:t>。</w:t>
      </w:r>
    </w:p>
    <w:p w14:paraId="5230B478">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关于发包人应完成的其他开工准备工作及期限：</w:t>
      </w:r>
      <w:r>
        <w:rPr>
          <w:rFonts w:hint="eastAsia" w:asciiTheme="majorEastAsia" w:hAnsiTheme="majorEastAsia" w:eastAsiaTheme="majorEastAsia" w:cstheme="majorEastAsia"/>
          <w:color w:val="auto"/>
          <w:sz w:val="24"/>
          <w:szCs w:val="24"/>
          <w:highlight w:val="none"/>
          <w:u w:val="single"/>
        </w:rPr>
        <w:t xml:space="preserve"> 临时设施搭建、材料、设备、人员等，合同签订后10日 </w:t>
      </w:r>
      <w:r>
        <w:rPr>
          <w:rFonts w:hint="eastAsia" w:asciiTheme="majorEastAsia" w:hAnsiTheme="majorEastAsia" w:eastAsiaTheme="majorEastAsia" w:cstheme="majorEastAsia"/>
          <w:color w:val="auto"/>
          <w:sz w:val="24"/>
          <w:szCs w:val="24"/>
          <w:highlight w:val="none"/>
        </w:rPr>
        <w:t>。</w:t>
      </w:r>
    </w:p>
    <w:p w14:paraId="1B96612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关于承包人应完成的其他开工准备工作及期限：</w:t>
      </w:r>
      <w:r>
        <w:rPr>
          <w:rFonts w:hint="eastAsia" w:asciiTheme="majorEastAsia" w:hAnsiTheme="majorEastAsia" w:eastAsiaTheme="majorEastAsia" w:cstheme="majorEastAsia"/>
          <w:color w:val="auto"/>
          <w:sz w:val="24"/>
          <w:szCs w:val="24"/>
          <w:highlight w:val="none"/>
          <w:u w:val="single"/>
        </w:rPr>
        <w:t xml:space="preserve"> 暂无，如有另行协商   </w:t>
      </w:r>
      <w:r>
        <w:rPr>
          <w:rFonts w:hint="eastAsia" w:asciiTheme="majorEastAsia" w:hAnsiTheme="majorEastAsia" w:eastAsiaTheme="majorEastAsia" w:cstheme="majorEastAsia"/>
          <w:color w:val="auto"/>
          <w:sz w:val="24"/>
          <w:szCs w:val="24"/>
          <w:highlight w:val="none"/>
        </w:rPr>
        <w:t>。</w:t>
      </w:r>
    </w:p>
    <w:p w14:paraId="3485A9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7.3.2开工通知</w:t>
      </w:r>
    </w:p>
    <w:p w14:paraId="0F594E5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因发包人原因造成监理人未能在计划开工日期之日起</w:t>
      </w:r>
      <w:r>
        <w:rPr>
          <w:rFonts w:hint="eastAsia" w:asciiTheme="majorEastAsia" w:hAnsiTheme="majorEastAsia" w:eastAsiaTheme="majorEastAsia" w:cstheme="majorEastAsia"/>
          <w:color w:val="auto"/>
          <w:sz w:val="24"/>
          <w:szCs w:val="24"/>
          <w:highlight w:val="none"/>
          <w:u w:val="single"/>
        </w:rPr>
        <w:t xml:space="preserve"> 7 </w:t>
      </w:r>
      <w:r>
        <w:rPr>
          <w:rFonts w:hint="eastAsia" w:asciiTheme="majorEastAsia" w:hAnsiTheme="majorEastAsia" w:eastAsiaTheme="majorEastAsia" w:cstheme="majorEastAsia"/>
          <w:color w:val="auto"/>
          <w:sz w:val="24"/>
          <w:szCs w:val="24"/>
          <w:highlight w:val="none"/>
        </w:rPr>
        <w:t>天内发出开工通知的，承包人有权提出价格调整要求，或者解除合同。</w:t>
      </w:r>
      <w:bookmarkEnd w:id="197"/>
      <w:bookmarkEnd w:id="198"/>
      <w:bookmarkEnd w:id="199"/>
      <w:bookmarkEnd w:id="200"/>
      <w:bookmarkEnd w:id="201"/>
      <w:bookmarkEnd w:id="202"/>
      <w:bookmarkEnd w:id="203"/>
    </w:p>
    <w:p w14:paraId="336EAAD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7.4 测量放线</w:t>
      </w:r>
    </w:p>
    <w:p w14:paraId="11720A13">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7.4.1发包人通过监理人向承包人提供测量基准点、基准线和水准点及其书面资料的期限：</w:t>
      </w:r>
      <w:r>
        <w:rPr>
          <w:rFonts w:hint="eastAsia" w:asciiTheme="majorEastAsia" w:hAnsiTheme="majorEastAsia" w:eastAsiaTheme="majorEastAsia" w:cstheme="majorEastAsia"/>
          <w:color w:val="auto"/>
          <w:spacing w:val="10"/>
          <w:sz w:val="24"/>
          <w:szCs w:val="24"/>
          <w:highlight w:val="none"/>
          <w:u w:val="single"/>
        </w:rPr>
        <w:t>开工前提供水准点与坐标管制点，按施工图要求由发包人、承包人现场交验</w:t>
      </w:r>
      <w:r>
        <w:rPr>
          <w:rFonts w:hint="eastAsia" w:asciiTheme="majorEastAsia" w:hAnsiTheme="majorEastAsia" w:eastAsiaTheme="majorEastAsia" w:cstheme="majorEastAsia"/>
          <w:color w:val="auto"/>
          <w:sz w:val="24"/>
          <w:szCs w:val="24"/>
          <w:highlight w:val="none"/>
        </w:rPr>
        <w:t>。</w:t>
      </w:r>
    </w:p>
    <w:p w14:paraId="1B7AB6F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04" w:name="_Toc312677484"/>
      <w:bookmarkStart w:id="205" w:name="_Toc297216175"/>
      <w:bookmarkStart w:id="206" w:name="_Toc312678010"/>
      <w:bookmarkStart w:id="207" w:name="_Toc300934968"/>
      <w:bookmarkStart w:id="208" w:name="_Toc303539125"/>
      <w:bookmarkStart w:id="209" w:name="_Toc304295546"/>
      <w:bookmarkStart w:id="210" w:name="_Toc297123516"/>
      <w:r>
        <w:rPr>
          <w:rFonts w:hint="eastAsia" w:asciiTheme="majorEastAsia" w:hAnsiTheme="majorEastAsia" w:eastAsiaTheme="majorEastAsia" w:cstheme="majorEastAsia"/>
          <w:color w:val="auto"/>
          <w:sz w:val="24"/>
          <w:szCs w:val="24"/>
          <w:highlight w:val="none"/>
        </w:rPr>
        <w:t>.5 工期延误</w:t>
      </w:r>
      <w:bookmarkEnd w:id="204"/>
      <w:bookmarkEnd w:id="205"/>
      <w:bookmarkEnd w:id="206"/>
      <w:bookmarkEnd w:id="207"/>
      <w:bookmarkEnd w:id="208"/>
      <w:bookmarkEnd w:id="209"/>
      <w:bookmarkEnd w:id="210"/>
    </w:p>
    <w:p w14:paraId="2E37CA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7.5.1 因发包人原因导致工期延误</w:t>
      </w:r>
    </w:p>
    <w:p w14:paraId="3C44098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（7）因发包人原因导致工期延误的其他情形：</w:t>
      </w:r>
      <w:r>
        <w:rPr>
          <w:rFonts w:hint="eastAsia" w:asciiTheme="majorEastAsia" w:hAnsiTheme="majorEastAsia" w:eastAsiaTheme="majorEastAsia" w:cstheme="majorEastAsia"/>
          <w:color w:val="auto"/>
          <w:sz w:val="24"/>
          <w:szCs w:val="24"/>
          <w:highlight w:val="none"/>
          <w:u w:val="single"/>
        </w:rPr>
        <w:t xml:space="preserve">  因发包人原因造成暂停施工的，发包人于十天前书面通知承包人，承包人应积极配合发包人做好施工计划调整，并合理调整人员和施工机械，工期顺延，发包人不承担误工损失费</w:t>
      </w:r>
      <w:r>
        <w:rPr>
          <w:rFonts w:hint="eastAsia" w:asciiTheme="majorEastAsia" w:hAnsiTheme="majorEastAsia" w:eastAsiaTheme="majorEastAsia" w:cstheme="majorEastAsia"/>
          <w:color w:val="auto"/>
          <w:sz w:val="24"/>
          <w:szCs w:val="24"/>
          <w:highlight w:val="none"/>
        </w:rPr>
        <w:t>。</w:t>
      </w:r>
    </w:p>
    <w:p w14:paraId="5203258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11" w:name="_Toc318581169"/>
      <w:bookmarkStart w:id="212" w:name="_Toc312678012"/>
      <w:bookmarkStart w:id="213" w:name="_Toc312677486"/>
      <w:bookmarkStart w:id="214" w:name="_Toc297216177"/>
      <w:bookmarkStart w:id="215" w:name="_Toc300934970"/>
      <w:bookmarkStart w:id="216" w:name="_Toc297123518"/>
      <w:bookmarkStart w:id="217" w:name="_Toc303539127"/>
      <w:bookmarkStart w:id="218" w:name="_Toc304295548"/>
      <w:r>
        <w:rPr>
          <w:rFonts w:hint="eastAsia" w:asciiTheme="majorEastAsia" w:hAnsiTheme="majorEastAsia" w:eastAsiaTheme="majorEastAsia" w:cstheme="majorEastAsia"/>
          <w:color w:val="auto"/>
          <w:sz w:val="24"/>
          <w:szCs w:val="24"/>
          <w:highlight w:val="none"/>
        </w:rPr>
        <w:t>.5.2 因承包人原因导致工期延误</w:t>
      </w:r>
      <w:bookmarkEnd w:id="211"/>
      <w:bookmarkEnd w:id="212"/>
      <w:bookmarkEnd w:id="213"/>
    </w:p>
    <w:p w14:paraId="7B50A3BD">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因</w:t>
      </w:r>
      <w:bookmarkStart w:id="219" w:name="_Toc318581170"/>
      <w:bookmarkStart w:id="220" w:name="_Toc312678013"/>
      <w:bookmarkStart w:id="221" w:name="_Toc312677487"/>
      <w:r>
        <w:rPr>
          <w:rFonts w:hint="eastAsia" w:asciiTheme="majorEastAsia" w:hAnsiTheme="majorEastAsia" w:eastAsiaTheme="majorEastAsia" w:cstheme="majorEastAsia"/>
          <w:color w:val="auto"/>
          <w:sz w:val="24"/>
          <w:szCs w:val="24"/>
          <w:highlight w:val="none"/>
        </w:rPr>
        <w:t>承包人原因造成工期延误，逾期竣工违约金的计算方法为：</w:t>
      </w:r>
    </w:p>
    <w:p w14:paraId="7A4F3ADB">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0"/>
          <w:sz w:val="24"/>
          <w:szCs w:val="24"/>
          <w:highlight w:val="none"/>
          <w:u w:val="single"/>
        </w:rPr>
        <w:t>如因承包人原因，导致竣工工期滞后于合同工期，按每滞后一天赔偿2000元违约金</w:t>
      </w:r>
      <w:r>
        <w:rPr>
          <w:rFonts w:hint="eastAsia" w:asciiTheme="majorEastAsia" w:hAnsiTheme="majorEastAsia" w:eastAsiaTheme="majorEastAsia" w:cstheme="majorEastAsia"/>
          <w:color w:val="auto"/>
          <w:sz w:val="24"/>
          <w:szCs w:val="24"/>
          <w:highlight w:val="none"/>
        </w:rPr>
        <w:t>。</w:t>
      </w:r>
      <w:bookmarkEnd w:id="214"/>
      <w:bookmarkEnd w:id="215"/>
      <w:bookmarkEnd w:id="216"/>
      <w:bookmarkEnd w:id="217"/>
      <w:bookmarkEnd w:id="218"/>
      <w:bookmarkEnd w:id="219"/>
      <w:bookmarkEnd w:id="220"/>
      <w:bookmarkEnd w:id="221"/>
    </w:p>
    <w:p w14:paraId="4909E6E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因承包人原因造成工期延误，逾</w:t>
      </w:r>
      <w:bookmarkStart w:id="222" w:name="_Toc318581171"/>
      <w:bookmarkStart w:id="223" w:name="_Toc312678014"/>
      <w:r>
        <w:rPr>
          <w:rFonts w:hint="eastAsia" w:asciiTheme="majorEastAsia" w:hAnsiTheme="majorEastAsia" w:eastAsiaTheme="majorEastAsia" w:cstheme="majorEastAsia"/>
          <w:color w:val="auto"/>
          <w:sz w:val="24"/>
          <w:szCs w:val="24"/>
          <w:highlight w:val="none"/>
        </w:rPr>
        <w:t>期竣工违约金的上限：</w:t>
      </w:r>
      <w:r>
        <w:rPr>
          <w:rFonts w:hint="eastAsia" w:asciiTheme="majorEastAsia" w:hAnsiTheme="majorEastAsia" w:eastAsiaTheme="majorEastAsia" w:cstheme="majorEastAsia"/>
          <w:color w:val="auto"/>
          <w:spacing w:val="10"/>
          <w:sz w:val="24"/>
          <w:szCs w:val="24"/>
          <w:highlight w:val="none"/>
          <w:u w:val="single"/>
        </w:rPr>
        <w:t>合同价款的百分之二</w:t>
      </w:r>
      <w:r>
        <w:rPr>
          <w:rFonts w:hint="eastAsia" w:asciiTheme="majorEastAsia" w:hAnsiTheme="majorEastAsia" w:eastAsiaTheme="majorEastAsia" w:cstheme="majorEastAsia"/>
          <w:color w:val="auto"/>
          <w:sz w:val="24"/>
          <w:szCs w:val="24"/>
          <w:highlight w:val="none"/>
        </w:rPr>
        <w:t>。</w:t>
      </w:r>
      <w:bookmarkEnd w:id="222"/>
      <w:bookmarkEnd w:id="223"/>
    </w:p>
    <w:p w14:paraId="46C8C54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24" w:name="_Toc297123519"/>
      <w:bookmarkStart w:id="225" w:name="_Toc312678015"/>
      <w:bookmarkStart w:id="226" w:name="_Toc303539128"/>
      <w:bookmarkStart w:id="227" w:name="_Toc300934971"/>
      <w:bookmarkStart w:id="228" w:name="_Toc297216178"/>
      <w:bookmarkStart w:id="229" w:name="_Toc304295549"/>
      <w:r>
        <w:rPr>
          <w:rFonts w:hint="eastAsia" w:asciiTheme="majorEastAsia" w:hAnsiTheme="majorEastAsia" w:eastAsiaTheme="majorEastAsia" w:cstheme="majorEastAsia"/>
          <w:color w:val="auto"/>
          <w:sz w:val="24"/>
          <w:szCs w:val="24"/>
          <w:highlight w:val="none"/>
        </w:rPr>
        <w:t>.6 不</w:t>
      </w:r>
      <w:bookmarkEnd w:id="224"/>
      <w:bookmarkEnd w:id="225"/>
      <w:bookmarkEnd w:id="226"/>
      <w:bookmarkEnd w:id="227"/>
      <w:bookmarkEnd w:id="228"/>
      <w:bookmarkEnd w:id="229"/>
      <w:r>
        <w:rPr>
          <w:rFonts w:hint="eastAsia" w:asciiTheme="majorEastAsia" w:hAnsiTheme="majorEastAsia" w:eastAsiaTheme="majorEastAsia" w:cstheme="majorEastAsia"/>
          <w:color w:val="auto"/>
          <w:sz w:val="24"/>
          <w:szCs w:val="24"/>
          <w:highlight w:val="none"/>
        </w:rPr>
        <w:t>利物质条件</w:t>
      </w:r>
    </w:p>
    <w:p w14:paraId="07A0F3DD">
      <w:pPr>
        <w:spacing w:line="360" w:lineRule="auto"/>
        <w:ind w:firstLine="480"/>
        <w:rPr>
          <w:rFonts w:asciiTheme="majorEastAsia" w:hAnsiTheme="majorEastAsia" w:eastAsiaTheme="majorEastAsia" w:cstheme="majorEastAsia"/>
          <w:color w:val="auto"/>
          <w:sz w:val="24"/>
          <w:szCs w:val="24"/>
          <w:highlight w:val="none"/>
        </w:rPr>
      </w:pPr>
      <w:bookmarkStart w:id="230" w:name="_Toc297123520"/>
      <w:bookmarkStart w:id="231" w:name="_Toc304295550"/>
      <w:bookmarkStart w:id="232" w:name="_Toc297216179"/>
      <w:bookmarkStart w:id="233" w:name="_Toc300934972"/>
      <w:bookmarkStart w:id="234" w:name="_Toc312678016"/>
      <w:bookmarkStart w:id="235" w:name="_Toc318581172"/>
      <w:bookmarkStart w:id="236" w:name="_Toc303539129"/>
      <w:r>
        <w:rPr>
          <w:rFonts w:hint="eastAsia" w:asciiTheme="majorEastAsia" w:hAnsiTheme="majorEastAsia" w:eastAsiaTheme="majorEastAsia" w:cstheme="majorEastAsia"/>
          <w:color w:val="auto"/>
          <w:sz w:val="24"/>
          <w:szCs w:val="24"/>
          <w:highlight w:val="none"/>
        </w:rPr>
        <w:t>不利物质条件的其他情形和有关约定：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230"/>
      <w:bookmarkEnd w:id="231"/>
      <w:bookmarkEnd w:id="232"/>
      <w:bookmarkEnd w:id="233"/>
      <w:bookmarkEnd w:id="234"/>
      <w:bookmarkEnd w:id="235"/>
      <w:bookmarkEnd w:id="236"/>
    </w:p>
    <w:p w14:paraId="292EA21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37" w:name="_Toc297123521"/>
      <w:bookmarkStart w:id="238" w:name="_Toc304295551"/>
      <w:bookmarkStart w:id="239" w:name="_Toc297216180"/>
      <w:bookmarkStart w:id="240" w:name="_Toc303539130"/>
      <w:bookmarkStart w:id="241" w:name="_Toc300934973"/>
      <w:bookmarkStart w:id="242" w:name="_Toc312678017"/>
      <w:r>
        <w:rPr>
          <w:rFonts w:hint="eastAsia" w:asciiTheme="majorEastAsia" w:hAnsiTheme="majorEastAsia" w:eastAsiaTheme="majorEastAsia" w:cstheme="majorEastAsia"/>
          <w:color w:val="auto"/>
          <w:sz w:val="24"/>
          <w:szCs w:val="24"/>
          <w:highlight w:val="none"/>
        </w:rPr>
        <w:t>.7异常恶劣的气候条件</w:t>
      </w:r>
      <w:bookmarkEnd w:id="237"/>
      <w:bookmarkEnd w:id="238"/>
      <w:bookmarkEnd w:id="239"/>
      <w:bookmarkEnd w:id="240"/>
      <w:bookmarkEnd w:id="241"/>
      <w:bookmarkEnd w:id="242"/>
    </w:p>
    <w:p w14:paraId="2A0EFD4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发包人和承包人同意以下情形视为异常恶劣的气候条件：</w:t>
      </w:r>
      <w:r>
        <w:rPr>
          <w:rFonts w:hint="eastAsia" w:asciiTheme="majorEastAsia" w:hAnsiTheme="majorEastAsia" w:eastAsiaTheme="majorEastAsia" w:cstheme="majorEastAsia"/>
          <w:color w:val="auto"/>
          <w:sz w:val="24"/>
          <w:szCs w:val="24"/>
          <w:highlight w:val="none"/>
          <w:u w:val="single"/>
        </w:rPr>
        <w:t>按通用条款</w:t>
      </w:r>
    </w:p>
    <w:p w14:paraId="0C9247C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7.9 提前竣工的奖励</w:t>
      </w:r>
    </w:p>
    <w:p w14:paraId="12DFD8C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7.9.2提前竣工的奖励：</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337CBE5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243" w:name="_Toc351203640"/>
      <w:r>
        <w:rPr>
          <w:rFonts w:hint="eastAsia" w:asciiTheme="majorEastAsia" w:hAnsiTheme="majorEastAsia" w:eastAsiaTheme="majorEastAsia" w:cstheme="majorEastAsia"/>
          <w:b w:val="0"/>
          <w:bCs w:val="0"/>
          <w:color w:val="auto"/>
          <w:sz w:val="24"/>
          <w:szCs w:val="24"/>
          <w:highlight w:val="none"/>
        </w:rPr>
        <w:t>8. 材料与设备</w:t>
      </w:r>
      <w:bookmarkEnd w:id="178"/>
      <w:bookmarkEnd w:id="179"/>
      <w:bookmarkEnd w:id="180"/>
      <w:bookmarkEnd w:id="181"/>
      <w:bookmarkEnd w:id="182"/>
      <w:bookmarkEnd w:id="183"/>
      <w:bookmarkEnd w:id="184"/>
      <w:bookmarkEnd w:id="185"/>
      <w:bookmarkEnd w:id="186"/>
      <w:bookmarkEnd w:id="187"/>
      <w:bookmarkEnd w:id="243"/>
    </w:p>
    <w:p w14:paraId="580C17C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bookmarkStart w:id="244" w:name="_Toc296890995"/>
      <w:bookmarkStart w:id="245" w:name="_Toc292559877"/>
      <w:bookmarkStart w:id="246" w:name="_Toc292559372"/>
      <w:bookmarkStart w:id="247" w:name="_Toc297048353"/>
      <w:bookmarkStart w:id="248" w:name="_Toc296503167"/>
      <w:bookmarkStart w:id="249" w:name="_Toc296944506"/>
      <w:bookmarkStart w:id="250" w:name="_Toc312678019"/>
      <w:bookmarkStart w:id="251" w:name="_Toc304295556"/>
      <w:bookmarkStart w:id="252" w:name="_Toc296346668"/>
      <w:bookmarkStart w:id="253" w:name="_Toc300934979"/>
      <w:bookmarkStart w:id="254" w:name="_Toc280868654"/>
      <w:bookmarkStart w:id="255" w:name="_Toc303539136"/>
      <w:bookmarkStart w:id="256" w:name="_Toc297216186"/>
      <w:bookmarkStart w:id="257" w:name="_Toc296891207"/>
      <w:bookmarkStart w:id="258" w:name="_Toc297120467"/>
      <w:bookmarkStart w:id="259" w:name="_Toc297123527"/>
      <w:bookmarkStart w:id="260" w:name="_Toc296347166"/>
      <w:bookmarkStart w:id="261" w:name="_Toc312677493"/>
      <w:bookmarkStart w:id="262" w:name="_Toc267251424"/>
      <w:bookmarkStart w:id="263" w:name="_Toc280868655"/>
      <w:bookmarkStart w:id="264" w:name="_Toc280868656"/>
      <w:r>
        <w:rPr>
          <w:rFonts w:hint="eastAsia" w:asciiTheme="majorEastAsia" w:hAnsiTheme="majorEastAsia" w:eastAsiaTheme="majorEastAsia" w:cstheme="majorEastAsia"/>
          <w:color w:val="auto"/>
          <w:sz w:val="24"/>
          <w:szCs w:val="24"/>
          <w:highlight w:val="none"/>
        </w:rPr>
        <w:t>.4  材料与工程设备的保管与使用</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462592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bookmarkStart w:id="265" w:name="_Toc292559878"/>
      <w:bookmarkStart w:id="266" w:name="_Toc292559373"/>
      <w:bookmarkStart w:id="267" w:name="_Toc297048354"/>
      <w:bookmarkStart w:id="268" w:name="_Toc297120468"/>
      <w:bookmarkStart w:id="269" w:name="_Toc296891208"/>
      <w:bookmarkStart w:id="270" w:name="_Toc296890996"/>
      <w:bookmarkStart w:id="271" w:name="_Toc300934980"/>
      <w:bookmarkStart w:id="272" w:name="_Toc296346669"/>
      <w:bookmarkStart w:id="273" w:name="_Toc318581173"/>
      <w:bookmarkStart w:id="274" w:name="_Toc297123528"/>
      <w:bookmarkStart w:id="275" w:name="_Toc312678020"/>
      <w:bookmarkStart w:id="276" w:name="_Toc304295557"/>
      <w:bookmarkStart w:id="277" w:name="_Toc296944507"/>
      <w:bookmarkStart w:id="278" w:name="_Toc297216187"/>
      <w:bookmarkStart w:id="279" w:name="_Toc303539137"/>
      <w:bookmarkStart w:id="280" w:name="_Toc312677494"/>
      <w:bookmarkStart w:id="281" w:name="_Toc296503168"/>
      <w:bookmarkStart w:id="282" w:name="_Toc296347167"/>
      <w:r>
        <w:rPr>
          <w:rFonts w:hint="eastAsia" w:asciiTheme="majorEastAsia" w:hAnsiTheme="majorEastAsia" w:eastAsiaTheme="majorEastAsia" w:cstheme="majorEastAsia"/>
          <w:color w:val="auto"/>
          <w:sz w:val="24"/>
          <w:szCs w:val="24"/>
          <w:highlight w:val="none"/>
        </w:rPr>
        <w:t>.4.1发包人供应的材料设备的保管费用的承担：</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265"/>
      <w:bookmarkEnd w:id="266"/>
    </w:p>
    <w:p w14:paraId="181EB2C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8.6 样品</w:t>
      </w:r>
    </w:p>
    <w:p w14:paraId="76B199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8.6.1  样品的报送与封存</w:t>
      </w:r>
    </w:p>
    <w:p w14:paraId="71195A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需要承包人报送样品的材料或工程设备，样品的种类、名称、规格、数量要求：</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1A2750F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8.8 施工设备和临时设施</w:t>
      </w:r>
    </w:p>
    <w:p w14:paraId="0E9E9FF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8.8.1 承包人提供的施工设备和临时设施</w:t>
      </w:r>
    </w:p>
    <w:p w14:paraId="7443E57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关于修建临时设施费用承担的约定：</w:t>
      </w:r>
      <w:r>
        <w:rPr>
          <w:rFonts w:hint="eastAsia" w:asciiTheme="majorEastAsia" w:hAnsiTheme="majorEastAsia" w:eastAsiaTheme="majorEastAsia" w:cstheme="majorEastAsia"/>
          <w:color w:val="auto"/>
          <w:sz w:val="24"/>
          <w:szCs w:val="24"/>
          <w:highlight w:val="none"/>
          <w:u w:val="single"/>
        </w:rPr>
        <w:t xml:space="preserve">  计入投标报价中  </w:t>
      </w:r>
      <w:r>
        <w:rPr>
          <w:rFonts w:hint="eastAsia" w:asciiTheme="majorEastAsia" w:hAnsiTheme="majorEastAsia" w:eastAsiaTheme="majorEastAsia" w:cstheme="majorEastAsia"/>
          <w:color w:val="auto"/>
          <w:sz w:val="24"/>
          <w:szCs w:val="24"/>
          <w:highlight w:val="none"/>
        </w:rP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CF9A90F">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283" w:name="_Toc351203641"/>
      <w:r>
        <w:rPr>
          <w:rFonts w:hint="eastAsia" w:asciiTheme="majorEastAsia" w:hAnsiTheme="majorEastAsia" w:eastAsiaTheme="majorEastAsia" w:cstheme="majorEastAsia"/>
          <w:b w:val="0"/>
          <w:bCs w:val="0"/>
          <w:color w:val="auto"/>
          <w:sz w:val="24"/>
          <w:szCs w:val="24"/>
          <w:highlight w:val="none"/>
        </w:rPr>
        <w:t>9</w:t>
      </w:r>
      <w:bookmarkEnd w:id="262"/>
      <w:bookmarkEnd w:id="263"/>
      <w:bookmarkEnd w:id="264"/>
      <w:bookmarkStart w:id="284" w:name="_Toc297123533"/>
      <w:bookmarkStart w:id="285" w:name="_Toc300934982"/>
      <w:bookmarkStart w:id="286" w:name="_Toc312678021"/>
      <w:bookmarkStart w:id="287" w:name="_Toc303539139"/>
      <w:bookmarkStart w:id="288" w:name="_Toc312677495"/>
      <w:bookmarkStart w:id="289" w:name="_Toc297216192"/>
      <w:bookmarkStart w:id="290" w:name="_Toc304295559"/>
      <w:bookmarkStart w:id="291" w:name="_Toc292559883"/>
      <w:bookmarkStart w:id="292" w:name="_Toc296891213"/>
      <w:bookmarkStart w:id="293" w:name="_Toc267251427"/>
      <w:bookmarkStart w:id="294" w:name="_Toc297048359"/>
      <w:bookmarkStart w:id="295" w:name="_Toc267251428"/>
      <w:bookmarkStart w:id="296" w:name="_Toc296346674"/>
      <w:bookmarkStart w:id="297" w:name="_Toc297120473"/>
      <w:bookmarkStart w:id="298" w:name="_Toc296347172"/>
      <w:bookmarkStart w:id="299" w:name="_Toc292559378"/>
      <w:bookmarkStart w:id="300" w:name="_Toc296944512"/>
      <w:bookmarkStart w:id="301" w:name="_Toc296891001"/>
      <w:bookmarkStart w:id="302" w:name="_Toc296503173"/>
      <w:r>
        <w:rPr>
          <w:rFonts w:hint="eastAsia" w:asciiTheme="majorEastAsia" w:hAnsiTheme="majorEastAsia" w:eastAsiaTheme="majorEastAsia" w:cstheme="majorEastAsia"/>
          <w:b w:val="0"/>
          <w:bCs w:val="0"/>
          <w:color w:val="auto"/>
          <w:sz w:val="24"/>
          <w:szCs w:val="24"/>
          <w:highlight w:val="none"/>
        </w:rPr>
        <w:t>. 试验与检验</w:t>
      </w:r>
      <w:bookmarkEnd w:id="283"/>
      <w:bookmarkEnd w:id="284"/>
      <w:bookmarkEnd w:id="285"/>
      <w:bookmarkEnd w:id="286"/>
      <w:bookmarkEnd w:id="287"/>
      <w:bookmarkEnd w:id="288"/>
      <w:bookmarkEnd w:id="289"/>
      <w:bookmarkEnd w:id="290"/>
    </w:p>
    <w:p w14:paraId="1DEE619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bookmarkStart w:id="303" w:name="_Toc312678022"/>
      <w:bookmarkStart w:id="304" w:name="_Toc297216193"/>
      <w:bookmarkStart w:id="305" w:name="_Toc303539140"/>
      <w:bookmarkStart w:id="306" w:name="_Toc297123534"/>
      <w:bookmarkStart w:id="307" w:name="_Toc304295560"/>
      <w:bookmarkStart w:id="308" w:name="_Toc300934983"/>
      <w:bookmarkStart w:id="309" w:name="_Toc312677496"/>
      <w:r>
        <w:rPr>
          <w:rFonts w:hint="eastAsia" w:asciiTheme="majorEastAsia" w:hAnsiTheme="majorEastAsia" w:eastAsiaTheme="majorEastAsia" w:cstheme="majorEastAsia"/>
          <w:color w:val="auto"/>
          <w:sz w:val="24"/>
          <w:szCs w:val="24"/>
          <w:highlight w:val="none"/>
        </w:rPr>
        <w:t>.1试验设备与试验人员</w:t>
      </w:r>
      <w:bookmarkEnd w:id="303"/>
      <w:bookmarkEnd w:id="304"/>
      <w:bookmarkEnd w:id="305"/>
      <w:bookmarkEnd w:id="306"/>
      <w:bookmarkEnd w:id="307"/>
      <w:bookmarkEnd w:id="308"/>
      <w:bookmarkEnd w:id="309"/>
    </w:p>
    <w:p w14:paraId="7E199E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bookmarkStart w:id="310" w:name="_Toc312677497"/>
      <w:bookmarkStart w:id="311" w:name="_Toc312678023"/>
      <w:bookmarkStart w:id="312" w:name="_Toc297123535"/>
      <w:bookmarkStart w:id="313" w:name="_Toc300934984"/>
      <w:bookmarkStart w:id="314" w:name="_Toc304295561"/>
      <w:bookmarkStart w:id="315" w:name="_Toc297216194"/>
      <w:bookmarkStart w:id="316" w:name="_Toc303539141"/>
      <w:bookmarkStart w:id="317" w:name="_Toc318581174"/>
      <w:r>
        <w:rPr>
          <w:rFonts w:hint="eastAsia" w:asciiTheme="majorEastAsia" w:hAnsiTheme="majorEastAsia" w:eastAsiaTheme="majorEastAsia" w:cstheme="majorEastAsia"/>
          <w:color w:val="auto"/>
          <w:sz w:val="24"/>
          <w:szCs w:val="24"/>
          <w:highlight w:val="none"/>
        </w:rPr>
        <w:t>.1.2 试验设备</w:t>
      </w:r>
    </w:p>
    <w:p w14:paraId="5860B4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施工现场需要配置的试验场所：</w:t>
      </w:r>
      <w:bookmarkEnd w:id="310"/>
      <w:bookmarkEnd w:id="311"/>
      <w:bookmarkEnd w:id="312"/>
      <w:bookmarkEnd w:id="313"/>
      <w:bookmarkEnd w:id="314"/>
      <w:bookmarkEnd w:id="315"/>
      <w:bookmarkEnd w:id="316"/>
      <w:bookmarkStart w:id="318" w:name="_Toc304295562"/>
      <w:bookmarkStart w:id="319" w:name="_Toc297216195"/>
      <w:bookmarkStart w:id="320" w:name="_Toc312677498"/>
      <w:bookmarkStart w:id="321" w:name="_Toc297123536"/>
      <w:bookmarkStart w:id="322" w:name="_Toc300934985"/>
      <w:bookmarkStart w:id="323" w:name="_Toc303539142"/>
      <w:bookmarkStart w:id="324" w:name="_Toc312678024"/>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 xml:space="preserve">。 </w:t>
      </w:r>
    </w:p>
    <w:p w14:paraId="135AD8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施工现场需要配备的试验设备：</w:t>
      </w:r>
      <w:r>
        <w:rPr>
          <w:rFonts w:hint="eastAsia" w:asciiTheme="majorEastAsia" w:hAnsiTheme="majorEastAsia" w:eastAsiaTheme="majorEastAsia" w:cstheme="majorEastAsia"/>
          <w:color w:val="auto"/>
          <w:sz w:val="24"/>
          <w:szCs w:val="24"/>
          <w:highlight w:val="none"/>
          <w:u w:val="single"/>
        </w:rPr>
        <w:t xml:space="preserve">  水准仪、测量仪等  </w:t>
      </w:r>
      <w:r>
        <w:rPr>
          <w:rFonts w:hint="eastAsia" w:asciiTheme="majorEastAsia" w:hAnsiTheme="majorEastAsia" w:eastAsiaTheme="majorEastAsia" w:cstheme="majorEastAsia"/>
          <w:color w:val="auto"/>
          <w:sz w:val="24"/>
          <w:szCs w:val="24"/>
          <w:highlight w:val="none"/>
        </w:rPr>
        <w:t>。</w:t>
      </w:r>
    </w:p>
    <w:p w14:paraId="00BCF5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施工现场需要具备的其他试验条件：</w:t>
      </w:r>
      <w:r>
        <w:rPr>
          <w:rFonts w:hint="eastAsia" w:asciiTheme="majorEastAsia" w:hAnsiTheme="majorEastAsia" w:eastAsiaTheme="majorEastAsia" w:cstheme="majorEastAsia"/>
          <w:color w:val="auto"/>
          <w:sz w:val="24"/>
          <w:szCs w:val="24"/>
          <w:highlight w:val="none"/>
          <w:u w:val="single"/>
        </w:rPr>
        <w:t xml:space="preserve">  暂无，其他按通用条款  </w:t>
      </w:r>
      <w:r>
        <w:rPr>
          <w:rFonts w:hint="eastAsia" w:asciiTheme="majorEastAsia" w:hAnsiTheme="majorEastAsia" w:eastAsiaTheme="majorEastAsia" w:cstheme="majorEastAsia"/>
          <w:color w:val="auto"/>
          <w:sz w:val="24"/>
          <w:szCs w:val="24"/>
          <w:highlight w:val="none"/>
        </w:rPr>
        <w:t>。</w:t>
      </w:r>
    </w:p>
    <w:p w14:paraId="2631FBA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9.4 现场工艺试验 </w:t>
      </w:r>
    </w:p>
    <w:p w14:paraId="1A8E4A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现场工艺试验的有关约定：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317"/>
      <w:bookmarkEnd w:id="318"/>
      <w:bookmarkEnd w:id="319"/>
      <w:bookmarkEnd w:id="320"/>
      <w:bookmarkEnd w:id="321"/>
      <w:bookmarkEnd w:id="322"/>
      <w:bookmarkEnd w:id="323"/>
      <w:bookmarkEnd w:id="324"/>
    </w:p>
    <w:p w14:paraId="0D301C1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325" w:name="_Toc351203642"/>
      <w:r>
        <w:rPr>
          <w:rFonts w:hint="eastAsia" w:asciiTheme="majorEastAsia" w:hAnsiTheme="majorEastAsia" w:eastAsiaTheme="majorEastAsia" w:cstheme="majorEastAsia"/>
          <w:b w:val="0"/>
          <w:bCs w:val="0"/>
          <w:color w:val="auto"/>
          <w:sz w:val="24"/>
          <w:szCs w:val="24"/>
          <w:highlight w:val="none"/>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292559398"/>
      <w:bookmarkStart w:id="327" w:name="_Toc297120493"/>
      <w:bookmarkStart w:id="328" w:name="_Toc297216199"/>
      <w:bookmarkStart w:id="329" w:name="_Toc304295566"/>
      <w:bookmarkStart w:id="330" w:name="_Toc296503193"/>
      <w:bookmarkStart w:id="331" w:name="_Toc296346694"/>
      <w:bookmarkStart w:id="332" w:name="_Toc297123540"/>
      <w:bookmarkStart w:id="333" w:name="_Toc296891021"/>
      <w:bookmarkStart w:id="334" w:name="_Toc297048379"/>
      <w:bookmarkStart w:id="335" w:name="_Toc296347192"/>
      <w:bookmarkStart w:id="336" w:name="_Toc292559903"/>
      <w:bookmarkStart w:id="337" w:name="_Toc303539146"/>
      <w:bookmarkStart w:id="338" w:name="_Toc312677499"/>
      <w:bookmarkStart w:id="339" w:name="_Toc296891233"/>
      <w:bookmarkStart w:id="340" w:name="_Toc312678025"/>
      <w:bookmarkStart w:id="341" w:name="_Toc300934989"/>
      <w:bookmarkStart w:id="342" w:name="_Toc296944532"/>
      <w:bookmarkStart w:id="343" w:name="_Toc267251440"/>
      <w:bookmarkStart w:id="344" w:name="_Toc267251441"/>
      <w:bookmarkStart w:id="345" w:name="_Toc267251433"/>
      <w:bookmarkStart w:id="346" w:name="_Toc267251437"/>
      <w:bookmarkStart w:id="347" w:name="_Toc267251439"/>
      <w:bookmarkStart w:id="348" w:name="_Toc267251435"/>
      <w:bookmarkStart w:id="349" w:name="_Toc267251442"/>
      <w:r>
        <w:rPr>
          <w:rFonts w:hint="eastAsia" w:asciiTheme="majorEastAsia" w:hAnsiTheme="majorEastAsia" w:eastAsiaTheme="majorEastAsia" w:cstheme="majorEastAsia"/>
          <w:b w:val="0"/>
          <w:bCs w:val="0"/>
          <w:color w:val="auto"/>
          <w:sz w:val="24"/>
          <w:szCs w:val="24"/>
          <w:highlight w:val="none"/>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626246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350" w:name="_Toc297216200"/>
      <w:bookmarkStart w:id="351" w:name="_Toc296347193"/>
      <w:bookmarkStart w:id="352" w:name="_Toc296891234"/>
      <w:bookmarkStart w:id="353" w:name="_Toc304295567"/>
      <w:bookmarkStart w:id="354" w:name="_Toc297048380"/>
      <w:bookmarkStart w:id="355" w:name="_Toc296346695"/>
      <w:bookmarkStart w:id="356" w:name="_Toc292559399"/>
      <w:bookmarkStart w:id="357" w:name="_Toc312677500"/>
      <w:bookmarkStart w:id="358" w:name="_Toc297120494"/>
      <w:bookmarkStart w:id="359" w:name="_Toc303539147"/>
      <w:bookmarkStart w:id="360" w:name="_Toc296891022"/>
      <w:bookmarkStart w:id="361" w:name="_Toc297123541"/>
      <w:bookmarkStart w:id="362" w:name="_Toc296503194"/>
      <w:bookmarkStart w:id="363" w:name="_Toc296944533"/>
      <w:bookmarkStart w:id="364" w:name="_Toc292559904"/>
      <w:bookmarkStart w:id="365" w:name="_Toc312678026"/>
      <w:bookmarkStart w:id="366" w:name="_Toc300934990"/>
      <w:r>
        <w:rPr>
          <w:rFonts w:hint="eastAsia" w:asciiTheme="majorEastAsia" w:hAnsiTheme="majorEastAsia" w:eastAsiaTheme="majorEastAsia" w:cstheme="majorEastAsia"/>
          <w:color w:val="auto"/>
          <w:sz w:val="24"/>
          <w:szCs w:val="24"/>
          <w:highlight w:val="none"/>
        </w:rPr>
        <w:t>0.1变更的范围</w:t>
      </w:r>
    </w:p>
    <w:p w14:paraId="41CC03BA">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关于变更的范围的约定：</w:t>
      </w:r>
      <w:r>
        <w:rPr>
          <w:rFonts w:hint="eastAsia" w:asciiTheme="majorEastAsia" w:hAnsiTheme="majorEastAsia" w:eastAsiaTheme="majorEastAsia" w:cstheme="majorEastAsia"/>
          <w:color w:val="auto"/>
          <w:sz w:val="24"/>
          <w:szCs w:val="24"/>
          <w:highlight w:val="none"/>
          <w:u w:val="single"/>
        </w:rPr>
        <w:t xml:space="preserve">  根据现场施工条件，材料数量需要增加，工程量调整，综合单价不调整  </w:t>
      </w:r>
      <w:r>
        <w:rPr>
          <w:rFonts w:hint="eastAsia" w:asciiTheme="majorEastAsia" w:hAnsiTheme="majorEastAsia" w:eastAsiaTheme="majorEastAsia" w:cstheme="majorEastAsia"/>
          <w:color w:val="auto"/>
          <w:sz w:val="24"/>
          <w:szCs w:val="24"/>
          <w:highlight w:val="none"/>
        </w:rPr>
        <w:t>。</w:t>
      </w:r>
    </w:p>
    <w:p w14:paraId="46A0FF0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10.4 变更估价</w:t>
      </w:r>
    </w:p>
    <w:p w14:paraId="5ACB854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10.4.1 变更估价原则</w:t>
      </w:r>
    </w:p>
    <w:p w14:paraId="356CE04C">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关于变更估价的约定: </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07B63C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292559907"/>
      <w:bookmarkStart w:id="368" w:name="_Toc297048383"/>
      <w:bookmarkStart w:id="369" w:name="_Toc292559402"/>
      <w:bookmarkStart w:id="370" w:name="_Toc296347196"/>
      <w:bookmarkStart w:id="371" w:name="_Toc300934993"/>
      <w:bookmarkStart w:id="372" w:name="_Toc297216203"/>
      <w:bookmarkStart w:id="373" w:name="_Toc297120497"/>
      <w:bookmarkStart w:id="374" w:name="_Toc296891025"/>
      <w:bookmarkStart w:id="375" w:name="_Toc296346698"/>
      <w:bookmarkStart w:id="376" w:name="_Toc296944536"/>
      <w:bookmarkStart w:id="377" w:name="_Toc296891237"/>
      <w:bookmarkStart w:id="378" w:name="_Toc297123544"/>
      <w:bookmarkStart w:id="379" w:name="_Toc303539150"/>
      <w:bookmarkStart w:id="380" w:name="_Toc296503197"/>
      <w:bookmarkStart w:id="381" w:name="_Toc312678029"/>
      <w:bookmarkStart w:id="382" w:name="_Toc304295570"/>
      <w:bookmarkStart w:id="383" w:name="_Toc312677503"/>
      <w:r>
        <w:rPr>
          <w:rFonts w:hint="eastAsia" w:asciiTheme="majorEastAsia" w:hAnsiTheme="majorEastAsia" w:eastAsiaTheme="majorEastAsia" w:cstheme="majorEastAsia"/>
          <w:color w:val="auto"/>
          <w:sz w:val="24"/>
          <w:szCs w:val="24"/>
          <w:highlight w:val="none"/>
        </w:rPr>
        <w:t>0.5承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303539151"/>
      <w:bookmarkStart w:id="385" w:name="_Toc296503203"/>
      <w:bookmarkStart w:id="386" w:name="_Toc297123545"/>
      <w:bookmarkStart w:id="387" w:name="_Toc292559913"/>
      <w:bookmarkStart w:id="388" w:name="_Toc300934994"/>
      <w:bookmarkStart w:id="389" w:name="_Toc296944542"/>
      <w:bookmarkStart w:id="390" w:name="_Toc297216204"/>
      <w:bookmarkStart w:id="391" w:name="_Toc292559408"/>
      <w:bookmarkStart w:id="392" w:name="_Toc296347202"/>
      <w:bookmarkStart w:id="393" w:name="_Toc297120503"/>
      <w:bookmarkStart w:id="394" w:name="_Toc296891243"/>
      <w:bookmarkStart w:id="395" w:name="_Toc296346704"/>
      <w:bookmarkStart w:id="396" w:name="_Toc297048389"/>
      <w:bookmarkStart w:id="397" w:name="_Toc296891031"/>
      <w:r>
        <w:rPr>
          <w:rFonts w:hint="eastAsia" w:asciiTheme="majorEastAsia" w:hAnsiTheme="majorEastAsia" w:eastAsiaTheme="majorEastAsia" w:cstheme="majorEastAsia"/>
          <w:color w:val="auto"/>
          <w:sz w:val="24"/>
          <w:szCs w:val="24"/>
          <w:highlight w:val="none"/>
        </w:rPr>
        <w:t>包人的合理化建议</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92A423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监理人审查承包人合理化建议的期限：</w:t>
      </w:r>
      <w:r>
        <w:rPr>
          <w:rFonts w:hint="eastAsia" w:asciiTheme="majorEastAsia" w:hAnsiTheme="majorEastAsia" w:eastAsiaTheme="majorEastAsia" w:cstheme="majorEastAsia"/>
          <w:color w:val="auto"/>
          <w:sz w:val="24"/>
          <w:szCs w:val="24"/>
          <w:highlight w:val="none"/>
          <w:u w:val="single"/>
        </w:rPr>
        <w:t xml:space="preserve">  2日  </w:t>
      </w:r>
      <w:r>
        <w:rPr>
          <w:rFonts w:hint="eastAsia" w:asciiTheme="majorEastAsia" w:hAnsiTheme="majorEastAsia" w:eastAsiaTheme="majorEastAsia" w:cstheme="majorEastAsia"/>
          <w:color w:val="auto"/>
          <w:sz w:val="24"/>
          <w:szCs w:val="24"/>
          <w:highlight w:val="none"/>
        </w:rPr>
        <w:t>。</w:t>
      </w:r>
    </w:p>
    <w:p w14:paraId="5DEA812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发包人审批承包人合理化建议的期限：</w:t>
      </w:r>
      <w:r>
        <w:rPr>
          <w:rFonts w:hint="eastAsia" w:asciiTheme="majorEastAsia" w:hAnsiTheme="majorEastAsia" w:eastAsiaTheme="majorEastAsia" w:cstheme="majorEastAsia"/>
          <w:color w:val="auto"/>
          <w:sz w:val="24"/>
          <w:szCs w:val="24"/>
          <w:highlight w:val="none"/>
          <w:u w:val="single"/>
        </w:rPr>
        <w:t xml:space="preserve">  2日   </w:t>
      </w:r>
      <w:r>
        <w:rPr>
          <w:rFonts w:hint="eastAsia" w:asciiTheme="majorEastAsia" w:hAnsiTheme="majorEastAsia" w:eastAsiaTheme="majorEastAsia" w:cstheme="majorEastAsia"/>
          <w:color w:val="auto"/>
          <w:sz w:val="24"/>
          <w:szCs w:val="24"/>
          <w:highlight w:val="none"/>
        </w:rPr>
        <w:t>。</w:t>
      </w:r>
    </w:p>
    <w:p w14:paraId="6A823D6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承</w:t>
      </w:r>
      <w:bookmarkStart w:id="398" w:name="_Toc296891032"/>
      <w:bookmarkStart w:id="399" w:name="_Toc297048390"/>
      <w:bookmarkStart w:id="400" w:name="_Toc292559409"/>
      <w:bookmarkStart w:id="401" w:name="_Toc297120504"/>
      <w:bookmarkStart w:id="402" w:name="_Toc296347203"/>
      <w:bookmarkStart w:id="403" w:name="_Toc318581175"/>
      <w:bookmarkStart w:id="404" w:name="_Toc296503204"/>
      <w:bookmarkStart w:id="405" w:name="_Toc296944543"/>
      <w:bookmarkStart w:id="406" w:name="_Toc292559914"/>
      <w:bookmarkStart w:id="407" w:name="_Toc312678030"/>
      <w:bookmarkStart w:id="408" w:name="_Toc312677504"/>
      <w:bookmarkStart w:id="409" w:name="_Toc303539152"/>
      <w:bookmarkStart w:id="410" w:name="_Toc300934995"/>
      <w:bookmarkStart w:id="411" w:name="_Toc297216205"/>
      <w:bookmarkStart w:id="412" w:name="_Toc296891244"/>
      <w:bookmarkStart w:id="413" w:name="_Toc304295571"/>
      <w:bookmarkStart w:id="414" w:name="_Toc296346705"/>
      <w:bookmarkStart w:id="415" w:name="_Toc297123546"/>
      <w:r>
        <w:rPr>
          <w:rFonts w:hint="eastAsia" w:asciiTheme="majorEastAsia" w:hAnsiTheme="majorEastAsia" w:eastAsiaTheme="majorEastAsia" w:cstheme="majorEastAsia"/>
          <w:color w:val="auto"/>
          <w:sz w:val="24"/>
          <w:szCs w:val="24"/>
          <w:highlight w:val="none"/>
        </w:rPr>
        <w:t>包人提出的合理化建议降低了合同价格或者提高了工程经济效益的奖励的方法和金额为：</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BD11F7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416" w:name="_Toc304295574"/>
      <w:bookmarkStart w:id="417" w:name="_Toc296346700"/>
      <w:bookmarkStart w:id="418" w:name="_Toc296503199"/>
      <w:bookmarkStart w:id="419" w:name="_Toc296944538"/>
      <w:bookmarkStart w:id="420" w:name="_Toc292559909"/>
      <w:bookmarkStart w:id="421" w:name="_Toc296347198"/>
      <w:bookmarkStart w:id="422" w:name="_Toc297048385"/>
      <w:bookmarkStart w:id="423" w:name="_Toc297120499"/>
      <w:bookmarkStart w:id="424" w:name="_Toc296891027"/>
      <w:bookmarkStart w:id="425" w:name="_Toc297216207"/>
      <w:bookmarkStart w:id="426" w:name="_Toc312677507"/>
      <w:bookmarkStart w:id="427" w:name="_Toc312678033"/>
      <w:bookmarkStart w:id="428" w:name="_Toc297123548"/>
      <w:bookmarkStart w:id="429" w:name="_Toc303539154"/>
      <w:bookmarkStart w:id="430" w:name="_Toc300934997"/>
      <w:bookmarkStart w:id="431" w:name="_Toc292559404"/>
      <w:bookmarkStart w:id="432" w:name="_Toc296891239"/>
      <w:r>
        <w:rPr>
          <w:rFonts w:hint="eastAsia" w:asciiTheme="majorEastAsia" w:hAnsiTheme="majorEastAsia" w:eastAsiaTheme="majorEastAsia" w:cstheme="majorEastAsia"/>
          <w:color w:val="auto"/>
          <w:sz w:val="24"/>
          <w:szCs w:val="24"/>
          <w:highlight w:val="none"/>
        </w:rPr>
        <w:t>0.7 暂估价</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65C7A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暂</w:t>
      </w:r>
      <w:bookmarkStart w:id="433" w:name="_Toc312678034"/>
      <w:bookmarkStart w:id="434" w:name="_Toc312677508"/>
      <w:bookmarkStart w:id="435" w:name="_Toc318581176"/>
      <w:r>
        <w:rPr>
          <w:rFonts w:hint="eastAsia" w:asciiTheme="majorEastAsia" w:hAnsiTheme="majorEastAsia" w:eastAsiaTheme="majorEastAsia" w:cstheme="majorEastAsia"/>
          <w:color w:val="auto"/>
          <w:sz w:val="24"/>
          <w:szCs w:val="24"/>
          <w:highlight w:val="none"/>
        </w:rPr>
        <w:t>估价材料和工程设备的明细详见附件11：《暂估价一览表》。</w:t>
      </w:r>
      <w:bookmarkEnd w:id="433"/>
      <w:bookmarkEnd w:id="434"/>
      <w:bookmarkEnd w:id="435"/>
    </w:p>
    <w:p w14:paraId="38456E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436" w:name="_Toc312677509"/>
      <w:bookmarkStart w:id="437" w:name="_Toc318581177"/>
      <w:bookmarkStart w:id="438" w:name="_Toc312678035"/>
      <w:r>
        <w:rPr>
          <w:rFonts w:hint="eastAsia" w:asciiTheme="majorEastAsia" w:hAnsiTheme="majorEastAsia" w:eastAsiaTheme="majorEastAsia" w:cstheme="majorEastAsia"/>
          <w:color w:val="auto"/>
          <w:sz w:val="24"/>
          <w:szCs w:val="24"/>
          <w:highlight w:val="none"/>
        </w:rPr>
        <w:t>0.7.1 依法必须招标的暂估价项目</w:t>
      </w:r>
      <w:bookmarkEnd w:id="436"/>
      <w:bookmarkEnd w:id="437"/>
      <w:bookmarkEnd w:id="438"/>
    </w:p>
    <w:p w14:paraId="27DD3B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对于依法必须招标的暂估价项目的确认和批准采取第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种方式确定。</w:t>
      </w:r>
    </w:p>
    <w:p w14:paraId="3CF354D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10.7.2 不属于依法必须招标的暂估价项目</w:t>
      </w:r>
    </w:p>
    <w:p w14:paraId="4FC989E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对于不属于依法必须招标的暂估价项目的确认和批准采取第 种方式确定。</w:t>
      </w:r>
    </w:p>
    <w:p w14:paraId="666D30E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第3种方式：承包人直接实施的暂估价项目</w:t>
      </w:r>
    </w:p>
    <w:p w14:paraId="78ACAB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承包人直接实施的暂估价项目的约定：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4C212B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10.8 暂列金额</w:t>
      </w:r>
    </w:p>
    <w:p w14:paraId="17BA291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合同当事人关于暂列金额使用的约定：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483BDFB0">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439" w:name="_Toc351203643"/>
      <w:r>
        <w:rPr>
          <w:rFonts w:hint="eastAsia" w:asciiTheme="majorEastAsia" w:hAnsiTheme="majorEastAsia" w:eastAsiaTheme="majorEastAsia" w:cstheme="majorEastAsia"/>
          <w:b w:val="0"/>
          <w:bCs w:val="0"/>
          <w:color w:val="auto"/>
          <w:sz w:val="24"/>
          <w:szCs w:val="24"/>
          <w:highlight w:val="none"/>
        </w:rPr>
        <w:t>11. 价格调整</w:t>
      </w:r>
      <w:bookmarkEnd w:id="439"/>
    </w:p>
    <w:p w14:paraId="7F31D9D2">
      <w:pPr>
        <w:spacing w:after="120" w:line="360" w:lineRule="auto"/>
        <w:ind w:firstLine="480"/>
        <w:rPr>
          <w:rFonts w:asciiTheme="majorEastAsia" w:hAnsiTheme="majorEastAsia" w:eastAsiaTheme="majorEastAsia" w:cstheme="majorEastAsia"/>
          <w:color w:val="auto"/>
          <w:sz w:val="24"/>
          <w:szCs w:val="24"/>
          <w:highlight w:val="none"/>
        </w:rPr>
      </w:pPr>
      <w:bookmarkStart w:id="440" w:name="_Toc297120501"/>
      <w:bookmarkStart w:id="441" w:name="_Toc297123550"/>
      <w:bookmarkStart w:id="442" w:name="_Toc292559911"/>
      <w:bookmarkStart w:id="443" w:name="_Toc296891029"/>
      <w:bookmarkStart w:id="444" w:name="_Toc296891241"/>
      <w:bookmarkStart w:id="445" w:name="_Toc296944540"/>
      <w:bookmarkStart w:id="446" w:name="_Toc300935000"/>
      <w:bookmarkStart w:id="447" w:name="_Toc297216209"/>
      <w:bookmarkStart w:id="448" w:name="_Toc297048387"/>
      <w:bookmarkStart w:id="449" w:name="_Toc312678039"/>
      <w:bookmarkStart w:id="450" w:name="_Toc296347200"/>
      <w:bookmarkStart w:id="451" w:name="_Toc296346702"/>
      <w:bookmarkStart w:id="452" w:name="_Toc303539157"/>
      <w:bookmarkStart w:id="453" w:name="_Toc304295577"/>
      <w:bookmarkStart w:id="454" w:name="_Toc296503201"/>
      <w:bookmarkStart w:id="455" w:name="_Toc292559406"/>
      <w:r>
        <w:rPr>
          <w:rFonts w:hint="eastAsia" w:asciiTheme="majorEastAsia" w:hAnsiTheme="majorEastAsia" w:eastAsiaTheme="majorEastAsia" w:cstheme="majorEastAsia"/>
          <w:color w:val="auto"/>
          <w:sz w:val="24"/>
          <w:szCs w:val="24"/>
          <w:highlight w:val="none"/>
        </w:rPr>
        <w:t>11.1 市场价格波动引起的调整</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1287CB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市场价格波动是否调整合同价格的约定：</w:t>
      </w:r>
      <w:r>
        <w:rPr>
          <w:rFonts w:hint="eastAsia" w:asciiTheme="majorEastAsia" w:hAnsiTheme="majorEastAsia" w:eastAsiaTheme="majorEastAsia" w:cstheme="majorEastAsia"/>
          <w:color w:val="auto"/>
          <w:sz w:val="24"/>
          <w:szCs w:val="24"/>
          <w:highlight w:val="none"/>
          <w:u w:val="single"/>
        </w:rPr>
        <w:t xml:space="preserve">执行《关于加强建筑材料价格风险控制的指导意见》苏建价[2008]67号文规定   </w:t>
      </w:r>
      <w:r>
        <w:rPr>
          <w:rFonts w:hint="eastAsia" w:asciiTheme="majorEastAsia" w:hAnsiTheme="majorEastAsia" w:eastAsiaTheme="majorEastAsia" w:cstheme="majorEastAsia"/>
          <w:color w:val="auto"/>
          <w:sz w:val="24"/>
          <w:szCs w:val="24"/>
          <w:highlight w:val="none"/>
        </w:rPr>
        <w:t>。</w:t>
      </w:r>
    </w:p>
    <w:p w14:paraId="2E47241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因市场价格波动调整合同价格，采用以下第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种方式对合同价格进行调整：</w:t>
      </w:r>
    </w:p>
    <w:p w14:paraId="0A9BD8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第1种方式：采用价格指数进行价格调整。</w:t>
      </w:r>
    </w:p>
    <w:p w14:paraId="7AF0D54E">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关于各可调因子、定值和变值权重，以及基本价格指数及其来源的约定：；  </w:t>
      </w:r>
    </w:p>
    <w:p w14:paraId="46D48C1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第2种方式：采用造价信息进行价格调整。</w:t>
      </w:r>
    </w:p>
    <w:p w14:paraId="68A2D7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（2）关于基准价格的约定：</w:t>
      </w:r>
      <w:r>
        <w:rPr>
          <w:rFonts w:hint="eastAsia" w:asciiTheme="majorEastAsia" w:hAnsiTheme="majorEastAsia" w:eastAsiaTheme="majorEastAsia" w:cstheme="majorEastAsia"/>
          <w:color w:val="auto"/>
          <w:sz w:val="24"/>
          <w:szCs w:val="24"/>
          <w:highlight w:val="none"/>
          <w:u w:val="single"/>
        </w:rPr>
        <w:t xml:space="preserve">  材料、工程设备价格变化的价款调整按照发包人提供的基准价格  </w:t>
      </w:r>
      <w:r>
        <w:rPr>
          <w:rFonts w:hint="eastAsia" w:asciiTheme="majorEastAsia" w:hAnsiTheme="majorEastAsia" w:eastAsiaTheme="majorEastAsia" w:cstheme="majorEastAsia"/>
          <w:color w:val="auto"/>
          <w:sz w:val="24"/>
          <w:szCs w:val="24"/>
          <w:highlight w:val="none"/>
        </w:rPr>
        <w:t>。</w:t>
      </w:r>
    </w:p>
    <w:p w14:paraId="210D6EA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%时，或材料单价跌幅以已标价工程量清单或预算书中载明材料单价为基础超过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7467962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%时，材料单价涨幅以已标价工程量清单或预算书中载明材料单价为基础超过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46F536A1">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31068B17">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第3种方式：其他价格调整方式：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bookmarkEnd w:id="343"/>
      <w:bookmarkEnd w:id="344"/>
      <w:bookmarkEnd w:id="345"/>
      <w:bookmarkEnd w:id="346"/>
      <w:bookmarkEnd w:id="347"/>
      <w:bookmarkEnd w:id="348"/>
    </w:p>
    <w:p w14:paraId="2FD623B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456" w:name="_Toc292559410"/>
      <w:bookmarkStart w:id="457" w:name="_Toc296944544"/>
      <w:bookmarkStart w:id="458" w:name="_Toc297048391"/>
      <w:bookmarkStart w:id="459" w:name="_Toc296891033"/>
      <w:bookmarkStart w:id="460" w:name="_Toc297120505"/>
      <w:bookmarkStart w:id="461" w:name="_Toc296347204"/>
      <w:bookmarkStart w:id="462" w:name="_Toc296503205"/>
      <w:bookmarkStart w:id="463" w:name="_Toc296891245"/>
      <w:bookmarkStart w:id="464" w:name="_Toc296346706"/>
      <w:bookmarkStart w:id="465" w:name="_Toc292559915"/>
      <w:bookmarkStart w:id="466" w:name="_Toc300935002"/>
      <w:bookmarkStart w:id="467" w:name="_Toc297123552"/>
      <w:bookmarkStart w:id="468" w:name="_Toc351203644"/>
      <w:bookmarkStart w:id="469" w:name="_Toc304295579"/>
      <w:bookmarkStart w:id="470" w:name="_Toc312678040"/>
      <w:bookmarkStart w:id="471" w:name="_Toc303539159"/>
      <w:bookmarkStart w:id="472" w:name="_Toc297216211"/>
      <w:r>
        <w:rPr>
          <w:rFonts w:hint="eastAsia" w:asciiTheme="majorEastAsia" w:hAnsiTheme="majorEastAsia" w:eastAsiaTheme="majorEastAsia" w:cstheme="majorEastAsia"/>
          <w:b w:val="0"/>
          <w:bCs w:val="0"/>
          <w:color w:val="auto"/>
          <w:sz w:val="24"/>
          <w:szCs w:val="24"/>
          <w:highlight w:val="none"/>
        </w:rPr>
        <w:t xml:space="preserve">12. </w:t>
      </w:r>
      <w:bookmarkEnd w:id="456"/>
      <w:bookmarkEnd w:id="457"/>
      <w:bookmarkEnd w:id="458"/>
      <w:bookmarkEnd w:id="459"/>
      <w:bookmarkEnd w:id="460"/>
      <w:bookmarkEnd w:id="461"/>
      <w:bookmarkEnd w:id="462"/>
      <w:bookmarkEnd w:id="463"/>
      <w:bookmarkEnd w:id="464"/>
      <w:bookmarkEnd w:id="465"/>
      <w:r>
        <w:rPr>
          <w:rFonts w:hint="eastAsia" w:asciiTheme="majorEastAsia" w:hAnsiTheme="majorEastAsia" w:eastAsiaTheme="majorEastAsia" w:cstheme="majorEastAsia"/>
          <w:b w:val="0"/>
          <w:bCs w:val="0"/>
          <w:color w:val="auto"/>
          <w:sz w:val="24"/>
          <w:szCs w:val="24"/>
          <w:highlight w:val="none"/>
        </w:rPr>
        <w:t>合同价格、计量与支付</w:t>
      </w:r>
      <w:bookmarkEnd w:id="466"/>
      <w:bookmarkEnd w:id="467"/>
      <w:bookmarkEnd w:id="468"/>
      <w:bookmarkEnd w:id="469"/>
      <w:bookmarkEnd w:id="470"/>
      <w:bookmarkEnd w:id="471"/>
      <w:bookmarkEnd w:id="472"/>
    </w:p>
    <w:p w14:paraId="7A693A89">
      <w:pPr>
        <w:spacing w:after="120" w:line="360" w:lineRule="auto"/>
        <w:ind w:firstLine="480"/>
        <w:rPr>
          <w:rFonts w:asciiTheme="majorEastAsia" w:hAnsiTheme="majorEastAsia" w:eastAsiaTheme="majorEastAsia" w:cstheme="majorEastAsia"/>
          <w:color w:val="auto"/>
          <w:sz w:val="24"/>
          <w:szCs w:val="24"/>
          <w:highlight w:val="none"/>
        </w:rPr>
      </w:pPr>
      <w:bookmarkStart w:id="473" w:name="_Toc292559916"/>
      <w:bookmarkStart w:id="474" w:name="_Toc292559411"/>
      <w:bookmarkStart w:id="475" w:name="_Toc267251461"/>
      <w:bookmarkStart w:id="476" w:name="_Toc296891034"/>
      <w:bookmarkStart w:id="477" w:name="_Toc296347205"/>
      <w:bookmarkStart w:id="478" w:name="_Toc296346707"/>
      <w:bookmarkStart w:id="479" w:name="_Toc297120506"/>
      <w:bookmarkStart w:id="480" w:name="_Toc296891246"/>
      <w:bookmarkStart w:id="481" w:name="_Toc296944545"/>
      <w:bookmarkStart w:id="482" w:name="_Toc297048392"/>
      <w:bookmarkStart w:id="483" w:name="_Toc296503206"/>
      <w:bookmarkStart w:id="484" w:name="_Toc297216212"/>
      <w:bookmarkStart w:id="485" w:name="_Toc304295580"/>
      <w:bookmarkStart w:id="486" w:name="_Toc312678041"/>
      <w:bookmarkStart w:id="487" w:name="_Toc297123553"/>
      <w:bookmarkStart w:id="488" w:name="_Toc300935003"/>
      <w:bookmarkStart w:id="489" w:name="_Toc303539160"/>
      <w:r>
        <w:rPr>
          <w:rFonts w:hint="eastAsia" w:asciiTheme="majorEastAsia" w:hAnsiTheme="majorEastAsia" w:eastAsiaTheme="majorEastAsia" w:cstheme="majorEastAsia"/>
          <w:color w:val="auto"/>
          <w:sz w:val="24"/>
          <w:szCs w:val="24"/>
          <w:highlight w:val="none"/>
        </w:rPr>
        <w:t>12.1 合</w:t>
      </w:r>
      <w:bookmarkEnd w:id="473"/>
      <w:bookmarkEnd w:id="474"/>
      <w:bookmarkEnd w:id="475"/>
      <w:r>
        <w:rPr>
          <w:rFonts w:hint="eastAsia" w:asciiTheme="majorEastAsia" w:hAnsiTheme="majorEastAsia" w:eastAsiaTheme="majorEastAsia" w:cstheme="majorEastAsia"/>
          <w:color w:val="auto"/>
          <w:sz w:val="24"/>
          <w:szCs w:val="24"/>
          <w:highlight w:val="none"/>
        </w:rPr>
        <w:t>同价</w:t>
      </w:r>
      <w:bookmarkEnd w:id="476"/>
      <w:bookmarkEnd w:id="477"/>
      <w:bookmarkEnd w:id="478"/>
      <w:bookmarkEnd w:id="479"/>
      <w:bookmarkEnd w:id="480"/>
      <w:bookmarkEnd w:id="481"/>
      <w:bookmarkEnd w:id="482"/>
      <w:bookmarkEnd w:id="483"/>
      <w:r>
        <w:rPr>
          <w:rFonts w:hint="eastAsia" w:asciiTheme="majorEastAsia" w:hAnsiTheme="majorEastAsia" w:eastAsiaTheme="majorEastAsia" w:cstheme="majorEastAsia"/>
          <w:color w:val="auto"/>
          <w:sz w:val="24"/>
          <w:szCs w:val="24"/>
          <w:highlight w:val="none"/>
        </w:rPr>
        <w:t>格形式</w:t>
      </w:r>
      <w:bookmarkEnd w:id="484"/>
      <w:bookmarkEnd w:id="485"/>
      <w:bookmarkEnd w:id="486"/>
      <w:bookmarkEnd w:id="487"/>
      <w:bookmarkEnd w:id="488"/>
      <w:bookmarkEnd w:id="489"/>
    </w:p>
    <w:p w14:paraId="04B642D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1、单价合同。</w:t>
      </w:r>
    </w:p>
    <w:p w14:paraId="393BD0D2">
      <w:pPr>
        <w:spacing w:before="100" w:after="100"/>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综合单价包含的风险范围：</w:t>
      </w:r>
    </w:p>
    <w:p w14:paraId="2A0A04AC">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（1.1）各类建材的市场价格风险；</w:t>
      </w:r>
    </w:p>
    <w:p w14:paraId="76CBECE5">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14:paraId="3BEB019F">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（1.3）施工组织设计的技术、安全措施结算时不调整；</w:t>
      </w:r>
    </w:p>
    <w:p w14:paraId="1FCEBD8C">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（1.4）甲供设备/材料的保管费，结算时不调整；</w:t>
      </w:r>
    </w:p>
    <w:p w14:paraId="6E5FE7BA">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（1.5）作为有经验的承包商应该可以预见的风险，结算时不调整；</w:t>
      </w:r>
    </w:p>
    <w:p w14:paraId="01B2BAB4">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（1.6）招标文件中明示和暗示的风险费用，结算时不调整；</w:t>
      </w:r>
    </w:p>
    <w:p w14:paraId="7EC8EFED">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（1.7）法律、法规、条例中规定的其他风险。</w:t>
      </w:r>
    </w:p>
    <w:p w14:paraId="0278615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风险费用的计算方法：</w:t>
      </w:r>
      <w:r>
        <w:rPr>
          <w:rFonts w:hint="eastAsia" w:asciiTheme="majorEastAsia" w:hAnsiTheme="majorEastAsia" w:eastAsiaTheme="majorEastAsia" w:cstheme="majorEastAsia"/>
          <w:color w:val="auto"/>
          <w:sz w:val="24"/>
          <w:szCs w:val="24"/>
          <w:highlight w:val="none"/>
          <w:u w:val="single"/>
        </w:rPr>
        <w:t>承包人根据风险范围，由承包人承担的风险计入合同单价中，结算时不调整</w:t>
      </w:r>
      <w:r>
        <w:rPr>
          <w:rFonts w:hint="eastAsia" w:asciiTheme="majorEastAsia" w:hAnsiTheme="majorEastAsia" w:eastAsiaTheme="majorEastAsia" w:cstheme="majorEastAsia"/>
          <w:color w:val="auto"/>
          <w:sz w:val="24"/>
          <w:szCs w:val="24"/>
          <w:highlight w:val="none"/>
        </w:rPr>
        <w:t>。</w:t>
      </w:r>
    </w:p>
    <w:p w14:paraId="0269B9B3">
      <w:pPr>
        <w:spacing w:before="100" w:after="100"/>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风险范围以外合同价格的调整方法：</w:t>
      </w:r>
    </w:p>
    <w:p w14:paraId="648712BA">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（1）发包人、监理方、审计方认可的设计变更（变更依据：工程变更单）；</w:t>
      </w:r>
    </w:p>
    <w:p w14:paraId="2535C089">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（2）发包人和监理方、审计方均认可的签证，减少的分部分项工程项目按合同价报价表中相应计价程序扣除；</w:t>
      </w:r>
    </w:p>
    <w:p w14:paraId="4110C1E1">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（3）承包人每周四前报送符合本条款（1）、（2）范围的变更及签证预算；</w:t>
      </w:r>
    </w:p>
    <w:p w14:paraId="4BD3E683">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4）变更及签证完成工程量由发包人和监理及审计确认。变更的工程量中：投标报价中已有的子目按优惠后的投标报价计算;投标报价中没有的子目按本招标文件规定的定额及有关文件计算，取费优惠率按10%执行。</w:t>
      </w:r>
    </w:p>
    <w:p w14:paraId="11326548">
      <w:pPr>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（5）零时用工单价按省市文件规定执行，措施费不予调整。</w:t>
      </w:r>
    </w:p>
    <w:p w14:paraId="3148C20E">
      <w:pPr>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 xml:space="preserve">（6）本合同在合同履行及竣工结算时根据江苏省住房城乡建设厅苏建价（2016）154号《关于建筑业实施营改增后江苏省建设工程计价依据调整的通知》文件规定执行。 </w:t>
      </w:r>
    </w:p>
    <w:p w14:paraId="4270C86C">
      <w:pPr>
        <w:spacing w:before="100" w:after="100"/>
        <w:ind w:firstLine="480"/>
        <w:rPr>
          <w:rFonts w:asciiTheme="majorEastAsia" w:hAnsiTheme="majorEastAsia" w:eastAsiaTheme="majorEastAsia" w:cstheme="majorEastAsia"/>
          <w:color w:val="auto"/>
          <w:sz w:val="24"/>
          <w:szCs w:val="24"/>
          <w:highlight w:val="none"/>
          <w:u w:val="single"/>
        </w:rPr>
      </w:pPr>
    </w:p>
    <w:p w14:paraId="5608C77F">
      <w:pPr>
        <w:spacing w:after="120" w:line="360" w:lineRule="auto"/>
        <w:ind w:firstLine="480"/>
        <w:rPr>
          <w:rFonts w:asciiTheme="majorEastAsia" w:hAnsiTheme="majorEastAsia" w:eastAsiaTheme="majorEastAsia" w:cstheme="majorEastAsia"/>
          <w:color w:val="auto"/>
          <w:sz w:val="24"/>
          <w:szCs w:val="24"/>
          <w:highlight w:val="none"/>
        </w:rPr>
      </w:pPr>
      <w:bookmarkStart w:id="490" w:name="_Toc300935004"/>
      <w:bookmarkStart w:id="491" w:name="_Toc312678042"/>
      <w:bookmarkStart w:id="492" w:name="_Toc297123554"/>
      <w:bookmarkStart w:id="493" w:name="_Toc304295581"/>
      <w:bookmarkStart w:id="494" w:name="_Toc303539161"/>
      <w:bookmarkStart w:id="495" w:name="_Toc297216213"/>
      <w:bookmarkStart w:id="496" w:name="_Toc297048393"/>
      <w:bookmarkStart w:id="497" w:name="_Toc296944546"/>
      <w:bookmarkStart w:id="498" w:name="_Toc296891247"/>
      <w:bookmarkStart w:id="499" w:name="_Toc292559917"/>
      <w:bookmarkStart w:id="500" w:name="_Toc297120507"/>
      <w:bookmarkStart w:id="501" w:name="_Toc296347206"/>
      <w:bookmarkStart w:id="502" w:name="_Toc292559412"/>
      <w:bookmarkStart w:id="503" w:name="_Toc296346708"/>
      <w:bookmarkStart w:id="504" w:name="_Toc296891035"/>
      <w:bookmarkStart w:id="505" w:name="_Toc296503207"/>
      <w:r>
        <w:rPr>
          <w:rFonts w:hint="eastAsia" w:asciiTheme="majorEastAsia" w:hAnsiTheme="majorEastAsia" w:eastAsiaTheme="majorEastAsia" w:cstheme="majorEastAsia"/>
          <w:color w:val="auto"/>
          <w:sz w:val="24"/>
          <w:szCs w:val="24"/>
          <w:highlight w:val="none"/>
        </w:rPr>
        <w:t>12.2 预付款</w:t>
      </w:r>
      <w:bookmarkEnd w:id="490"/>
      <w:bookmarkEnd w:id="491"/>
      <w:bookmarkEnd w:id="492"/>
      <w:bookmarkEnd w:id="493"/>
      <w:bookmarkEnd w:id="494"/>
      <w:bookmarkEnd w:id="495"/>
    </w:p>
    <w:p w14:paraId="07414AB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12.2.1 预付款的支付</w:t>
      </w:r>
    </w:p>
    <w:p w14:paraId="6DBF98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预付款支付比例或金额：</w:t>
      </w:r>
      <w:r>
        <w:rPr>
          <w:rFonts w:hint="eastAsia" w:asciiTheme="majorEastAsia" w:hAnsiTheme="majorEastAsia" w:eastAsiaTheme="majorEastAsia" w:cstheme="majorEastAsia"/>
          <w:color w:val="auto"/>
          <w:spacing w:val="10"/>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14:paraId="3FA2AE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预付款支付期限：</w:t>
      </w:r>
      <w:r>
        <w:rPr>
          <w:rFonts w:hint="eastAsia" w:asciiTheme="majorEastAsia" w:hAnsiTheme="majorEastAsia" w:eastAsiaTheme="majorEastAsia" w:cstheme="majorEastAsia"/>
          <w:color w:val="auto"/>
          <w:spacing w:val="10"/>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14:paraId="61B921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预付款扣回的方式：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A700D6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12.2.2 预付款担保</w:t>
      </w:r>
    </w:p>
    <w:p w14:paraId="4BFDDB0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承包人提交预付款担保的期限：</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CD8ADF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预付款担保的形式为：</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496"/>
      <w:bookmarkEnd w:id="497"/>
      <w:bookmarkEnd w:id="498"/>
      <w:bookmarkEnd w:id="499"/>
      <w:bookmarkEnd w:id="500"/>
      <w:bookmarkEnd w:id="501"/>
      <w:bookmarkEnd w:id="502"/>
      <w:bookmarkEnd w:id="503"/>
      <w:bookmarkEnd w:id="504"/>
      <w:bookmarkEnd w:id="505"/>
    </w:p>
    <w:p w14:paraId="1455FDB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 计量</w:t>
      </w:r>
    </w:p>
    <w:p w14:paraId="45E930E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12.3.1 计量原则</w:t>
      </w:r>
    </w:p>
    <w:p w14:paraId="65AC1C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工程量计算规则：</w:t>
      </w:r>
      <w:r>
        <w:rPr>
          <w:rFonts w:hint="eastAsia" w:asciiTheme="majorEastAsia" w:hAnsiTheme="majorEastAsia" w:eastAsiaTheme="majorEastAsia" w:cstheme="majorEastAsia"/>
          <w:color w:val="auto"/>
          <w:sz w:val="24"/>
          <w:szCs w:val="24"/>
          <w:highlight w:val="none"/>
          <w:u w:val="single"/>
        </w:rPr>
        <w:t xml:space="preserve">    按相关的国家标准、行业标准等为依据    </w:t>
      </w:r>
      <w:r>
        <w:rPr>
          <w:rFonts w:hint="eastAsia" w:asciiTheme="majorEastAsia" w:hAnsiTheme="majorEastAsia" w:eastAsiaTheme="majorEastAsia" w:cstheme="majorEastAsia"/>
          <w:color w:val="auto"/>
          <w:sz w:val="24"/>
          <w:szCs w:val="24"/>
          <w:highlight w:val="none"/>
        </w:rPr>
        <w:t>。</w:t>
      </w:r>
    </w:p>
    <w:p w14:paraId="1E632CD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12.3.2 计量周期</w:t>
      </w:r>
    </w:p>
    <w:p w14:paraId="0D36C2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关于计量周期的约定：</w:t>
      </w:r>
      <w:r>
        <w:rPr>
          <w:rFonts w:hint="eastAsia" w:asciiTheme="majorEastAsia" w:hAnsiTheme="majorEastAsia" w:eastAsiaTheme="majorEastAsia" w:cstheme="majorEastAsia"/>
          <w:color w:val="auto"/>
          <w:sz w:val="24"/>
          <w:szCs w:val="24"/>
          <w:highlight w:val="none"/>
          <w:u w:val="single"/>
        </w:rPr>
        <w:t xml:space="preserve">   见12.4.1   </w:t>
      </w:r>
      <w:r>
        <w:rPr>
          <w:rFonts w:hint="eastAsia" w:asciiTheme="majorEastAsia" w:hAnsiTheme="majorEastAsia" w:eastAsiaTheme="majorEastAsia" w:cstheme="majorEastAsia"/>
          <w:color w:val="auto"/>
          <w:sz w:val="24"/>
          <w:szCs w:val="24"/>
          <w:highlight w:val="none"/>
        </w:rPr>
        <w:t>。</w:t>
      </w:r>
    </w:p>
    <w:p w14:paraId="42DEE1D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12.3.3 单价合同的计量</w:t>
      </w:r>
    </w:p>
    <w:p w14:paraId="54FE75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关于单价合同计量的约定：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40EE11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12.3.4 总价合同的计量</w:t>
      </w:r>
    </w:p>
    <w:p w14:paraId="1A95C90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关于总价合同计量的约定：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6526D7F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12.3.5总价合同采用支付分解表计量支付的，是否适用第12.3.4 项〔总价合同的计量〕约定进行计量：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8FDC1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12.3.6 其他价格形式合同的计量</w:t>
      </w:r>
    </w:p>
    <w:p w14:paraId="549C87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其他价格形式的计量方式和程序：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2240DEA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 工程进度款支付</w:t>
      </w:r>
    </w:p>
    <w:p w14:paraId="7CB371D5">
      <w:pPr>
        <w:spacing w:line="360" w:lineRule="auto"/>
        <w:ind w:firstLine="480"/>
        <w:rPr>
          <w:rFonts w:asciiTheme="majorEastAsia" w:hAnsiTheme="majorEastAsia" w:eastAsiaTheme="majorEastAsia" w:cstheme="majorEastAsia"/>
          <w:color w:val="auto"/>
          <w:sz w:val="24"/>
          <w:szCs w:val="24"/>
          <w:highlight w:val="none"/>
        </w:rPr>
      </w:pPr>
      <w:bookmarkStart w:id="506" w:name="_Toc292559921"/>
      <w:bookmarkStart w:id="507" w:name="_Toc297048397"/>
      <w:bookmarkStart w:id="508" w:name="_Toc296347210"/>
      <w:bookmarkStart w:id="509" w:name="_Toc296891251"/>
      <w:bookmarkStart w:id="510" w:name="_Toc296346712"/>
      <w:bookmarkStart w:id="511" w:name="_Toc300935006"/>
      <w:bookmarkStart w:id="512" w:name="_Toc297120511"/>
      <w:bookmarkStart w:id="513" w:name="_Toc297216215"/>
      <w:bookmarkStart w:id="514" w:name="_Toc297123556"/>
      <w:bookmarkStart w:id="515" w:name="_Toc296891039"/>
      <w:bookmarkStart w:id="516" w:name="_Toc292559416"/>
      <w:bookmarkStart w:id="517" w:name="_Toc296944550"/>
      <w:bookmarkStart w:id="518" w:name="_Toc303539163"/>
      <w:bookmarkStart w:id="519" w:name="_Toc296503211"/>
      <w:r>
        <w:rPr>
          <w:rFonts w:hint="eastAsia" w:asciiTheme="majorEastAsia" w:hAnsiTheme="majorEastAsia" w:eastAsiaTheme="majorEastAsia" w:cstheme="majorEastAsia"/>
          <w:color w:val="auto"/>
          <w:sz w:val="24"/>
          <w:szCs w:val="24"/>
          <w:highlight w:val="none"/>
        </w:rPr>
        <w:t>12.4.1 付款周期</w:t>
      </w:r>
    </w:p>
    <w:p w14:paraId="30C8175C">
      <w:pPr>
        <w:spacing w:line="360" w:lineRule="auto"/>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z w:val="24"/>
          <w:szCs w:val="24"/>
          <w:highlight w:val="none"/>
        </w:rPr>
        <w:t>关于付款周期的约定：</w:t>
      </w:r>
    </w:p>
    <w:p w14:paraId="39233D55">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1、本合同项下所有款项均以人民币支付。</w:t>
      </w:r>
    </w:p>
    <w:p w14:paraId="618DE145">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2、本合同项下的采购资金由甲方自行支付，乙方向甲方开具发票。</w:t>
      </w:r>
    </w:p>
    <w:p w14:paraId="50079782">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3、付款方式：</w:t>
      </w:r>
      <w:r>
        <w:rPr>
          <w:rFonts w:hint="eastAsia" w:asciiTheme="majorEastAsia" w:hAnsiTheme="majorEastAsia" w:eastAsiaTheme="majorEastAsia" w:cstheme="majorEastAsia"/>
          <w:color w:val="auto"/>
          <w:sz w:val="24"/>
          <w:szCs w:val="24"/>
          <w:highlight w:val="yellow"/>
          <w:lang w:val="en-US" w:eastAsia="zh-CN"/>
        </w:rPr>
        <w:t>完成工程量100%且竣工验收合格的当年支付合同价款30%，合同签订第二年经审计部门结算审计后付至合同价款的70%，合同签订第三年付清审定价款余款。</w:t>
      </w:r>
    </w:p>
    <w:p w14:paraId="307C32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12.4.2 进度付款申请单的编制</w:t>
      </w:r>
    </w:p>
    <w:p w14:paraId="6A2D709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关于进度付款申请单编制的约定：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379B0B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Theme="majorEastAsia" w:hAnsiTheme="majorEastAsia" w:eastAsiaTheme="majorEastAsia" w:cstheme="majorEastAsia"/>
          <w:color w:val="auto"/>
          <w:sz w:val="24"/>
          <w:szCs w:val="24"/>
          <w:highlight w:val="none"/>
        </w:rPr>
        <w:t>2.4.3 进度付款申请单的提交</w:t>
      </w:r>
    </w:p>
    <w:p w14:paraId="69B00E7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（1）单价合同进度付款申请单提交的约定：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77C4C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（2）总价合同进度付款申请单提交的约定：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72140C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（3）其他价格形式合同进度付款申请单提交的约定：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9554F1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12.4.4 进度款审核和支付</w:t>
      </w:r>
    </w:p>
    <w:p w14:paraId="4549876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（1）监理人审查并报送发包人的期限：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D3E6C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发包人完成审批并签发进度款支付证书的期限：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3C107C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（2）发包人支付进度款的期限：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591739A">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发包人逾期支付进度款的违约金的计算方式：</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7357EB3">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12.4.6 支付分解表的编制</w:t>
      </w:r>
    </w:p>
    <w:p w14:paraId="392C88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2、总价合同支付分解表的编制与审批：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DF2A5B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3、单价合同的总价项目支付分解表的编制与审批：</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bookmarkEnd w:id="349"/>
    </w:p>
    <w:p w14:paraId="255D7443">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20" w:name="_Toc297123564"/>
      <w:bookmarkStart w:id="521" w:name="_Toc292559424"/>
      <w:bookmarkStart w:id="522" w:name="_Toc312678053"/>
      <w:bookmarkStart w:id="523" w:name="_Toc292559929"/>
      <w:bookmarkStart w:id="524" w:name="_Toc296346720"/>
      <w:bookmarkStart w:id="525" w:name="_Toc296347218"/>
      <w:bookmarkStart w:id="526" w:name="_Toc296891047"/>
      <w:bookmarkStart w:id="527" w:name="_Toc304295593"/>
      <w:bookmarkStart w:id="528" w:name="_Toc303539172"/>
      <w:bookmarkStart w:id="529" w:name="_Toc297048405"/>
      <w:bookmarkStart w:id="530" w:name="_Toc297216223"/>
      <w:bookmarkStart w:id="531" w:name="_Toc296503219"/>
      <w:bookmarkStart w:id="532" w:name="_Toc296891259"/>
      <w:bookmarkStart w:id="533" w:name="_Toc300935015"/>
      <w:bookmarkStart w:id="534" w:name="_Toc351203645"/>
      <w:bookmarkStart w:id="535" w:name="_Toc297120519"/>
      <w:bookmarkStart w:id="536" w:name="_Toc296944558"/>
      <w:r>
        <w:rPr>
          <w:rFonts w:hint="eastAsia" w:asciiTheme="majorEastAsia" w:hAnsiTheme="majorEastAsia" w:eastAsiaTheme="majorEastAsia" w:cstheme="majorEastAsia"/>
          <w:b w:val="0"/>
          <w:bCs w:val="0"/>
          <w:color w:val="auto"/>
          <w:sz w:val="24"/>
          <w:szCs w:val="24"/>
          <w:highlight w:val="none"/>
        </w:rPr>
        <w:t>13. 验收和工程试车</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62A2F6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 分部分项工程验收</w:t>
      </w:r>
    </w:p>
    <w:p w14:paraId="18D3BE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13.1.2监理人不能按时进行验收时，应提前</w:t>
      </w:r>
      <w:r>
        <w:rPr>
          <w:rFonts w:hint="eastAsia" w:asciiTheme="majorEastAsia" w:hAnsiTheme="majorEastAsia" w:eastAsiaTheme="majorEastAsia" w:cstheme="majorEastAsia"/>
          <w:color w:val="auto"/>
          <w:sz w:val="24"/>
          <w:szCs w:val="24"/>
          <w:highlight w:val="none"/>
          <w:u w:val="single"/>
        </w:rPr>
        <w:t xml:space="preserve">  24  </w:t>
      </w:r>
      <w:r>
        <w:rPr>
          <w:rFonts w:hint="eastAsia" w:asciiTheme="majorEastAsia" w:hAnsiTheme="majorEastAsia" w:eastAsiaTheme="majorEastAsia" w:cstheme="majorEastAsia"/>
          <w:color w:val="auto"/>
          <w:sz w:val="24"/>
          <w:szCs w:val="24"/>
          <w:highlight w:val="none"/>
        </w:rPr>
        <w:t>小时提交书面延期要求。</w:t>
      </w:r>
    </w:p>
    <w:p w14:paraId="70FE8D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关于延期最长不得超过：</w:t>
      </w:r>
      <w:r>
        <w:rPr>
          <w:rFonts w:hint="eastAsia" w:asciiTheme="majorEastAsia" w:hAnsiTheme="majorEastAsia" w:eastAsiaTheme="majorEastAsia" w:cstheme="majorEastAsia"/>
          <w:color w:val="auto"/>
          <w:sz w:val="24"/>
          <w:szCs w:val="24"/>
          <w:highlight w:val="none"/>
          <w:u w:val="single"/>
        </w:rPr>
        <w:t xml:space="preserve">  48  </w:t>
      </w:r>
      <w:r>
        <w:rPr>
          <w:rFonts w:hint="eastAsia" w:asciiTheme="majorEastAsia" w:hAnsiTheme="majorEastAsia" w:eastAsiaTheme="majorEastAsia" w:cstheme="majorEastAsia"/>
          <w:color w:val="auto"/>
          <w:sz w:val="24"/>
          <w:szCs w:val="24"/>
          <w:highlight w:val="none"/>
        </w:rPr>
        <w:t>小时。</w:t>
      </w:r>
    </w:p>
    <w:p w14:paraId="28FA3367">
      <w:pPr>
        <w:spacing w:after="120" w:line="360" w:lineRule="auto"/>
        <w:ind w:firstLine="480"/>
        <w:rPr>
          <w:rFonts w:asciiTheme="majorEastAsia" w:hAnsiTheme="majorEastAsia" w:eastAsiaTheme="majorEastAsia" w:cstheme="majorEastAsia"/>
          <w:color w:val="auto"/>
          <w:sz w:val="24"/>
          <w:szCs w:val="24"/>
          <w:highlight w:val="none"/>
        </w:rPr>
      </w:pPr>
      <w:bookmarkStart w:id="537" w:name="_Toc297123565"/>
      <w:bookmarkStart w:id="538" w:name="_Toc296944562"/>
      <w:bookmarkStart w:id="539" w:name="_Toc312678056"/>
      <w:bookmarkStart w:id="540" w:name="_Toc303539173"/>
      <w:bookmarkStart w:id="541" w:name="_Toc296891263"/>
      <w:bookmarkStart w:id="542" w:name="_Toc296503223"/>
      <w:bookmarkStart w:id="543" w:name="_Toc296346724"/>
      <w:bookmarkStart w:id="544" w:name="_Toc304295596"/>
      <w:bookmarkStart w:id="545" w:name="_Toc296891051"/>
      <w:bookmarkStart w:id="546" w:name="_Toc297216224"/>
      <w:bookmarkStart w:id="547" w:name="_Toc297048409"/>
      <w:bookmarkStart w:id="548" w:name="_Toc292559933"/>
      <w:bookmarkStart w:id="549" w:name="_Toc292559428"/>
      <w:bookmarkStart w:id="550" w:name="_Toc297120523"/>
      <w:bookmarkStart w:id="551" w:name="_Toc296347222"/>
      <w:bookmarkStart w:id="552" w:name="_Toc300935016"/>
      <w:bookmarkStart w:id="553" w:name="_Toc267251473"/>
      <w:bookmarkStart w:id="554" w:name="_Toc267251476"/>
      <w:bookmarkStart w:id="555" w:name="_Toc267251474"/>
      <w:bookmarkStart w:id="556" w:name="_Toc267251472"/>
      <w:bookmarkStart w:id="557" w:name="_Toc267251471"/>
      <w:bookmarkStart w:id="558" w:name="_Toc267251470"/>
      <w:bookmarkStart w:id="559" w:name="_Toc267251475"/>
      <w:r>
        <w:rPr>
          <w:rFonts w:hint="eastAsia" w:asciiTheme="majorEastAsia" w:hAnsiTheme="majorEastAsia" w:eastAsiaTheme="majorEastAsia" w:cstheme="majorEastAsia"/>
          <w:color w:val="auto"/>
          <w:sz w:val="24"/>
          <w:szCs w:val="24"/>
          <w:highlight w:val="none"/>
        </w:rPr>
        <w:t>13.2 竣工验收</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593D3FBD">
      <w:pPr>
        <w:spacing w:line="360" w:lineRule="auto"/>
        <w:ind w:firstLine="480"/>
        <w:rPr>
          <w:rFonts w:asciiTheme="majorEastAsia" w:hAnsiTheme="majorEastAsia" w:eastAsiaTheme="majorEastAsia" w:cstheme="majorEastAsia"/>
          <w:color w:val="auto"/>
          <w:sz w:val="24"/>
          <w:szCs w:val="24"/>
          <w:highlight w:val="none"/>
        </w:rPr>
      </w:pPr>
      <w:bookmarkStart w:id="560" w:name="_Toc280868704"/>
      <w:bookmarkStart w:id="561" w:name="_Toc280868705"/>
      <w:bookmarkStart w:id="562" w:name="_Toc280868706"/>
      <w:bookmarkStart w:id="563" w:name="_Toc280868707"/>
      <w:bookmarkStart w:id="564" w:name="_Toc280868708"/>
      <w:bookmarkStart w:id="565" w:name="_Toc280868709"/>
      <w:r>
        <w:rPr>
          <w:rFonts w:hint="eastAsia" w:asciiTheme="majorEastAsia" w:hAnsiTheme="majorEastAsia" w:eastAsiaTheme="majorEastAsia" w:cstheme="majorEastAsia"/>
          <w:color w:val="auto"/>
          <w:sz w:val="24"/>
          <w:szCs w:val="24"/>
          <w:highlight w:val="none"/>
        </w:rPr>
        <w:t>13.2.2竣工验收程序</w:t>
      </w:r>
      <w:bookmarkEnd w:id="560"/>
    </w:p>
    <w:p w14:paraId="480153E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关于竣工验收程序的约定：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1DD023F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发包人不按照本项约定组织竣工验收、颁发工程接收证书的违约金的计算方法：</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bookmarkEnd w:id="561"/>
    </w:p>
    <w:p w14:paraId="1D49A1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13.2.5移交、接收全部与部分工程</w:t>
      </w:r>
      <w:bookmarkEnd w:id="562"/>
    </w:p>
    <w:p w14:paraId="465F70E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承包人向发包人移交工程的期限：</w:t>
      </w:r>
      <w:r>
        <w:rPr>
          <w:rFonts w:hint="eastAsia" w:asciiTheme="majorEastAsia" w:hAnsiTheme="majorEastAsia" w:eastAsiaTheme="majorEastAsia" w:cstheme="majorEastAsia"/>
          <w:color w:val="auto"/>
          <w:sz w:val="24"/>
          <w:szCs w:val="24"/>
          <w:highlight w:val="none"/>
          <w:u w:val="single"/>
        </w:rPr>
        <w:t xml:space="preserve">   按照合同约定工期  </w:t>
      </w:r>
      <w:r>
        <w:rPr>
          <w:rFonts w:hint="eastAsia" w:asciiTheme="majorEastAsia" w:hAnsiTheme="majorEastAsia" w:eastAsiaTheme="majorEastAsia" w:cstheme="majorEastAsia"/>
          <w:color w:val="auto"/>
          <w:sz w:val="24"/>
          <w:szCs w:val="24"/>
          <w:highlight w:val="none"/>
        </w:rPr>
        <w:t>。</w:t>
      </w:r>
    </w:p>
    <w:p w14:paraId="39E736A9">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发包人未按本合同约定接收全部或部分工程的，违约金的计算方法为：</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bookmarkEnd w:id="563"/>
    </w:p>
    <w:p w14:paraId="6E64F0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承包人未按时移交工程的，违约金的计算方法为：</w:t>
      </w:r>
      <w:r>
        <w:rPr>
          <w:rFonts w:hint="eastAsia" w:asciiTheme="majorEastAsia" w:hAnsiTheme="majorEastAsia" w:eastAsiaTheme="majorEastAsia" w:cstheme="majorEastAsia"/>
          <w:color w:val="auto"/>
          <w:spacing w:val="10"/>
          <w:sz w:val="24"/>
          <w:szCs w:val="24"/>
          <w:highlight w:val="none"/>
          <w:u w:val="single"/>
        </w:rPr>
        <w:t>按每滞后一天赔偿2000元违约金</w:t>
      </w:r>
      <w:r>
        <w:rPr>
          <w:rFonts w:hint="eastAsia" w:asciiTheme="majorEastAsia" w:hAnsiTheme="majorEastAsia" w:eastAsiaTheme="majorEastAsia" w:cstheme="majorEastAsia"/>
          <w:color w:val="auto"/>
          <w:sz w:val="24"/>
          <w:szCs w:val="24"/>
          <w:highlight w:val="none"/>
        </w:rPr>
        <w:t>。</w:t>
      </w:r>
    </w:p>
    <w:p w14:paraId="566C061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 工程试车</w:t>
      </w:r>
      <w:bookmarkEnd w:id="564"/>
    </w:p>
    <w:p w14:paraId="6E5C8D3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13.3.1 试车程序</w:t>
      </w:r>
    </w:p>
    <w:p w14:paraId="3A01743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工程试车内容：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5A1A6E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（1）单机无负荷试车费用由</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承担；</w:t>
      </w:r>
    </w:p>
    <w:p w14:paraId="06F2AD9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（2）无负荷联动试车费用由</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承担。</w:t>
      </w:r>
    </w:p>
    <w:p w14:paraId="43D7B3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13.3.3 投料试车</w:t>
      </w:r>
    </w:p>
    <w:p w14:paraId="4368C49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关于投料试车相关事项的约定：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366D3BF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13.6 竣工退场</w:t>
      </w:r>
    </w:p>
    <w:p w14:paraId="08353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13.6.1 竣工退场</w:t>
      </w:r>
    </w:p>
    <w:p w14:paraId="346A04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承包人完成竣工退场的期限：</w:t>
      </w:r>
      <w:r>
        <w:rPr>
          <w:rFonts w:hint="eastAsia" w:asciiTheme="majorEastAsia" w:hAnsiTheme="majorEastAsia" w:eastAsiaTheme="majorEastAsia" w:cstheme="majorEastAsia"/>
          <w:color w:val="auto"/>
          <w:sz w:val="24"/>
          <w:szCs w:val="24"/>
          <w:highlight w:val="none"/>
          <w:u w:val="single"/>
        </w:rPr>
        <w:t xml:space="preserve">   竣工验收合同20日  </w:t>
      </w:r>
      <w:r>
        <w:rPr>
          <w:rFonts w:hint="eastAsia" w:asciiTheme="majorEastAsia" w:hAnsiTheme="majorEastAsia" w:eastAsiaTheme="majorEastAsia" w:cstheme="majorEastAsia"/>
          <w:color w:val="auto"/>
          <w:sz w:val="24"/>
          <w:szCs w:val="24"/>
          <w:highlight w:val="none"/>
        </w:rPr>
        <w:t>。</w:t>
      </w:r>
    </w:p>
    <w:p w14:paraId="4D887CD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66" w:name="_Toc351203646"/>
      <w:r>
        <w:rPr>
          <w:rFonts w:hint="eastAsia" w:asciiTheme="majorEastAsia" w:hAnsiTheme="majorEastAsia" w:eastAsiaTheme="majorEastAsia" w:cstheme="majorEastAsia"/>
          <w:b w:val="0"/>
          <w:bCs w:val="0"/>
          <w:color w:val="auto"/>
          <w:sz w:val="24"/>
          <w:szCs w:val="24"/>
          <w:highlight w:val="none"/>
        </w:rPr>
        <w:t>14. 竣工结算</w:t>
      </w:r>
      <w:bookmarkEnd w:id="566"/>
    </w:p>
    <w:p w14:paraId="1092903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 竣工付款申请</w:t>
      </w:r>
    </w:p>
    <w:p w14:paraId="571F3BD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承包人提交竣工付款申请单的期限：</w:t>
      </w:r>
      <w:r>
        <w:rPr>
          <w:rFonts w:hint="eastAsia" w:asciiTheme="majorEastAsia" w:hAnsiTheme="majorEastAsia" w:eastAsiaTheme="majorEastAsia" w:cstheme="majorEastAsia"/>
          <w:color w:val="auto"/>
          <w:sz w:val="24"/>
          <w:szCs w:val="24"/>
          <w:highlight w:val="none"/>
          <w:u w:val="single"/>
        </w:rPr>
        <w:t xml:space="preserve">  竣工验收合格28天内  </w:t>
      </w:r>
      <w:r>
        <w:rPr>
          <w:rFonts w:hint="eastAsia" w:asciiTheme="majorEastAsia" w:hAnsiTheme="majorEastAsia" w:eastAsiaTheme="majorEastAsia" w:cstheme="majorEastAsia"/>
          <w:color w:val="auto"/>
          <w:sz w:val="24"/>
          <w:szCs w:val="24"/>
          <w:highlight w:val="none"/>
        </w:rPr>
        <w:t>。</w:t>
      </w:r>
    </w:p>
    <w:p w14:paraId="194712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竣工付款申请单应包括的内容：</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17E5BC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 竣工结算审核</w:t>
      </w:r>
    </w:p>
    <w:p w14:paraId="58FCF74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发包人审批竣工付款申请单的期限：</w:t>
      </w:r>
      <w:r>
        <w:rPr>
          <w:rFonts w:hint="eastAsia" w:asciiTheme="majorEastAsia" w:hAnsiTheme="majorEastAsia" w:eastAsiaTheme="majorEastAsia" w:cstheme="majorEastAsia"/>
          <w:color w:val="auto"/>
          <w:sz w:val="24"/>
          <w:szCs w:val="24"/>
          <w:highlight w:val="none"/>
          <w:u w:val="single"/>
        </w:rPr>
        <w:t xml:space="preserve">   收到竣工结算申请单后15天内    </w:t>
      </w:r>
      <w:r>
        <w:rPr>
          <w:rFonts w:hint="eastAsia" w:asciiTheme="majorEastAsia" w:hAnsiTheme="majorEastAsia" w:eastAsiaTheme="majorEastAsia" w:cstheme="majorEastAsia"/>
          <w:color w:val="auto"/>
          <w:sz w:val="24"/>
          <w:szCs w:val="24"/>
          <w:highlight w:val="none"/>
        </w:rPr>
        <w:t>。</w:t>
      </w:r>
    </w:p>
    <w:p w14:paraId="0151C18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发包人完成竣工付款的期限：</w:t>
      </w:r>
      <w:r>
        <w:rPr>
          <w:rFonts w:hint="eastAsia" w:asciiTheme="majorEastAsia" w:hAnsiTheme="majorEastAsia" w:eastAsiaTheme="majorEastAsia" w:cstheme="majorEastAsia"/>
          <w:color w:val="auto"/>
          <w:sz w:val="24"/>
          <w:szCs w:val="24"/>
          <w:highlight w:val="none"/>
          <w:u w:val="single"/>
        </w:rPr>
        <w:t xml:space="preserve">  15天内完成审批   </w:t>
      </w:r>
      <w:r>
        <w:rPr>
          <w:rFonts w:hint="eastAsia" w:asciiTheme="majorEastAsia" w:hAnsiTheme="majorEastAsia" w:eastAsiaTheme="majorEastAsia" w:cstheme="majorEastAsia"/>
          <w:color w:val="auto"/>
          <w:sz w:val="24"/>
          <w:szCs w:val="24"/>
          <w:highlight w:val="none"/>
        </w:rPr>
        <w:t>。</w:t>
      </w:r>
    </w:p>
    <w:p w14:paraId="46392AA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关于竣工付款证书异议部分复核的方式和程序：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FE86EA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 最终结清</w:t>
      </w:r>
    </w:p>
    <w:p w14:paraId="2A6AE3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14.4.1 最终结清申请单</w:t>
      </w:r>
    </w:p>
    <w:p w14:paraId="6A43CA5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承包人提交最终结清申请单的份数：</w:t>
      </w:r>
      <w:r>
        <w:rPr>
          <w:rFonts w:hint="eastAsia" w:asciiTheme="majorEastAsia" w:hAnsiTheme="majorEastAsia" w:eastAsiaTheme="majorEastAsia" w:cstheme="majorEastAsia"/>
          <w:color w:val="auto"/>
          <w:sz w:val="24"/>
          <w:szCs w:val="24"/>
          <w:highlight w:val="none"/>
          <w:u w:val="single"/>
        </w:rPr>
        <w:t xml:space="preserve">   叁份     </w:t>
      </w:r>
      <w:r>
        <w:rPr>
          <w:rFonts w:hint="eastAsia" w:asciiTheme="majorEastAsia" w:hAnsiTheme="majorEastAsia" w:eastAsiaTheme="majorEastAsia" w:cstheme="majorEastAsia"/>
          <w:color w:val="auto"/>
          <w:sz w:val="24"/>
          <w:szCs w:val="24"/>
          <w:highlight w:val="none"/>
        </w:rPr>
        <w:t>。</w:t>
      </w:r>
    </w:p>
    <w:p w14:paraId="422A83B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承包人提交最终结算申请单的期限：</w:t>
      </w:r>
      <w:r>
        <w:rPr>
          <w:rFonts w:hint="eastAsia" w:asciiTheme="majorEastAsia" w:hAnsiTheme="majorEastAsia" w:eastAsiaTheme="majorEastAsia" w:cstheme="majorEastAsia"/>
          <w:color w:val="auto"/>
          <w:sz w:val="24"/>
          <w:szCs w:val="24"/>
          <w:highlight w:val="none"/>
          <w:u w:val="single"/>
        </w:rPr>
        <w:t xml:space="preserve">   根据进度款支付周期节点时间15日内 </w:t>
      </w:r>
      <w:r>
        <w:rPr>
          <w:rFonts w:hint="eastAsia" w:asciiTheme="majorEastAsia" w:hAnsiTheme="majorEastAsia" w:eastAsiaTheme="majorEastAsia" w:cstheme="majorEastAsia"/>
          <w:color w:val="auto"/>
          <w:sz w:val="24"/>
          <w:szCs w:val="24"/>
          <w:highlight w:val="none"/>
        </w:rPr>
        <w:t xml:space="preserve">。 </w:t>
      </w:r>
    </w:p>
    <w:p w14:paraId="282824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14.4.2 最终结清证书和支付</w:t>
      </w:r>
    </w:p>
    <w:p w14:paraId="255DFA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（1）发包人完成最终结清申请单的审批并颁发最终结清证书的期限：</w:t>
      </w:r>
      <w:r>
        <w:rPr>
          <w:rFonts w:hint="eastAsia" w:asciiTheme="majorEastAsia" w:hAnsiTheme="majorEastAsia" w:eastAsiaTheme="majorEastAsia" w:cstheme="majorEastAsia"/>
          <w:color w:val="auto"/>
          <w:sz w:val="24"/>
          <w:szCs w:val="24"/>
          <w:highlight w:val="none"/>
          <w:u w:val="single"/>
        </w:rPr>
        <w:t xml:space="preserve"> 在缺陷责任期终止证书颁发后15天内   </w:t>
      </w:r>
      <w:r>
        <w:rPr>
          <w:rFonts w:hint="eastAsia" w:asciiTheme="majorEastAsia" w:hAnsiTheme="majorEastAsia" w:eastAsiaTheme="majorEastAsia" w:cstheme="majorEastAsia"/>
          <w:color w:val="auto"/>
          <w:sz w:val="24"/>
          <w:szCs w:val="24"/>
          <w:highlight w:val="none"/>
        </w:rPr>
        <w:t>。</w:t>
      </w:r>
    </w:p>
    <w:p w14:paraId="46C05CB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（2）发包人完成支付的期限：</w:t>
      </w:r>
      <w:r>
        <w:rPr>
          <w:rFonts w:hint="eastAsia" w:asciiTheme="majorEastAsia" w:hAnsiTheme="majorEastAsia" w:eastAsiaTheme="majorEastAsia" w:cstheme="majorEastAsia"/>
          <w:color w:val="auto"/>
          <w:sz w:val="24"/>
          <w:szCs w:val="24"/>
          <w:highlight w:val="none"/>
          <w:u w:val="single"/>
        </w:rPr>
        <w:t xml:space="preserve">  按进度款支付约定      </w:t>
      </w:r>
      <w:r>
        <w:rPr>
          <w:rFonts w:hint="eastAsia" w:asciiTheme="majorEastAsia" w:hAnsiTheme="majorEastAsia" w:eastAsiaTheme="majorEastAsia" w:cstheme="majorEastAsia"/>
          <w:color w:val="auto"/>
          <w:sz w:val="24"/>
          <w:szCs w:val="24"/>
          <w:highlight w:val="none"/>
        </w:rPr>
        <w:t>。</w:t>
      </w:r>
      <w:bookmarkEnd w:id="553"/>
      <w:bookmarkEnd w:id="554"/>
      <w:bookmarkEnd w:id="555"/>
      <w:bookmarkEnd w:id="556"/>
      <w:bookmarkEnd w:id="557"/>
      <w:bookmarkEnd w:id="558"/>
      <w:bookmarkEnd w:id="559"/>
      <w:bookmarkEnd w:id="565"/>
    </w:p>
    <w:p w14:paraId="42CB0091">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67" w:name="_Toc351203647"/>
      <w:bookmarkStart w:id="568" w:name="_Toc267251483"/>
      <w:bookmarkStart w:id="569" w:name="_Toc267251482"/>
      <w:bookmarkStart w:id="570" w:name="_Toc267251484"/>
      <w:bookmarkStart w:id="571" w:name="_Toc267251485"/>
      <w:bookmarkStart w:id="572" w:name="_Toc267251486"/>
      <w:bookmarkStart w:id="573" w:name="_Toc267251490"/>
      <w:bookmarkStart w:id="574" w:name="_Toc267251489"/>
      <w:bookmarkStart w:id="575" w:name="_Toc267251488"/>
      <w:bookmarkStart w:id="576" w:name="_Toc267251491"/>
      <w:bookmarkStart w:id="577" w:name="_Toc267251494"/>
      <w:bookmarkStart w:id="578" w:name="_Toc267251499"/>
      <w:bookmarkStart w:id="579" w:name="_Toc267251502"/>
      <w:bookmarkStart w:id="580" w:name="_Toc267251492"/>
      <w:bookmarkStart w:id="581" w:name="_Toc267251493"/>
      <w:bookmarkStart w:id="582" w:name="_Toc267251497"/>
      <w:bookmarkStart w:id="583" w:name="_Toc267251501"/>
      <w:bookmarkStart w:id="584" w:name="_Toc267251498"/>
      <w:bookmarkStart w:id="585" w:name="_Toc267251503"/>
      <w:bookmarkStart w:id="586" w:name="_Toc267251495"/>
      <w:bookmarkStart w:id="587" w:name="_Toc267251496"/>
      <w:bookmarkStart w:id="588" w:name="_Toc267251504"/>
      <w:bookmarkStart w:id="589" w:name="_Toc267251506"/>
      <w:bookmarkStart w:id="590" w:name="_Toc267251507"/>
      <w:bookmarkStart w:id="591" w:name="_Toc267251508"/>
      <w:bookmarkStart w:id="592" w:name="_Toc267251510"/>
      <w:bookmarkStart w:id="593" w:name="_Toc267251509"/>
      <w:bookmarkStart w:id="594" w:name="_Toc267251513"/>
      <w:bookmarkStart w:id="595" w:name="_Toc267251515"/>
      <w:bookmarkStart w:id="596" w:name="_Toc267251511"/>
      <w:bookmarkStart w:id="597" w:name="_Toc267251514"/>
      <w:r>
        <w:rPr>
          <w:rFonts w:hint="eastAsia" w:asciiTheme="majorEastAsia" w:hAnsiTheme="majorEastAsia" w:eastAsiaTheme="majorEastAsia" w:cstheme="majorEastAsia"/>
          <w:b w:val="0"/>
          <w:bCs w:val="0"/>
          <w:color w:val="auto"/>
          <w:sz w:val="24"/>
          <w:szCs w:val="24"/>
          <w:highlight w:val="none"/>
        </w:rPr>
        <w:t>15. 缺陷责任期与保修</w:t>
      </w:r>
      <w:bookmarkEnd w:id="567"/>
    </w:p>
    <w:p w14:paraId="2DED05BF">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15.2缺陷责任期</w:t>
      </w:r>
      <w:bookmarkEnd w:id="568"/>
    </w:p>
    <w:p w14:paraId="016BF7F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缺陷责任期的具体期限：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7226B15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 质量保证金</w:t>
      </w:r>
    </w:p>
    <w:p w14:paraId="3F5B5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关于是否扣留质量保证金的约定：</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否</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155D01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15.3.1 承包人提供质量保证金的方式</w:t>
      </w:r>
    </w:p>
    <w:p w14:paraId="1AB18EA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质量保证金采用以下第</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种方式：</w:t>
      </w:r>
    </w:p>
    <w:p w14:paraId="163D61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（1）质量保证金保函，保证金额为：； </w:t>
      </w:r>
    </w:p>
    <w:p w14:paraId="1334F80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%的工程款；</w:t>
      </w:r>
    </w:p>
    <w:p w14:paraId="229692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（3）其他方式:。</w:t>
      </w:r>
    </w:p>
    <w:p w14:paraId="21A3A79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15.3.2 质量保证金的扣留 </w:t>
      </w:r>
    </w:p>
    <w:p w14:paraId="49710F0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质量保证金的扣留采取以下第</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种方式：</w:t>
      </w:r>
    </w:p>
    <w:p w14:paraId="41F60A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（1）在支付工程进度款时逐次扣留，在此情形下，质量保证金的计算基数不包括预付款的支付、扣回以及价格调整的金额；</w:t>
      </w:r>
    </w:p>
    <w:p w14:paraId="7E6796C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（2）工程竣工结算时一次性扣留质量保证金；</w:t>
      </w:r>
    </w:p>
    <w:p w14:paraId="364518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（3）其他扣留方式:。</w:t>
      </w:r>
    </w:p>
    <w:p w14:paraId="3FEAF53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关于质量保证金的补充约定：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bookmarkEnd w:id="569"/>
      <w:bookmarkEnd w:id="570"/>
    </w:p>
    <w:p w14:paraId="54AE490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15.4保修</w:t>
      </w:r>
      <w:bookmarkEnd w:id="571"/>
    </w:p>
    <w:p w14:paraId="2C58C2D7">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15.4.1 保修责任</w:t>
      </w:r>
    </w:p>
    <w:p w14:paraId="3D118FC2">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工程保修期为：</w:t>
      </w:r>
      <w:r>
        <w:rPr>
          <w:rFonts w:hint="eastAsia" w:asciiTheme="majorEastAsia" w:hAnsiTheme="majorEastAsia" w:eastAsiaTheme="majorEastAsia" w:cstheme="majorEastAsia"/>
          <w:color w:val="auto"/>
          <w:sz w:val="24"/>
          <w:szCs w:val="24"/>
          <w:highlight w:val="none"/>
          <w:u w:val="single"/>
        </w:rPr>
        <w:t xml:space="preserve">  见附件   </w:t>
      </w:r>
      <w:r>
        <w:rPr>
          <w:rFonts w:hint="eastAsia" w:asciiTheme="majorEastAsia" w:hAnsiTheme="majorEastAsia" w:eastAsiaTheme="majorEastAsia" w:cstheme="majorEastAsia"/>
          <w:color w:val="auto"/>
          <w:sz w:val="24"/>
          <w:szCs w:val="24"/>
          <w:highlight w:val="none"/>
        </w:rPr>
        <w:t>。</w:t>
      </w:r>
    </w:p>
    <w:p w14:paraId="4E8CE505">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15.4.3 修复通知</w:t>
      </w:r>
    </w:p>
    <w:p w14:paraId="430EFA26">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承包人收到保修通知并到达工程现场的合理时间：</w:t>
      </w:r>
      <w:r>
        <w:rPr>
          <w:rFonts w:hint="eastAsia" w:asciiTheme="majorEastAsia" w:hAnsiTheme="majorEastAsia" w:eastAsiaTheme="majorEastAsia" w:cstheme="majorEastAsia"/>
          <w:color w:val="auto"/>
          <w:sz w:val="24"/>
          <w:szCs w:val="24"/>
          <w:highlight w:val="none"/>
          <w:u w:val="single"/>
        </w:rPr>
        <w:t xml:space="preserve">  按通用条款</w:t>
      </w:r>
      <w:r>
        <w:rPr>
          <w:rFonts w:hint="eastAsia" w:asciiTheme="majorEastAsia" w:hAnsiTheme="majorEastAsia" w:eastAsiaTheme="majorEastAsia" w:cstheme="majorEastAsia"/>
          <w:color w:val="auto"/>
          <w:sz w:val="24"/>
          <w:szCs w:val="24"/>
          <w:highlight w:val="none"/>
        </w:rPr>
        <w:t>。</w:t>
      </w:r>
      <w:bookmarkEnd w:id="572"/>
      <w:bookmarkEnd w:id="573"/>
      <w:bookmarkEnd w:id="574"/>
      <w:bookmarkEnd w:id="575"/>
    </w:p>
    <w:p w14:paraId="66C15F06">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98" w:name="_Toc351203648"/>
      <w:bookmarkStart w:id="599" w:name="_Toc280868717"/>
      <w:bookmarkStart w:id="600" w:name="_Toc280868718"/>
      <w:r>
        <w:rPr>
          <w:rFonts w:hint="eastAsia" w:asciiTheme="majorEastAsia" w:hAnsiTheme="majorEastAsia" w:eastAsiaTheme="majorEastAsia" w:cstheme="majorEastAsia"/>
          <w:b w:val="0"/>
          <w:bCs w:val="0"/>
          <w:color w:val="auto"/>
          <w:sz w:val="24"/>
          <w:szCs w:val="24"/>
          <w:highlight w:val="none"/>
        </w:rPr>
        <w:t>16. 违约</w:t>
      </w:r>
      <w:bookmarkEnd w:id="598"/>
    </w:p>
    <w:p w14:paraId="7F7082B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 发包人违约</w:t>
      </w:r>
    </w:p>
    <w:p w14:paraId="484BFCF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16.1.1发包人违约的情形</w:t>
      </w:r>
    </w:p>
    <w:p w14:paraId="6C7F2C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发包人违约的其他情形：</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1E351B1A">
      <w:pPr>
        <w:spacing w:line="360" w:lineRule="auto"/>
        <w:ind w:left="1200" w:hanging="1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16.1.2 发包人违约的责任</w:t>
      </w:r>
    </w:p>
    <w:p w14:paraId="24A232A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发包人违约责任的承担方式和计算方法：</w:t>
      </w:r>
    </w:p>
    <w:p w14:paraId="00388C00">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（1）因发包人原因未能在计划开工日期前7天内下达开工通知的违约责任：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700D3D3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（2）因发包人原因未能按合同约定支付合同价款的违约责任：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899E5F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（3）发包人违反第10.1款〔变更的范围〕第（2）项约定，自行实施被取消的工作或转由他人实施的违约责任：</w:t>
      </w:r>
      <w:r>
        <w:rPr>
          <w:rFonts w:hint="eastAsia" w:asciiTheme="majorEastAsia" w:hAnsiTheme="majorEastAsia" w:eastAsiaTheme="majorEastAsia" w:cstheme="majorEastAsia"/>
          <w:color w:val="auto"/>
          <w:sz w:val="24"/>
          <w:szCs w:val="24"/>
          <w:highlight w:val="none"/>
          <w:u w:val="single"/>
        </w:rPr>
        <w:t xml:space="preserve">  无 。 </w:t>
      </w:r>
    </w:p>
    <w:p w14:paraId="4EBE09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F83B8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（5）因发包人违反合同约定造成暂停施工的违约责任：</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794502D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（6）其他：</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FCBB1A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16.1.3 因发包人违约解除合同</w:t>
      </w:r>
    </w:p>
    <w:p w14:paraId="68823B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承包人按16.1.1项〔发包人违约的情形〕约定暂停施工满天后发包人仍不纠正其违约行为并致使合同目的不能实现的，承包人有权解除合同。</w:t>
      </w:r>
    </w:p>
    <w:p w14:paraId="55355B1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 承包人违约</w:t>
      </w:r>
    </w:p>
    <w:p w14:paraId="02775DAA">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16.2.1 承包人违约的情形</w:t>
      </w:r>
    </w:p>
    <w:p w14:paraId="3E8CBBB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承包人违约的其他情形：</w:t>
      </w:r>
      <w:r>
        <w:rPr>
          <w:rFonts w:hint="eastAsia" w:asciiTheme="majorEastAsia" w:hAnsiTheme="majorEastAsia" w:eastAsiaTheme="majorEastAsia" w:cstheme="majorEastAsia"/>
          <w:color w:val="auto"/>
          <w:sz w:val="24"/>
          <w:szCs w:val="24"/>
          <w:highlight w:val="none"/>
          <w:u w:val="single"/>
        </w:rPr>
        <w:t xml:space="preserve"> 工期延误、质量问题、技术文件未按约定时间提交、承包人擅自停要或单方面终止合同等   </w:t>
      </w:r>
      <w:r>
        <w:rPr>
          <w:rFonts w:hint="eastAsia" w:asciiTheme="majorEastAsia" w:hAnsiTheme="majorEastAsia" w:eastAsiaTheme="majorEastAsia" w:cstheme="majorEastAsia"/>
          <w:color w:val="auto"/>
          <w:sz w:val="24"/>
          <w:szCs w:val="24"/>
          <w:highlight w:val="none"/>
        </w:rPr>
        <w:t>。</w:t>
      </w:r>
    </w:p>
    <w:p w14:paraId="00FC2A2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16.2.2承包人违约的责任</w:t>
      </w:r>
    </w:p>
    <w:p w14:paraId="31449A62">
      <w:pPr>
        <w:pStyle w:val="8"/>
        <w:tabs>
          <w:tab w:val="left" w:pos="905"/>
        </w:tabs>
        <w:spacing w:line="480" w:lineRule="exact"/>
        <w:ind w:firstLine="47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z w:val="24"/>
          <w:szCs w:val="24"/>
          <w:highlight w:val="none"/>
        </w:rPr>
        <w:t>承包人违约责任的承担方式和计算方法：</w:t>
      </w:r>
      <w:r>
        <w:rPr>
          <w:rFonts w:hint="eastAsia" w:asciiTheme="majorEastAsia" w:hAnsiTheme="majorEastAsia" w:eastAsiaTheme="majorEastAsia" w:cstheme="majorEastAsia"/>
          <w:color w:val="auto"/>
          <w:spacing w:val="10"/>
          <w:sz w:val="24"/>
          <w:szCs w:val="24"/>
          <w:highlight w:val="none"/>
          <w:u w:val="single"/>
        </w:rPr>
        <w:t>A、工期延误：如承包人未能完成施工进度计划工作量的80%，发包人有权将其中部分工程委托其他人员进行施工或停止支付工程款，由此产生的费用加收10%的管理费后从承包人的合同款内扣除。</w:t>
      </w:r>
    </w:p>
    <w:p w14:paraId="01A0C047">
      <w:pPr>
        <w:pStyle w:val="8"/>
        <w:tabs>
          <w:tab w:val="left" w:pos="905"/>
        </w:tabs>
        <w:spacing w:line="480" w:lineRule="exact"/>
        <w:ind w:firstLine="51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B、质量问题：工程质量应符合国家验收规范，若质量未达到要求，承包人应进行整改，返工合格后，发包人有权在承包人工程结算款中扣除由此而发给发包人而造成的经济损失。</w:t>
      </w:r>
    </w:p>
    <w:p w14:paraId="26A24783">
      <w:pPr>
        <w:pStyle w:val="8"/>
        <w:tabs>
          <w:tab w:val="left" w:pos="905"/>
        </w:tabs>
        <w:spacing w:line="480" w:lineRule="exact"/>
        <w:ind w:firstLine="51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C、因承包人原因导致技术文件（包括竣工图纸、签证等）未能按约定时间提交，每迟一天，发包人在支付给承包人的工程款内扣除1000元的违约金。同时并不解除承包人继续交付上述技术文件的义务。</w:t>
      </w:r>
    </w:p>
    <w:p w14:paraId="49291690">
      <w:pPr>
        <w:spacing w:line="360" w:lineRule="auto"/>
        <w:ind w:firstLine="52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 xml:space="preserve">D、若承包人擅自停工或单方面终止合同的执行或违约，造成合同无法履行，在本合同解除后，承包人必须在5天内无条件退场。发包人将按承包人已完成工程量的70%给予结算，承包人并承担由此而给发包方造成的一切损失。  </w:t>
      </w:r>
    </w:p>
    <w:p w14:paraId="7399650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16.2.3 因承包人违约解除合同</w:t>
      </w:r>
    </w:p>
    <w:p w14:paraId="3EFDD7BC">
      <w:pPr>
        <w:spacing w:before="120"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关于承包人违约解除合同的特别约定：</w:t>
      </w:r>
      <w:r>
        <w:rPr>
          <w:rFonts w:hint="eastAsia" w:asciiTheme="majorEastAsia" w:hAnsiTheme="majorEastAsia" w:eastAsiaTheme="majorEastAsia" w:cstheme="majorEastAsia"/>
          <w:color w:val="auto"/>
          <w:spacing w:val="10"/>
          <w:sz w:val="24"/>
          <w:szCs w:val="24"/>
          <w:highlight w:val="none"/>
          <w:u w:val="single"/>
        </w:rPr>
        <w:t>在本合同解除后，承包人必须在5天内无条件退场。发包人将按承包人已完成工程量的70%给予结算，承包人并承担由此而给发包方造成的一切损失。</w:t>
      </w:r>
    </w:p>
    <w:p w14:paraId="696D8B77">
      <w:pPr>
        <w:spacing w:before="120"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发包人继续使用承包人在施工现场的材料、设备、临时工程、承包人文件和由承包人或以其名义编制的其他文件的费用承担方式：</w:t>
      </w:r>
      <w:r>
        <w:rPr>
          <w:rFonts w:hint="eastAsia" w:asciiTheme="majorEastAsia" w:hAnsiTheme="majorEastAsia" w:eastAsiaTheme="majorEastAsia" w:cstheme="majorEastAsia"/>
          <w:color w:val="auto"/>
          <w:sz w:val="24"/>
          <w:szCs w:val="24"/>
          <w:highlight w:val="none"/>
          <w:u w:val="single"/>
        </w:rPr>
        <w:t xml:space="preserve">  根据监理、审计出具的报告结算给承包人  </w:t>
      </w:r>
      <w:r>
        <w:rPr>
          <w:rFonts w:hint="eastAsia" w:asciiTheme="majorEastAsia" w:hAnsiTheme="majorEastAsia" w:eastAsiaTheme="majorEastAsia" w:cstheme="majorEastAsia"/>
          <w:color w:val="auto"/>
          <w:sz w:val="24"/>
          <w:szCs w:val="24"/>
          <w:highlight w:val="none"/>
        </w:rPr>
        <w:t>。</w:t>
      </w:r>
    </w:p>
    <w:p w14:paraId="35C84599">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1" w:name="_Toc351203649"/>
      <w:r>
        <w:rPr>
          <w:rFonts w:hint="eastAsia" w:asciiTheme="majorEastAsia" w:hAnsiTheme="majorEastAsia" w:eastAsiaTheme="majorEastAsia" w:cstheme="majorEastAsia"/>
          <w:b w:val="0"/>
          <w:bCs w:val="0"/>
          <w:color w:val="auto"/>
          <w:sz w:val="24"/>
          <w:szCs w:val="24"/>
          <w:highlight w:val="none"/>
        </w:rPr>
        <w:t>17. 不可抗力</w:t>
      </w:r>
      <w:bookmarkEnd w:id="599"/>
      <w:bookmarkEnd w:id="601"/>
    </w:p>
    <w:p w14:paraId="5DE1D0D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17.1 不可抗力的确认</w:t>
      </w:r>
    </w:p>
    <w:p w14:paraId="26F9BD7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除通用合同条款约定的不可抗力事件之外，视为不可抗力的其他情形： </w:t>
      </w:r>
      <w:r>
        <w:rPr>
          <w:rFonts w:hint="eastAsia" w:asciiTheme="majorEastAsia" w:hAnsiTheme="majorEastAsia" w:eastAsiaTheme="majorEastAsia" w:cstheme="majorEastAsia"/>
          <w:color w:val="auto"/>
          <w:spacing w:val="10"/>
          <w:sz w:val="24"/>
          <w:szCs w:val="24"/>
          <w:highlight w:val="none"/>
          <w:u w:val="single"/>
        </w:rPr>
        <w:t>按省级有关部门的规定执行</w:t>
      </w:r>
      <w:r>
        <w:rPr>
          <w:rFonts w:hint="eastAsia" w:asciiTheme="majorEastAsia" w:hAnsiTheme="majorEastAsia" w:eastAsiaTheme="majorEastAsia" w:cstheme="majorEastAsia"/>
          <w:color w:val="auto"/>
          <w:sz w:val="24"/>
          <w:szCs w:val="24"/>
          <w:highlight w:val="none"/>
        </w:rPr>
        <w:t>。</w:t>
      </w:r>
    </w:p>
    <w:p w14:paraId="108864A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17.4 因不可抗力解除合同</w:t>
      </w:r>
    </w:p>
    <w:p w14:paraId="3B8380A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合同解除后，发包人应在商定或确定发包人应支付款项后</w:t>
      </w:r>
      <w:r>
        <w:rPr>
          <w:rFonts w:hint="eastAsia" w:asciiTheme="majorEastAsia" w:hAnsiTheme="majorEastAsia" w:eastAsiaTheme="majorEastAsia" w:cstheme="majorEastAsia"/>
          <w:color w:val="auto"/>
          <w:sz w:val="24"/>
          <w:szCs w:val="24"/>
          <w:highlight w:val="none"/>
          <w:u w:val="single"/>
        </w:rPr>
        <w:t xml:space="preserve"> 28   </w:t>
      </w:r>
      <w:r>
        <w:rPr>
          <w:rFonts w:hint="eastAsia" w:asciiTheme="majorEastAsia" w:hAnsiTheme="majorEastAsia" w:eastAsiaTheme="majorEastAsia" w:cstheme="majorEastAsia"/>
          <w:color w:val="auto"/>
          <w:sz w:val="24"/>
          <w:szCs w:val="24"/>
          <w:highlight w:val="none"/>
        </w:rPr>
        <w:t>天内完成款项的支付。</w:t>
      </w:r>
    </w:p>
    <w:p w14:paraId="30F5DCF9">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2" w:name="_Toc351203650"/>
      <w:r>
        <w:rPr>
          <w:rFonts w:hint="eastAsia" w:asciiTheme="majorEastAsia" w:hAnsiTheme="majorEastAsia" w:eastAsiaTheme="majorEastAsia" w:cstheme="majorEastAsia"/>
          <w:b w:val="0"/>
          <w:bCs w:val="0"/>
          <w:color w:val="auto"/>
          <w:sz w:val="24"/>
          <w:szCs w:val="24"/>
          <w:highlight w:val="none"/>
        </w:rPr>
        <w:t>18. 保险</w:t>
      </w:r>
      <w:bookmarkEnd w:id="600"/>
      <w:bookmarkEnd w:id="602"/>
    </w:p>
    <w:p w14:paraId="4ADE348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18.1 工程保险</w:t>
      </w:r>
    </w:p>
    <w:p w14:paraId="26BA86C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关于工程保险的特别约定：</w:t>
      </w:r>
      <w:r>
        <w:rPr>
          <w:rFonts w:hint="eastAsia" w:asciiTheme="majorEastAsia" w:hAnsiTheme="majorEastAsia" w:eastAsiaTheme="majorEastAsia" w:cstheme="majorEastAsia"/>
          <w:color w:val="auto"/>
          <w:spacing w:val="10"/>
          <w:sz w:val="24"/>
          <w:szCs w:val="24"/>
          <w:highlight w:val="none"/>
          <w:u w:val="single"/>
        </w:rPr>
        <w:t>承包人必须按国家或地方相关规定为从事危险作业的职工办理意外伤害保险，并为施工场地内自有人员生命财产和施工机械设备办理保险，承担保险责任。</w:t>
      </w:r>
    </w:p>
    <w:p w14:paraId="423F5DB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18.3 其他保险</w:t>
      </w:r>
    </w:p>
    <w:p w14:paraId="758A0A3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关于其他保险的约定：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9F15D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承包人是否应为其施工设备等办理财产保险：</w:t>
      </w:r>
      <w:r>
        <w:rPr>
          <w:rFonts w:hint="eastAsia" w:asciiTheme="majorEastAsia" w:hAnsiTheme="majorEastAsia" w:eastAsiaTheme="majorEastAsia" w:cstheme="majorEastAsia"/>
          <w:color w:val="auto"/>
          <w:sz w:val="24"/>
          <w:szCs w:val="24"/>
          <w:highlight w:val="none"/>
          <w:u w:val="single"/>
        </w:rPr>
        <w:t xml:space="preserve">  由承包自行考虑   </w:t>
      </w:r>
      <w:r>
        <w:rPr>
          <w:rFonts w:hint="eastAsia" w:asciiTheme="majorEastAsia" w:hAnsiTheme="majorEastAsia" w:eastAsiaTheme="majorEastAsia" w:cstheme="majorEastAsia"/>
          <w:color w:val="auto"/>
          <w:sz w:val="24"/>
          <w:szCs w:val="24"/>
          <w:highlight w:val="none"/>
        </w:rPr>
        <w:t>。</w:t>
      </w:r>
    </w:p>
    <w:p w14:paraId="4EEF143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18.7 通知义务</w:t>
      </w:r>
    </w:p>
    <w:p w14:paraId="3F92EF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关于变更保险合同时的通知义务的约定：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bookmarkEnd w:id="576"/>
      <w:bookmarkEnd w:id="577"/>
      <w:bookmarkEnd w:id="578"/>
      <w:bookmarkEnd w:id="579"/>
      <w:bookmarkEnd w:id="580"/>
      <w:bookmarkEnd w:id="581"/>
      <w:bookmarkEnd w:id="582"/>
      <w:bookmarkEnd w:id="583"/>
      <w:bookmarkEnd w:id="584"/>
      <w:bookmarkEnd w:id="585"/>
      <w:bookmarkEnd w:id="586"/>
      <w:bookmarkEnd w:id="587"/>
    </w:p>
    <w:p w14:paraId="48BEF1F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3" w:name="_Toc351203651"/>
      <w:r>
        <w:rPr>
          <w:rFonts w:hint="eastAsia" w:asciiTheme="majorEastAsia" w:hAnsiTheme="majorEastAsia" w:eastAsiaTheme="majorEastAsia" w:cstheme="majorEastAsia"/>
          <w:b w:val="0"/>
          <w:bCs w:val="0"/>
          <w:color w:val="auto"/>
          <w:sz w:val="24"/>
          <w:szCs w:val="24"/>
          <w:highlight w:val="none"/>
        </w:rPr>
        <w:t>20. 争议解决</w:t>
      </w:r>
      <w:bookmarkEnd w:id="588"/>
      <w:bookmarkEnd w:id="589"/>
      <w:bookmarkEnd w:id="603"/>
    </w:p>
    <w:p w14:paraId="39D5F9F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 争</w:t>
      </w:r>
      <w:bookmarkEnd w:id="590"/>
      <w:r>
        <w:rPr>
          <w:rFonts w:hint="eastAsia" w:asciiTheme="majorEastAsia" w:hAnsiTheme="majorEastAsia" w:eastAsiaTheme="majorEastAsia" w:cstheme="majorEastAsia"/>
          <w:color w:val="auto"/>
          <w:sz w:val="24"/>
          <w:szCs w:val="24"/>
          <w:highlight w:val="none"/>
        </w:rPr>
        <w:t>议评审</w:t>
      </w:r>
    </w:p>
    <w:p w14:paraId="107F9C98">
      <w:pPr>
        <w:spacing w:line="360" w:lineRule="auto"/>
        <w:ind w:left="156" w:firstLine="3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合同当事人是否同意将工程争议提交争议评审小组决定：</w:t>
      </w:r>
      <w:r>
        <w:rPr>
          <w:rFonts w:hint="eastAsia" w:asciiTheme="majorEastAsia" w:hAnsiTheme="majorEastAsia" w:eastAsiaTheme="majorEastAsia" w:cstheme="majorEastAsia"/>
          <w:color w:val="auto"/>
          <w:sz w:val="24"/>
          <w:szCs w:val="24"/>
          <w:highlight w:val="none"/>
          <w:u w:val="single"/>
        </w:rPr>
        <w:t xml:space="preserve"> 不同意 </w:t>
      </w:r>
      <w:r>
        <w:rPr>
          <w:rFonts w:hint="eastAsia" w:asciiTheme="majorEastAsia" w:hAnsiTheme="majorEastAsia" w:eastAsiaTheme="majorEastAsia" w:cstheme="majorEastAsia"/>
          <w:color w:val="auto"/>
          <w:sz w:val="24"/>
          <w:szCs w:val="24"/>
          <w:highlight w:val="none"/>
        </w:rPr>
        <w:t xml:space="preserve">。  </w:t>
      </w:r>
    </w:p>
    <w:p w14:paraId="00D4F94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20.3.1 争议评审小组的确定</w:t>
      </w:r>
    </w:p>
    <w:p w14:paraId="356C46C0">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争议评审小组成员的确定：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FC77D8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选定争议评审员的期限：</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4936706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争议评审小组成员的报酬承担方式：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F3408D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其他事项的约定：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BF7CF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20.3.2 争议评审小组的决定</w:t>
      </w:r>
    </w:p>
    <w:p w14:paraId="312F74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合同当事人关于本项的约定：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02BF689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20.4仲裁或诉讼</w:t>
      </w:r>
      <w:bookmarkEnd w:id="591"/>
    </w:p>
    <w:p w14:paraId="1968673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因合同及合同有关事项发生的争议，按下列第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种方式解决：</w:t>
      </w:r>
    </w:p>
    <w:p w14:paraId="27A915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（1）向仲裁委员会申请仲裁；</w:t>
      </w:r>
    </w:p>
    <w:p w14:paraId="6743C96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w:t>
      </w:r>
      <w:r>
        <w:rPr>
          <w:rFonts w:hint="eastAsia" w:asciiTheme="majorEastAsia" w:hAnsiTheme="majorEastAsia" w:eastAsiaTheme="majorEastAsia" w:cstheme="majorEastAsia"/>
          <w:color w:val="auto"/>
          <w:sz w:val="24"/>
          <w:szCs w:val="24"/>
          <w:highlight w:val="none"/>
          <w:u w:val="single"/>
        </w:rPr>
        <w:t xml:space="preserve">    工程所在地  </w:t>
      </w:r>
      <w:r>
        <w:rPr>
          <w:rFonts w:hint="eastAsia" w:asciiTheme="majorEastAsia" w:hAnsiTheme="majorEastAsia" w:eastAsiaTheme="majorEastAsia" w:cstheme="majorEastAsia"/>
          <w:color w:val="auto"/>
          <w:sz w:val="24"/>
          <w:szCs w:val="24"/>
          <w:highlight w:val="none"/>
        </w:rPr>
        <w:t>人民法院起诉。</w:t>
      </w:r>
      <w:bookmarkEnd w:id="592"/>
      <w:bookmarkEnd w:id="593"/>
      <w:bookmarkEnd w:id="594"/>
      <w:bookmarkEnd w:id="595"/>
      <w:bookmarkEnd w:id="596"/>
      <w:bookmarkEnd w:id="597"/>
    </w:p>
    <w:p w14:paraId="6F318572">
      <w:pPr>
        <w:spacing w:before="72"/>
        <w:ind w:left="551"/>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附件</w:t>
      </w:r>
    </w:p>
    <w:p w14:paraId="2C3703BE">
      <w:pPr>
        <w:spacing w:before="158"/>
        <w:ind w:left="5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协议书附件：</w:t>
      </w:r>
    </w:p>
    <w:p w14:paraId="36913FF3">
      <w:pPr>
        <w:spacing w:before="161" w:line="364"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1：承包人承揽工程项目一览表专用合同条款附件：</w:t>
      </w:r>
    </w:p>
    <w:p w14:paraId="05D0C41F">
      <w:pPr>
        <w:spacing w:line="364"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2：发包人供应材料设备一览表附件 3：工程质量保修书</w:t>
      </w:r>
    </w:p>
    <w:p w14:paraId="3BFED906">
      <w:pPr>
        <w:spacing w:line="306" w:lineRule="exact"/>
        <w:ind w:left="5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4：主要建设工程文件目录</w:t>
      </w:r>
    </w:p>
    <w:p w14:paraId="69B27654">
      <w:pPr>
        <w:spacing w:before="159" w:line="362" w:lineRule="auto"/>
        <w:ind w:left="551" w:right="47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5：承包人用于本工程施工的机械设备表附件 6：承包人主要施工管理人员表</w:t>
      </w:r>
    </w:p>
    <w:p w14:paraId="41232D2A">
      <w:pPr>
        <w:spacing w:before="5" w:line="362"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7：分包人主要施工管理人员表附件 8：履约担保格式</w:t>
      </w:r>
    </w:p>
    <w:p w14:paraId="0B71514E">
      <w:pPr>
        <w:spacing w:before="5" w:line="362" w:lineRule="auto"/>
        <w:ind w:left="551" w:right="70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9：支付担保格式附件 10：暂估价一览表</w:t>
      </w:r>
    </w:p>
    <w:p w14:paraId="1AC7D227">
      <w:pPr>
        <w:spacing w:line="362" w:lineRule="auto"/>
        <w:rPr>
          <w:rFonts w:asciiTheme="majorEastAsia" w:hAnsiTheme="majorEastAsia" w:eastAsiaTheme="majorEastAsia" w:cstheme="majorEastAsia"/>
          <w:color w:val="auto"/>
          <w:sz w:val="24"/>
          <w:szCs w:val="24"/>
          <w:highlight w:val="none"/>
        </w:rPr>
        <w:sectPr>
          <w:footerReference r:id="rId5" w:type="default"/>
          <w:pgSz w:w="11910" w:h="16840"/>
          <w:pgMar w:top="1340" w:right="820" w:bottom="1380" w:left="980" w:header="878" w:footer="1196" w:gutter="0"/>
          <w:cols w:space="720" w:num="1"/>
          <w:docGrid w:linePitch="360" w:charSpace="0"/>
        </w:sectPr>
      </w:pPr>
    </w:p>
    <w:p w14:paraId="70955524">
      <w:pPr>
        <w:pStyle w:val="7"/>
        <w:rPr>
          <w:rFonts w:asciiTheme="majorEastAsia" w:hAnsiTheme="majorEastAsia" w:eastAsiaTheme="majorEastAsia" w:cstheme="majorEastAsia"/>
          <w:color w:val="auto"/>
          <w:sz w:val="24"/>
          <w:szCs w:val="24"/>
          <w:highlight w:val="none"/>
        </w:rPr>
      </w:pPr>
    </w:p>
    <w:p w14:paraId="65F6832A">
      <w:pPr>
        <w:pStyle w:val="7"/>
        <w:spacing w:before="4"/>
        <w:rPr>
          <w:rFonts w:asciiTheme="majorEastAsia" w:hAnsiTheme="majorEastAsia" w:eastAsiaTheme="majorEastAsia" w:cstheme="majorEastAsia"/>
          <w:color w:val="auto"/>
          <w:sz w:val="24"/>
          <w:szCs w:val="24"/>
          <w:highlight w:val="none"/>
        </w:rPr>
      </w:pPr>
    </w:p>
    <w:p w14:paraId="4B510643">
      <w:pPr>
        <w:tabs>
          <w:tab w:val="left" w:pos="5719"/>
        </w:tabs>
        <w:spacing w:before="77"/>
        <w:ind w:left="55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附件1：</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承包人承揽工程项目一览表</w:t>
      </w:r>
    </w:p>
    <w:p w14:paraId="31AC1732">
      <w:pPr>
        <w:pStyle w:val="7"/>
        <w:rPr>
          <w:rFonts w:asciiTheme="majorEastAsia" w:hAnsiTheme="majorEastAsia" w:eastAsiaTheme="majorEastAsia" w:cstheme="majorEastAsia"/>
          <w:color w:val="auto"/>
          <w:sz w:val="24"/>
          <w:szCs w:val="24"/>
          <w:highlight w:val="none"/>
        </w:rPr>
      </w:pPr>
    </w:p>
    <w:p w14:paraId="18C7A33B">
      <w:pPr>
        <w:pStyle w:val="7"/>
        <w:rPr>
          <w:rFonts w:asciiTheme="majorEastAsia" w:hAnsiTheme="majorEastAsia" w:eastAsiaTheme="majorEastAsia" w:cstheme="majorEastAsia"/>
          <w:color w:val="auto"/>
          <w:sz w:val="24"/>
          <w:szCs w:val="24"/>
          <w:highlight w:val="none"/>
        </w:rPr>
      </w:pPr>
    </w:p>
    <w:p w14:paraId="1F235DAA">
      <w:pPr>
        <w:pStyle w:val="7"/>
        <w:rPr>
          <w:rFonts w:asciiTheme="majorEastAsia" w:hAnsiTheme="majorEastAsia" w:eastAsiaTheme="majorEastAsia" w:cstheme="majorEastAsia"/>
          <w:color w:val="auto"/>
          <w:sz w:val="24"/>
          <w:szCs w:val="24"/>
          <w:highlight w:val="none"/>
        </w:rPr>
      </w:pPr>
    </w:p>
    <w:tbl>
      <w:tblPr>
        <w:tblStyle w:val="14"/>
        <w:tblW w:w="1142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28"/>
        <w:gridCol w:w="1209"/>
        <w:gridCol w:w="1380"/>
        <w:gridCol w:w="895"/>
        <w:gridCol w:w="588"/>
        <w:gridCol w:w="1152"/>
        <w:gridCol w:w="1176"/>
        <w:gridCol w:w="1248"/>
        <w:gridCol w:w="576"/>
        <w:gridCol w:w="1072"/>
      </w:tblGrid>
      <w:tr w14:paraId="29CE4A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2128" w:type="dxa"/>
            <w:tcBorders>
              <w:bottom w:val="single" w:color="000000" w:sz="2" w:space="0"/>
              <w:right w:val="single" w:color="000000" w:sz="6" w:space="0"/>
            </w:tcBorders>
            <w:noWrap w:val="0"/>
          </w:tcPr>
          <w:p w14:paraId="3597AB66">
            <w:pPr>
              <w:pStyle w:val="19"/>
              <w:spacing w:before="4"/>
              <w:ind w:left="99" w:right="8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p w14:paraId="526FE947">
            <w:pPr>
              <w:pStyle w:val="19"/>
              <w:spacing w:before="125"/>
              <w:ind w:left="99" w:right="8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工程名称</w:t>
            </w:r>
          </w:p>
        </w:tc>
        <w:tc>
          <w:tcPr>
            <w:tcW w:w="1209" w:type="dxa"/>
            <w:tcBorders>
              <w:left w:val="single" w:color="000000" w:sz="6" w:space="0"/>
              <w:bottom w:val="single" w:color="000000" w:sz="2" w:space="0"/>
              <w:right w:val="single" w:color="000000" w:sz="6" w:space="0"/>
            </w:tcBorders>
            <w:noWrap w:val="0"/>
          </w:tcPr>
          <w:p w14:paraId="61D649CA">
            <w:pPr>
              <w:pStyle w:val="19"/>
              <w:spacing w:before="2"/>
              <w:rPr>
                <w:rFonts w:asciiTheme="majorEastAsia" w:hAnsiTheme="majorEastAsia" w:eastAsiaTheme="majorEastAsia" w:cstheme="majorEastAsia"/>
                <w:color w:val="auto"/>
                <w:sz w:val="24"/>
                <w:szCs w:val="24"/>
                <w:highlight w:val="none"/>
              </w:rPr>
            </w:pPr>
          </w:p>
          <w:p w14:paraId="26C3E44F">
            <w:pPr>
              <w:pStyle w:val="19"/>
              <w:ind w:left="37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建设规模</w:t>
            </w:r>
          </w:p>
        </w:tc>
        <w:tc>
          <w:tcPr>
            <w:tcW w:w="1380" w:type="dxa"/>
            <w:tcBorders>
              <w:left w:val="single" w:color="000000" w:sz="6" w:space="0"/>
              <w:bottom w:val="single" w:color="000000" w:sz="2" w:space="0"/>
              <w:right w:val="single" w:color="000000" w:sz="6" w:space="0"/>
            </w:tcBorders>
            <w:noWrap w:val="0"/>
          </w:tcPr>
          <w:p w14:paraId="4BF13A44">
            <w:pPr>
              <w:pStyle w:val="19"/>
              <w:spacing w:before="4"/>
              <w:ind w:left="2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建筑面积</w:t>
            </w:r>
          </w:p>
          <w:p w14:paraId="31AB5203">
            <w:pPr>
              <w:pStyle w:val="19"/>
              <w:spacing w:before="125"/>
              <w:ind w:left="3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z w:val="24"/>
                <w:szCs w:val="24"/>
                <w:highlight w:val="none"/>
              </w:rPr>
              <w:t>平方米)</w:t>
            </w:r>
          </w:p>
        </w:tc>
        <w:tc>
          <w:tcPr>
            <w:tcW w:w="895" w:type="dxa"/>
            <w:tcBorders>
              <w:left w:val="single" w:color="000000" w:sz="6" w:space="0"/>
              <w:bottom w:val="single" w:color="000000" w:sz="2" w:space="0"/>
              <w:right w:val="single" w:color="000000" w:sz="6" w:space="0"/>
            </w:tcBorders>
            <w:noWrap w:val="0"/>
          </w:tcPr>
          <w:p w14:paraId="4D18308F">
            <w:pPr>
              <w:pStyle w:val="19"/>
              <w:spacing w:before="2"/>
              <w:rPr>
                <w:rFonts w:asciiTheme="majorEastAsia" w:hAnsiTheme="majorEastAsia" w:eastAsiaTheme="majorEastAsia" w:cstheme="majorEastAsia"/>
                <w:color w:val="auto"/>
                <w:sz w:val="24"/>
                <w:szCs w:val="24"/>
                <w:highlight w:val="none"/>
              </w:rPr>
            </w:pPr>
          </w:p>
          <w:p w14:paraId="58FFD4EB">
            <w:pPr>
              <w:pStyle w:val="19"/>
              <w:ind w:left="2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结构形式</w:t>
            </w:r>
          </w:p>
        </w:tc>
        <w:tc>
          <w:tcPr>
            <w:tcW w:w="588" w:type="dxa"/>
            <w:tcBorders>
              <w:left w:val="single" w:color="000000" w:sz="6" w:space="0"/>
              <w:bottom w:val="single" w:color="000000" w:sz="2" w:space="0"/>
              <w:right w:val="single" w:color="000000" w:sz="6" w:space="0"/>
            </w:tcBorders>
            <w:noWrap w:val="0"/>
          </w:tcPr>
          <w:p w14:paraId="2421CC60">
            <w:pPr>
              <w:pStyle w:val="19"/>
              <w:spacing w:before="2"/>
              <w:rPr>
                <w:rFonts w:asciiTheme="majorEastAsia" w:hAnsiTheme="majorEastAsia" w:eastAsiaTheme="majorEastAsia" w:cstheme="majorEastAsia"/>
                <w:color w:val="auto"/>
                <w:sz w:val="24"/>
                <w:szCs w:val="24"/>
                <w:highlight w:val="none"/>
              </w:rPr>
            </w:pPr>
          </w:p>
          <w:p w14:paraId="7F8AD68A">
            <w:pPr>
              <w:pStyle w:val="1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层数</w:t>
            </w:r>
          </w:p>
        </w:tc>
        <w:tc>
          <w:tcPr>
            <w:tcW w:w="1152" w:type="dxa"/>
            <w:tcBorders>
              <w:left w:val="single" w:color="000000" w:sz="6" w:space="0"/>
              <w:bottom w:val="single" w:color="000000" w:sz="2" w:space="0"/>
              <w:right w:val="single" w:color="000000" w:sz="6" w:space="0"/>
            </w:tcBorders>
            <w:noWrap w:val="0"/>
          </w:tcPr>
          <w:p w14:paraId="5C9AD986">
            <w:pPr>
              <w:pStyle w:val="19"/>
              <w:spacing w:before="64" w:line="242" w:lineRule="auto"/>
              <w:ind w:left="121" w:righ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生产能力</w:t>
            </w:r>
          </w:p>
        </w:tc>
        <w:tc>
          <w:tcPr>
            <w:tcW w:w="1176" w:type="dxa"/>
            <w:tcBorders>
              <w:left w:val="single" w:color="000000" w:sz="6" w:space="0"/>
              <w:bottom w:val="single" w:color="000000" w:sz="2" w:space="0"/>
              <w:right w:val="single" w:color="000000" w:sz="6" w:space="0"/>
            </w:tcBorders>
            <w:noWrap w:val="0"/>
          </w:tcPr>
          <w:p w14:paraId="0728CFE6">
            <w:pPr>
              <w:pStyle w:val="19"/>
              <w:spacing w:before="2"/>
              <w:rPr>
                <w:rFonts w:asciiTheme="majorEastAsia" w:hAnsiTheme="majorEastAsia" w:eastAsiaTheme="majorEastAsia" w:cstheme="majorEastAsia"/>
                <w:color w:val="auto"/>
                <w:sz w:val="24"/>
                <w:szCs w:val="24"/>
                <w:highlight w:val="none"/>
              </w:rPr>
            </w:pPr>
          </w:p>
          <w:p w14:paraId="35A576C6">
            <w:pPr>
              <w:pStyle w:val="19"/>
              <w:ind w:left="13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设备安装内容</w:t>
            </w:r>
          </w:p>
        </w:tc>
        <w:tc>
          <w:tcPr>
            <w:tcW w:w="1248" w:type="dxa"/>
            <w:tcBorders>
              <w:left w:val="single" w:color="000000" w:sz="6" w:space="0"/>
              <w:bottom w:val="single" w:color="000000" w:sz="2" w:space="0"/>
              <w:right w:val="single" w:color="000000" w:sz="6" w:space="0"/>
            </w:tcBorders>
            <w:noWrap w:val="0"/>
          </w:tcPr>
          <w:p w14:paraId="07C3F64D">
            <w:pPr>
              <w:pStyle w:val="19"/>
              <w:spacing w:before="4"/>
              <w:ind w:left="22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合同价格</w:t>
            </w:r>
          </w:p>
          <w:p w14:paraId="62AB1A2D">
            <w:pPr>
              <w:pStyle w:val="19"/>
              <w:spacing w:before="125"/>
              <w:ind w:left="34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576" w:type="dxa"/>
            <w:tcBorders>
              <w:left w:val="single" w:color="000000" w:sz="6" w:space="0"/>
              <w:bottom w:val="single" w:color="000000" w:sz="2" w:space="0"/>
              <w:right w:val="single" w:color="000000" w:sz="6" w:space="0"/>
            </w:tcBorders>
            <w:noWrap w:val="0"/>
          </w:tcPr>
          <w:p w14:paraId="5358F81D">
            <w:pPr>
              <w:pStyle w:val="19"/>
              <w:spacing w:before="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w:t>
            </w:r>
          </w:p>
          <w:p w14:paraId="6BA68EE5">
            <w:pPr>
              <w:pStyle w:val="19"/>
              <w:spacing w:before="125"/>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p>
        </w:tc>
        <w:tc>
          <w:tcPr>
            <w:tcW w:w="1072" w:type="dxa"/>
            <w:tcBorders>
              <w:left w:val="single" w:color="000000" w:sz="6" w:space="0"/>
              <w:bottom w:val="single" w:color="000000" w:sz="2" w:space="0"/>
            </w:tcBorders>
            <w:noWrap w:val="0"/>
          </w:tcPr>
          <w:p w14:paraId="13032037">
            <w:pPr>
              <w:pStyle w:val="19"/>
              <w:spacing w:before="4"/>
              <w:ind w:left="41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竣工</w:t>
            </w:r>
          </w:p>
          <w:p w14:paraId="63A1EB4A">
            <w:pPr>
              <w:pStyle w:val="19"/>
              <w:spacing w:before="125"/>
              <w:ind w:left="41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p>
        </w:tc>
      </w:tr>
      <w:tr w14:paraId="35CE91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jc w:val="center"/>
        </w:trPr>
        <w:tc>
          <w:tcPr>
            <w:tcW w:w="2128" w:type="dxa"/>
            <w:tcBorders>
              <w:top w:val="single" w:color="000000" w:sz="2" w:space="0"/>
              <w:bottom w:val="single" w:color="000000" w:sz="6" w:space="0"/>
              <w:right w:val="single" w:color="000000" w:sz="6" w:space="0"/>
            </w:tcBorders>
            <w:noWrap w:val="0"/>
          </w:tcPr>
          <w:p w14:paraId="453927FA">
            <w:pPr>
              <w:pStyle w:val="19"/>
              <w:spacing w:before="3" w:line="242" w:lineRule="auto"/>
              <w:ind w:left="102" w:right="81"/>
              <w:jc w:val="center"/>
              <w:rPr>
                <w:rFonts w:hint="default"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pacing w:val="-3"/>
                <w:sz w:val="24"/>
                <w:szCs w:val="24"/>
                <w:highlight w:val="none"/>
                <w:u w:val="single"/>
                <w:lang w:eastAsia="zh-CN"/>
              </w:rPr>
              <w:t>湖熟中学安装独立变压器项目</w:t>
            </w:r>
          </w:p>
        </w:tc>
        <w:tc>
          <w:tcPr>
            <w:tcW w:w="1209" w:type="dxa"/>
            <w:tcBorders>
              <w:top w:val="single" w:color="000000" w:sz="2" w:space="0"/>
              <w:left w:val="single" w:color="000000" w:sz="6" w:space="0"/>
              <w:bottom w:val="single" w:color="000000" w:sz="6" w:space="0"/>
              <w:right w:val="single" w:color="000000" w:sz="6" w:space="0"/>
            </w:tcBorders>
            <w:noWrap w:val="0"/>
          </w:tcPr>
          <w:p w14:paraId="7353283D">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2" w:space="0"/>
              <w:left w:val="single" w:color="000000" w:sz="6" w:space="0"/>
              <w:bottom w:val="single" w:color="000000" w:sz="6" w:space="0"/>
              <w:right w:val="single" w:color="000000" w:sz="6" w:space="0"/>
            </w:tcBorders>
            <w:noWrap w:val="0"/>
          </w:tcPr>
          <w:p w14:paraId="1126EE44">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2" w:space="0"/>
              <w:left w:val="single" w:color="000000" w:sz="6" w:space="0"/>
              <w:bottom w:val="single" w:color="000000" w:sz="6" w:space="0"/>
              <w:right w:val="single" w:color="000000" w:sz="6" w:space="0"/>
            </w:tcBorders>
            <w:noWrap w:val="0"/>
          </w:tcPr>
          <w:p w14:paraId="52C03638">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2" w:space="0"/>
              <w:left w:val="single" w:color="000000" w:sz="6" w:space="0"/>
              <w:bottom w:val="single" w:color="000000" w:sz="6" w:space="0"/>
              <w:right w:val="single" w:color="000000" w:sz="6" w:space="0"/>
            </w:tcBorders>
            <w:noWrap w:val="0"/>
          </w:tcPr>
          <w:p w14:paraId="3DBB0AD3">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2" w:space="0"/>
              <w:left w:val="single" w:color="000000" w:sz="6" w:space="0"/>
              <w:bottom w:val="single" w:color="000000" w:sz="6" w:space="0"/>
              <w:right w:val="single" w:color="000000" w:sz="6" w:space="0"/>
            </w:tcBorders>
            <w:noWrap w:val="0"/>
          </w:tcPr>
          <w:p w14:paraId="5C6F615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2" w:space="0"/>
              <w:left w:val="single" w:color="000000" w:sz="6" w:space="0"/>
              <w:bottom w:val="single" w:color="000000" w:sz="6" w:space="0"/>
              <w:right w:val="single" w:color="000000" w:sz="6" w:space="0"/>
            </w:tcBorders>
            <w:noWrap w:val="0"/>
          </w:tcPr>
          <w:p w14:paraId="7DB69EBC">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2" w:space="0"/>
              <w:left w:val="single" w:color="000000" w:sz="6" w:space="0"/>
              <w:bottom w:val="single" w:color="000000" w:sz="6" w:space="0"/>
              <w:right w:val="single" w:color="000000" w:sz="6" w:space="0"/>
            </w:tcBorders>
            <w:noWrap w:val="0"/>
          </w:tcPr>
          <w:p w14:paraId="1099EC43">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2" w:space="0"/>
              <w:left w:val="single" w:color="000000" w:sz="6" w:space="0"/>
              <w:bottom w:val="single" w:color="000000" w:sz="6" w:space="0"/>
              <w:right w:val="single" w:color="000000" w:sz="6" w:space="0"/>
            </w:tcBorders>
            <w:noWrap w:val="0"/>
          </w:tcPr>
          <w:p w14:paraId="17270ABC">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2" w:space="0"/>
              <w:left w:val="single" w:color="000000" w:sz="6" w:space="0"/>
              <w:bottom w:val="single" w:color="000000" w:sz="6" w:space="0"/>
            </w:tcBorders>
            <w:noWrap w:val="0"/>
          </w:tcPr>
          <w:p w14:paraId="1FAEBF2C">
            <w:pPr>
              <w:pStyle w:val="19"/>
              <w:rPr>
                <w:rFonts w:asciiTheme="majorEastAsia" w:hAnsiTheme="majorEastAsia" w:eastAsiaTheme="majorEastAsia" w:cstheme="majorEastAsia"/>
                <w:color w:val="auto"/>
                <w:sz w:val="24"/>
                <w:szCs w:val="24"/>
                <w:highlight w:val="none"/>
              </w:rPr>
            </w:pPr>
          </w:p>
        </w:tc>
      </w:tr>
      <w:tr w14:paraId="4AB092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1A438307">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6E5A210B">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4413B1A3">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1B786266">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0DF6C04E">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3CE0CCD6">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46FF5CFE">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2BAE1297">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D92991F">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0DD6B32F">
            <w:pPr>
              <w:pStyle w:val="19"/>
              <w:rPr>
                <w:rFonts w:asciiTheme="majorEastAsia" w:hAnsiTheme="majorEastAsia" w:eastAsiaTheme="majorEastAsia" w:cstheme="majorEastAsia"/>
                <w:color w:val="auto"/>
                <w:sz w:val="24"/>
                <w:szCs w:val="24"/>
                <w:highlight w:val="none"/>
              </w:rPr>
            </w:pPr>
          </w:p>
        </w:tc>
      </w:tr>
      <w:tr w14:paraId="6FE6E2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26BEEAF9">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28EEF74">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34560368">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3C19568A">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135BF8D0">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3AF90E7A">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1D0FE1F1">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575A1B44">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1429FAA0">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1634A46D">
            <w:pPr>
              <w:pStyle w:val="19"/>
              <w:rPr>
                <w:rFonts w:asciiTheme="majorEastAsia" w:hAnsiTheme="majorEastAsia" w:eastAsiaTheme="majorEastAsia" w:cstheme="majorEastAsia"/>
                <w:color w:val="auto"/>
                <w:sz w:val="24"/>
                <w:szCs w:val="24"/>
                <w:highlight w:val="none"/>
              </w:rPr>
            </w:pPr>
          </w:p>
        </w:tc>
      </w:tr>
      <w:tr w14:paraId="7DE504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4EBCDA23">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0075646">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3FCAAC6A">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7B23D497">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2B000F8A">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1D68D82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52F3BDD3">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387160FA">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510CDE36">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37ADC01D">
            <w:pPr>
              <w:pStyle w:val="19"/>
              <w:rPr>
                <w:rFonts w:asciiTheme="majorEastAsia" w:hAnsiTheme="majorEastAsia" w:eastAsiaTheme="majorEastAsia" w:cstheme="majorEastAsia"/>
                <w:color w:val="auto"/>
                <w:sz w:val="24"/>
                <w:szCs w:val="24"/>
                <w:highlight w:val="none"/>
              </w:rPr>
            </w:pPr>
          </w:p>
        </w:tc>
      </w:tr>
      <w:tr w14:paraId="1C2AA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1F32A226">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15A1D657">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17BBCE9B">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6EED9EEB">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5B180067">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7F84DA01">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057ACDCF">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666BED7D">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75D38010">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75A13E9B">
            <w:pPr>
              <w:pStyle w:val="19"/>
              <w:rPr>
                <w:rFonts w:asciiTheme="majorEastAsia" w:hAnsiTheme="majorEastAsia" w:eastAsiaTheme="majorEastAsia" w:cstheme="majorEastAsia"/>
                <w:color w:val="auto"/>
                <w:sz w:val="24"/>
                <w:szCs w:val="24"/>
                <w:highlight w:val="none"/>
              </w:rPr>
            </w:pPr>
          </w:p>
        </w:tc>
      </w:tr>
      <w:tr w14:paraId="0C682F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641DAD12">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52AC801B">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AF3FE21">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60486B74">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06491FC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7894A45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173ADA32">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15BCA440">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91B2E82">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2259C076">
            <w:pPr>
              <w:pStyle w:val="19"/>
              <w:rPr>
                <w:rFonts w:asciiTheme="majorEastAsia" w:hAnsiTheme="majorEastAsia" w:eastAsiaTheme="majorEastAsia" w:cstheme="majorEastAsia"/>
                <w:color w:val="auto"/>
                <w:sz w:val="24"/>
                <w:szCs w:val="24"/>
                <w:highlight w:val="none"/>
              </w:rPr>
            </w:pPr>
          </w:p>
        </w:tc>
      </w:tr>
      <w:tr w14:paraId="43D86F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0874CB62">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6CD92F0">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39BD581">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50EC0E3E">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4D6A6F9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55FFACB5">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57275467">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481A6AC6">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7FC13C94">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6644BDA7">
            <w:pPr>
              <w:pStyle w:val="19"/>
              <w:rPr>
                <w:rFonts w:asciiTheme="majorEastAsia" w:hAnsiTheme="majorEastAsia" w:eastAsiaTheme="majorEastAsia" w:cstheme="majorEastAsia"/>
                <w:color w:val="auto"/>
                <w:sz w:val="24"/>
                <w:szCs w:val="24"/>
                <w:highlight w:val="none"/>
              </w:rPr>
            </w:pPr>
          </w:p>
        </w:tc>
      </w:tr>
      <w:tr w14:paraId="082AFE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245D8D77">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5FB415B5">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34D1FC8">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405CB423">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2E419988">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0085CCEF">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2383FC00">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1B3F4AB9">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D886F88">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74D021C1">
            <w:pPr>
              <w:pStyle w:val="19"/>
              <w:rPr>
                <w:rFonts w:asciiTheme="majorEastAsia" w:hAnsiTheme="majorEastAsia" w:eastAsiaTheme="majorEastAsia" w:cstheme="majorEastAsia"/>
                <w:color w:val="auto"/>
                <w:sz w:val="24"/>
                <w:szCs w:val="24"/>
                <w:highlight w:val="none"/>
              </w:rPr>
            </w:pPr>
          </w:p>
        </w:tc>
      </w:tr>
      <w:tr w14:paraId="2310C7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right w:val="single" w:color="000000" w:sz="6" w:space="0"/>
            </w:tcBorders>
            <w:noWrap w:val="0"/>
          </w:tcPr>
          <w:p w14:paraId="21265DBD">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right w:val="single" w:color="000000" w:sz="6" w:space="0"/>
            </w:tcBorders>
            <w:noWrap w:val="0"/>
          </w:tcPr>
          <w:p w14:paraId="329F14B7">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right w:val="single" w:color="000000" w:sz="6" w:space="0"/>
            </w:tcBorders>
            <w:noWrap w:val="0"/>
          </w:tcPr>
          <w:p w14:paraId="19BA20EE">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right w:val="single" w:color="000000" w:sz="6" w:space="0"/>
            </w:tcBorders>
            <w:noWrap w:val="0"/>
          </w:tcPr>
          <w:p w14:paraId="35E17FA3">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right w:val="single" w:color="000000" w:sz="6" w:space="0"/>
            </w:tcBorders>
            <w:noWrap w:val="0"/>
          </w:tcPr>
          <w:p w14:paraId="0CD3220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right w:val="single" w:color="000000" w:sz="6" w:space="0"/>
            </w:tcBorders>
            <w:noWrap w:val="0"/>
          </w:tcPr>
          <w:p w14:paraId="0C2DA79B">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right w:val="single" w:color="000000" w:sz="6" w:space="0"/>
            </w:tcBorders>
            <w:noWrap w:val="0"/>
          </w:tcPr>
          <w:p w14:paraId="5CC46F30">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right w:val="single" w:color="000000" w:sz="6" w:space="0"/>
            </w:tcBorders>
            <w:noWrap w:val="0"/>
          </w:tcPr>
          <w:p w14:paraId="4D38D2A4">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right w:val="single" w:color="000000" w:sz="6" w:space="0"/>
            </w:tcBorders>
            <w:noWrap w:val="0"/>
          </w:tcPr>
          <w:p w14:paraId="1EAB97C1">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tcBorders>
            <w:noWrap w:val="0"/>
          </w:tcPr>
          <w:p w14:paraId="0CCAD2AE">
            <w:pPr>
              <w:pStyle w:val="19"/>
              <w:rPr>
                <w:rFonts w:asciiTheme="majorEastAsia" w:hAnsiTheme="majorEastAsia" w:eastAsiaTheme="majorEastAsia" w:cstheme="majorEastAsia"/>
                <w:color w:val="auto"/>
                <w:sz w:val="24"/>
                <w:szCs w:val="24"/>
                <w:highlight w:val="none"/>
              </w:rPr>
            </w:pPr>
          </w:p>
        </w:tc>
      </w:tr>
    </w:tbl>
    <w:p w14:paraId="02997C55">
      <w:pPr>
        <w:pStyle w:val="7"/>
        <w:rPr>
          <w:rFonts w:asciiTheme="majorEastAsia" w:hAnsiTheme="majorEastAsia" w:eastAsiaTheme="majorEastAsia" w:cstheme="majorEastAsia"/>
          <w:color w:val="auto"/>
          <w:sz w:val="24"/>
          <w:szCs w:val="24"/>
          <w:highlight w:val="none"/>
        </w:rPr>
      </w:pPr>
    </w:p>
    <w:p w14:paraId="06BCC9D2">
      <w:pPr>
        <w:pStyle w:val="7"/>
        <w:rPr>
          <w:rFonts w:asciiTheme="majorEastAsia" w:hAnsiTheme="majorEastAsia" w:eastAsiaTheme="majorEastAsia" w:cstheme="majorEastAsia"/>
          <w:color w:val="auto"/>
          <w:sz w:val="24"/>
          <w:szCs w:val="24"/>
          <w:highlight w:val="none"/>
        </w:rPr>
      </w:pPr>
    </w:p>
    <w:p w14:paraId="16DC0BE5">
      <w:pPr>
        <w:spacing w:before="64"/>
        <w:ind w:left="743"/>
        <w:rPr>
          <w:rFonts w:hint="eastAsia" w:asciiTheme="majorEastAsia" w:hAnsiTheme="majorEastAsia" w:eastAsiaTheme="majorEastAsia" w:cstheme="majorEastAsia"/>
          <w:color w:val="auto"/>
          <w:sz w:val="24"/>
          <w:szCs w:val="24"/>
          <w:highlight w:val="none"/>
        </w:rPr>
      </w:pPr>
    </w:p>
    <w:p w14:paraId="2C5BCF0C">
      <w:pPr>
        <w:spacing w:before="64"/>
        <w:ind w:left="743"/>
        <w:rPr>
          <w:rFonts w:hint="eastAsia" w:asciiTheme="majorEastAsia" w:hAnsiTheme="majorEastAsia" w:eastAsiaTheme="majorEastAsia" w:cstheme="majorEastAsia"/>
          <w:color w:val="auto"/>
          <w:sz w:val="24"/>
          <w:szCs w:val="24"/>
          <w:highlight w:val="none"/>
        </w:rPr>
      </w:pPr>
    </w:p>
    <w:p w14:paraId="15E52171">
      <w:pPr>
        <w:spacing w:before="64"/>
        <w:ind w:left="743"/>
        <w:rPr>
          <w:rFonts w:hint="eastAsia" w:asciiTheme="majorEastAsia" w:hAnsiTheme="majorEastAsia" w:eastAsiaTheme="majorEastAsia" w:cstheme="majorEastAsia"/>
          <w:color w:val="auto"/>
          <w:sz w:val="24"/>
          <w:szCs w:val="24"/>
          <w:highlight w:val="none"/>
        </w:rPr>
      </w:pPr>
    </w:p>
    <w:p w14:paraId="5F07FFDA">
      <w:pPr>
        <w:spacing w:before="64"/>
        <w:ind w:left="743"/>
        <w:rPr>
          <w:rFonts w:hint="eastAsia" w:asciiTheme="majorEastAsia" w:hAnsiTheme="majorEastAsia" w:eastAsiaTheme="majorEastAsia" w:cstheme="majorEastAsia"/>
          <w:color w:val="auto"/>
          <w:sz w:val="24"/>
          <w:szCs w:val="24"/>
          <w:highlight w:val="none"/>
        </w:rPr>
      </w:pPr>
    </w:p>
    <w:p w14:paraId="421A73E0">
      <w:pPr>
        <w:spacing w:before="64"/>
        <w:ind w:left="743"/>
        <w:rPr>
          <w:rFonts w:hint="eastAsia" w:asciiTheme="majorEastAsia" w:hAnsiTheme="majorEastAsia" w:eastAsiaTheme="majorEastAsia" w:cstheme="majorEastAsia"/>
          <w:color w:val="auto"/>
          <w:sz w:val="24"/>
          <w:szCs w:val="24"/>
          <w:highlight w:val="none"/>
        </w:rPr>
      </w:pPr>
    </w:p>
    <w:p w14:paraId="706E7CBF">
      <w:pPr>
        <w:spacing w:before="64"/>
        <w:ind w:left="743"/>
        <w:rPr>
          <w:rFonts w:hint="eastAsia" w:asciiTheme="majorEastAsia" w:hAnsiTheme="majorEastAsia" w:eastAsiaTheme="majorEastAsia" w:cstheme="majorEastAsia"/>
          <w:color w:val="auto"/>
          <w:sz w:val="24"/>
          <w:szCs w:val="24"/>
          <w:highlight w:val="none"/>
        </w:rPr>
      </w:pPr>
    </w:p>
    <w:p w14:paraId="2B98A78B">
      <w:pPr>
        <w:spacing w:before="64"/>
        <w:ind w:left="743"/>
        <w:rPr>
          <w:rFonts w:hint="eastAsia" w:asciiTheme="majorEastAsia" w:hAnsiTheme="majorEastAsia" w:eastAsiaTheme="majorEastAsia" w:cstheme="majorEastAsia"/>
          <w:color w:val="auto"/>
          <w:sz w:val="24"/>
          <w:szCs w:val="24"/>
          <w:highlight w:val="none"/>
        </w:rPr>
      </w:pPr>
    </w:p>
    <w:p w14:paraId="3C72221A">
      <w:pPr>
        <w:spacing w:before="64"/>
        <w:ind w:left="743"/>
        <w:rPr>
          <w:rFonts w:hint="eastAsia" w:asciiTheme="majorEastAsia" w:hAnsiTheme="majorEastAsia" w:eastAsiaTheme="majorEastAsia" w:cstheme="majorEastAsia"/>
          <w:color w:val="auto"/>
          <w:sz w:val="24"/>
          <w:szCs w:val="24"/>
          <w:highlight w:val="none"/>
        </w:rPr>
      </w:pPr>
    </w:p>
    <w:p w14:paraId="7F8E66C0">
      <w:pPr>
        <w:spacing w:before="64"/>
        <w:ind w:left="743"/>
        <w:rPr>
          <w:rFonts w:hint="eastAsia" w:asciiTheme="majorEastAsia" w:hAnsiTheme="majorEastAsia" w:eastAsiaTheme="majorEastAsia" w:cstheme="majorEastAsia"/>
          <w:color w:val="auto"/>
          <w:sz w:val="24"/>
          <w:szCs w:val="24"/>
          <w:highlight w:val="none"/>
        </w:rPr>
      </w:pPr>
    </w:p>
    <w:p w14:paraId="7B897898">
      <w:pPr>
        <w:spacing w:before="64"/>
        <w:ind w:left="743"/>
        <w:rPr>
          <w:rFonts w:hint="eastAsia" w:asciiTheme="majorEastAsia" w:hAnsiTheme="majorEastAsia" w:eastAsiaTheme="majorEastAsia" w:cstheme="majorEastAsia"/>
          <w:color w:val="auto"/>
          <w:sz w:val="24"/>
          <w:szCs w:val="24"/>
          <w:highlight w:val="none"/>
        </w:rPr>
      </w:pPr>
    </w:p>
    <w:p w14:paraId="27B5CB53">
      <w:pPr>
        <w:spacing w:before="64"/>
        <w:ind w:left="743"/>
        <w:rPr>
          <w:rFonts w:hint="eastAsia" w:asciiTheme="majorEastAsia" w:hAnsiTheme="majorEastAsia" w:eastAsiaTheme="majorEastAsia" w:cstheme="majorEastAsia"/>
          <w:color w:val="auto"/>
          <w:sz w:val="24"/>
          <w:szCs w:val="24"/>
          <w:highlight w:val="none"/>
        </w:rPr>
      </w:pPr>
    </w:p>
    <w:p w14:paraId="573D2068">
      <w:pPr>
        <w:spacing w:before="64"/>
        <w:ind w:left="743"/>
        <w:rPr>
          <w:rFonts w:hint="eastAsia" w:asciiTheme="majorEastAsia" w:hAnsiTheme="majorEastAsia" w:eastAsiaTheme="majorEastAsia" w:cstheme="majorEastAsia"/>
          <w:color w:val="auto"/>
          <w:sz w:val="24"/>
          <w:szCs w:val="24"/>
          <w:highlight w:val="none"/>
        </w:rPr>
      </w:pPr>
    </w:p>
    <w:p w14:paraId="37E91083">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2：</w:t>
      </w:r>
    </w:p>
    <w:p w14:paraId="7C5B8EF8">
      <w:pPr>
        <w:pStyle w:val="7"/>
        <w:spacing w:before="6"/>
        <w:rPr>
          <w:rFonts w:asciiTheme="majorEastAsia" w:hAnsiTheme="majorEastAsia" w:eastAsiaTheme="majorEastAsia" w:cstheme="majorEastAsia"/>
          <w:color w:val="auto"/>
          <w:sz w:val="24"/>
          <w:szCs w:val="24"/>
          <w:highlight w:val="none"/>
        </w:rPr>
      </w:pPr>
    </w:p>
    <w:p w14:paraId="6EEB0E8D">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发包人供应材料设备一览表</w:t>
      </w:r>
    </w:p>
    <w:p w14:paraId="751ACE36">
      <w:pPr>
        <w:pStyle w:val="7"/>
        <w:spacing w:before="10"/>
        <w:rPr>
          <w:rFonts w:asciiTheme="majorEastAsia" w:hAnsiTheme="majorEastAsia" w:eastAsiaTheme="majorEastAsia" w:cstheme="majorEastAsia"/>
          <w:color w:val="auto"/>
          <w:sz w:val="24"/>
          <w:szCs w:val="24"/>
          <w:highlight w:val="none"/>
        </w:rPr>
      </w:pPr>
    </w:p>
    <w:tbl>
      <w:tblPr>
        <w:tblStyle w:val="14"/>
        <w:tblW w:w="10702"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2537EF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851" w:type="dxa"/>
            <w:tcBorders>
              <w:bottom w:val="single" w:color="000000" w:sz="2" w:space="0"/>
              <w:right w:val="single" w:color="000000" w:sz="6" w:space="0"/>
            </w:tcBorders>
            <w:noWrap w:val="0"/>
          </w:tcPr>
          <w:p w14:paraId="2AE5F1E8">
            <w:pPr>
              <w:pStyle w:val="19"/>
              <w:rPr>
                <w:rFonts w:asciiTheme="majorEastAsia" w:hAnsiTheme="majorEastAsia" w:eastAsiaTheme="majorEastAsia" w:cstheme="majorEastAsia"/>
                <w:color w:val="auto"/>
                <w:sz w:val="24"/>
                <w:szCs w:val="24"/>
                <w:highlight w:val="none"/>
              </w:rPr>
            </w:pPr>
          </w:p>
          <w:p w14:paraId="593581A5">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276" w:type="dxa"/>
            <w:tcBorders>
              <w:left w:val="single" w:color="000000" w:sz="6" w:space="0"/>
              <w:bottom w:val="single" w:color="000000" w:sz="2" w:space="0"/>
              <w:right w:val="single" w:color="000000" w:sz="6" w:space="0"/>
            </w:tcBorders>
            <w:noWrap w:val="0"/>
          </w:tcPr>
          <w:p w14:paraId="3D824F15">
            <w:pPr>
              <w:pStyle w:val="19"/>
              <w:ind w:right="200"/>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w:t>
            </w:r>
          </w:p>
          <w:p w14:paraId="749B8586">
            <w:pPr>
              <w:pStyle w:val="19"/>
              <w:spacing w:before="11"/>
              <w:rPr>
                <w:rFonts w:asciiTheme="majorEastAsia" w:hAnsiTheme="majorEastAsia" w:eastAsiaTheme="majorEastAsia" w:cstheme="majorEastAsia"/>
                <w:color w:val="auto"/>
                <w:sz w:val="24"/>
                <w:szCs w:val="24"/>
                <w:highlight w:val="none"/>
              </w:rPr>
            </w:pPr>
          </w:p>
          <w:p w14:paraId="4FE153C7">
            <w:pPr>
              <w:pStyle w:val="19"/>
              <w:spacing w:before="1"/>
              <w:ind w:right="265"/>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设备品种</w:t>
            </w:r>
          </w:p>
        </w:tc>
        <w:tc>
          <w:tcPr>
            <w:tcW w:w="1418" w:type="dxa"/>
            <w:tcBorders>
              <w:left w:val="single" w:color="000000" w:sz="6" w:space="0"/>
              <w:bottom w:val="single" w:color="000000" w:sz="2" w:space="0"/>
              <w:right w:val="single" w:color="000000" w:sz="6" w:space="0"/>
            </w:tcBorders>
            <w:noWrap w:val="0"/>
          </w:tcPr>
          <w:p w14:paraId="52B10C91">
            <w:pPr>
              <w:pStyle w:val="19"/>
              <w:rPr>
                <w:rFonts w:asciiTheme="majorEastAsia" w:hAnsiTheme="majorEastAsia" w:eastAsiaTheme="majorEastAsia" w:cstheme="majorEastAsia"/>
                <w:color w:val="auto"/>
                <w:sz w:val="24"/>
                <w:szCs w:val="24"/>
                <w:highlight w:val="none"/>
              </w:rPr>
            </w:pPr>
          </w:p>
          <w:p w14:paraId="6265C8D2">
            <w:pPr>
              <w:pStyle w:val="19"/>
              <w:spacing w:before="1"/>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规格型号</w:t>
            </w:r>
          </w:p>
        </w:tc>
        <w:tc>
          <w:tcPr>
            <w:tcW w:w="940" w:type="dxa"/>
            <w:tcBorders>
              <w:left w:val="single" w:color="000000" w:sz="6" w:space="0"/>
              <w:bottom w:val="single" w:color="000000" w:sz="2" w:space="0"/>
              <w:right w:val="single" w:color="000000" w:sz="6" w:space="0"/>
            </w:tcBorders>
            <w:noWrap w:val="0"/>
          </w:tcPr>
          <w:p w14:paraId="63167787">
            <w:pPr>
              <w:pStyle w:val="19"/>
              <w:rPr>
                <w:rFonts w:asciiTheme="majorEastAsia" w:hAnsiTheme="majorEastAsia" w:eastAsiaTheme="majorEastAsia" w:cstheme="majorEastAsia"/>
                <w:color w:val="auto"/>
                <w:sz w:val="24"/>
                <w:szCs w:val="24"/>
                <w:highlight w:val="none"/>
              </w:rPr>
            </w:pPr>
          </w:p>
          <w:p w14:paraId="5D3B5AED">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51" w:type="dxa"/>
            <w:tcBorders>
              <w:left w:val="single" w:color="000000" w:sz="6" w:space="0"/>
              <w:bottom w:val="single" w:color="000000" w:sz="2" w:space="0"/>
              <w:right w:val="single" w:color="000000" w:sz="6" w:space="0"/>
            </w:tcBorders>
            <w:noWrap w:val="0"/>
          </w:tcPr>
          <w:p w14:paraId="33F09F7C">
            <w:pPr>
              <w:pStyle w:val="19"/>
              <w:rPr>
                <w:rFonts w:asciiTheme="majorEastAsia" w:hAnsiTheme="majorEastAsia" w:eastAsiaTheme="majorEastAsia" w:cstheme="majorEastAsia"/>
                <w:color w:val="auto"/>
                <w:sz w:val="24"/>
                <w:szCs w:val="24"/>
                <w:highlight w:val="none"/>
              </w:rPr>
            </w:pPr>
          </w:p>
          <w:p w14:paraId="6817B779">
            <w:pPr>
              <w:pStyle w:val="19"/>
              <w:spacing w:before="1"/>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044" w:type="dxa"/>
            <w:tcBorders>
              <w:left w:val="single" w:color="000000" w:sz="6" w:space="0"/>
              <w:bottom w:val="single" w:color="000000" w:sz="2" w:space="0"/>
              <w:right w:val="single" w:color="000000" w:sz="6" w:space="0"/>
            </w:tcBorders>
            <w:noWrap w:val="0"/>
          </w:tcPr>
          <w:p w14:paraId="1EBA3A99">
            <w:pPr>
              <w:pStyle w:val="19"/>
              <w:tabs>
                <w:tab w:val="left" w:pos="718"/>
              </w:tabs>
              <w:spacing w:before="60"/>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价</w:t>
            </w:r>
          </w:p>
          <w:p w14:paraId="5F9EBF6E">
            <w:pPr>
              <w:pStyle w:val="19"/>
              <w:spacing w:before="158"/>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992" w:type="dxa"/>
            <w:tcBorders>
              <w:left w:val="single" w:color="000000" w:sz="6" w:space="0"/>
              <w:bottom w:val="single" w:color="000000" w:sz="2" w:space="0"/>
              <w:right w:val="single" w:color="000000" w:sz="6" w:space="0"/>
            </w:tcBorders>
            <w:noWrap w:val="0"/>
          </w:tcPr>
          <w:p w14:paraId="10CB7449">
            <w:pPr>
              <w:pStyle w:val="19"/>
              <w:spacing w:before="60" w:line="362" w:lineRule="auto"/>
              <w:ind w:left="96" w:right="6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质量等级</w:t>
            </w:r>
          </w:p>
        </w:tc>
        <w:tc>
          <w:tcPr>
            <w:tcW w:w="851" w:type="dxa"/>
            <w:tcBorders>
              <w:left w:val="single" w:color="000000" w:sz="6" w:space="0"/>
              <w:bottom w:val="single" w:color="000000" w:sz="2" w:space="0"/>
              <w:right w:val="single" w:color="000000" w:sz="6" w:space="0"/>
            </w:tcBorders>
            <w:noWrap w:val="0"/>
          </w:tcPr>
          <w:p w14:paraId="011C15FC">
            <w:pPr>
              <w:pStyle w:val="19"/>
              <w:spacing w:before="60" w:line="362" w:lineRule="auto"/>
              <w:ind w:left="98" w:right="6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 应时间</w:t>
            </w:r>
          </w:p>
        </w:tc>
        <w:tc>
          <w:tcPr>
            <w:tcW w:w="1487" w:type="dxa"/>
            <w:tcBorders>
              <w:left w:val="single" w:color="000000" w:sz="6" w:space="0"/>
              <w:bottom w:val="single" w:color="000000" w:sz="2" w:space="0"/>
              <w:right w:val="single" w:color="000000" w:sz="6" w:space="0"/>
            </w:tcBorders>
            <w:noWrap w:val="0"/>
          </w:tcPr>
          <w:p w14:paraId="0455D4D3">
            <w:pPr>
              <w:pStyle w:val="19"/>
              <w:rPr>
                <w:rFonts w:asciiTheme="majorEastAsia" w:hAnsiTheme="majorEastAsia" w:eastAsiaTheme="majorEastAsia" w:cstheme="majorEastAsia"/>
                <w:color w:val="auto"/>
                <w:sz w:val="24"/>
                <w:szCs w:val="24"/>
                <w:highlight w:val="none"/>
              </w:rPr>
            </w:pPr>
          </w:p>
          <w:p w14:paraId="57F873BE">
            <w:pPr>
              <w:pStyle w:val="19"/>
              <w:spacing w:before="1"/>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送达地点</w:t>
            </w:r>
          </w:p>
        </w:tc>
        <w:tc>
          <w:tcPr>
            <w:tcW w:w="992" w:type="dxa"/>
            <w:tcBorders>
              <w:left w:val="single" w:color="000000" w:sz="6" w:space="0"/>
              <w:bottom w:val="single" w:color="000000" w:sz="2" w:space="0"/>
            </w:tcBorders>
            <w:noWrap w:val="0"/>
          </w:tcPr>
          <w:p w14:paraId="6A58C8B7">
            <w:pPr>
              <w:pStyle w:val="19"/>
              <w:rPr>
                <w:rFonts w:asciiTheme="majorEastAsia" w:hAnsiTheme="majorEastAsia" w:eastAsiaTheme="majorEastAsia" w:cstheme="majorEastAsia"/>
                <w:color w:val="auto"/>
                <w:sz w:val="24"/>
                <w:szCs w:val="24"/>
                <w:highlight w:val="none"/>
              </w:rPr>
            </w:pPr>
          </w:p>
          <w:p w14:paraId="4052D74B">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4D1D6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851" w:type="dxa"/>
            <w:tcBorders>
              <w:top w:val="single" w:color="000000" w:sz="2" w:space="0"/>
              <w:bottom w:val="single" w:color="000000" w:sz="6" w:space="0"/>
              <w:right w:val="single" w:color="000000" w:sz="6" w:space="0"/>
            </w:tcBorders>
            <w:noWrap w:val="0"/>
          </w:tcPr>
          <w:p w14:paraId="5C67E1E8">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1276" w:type="dxa"/>
            <w:tcBorders>
              <w:top w:val="single" w:color="000000" w:sz="2" w:space="0"/>
              <w:left w:val="single" w:color="000000" w:sz="6" w:space="0"/>
              <w:bottom w:val="single" w:color="000000" w:sz="6" w:space="0"/>
              <w:right w:val="single" w:color="000000" w:sz="6" w:space="0"/>
            </w:tcBorders>
            <w:noWrap w:val="0"/>
          </w:tcPr>
          <w:p w14:paraId="47F7706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312B8BE2">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2" w:space="0"/>
              <w:left w:val="single" w:color="000000" w:sz="6" w:space="0"/>
              <w:bottom w:val="single" w:color="000000" w:sz="6" w:space="0"/>
              <w:right w:val="single" w:color="000000" w:sz="6" w:space="0"/>
            </w:tcBorders>
            <w:noWrap w:val="0"/>
          </w:tcPr>
          <w:p w14:paraId="6CC2CC5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2" w:space="0"/>
              <w:left w:val="single" w:color="000000" w:sz="6" w:space="0"/>
              <w:bottom w:val="single" w:color="000000" w:sz="6" w:space="0"/>
              <w:right w:val="single" w:color="000000" w:sz="6" w:space="0"/>
            </w:tcBorders>
            <w:noWrap w:val="0"/>
          </w:tcPr>
          <w:p w14:paraId="7F0663AA">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2" w:space="0"/>
              <w:left w:val="single" w:color="000000" w:sz="6" w:space="0"/>
              <w:bottom w:val="single" w:color="000000" w:sz="6" w:space="0"/>
              <w:right w:val="single" w:color="000000" w:sz="6" w:space="0"/>
            </w:tcBorders>
            <w:noWrap w:val="0"/>
          </w:tcPr>
          <w:p w14:paraId="4CAE896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2" w:space="0"/>
              <w:left w:val="single" w:color="000000" w:sz="6" w:space="0"/>
              <w:bottom w:val="single" w:color="000000" w:sz="6" w:space="0"/>
              <w:right w:val="single" w:color="000000" w:sz="6" w:space="0"/>
            </w:tcBorders>
            <w:noWrap w:val="0"/>
          </w:tcPr>
          <w:p w14:paraId="570200B1">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2" w:space="0"/>
              <w:left w:val="single" w:color="000000" w:sz="6" w:space="0"/>
              <w:bottom w:val="single" w:color="000000" w:sz="6" w:space="0"/>
              <w:right w:val="single" w:color="000000" w:sz="6" w:space="0"/>
            </w:tcBorders>
            <w:noWrap w:val="0"/>
          </w:tcPr>
          <w:p w14:paraId="5C1DEC24">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2" w:space="0"/>
              <w:left w:val="single" w:color="000000" w:sz="6" w:space="0"/>
              <w:bottom w:val="single" w:color="000000" w:sz="6" w:space="0"/>
              <w:right w:val="single" w:color="000000" w:sz="6" w:space="0"/>
            </w:tcBorders>
            <w:noWrap w:val="0"/>
          </w:tcPr>
          <w:p w14:paraId="01EBBD8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2" w:space="0"/>
              <w:left w:val="single" w:color="000000" w:sz="6" w:space="0"/>
              <w:bottom w:val="single" w:color="000000" w:sz="6" w:space="0"/>
            </w:tcBorders>
            <w:noWrap w:val="0"/>
          </w:tcPr>
          <w:p w14:paraId="202AF8D8">
            <w:pPr>
              <w:pStyle w:val="19"/>
              <w:rPr>
                <w:rFonts w:asciiTheme="majorEastAsia" w:hAnsiTheme="majorEastAsia" w:eastAsiaTheme="majorEastAsia" w:cstheme="majorEastAsia"/>
                <w:color w:val="auto"/>
                <w:sz w:val="24"/>
                <w:szCs w:val="24"/>
                <w:highlight w:val="none"/>
              </w:rPr>
            </w:pPr>
          </w:p>
        </w:tc>
      </w:tr>
      <w:tr w14:paraId="77A6E5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41BBCEA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0B3FB0BA">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F5D0767">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22D600F0">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D14C426">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4A0FD1F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6130004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630962C">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0C361EFC">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0444C62F">
            <w:pPr>
              <w:pStyle w:val="19"/>
              <w:rPr>
                <w:rFonts w:asciiTheme="majorEastAsia" w:hAnsiTheme="majorEastAsia" w:eastAsiaTheme="majorEastAsia" w:cstheme="majorEastAsia"/>
                <w:color w:val="auto"/>
                <w:sz w:val="24"/>
                <w:szCs w:val="24"/>
                <w:highlight w:val="none"/>
              </w:rPr>
            </w:pPr>
          </w:p>
        </w:tc>
      </w:tr>
      <w:tr w14:paraId="262E8A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521E2043">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FDD987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422FCBD">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174DE48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5A08726">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E1534F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2D312E6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071D833">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369F0730">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718B1211">
            <w:pPr>
              <w:pStyle w:val="19"/>
              <w:rPr>
                <w:rFonts w:asciiTheme="majorEastAsia" w:hAnsiTheme="majorEastAsia" w:eastAsiaTheme="majorEastAsia" w:cstheme="majorEastAsia"/>
                <w:color w:val="auto"/>
                <w:sz w:val="24"/>
                <w:szCs w:val="24"/>
                <w:highlight w:val="none"/>
              </w:rPr>
            </w:pPr>
          </w:p>
        </w:tc>
      </w:tr>
      <w:tr w14:paraId="0F3AB2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6DB852F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A800F93">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FDD9F6B">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2FF10AF">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369B82E">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07DE74F">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4A3E3C90">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4AD72AF">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0F29031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3B59AFEF">
            <w:pPr>
              <w:pStyle w:val="19"/>
              <w:rPr>
                <w:rFonts w:asciiTheme="majorEastAsia" w:hAnsiTheme="majorEastAsia" w:eastAsiaTheme="majorEastAsia" w:cstheme="majorEastAsia"/>
                <w:color w:val="auto"/>
                <w:sz w:val="24"/>
                <w:szCs w:val="24"/>
                <w:highlight w:val="none"/>
              </w:rPr>
            </w:pPr>
          </w:p>
        </w:tc>
      </w:tr>
      <w:tr w14:paraId="084E0B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0AB6506B">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569ECD04">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6FD7AD0">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334C60A3">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73C2D2C">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CF6983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384B61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B750DE0">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2F548BDA">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247D083B">
            <w:pPr>
              <w:pStyle w:val="19"/>
              <w:rPr>
                <w:rFonts w:asciiTheme="majorEastAsia" w:hAnsiTheme="majorEastAsia" w:eastAsiaTheme="majorEastAsia" w:cstheme="majorEastAsia"/>
                <w:color w:val="auto"/>
                <w:sz w:val="24"/>
                <w:szCs w:val="24"/>
                <w:highlight w:val="none"/>
              </w:rPr>
            </w:pPr>
          </w:p>
        </w:tc>
      </w:tr>
      <w:tr w14:paraId="48EC95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4D7265B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8E0CD09">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9FB1F8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44B1C9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65B808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E55132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96DE87B">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A2131E9">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61B2BC8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4661969E">
            <w:pPr>
              <w:pStyle w:val="19"/>
              <w:rPr>
                <w:rFonts w:asciiTheme="majorEastAsia" w:hAnsiTheme="majorEastAsia" w:eastAsiaTheme="majorEastAsia" w:cstheme="majorEastAsia"/>
                <w:color w:val="auto"/>
                <w:sz w:val="24"/>
                <w:szCs w:val="24"/>
                <w:highlight w:val="none"/>
              </w:rPr>
            </w:pPr>
          </w:p>
        </w:tc>
      </w:tr>
      <w:tr w14:paraId="4F6CE8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14E9BB3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18A3150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8CD4293">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417B87D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BE42E72">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66139A0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6D15B8F">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D61315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13BE2B3">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18CB5503">
            <w:pPr>
              <w:pStyle w:val="19"/>
              <w:rPr>
                <w:rFonts w:asciiTheme="majorEastAsia" w:hAnsiTheme="majorEastAsia" w:eastAsiaTheme="majorEastAsia" w:cstheme="majorEastAsia"/>
                <w:color w:val="auto"/>
                <w:sz w:val="24"/>
                <w:szCs w:val="24"/>
                <w:highlight w:val="none"/>
              </w:rPr>
            </w:pPr>
          </w:p>
        </w:tc>
      </w:tr>
      <w:tr w14:paraId="797ADB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53BF84D3">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2A3912C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95EDF6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390DF603">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205A28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D7921A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600EF3D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3BD38D1">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72EB11E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66CCB5E3">
            <w:pPr>
              <w:pStyle w:val="19"/>
              <w:rPr>
                <w:rFonts w:asciiTheme="majorEastAsia" w:hAnsiTheme="majorEastAsia" w:eastAsiaTheme="majorEastAsia" w:cstheme="majorEastAsia"/>
                <w:color w:val="auto"/>
                <w:sz w:val="24"/>
                <w:szCs w:val="24"/>
                <w:highlight w:val="none"/>
              </w:rPr>
            </w:pPr>
          </w:p>
        </w:tc>
      </w:tr>
      <w:tr w14:paraId="6FF895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11B7A9D4">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408D77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3F434DA">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220A2964">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1C9096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E90D670">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BDC9678">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89A2FE0">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2B86F94">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3F473C4E">
            <w:pPr>
              <w:pStyle w:val="19"/>
              <w:rPr>
                <w:rFonts w:asciiTheme="majorEastAsia" w:hAnsiTheme="majorEastAsia" w:eastAsiaTheme="majorEastAsia" w:cstheme="majorEastAsia"/>
                <w:color w:val="auto"/>
                <w:sz w:val="24"/>
                <w:szCs w:val="24"/>
                <w:highlight w:val="none"/>
              </w:rPr>
            </w:pPr>
          </w:p>
        </w:tc>
      </w:tr>
      <w:tr w14:paraId="7B473C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19776B0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1079CC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4069734">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B01F689">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0FEE5B8">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0C94404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5E855A4E">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02C016A">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48569BB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1D6547DF">
            <w:pPr>
              <w:pStyle w:val="19"/>
              <w:rPr>
                <w:rFonts w:asciiTheme="majorEastAsia" w:hAnsiTheme="majorEastAsia" w:eastAsiaTheme="majorEastAsia" w:cstheme="majorEastAsia"/>
                <w:color w:val="auto"/>
                <w:sz w:val="24"/>
                <w:szCs w:val="24"/>
                <w:highlight w:val="none"/>
              </w:rPr>
            </w:pPr>
          </w:p>
        </w:tc>
      </w:tr>
      <w:tr w14:paraId="31C859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61E7726B">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C02A4F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8C78A1">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5C78AA02">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08BEDC2">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A018D68">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1AFC868">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3D52227">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7F929111">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465B1F52">
            <w:pPr>
              <w:pStyle w:val="19"/>
              <w:rPr>
                <w:rFonts w:asciiTheme="majorEastAsia" w:hAnsiTheme="majorEastAsia" w:eastAsiaTheme="majorEastAsia" w:cstheme="majorEastAsia"/>
                <w:color w:val="auto"/>
                <w:sz w:val="24"/>
                <w:szCs w:val="24"/>
                <w:highlight w:val="none"/>
              </w:rPr>
            </w:pPr>
          </w:p>
        </w:tc>
      </w:tr>
      <w:tr w14:paraId="64D936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14D111F7">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AB27CC9">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3F3FDA3">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8AFD53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4ECE182B">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6521AA1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E9331E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4559B52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31B7ADC">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2A29C070">
            <w:pPr>
              <w:pStyle w:val="19"/>
              <w:rPr>
                <w:rFonts w:asciiTheme="majorEastAsia" w:hAnsiTheme="majorEastAsia" w:eastAsiaTheme="majorEastAsia" w:cstheme="majorEastAsia"/>
                <w:color w:val="auto"/>
                <w:sz w:val="24"/>
                <w:szCs w:val="24"/>
                <w:highlight w:val="none"/>
              </w:rPr>
            </w:pPr>
          </w:p>
        </w:tc>
      </w:tr>
      <w:tr w14:paraId="2EA79A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7D47FC28">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465CA4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9BA783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1C6FB42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89E9608">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2EC59C73">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7EBC57F7">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8714BA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50B7473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7DB143CD">
            <w:pPr>
              <w:pStyle w:val="19"/>
              <w:rPr>
                <w:rFonts w:asciiTheme="majorEastAsia" w:hAnsiTheme="majorEastAsia" w:eastAsiaTheme="majorEastAsia" w:cstheme="majorEastAsia"/>
                <w:color w:val="auto"/>
                <w:sz w:val="24"/>
                <w:szCs w:val="24"/>
                <w:highlight w:val="none"/>
              </w:rPr>
            </w:pPr>
          </w:p>
        </w:tc>
      </w:tr>
      <w:tr w14:paraId="2EE6D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right w:val="single" w:color="000000" w:sz="6" w:space="0"/>
            </w:tcBorders>
            <w:noWrap w:val="0"/>
          </w:tcPr>
          <w:p w14:paraId="255101E6">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right w:val="single" w:color="000000" w:sz="6" w:space="0"/>
            </w:tcBorders>
            <w:noWrap w:val="0"/>
          </w:tcPr>
          <w:p w14:paraId="2F51764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3C867708">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right w:val="single" w:color="000000" w:sz="6" w:space="0"/>
            </w:tcBorders>
            <w:noWrap w:val="0"/>
          </w:tcPr>
          <w:p w14:paraId="7D65823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105E7B6D">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right w:val="single" w:color="000000" w:sz="6" w:space="0"/>
            </w:tcBorders>
            <w:noWrap w:val="0"/>
          </w:tcPr>
          <w:p w14:paraId="58B7846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right w:val="single" w:color="000000" w:sz="6" w:space="0"/>
            </w:tcBorders>
            <w:noWrap w:val="0"/>
          </w:tcPr>
          <w:p w14:paraId="71499B5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7DC90F1E">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right w:val="single" w:color="000000" w:sz="6" w:space="0"/>
            </w:tcBorders>
            <w:noWrap w:val="0"/>
          </w:tcPr>
          <w:p w14:paraId="53ED04B1">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tcBorders>
            <w:noWrap w:val="0"/>
          </w:tcPr>
          <w:p w14:paraId="736578FC">
            <w:pPr>
              <w:pStyle w:val="19"/>
              <w:rPr>
                <w:rFonts w:asciiTheme="majorEastAsia" w:hAnsiTheme="majorEastAsia" w:eastAsiaTheme="majorEastAsia" w:cstheme="majorEastAsia"/>
                <w:color w:val="auto"/>
                <w:sz w:val="24"/>
                <w:szCs w:val="24"/>
                <w:highlight w:val="none"/>
              </w:rPr>
            </w:pPr>
          </w:p>
        </w:tc>
      </w:tr>
    </w:tbl>
    <w:p w14:paraId="1A7869B3">
      <w:pPr>
        <w:rPr>
          <w:rFonts w:asciiTheme="majorEastAsia" w:hAnsiTheme="majorEastAsia" w:eastAsiaTheme="majorEastAsia" w:cstheme="majorEastAsia"/>
          <w:color w:val="auto"/>
          <w:sz w:val="24"/>
          <w:szCs w:val="24"/>
          <w:highlight w:val="none"/>
        </w:rPr>
        <w:sectPr>
          <w:headerReference r:id="rId6" w:type="default"/>
          <w:footerReference r:id="rId7" w:type="default"/>
          <w:pgSz w:w="11910" w:h="16840"/>
          <w:pgMar w:top="1340" w:right="380" w:bottom="1380" w:left="560" w:header="878" w:footer="1196" w:gutter="0"/>
          <w:cols w:space="720" w:num="1"/>
          <w:docGrid w:linePitch="360" w:charSpace="0"/>
        </w:sectPr>
      </w:pPr>
    </w:p>
    <w:p w14:paraId="1B995887">
      <w:pPr>
        <w:spacing w:before="76"/>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3：</w:t>
      </w:r>
    </w:p>
    <w:p w14:paraId="5B61680F">
      <w:pPr>
        <w:pStyle w:val="7"/>
        <w:spacing w:before="7"/>
        <w:rPr>
          <w:rFonts w:asciiTheme="majorEastAsia" w:hAnsiTheme="majorEastAsia" w:eastAsiaTheme="majorEastAsia" w:cstheme="majorEastAsia"/>
          <w:color w:val="auto"/>
          <w:sz w:val="24"/>
          <w:szCs w:val="24"/>
          <w:highlight w:val="none"/>
        </w:rPr>
      </w:pPr>
    </w:p>
    <w:p w14:paraId="516CAC5E">
      <w:pPr>
        <w:spacing w:before="66"/>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工程质量保修书</w:t>
      </w:r>
    </w:p>
    <w:p w14:paraId="38FA9881">
      <w:pPr>
        <w:pBdr>
          <w:top w:val="none" w:color="000000" w:sz="0" w:space="0"/>
          <w:left w:val="none" w:color="000000" w:sz="0" w:space="0"/>
          <w:bottom w:val="none" w:color="000000" w:sz="0" w:space="0"/>
          <w:right w:val="none" w:color="000000" w:sz="0" w:space="0"/>
        </w:pBdr>
        <w:spacing w:before="0" w:after="0" w:line="85" w:lineRule="atLeast"/>
        <w:ind w:left="0" w:right="0" w:firstLine="560"/>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发包人（全称）：</w:t>
      </w:r>
      <w:r>
        <w:rPr>
          <w:rFonts w:hint="eastAsia" w:asciiTheme="majorEastAsia" w:hAnsiTheme="majorEastAsia" w:eastAsiaTheme="majorEastAsia" w:cstheme="majorEastAsia"/>
          <w:color w:val="auto"/>
          <w:sz w:val="24"/>
          <w:szCs w:val="24"/>
          <w:highlight w:val="none"/>
          <w:u w:val="single"/>
          <w:lang w:eastAsia="zh-CN"/>
        </w:rPr>
        <w:t>南京市江宁区人民</w:t>
      </w:r>
      <w:r>
        <w:rPr>
          <w:rFonts w:hint="eastAsia" w:asciiTheme="majorEastAsia" w:hAnsiTheme="majorEastAsia" w:eastAsiaTheme="majorEastAsia" w:cstheme="majorEastAsia"/>
          <w:b w:val="0"/>
          <w:bCs w:val="0"/>
          <w:color w:val="auto"/>
          <w:sz w:val="24"/>
          <w:szCs w:val="24"/>
          <w:highlight w:val="none"/>
          <w:u w:val="single"/>
          <w:lang w:eastAsia="zh-CN"/>
        </w:rPr>
        <w:t>政府湖熟街</w:t>
      </w:r>
      <w:r>
        <w:rPr>
          <w:rFonts w:hint="eastAsia" w:asciiTheme="majorEastAsia" w:hAnsiTheme="majorEastAsia" w:eastAsiaTheme="majorEastAsia" w:cstheme="majorEastAsia"/>
          <w:color w:val="auto"/>
          <w:sz w:val="24"/>
          <w:szCs w:val="24"/>
          <w:highlight w:val="none"/>
          <w:u w:val="single"/>
          <w:lang w:eastAsia="zh-CN"/>
        </w:rPr>
        <w:t>道办事处</w:t>
      </w:r>
    </w:p>
    <w:p w14:paraId="4A252590">
      <w:pPr>
        <w:pBdr>
          <w:top w:val="none" w:color="000000" w:sz="0" w:space="0"/>
          <w:left w:val="none" w:color="000000" w:sz="0" w:space="0"/>
          <w:bottom w:val="none" w:color="000000" w:sz="0" w:space="0"/>
          <w:right w:val="none" w:color="000000" w:sz="0" w:space="0"/>
        </w:pBdr>
        <w:spacing w:before="0" w:after="0" w:line="85" w:lineRule="atLeast"/>
        <w:ind w:left="0" w:right="0" w:firstLine="2524" w:firstLineChars="1052"/>
        <w:rPr>
          <w:rFonts w:hint="default" w:asciiTheme="majorEastAsia" w:hAnsiTheme="majorEastAsia" w:eastAsiaTheme="majorEastAsia" w:cstheme="majorEastAsia"/>
          <w:b w:val="0"/>
          <w:bCs w:val="0"/>
          <w:color w:val="auto"/>
          <w:sz w:val="24"/>
          <w:szCs w:val="24"/>
          <w:highlight w:val="none"/>
          <w:u w:val="single"/>
          <w:lang w:val="en-US" w:eastAsia="zh-CN"/>
        </w:rPr>
      </w:pPr>
    </w:p>
    <w:p w14:paraId="193D1070">
      <w:pPr>
        <w:spacing w:line="364" w:lineRule="auto"/>
        <w:ind w:right="3740"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承包人（全称）：</w:t>
      </w:r>
    </w:p>
    <w:p w14:paraId="10974859">
      <w:pPr>
        <w:pStyle w:val="7"/>
        <w:spacing w:before="4"/>
        <w:rPr>
          <w:rFonts w:asciiTheme="majorEastAsia" w:hAnsiTheme="majorEastAsia" w:eastAsiaTheme="majorEastAsia" w:cstheme="majorEastAsia"/>
          <w:color w:val="auto"/>
          <w:sz w:val="24"/>
          <w:szCs w:val="24"/>
          <w:highlight w:val="none"/>
        </w:rPr>
      </w:pPr>
    </w:p>
    <w:p w14:paraId="7E0EA7AE">
      <w:pPr>
        <w:spacing w:line="242" w:lineRule="auto"/>
        <w:ind w:left="808" w:right="887" w:firstLine="42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发包人和承包人根据《中华人民共和国建筑法》和《建设工程质量管理条例》，经协商一致就</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r>
        <w:rPr>
          <w:rFonts w:hint="eastAsia" w:asciiTheme="majorEastAsia" w:hAnsiTheme="majorEastAsia" w:eastAsiaTheme="majorEastAsia" w:cstheme="majorEastAsia"/>
          <w:color w:val="auto"/>
          <w:sz w:val="24"/>
          <w:szCs w:val="24"/>
          <w:highlight w:val="none"/>
        </w:rPr>
        <w:t>工程全称）签订工程质量保修书。</w:t>
      </w:r>
    </w:p>
    <w:p w14:paraId="3FCC711C">
      <w:pPr>
        <w:spacing w:before="12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一、工程质量保修范围和内容</w:t>
      </w:r>
    </w:p>
    <w:p w14:paraId="24808856">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承包人在质量保修期内，按照有关法律规定和合同约定，承担工程质量保修责任。</w:t>
      </w:r>
    </w:p>
    <w:p w14:paraId="75371A3B">
      <w:pPr>
        <w:pStyle w:val="7"/>
        <w:spacing w:before="2"/>
        <w:rPr>
          <w:rFonts w:asciiTheme="majorEastAsia" w:hAnsiTheme="majorEastAsia" w:eastAsiaTheme="majorEastAsia" w:cstheme="majorEastAsia"/>
          <w:color w:val="auto"/>
          <w:sz w:val="24"/>
          <w:szCs w:val="24"/>
          <w:highlight w:val="none"/>
        </w:rPr>
      </w:pPr>
    </w:p>
    <w:p w14:paraId="29C43AD9">
      <w:pPr>
        <w:spacing w:before="1"/>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heme="majorEastAsia" w:hAnsiTheme="majorEastAsia" w:eastAsiaTheme="majorEastAsia" w:cstheme="majorEastAsia"/>
          <w:color w:val="auto"/>
          <w:sz w:val="24"/>
          <w:szCs w:val="24"/>
          <w:highlight w:val="none"/>
          <w:u w:val="single"/>
          <w:lang w:eastAsia="zh-CN"/>
        </w:rPr>
        <w:t>湖熟中学安装独立变压器项目</w:t>
      </w:r>
      <w:r>
        <w:rPr>
          <w:rFonts w:hint="eastAsia" w:asciiTheme="majorEastAsia" w:hAnsiTheme="majorEastAsia" w:eastAsiaTheme="majorEastAsia" w:cstheme="majorEastAsia"/>
          <w:color w:val="auto"/>
          <w:sz w:val="24"/>
          <w:szCs w:val="24"/>
          <w:highlight w:val="none"/>
        </w:rPr>
        <w:t>。</w:t>
      </w:r>
    </w:p>
    <w:p w14:paraId="225A8DF8">
      <w:pPr>
        <w:spacing w:before="21"/>
        <w:ind w:left="12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二、质量保修期</w:t>
      </w:r>
    </w:p>
    <w:p w14:paraId="7AC41D0C">
      <w:pPr>
        <w:spacing w:before="161" w:line="302" w:lineRule="auto"/>
        <w:ind w:left="743" w:right="750" w:firstLine="5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质量保修期从工程实际竣工之日算起。分单项竣工验收的工程，按单项工程分别计算质量保修期。</w:t>
      </w:r>
    </w:p>
    <w:p w14:paraId="47CD929A">
      <w:pPr>
        <w:spacing w:before="3"/>
        <w:ind w:left="130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双方根据国家有关规定，结合具体工程约定质量保修期如下：</w:t>
      </w:r>
    </w:p>
    <w:p w14:paraId="49FD6484">
      <w:pPr>
        <w:pStyle w:val="17"/>
        <w:numPr>
          <w:ilvl w:val="1"/>
          <w:numId w:val="25"/>
        </w:numPr>
        <w:tabs>
          <w:tab w:val="left" w:pos="1466"/>
        </w:tabs>
        <w:spacing w:before="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 xml:space="preserve">土建工程为设计文件规定的该工程的合理期限年，屋面防水工程为 </w:t>
      </w:r>
      <w:r>
        <w:rPr>
          <w:rFonts w:hint="eastAsia" w:asciiTheme="majorEastAsia" w:hAnsiTheme="majorEastAsia" w:eastAsiaTheme="majorEastAsia" w:cstheme="majorEastAsia"/>
          <w:color w:val="auto"/>
          <w:sz w:val="24"/>
          <w:szCs w:val="24"/>
          <w:highlight w:val="none"/>
        </w:rPr>
        <w:t>5 年；装修工程</w:t>
      </w:r>
    </w:p>
    <w:p w14:paraId="4B27272A">
      <w:pPr>
        <w:spacing w:before="160"/>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为 2 年；</w:t>
      </w:r>
    </w:p>
    <w:p w14:paraId="713683E6">
      <w:pPr>
        <w:pStyle w:val="17"/>
        <w:numPr>
          <w:ilvl w:val="1"/>
          <w:numId w:val="25"/>
        </w:numPr>
        <w:tabs>
          <w:tab w:val="left" w:pos="1584"/>
        </w:tabs>
        <w:spacing w:before="159"/>
        <w:ind w:left="1583" w:hanging="3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 xml:space="preserve">电气管线、给排水管道、设备安装和装修工程，为 </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pacing w:val="-20"/>
          <w:sz w:val="24"/>
          <w:szCs w:val="24"/>
          <w:highlight w:val="none"/>
        </w:rPr>
        <w:t xml:space="preserve"> 年；</w:t>
      </w:r>
    </w:p>
    <w:p w14:paraId="3187D931">
      <w:pPr>
        <w:pStyle w:val="17"/>
        <w:numPr>
          <w:ilvl w:val="1"/>
          <w:numId w:val="25"/>
        </w:numPr>
        <w:tabs>
          <w:tab w:val="left" w:pos="1584"/>
        </w:tabs>
        <w:spacing w:before="160" w:line="362" w:lineRule="auto"/>
        <w:ind w:left="1223" w:right="7700" w:firstLine="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0"/>
          <w:sz w:val="24"/>
          <w:szCs w:val="24"/>
          <w:highlight w:val="none"/>
        </w:rPr>
        <w:t xml:space="preserve">市政工程为 </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pacing w:val="-39"/>
          <w:sz w:val="24"/>
          <w:szCs w:val="24"/>
          <w:highlight w:val="none"/>
        </w:rPr>
        <w:t xml:space="preserve"> 年</w:t>
      </w:r>
      <w:r>
        <w:rPr>
          <w:rFonts w:hint="eastAsia" w:asciiTheme="majorEastAsia" w:hAnsiTheme="majorEastAsia" w:eastAsiaTheme="majorEastAsia" w:cstheme="majorEastAsia"/>
          <w:color w:val="auto"/>
          <w:sz w:val="24"/>
          <w:szCs w:val="24"/>
          <w:highlight w:val="none"/>
        </w:rPr>
        <w:t>4．其他约定；</w:t>
      </w:r>
    </w:p>
    <w:p w14:paraId="6E4CA8A2">
      <w:pPr>
        <w:spacing w:before="5"/>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三、缺陷责任期</w:t>
      </w:r>
    </w:p>
    <w:p w14:paraId="050BC303">
      <w:pPr>
        <w:tabs>
          <w:tab w:val="left" w:pos="3742"/>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工程缺陷责任期为</w:t>
      </w:r>
      <w:r>
        <w:rPr>
          <w:rFonts w:hint="eastAsia" w:asciiTheme="majorEastAsia" w:hAnsiTheme="majorEastAsia" w:eastAsiaTheme="majorEastAsia" w:cstheme="majorEastAsia"/>
          <w:color w:val="auto"/>
          <w:sz w:val="24"/>
          <w:szCs w:val="24"/>
          <w:highlight w:val="none"/>
          <w:u w:val="single"/>
          <w:lang w:val="en-US"/>
        </w:rPr>
        <w:t>24</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个月</w:t>
      </w:r>
      <w:r>
        <w:rPr>
          <w:rFonts w:hint="eastAsia" w:asciiTheme="majorEastAsia" w:hAnsiTheme="majorEastAsia" w:eastAsiaTheme="majorEastAsia" w:cstheme="majorEastAsia"/>
          <w:color w:val="auto"/>
          <w:spacing w:val="-5"/>
          <w:sz w:val="24"/>
          <w:szCs w:val="24"/>
          <w:highlight w:val="none"/>
        </w:rPr>
        <w:t>，</w:t>
      </w:r>
      <w:r>
        <w:rPr>
          <w:rFonts w:hint="eastAsia" w:asciiTheme="majorEastAsia" w:hAnsiTheme="majorEastAsia" w:eastAsiaTheme="majorEastAsia" w:cstheme="majorEastAsia"/>
          <w:color w:val="auto"/>
          <w:sz w:val="24"/>
          <w:szCs w:val="24"/>
          <w:highlight w:val="none"/>
        </w:rPr>
        <w:t>缺陷责任期自工程竣工验收合格之日起计算</w:t>
      </w:r>
      <w:r>
        <w:rPr>
          <w:rFonts w:hint="eastAsia" w:asciiTheme="majorEastAsia" w:hAnsiTheme="majorEastAsia" w:eastAsiaTheme="majorEastAsia" w:cstheme="majorEastAsia"/>
          <w:color w:val="auto"/>
          <w:spacing w:val="-8"/>
          <w:sz w:val="24"/>
          <w:szCs w:val="24"/>
          <w:highlight w:val="none"/>
        </w:rPr>
        <w:t>。</w:t>
      </w:r>
      <w:r>
        <w:rPr>
          <w:rFonts w:hint="eastAsia" w:asciiTheme="majorEastAsia" w:hAnsiTheme="majorEastAsia" w:eastAsiaTheme="majorEastAsia" w:cstheme="majorEastAsia"/>
          <w:color w:val="auto"/>
          <w:sz w:val="24"/>
          <w:szCs w:val="24"/>
          <w:highlight w:val="none"/>
        </w:rPr>
        <w:t>单位工</w:t>
      </w:r>
      <w:r>
        <w:rPr>
          <w:rFonts w:hint="eastAsia" w:asciiTheme="majorEastAsia" w:hAnsiTheme="majorEastAsia" w:eastAsiaTheme="majorEastAsia" w:cstheme="majorEastAsia"/>
          <w:color w:val="auto"/>
          <w:spacing w:val="-14"/>
          <w:sz w:val="24"/>
          <w:szCs w:val="24"/>
          <w:highlight w:val="none"/>
        </w:rPr>
        <w:t>程</w:t>
      </w:r>
      <w:r>
        <w:rPr>
          <w:rFonts w:hint="eastAsia" w:asciiTheme="majorEastAsia" w:hAnsiTheme="majorEastAsia" w:eastAsiaTheme="majorEastAsia" w:cstheme="majorEastAsia"/>
          <w:color w:val="auto"/>
          <w:sz w:val="24"/>
          <w:szCs w:val="24"/>
          <w:highlight w:val="none"/>
        </w:rPr>
        <w:t>先于全部工程进行验收，单位工程缺陷责任期自单位工程验收合格之日起算。</w:t>
      </w:r>
    </w:p>
    <w:p w14:paraId="3F193D0E">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缺陷责任期终止后，发包人应退还剩余的质量保证金。</w:t>
      </w:r>
    </w:p>
    <w:p w14:paraId="755C895E">
      <w:pPr>
        <w:spacing w:before="161"/>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四、质量保修责任</w:t>
      </w:r>
    </w:p>
    <w:p w14:paraId="4267E975">
      <w:pPr>
        <w:pStyle w:val="17"/>
        <w:numPr>
          <w:ilvl w:val="2"/>
          <w:numId w:val="25"/>
        </w:numPr>
        <w:tabs>
          <w:tab w:val="left" w:pos="1702"/>
        </w:tabs>
        <w:spacing w:before="160" w:line="362" w:lineRule="auto"/>
        <w:ind w:right="632" w:firstLine="49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 xml:space="preserve">属于保修范围、内容的项目，承包人应当在接到保修通知之日起 </w:t>
      </w:r>
      <w:r>
        <w:rPr>
          <w:rFonts w:hint="eastAsia" w:asciiTheme="majorEastAsia" w:hAnsiTheme="majorEastAsia" w:eastAsiaTheme="majorEastAsia" w:cstheme="majorEastAsia"/>
          <w:color w:val="auto"/>
          <w:sz w:val="24"/>
          <w:szCs w:val="24"/>
          <w:highlight w:val="none"/>
        </w:rPr>
        <w:t xml:space="preserve">7 </w:t>
      </w:r>
      <w:r>
        <w:rPr>
          <w:rFonts w:hint="eastAsia" w:asciiTheme="majorEastAsia" w:hAnsiTheme="majorEastAsia" w:eastAsiaTheme="majorEastAsia" w:cstheme="majorEastAsia"/>
          <w:color w:val="auto"/>
          <w:spacing w:val="-3"/>
          <w:sz w:val="24"/>
          <w:szCs w:val="24"/>
          <w:highlight w:val="none"/>
        </w:rPr>
        <w:t>天内派人保修。</w:t>
      </w:r>
      <w:r>
        <w:rPr>
          <w:rFonts w:hint="eastAsia" w:asciiTheme="majorEastAsia" w:hAnsiTheme="majorEastAsia" w:eastAsiaTheme="majorEastAsia" w:cstheme="majorEastAsia"/>
          <w:color w:val="auto"/>
          <w:sz w:val="24"/>
          <w:szCs w:val="24"/>
          <w:highlight w:val="none"/>
        </w:rPr>
        <w:t>承包人不在约定期限内派人保修的，发包人可以委托他人修理。</w:t>
      </w:r>
    </w:p>
    <w:p w14:paraId="3D4842FA">
      <w:pPr>
        <w:spacing w:line="362" w:lineRule="auto"/>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A6ECB0F">
      <w:pPr>
        <w:pStyle w:val="17"/>
        <w:numPr>
          <w:ilvl w:val="2"/>
          <w:numId w:val="25"/>
        </w:numPr>
        <w:tabs>
          <w:tab w:val="left" w:pos="1702"/>
        </w:tabs>
        <w:spacing w:before="64"/>
        <w:ind w:left="1701" w:hanging="36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发生紧急事故需抢修的，承包人在接到事故通知后，应当立即到达事故现场抢修。</w:t>
      </w:r>
    </w:p>
    <w:p w14:paraId="548106B8">
      <w:pPr>
        <w:pStyle w:val="17"/>
        <w:numPr>
          <w:ilvl w:val="2"/>
          <w:numId w:val="25"/>
        </w:numPr>
        <w:tabs>
          <w:tab w:val="left" w:pos="1708"/>
        </w:tabs>
        <w:spacing w:before="158" w:line="364" w:lineRule="auto"/>
        <w:ind w:right="750" w:firstLine="492"/>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对于涉及结构安全的质量问题，应当按照《建设工程质量管理条例》的规定，立</w:t>
      </w:r>
      <w:r>
        <w:rPr>
          <w:rFonts w:hint="eastAsia" w:asciiTheme="majorEastAsia" w:hAnsiTheme="majorEastAsia" w:eastAsiaTheme="majorEastAsia" w:cstheme="majorEastAsia"/>
          <w:color w:val="auto"/>
          <w:spacing w:val="-1"/>
          <w:sz w:val="24"/>
          <w:szCs w:val="24"/>
          <w:highlight w:val="none"/>
        </w:rPr>
        <w:t>即向当地建设行政主管部门和有关部门报告，采取安全防范措施，并由原设计人或者具有</w:t>
      </w:r>
      <w:r>
        <w:rPr>
          <w:rFonts w:hint="eastAsia" w:asciiTheme="majorEastAsia" w:hAnsiTheme="majorEastAsia" w:eastAsiaTheme="majorEastAsia" w:cstheme="majorEastAsia"/>
          <w:color w:val="auto"/>
          <w:sz w:val="24"/>
          <w:szCs w:val="24"/>
          <w:highlight w:val="none"/>
        </w:rPr>
        <w:t>相应资质等级的设计人提出保修方案，承包人实施保修。</w:t>
      </w:r>
    </w:p>
    <w:p w14:paraId="34A052ED">
      <w:pPr>
        <w:pStyle w:val="17"/>
        <w:numPr>
          <w:ilvl w:val="2"/>
          <w:numId w:val="25"/>
        </w:numPr>
        <w:tabs>
          <w:tab w:val="left" w:pos="1645"/>
        </w:tabs>
        <w:spacing w:line="307" w:lineRule="exact"/>
        <w:ind w:left="1644" w:hanging="36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质量保修完成后，由发包人组织验收。</w:t>
      </w:r>
    </w:p>
    <w:p w14:paraId="5F4F4D0A">
      <w:pPr>
        <w:spacing w:before="16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五、保修费用</w:t>
      </w:r>
    </w:p>
    <w:p w14:paraId="4EB96053">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保修费用由造成质量缺陷的责任方承担。</w:t>
      </w:r>
    </w:p>
    <w:p w14:paraId="6E7F0050">
      <w:pPr>
        <w:tabs>
          <w:tab w:val="left" w:pos="6023"/>
          <w:tab w:val="left" w:pos="6569"/>
        </w:tabs>
        <w:spacing w:before="161"/>
        <w:ind w:left="13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六</w:t>
      </w:r>
      <w:r>
        <w:rPr>
          <w:rFonts w:hint="eastAsia" w:asciiTheme="majorEastAsia" w:hAnsiTheme="majorEastAsia" w:eastAsiaTheme="majorEastAsia" w:cstheme="majorEastAsia"/>
          <w:color w:val="auto"/>
          <w:sz w:val="24"/>
          <w:szCs w:val="24"/>
          <w:highlight w:val="none"/>
        </w:rPr>
        <w:t>、双方约定的其他工程质量保修事项：</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326E5F41">
      <w:pPr>
        <w:spacing w:before="158" w:line="364" w:lineRule="auto"/>
        <w:ind w:left="743" w:right="752" w:firstLine="45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工程质量保修书由发包人、承包人在工程竣工验收前共同签署，作为施工合同附件，其</w:t>
      </w:r>
      <w:r>
        <w:rPr>
          <w:rFonts w:hint="eastAsia" w:asciiTheme="majorEastAsia" w:hAnsiTheme="majorEastAsia" w:eastAsiaTheme="majorEastAsia" w:cstheme="majorEastAsia"/>
          <w:color w:val="auto"/>
          <w:sz w:val="24"/>
          <w:szCs w:val="24"/>
          <w:highlight w:val="none"/>
        </w:rPr>
        <w:t>有效期限至保修期满。</w:t>
      </w:r>
    </w:p>
    <w:p w14:paraId="531F1C47">
      <w:pPr>
        <w:pStyle w:val="7"/>
        <w:spacing w:before="4"/>
        <w:rPr>
          <w:rFonts w:asciiTheme="majorEastAsia" w:hAnsiTheme="majorEastAsia" w:eastAsiaTheme="majorEastAsia" w:cstheme="majorEastAsia"/>
          <w:color w:val="auto"/>
          <w:sz w:val="24"/>
          <w:szCs w:val="24"/>
          <w:highlight w:val="none"/>
        </w:rPr>
      </w:pPr>
    </w:p>
    <w:p w14:paraId="6790C6A8">
      <w:pPr>
        <w:tabs>
          <w:tab w:val="left" w:pos="1223"/>
          <w:tab w:val="left" w:pos="4023"/>
          <w:tab w:val="left" w:pos="4583"/>
          <w:tab w:val="left" w:pos="6862"/>
          <w:tab w:val="left" w:pos="7421"/>
        </w:tabs>
        <w:spacing w:line="362" w:lineRule="auto"/>
        <w:ind w:left="743" w:right="3542"/>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发包人(公章)：</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承包</w:t>
      </w:r>
      <w:r>
        <w:rPr>
          <w:rFonts w:hint="eastAsia" w:asciiTheme="majorEastAsia" w:hAnsiTheme="majorEastAsia" w:eastAsiaTheme="majorEastAsia" w:cstheme="majorEastAsia"/>
          <w:color w:val="auto"/>
          <w:spacing w:val="-1"/>
          <w:sz w:val="24"/>
          <w:szCs w:val="24"/>
          <w:highlight w:val="none"/>
        </w:rPr>
        <w:t>人(公</w:t>
      </w:r>
      <w:r>
        <w:rPr>
          <w:rFonts w:hint="eastAsia" w:asciiTheme="majorEastAsia" w:hAnsiTheme="majorEastAsia" w:eastAsiaTheme="majorEastAsia" w:cstheme="majorEastAsia"/>
          <w:color w:val="auto"/>
          <w:sz w:val="24"/>
          <w:szCs w:val="24"/>
          <w:highlight w:val="none"/>
        </w:rPr>
        <w:t>章)：</w:t>
      </w:r>
      <w:r>
        <w:rPr>
          <w:rFonts w:hint="eastAsia" w:asciiTheme="majorEastAsia" w:hAnsiTheme="majorEastAsia" w:eastAsiaTheme="majorEastAsia" w:cstheme="majorEastAsia"/>
          <w:color w:val="auto"/>
          <w:sz w:val="24"/>
          <w:szCs w:val="24"/>
          <w:highlight w:val="none"/>
          <w:u w:val="single"/>
        </w:rPr>
        <w:tab/>
      </w:r>
    </w:p>
    <w:p w14:paraId="61D4BFDC">
      <w:pPr>
        <w:tabs>
          <w:tab w:val="left" w:pos="1223"/>
          <w:tab w:val="left" w:pos="4023"/>
          <w:tab w:val="left" w:pos="4583"/>
          <w:tab w:val="left" w:pos="6862"/>
          <w:tab w:val="left" w:pos="7421"/>
        </w:tabs>
        <w:spacing w:line="362" w:lineRule="auto"/>
        <w:ind w:left="743" w:right="354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址</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543AA038">
      <w:pPr>
        <w:tabs>
          <w:tab w:val="left" w:pos="1223"/>
          <w:tab w:val="left" w:pos="4042"/>
          <w:tab w:val="left" w:pos="4083"/>
          <w:tab w:val="left" w:pos="4583"/>
          <w:tab w:val="left" w:pos="6761"/>
          <w:tab w:val="left" w:pos="7042"/>
        </w:tabs>
        <w:spacing w:before="5" w:line="364" w:lineRule="auto"/>
        <w:ind w:left="743" w:right="392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法定代</w:t>
      </w:r>
      <w:r>
        <w:rPr>
          <w:rFonts w:hint="eastAsia" w:asciiTheme="majorEastAsia" w:hAnsiTheme="majorEastAsia" w:eastAsiaTheme="majorEastAsia" w:cstheme="majorEastAsia"/>
          <w:color w:val="auto"/>
          <w:sz w:val="24"/>
          <w:szCs w:val="24"/>
          <w:highlight w:val="none"/>
        </w:rPr>
        <w:t>表人(签字)：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 xml:space="preserve"> 委托代理人(签字)：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委托代</w:t>
      </w:r>
      <w:r>
        <w:rPr>
          <w:rFonts w:hint="eastAsia" w:asciiTheme="majorEastAsia" w:hAnsiTheme="majorEastAsia" w:eastAsiaTheme="majorEastAsia" w:cstheme="majorEastAsia"/>
          <w:color w:val="auto"/>
          <w:sz w:val="24"/>
          <w:szCs w:val="24"/>
          <w:highlight w:val="none"/>
        </w:rPr>
        <w:t>理人(签字)：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 xml:space="preserve"> 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话：</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话</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14:paraId="4714FE4D">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真：</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真</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4AD7A131">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开户银行：</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开户</w:t>
      </w:r>
      <w:r>
        <w:rPr>
          <w:rFonts w:hint="eastAsia" w:asciiTheme="majorEastAsia" w:hAnsiTheme="majorEastAsia" w:eastAsiaTheme="majorEastAsia" w:cstheme="majorEastAsia"/>
          <w:color w:val="auto"/>
          <w:spacing w:val="-1"/>
          <w:sz w:val="24"/>
          <w:szCs w:val="24"/>
          <w:highlight w:val="none"/>
        </w:rPr>
        <w:t>银</w:t>
      </w:r>
      <w:r>
        <w:rPr>
          <w:rFonts w:hint="eastAsia" w:asciiTheme="majorEastAsia" w:hAnsiTheme="majorEastAsia" w:eastAsiaTheme="majorEastAsia" w:cstheme="majorEastAsia"/>
          <w:color w:val="auto"/>
          <w:sz w:val="24"/>
          <w:szCs w:val="24"/>
          <w:highlight w:val="none"/>
        </w:rPr>
        <w:t>行：</w:t>
      </w:r>
      <w:r>
        <w:rPr>
          <w:rFonts w:hint="eastAsia" w:asciiTheme="majorEastAsia" w:hAnsiTheme="majorEastAsia" w:eastAsiaTheme="majorEastAsia" w:cstheme="majorEastAsia"/>
          <w:color w:val="auto"/>
          <w:sz w:val="24"/>
          <w:szCs w:val="24"/>
          <w:highlight w:val="none"/>
          <w:u w:val="single"/>
        </w:rPr>
        <w:tab/>
      </w:r>
    </w:p>
    <w:p w14:paraId="7F8553DE">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账</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号：</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账</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号</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58696612">
      <w:pPr>
        <w:tabs>
          <w:tab w:val="left" w:pos="1223"/>
          <w:tab w:val="left" w:pos="3982"/>
          <w:tab w:val="left" w:pos="4042"/>
          <w:tab w:val="left" w:pos="4583"/>
          <w:tab w:val="left" w:pos="4643"/>
          <w:tab w:val="left" w:pos="7102"/>
          <w:tab w:val="left" w:pos="7282"/>
        </w:tabs>
        <w:spacing w:line="364" w:lineRule="auto"/>
        <w:ind w:left="743" w:right="36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邮政</w:t>
      </w:r>
      <w:r>
        <w:rPr>
          <w:rFonts w:hint="eastAsia" w:asciiTheme="majorEastAsia" w:hAnsiTheme="majorEastAsia" w:eastAsiaTheme="majorEastAsia" w:cstheme="majorEastAsia"/>
          <w:color w:val="auto"/>
          <w:spacing w:val="-1"/>
          <w:sz w:val="24"/>
          <w:szCs w:val="24"/>
          <w:highlight w:val="none"/>
        </w:rPr>
        <w:t>编</w:t>
      </w:r>
      <w:r>
        <w:rPr>
          <w:rFonts w:hint="eastAsia" w:asciiTheme="majorEastAsia" w:hAnsiTheme="majorEastAsia" w:eastAsiaTheme="majorEastAsia" w:cstheme="majorEastAsia"/>
          <w:color w:val="auto"/>
          <w:sz w:val="24"/>
          <w:szCs w:val="24"/>
          <w:highlight w:val="none"/>
        </w:rPr>
        <w:t>码：</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14:paraId="26C6C203">
      <w:pPr>
        <w:spacing w:line="364" w:lineRule="auto"/>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25B99868">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4：</w:t>
      </w:r>
    </w:p>
    <w:p w14:paraId="1231790C">
      <w:pPr>
        <w:pStyle w:val="7"/>
        <w:spacing w:before="6"/>
        <w:rPr>
          <w:rFonts w:asciiTheme="majorEastAsia" w:hAnsiTheme="majorEastAsia" w:eastAsiaTheme="majorEastAsia" w:cstheme="majorEastAsia"/>
          <w:color w:val="auto"/>
          <w:sz w:val="24"/>
          <w:szCs w:val="24"/>
          <w:highlight w:val="none"/>
        </w:rPr>
      </w:pPr>
    </w:p>
    <w:p w14:paraId="6F48D591">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主要建设工程文件目录</w:t>
      </w:r>
    </w:p>
    <w:p w14:paraId="7F2FE4FD">
      <w:pPr>
        <w:pStyle w:val="7"/>
        <w:spacing w:before="10"/>
        <w:rPr>
          <w:rFonts w:asciiTheme="majorEastAsia" w:hAnsiTheme="majorEastAsia" w:eastAsiaTheme="majorEastAsia" w:cstheme="majorEastAsia"/>
          <w:color w:val="auto"/>
          <w:sz w:val="24"/>
          <w:szCs w:val="24"/>
          <w:highlight w:val="none"/>
        </w:rPr>
      </w:pPr>
    </w:p>
    <w:tbl>
      <w:tblPr>
        <w:tblStyle w:val="14"/>
        <w:tblW w:w="9039" w:type="dxa"/>
        <w:tblInd w:w="9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14:paraId="2CECCC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953" w:type="dxa"/>
            <w:tcBorders>
              <w:bottom w:val="single" w:color="000000" w:sz="2" w:space="0"/>
              <w:right w:val="single" w:color="000000" w:sz="6" w:space="0"/>
            </w:tcBorders>
            <w:noWrap w:val="0"/>
          </w:tcPr>
          <w:p w14:paraId="446636CC">
            <w:pPr>
              <w:pStyle w:val="19"/>
              <w:spacing w:before="7"/>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文件名称</w:t>
            </w:r>
          </w:p>
        </w:tc>
        <w:tc>
          <w:tcPr>
            <w:tcW w:w="1276" w:type="dxa"/>
            <w:tcBorders>
              <w:left w:val="single" w:color="000000" w:sz="6" w:space="0"/>
              <w:bottom w:val="single" w:color="000000" w:sz="2" w:space="0"/>
              <w:right w:val="single" w:color="000000" w:sz="6" w:space="0"/>
            </w:tcBorders>
            <w:noWrap w:val="0"/>
          </w:tcPr>
          <w:p w14:paraId="4CE387A4">
            <w:pPr>
              <w:pStyle w:val="19"/>
              <w:spacing w:before="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套数</w:t>
            </w:r>
          </w:p>
        </w:tc>
        <w:tc>
          <w:tcPr>
            <w:tcW w:w="1450" w:type="dxa"/>
            <w:tcBorders>
              <w:left w:val="single" w:color="000000" w:sz="6" w:space="0"/>
              <w:bottom w:val="single" w:color="000000" w:sz="2" w:space="0"/>
              <w:right w:val="single" w:color="000000" w:sz="6" w:space="0"/>
            </w:tcBorders>
            <w:noWrap w:val="0"/>
          </w:tcPr>
          <w:p w14:paraId="445746A3">
            <w:pPr>
              <w:pStyle w:val="19"/>
              <w:spacing w:before="7"/>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费用（元）</w:t>
            </w:r>
          </w:p>
        </w:tc>
        <w:tc>
          <w:tcPr>
            <w:tcW w:w="1243" w:type="dxa"/>
            <w:tcBorders>
              <w:left w:val="single" w:color="000000" w:sz="6" w:space="0"/>
              <w:bottom w:val="single" w:color="000000" w:sz="2" w:space="0"/>
              <w:right w:val="single" w:color="000000" w:sz="6" w:space="0"/>
            </w:tcBorders>
            <w:noWrap w:val="0"/>
          </w:tcPr>
          <w:p w14:paraId="279A11E9">
            <w:pPr>
              <w:pStyle w:val="19"/>
              <w:spacing w:before="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w:t>
            </w:r>
          </w:p>
        </w:tc>
        <w:tc>
          <w:tcPr>
            <w:tcW w:w="1450" w:type="dxa"/>
            <w:tcBorders>
              <w:left w:val="single" w:color="000000" w:sz="6" w:space="0"/>
              <w:bottom w:val="single" w:color="000000" w:sz="2" w:space="0"/>
              <w:right w:val="single" w:color="000000" w:sz="6" w:space="0"/>
            </w:tcBorders>
            <w:noWrap w:val="0"/>
          </w:tcPr>
          <w:p w14:paraId="2826C839">
            <w:pPr>
              <w:pStyle w:val="19"/>
              <w:ind w:left="2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移交时间</w:t>
            </w:r>
          </w:p>
        </w:tc>
        <w:tc>
          <w:tcPr>
            <w:tcW w:w="1667" w:type="dxa"/>
            <w:tcBorders>
              <w:left w:val="single" w:color="000000" w:sz="6" w:space="0"/>
              <w:bottom w:val="single" w:color="000000" w:sz="2" w:space="0"/>
            </w:tcBorders>
            <w:noWrap w:val="0"/>
          </w:tcPr>
          <w:p w14:paraId="09655F4C">
            <w:pPr>
              <w:pStyle w:val="19"/>
              <w:ind w:left="47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责任人</w:t>
            </w:r>
          </w:p>
        </w:tc>
      </w:tr>
      <w:tr w14:paraId="4182A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2" w:space="0"/>
              <w:bottom w:val="single" w:color="000000" w:sz="6" w:space="0"/>
              <w:right w:val="single" w:color="000000" w:sz="6" w:space="0"/>
            </w:tcBorders>
            <w:noWrap w:val="0"/>
          </w:tcPr>
          <w:p w14:paraId="395E5283">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项目批文</w:t>
            </w:r>
          </w:p>
        </w:tc>
        <w:tc>
          <w:tcPr>
            <w:tcW w:w="1276" w:type="dxa"/>
            <w:tcBorders>
              <w:top w:val="single" w:color="000000" w:sz="2" w:space="0"/>
              <w:left w:val="single" w:color="000000" w:sz="6" w:space="0"/>
              <w:bottom w:val="single" w:color="000000" w:sz="6" w:space="0"/>
              <w:right w:val="single" w:color="000000" w:sz="6" w:space="0"/>
            </w:tcBorders>
            <w:noWrap w:val="0"/>
          </w:tcPr>
          <w:p w14:paraId="7929A8F9">
            <w:pPr>
              <w:pStyle w:val="19"/>
              <w:spacing w:before="7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450" w:type="dxa"/>
            <w:tcBorders>
              <w:top w:val="single" w:color="000000" w:sz="2" w:space="0"/>
              <w:left w:val="single" w:color="000000" w:sz="6" w:space="0"/>
              <w:bottom w:val="single" w:color="000000" w:sz="6" w:space="0"/>
              <w:right w:val="single" w:color="000000" w:sz="6" w:space="0"/>
            </w:tcBorders>
            <w:noWrap w:val="0"/>
          </w:tcPr>
          <w:p w14:paraId="2FC9D1FF">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2" w:space="0"/>
              <w:left w:val="single" w:color="000000" w:sz="6" w:space="0"/>
              <w:bottom w:val="single" w:color="000000" w:sz="6" w:space="0"/>
              <w:right w:val="single" w:color="000000" w:sz="6" w:space="0"/>
            </w:tcBorders>
            <w:noWrap w:val="0"/>
          </w:tcPr>
          <w:p w14:paraId="312B4B0F">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2" w:space="0"/>
              <w:left w:val="single" w:color="000000" w:sz="6" w:space="0"/>
              <w:bottom w:val="single" w:color="000000" w:sz="6" w:space="0"/>
              <w:right w:val="single" w:color="000000" w:sz="6" w:space="0"/>
            </w:tcBorders>
            <w:noWrap w:val="0"/>
          </w:tcPr>
          <w:p w14:paraId="7E7D21EE">
            <w:pPr>
              <w:pStyle w:val="19"/>
              <w:spacing w:before="68"/>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开工前</w:t>
            </w:r>
          </w:p>
        </w:tc>
        <w:tc>
          <w:tcPr>
            <w:tcW w:w="1667" w:type="dxa"/>
            <w:tcBorders>
              <w:top w:val="single" w:color="000000" w:sz="2" w:space="0"/>
              <w:left w:val="single" w:color="000000" w:sz="6" w:space="0"/>
              <w:bottom w:val="single" w:color="000000" w:sz="6" w:space="0"/>
            </w:tcBorders>
            <w:noWrap w:val="0"/>
          </w:tcPr>
          <w:p w14:paraId="0F3CE9EF">
            <w:pPr>
              <w:pStyle w:val="19"/>
              <w:spacing w:before="68"/>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w:t>
            </w:r>
          </w:p>
        </w:tc>
      </w:tr>
      <w:tr w14:paraId="40B509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953" w:type="dxa"/>
            <w:tcBorders>
              <w:top w:val="single" w:color="000000" w:sz="6" w:space="0"/>
              <w:bottom w:val="single" w:color="000000" w:sz="6" w:space="0"/>
              <w:right w:val="single" w:color="000000" w:sz="6" w:space="0"/>
            </w:tcBorders>
            <w:noWrap w:val="0"/>
          </w:tcPr>
          <w:p w14:paraId="34A0FCFA">
            <w:pPr>
              <w:pStyle w:val="19"/>
              <w:spacing w:before="155"/>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图纸</w:t>
            </w:r>
          </w:p>
        </w:tc>
        <w:tc>
          <w:tcPr>
            <w:tcW w:w="1276" w:type="dxa"/>
            <w:tcBorders>
              <w:top w:val="single" w:color="000000" w:sz="6" w:space="0"/>
              <w:left w:val="single" w:color="000000" w:sz="6" w:space="0"/>
              <w:bottom w:val="single" w:color="000000" w:sz="6" w:space="0"/>
              <w:right w:val="single" w:color="000000" w:sz="6" w:space="0"/>
            </w:tcBorders>
            <w:noWrap w:val="0"/>
          </w:tcPr>
          <w:p w14:paraId="5BC4FF30">
            <w:pPr>
              <w:pStyle w:val="19"/>
              <w:spacing w:before="164"/>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450" w:type="dxa"/>
            <w:tcBorders>
              <w:top w:val="single" w:color="000000" w:sz="6" w:space="0"/>
              <w:left w:val="single" w:color="000000" w:sz="6" w:space="0"/>
              <w:bottom w:val="single" w:color="000000" w:sz="6" w:space="0"/>
              <w:right w:val="single" w:color="000000" w:sz="6" w:space="0"/>
            </w:tcBorders>
            <w:noWrap w:val="0"/>
          </w:tcPr>
          <w:p w14:paraId="039ED373">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73D69EB2">
            <w:pPr>
              <w:pStyle w:val="19"/>
              <w:spacing w:before="2" w:line="242"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符合使用要求</w:t>
            </w:r>
          </w:p>
        </w:tc>
        <w:tc>
          <w:tcPr>
            <w:tcW w:w="1450" w:type="dxa"/>
            <w:tcBorders>
              <w:top w:val="single" w:color="000000" w:sz="6" w:space="0"/>
              <w:left w:val="single" w:color="000000" w:sz="6" w:space="0"/>
              <w:bottom w:val="single" w:color="000000" w:sz="6" w:space="0"/>
              <w:right w:val="single" w:color="000000" w:sz="6" w:space="0"/>
            </w:tcBorders>
            <w:noWrap w:val="0"/>
          </w:tcPr>
          <w:p w14:paraId="319B96B8">
            <w:pPr>
              <w:pStyle w:val="19"/>
              <w:spacing w:before="155"/>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开工前</w:t>
            </w:r>
          </w:p>
        </w:tc>
        <w:tc>
          <w:tcPr>
            <w:tcW w:w="1667" w:type="dxa"/>
            <w:tcBorders>
              <w:top w:val="single" w:color="000000" w:sz="6" w:space="0"/>
              <w:left w:val="single" w:color="000000" w:sz="6" w:space="0"/>
              <w:bottom w:val="single" w:color="000000" w:sz="6" w:space="0"/>
            </w:tcBorders>
            <w:noWrap w:val="0"/>
          </w:tcPr>
          <w:p w14:paraId="101555E9">
            <w:pPr>
              <w:pStyle w:val="19"/>
              <w:spacing w:before="155"/>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w:t>
            </w:r>
          </w:p>
        </w:tc>
      </w:tr>
      <w:tr w14:paraId="40098D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4087922A">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技术文件</w:t>
            </w:r>
          </w:p>
        </w:tc>
        <w:tc>
          <w:tcPr>
            <w:tcW w:w="1276" w:type="dxa"/>
            <w:tcBorders>
              <w:top w:val="single" w:color="000000" w:sz="6" w:space="0"/>
              <w:left w:val="single" w:color="000000" w:sz="6" w:space="0"/>
              <w:bottom w:val="single" w:color="000000" w:sz="6" w:space="0"/>
              <w:right w:val="single" w:color="000000" w:sz="6" w:space="0"/>
            </w:tcBorders>
            <w:noWrap w:val="0"/>
          </w:tcPr>
          <w:p w14:paraId="6DD6D9CE">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26F19193">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8A71904">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32B222C">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3E99E238">
            <w:pPr>
              <w:pStyle w:val="19"/>
              <w:rPr>
                <w:rFonts w:asciiTheme="majorEastAsia" w:hAnsiTheme="majorEastAsia" w:eastAsiaTheme="majorEastAsia" w:cstheme="majorEastAsia"/>
                <w:color w:val="auto"/>
                <w:sz w:val="24"/>
                <w:szCs w:val="24"/>
                <w:highlight w:val="none"/>
              </w:rPr>
            </w:pPr>
          </w:p>
        </w:tc>
      </w:tr>
      <w:tr w14:paraId="668D1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6C631FFA">
            <w:pPr>
              <w:pStyle w:val="19"/>
              <w:spacing w:before="69"/>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w:t>
            </w:r>
          </w:p>
        </w:tc>
        <w:tc>
          <w:tcPr>
            <w:tcW w:w="1276" w:type="dxa"/>
            <w:tcBorders>
              <w:top w:val="single" w:color="000000" w:sz="6" w:space="0"/>
              <w:left w:val="single" w:color="000000" w:sz="6" w:space="0"/>
              <w:bottom w:val="single" w:color="000000" w:sz="6" w:space="0"/>
              <w:right w:val="single" w:color="000000" w:sz="6" w:space="0"/>
            </w:tcBorders>
            <w:noWrap w:val="0"/>
          </w:tcPr>
          <w:p w14:paraId="33E44AC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F208D30">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6E3648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75F0BE1D">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0ECD8DD">
            <w:pPr>
              <w:pStyle w:val="19"/>
              <w:rPr>
                <w:rFonts w:asciiTheme="majorEastAsia" w:hAnsiTheme="majorEastAsia" w:eastAsiaTheme="majorEastAsia" w:cstheme="majorEastAsia"/>
                <w:color w:val="auto"/>
                <w:sz w:val="24"/>
                <w:szCs w:val="24"/>
                <w:highlight w:val="none"/>
              </w:rPr>
            </w:pPr>
          </w:p>
        </w:tc>
      </w:tr>
      <w:tr w14:paraId="2E1B9E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29F69AE6">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276" w:type="dxa"/>
            <w:tcBorders>
              <w:top w:val="single" w:color="000000" w:sz="6" w:space="0"/>
              <w:left w:val="single" w:color="000000" w:sz="6" w:space="0"/>
              <w:bottom w:val="single" w:color="000000" w:sz="6" w:space="0"/>
              <w:right w:val="single" w:color="000000" w:sz="6" w:space="0"/>
            </w:tcBorders>
            <w:noWrap w:val="0"/>
          </w:tcPr>
          <w:p w14:paraId="353E569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5145562">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E7FD46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C0E6A48">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66C363F">
            <w:pPr>
              <w:pStyle w:val="19"/>
              <w:rPr>
                <w:rFonts w:asciiTheme="majorEastAsia" w:hAnsiTheme="majorEastAsia" w:eastAsiaTheme="majorEastAsia" w:cstheme="majorEastAsia"/>
                <w:color w:val="auto"/>
                <w:sz w:val="24"/>
                <w:szCs w:val="24"/>
                <w:highlight w:val="none"/>
              </w:rPr>
            </w:pPr>
          </w:p>
        </w:tc>
      </w:tr>
      <w:tr w14:paraId="5F47ED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6C3A2AAE">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D70DD67">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AD4C377">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0012F3B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3C34334">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4966B6FE">
            <w:pPr>
              <w:pStyle w:val="19"/>
              <w:rPr>
                <w:rFonts w:asciiTheme="majorEastAsia" w:hAnsiTheme="majorEastAsia" w:eastAsiaTheme="majorEastAsia" w:cstheme="majorEastAsia"/>
                <w:color w:val="auto"/>
                <w:sz w:val="24"/>
                <w:szCs w:val="24"/>
                <w:highlight w:val="none"/>
              </w:rPr>
            </w:pPr>
          </w:p>
        </w:tc>
      </w:tr>
      <w:tr w14:paraId="5DC45F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3B81FEB9">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3F3262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508AF6C">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458DB13">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81F9E62">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17304E4">
            <w:pPr>
              <w:pStyle w:val="19"/>
              <w:rPr>
                <w:rFonts w:asciiTheme="majorEastAsia" w:hAnsiTheme="majorEastAsia" w:eastAsiaTheme="majorEastAsia" w:cstheme="majorEastAsia"/>
                <w:color w:val="auto"/>
                <w:sz w:val="24"/>
                <w:szCs w:val="24"/>
                <w:highlight w:val="none"/>
              </w:rPr>
            </w:pPr>
          </w:p>
        </w:tc>
      </w:tr>
      <w:tr w14:paraId="39A878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6BC71914">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5E8EA14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32A2245">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540D9FDE">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3DD7FF5">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E34101D">
            <w:pPr>
              <w:pStyle w:val="19"/>
              <w:rPr>
                <w:rFonts w:asciiTheme="majorEastAsia" w:hAnsiTheme="majorEastAsia" w:eastAsiaTheme="majorEastAsia" w:cstheme="majorEastAsia"/>
                <w:color w:val="auto"/>
                <w:sz w:val="24"/>
                <w:szCs w:val="24"/>
                <w:highlight w:val="none"/>
              </w:rPr>
            </w:pPr>
          </w:p>
        </w:tc>
      </w:tr>
      <w:tr w14:paraId="78E189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40CB184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74807AD">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7B15BFA">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32BE873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D965DFC">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15C3D409">
            <w:pPr>
              <w:pStyle w:val="19"/>
              <w:rPr>
                <w:rFonts w:asciiTheme="majorEastAsia" w:hAnsiTheme="majorEastAsia" w:eastAsiaTheme="majorEastAsia" w:cstheme="majorEastAsia"/>
                <w:color w:val="auto"/>
                <w:sz w:val="24"/>
                <w:szCs w:val="24"/>
                <w:highlight w:val="none"/>
              </w:rPr>
            </w:pPr>
          </w:p>
        </w:tc>
      </w:tr>
      <w:tr w14:paraId="04C1D3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0B7873E6">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1449D26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78E9F3E">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0A2E7DDA">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624E17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CE40057">
            <w:pPr>
              <w:pStyle w:val="19"/>
              <w:rPr>
                <w:rFonts w:asciiTheme="majorEastAsia" w:hAnsiTheme="majorEastAsia" w:eastAsiaTheme="majorEastAsia" w:cstheme="majorEastAsia"/>
                <w:color w:val="auto"/>
                <w:sz w:val="24"/>
                <w:szCs w:val="24"/>
                <w:highlight w:val="none"/>
              </w:rPr>
            </w:pPr>
          </w:p>
        </w:tc>
      </w:tr>
      <w:tr w14:paraId="723D96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1225F718">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2E6A3D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27338BF">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C01B38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77C3CCC9">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0C136E79">
            <w:pPr>
              <w:pStyle w:val="19"/>
              <w:rPr>
                <w:rFonts w:asciiTheme="majorEastAsia" w:hAnsiTheme="majorEastAsia" w:eastAsiaTheme="majorEastAsia" w:cstheme="majorEastAsia"/>
                <w:color w:val="auto"/>
                <w:sz w:val="24"/>
                <w:szCs w:val="24"/>
                <w:highlight w:val="none"/>
              </w:rPr>
            </w:pPr>
          </w:p>
        </w:tc>
      </w:tr>
      <w:tr w14:paraId="03478E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07AF6C99">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BDE4BB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48307B0">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34B9E7EB">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A5347F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BC4DFBE">
            <w:pPr>
              <w:pStyle w:val="19"/>
              <w:rPr>
                <w:rFonts w:asciiTheme="majorEastAsia" w:hAnsiTheme="majorEastAsia" w:eastAsiaTheme="majorEastAsia" w:cstheme="majorEastAsia"/>
                <w:color w:val="auto"/>
                <w:sz w:val="24"/>
                <w:szCs w:val="24"/>
                <w:highlight w:val="none"/>
              </w:rPr>
            </w:pPr>
          </w:p>
        </w:tc>
      </w:tr>
      <w:tr w14:paraId="3F1A8B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7F91EE6D">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24B148F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E4F3A78">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2B77539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2AF23D6">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73F97A8C">
            <w:pPr>
              <w:pStyle w:val="19"/>
              <w:rPr>
                <w:rFonts w:asciiTheme="majorEastAsia" w:hAnsiTheme="majorEastAsia" w:eastAsiaTheme="majorEastAsia" w:cstheme="majorEastAsia"/>
                <w:color w:val="auto"/>
                <w:sz w:val="24"/>
                <w:szCs w:val="24"/>
                <w:highlight w:val="none"/>
              </w:rPr>
            </w:pPr>
          </w:p>
        </w:tc>
      </w:tr>
      <w:tr w14:paraId="166A74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41C6941C">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FA1D54A">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8A6DD62">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58A09E04">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496C94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61311E7">
            <w:pPr>
              <w:pStyle w:val="19"/>
              <w:rPr>
                <w:rFonts w:asciiTheme="majorEastAsia" w:hAnsiTheme="majorEastAsia" w:eastAsiaTheme="majorEastAsia" w:cstheme="majorEastAsia"/>
                <w:color w:val="auto"/>
                <w:sz w:val="24"/>
                <w:szCs w:val="24"/>
                <w:highlight w:val="none"/>
              </w:rPr>
            </w:pPr>
          </w:p>
        </w:tc>
      </w:tr>
      <w:tr w14:paraId="261940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138E3D6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7525DCE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4E23816">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B462D15">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84CB044">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37CE6568">
            <w:pPr>
              <w:pStyle w:val="19"/>
              <w:rPr>
                <w:rFonts w:asciiTheme="majorEastAsia" w:hAnsiTheme="majorEastAsia" w:eastAsiaTheme="majorEastAsia" w:cstheme="majorEastAsia"/>
                <w:color w:val="auto"/>
                <w:sz w:val="24"/>
                <w:szCs w:val="24"/>
                <w:highlight w:val="none"/>
              </w:rPr>
            </w:pPr>
          </w:p>
        </w:tc>
      </w:tr>
      <w:tr w14:paraId="1B4083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noWrap w:val="0"/>
          </w:tcPr>
          <w:p w14:paraId="494CA630">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right w:val="single" w:color="000000" w:sz="6" w:space="0"/>
            </w:tcBorders>
            <w:noWrap w:val="0"/>
          </w:tcPr>
          <w:p w14:paraId="7BA4F225">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right w:val="single" w:color="000000" w:sz="6" w:space="0"/>
            </w:tcBorders>
            <w:noWrap w:val="0"/>
          </w:tcPr>
          <w:p w14:paraId="611B5E3A">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right w:val="single" w:color="000000" w:sz="6" w:space="0"/>
            </w:tcBorders>
            <w:noWrap w:val="0"/>
          </w:tcPr>
          <w:p w14:paraId="28DD8B99">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right w:val="single" w:color="000000" w:sz="6" w:space="0"/>
            </w:tcBorders>
            <w:noWrap w:val="0"/>
          </w:tcPr>
          <w:p w14:paraId="5B702081">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tcBorders>
            <w:noWrap w:val="0"/>
          </w:tcPr>
          <w:p w14:paraId="5CFF9CA4">
            <w:pPr>
              <w:pStyle w:val="19"/>
              <w:rPr>
                <w:rFonts w:asciiTheme="majorEastAsia" w:hAnsiTheme="majorEastAsia" w:eastAsiaTheme="majorEastAsia" w:cstheme="majorEastAsia"/>
                <w:color w:val="auto"/>
                <w:sz w:val="24"/>
                <w:szCs w:val="24"/>
                <w:highlight w:val="none"/>
              </w:rPr>
            </w:pPr>
          </w:p>
        </w:tc>
      </w:tr>
    </w:tbl>
    <w:p w14:paraId="42AE343C">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E4F5E21">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5：</w:t>
      </w:r>
    </w:p>
    <w:p w14:paraId="06C28055">
      <w:pPr>
        <w:pStyle w:val="7"/>
        <w:spacing w:before="6"/>
        <w:rPr>
          <w:rFonts w:asciiTheme="majorEastAsia" w:hAnsiTheme="majorEastAsia" w:eastAsiaTheme="majorEastAsia" w:cstheme="majorEastAsia"/>
          <w:color w:val="auto"/>
          <w:sz w:val="24"/>
          <w:szCs w:val="24"/>
          <w:highlight w:val="none"/>
        </w:rPr>
      </w:pPr>
    </w:p>
    <w:p w14:paraId="47EB21A2">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承包人用于本工程施工的机械设备表</w:t>
      </w:r>
    </w:p>
    <w:p w14:paraId="7BFD44B7">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6B6A8E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1162" w:type="dxa"/>
            <w:tcBorders>
              <w:bottom w:val="single" w:color="000000" w:sz="2" w:space="0"/>
              <w:right w:val="single" w:color="000000" w:sz="6" w:space="0"/>
            </w:tcBorders>
            <w:noWrap w:val="0"/>
          </w:tcPr>
          <w:p w14:paraId="5EADD59D">
            <w:pPr>
              <w:pStyle w:val="19"/>
              <w:spacing w:before="4"/>
              <w:rPr>
                <w:rFonts w:asciiTheme="majorEastAsia" w:hAnsiTheme="majorEastAsia" w:eastAsiaTheme="majorEastAsia" w:cstheme="majorEastAsia"/>
                <w:color w:val="auto"/>
                <w:sz w:val="24"/>
                <w:szCs w:val="24"/>
                <w:highlight w:val="none"/>
              </w:rPr>
            </w:pPr>
          </w:p>
          <w:p w14:paraId="30DED0E4">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418" w:type="dxa"/>
            <w:tcBorders>
              <w:left w:val="single" w:color="000000" w:sz="6" w:space="0"/>
              <w:bottom w:val="single" w:color="000000" w:sz="2" w:space="0"/>
              <w:right w:val="single" w:color="000000" w:sz="6" w:space="0"/>
            </w:tcBorders>
            <w:noWrap w:val="0"/>
          </w:tcPr>
          <w:p w14:paraId="6363C827">
            <w:pPr>
              <w:pStyle w:val="19"/>
              <w:spacing w:line="364"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机械或设备名称</w:t>
            </w:r>
          </w:p>
        </w:tc>
        <w:tc>
          <w:tcPr>
            <w:tcW w:w="850" w:type="dxa"/>
            <w:tcBorders>
              <w:left w:val="single" w:color="000000" w:sz="6" w:space="0"/>
              <w:bottom w:val="single" w:color="000000" w:sz="2" w:space="0"/>
              <w:right w:val="single" w:color="000000" w:sz="6" w:space="0"/>
            </w:tcBorders>
            <w:noWrap w:val="0"/>
          </w:tcPr>
          <w:p w14:paraId="1A55C44F">
            <w:pPr>
              <w:pStyle w:val="19"/>
              <w:spacing w:line="364"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 格型号</w:t>
            </w:r>
          </w:p>
        </w:tc>
        <w:tc>
          <w:tcPr>
            <w:tcW w:w="1058" w:type="dxa"/>
            <w:tcBorders>
              <w:left w:val="single" w:color="000000" w:sz="6" w:space="0"/>
              <w:bottom w:val="single" w:color="000000" w:sz="2" w:space="0"/>
              <w:right w:val="single" w:color="000000" w:sz="6" w:space="0"/>
            </w:tcBorders>
            <w:noWrap w:val="0"/>
          </w:tcPr>
          <w:p w14:paraId="49597CC8">
            <w:pPr>
              <w:pStyle w:val="19"/>
              <w:spacing w:before="4"/>
              <w:rPr>
                <w:rFonts w:asciiTheme="majorEastAsia" w:hAnsiTheme="majorEastAsia" w:eastAsiaTheme="majorEastAsia" w:cstheme="majorEastAsia"/>
                <w:color w:val="auto"/>
                <w:sz w:val="24"/>
                <w:szCs w:val="24"/>
                <w:highlight w:val="none"/>
              </w:rPr>
            </w:pPr>
          </w:p>
          <w:p w14:paraId="3E150278">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880" w:type="dxa"/>
            <w:tcBorders>
              <w:left w:val="single" w:color="000000" w:sz="6" w:space="0"/>
              <w:bottom w:val="single" w:color="000000" w:sz="2" w:space="0"/>
              <w:right w:val="single" w:color="000000" w:sz="6" w:space="0"/>
            </w:tcBorders>
            <w:noWrap w:val="0"/>
          </w:tcPr>
          <w:p w14:paraId="5FC29014">
            <w:pPr>
              <w:pStyle w:val="19"/>
              <w:spacing w:before="4"/>
              <w:rPr>
                <w:rFonts w:asciiTheme="majorEastAsia" w:hAnsiTheme="majorEastAsia" w:eastAsiaTheme="majorEastAsia" w:cstheme="majorEastAsia"/>
                <w:color w:val="auto"/>
                <w:sz w:val="24"/>
                <w:szCs w:val="24"/>
                <w:highlight w:val="none"/>
              </w:rPr>
            </w:pPr>
          </w:p>
          <w:p w14:paraId="6647A975">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产地</w:t>
            </w:r>
          </w:p>
        </w:tc>
        <w:tc>
          <w:tcPr>
            <w:tcW w:w="1020" w:type="dxa"/>
            <w:tcBorders>
              <w:left w:val="single" w:color="000000" w:sz="6" w:space="0"/>
              <w:bottom w:val="single" w:color="000000" w:sz="2" w:space="0"/>
              <w:right w:val="single" w:color="000000" w:sz="6" w:space="0"/>
            </w:tcBorders>
            <w:noWrap w:val="0"/>
          </w:tcPr>
          <w:p w14:paraId="3B370254">
            <w:pPr>
              <w:pStyle w:val="19"/>
              <w:spacing w:line="364" w:lineRule="auto"/>
              <w:ind w:left="98" w:right="6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制 造年份</w:t>
            </w:r>
          </w:p>
        </w:tc>
        <w:tc>
          <w:tcPr>
            <w:tcW w:w="1480" w:type="dxa"/>
            <w:tcBorders>
              <w:left w:val="single" w:color="000000" w:sz="6" w:space="0"/>
              <w:bottom w:val="single" w:color="000000" w:sz="2" w:space="0"/>
              <w:right w:val="single" w:color="000000" w:sz="6" w:space="0"/>
            </w:tcBorders>
            <w:noWrap w:val="0"/>
          </w:tcPr>
          <w:p w14:paraId="26020887">
            <w:pPr>
              <w:pStyle w:val="19"/>
              <w:spacing w:before="14"/>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额 定 功 率</w:t>
            </w:r>
          </w:p>
          <w:p w14:paraId="6F13E065">
            <w:pPr>
              <w:pStyle w:val="19"/>
              <w:spacing w:before="158"/>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(kW)</w:t>
            </w:r>
          </w:p>
        </w:tc>
        <w:tc>
          <w:tcPr>
            <w:tcW w:w="1020" w:type="dxa"/>
            <w:tcBorders>
              <w:left w:val="single" w:color="000000" w:sz="6" w:space="0"/>
              <w:bottom w:val="single" w:color="000000" w:sz="2" w:space="0"/>
              <w:right w:val="single" w:color="000000" w:sz="6" w:space="0"/>
            </w:tcBorders>
            <w:noWrap w:val="0"/>
          </w:tcPr>
          <w:p w14:paraId="2FE3CEC5">
            <w:pPr>
              <w:pStyle w:val="19"/>
              <w:spacing w:line="364" w:lineRule="auto"/>
              <w:ind w:left="97" w:right="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生 产能力</w:t>
            </w:r>
          </w:p>
        </w:tc>
        <w:tc>
          <w:tcPr>
            <w:tcW w:w="921" w:type="dxa"/>
            <w:tcBorders>
              <w:left w:val="single" w:color="000000" w:sz="6" w:space="0"/>
              <w:bottom w:val="single" w:color="000000" w:sz="2" w:space="0"/>
            </w:tcBorders>
            <w:noWrap w:val="0"/>
          </w:tcPr>
          <w:p w14:paraId="64C05953">
            <w:pPr>
              <w:pStyle w:val="19"/>
              <w:spacing w:before="4"/>
              <w:rPr>
                <w:rFonts w:asciiTheme="majorEastAsia" w:hAnsiTheme="majorEastAsia" w:eastAsiaTheme="majorEastAsia" w:cstheme="majorEastAsia"/>
                <w:color w:val="auto"/>
                <w:sz w:val="24"/>
                <w:szCs w:val="24"/>
                <w:highlight w:val="none"/>
              </w:rPr>
            </w:pPr>
          </w:p>
          <w:p w14:paraId="21B6AC7E">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F9BC7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2" w:space="0"/>
              <w:bottom w:val="single" w:color="000000" w:sz="6" w:space="0"/>
              <w:right w:val="single" w:color="000000" w:sz="6" w:space="0"/>
            </w:tcBorders>
            <w:noWrap w:val="0"/>
          </w:tcPr>
          <w:p w14:paraId="7146C1F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185ADA0D">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2" w:space="0"/>
              <w:left w:val="single" w:color="000000" w:sz="6" w:space="0"/>
              <w:bottom w:val="single" w:color="000000" w:sz="6" w:space="0"/>
              <w:right w:val="single" w:color="000000" w:sz="6" w:space="0"/>
            </w:tcBorders>
            <w:noWrap w:val="0"/>
          </w:tcPr>
          <w:p w14:paraId="3B2E09F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2" w:space="0"/>
              <w:left w:val="single" w:color="000000" w:sz="6" w:space="0"/>
              <w:bottom w:val="single" w:color="000000" w:sz="6" w:space="0"/>
              <w:right w:val="single" w:color="000000" w:sz="6" w:space="0"/>
            </w:tcBorders>
            <w:noWrap w:val="0"/>
          </w:tcPr>
          <w:p w14:paraId="018FED3A">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2" w:space="0"/>
              <w:left w:val="single" w:color="000000" w:sz="6" w:space="0"/>
              <w:bottom w:val="single" w:color="000000" w:sz="6" w:space="0"/>
              <w:right w:val="single" w:color="000000" w:sz="6" w:space="0"/>
            </w:tcBorders>
            <w:noWrap w:val="0"/>
          </w:tcPr>
          <w:p w14:paraId="7E74379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2" w:space="0"/>
              <w:left w:val="single" w:color="000000" w:sz="6" w:space="0"/>
              <w:bottom w:val="single" w:color="000000" w:sz="6" w:space="0"/>
              <w:right w:val="single" w:color="000000" w:sz="6" w:space="0"/>
            </w:tcBorders>
            <w:noWrap w:val="0"/>
          </w:tcPr>
          <w:p w14:paraId="2E532210">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2" w:space="0"/>
              <w:left w:val="single" w:color="000000" w:sz="6" w:space="0"/>
              <w:bottom w:val="single" w:color="000000" w:sz="6" w:space="0"/>
              <w:right w:val="single" w:color="000000" w:sz="6" w:space="0"/>
            </w:tcBorders>
            <w:noWrap w:val="0"/>
          </w:tcPr>
          <w:p w14:paraId="11E87DF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2" w:space="0"/>
              <w:left w:val="single" w:color="000000" w:sz="6" w:space="0"/>
              <w:bottom w:val="single" w:color="000000" w:sz="6" w:space="0"/>
              <w:right w:val="single" w:color="000000" w:sz="6" w:space="0"/>
            </w:tcBorders>
            <w:noWrap w:val="0"/>
          </w:tcPr>
          <w:p w14:paraId="6368D67D">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2" w:space="0"/>
              <w:left w:val="single" w:color="000000" w:sz="6" w:space="0"/>
              <w:bottom w:val="single" w:color="000000" w:sz="6" w:space="0"/>
            </w:tcBorders>
            <w:noWrap w:val="0"/>
          </w:tcPr>
          <w:p w14:paraId="1C6C11E3">
            <w:pPr>
              <w:pStyle w:val="19"/>
              <w:rPr>
                <w:rFonts w:asciiTheme="majorEastAsia" w:hAnsiTheme="majorEastAsia" w:eastAsiaTheme="majorEastAsia" w:cstheme="majorEastAsia"/>
                <w:color w:val="auto"/>
                <w:sz w:val="24"/>
                <w:szCs w:val="24"/>
                <w:highlight w:val="none"/>
              </w:rPr>
            </w:pPr>
          </w:p>
        </w:tc>
      </w:tr>
      <w:tr w14:paraId="62C601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10395AF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7DDC0E8">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4CDC1919">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0B5784AB">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032B1C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BE7A1F1">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2B82226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0CD95DF">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0FE1F02">
            <w:pPr>
              <w:pStyle w:val="19"/>
              <w:rPr>
                <w:rFonts w:asciiTheme="majorEastAsia" w:hAnsiTheme="majorEastAsia" w:eastAsiaTheme="majorEastAsia" w:cstheme="majorEastAsia"/>
                <w:color w:val="auto"/>
                <w:sz w:val="24"/>
                <w:szCs w:val="24"/>
                <w:highlight w:val="none"/>
              </w:rPr>
            </w:pPr>
          </w:p>
        </w:tc>
      </w:tr>
      <w:tr w14:paraId="0E2D40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AFDDE8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DDCD5EA">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701F85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AEB231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5E99D43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09B83B6">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2C68E09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F2BEAFC">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3C8916F">
            <w:pPr>
              <w:pStyle w:val="19"/>
              <w:rPr>
                <w:rFonts w:asciiTheme="majorEastAsia" w:hAnsiTheme="majorEastAsia" w:eastAsiaTheme="majorEastAsia" w:cstheme="majorEastAsia"/>
                <w:color w:val="auto"/>
                <w:sz w:val="24"/>
                <w:szCs w:val="24"/>
                <w:highlight w:val="none"/>
              </w:rPr>
            </w:pPr>
          </w:p>
        </w:tc>
      </w:tr>
      <w:tr w14:paraId="0BA9A8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63EC93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48DB867">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4B72EF7">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CA3CF7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C65430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DB1E40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5E67AE8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300EA8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49C69A9">
            <w:pPr>
              <w:pStyle w:val="19"/>
              <w:rPr>
                <w:rFonts w:asciiTheme="majorEastAsia" w:hAnsiTheme="majorEastAsia" w:eastAsiaTheme="majorEastAsia" w:cstheme="majorEastAsia"/>
                <w:color w:val="auto"/>
                <w:sz w:val="24"/>
                <w:szCs w:val="24"/>
                <w:highlight w:val="none"/>
              </w:rPr>
            </w:pPr>
          </w:p>
        </w:tc>
      </w:tr>
      <w:tr w14:paraId="2772E8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6DD80373">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2FE3353">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CCA257F">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5B45FE8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622CB3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5384997">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6F9032DA">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2C0DFC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6D7EC158">
            <w:pPr>
              <w:pStyle w:val="19"/>
              <w:rPr>
                <w:rFonts w:asciiTheme="majorEastAsia" w:hAnsiTheme="majorEastAsia" w:eastAsiaTheme="majorEastAsia" w:cstheme="majorEastAsia"/>
                <w:color w:val="auto"/>
                <w:sz w:val="24"/>
                <w:szCs w:val="24"/>
                <w:highlight w:val="none"/>
              </w:rPr>
            </w:pPr>
          </w:p>
        </w:tc>
      </w:tr>
      <w:tr w14:paraId="53DCA9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0E1714C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6D9ACF9">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7C079C7E">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7AF946C">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15B5824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CD78A9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54E6990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845F3AE">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A3C18D9">
            <w:pPr>
              <w:pStyle w:val="19"/>
              <w:rPr>
                <w:rFonts w:asciiTheme="majorEastAsia" w:hAnsiTheme="majorEastAsia" w:eastAsiaTheme="majorEastAsia" w:cstheme="majorEastAsia"/>
                <w:color w:val="auto"/>
                <w:sz w:val="24"/>
                <w:szCs w:val="24"/>
                <w:highlight w:val="none"/>
              </w:rPr>
            </w:pPr>
          </w:p>
        </w:tc>
      </w:tr>
      <w:tr w14:paraId="769A0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21753DA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6517732">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12BB75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5FAC16E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DC10A4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3BB802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9BAB09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7A40F07">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7328AF06">
            <w:pPr>
              <w:pStyle w:val="19"/>
              <w:rPr>
                <w:rFonts w:asciiTheme="majorEastAsia" w:hAnsiTheme="majorEastAsia" w:eastAsiaTheme="majorEastAsia" w:cstheme="majorEastAsia"/>
                <w:color w:val="auto"/>
                <w:sz w:val="24"/>
                <w:szCs w:val="24"/>
                <w:highlight w:val="none"/>
              </w:rPr>
            </w:pPr>
          </w:p>
        </w:tc>
      </w:tr>
      <w:tr w14:paraId="22422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2087719C">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595ACED">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5DF5F60">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626C14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C3C9FEE">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F03ACE9">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A0CA6D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BFD402D">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0C89D1F">
            <w:pPr>
              <w:pStyle w:val="19"/>
              <w:rPr>
                <w:rFonts w:asciiTheme="majorEastAsia" w:hAnsiTheme="majorEastAsia" w:eastAsiaTheme="majorEastAsia" w:cstheme="majorEastAsia"/>
                <w:color w:val="auto"/>
                <w:sz w:val="24"/>
                <w:szCs w:val="24"/>
                <w:highlight w:val="none"/>
              </w:rPr>
            </w:pPr>
          </w:p>
        </w:tc>
      </w:tr>
      <w:tr w14:paraId="0617E3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702D12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C7FBC0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60B9D9A">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6255277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3C120F4C">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A11803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D98C92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1F1CC24">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7A36C880">
            <w:pPr>
              <w:pStyle w:val="19"/>
              <w:rPr>
                <w:rFonts w:asciiTheme="majorEastAsia" w:hAnsiTheme="majorEastAsia" w:eastAsiaTheme="majorEastAsia" w:cstheme="majorEastAsia"/>
                <w:color w:val="auto"/>
                <w:sz w:val="24"/>
                <w:szCs w:val="24"/>
                <w:highlight w:val="none"/>
              </w:rPr>
            </w:pPr>
          </w:p>
        </w:tc>
      </w:tr>
      <w:tr w14:paraId="0B1A3D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5063657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9106058">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748595BC">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0BAAB7A">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6D5E577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ABB957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B4DB2EA">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1FFCC36">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501D0C0C">
            <w:pPr>
              <w:pStyle w:val="19"/>
              <w:rPr>
                <w:rFonts w:asciiTheme="majorEastAsia" w:hAnsiTheme="majorEastAsia" w:eastAsiaTheme="majorEastAsia" w:cstheme="majorEastAsia"/>
                <w:color w:val="auto"/>
                <w:sz w:val="24"/>
                <w:szCs w:val="24"/>
                <w:highlight w:val="none"/>
              </w:rPr>
            </w:pPr>
          </w:p>
        </w:tc>
      </w:tr>
      <w:tr w14:paraId="76C7C4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CD2ABBF">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9CB12F2">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A2F0668">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6ED2FE0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67D2915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614FC12">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5EFD48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B874D23">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6143DFA6">
            <w:pPr>
              <w:pStyle w:val="19"/>
              <w:rPr>
                <w:rFonts w:asciiTheme="majorEastAsia" w:hAnsiTheme="majorEastAsia" w:eastAsiaTheme="majorEastAsia" w:cstheme="majorEastAsia"/>
                <w:color w:val="auto"/>
                <w:sz w:val="24"/>
                <w:szCs w:val="24"/>
                <w:highlight w:val="none"/>
              </w:rPr>
            </w:pPr>
          </w:p>
        </w:tc>
      </w:tr>
      <w:tr w14:paraId="10261F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33C061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714E1D0">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1E68643A">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DB00C8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4D6CC39F">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B49FE56">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DA4FEA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2ABB4C7">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BF1C627">
            <w:pPr>
              <w:pStyle w:val="19"/>
              <w:rPr>
                <w:rFonts w:asciiTheme="majorEastAsia" w:hAnsiTheme="majorEastAsia" w:eastAsiaTheme="majorEastAsia" w:cstheme="majorEastAsia"/>
                <w:color w:val="auto"/>
                <w:sz w:val="24"/>
                <w:szCs w:val="24"/>
                <w:highlight w:val="none"/>
              </w:rPr>
            </w:pPr>
          </w:p>
        </w:tc>
      </w:tr>
      <w:tr w14:paraId="046724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0AA4F83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5BEAF87">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3C86C4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2742BB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1343A7A4">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4852FE0">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7012C29">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9420088">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C28F724">
            <w:pPr>
              <w:pStyle w:val="19"/>
              <w:rPr>
                <w:rFonts w:asciiTheme="majorEastAsia" w:hAnsiTheme="majorEastAsia" w:eastAsiaTheme="majorEastAsia" w:cstheme="majorEastAsia"/>
                <w:color w:val="auto"/>
                <w:sz w:val="24"/>
                <w:szCs w:val="24"/>
                <w:highlight w:val="none"/>
              </w:rPr>
            </w:pPr>
          </w:p>
        </w:tc>
      </w:tr>
      <w:tr w14:paraId="6D308C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9A4DF5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FBD511B">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CC82944">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3BB0E7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4A3233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032E515">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B97973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8E23230">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3727E19">
            <w:pPr>
              <w:pStyle w:val="19"/>
              <w:rPr>
                <w:rFonts w:asciiTheme="majorEastAsia" w:hAnsiTheme="majorEastAsia" w:eastAsiaTheme="majorEastAsia" w:cstheme="majorEastAsia"/>
                <w:color w:val="auto"/>
                <w:sz w:val="24"/>
                <w:szCs w:val="24"/>
                <w:highlight w:val="none"/>
              </w:rPr>
            </w:pPr>
          </w:p>
        </w:tc>
      </w:tr>
      <w:tr w14:paraId="2055EB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4E30E92C">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6176C24">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3F3C921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0E6458DD">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B65F34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845C578">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E16F0D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D817E00">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0892FA0A">
            <w:pPr>
              <w:pStyle w:val="19"/>
              <w:rPr>
                <w:rFonts w:asciiTheme="majorEastAsia" w:hAnsiTheme="majorEastAsia" w:eastAsiaTheme="majorEastAsia" w:cstheme="majorEastAsia"/>
                <w:color w:val="auto"/>
                <w:sz w:val="24"/>
                <w:szCs w:val="24"/>
                <w:highlight w:val="none"/>
              </w:rPr>
            </w:pPr>
          </w:p>
        </w:tc>
      </w:tr>
      <w:tr w14:paraId="78C310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5B1EF9E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90CE26F">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7321D6B">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6F235D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3FE817DD">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92337D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107FBEBD">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1CFC45B">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5CA1222E">
            <w:pPr>
              <w:pStyle w:val="19"/>
              <w:rPr>
                <w:rFonts w:asciiTheme="majorEastAsia" w:hAnsiTheme="majorEastAsia" w:eastAsiaTheme="majorEastAsia" w:cstheme="majorEastAsia"/>
                <w:color w:val="auto"/>
                <w:sz w:val="24"/>
                <w:szCs w:val="24"/>
                <w:highlight w:val="none"/>
              </w:rPr>
            </w:pPr>
          </w:p>
        </w:tc>
      </w:tr>
      <w:tr w14:paraId="5440F5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0C7E6DA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A560C9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880545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BC7932F">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A1C5BF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A81D835">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9796FA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BBD4BE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DACCAE8">
            <w:pPr>
              <w:pStyle w:val="19"/>
              <w:rPr>
                <w:rFonts w:asciiTheme="majorEastAsia" w:hAnsiTheme="majorEastAsia" w:eastAsiaTheme="majorEastAsia" w:cstheme="majorEastAsia"/>
                <w:color w:val="auto"/>
                <w:sz w:val="24"/>
                <w:szCs w:val="24"/>
                <w:highlight w:val="none"/>
              </w:rPr>
            </w:pPr>
          </w:p>
        </w:tc>
      </w:tr>
      <w:tr w14:paraId="381223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7B7053D4">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2C1C88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38DCFFAE">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005D2AD">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CC5FD7E">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A9C0744">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C1C0614">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284EA24">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1D58510C">
            <w:pPr>
              <w:pStyle w:val="19"/>
              <w:rPr>
                <w:rFonts w:asciiTheme="majorEastAsia" w:hAnsiTheme="majorEastAsia" w:eastAsiaTheme="majorEastAsia" w:cstheme="majorEastAsia"/>
                <w:color w:val="auto"/>
                <w:sz w:val="24"/>
                <w:szCs w:val="24"/>
                <w:highlight w:val="none"/>
              </w:rPr>
            </w:pPr>
          </w:p>
        </w:tc>
      </w:tr>
      <w:tr w14:paraId="52A7C9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noWrap w:val="0"/>
          </w:tcPr>
          <w:p w14:paraId="0DCA3BCE">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6A346039">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right w:val="single" w:color="000000" w:sz="6" w:space="0"/>
            </w:tcBorders>
            <w:noWrap w:val="0"/>
          </w:tcPr>
          <w:p w14:paraId="575CF5E9">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right w:val="single" w:color="000000" w:sz="6" w:space="0"/>
            </w:tcBorders>
            <w:noWrap w:val="0"/>
          </w:tcPr>
          <w:p w14:paraId="462A48C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right w:val="single" w:color="000000" w:sz="6" w:space="0"/>
            </w:tcBorders>
            <w:noWrap w:val="0"/>
          </w:tcPr>
          <w:p w14:paraId="0A9CBA9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right w:val="single" w:color="000000" w:sz="6" w:space="0"/>
            </w:tcBorders>
            <w:noWrap w:val="0"/>
          </w:tcPr>
          <w:p w14:paraId="5765E0E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right w:val="single" w:color="000000" w:sz="6" w:space="0"/>
            </w:tcBorders>
            <w:noWrap w:val="0"/>
          </w:tcPr>
          <w:p w14:paraId="149658E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right w:val="single" w:color="000000" w:sz="6" w:space="0"/>
            </w:tcBorders>
            <w:noWrap w:val="0"/>
          </w:tcPr>
          <w:p w14:paraId="37D61A3F">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tcBorders>
            <w:noWrap w:val="0"/>
          </w:tcPr>
          <w:p w14:paraId="513C77A1">
            <w:pPr>
              <w:pStyle w:val="19"/>
              <w:rPr>
                <w:rFonts w:asciiTheme="majorEastAsia" w:hAnsiTheme="majorEastAsia" w:eastAsiaTheme="majorEastAsia" w:cstheme="majorEastAsia"/>
                <w:color w:val="auto"/>
                <w:sz w:val="24"/>
                <w:szCs w:val="24"/>
                <w:highlight w:val="none"/>
              </w:rPr>
            </w:pPr>
          </w:p>
        </w:tc>
      </w:tr>
    </w:tbl>
    <w:p w14:paraId="2244280A">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6A12D512">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6：</w:t>
      </w:r>
    </w:p>
    <w:p w14:paraId="02856BD1">
      <w:pPr>
        <w:pStyle w:val="7"/>
        <w:spacing w:before="6"/>
        <w:rPr>
          <w:rFonts w:asciiTheme="majorEastAsia" w:hAnsiTheme="majorEastAsia" w:eastAsiaTheme="majorEastAsia" w:cstheme="majorEastAsia"/>
          <w:color w:val="auto"/>
          <w:sz w:val="24"/>
          <w:szCs w:val="24"/>
          <w:highlight w:val="none"/>
        </w:rPr>
      </w:pPr>
    </w:p>
    <w:p w14:paraId="55465D5F">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承包人主要施工管理人员表</w:t>
      </w:r>
    </w:p>
    <w:p w14:paraId="1BFA95C2">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458AF0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tcPr>
          <w:p w14:paraId="5ED4E543">
            <w:pPr>
              <w:pStyle w:val="19"/>
              <w:tabs>
                <w:tab w:val="left" w:pos="810"/>
              </w:tabs>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称</w:t>
            </w:r>
          </w:p>
        </w:tc>
        <w:tc>
          <w:tcPr>
            <w:tcW w:w="1418" w:type="dxa"/>
            <w:tcBorders>
              <w:left w:val="single" w:color="000000" w:sz="6" w:space="0"/>
              <w:bottom w:val="single" w:color="000000" w:sz="2" w:space="0"/>
              <w:right w:val="single" w:color="000000" w:sz="6" w:space="0"/>
            </w:tcBorders>
            <w:noWrap w:val="0"/>
          </w:tcPr>
          <w:p w14:paraId="2C65BC49">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134" w:type="dxa"/>
            <w:tcBorders>
              <w:left w:val="single" w:color="000000" w:sz="6" w:space="0"/>
              <w:bottom w:val="single" w:color="000000" w:sz="2" w:space="0"/>
              <w:right w:val="single" w:color="000000" w:sz="6" w:space="0"/>
            </w:tcBorders>
            <w:noWrap w:val="0"/>
          </w:tcPr>
          <w:p w14:paraId="098D8712">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134" w:type="dxa"/>
            <w:tcBorders>
              <w:left w:val="single" w:color="000000" w:sz="6" w:space="0"/>
              <w:bottom w:val="single" w:color="000000" w:sz="2" w:space="0"/>
              <w:right w:val="single" w:color="000000" w:sz="6" w:space="0"/>
            </w:tcBorders>
            <w:noWrap w:val="0"/>
          </w:tcPr>
          <w:p w14:paraId="255F799A">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4252" w:type="dxa"/>
            <w:tcBorders>
              <w:left w:val="single" w:color="000000" w:sz="6" w:space="0"/>
              <w:bottom w:val="single" w:color="000000" w:sz="2" w:space="0"/>
            </w:tcBorders>
            <w:noWrap w:val="0"/>
          </w:tcPr>
          <w:p w14:paraId="7B9C896F">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主要资历、经验及承担过的项目</w:t>
            </w:r>
          </w:p>
        </w:tc>
      </w:tr>
      <w:tr w14:paraId="1A5CC5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tcPr>
          <w:p w14:paraId="3813515A">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一、总部人员</w:t>
            </w:r>
          </w:p>
        </w:tc>
      </w:tr>
      <w:tr w14:paraId="1FC143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66372F13">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noWrap w:val="0"/>
          </w:tcPr>
          <w:p w14:paraId="5DB5CD6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EA60D5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443DD0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6EDCA9A">
            <w:pPr>
              <w:pStyle w:val="19"/>
              <w:rPr>
                <w:rFonts w:asciiTheme="majorEastAsia" w:hAnsiTheme="majorEastAsia" w:eastAsiaTheme="majorEastAsia" w:cstheme="majorEastAsia"/>
                <w:color w:val="auto"/>
                <w:sz w:val="24"/>
                <w:szCs w:val="24"/>
                <w:highlight w:val="none"/>
              </w:rPr>
            </w:pPr>
          </w:p>
        </w:tc>
      </w:tr>
      <w:tr w14:paraId="7115D4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tcPr>
          <w:p w14:paraId="20F90C57">
            <w:pPr>
              <w:pStyle w:val="19"/>
              <w:rPr>
                <w:rFonts w:asciiTheme="majorEastAsia" w:hAnsiTheme="majorEastAsia" w:eastAsiaTheme="majorEastAsia" w:cstheme="majorEastAsia"/>
                <w:color w:val="auto"/>
                <w:sz w:val="24"/>
                <w:szCs w:val="24"/>
                <w:highlight w:val="none"/>
              </w:rPr>
            </w:pPr>
          </w:p>
          <w:p w14:paraId="3C80328F">
            <w:pPr>
              <w:pStyle w:val="19"/>
              <w:rPr>
                <w:rFonts w:asciiTheme="majorEastAsia" w:hAnsiTheme="majorEastAsia" w:eastAsiaTheme="majorEastAsia" w:cstheme="majorEastAsia"/>
                <w:color w:val="auto"/>
                <w:sz w:val="24"/>
                <w:szCs w:val="24"/>
                <w:highlight w:val="none"/>
              </w:rPr>
            </w:pPr>
          </w:p>
          <w:p w14:paraId="23B92218">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1F3140F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8BD6C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72477BF">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A2E284D">
            <w:pPr>
              <w:pStyle w:val="19"/>
              <w:rPr>
                <w:rFonts w:asciiTheme="majorEastAsia" w:hAnsiTheme="majorEastAsia" w:eastAsiaTheme="majorEastAsia" w:cstheme="majorEastAsia"/>
                <w:color w:val="auto"/>
                <w:sz w:val="24"/>
                <w:szCs w:val="24"/>
                <w:highlight w:val="none"/>
              </w:rPr>
            </w:pPr>
          </w:p>
        </w:tc>
      </w:tr>
      <w:tr w14:paraId="7ADCC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tcPr>
          <w:p w14:paraId="5FA05BE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E120DD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C57D2C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559D0A5">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C738C04">
            <w:pPr>
              <w:pStyle w:val="19"/>
              <w:rPr>
                <w:rFonts w:asciiTheme="majorEastAsia" w:hAnsiTheme="majorEastAsia" w:eastAsiaTheme="majorEastAsia" w:cstheme="majorEastAsia"/>
                <w:color w:val="auto"/>
                <w:sz w:val="24"/>
                <w:szCs w:val="24"/>
                <w:highlight w:val="none"/>
              </w:rPr>
            </w:pPr>
          </w:p>
        </w:tc>
      </w:tr>
      <w:tr w14:paraId="069A82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tcPr>
          <w:p w14:paraId="55BAC215">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1868AC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5BAC53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4CCB1D8">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66A4333">
            <w:pPr>
              <w:pStyle w:val="19"/>
              <w:rPr>
                <w:rFonts w:asciiTheme="majorEastAsia" w:hAnsiTheme="majorEastAsia" w:eastAsiaTheme="majorEastAsia" w:cstheme="majorEastAsia"/>
                <w:color w:val="auto"/>
                <w:sz w:val="24"/>
                <w:szCs w:val="24"/>
                <w:highlight w:val="none"/>
              </w:rPr>
            </w:pPr>
          </w:p>
        </w:tc>
      </w:tr>
      <w:tr w14:paraId="5196F6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tcPr>
          <w:p w14:paraId="4410F8DF">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二、现场人员</w:t>
            </w:r>
          </w:p>
        </w:tc>
      </w:tr>
      <w:tr w14:paraId="1DEDB3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26575206">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Pr>
          <w:p w14:paraId="752A83E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2D8461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8687BA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E5E24B9">
            <w:pPr>
              <w:pStyle w:val="19"/>
              <w:rPr>
                <w:rFonts w:asciiTheme="majorEastAsia" w:hAnsiTheme="majorEastAsia" w:eastAsiaTheme="majorEastAsia" w:cstheme="majorEastAsia"/>
                <w:color w:val="auto"/>
                <w:sz w:val="24"/>
                <w:szCs w:val="24"/>
                <w:highlight w:val="none"/>
              </w:rPr>
            </w:pPr>
          </w:p>
        </w:tc>
      </w:tr>
      <w:tr w14:paraId="1A1CF1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0E8DAD4E">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tcPr>
          <w:p w14:paraId="063A07C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BCBF18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C5B186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D8DEDE0">
            <w:pPr>
              <w:pStyle w:val="19"/>
              <w:rPr>
                <w:rFonts w:asciiTheme="majorEastAsia" w:hAnsiTheme="majorEastAsia" w:eastAsiaTheme="majorEastAsia" w:cstheme="majorEastAsia"/>
                <w:color w:val="auto"/>
                <w:sz w:val="24"/>
                <w:szCs w:val="24"/>
                <w:highlight w:val="none"/>
              </w:rPr>
            </w:pPr>
          </w:p>
        </w:tc>
      </w:tr>
      <w:tr w14:paraId="1D02D4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314E1FEF">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Pr>
          <w:p w14:paraId="73B7E03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57E7C9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5259F3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AAF944D">
            <w:pPr>
              <w:pStyle w:val="19"/>
              <w:rPr>
                <w:rFonts w:asciiTheme="majorEastAsia" w:hAnsiTheme="majorEastAsia" w:eastAsiaTheme="majorEastAsia" w:cstheme="majorEastAsia"/>
                <w:color w:val="auto"/>
                <w:sz w:val="24"/>
                <w:szCs w:val="24"/>
                <w:highlight w:val="none"/>
              </w:rPr>
            </w:pPr>
          </w:p>
        </w:tc>
      </w:tr>
      <w:tr w14:paraId="75B27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93DDEF2">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tcPr>
          <w:p w14:paraId="5F81E84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5BAFFF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25B13A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241E991">
            <w:pPr>
              <w:pStyle w:val="19"/>
              <w:rPr>
                <w:rFonts w:asciiTheme="majorEastAsia" w:hAnsiTheme="majorEastAsia" w:eastAsiaTheme="majorEastAsia" w:cstheme="majorEastAsia"/>
                <w:color w:val="auto"/>
                <w:sz w:val="24"/>
                <w:szCs w:val="24"/>
                <w:highlight w:val="none"/>
              </w:rPr>
            </w:pPr>
          </w:p>
        </w:tc>
      </w:tr>
      <w:tr w14:paraId="32C0C4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C6D5C71">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Pr>
          <w:p w14:paraId="72B2040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DA94CF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0EF010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83D0446">
            <w:pPr>
              <w:pStyle w:val="19"/>
              <w:rPr>
                <w:rFonts w:asciiTheme="majorEastAsia" w:hAnsiTheme="majorEastAsia" w:eastAsiaTheme="majorEastAsia" w:cstheme="majorEastAsia"/>
                <w:color w:val="auto"/>
                <w:sz w:val="24"/>
                <w:szCs w:val="24"/>
                <w:highlight w:val="none"/>
              </w:rPr>
            </w:pPr>
          </w:p>
        </w:tc>
      </w:tr>
      <w:tr w14:paraId="4646B4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6A6BA1DB">
            <w:pPr>
              <w:pStyle w:val="19"/>
              <w:spacing w:before="3"/>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Pr>
          <w:p w14:paraId="6A43DE5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BCE2A1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A5576F6">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EBA720C">
            <w:pPr>
              <w:pStyle w:val="19"/>
              <w:rPr>
                <w:rFonts w:asciiTheme="majorEastAsia" w:hAnsiTheme="majorEastAsia" w:eastAsiaTheme="majorEastAsia" w:cstheme="majorEastAsia"/>
                <w:color w:val="auto"/>
                <w:sz w:val="24"/>
                <w:szCs w:val="24"/>
                <w:highlight w:val="none"/>
              </w:rPr>
            </w:pPr>
          </w:p>
        </w:tc>
      </w:tr>
      <w:tr w14:paraId="694270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2944F128">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Pr>
          <w:p w14:paraId="0FED53E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211CE2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7655C7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2A51940">
            <w:pPr>
              <w:pStyle w:val="19"/>
              <w:rPr>
                <w:rFonts w:asciiTheme="majorEastAsia" w:hAnsiTheme="majorEastAsia" w:eastAsiaTheme="majorEastAsia" w:cstheme="majorEastAsia"/>
                <w:color w:val="auto"/>
                <w:sz w:val="24"/>
                <w:szCs w:val="24"/>
                <w:highlight w:val="none"/>
              </w:rPr>
            </w:pPr>
          </w:p>
        </w:tc>
      </w:tr>
      <w:tr w14:paraId="39A46C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5F565A0E">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Pr>
          <w:p w14:paraId="1A3EDED8">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2C180A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98A979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EEED987">
            <w:pPr>
              <w:pStyle w:val="19"/>
              <w:rPr>
                <w:rFonts w:asciiTheme="majorEastAsia" w:hAnsiTheme="majorEastAsia" w:eastAsiaTheme="majorEastAsia" w:cstheme="majorEastAsia"/>
                <w:color w:val="auto"/>
                <w:sz w:val="24"/>
                <w:szCs w:val="24"/>
                <w:highlight w:val="none"/>
              </w:rPr>
            </w:pPr>
          </w:p>
        </w:tc>
      </w:tr>
      <w:tr w14:paraId="586DE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tcPr>
          <w:p w14:paraId="568CBC2F">
            <w:pPr>
              <w:pStyle w:val="19"/>
              <w:rPr>
                <w:rFonts w:asciiTheme="majorEastAsia" w:hAnsiTheme="majorEastAsia" w:eastAsiaTheme="majorEastAsia" w:cstheme="majorEastAsia"/>
                <w:color w:val="auto"/>
                <w:sz w:val="24"/>
                <w:szCs w:val="24"/>
                <w:highlight w:val="none"/>
              </w:rPr>
            </w:pPr>
          </w:p>
          <w:p w14:paraId="74256FA9">
            <w:pPr>
              <w:pStyle w:val="19"/>
              <w:rPr>
                <w:rFonts w:asciiTheme="majorEastAsia" w:hAnsiTheme="majorEastAsia" w:eastAsiaTheme="majorEastAsia" w:cstheme="majorEastAsia"/>
                <w:color w:val="auto"/>
                <w:sz w:val="24"/>
                <w:szCs w:val="24"/>
                <w:highlight w:val="none"/>
              </w:rPr>
            </w:pPr>
          </w:p>
          <w:p w14:paraId="63107FCA">
            <w:pPr>
              <w:pStyle w:val="19"/>
              <w:rPr>
                <w:rFonts w:asciiTheme="majorEastAsia" w:hAnsiTheme="majorEastAsia" w:eastAsiaTheme="majorEastAsia" w:cstheme="majorEastAsia"/>
                <w:color w:val="auto"/>
                <w:sz w:val="24"/>
                <w:szCs w:val="24"/>
                <w:highlight w:val="none"/>
              </w:rPr>
            </w:pPr>
          </w:p>
          <w:p w14:paraId="599460F9">
            <w:pPr>
              <w:pStyle w:val="19"/>
              <w:rPr>
                <w:rFonts w:asciiTheme="majorEastAsia" w:hAnsiTheme="majorEastAsia" w:eastAsiaTheme="majorEastAsia" w:cstheme="majorEastAsia"/>
                <w:color w:val="auto"/>
                <w:sz w:val="24"/>
                <w:szCs w:val="24"/>
                <w:highlight w:val="none"/>
              </w:rPr>
            </w:pPr>
          </w:p>
          <w:p w14:paraId="588AB439">
            <w:pPr>
              <w:pStyle w:val="19"/>
              <w:spacing w:before="195"/>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2D049F6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F2E15C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C158BF9">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2249966">
            <w:pPr>
              <w:pStyle w:val="19"/>
              <w:rPr>
                <w:rFonts w:asciiTheme="majorEastAsia" w:hAnsiTheme="majorEastAsia" w:eastAsiaTheme="majorEastAsia" w:cstheme="majorEastAsia"/>
                <w:color w:val="auto"/>
                <w:sz w:val="24"/>
                <w:szCs w:val="24"/>
                <w:highlight w:val="none"/>
              </w:rPr>
            </w:pPr>
          </w:p>
        </w:tc>
      </w:tr>
      <w:tr w14:paraId="37EF11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50ABF7C2">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4AF68D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7C1C4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8AB29E5">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FDC22D7">
            <w:pPr>
              <w:pStyle w:val="19"/>
              <w:rPr>
                <w:rFonts w:asciiTheme="majorEastAsia" w:hAnsiTheme="majorEastAsia" w:eastAsiaTheme="majorEastAsia" w:cstheme="majorEastAsia"/>
                <w:color w:val="auto"/>
                <w:sz w:val="24"/>
                <w:szCs w:val="24"/>
                <w:highlight w:val="none"/>
              </w:rPr>
            </w:pPr>
          </w:p>
        </w:tc>
      </w:tr>
      <w:tr w14:paraId="0F7221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5B7B0C64">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67910E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E3F3F2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CE654D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3965640">
            <w:pPr>
              <w:pStyle w:val="19"/>
              <w:rPr>
                <w:rFonts w:asciiTheme="majorEastAsia" w:hAnsiTheme="majorEastAsia" w:eastAsiaTheme="majorEastAsia" w:cstheme="majorEastAsia"/>
                <w:color w:val="auto"/>
                <w:sz w:val="24"/>
                <w:szCs w:val="24"/>
                <w:highlight w:val="none"/>
              </w:rPr>
            </w:pPr>
          </w:p>
        </w:tc>
      </w:tr>
      <w:tr w14:paraId="093A08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568A08EF">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85E734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41E3A6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B3BBA77">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4BC6091">
            <w:pPr>
              <w:pStyle w:val="19"/>
              <w:rPr>
                <w:rFonts w:asciiTheme="majorEastAsia" w:hAnsiTheme="majorEastAsia" w:eastAsiaTheme="majorEastAsia" w:cstheme="majorEastAsia"/>
                <w:color w:val="auto"/>
                <w:sz w:val="24"/>
                <w:szCs w:val="24"/>
                <w:highlight w:val="none"/>
              </w:rPr>
            </w:pPr>
          </w:p>
        </w:tc>
      </w:tr>
      <w:tr w14:paraId="179BBE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1A67FA13">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7CD36A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3E30CE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546D2D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1646A80D">
            <w:pPr>
              <w:pStyle w:val="19"/>
              <w:rPr>
                <w:rFonts w:asciiTheme="majorEastAsia" w:hAnsiTheme="majorEastAsia" w:eastAsiaTheme="majorEastAsia" w:cstheme="majorEastAsia"/>
                <w:color w:val="auto"/>
                <w:sz w:val="24"/>
                <w:szCs w:val="24"/>
                <w:highlight w:val="none"/>
              </w:rPr>
            </w:pPr>
          </w:p>
        </w:tc>
      </w:tr>
      <w:tr w14:paraId="3F225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tcPr>
          <w:p w14:paraId="09C0249B">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126FC5D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74B5487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38C25194">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tcBorders>
            <w:noWrap w:val="0"/>
          </w:tcPr>
          <w:p w14:paraId="2CC03D6D">
            <w:pPr>
              <w:pStyle w:val="19"/>
              <w:rPr>
                <w:rFonts w:asciiTheme="majorEastAsia" w:hAnsiTheme="majorEastAsia" w:eastAsiaTheme="majorEastAsia" w:cstheme="majorEastAsia"/>
                <w:color w:val="auto"/>
                <w:sz w:val="24"/>
                <w:szCs w:val="24"/>
                <w:highlight w:val="none"/>
              </w:rPr>
            </w:pPr>
          </w:p>
        </w:tc>
      </w:tr>
    </w:tbl>
    <w:p w14:paraId="4830A471">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464F0707">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7：</w:t>
      </w:r>
    </w:p>
    <w:p w14:paraId="2B92AC00">
      <w:pPr>
        <w:pStyle w:val="7"/>
        <w:spacing w:before="6"/>
        <w:rPr>
          <w:rFonts w:asciiTheme="majorEastAsia" w:hAnsiTheme="majorEastAsia" w:eastAsiaTheme="majorEastAsia" w:cstheme="majorEastAsia"/>
          <w:color w:val="auto"/>
          <w:sz w:val="24"/>
          <w:szCs w:val="24"/>
          <w:highlight w:val="none"/>
        </w:rPr>
      </w:pPr>
    </w:p>
    <w:p w14:paraId="6CB5B038">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分包人主要施工管理人员表</w:t>
      </w:r>
    </w:p>
    <w:p w14:paraId="5C823641">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5A9B0D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tcPr>
          <w:p w14:paraId="129804F2">
            <w:pPr>
              <w:pStyle w:val="19"/>
              <w:tabs>
                <w:tab w:val="left" w:pos="810"/>
              </w:tabs>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称</w:t>
            </w:r>
          </w:p>
        </w:tc>
        <w:tc>
          <w:tcPr>
            <w:tcW w:w="1418" w:type="dxa"/>
            <w:tcBorders>
              <w:left w:val="single" w:color="000000" w:sz="6" w:space="0"/>
              <w:bottom w:val="single" w:color="000000" w:sz="2" w:space="0"/>
              <w:right w:val="single" w:color="000000" w:sz="6" w:space="0"/>
            </w:tcBorders>
            <w:noWrap w:val="0"/>
          </w:tcPr>
          <w:p w14:paraId="0A6094B5">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134" w:type="dxa"/>
            <w:tcBorders>
              <w:left w:val="single" w:color="000000" w:sz="6" w:space="0"/>
              <w:bottom w:val="single" w:color="000000" w:sz="2" w:space="0"/>
              <w:right w:val="single" w:color="000000" w:sz="6" w:space="0"/>
            </w:tcBorders>
            <w:noWrap w:val="0"/>
          </w:tcPr>
          <w:p w14:paraId="39917D57">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134" w:type="dxa"/>
            <w:tcBorders>
              <w:left w:val="single" w:color="000000" w:sz="6" w:space="0"/>
              <w:bottom w:val="single" w:color="000000" w:sz="2" w:space="0"/>
              <w:right w:val="single" w:color="000000" w:sz="6" w:space="0"/>
            </w:tcBorders>
            <w:noWrap w:val="0"/>
          </w:tcPr>
          <w:p w14:paraId="724551F2">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4252" w:type="dxa"/>
            <w:tcBorders>
              <w:left w:val="single" w:color="000000" w:sz="6" w:space="0"/>
              <w:bottom w:val="single" w:color="000000" w:sz="2" w:space="0"/>
            </w:tcBorders>
            <w:noWrap w:val="0"/>
          </w:tcPr>
          <w:p w14:paraId="55E8D3C1">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主要资历、经验及承担过的项目</w:t>
            </w:r>
          </w:p>
        </w:tc>
      </w:tr>
      <w:tr w14:paraId="74709F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tcPr>
          <w:p w14:paraId="645E7B2F">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一、总部人员</w:t>
            </w:r>
          </w:p>
        </w:tc>
      </w:tr>
      <w:tr w14:paraId="6EEDB2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47A49D3E">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noWrap w:val="0"/>
          </w:tcPr>
          <w:p w14:paraId="53B263C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838AF6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AA9D6ED">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C13D249">
            <w:pPr>
              <w:pStyle w:val="19"/>
              <w:rPr>
                <w:rFonts w:asciiTheme="majorEastAsia" w:hAnsiTheme="majorEastAsia" w:eastAsiaTheme="majorEastAsia" w:cstheme="majorEastAsia"/>
                <w:color w:val="auto"/>
                <w:sz w:val="24"/>
                <w:szCs w:val="24"/>
                <w:highlight w:val="none"/>
              </w:rPr>
            </w:pPr>
          </w:p>
        </w:tc>
      </w:tr>
      <w:tr w14:paraId="1DE874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tcPr>
          <w:p w14:paraId="7786A264">
            <w:pPr>
              <w:pStyle w:val="19"/>
              <w:rPr>
                <w:rFonts w:asciiTheme="majorEastAsia" w:hAnsiTheme="majorEastAsia" w:eastAsiaTheme="majorEastAsia" w:cstheme="majorEastAsia"/>
                <w:color w:val="auto"/>
                <w:sz w:val="24"/>
                <w:szCs w:val="24"/>
                <w:highlight w:val="none"/>
              </w:rPr>
            </w:pPr>
          </w:p>
          <w:p w14:paraId="4C19F696">
            <w:pPr>
              <w:pStyle w:val="19"/>
              <w:rPr>
                <w:rFonts w:asciiTheme="majorEastAsia" w:hAnsiTheme="majorEastAsia" w:eastAsiaTheme="majorEastAsia" w:cstheme="majorEastAsia"/>
                <w:color w:val="auto"/>
                <w:sz w:val="24"/>
                <w:szCs w:val="24"/>
                <w:highlight w:val="none"/>
              </w:rPr>
            </w:pPr>
          </w:p>
          <w:p w14:paraId="400165B9">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43E8E40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2504B3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3EA3B21">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637524B">
            <w:pPr>
              <w:pStyle w:val="19"/>
              <w:rPr>
                <w:rFonts w:asciiTheme="majorEastAsia" w:hAnsiTheme="majorEastAsia" w:eastAsiaTheme="majorEastAsia" w:cstheme="majorEastAsia"/>
                <w:color w:val="auto"/>
                <w:sz w:val="24"/>
                <w:szCs w:val="24"/>
                <w:highlight w:val="none"/>
              </w:rPr>
            </w:pPr>
          </w:p>
        </w:tc>
      </w:tr>
      <w:tr w14:paraId="0FE0FD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tcPr>
          <w:p w14:paraId="605C9A3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0329DA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B20C85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DDF05D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1413DFA">
            <w:pPr>
              <w:pStyle w:val="19"/>
              <w:rPr>
                <w:rFonts w:asciiTheme="majorEastAsia" w:hAnsiTheme="majorEastAsia" w:eastAsiaTheme="majorEastAsia" w:cstheme="majorEastAsia"/>
                <w:color w:val="auto"/>
                <w:sz w:val="24"/>
                <w:szCs w:val="24"/>
                <w:highlight w:val="none"/>
              </w:rPr>
            </w:pPr>
          </w:p>
        </w:tc>
      </w:tr>
      <w:tr w14:paraId="355C0B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tcPr>
          <w:p w14:paraId="03DDEF4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520A1B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9761CE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BC2608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1B9C23A">
            <w:pPr>
              <w:pStyle w:val="19"/>
              <w:rPr>
                <w:rFonts w:asciiTheme="majorEastAsia" w:hAnsiTheme="majorEastAsia" w:eastAsiaTheme="majorEastAsia" w:cstheme="majorEastAsia"/>
                <w:color w:val="auto"/>
                <w:sz w:val="24"/>
                <w:szCs w:val="24"/>
                <w:highlight w:val="none"/>
              </w:rPr>
            </w:pPr>
          </w:p>
        </w:tc>
      </w:tr>
      <w:tr w14:paraId="518278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tcPr>
          <w:p w14:paraId="54481E8B">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二、现场人员</w:t>
            </w:r>
          </w:p>
        </w:tc>
      </w:tr>
      <w:tr w14:paraId="67EF39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45EEED56">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Pr>
          <w:p w14:paraId="07BBE5C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12D23D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954D557">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055E509">
            <w:pPr>
              <w:pStyle w:val="19"/>
              <w:rPr>
                <w:rFonts w:asciiTheme="majorEastAsia" w:hAnsiTheme="majorEastAsia" w:eastAsiaTheme="majorEastAsia" w:cstheme="majorEastAsia"/>
                <w:color w:val="auto"/>
                <w:sz w:val="24"/>
                <w:szCs w:val="24"/>
                <w:highlight w:val="none"/>
              </w:rPr>
            </w:pPr>
          </w:p>
        </w:tc>
      </w:tr>
      <w:tr w14:paraId="048E28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5FE0E85C">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tcPr>
          <w:p w14:paraId="094702D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FF434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DB92E8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EC2195C">
            <w:pPr>
              <w:pStyle w:val="19"/>
              <w:rPr>
                <w:rFonts w:asciiTheme="majorEastAsia" w:hAnsiTheme="majorEastAsia" w:eastAsiaTheme="majorEastAsia" w:cstheme="majorEastAsia"/>
                <w:color w:val="auto"/>
                <w:sz w:val="24"/>
                <w:szCs w:val="24"/>
                <w:highlight w:val="none"/>
              </w:rPr>
            </w:pPr>
          </w:p>
        </w:tc>
      </w:tr>
      <w:tr w14:paraId="70818D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3529A61D">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Pr>
          <w:p w14:paraId="21D68AB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2F37D6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983A391">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D606EE1">
            <w:pPr>
              <w:pStyle w:val="19"/>
              <w:rPr>
                <w:rFonts w:asciiTheme="majorEastAsia" w:hAnsiTheme="majorEastAsia" w:eastAsiaTheme="majorEastAsia" w:cstheme="majorEastAsia"/>
                <w:color w:val="auto"/>
                <w:sz w:val="24"/>
                <w:szCs w:val="24"/>
                <w:highlight w:val="none"/>
              </w:rPr>
            </w:pPr>
          </w:p>
        </w:tc>
      </w:tr>
      <w:tr w14:paraId="47A4E1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3F30CC92">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tcPr>
          <w:p w14:paraId="1A257FE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034F8E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66C439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611D81A">
            <w:pPr>
              <w:pStyle w:val="19"/>
              <w:rPr>
                <w:rFonts w:asciiTheme="majorEastAsia" w:hAnsiTheme="majorEastAsia" w:eastAsiaTheme="majorEastAsia" w:cstheme="majorEastAsia"/>
                <w:color w:val="auto"/>
                <w:sz w:val="24"/>
                <w:szCs w:val="24"/>
                <w:highlight w:val="none"/>
              </w:rPr>
            </w:pPr>
          </w:p>
        </w:tc>
      </w:tr>
      <w:tr w14:paraId="5CF57C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1383181">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Pr>
          <w:p w14:paraId="6830A57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C4FA54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AD05EC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48894D23">
            <w:pPr>
              <w:pStyle w:val="19"/>
              <w:rPr>
                <w:rFonts w:asciiTheme="majorEastAsia" w:hAnsiTheme="majorEastAsia" w:eastAsiaTheme="majorEastAsia" w:cstheme="majorEastAsia"/>
                <w:color w:val="auto"/>
                <w:sz w:val="24"/>
                <w:szCs w:val="24"/>
                <w:highlight w:val="none"/>
              </w:rPr>
            </w:pPr>
          </w:p>
        </w:tc>
      </w:tr>
      <w:tr w14:paraId="73AD78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91F2CCC">
            <w:pPr>
              <w:pStyle w:val="19"/>
              <w:spacing w:before="3"/>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Pr>
          <w:p w14:paraId="62E6908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82A5B0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4BA025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42E4A6B">
            <w:pPr>
              <w:pStyle w:val="19"/>
              <w:rPr>
                <w:rFonts w:asciiTheme="majorEastAsia" w:hAnsiTheme="majorEastAsia" w:eastAsiaTheme="majorEastAsia" w:cstheme="majorEastAsia"/>
                <w:color w:val="auto"/>
                <w:sz w:val="24"/>
                <w:szCs w:val="24"/>
                <w:highlight w:val="none"/>
              </w:rPr>
            </w:pPr>
          </w:p>
        </w:tc>
      </w:tr>
      <w:tr w14:paraId="266752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09145240">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Pr>
          <w:p w14:paraId="165D7E6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4259B7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F00B1AD">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5ABDCC4">
            <w:pPr>
              <w:pStyle w:val="19"/>
              <w:rPr>
                <w:rFonts w:asciiTheme="majorEastAsia" w:hAnsiTheme="majorEastAsia" w:eastAsiaTheme="majorEastAsia" w:cstheme="majorEastAsia"/>
                <w:color w:val="auto"/>
                <w:sz w:val="24"/>
                <w:szCs w:val="24"/>
                <w:highlight w:val="none"/>
              </w:rPr>
            </w:pPr>
          </w:p>
        </w:tc>
      </w:tr>
      <w:tr w14:paraId="778E88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1D01083B">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Pr>
          <w:p w14:paraId="14360EF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2AB63B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8176D2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479CE7D">
            <w:pPr>
              <w:pStyle w:val="19"/>
              <w:rPr>
                <w:rFonts w:asciiTheme="majorEastAsia" w:hAnsiTheme="majorEastAsia" w:eastAsiaTheme="majorEastAsia" w:cstheme="majorEastAsia"/>
                <w:color w:val="auto"/>
                <w:sz w:val="24"/>
                <w:szCs w:val="24"/>
                <w:highlight w:val="none"/>
              </w:rPr>
            </w:pPr>
          </w:p>
        </w:tc>
      </w:tr>
      <w:tr w14:paraId="64783E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tcPr>
          <w:p w14:paraId="6F498C44">
            <w:pPr>
              <w:pStyle w:val="19"/>
              <w:rPr>
                <w:rFonts w:asciiTheme="majorEastAsia" w:hAnsiTheme="majorEastAsia" w:eastAsiaTheme="majorEastAsia" w:cstheme="majorEastAsia"/>
                <w:color w:val="auto"/>
                <w:sz w:val="24"/>
                <w:szCs w:val="24"/>
                <w:highlight w:val="none"/>
              </w:rPr>
            </w:pPr>
          </w:p>
          <w:p w14:paraId="79A1BDBE">
            <w:pPr>
              <w:pStyle w:val="19"/>
              <w:rPr>
                <w:rFonts w:asciiTheme="majorEastAsia" w:hAnsiTheme="majorEastAsia" w:eastAsiaTheme="majorEastAsia" w:cstheme="majorEastAsia"/>
                <w:color w:val="auto"/>
                <w:sz w:val="24"/>
                <w:szCs w:val="24"/>
                <w:highlight w:val="none"/>
              </w:rPr>
            </w:pPr>
          </w:p>
          <w:p w14:paraId="5B91645F">
            <w:pPr>
              <w:pStyle w:val="19"/>
              <w:rPr>
                <w:rFonts w:asciiTheme="majorEastAsia" w:hAnsiTheme="majorEastAsia" w:eastAsiaTheme="majorEastAsia" w:cstheme="majorEastAsia"/>
                <w:color w:val="auto"/>
                <w:sz w:val="24"/>
                <w:szCs w:val="24"/>
                <w:highlight w:val="none"/>
              </w:rPr>
            </w:pPr>
          </w:p>
          <w:p w14:paraId="0CD84DEA">
            <w:pPr>
              <w:pStyle w:val="19"/>
              <w:rPr>
                <w:rFonts w:asciiTheme="majorEastAsia" w:hAnsiTheme="majorEastAsia" w:eastAsiaTheme="majorEastAsia" w:cstheme="majorEastAsia"/>
                <w:color w:val="auto"/>
                <w:sz w:val="24"/>
                <w:szCs w:val="24"/>
                <w:highlight w:val="none"/>
              </w:rPr>
            </w:pPr>
          </w:p>
          <w:p w14:paraId="25A7B204">
            <w:pPr>
              <w:pStyle w:val="19"/>
              <w:spacing w:before="195"/>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5C480C6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48E8EE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9A8267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2DA0CF6">
            <w:pPr>
              <w:pStyle w:val="19"/>
              <w:rPr>
                <w:rFonts w:asciiTheme="majorEastAsia" w:hAnsiTheme="majorEastAsia" w:eastAsiaTheme="majorEastAsia" w:cstheme="majorEastAsia"/>
                <w:color w:val="auto"/>
                <w:sz w:val="24"/>
                <w:szCs w:val="24"/>
                <w:highlight w:val="none"/>
              </w:rPr>
            </w:pPr>
          </w:p>
        </w:tc>
      </w:tr>
      <w:tr w14:paraId="22A057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1D2E847C">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84A134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97405E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311CD5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78A0150">
            <w:pPr>
              <w:pStyle w:val="19"/>
              <w:rPr>
                <w:rFonts w:asciiTheme="majorEastAsia" w:hAnsiTheme="majorEastAsia" w:eastAsiaTheme="majorEastAsia" w:cstheme="majorEastAsia"/>
                <w:color w:val="auto"/>
                <w:sz w:val="24"/>
                <w:szCs w:val="24"/>
                <w:highlight w:val="none"/>
              </w:rPr>
            </w:pPr>
          </w:p>
        </w:tc>
      </w:tr>
      <w:tr w14:paraId="4BF2C2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6D50214F">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95553E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04CC36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4CAD26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3BAD512">
            <w:pPr>
              <w:pStyle w:val="19"/>
              <w:rPr>
                <w:rFonts w:asciiTheme="majorEastAsia" w:hAnsiTheme="majorEastAsia" w:eastAsiaTheme="majorEastAsia" w:cstheme="majorEastAsia"/>
                <w:color w:val="auto"/>
                <w:sz w:val="24"/>
                <w:szCs w:val="24"/>
                <w:highlight w:val="none"/>
              </w:rPr>
            </w:pPr>
          </w:p>
        </w:tc>
      </w:tr>
      <w:tr w14:paraId="4F4546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14209F8B">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9AB37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F63539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AFD8CD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CE1F968">
            <w:pPr>
              <w:pStyle w:val="19"/>
              <w:rPr>
                <w:rFonts w:asciiTheme="majorEastAsia" w:hAnsiTheme="majorEastAsia" w:eastAsiaTheme="majorEastAsia" w:cstheme="majorEastAsia"/>
                <w:color w:val="auto"/>
                <w:sz w:val="24"/>
                <w:szCs w:val="24"/>
                <w:highlight w:val="none"/>
              </w:rPr>
            </w:pPr>
          </w:p>
        </w:tc>
      </w:tr>
      <w:tr w14:paraId="196C0C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2E376657">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A357A0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402CD9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906066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FD8F2DA">
            <w:pPr>
              <w:pStyle w:val="19"/>
              <w:rPr>
                <w:rFonts w:asciiTheme="majorEastAsia" w:hAnsiTheme="majorEastAsia" w:eastAsiaTheme="majorEastAsia" w:cstheme="majorEastAsia"/>
                <w:color w:val="auto"/>
                <w:sz w:val="24"/>
                <w:szCs w:val="24"/>
                <w:highlight w:val="none"/>
              </w:rPr>
            </w:pPr>
          </w:p>
        </w:tc>
      </w:tr>
      <w:tr w14:paraId="52798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tcPr>
          <w:p w14:paraId="124B1F14">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622254C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15361A0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1203DEA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tcBorders>
            <w:noWrap w:val="0"/>
          </w:tcPr>
          <w:p w14:paraId="7DABF828">
            <w:pPr>
              <w:pStyle w:val="19"/>
              <w:rPr>
                <w:rFonts w:asciiTheme="majorEastAsia" w:hAnsiTheme="majorEastAsia" w:eastAsiaTheme="majorEastAsia" w:cstheme="majorEastAsia"/>
                <w:color w:val="auto"/>
                <w:sz w:val="24"/>
                <w:szCs w:val="24"/>
                <w:highlight w:val="none"/>
              </w:rPr>
            </w:pPr>
          </w:p>
        </w:tc>
      </w:tr>
    </w:tbl>
    <w:p w14:paraId="2923AA2C">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662AAF68">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8：</w:t>
      </w:r>
    </w:p>
    <w:p w14:paraId="435F34F9">
      <w:pPr>
        <w:pStyle w:val="7"/>
        <w:spacing w:before="6"/>
        <w:rPr>
          <w:rFonts w:asciiTheme="majorEastAsia" w:hAnsiTheme="majorEastAsia" w:eastAsiaTheme="majorEastAsia" w:cstheme="majorEastAsia"/>
          <w:color w:val="auto"/>
          <w:sz w:val="24"/>
          <w:szCs w:val="24"/>
          <w:highlight w:val="none"/>
        </w:rPr>
      </w:pPr>
    </w:p>
    <w:p w14:paraId="4DCFCB0F">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履约担保</w:t>
      </w:r>
    </w:p>
    <w:p w14:paraId="3839EEB4">
      <w:pPr>
        <w:pStyle w:val="7"/>
        <w:spacing w:before="1"/>
        <w:rPr>
          <w:rFonts w:asciiTheme="majorEastAsia" w:hAnsiTheme="majorEastAsia" w:eastAsiaTheme="majorEastAsia" w:cstheme="majorEastAsia"/>
          <w:color w:val="auto"/>
          <w:sz w:val="24"/>
          <w:szCs w:val="24"/>
          <w:highlight w:val="none"/>
        </w:rPr>
      </w:pPr>
    </w:p>
    <w:p w14:paraId="2F89D928">
      <w:pPr>
        <w:tabs>
          <w:tab w:val="left" w:pos="3623"/>
          <w:tab w:val="left" w:pos="5463"/>
        </w:tabs>
        <w:spacing w:before="74" w:line="364" w:lineRule="auto"/>
        <w:ind w:left="1223" w:right="3287" w:hanging="4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（发包人名称）： 鉴于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（发包人名称，以下简称“发包人”）</w:t>
      </w:r>
      <w:r>
        <w:rPr>
          <w:rFonts w:hint="eastAsia" w:asciiTheme="majorEastAsia" w:hAnsiTheme="majorEastAsia" w:eastAsiaTheme="majorEastAsia" w:cstheme="majorEastAsia"/>
          <w:color w:val="auto"/>
          <w:spacing w:val="-18"/>
          <w:sz w:val="24"/>
          <w:szCs w:val="24"/>
          <w:highlight w:val="none"/>
        </w:rPr>
        <w:t>与</w:t>
      </w:r>
    </w:p>
    <w:p w14:paraId="6F8538D1">
      <w:pPr>
        <w:tabs>
          <w:tab w:val="left" w:pos="4103"/>
          <w:tab w:val="left" w:pos="8533"/>
          <w:tab w:val="left" w:pos="9135"/>
          <w:tab w:val="left" w:pos="9735"/>
        </w:tabs>
        <w:spacing w:line="306" w:lineRule="exact"/>
        <w:ind w:left="86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（承包人名称</w:t>
      </w:r>
      <w:r>
        <w:rPr>
          <w:rFonts w:hint="eastAsia" w:asciiTheme="majorEastAsia" w:hAnsiTheme="majorEastAsia" w:eastAsiaTheme="majorEastAsia" w:cstheme="majorEastAsia"/>
          <w:color w:val="auto"/>
          <w:spacing w:val="-34"/>
          <w:sz w:val="24"/>
          <w:szCs w:val="24"/>
          <w:highlight w:val="none"/>
        </w:rPr>
        <w:t>）（</w:t>
      </w:r>
      <w:r>
        <w:rPr>
          <w:rFonts w:hint="eastAsia" w:asciiTheme="majorEastAsia" w:hAnsiTheme="majorEastAsia" w:eastAsiaTheme="majorEastAsia" w:cstheme="majorEastAsia"/>
          <w:color w:val="auto"/>
          <w:sz w:val="24"/>
          <w:szCs w:val="24"/>
          <w:highlight w:val="none"/>
        </w:rPr>
        <w:t>以下称“承包人</w:t>
      </w:r>
      <w:r>
        <w:rPr>
          <w:rFonts w:hint="eastAsia" w:asciiTheme="majorEastAsia" w:hAnsiTheme="majorEastAsia" w:eastAsiaTheme="majorEastAsia" w:cstheme="majorEastAsia"/>
          <w:color w:val="auto"/>
          <w:spacing w:val="-18"/>
          <w:sz w:val="24"/>
          <w:szCs w:val="24"/>
          <w:highlight w:val="none"/>
        </w:rPr>
        <w:t>”）</w:t>
      </w:r>
      <w:r>
        <w:rPr>
          <w:rFonts w:hint="eastAsia" w:asciiTheme="majorEastAsia" w:hAnsiTheme="majorEastAsia" w:eastAsiaTheme="majorEastAsia" w:cstheme="majorEastAsia"/>
          <w:color w:val="auto"/>
          <w:sz w:val="24"/>
          <w:szCs w:val="24"/>
          <w:highlight w:val="none"/>
        </w:rPr>
        <w:t>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日就</w:t>
      </w:r>
    </w:p>
    <w:p w14:paraId="7B83612C">
      <w:pPr>
        <w:spacing w:before="161" w:line="362" w:lineRule="auto"/>
        <w:ind w:left="743" w:right="75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（工程名称）施工及有关事项协商一致共同签订《建设工程施工合同》。我方愿意无条件地、不可撤销地就承包人履行与你方签订的合同，向你方提供连带责任担保。</w:t>
      </w:r>
    </w:p>
    <w:p w14:paraId="21551645">
      <w:pPr>
        <w:pStyle w:val="17"/>
        <w:numPr>
          <w:ilvl w:val="0"/>
          <w:numId w:val="26"/>
        </w:numPr>
        <w:tabs>
          <w:tab w:val="left" w:pos="1524"/>
          <w:tab w:val="left" w:pos="6203"/>
          <w:tab w:val="left" w:pos="8363"/>
        </w:tabs>
        <w:spacing w:before="5"/>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担保金额人民币（大写）</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元（¥</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01A97569">
      <w:pPr>
        <w:pStyle w:val="17"/>
        <w:numPr>
          <w:ilvl w:val="0"/>
          <w:numId w:val="26"/>
        </w:numPr>
        <w:tabs>
          <w:tab w:val="left" w:pos="1526"/>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担保有效期自你方与承包人签订的合同生效之日起至你方签发或应签发工程接收证书之日止。</w:t>
      </w:r>
    </w:p>
    <w:p w14:paraId="6E8E0E8A">
      <w:pPr>
        <w:pStyle w:val="17"/>
        <w:numPr>
          <w:ilvl w:val="0"/>
          <w:numId w:val="26"/>
        </w:numPr>
        <w:tabs>
          <w:tab w:val="left" w:pos="1526"/>
        </w:tabs>
        <w:spacing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在本担保有效期内，因承包人违反合同约定的义务给你方造成经济损失时，我方在</w:t>
      </w:r>
      <w:r>
        <w:rPr>
          <w:rFonts w:hint="eastAsia" w:asciiTheme="majorEastAsia" w:hAnsiTheme="majorEastAsia" w:eastAsiaTheme="majorEastAsia" w:cstheme="majorEastAsia"/>
          <w:color w:val="auto"/>
          <w:spacing w:val="-3"/>
          <w:sz w:val="24"/>
          <w:szCs w:val="24"/>
          <w:highlight w:val="none"/>
        </w:rPr>
        <w:t xml:space="preserve">收到你方以书面形式提出的在担保金额内的赔偿要求后，在 </w:t>
      </w:r>
      <w:r>
        <w:rPr>
          <w:rFonts w:hint="eastAsia" w:asciiTheme="majorEastAsia" w:hAnsiTheme="majorEastAsia" w:eastAsiaTheme="majorEastAsia" w:cstheme="majorEastAsia"/>
          <w:color w:val="auto"/>
          <w:sz w:val="24"/>
          <w:szCs w:val="24"/>
          <w:highlight w:val="none"/>
        </w:rPr>
        <w:t>7 天内无条件支付。</w:t>
      </w:r>
    </w:p>
    <w:p w14:paraId="5375EA8B">
      <w:pPr>
        <w:pStyle w:val="17"/>
        <w:numPr>
          <w:ilvl w:val="0"/>
          <w:numId w:val="26"/>
        </w:numPr>
        <w:tabs>
          <w:tab w:val="left" w:pos="1524"/>
        </w:tabs>
        <w:spacing w:line="306" w:lineRule="exact"/>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你方和承包人按合同约定变更合同时，我方承担本担保规定的义务不变。</w:t>
      </w:r>
    </w:p>
    <w:p w14:paraId="3B7FC21A">
      <w:pPr>
        <w:pStyle w:val="17"/>
        <w:numPr>
          <w:ilvl w:val="0"/>
          <w:numId w:val="26"/>
        </w:numPr>
        <w:tabs>
          <w:tab w:val="left" w:pos="1548"/>
        </w:tabs>
        <w:spacing w:before="159"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因本保函发生的纠纷， 可由双方协商解决， 协商不成的， 任何一方均可提请</w:t>
      </w:r>
      <w:r>
        <w:rPr>
          <w:rFonts w:hint="eastAsia" w:asciiTheme="majorEastAsia" w:hAnsiTheme="majorEastAsia" w:eastAsiaTheme="majorEastAsia" w:cstheme="majorEastAsia"/>
          <w:color w:val="auto"/>
          <w:sz w:val="24"/>
          <w:szCs w:val="24"/>
          <w:highlight w:val="none"/>
        </w:rPr>
        <w:t>仲裁委员会仲裁。</w:t>
      </w:r>
    </w:p>
    <w:p w14:paraId="24429C56">
      <w:pPr>
        <w:pStyle w:val="17"/>
        <w:numPr>
          <w:ilvl w:val="0"/>
          <w:numId w:val="26"/>
        </w:numPr>
        <w:tabs>
          <w:tab w:val="left" w:pos="1524"/>
          <w:tab w:val="left" w:pos="5183"/>
        </w:tabs>
        <w:spacing w:line="364" w:lineRule="auto"/>
        <w:ind w:left="743" w:right="15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本保函自我方法定代表人（或其授权代理人）签字并加盖公章之日起生效</w:t>
      </w:r>
      <w:r>
        <w:rPr>
          <w:rFonts w:hint="eastAsia" w:asciiTheme="majorEastAsia" w:hAnsiTheme="majorEastAsia" w:eastAsiaTheme="majorEastAsia" w:cstheme="majorEastAsia"/>
          <w:color w:val="auto"/>
          <w:spacing w:val="-17"/>
          <w:sz w:val="24"/>
          <w:szCs w:val="24"/>
          <w:highlight w:val="none"/>
        </w:rPr>
        <w:t>。</w:t>
      </w:r>
      <w:r>
        <w:rPr>
          <w:rFonts w:hint="eastAsia" w:asciiTheme="majorEastAsia" w:hAnsiTheme="majorEastAsia" w:eastAsiaTheme="majorEastAsia" w:cstheme="majorEastAsia"/>
          <w:color w:val="auto"/>
          <w:sz w:val="24"/>
          <w:szCs w:val="24"/>
          <w:highlight w:val="none"/>
        </w:rPr>
        <w:t>担 保人：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（盖单位章）</w:t>
      </w:r>
    </w:p>
    <w:p w14:paraId="3F1206F8">
      <w:pPr>
        <w:tabs>
          <w:tab w:val="left" w:pos="1463"/>
          <w:tab w:val="left" w:pos="5663"/>
        </w:tabs>
        <w:spacing w:line="362" w:lineRule="auto"/>
        <w:ind w:left="743" w:right="43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法定代表人或其委托代理人：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（签字</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p>
    <w:p w14:paraId="796D3CF7">
      <w:pPr>
        <w:tabs>
          <w:tab w:val="left" w:pos="1463"/>
        </w:tabs>
        <w:spacing w:before="3" w:line="364" w:lineRule="auto"/>
        <w:ind w:left="743" w:right="902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话</w:t>
      </w:r>
      <w:r>
        <w:rPr>
          <w:rFonts w:hint="eastAsia" w:asciiTheme="majorEastAsia" w:hAnsiTheme="majorEastAsia" w:eastAsiaTheme="majorEastAsia" w:cstheme="majorEastAsia"/>
          <w:color w:val="auto"/>
          <w:spacing w:val="-17"/>
          <w:sz w:val="24"/>
          <w:szCs w:val="24"/>
          <w:highlight w:val="none"/>
        </w:rPr>
        <w:t>：</w:t>
      </w:r>
    </w:p>
    <w:p w14:paraId="4A488DC1">
      <w:pPr>
        <w:tabs>
          <w:tab w:val="left" w:pos="146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真：</w:t>
      </w:r>
    </w:p>
    <w:p w14:paraId="454440BA">
      <w:pPr>
        <w:pStyle w:val="7"/>
        <w:rPr>
          <w:rFonts w:asciiTheme="majorEastAsia" w:hAnsiTheme="majorEastAsia" w:eastAsiaTheme="majorEastAsia" w:cstheme="majorEastAsia"/>
          <w:color w:val="auto"/>
          <w:sz w:val="24"/>
          <w:szCs w:val="24"/>
          <w:highlight w:val="none"/>
        </w:rPr>
      </w:pPr>
    </w:p>
    <w:p w14:paraId="2859F02A">
      <w:pPr>
        <w:pStyle w:val="7"/>
        <w:spacing w:before="7"/>
        <w:rPr>
          <w:rFonts w:asciiTheme="majorEastAsia" w:hAnsiTheme="majorEastAsia" w:eastAsiaTheme="majorEastAsia" w:cstheme="majorEastAsia"/>
          <w:color w:val="auto"/>
          <w:sz w:val="24"/>
          <w:szCs w:val="24"/>
          <w:highlight w:val="none"/>
        </w:rPr>
      </w:pPr>
    </w:p>
    <w:p w14:paraId="0113552C">
      <w:pPr>
        <w:tabs>
          <w:tab w:val="left" w:pos="3863"/>
          <w:tab w:val="left" w:pos="5063"/>
          <w:tab w:val="left" w:pos="6263"/>
        </w:tabs>
        <w:spacing w:before="66"/>
        <w:ind w:left="25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w:t>
      </w:r>
    </w:p>
    <w:p w14:paraId="11282CB6">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296BDB8C">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9:</w:t>
      </w:r>
    </w:p>
    <w:p w14:paraId="795D7727">
      <w:pPr>
        <w:pStyle w:val="7"/>
        <w:spacing w:before="4"/>
        <w:rPr>
          <w:rFonts w:asciiTheme="majorEastAsia" w:hAnsiTheme="majorEastAsia" w:eastAsiaTheme="majorEastAsia" w:cstheme="majorEastAsia"/>
          <w:color w:val="auto"/>
          <w:sz w:val="24"/>
          <w:szCs w:val="24"/>
          <w:highlight w:val="none"/>
        </w:rPr>
      </w:pPr>
    </w:p>
    <w:p w14:paraId="1AEEDC0E">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支付担保</w:t>
      </w:r>
    </w:p>
    <w:p w14:paraId="0744C52B">
      <w:pPr>
        <w:pStyle w:val="7"/>
        <w:spacing w:before="11"/>
        <w:rPr>
          <w:rFonts w:asciiTheme="majorEastAsia" w:hAnsiTheme="majorEastAsia" w:eastAsiaTheme="majorEastAsia" w:cstheme="majorEastAsia"/>
          <w:color w:val="auto"/>
          <w:sz w:val="24"/>
          <w:szCs w:val="24"/>
          <w:highlight w:val="none"/>
        </w:rPr>
      </w:pPr>
    </w:p>
    <w:p w14:paraId="063F6A1F">
      <w:pPr>
        <w:ind w:right="59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w:t>
      </w:r>
    </w:p>
    <w:p w14:paraId="2DCE0867">
      <w:pPr>
        <w:pStyle w:val="7"/>
        <w:rPr>
          <w:rFonts w:asciiTheme="majorEastAsia" w:hAnsiTheme="majorEastAsia" w:eastAsiaTheme="majorEastAsia" w:cstheme="majorEastAsia"/>
          <w:color w:val="auto"/>
          <w:sz w:val="24"/>
          <w:szCs w:val="24"/>
          <w:highlight w:val="none"/>
        </w:rPr>
      </w:pPr>
    </w:p>
    <w:p w14:paraId="2DB38B06">
      <w:pPr>
        <w:pStyle w:val="7"/>
        <w:spacing w:before="9"/>
        <w:rPr>
          <w:rFonts w:asciiTheme="majorEastAsia" w:hAnsiTheme="majorEastAsia" w:eastAsiaTheme="majorEastAsia" w:cstheme="majorEastAsia"/>
          <w:color w:val="auto"/>
          <w:sz w:val="24"/>
          <w:szCs w:val="24"/>
          <w:highlight w:val="none"/>
        </w:rPr>
      </w:pPr>
    </w:p>
    <w:p w14:paraId="0FC22DB1">
      <w:pPr>
        <w:tabs>
          <w:tab w:val="left" w:pos="1463"/>
          <w:tab w:val="left" w:pos="3968"/>
          <w:tab w:val="left" w:pos="5600"/>
          <w:tab w:val="left" w:pos="9971"/>
        </w:tabs>
        <w:spacing w:before="1" w:line="364" w:lineRule="auto"/>
        <w:ind w:left="743" w:right="6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鉴于你方作为承包人已经</w:t>
      </w:r>
      <w:r>
        <w:rPr>
          <w:rFonts w:hint="eastAsia" w:asciiTheme="majorEastAsia" w:hAnsiTheme="majorEastAsia" w:eastAsiaTheme="majorEastAsia" w:cstheme="majorEastAsia"/>
          <w:color w:val="auto"/>
          <w:spacing w:val="-1"/>
          <w:sz w:val="24"/>
          <w:szCs w:val="24"/>
          <w:highlight w:val="none"/>
        </w:rPr>
        <w:t>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发包人名称</w:t>
      </w:r>
      <w:r>
        <w:rPr>
          <w:rFonts w:hint="eastAsia" w:asciiTheme="majorEastAsia" w:hAnsiTheme="majorEastAsia" w:eastAsiaTheme="majorEastAsia" w:cstheme="majorEastAsia"/>
          <w:color w:val="auto"/>
          <w:spacing w:val="-123"/>
          <w:sz w:val="24"/>
          <w:szCs w:val="24"/>
          <w:highlight w:val="none"/>
        </w:rPr>
        <w:t>）</w:t>
      </w:r>
      <w:r>
        <w:rPr>
          <w:rFonts w:hint="eastAsia" w:asciiTheme="majorEastAsia" w:hAnsiTheme="majorEastAsia" w:eastAsiaTheme="majorEastAsia" w:cstheme="majorEastAsia"/>
          <w:color w:val="auto"/>
          <w:sz w:val="24"/>
          <w:szCs w:val="24"/>
          <w:highlight w:val="none"/>
        </w:rPr>
        <w:t>（以下</w:t>
      </w:r>
      <w:r>
        <w:rPr>
          <w:rFonts w:hint="eastAsia" w:asciiTheme="majorEastAsia" w:hAnsiTheme="majorEastAsia" w:eastAsiaTheme="majorEastAsia" w:cstheme="majorEastAsia"/>
          <w:color w:val="auto"/>
          <w:spacing w:val="-63"/>
          <w:sz w:val="24"/>
          <w:szCs w:val="24"/>
          <w:highlight w:val="none"/>
        </w:rPr>
        <w:t>称</w:t>
      </w:r>
      <w:r>
        <w:rPr>
          <w:rFonts w:hint="eastAsia" w:asciiTheme="majorEastAsia" w:hAnsiTheme="majorEastAsia" w:eastAsiaTheme="majorEastAsia" w:cstheme="majorEastAsia"/>
          <w:color w:val="auto"/>
          <w:sz w:val="24"/>
          <w:szCs w:val="24"/>
          <w:highlight w:val="none"/>
        </w:rPr>
        <w:t>“发包人</w:t>
      </w:r>
      <w:r>
        <w:rPr>
          <w:rFonts w:hint="eastAsia" w:asciiTheme="majorEastAsia" w:hAnsiTheme="majorEastAsia" w:eastAsiaTheme="majorEastAsia" w:cstheme="majorEastAsia"/>
          <w:color w:val="auto"/>
          <w:spacing w:val="-63"/>
          <w:sz w:val="24"/>
          <w:szCs w:val="24"/>
          <w:highlight w:val="none"/>
        </w:rPr>
        <w:t>”）</w:t>
      </w:r>
      <w:r>
        <w:rPr>
          <w:rFonts w:hint="eastAsia" w:asciiTheme="majorEastAsia" w:hAnsiTheme="majorEastAsia" w:eastAsiaTheme="majorEastAsia" w:cstheme="majorEastAsia"/>
          <w:color w:val="auto"/>
          <w:spacing w:val="-1"/>
          <w:sz w:val="24"/>
          <w:szCs w:val="24"/>
          <w:highlight w:val="none"/>
        </w:rPr>
        <w:t>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日签订了</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（工程名称</w:t>
      </w:r>
      <w:r>
        <w:rPr>
          <w:rFonts w:hint="eastAsia" w:asciiTheme="majorEastAsia" w:hAnsiTheme="majorEastAsia" w:eastAsiaTheme="majorEastAsia" w:cstheme="majorEastAsia"/>
          <w:color w:val="auto"/>
          <w:spacing w:val="-29"/>
          <w:sz w:val="24"/>
          <w:szCs w:val="24"/>
          <w:highlight w:val="none"/>
        </w:rPr>
        <w:t>）</w:t>
      </w:r>
      <w:r>
        <w:rPr>
          <w:rFonts w:hint="eastAsia" w:asciiTheme="majorEastAsia" w:hAnsiTheme="majorEastAsia" w:eastAsiaTheme="majorEastAsia" w:cstheme="majorEastAsia"/>
          <w:color w:val="auto"/>
          <w:sz w:val="24"/>
          <w:szCs w:val="24"/>
          <w:highlight w:val="none"/>
        </w:rPr>
        <w:t>《建设工程施工合同</w:t>
      </w:r>
      <w:r>
        <w:rPr>
          <w:rFonts w:hint="eastAsia" w:asciiTheme="majorEastAsia" w:hAnsiTheme="majorEastAsia" w:eastAsiaTheme="majorEastAsia" w:cstheme="majorEastAsia"/>
          <w:color w:val="auto"/>
          <w:spacing w:val="-32"/>
          <w:sz w:val="24"/>
          <w:szCs w:val="24"/>
          <w:highlight w:val="none"/>
        </w:rPr>
        <w:t>》</w:t>
      </w:r>
      <w:r>
        <w:rPr>
          <w:rFonts w:hint="eastAsia" w:asciiTheme="majorEastAsia" w:hAnsiTheme="majorEastAsia" w:eastAsiaTheme="majorEastAsia" w:cstheme="majorEastAsia"/>
          <w:color w:val="auto"/>
          <w:sz w:val="24"/>
          <w:szCs w:val="24"/>
          <w:highlight w:val="none"/>
        </w:rPr>
        <w:t>（以下</w:t>
      </w:r>
      <w:r>
        <w:rPr>
          <w:rFonts w:hint="eastAsia" w:asciiTheme="majorEastAsia" w:hAnsiTheme="majorEastAsia" w:eastAsiaTheme="majorEastAsia" w:cstheme="majorEastAsia"/>
          <w:color w:val="auto"/>
          <w:spacing w:val="-15"/>
          <w:sz w:val="24"/>
          <w:szCs w:val="24"/>
          <w:highlight w:val="none"/>
        </w:rPr>
        <w:t>称</w:t>
      </w:r>
      <w:r>
        <w:rPr>
          <w:rFonts w:hint="eastAsia" w:asciiTheme="majorEastAsia" w:hAnsiTheme="majorEastAsia" w:eastAsiaTheme="majorEastAsia" w:cstheme="majorEastAsia"/>
          <w:color w:val="auto"/>
          <w:sz w:val="24"/>
          <w:szCs w:val="24"/>
          <w:highlight w:val="none"/>
        </w:rPr>
        <w:t>“主合同</w:t>
      </w:r>
      <w:r>
        <w:rPr>
          <w:rFonts w:hint="eastAsia" w:asciiTheme="majorEastAsia" w:hAnsiTheme="majorEastAsia" w:eastAsiaTheme="majorEastAsia" w:cstheme="majorEastAsia"/>
          <w:color w:val="auto"/>
          <w:spacing w:val="-16"/>
          <w:sz w:val="24"/>
          <w:szCs w:val="24"/>
          <w:highlight w:val="none"/>
        </w:rPr>
        <w:t xml:space="preserve">”）， </w:t>
      </w:r>
      <w:r>
        <w:rPr>
          <w:rFonts w:hint="eastAsia" w:asciiTheme="majorEastAsia" w:hAnsiTheme="majorEastAsia" w:eastAsiaTheme="majorEastAsia" w:cstheme="majorEastAsia"/>
          <w:color w:val="auto"/>
          <w:sz w:val="24"/>
          <w:szCs w:val="24"/>
          <w:highlight w:val="none"/>
        </w:rPr>
        <w:t>应发</w:t>
      </w:r>
      <w:r>
        <w:rPr>
          <w:rFonts w:hint="eastAsia" w:asciiTheme="majorEastAsia" w:hAnsiTheme="majorEastAsia" w:eastAsiaTheme="majorEastAsia" w:cstheme="majorEastAsia"/>
          <w:color w:val="auto"/>
          <w:spacing w:val="4"/>
          <w:sz w:val="24"/>
          <w:szCs w:val="24"/>
          <w:highlight w:val="none"/>
        </w:rPr>
        <w:t>包</w:t>
      </w:r>
      <w:r>
        <w:rPr>
          <w:rFonts w:hint="eastAsia" w:asciiTheme="majorEastAsia" w:hAnsiTheme="majorEastAsia" w:eastAsiaTheme="majorEastAsia" w:cstheme="majorEastAsia"/>
          <w:color w:val="auto"/>
          <w:sz w:val="24"/>
          <w:szCs w:val="24"/>
          <w:highlight w:val="none"/>
        </w:rPr>
        <w:t>人的申请，</w:t>
      </w:r>
      <w:r>
        <w:rPr>
          <w:rFonts w:hint="eastAsia" w:asciiTheme="majorEastAsia" w:hAnsiTheme="majorEastAsia" w:eastAsiaTheme="majorEastAsia" w:cstheme="majorEastAsia"/>
          <w:color w:val="auto"/>
          <w:spacing w:val="4"/>
          <w:sz w:val="24"/>
          <w:szCs w:val="24"/>
          <w:highlight w:val="none"/>
        </w:rPr>
        <w:t>我</w:t>
      </w:r>
      <w:r>
        <w:rPr>
          <w:rFonts w:hint="eastAsia" w:asciiTheme="majorEastAsia" w:hAnsiTheme="majorEastAsia" w:eastAsiaTheme="majorEastAsia" w:cstheme="majorEastAsia"/>
          <w:color w:val="auto"/>
          <w:sz w:val="24"/>
          <w:szCs w:val="24"/>
          <w:highlight w:val="none"/>
        </w:rPr>
        <w:t>方愿就发</w:t>
      </w:r>
      <w:r>
        <w:rPr>
          <w:rFonts w:hint="eastAsia" w:asciiTheme="majorEastAsia" w:hAnsiTheme="majorEastAsia" w:eastAsiaTheme="majorEastAsia" w:cstheme="majorEastAsia"/>
          <w:color w:val="auto"/>
          <w:spacing w:val="4"/>
          <w:sz w:val="24"/>
          <w:szCs w:val="24"/>
          <w:highlight w:val="none"/>
        </w:rPr>
        <w:t>包</w:t>
      </w:r>
      <w:r>
        <w:rPr>
          <w:rFonts w:hint="eastAsia" w:asciiTheme="majorEastAsia" w:hAnsiTheme="majorEastAsia" w:eastAsiaTheme="majorEastAsia" w:cstheme="majorEastAsia"/>
          <w:color w:val="auto"/>
          <w:sz w:val="24"/>
          <w:szCs w:val="24"/>
          <w:highlight w:val="none"/>
        </w:rPr>
        <w:t>人履行主合</w:t>
      </w:r>
      <w:r>
        <w:rPr>
          <w:rFonts w:hint="eastAsia" w:asciiTheme="majorEastAsia" w:hAnsiTheme="majorEastAsia" w:eastAsiaTheme="majorEastAsia" w:cstheme="majorEastAsia"/>
          <w:color w:val="auto"/>
          <w:spacing w:val="4"/>
          <w:sz w:val="24"/>
          <w:szCs w:val="24"/>
          <w:highlight w:val="none"/>
        </w:rPr>
        <w:t>同</w:t>
      </w:r>
      <w:r>
        <w:rPr>
          <w:rFonts w:hint="eastAsia" w:asciiTheme="majorEastAsia" w:hAnsiTheme="majorEastAsia" w:eastAsiaTheme="majorEastAsia" w:cstheme="majorEastAsia"/>
          <w:color w:val="auto"/>
          <w:sz w:val="24"/>
          <w:szCs w:val="24"/>
          <w:highlight w:val="none"/>
        </w:rPr>
        <w:t>约定的工</w:t>
      </w:r>
      <w:r>
        <w:rPr>
          <w:rFonts w:hint="eastAsia" w:asciiTheme="majorEastAsia" w:hAnsiTheme="majorEastAsia" w:eastAsiaTheme="majorEastAsia" w:cstheme="majorEastAsia"/>
          <w:color w:val="auto"/>
          <w:spacing w:val="4"/>
          <w:sz w:val="24"/>
          <w:szCs w:val="24"/>
          <w:highlight w:val="none"/>
        </w:rPr>
        <w:t>程</w:t>
      </w:r>
      <w:r>
        <w:rPr>
          <w:rFonts w:hint="eastAsia" w:asciiTheme="majorEastAsia" w:hAnsiTheme="majorEastAsia" w:eastAsiaTheme="majorEastAsia" w:cstheme="majorEastAsia"/>
          <w:color w:val="auto"/>
          <w:sz w:val="24"/>
          <w:szCs w:val="24"/>
          <w:highlight w:val="none"/>
        </w:rPr>
        <w:t>款支付义</w:t>
      </w:r>
      <w:r>
        <w:rPr>
          <w:rFonts w:hint="eastAsia" w:asciiTheme="majorEastAsia" w:hAnsiTheme="majorEastAsia" w:eastAsiaTheme="majorEastAsia" w:cstheme="majorEastAsia"/>
          <w:color w:val="auto"/>
          <w:spacing w:val="4"/>
          <w:sz w:val="24"/>
          <w:szCs w:val="24"/>
          <w:highlight w:val="none"/>
        </w:rPr>
        <w:t>务</w:t>
      </w:r>
      <w:r>
        <w:rPr>
          <w:rFonts w:hint="eastAsia" w:asciiTheme="majorEastAsia" w:hAnsiTheme="majorEastAsia" w:eastAsiaTheme="majorEastAsia" w:cstheme="majorEastAsia"/>
          <w:color w:val="auto"/>
          <w:sz w:val="24"/>
          <w:szCs w:val="24"/>
          <w:highlight w:val="none"/>
        </w:rPr>
        <w:t>以保证的方</w:t>
      </w:r>
      <w:r>
        <w:rPr>
          <w:rFonts w:hint="eastAsia" w:asciiTheme="majorEastAsia" w:hAnsiTheme="majorEastAsia" w:eastAsiaTheme="majorEastAsia" w:cstheme="majorEastAsia"/>
          <w:color w:val="auto"/>
          <w:spacing w:val="4"/>
          <w:sz w:val="24"/>
          <w:szCs w:val="24"/>
          <w:highlight w:val="none"/>
        </w:rPr>
        <w:t>式</w:t>
      </w:r>
      <w:r>
        <w:rPr>
          <w:rFonts w:hint="eastAsia" w:asciiTheme="majorEastAsia" w:hAnsiTheme="majorEastAsia" w:eastAsiaTheme="majorEastAsia" w:cstheme="majorEastAsia"/>
          <w:color w:val="auto"/>
          <w:sz w:val="24"/>
          <w:szCs w:val="24"/>
          <w:highlight w:val="none"/>
        </w:rPr>
        <w:t>向你方提供如下担保：</w:t>
      </w:r>
    </w:p>
    <w:p w14:paraId="0C9FD5CF">
      <w:pPr>
        <w:spacing w:line="305"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一、保证的范围及保证金额</w:t>
      </w:r>
    </w:p>
    <w:p w14:paraId="215EFCE6">
      <w:pPr>
        <w:pStyle w:val="17"/>
        <w:numPr>
          <w:ilvl w:val="0"/>
          <w:numId w:val="27"/>
        </w:numPr>
        <w:tabs>
          <w:tab w:val="left" w:pos="1524"/>
        </w:tabs>
        <w:spacing w:before="160"/>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我方的保证范围是主合同约定的工程款。</w:t>
      </w:r>
    </w:p>
    <w:p w14:paraId="4ACE2B82">
      <w:pPr>
        <w:pStyle w:val="17"/>
        <w:numPr>
          <w:ilvl w:val="0"/>
          <w:numId w:val="27"/>
        </w:numPr>
        <w:tabs>
          <w:tab w:val="left" w:pos="1526"/>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本保函所称主合同约定的工程款是指主合同约定的除工程质量保证金以外的合同价款。</w:t>
      </w:r>
    </w:p>
    <w:p w14:paraId="3534054F">
      <w:pPr>
        <w:pStyle w:val="17"/>
        <w:numPr>
          <w:ilvl w:val="0"/>
          <w:numId w:val="27"/>
        </w:numPr>
        <w:tabs>
          <w:tab w:val="left" w:pos="1526"/>
          <w:tab w:val="left" w:pos="2183"/>
          <w:tab w:val="left" w:pos="6620"/>
        </w:tabs>
        <w:spacing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我方保证的金额是主合同约定的工程款的</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%，数额最高不超过人民币元（</w:t>
      </w:r>
      <w:r>
        <w:rPr>
          <w:rFonts w:hint="eastAsia" w:asciiTheme="majorEastAsia" w:hAnsiTheme="majorEastAsia" w:eastAsiaTheme="majorEastAsia" w:cstheme="majorEastAsia"/>
          <w:color w:val="auto"/>
          <w:spacing w:val="-11"/>
          <w:sz w:val="24"/>
          <w:szCs w:val="24"/>
          <w:highlight w:val="none"/>
        </w:rPr>
        <w:t>大</w:t>
      </w:r>
      <w:r>
        <w:rPr>
          <w:rFonts w:hint="eastAsia" w:asciiTheme="majorEastAsia" w:hAnsiTheme="majorEastAsia" w:eastAsiaTheme="majorEastAsia" w:cstheme="majorEastAsia"/>
          <w:color w:val="auto"/>
          <w:sz w:val="24"/>
          <w:szCs w:val="24"/>
          <w:highlight w:val="none"/>
        </w:rPr>
        <w:t>写：</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1A0B8DE8">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二、保证的方式及保证期间</w:t>
      </w:r>
    </w:p>
    <w:p w14:paraId="75D2DEF8">
      <w:pPr>
        <w:pStyle w:val="17"/>
        <w:numPr>
          <w:ilvl w:val="0"/>
          <w:numId w:val="28"/>
        </w:numPr>
        <w:tabs>
          <w:tab w:val="left" w:pos="1524"/>
        </w:tabs>
        <w:spacing w:before="160"/>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我方保证的方式为：连带责任保证。</w:t>
      </w:r>
    </w:p>
    <w:p w14:paraId="214A2F11">
      <w:pPr>
        <w:pStyle w:val="17"/>
        <w:numPr>
          <w:ilvl w:val="0"/>
          <w:numId w:val="28"/>
        </w:numPr>
        <w:tabs>
          <w:tab w:val="left" w:pos="1533"/>
        </w:tabs>
        <w:spacing w:before="160" w:line="362" w:lineRule="auto"/>
        <w:ind w:left="743" w:right="75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rPr>
        <w:t>我方保证的期间为：自本合同生效之日起至主合同约定的工程款支付完毕之日后日内。</w:t>
      </w:r>
    </w:p>
    <w:p w14:paraId="4E601165">
      <w:pPr>
        <w:pStyle w:val="17"/>
        <w:numPr>
          <w:ilvl w:val="0"/>
          <w:numId w:val="28"/>
        </w:numPr>
        <w:tabs>
          <w:tab w:val="left" w:pos="1526"/>
        </w:tabs>
        <w:spacing w:before="3"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你方与发包人协议变更工程款支付日期的，经我方书面同意后，保证期间按照变更后的支付日期做相应调整。</w:t>
      </w:r>
    </w:p>
    <w:p w14:paraId="6BBA527D">
      <w:pPr>
        <w:spacing w:before="1"/>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三、承担保证责任的形式</w:t>
      </w:r>
    </w:p>
    <w:p w14:paraId="6DBEFF64">
      <w:pPr>
        <w:spacing w:before="158" w:line="364" w:lineRule="auto"/>
        <w:ind w:left="743" w:right="753"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我方承担保证责任的形式是代为支付。发包人未按主合同约定向你方支付工程款的， 由我方在保证金额内代为支付。</w:t>
      </w:r>
    </w:p>
    <w:p w14:paraId="1E9601FE">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四、代偿的安排</w:t>
      </w:r>
    </w:p>
    <w:p w14:paraId="111110F2">
      <w:pPr>
        <w:pStyle w:val="17"/>
        <w:numPr>
          <w:ilvl w:val="0"/>
          <w:numId w:val="29"/>
        </w:numPr>
        <w:tabs>
          <w:tab w:val="left" w:pos="1526"/>
        </w:tabs>
        <w:spacing w:before="160" w:line="362"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187A73D5">
      <w:pPr>
        <w:pStyle w:val="17"/>
        <w:numPr>
          <w:ilvl w:val="0"/>
          <w:numId w:val="29"/>
        </w:numPr>
        <w:tabs>
          <w:tab w:val="left" w:pos="1524"/>
        </w:tabs>
        <w:spacing w:before="5" w:line="364" w:lineRule="auto"/>
        <w:ind w:right="63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 xml:space="preserve">在出现你方与发包人因工程质量发生争议，发包人拒绝向你方支付工程款的情形时， </w:t>
      </w:r>
      <w:r>
        <w:rPr>
          <w:rFonts w:hint="eastAsia" w:asciiTheme="majorEastAsia" w:hAnsiTheme="majorEastAsia" w:eastAsiaTheme="majorEastAsia" w:cstheme="majorEastAsia"/>
          <w:color w:val="auto"/>
          <w:sz w:val="24"/>
          <w:szCs w:val="24"/>
          <w:highlight w:val="none"/>
        </w:rPr>
        <w:t>你方要求我方履行保证责任代为支付的，需提供符合相应条件要求的工程质量检测机构出具的质量说明材料。</w:t>
      </w:r>
    </w:p>
    <w:p w14:paraId="7A8B06D4">
      <w:pPr>
        <w:spacing w:line="364" w:lineRule="auto"/>
        <w:rPr>
          <w:rFonts w:asciiTheme="majorEastAsia" w:hAnsiTheme="majorEastAsia" w:eastAsiaTheme="majorEastAsia" w:cstheme="majorEastAsia"/>
          <w:color w:val="auto"/>
          <w:sz w:val="24"/>
          <w:szCs w:val="24"/>
          <w:highlight w:val="none"/>
        </w:rPr>
        <w:sectPr>
          <w:footerReference r:id="rId8" w:type="default"/>
          <w:pgSz w:w="11910" w:h="16840"/>
          <w:pgMar w:top="1340" w:right="380" w:bottom="1380" w:left="560" w:header="878" w:footer="1196" w:gutter="0"/>
          <w:cols w:space="720" w:num="1"/>
          <w:docGrid w:linePitch="360" w:charSpace="0"/>
        </w:sectPr>
      </w:pPr>
    </w:p>
    <w:p w14:paraId="382CB85A">
      <w:pPr>
        <w:pStyle w:val="17"/>
        <w:numPr>
          <w:ilvl w:val="0"/>
          <w:numId w:val="29"/>
        </w:numPr>
        <w:tabs>
          <w:tab w:val="left" w:pos="1524"/>
        </w:tabs>
        <w:spacing w:before="64"/>
        <w:ind w:left="1523"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我方收到你方的书面索赔通知及相应的证明材料后７天内无条件支付。</w:t>
      </w:r>
    </w:p>
    <w:p w14:paraId="15ACAA32">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五、保证责任的解除</w:t>
      </w:r>
    </w:p>
    <w:p w14:paraId="547938A9">
      <w:pPr>
        <w:pStyle w:val="17"/>
        <w:numPr>
          <w:ilvl w:val="0"/>
          <w:numId w:val="30"/>
        </w:numPr>
        <w:tabs>
          <w:tab w:val="left" w:pos="1526"/>
        </w:tabs>
        <w:spacing w:before="160"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在本保函承诺的保证期间内，你方未书面向我方主张保证责任的，自保证期间届满次日起，我方保证责任解除。</w:t>
      </w:r>
    </w:p>
    <w:p w14:paraId="2434FFA6">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发包人按主合同约定履行了工程款的全部支付义务的，自本保函承诺的保证期间届满次日起，我方保证责任解除。</w:t>
      </w:r>
    </w:p>
    <w:p w14:paraId="4DF32D06">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我方按照本保函向你方履行保证责任所支付金额达到本保函保证金额时，自我方向你方支付（支付款项从我方账户划出）之日起，保证责任即解除。</w:t>
      </w:r>
    </w:p>
    <w:p w14:paraId="0B67F24F">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按照法律法规的规定或出现应解除我方保证责任的其他情形的，我方在本保函项下的保证责任亦解除。</w:t>
      </w:r>
    </w:p>
    <w:p w14:paraId="34670C6C">
      <w:pPr>
        <w:pStyle w:val="7"/>
        <w:rPr>
          <w:rFonts w:asciiTheme="majorEastAsia" w:hAnsiTheme="majorEastAsia" w:eastAsiaTheme="majorEastAsia" w:cstheme="majorEastAsia"/>
          <w:color w:val="auto"/>
          <w:sz w:val="24"/>
          <w:szCs w:val="24"/>
          <w:highlight w:val="none"/>
        </w:rPr>
      </w:pPr>
    </w:p>
    <w:p w14:paraId="1C32B885">
      <w:pPr>
        <w:pStyle w:val="17"/>
        <w:numPr>
          <w:ilvl w:val="0"/>
          <w:numId w:val="30"/>
        </w:numPr>
        <w:tabs>
          <w:tab w:val="left" w:pos="1526"/>
        </w:tabs>
        <w:spacing w:before="1" w:line="362"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我方解除保证责任后，你方应自我方保证责任解除之日起 个工作日内，将本保函原件返还我方。</w:t>
      </w:r>
    </w:p>
    <w:p w14:paraId="0149C13D">
      <w:pPr>
        <w:spacing w:before="4"/>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六、免责条款</w:t>
      </w:r>
    </w:p>
    <w:p w14:paraId="41F9FE95">
      <w:pPr>
        <w:pStyle w:val="17"/>
        <w:numPr>
          <w:ilvl w:val="0"/>
          <w:numId w:val="31"/>
        </w:numPr>
        <w:tabs>
          <w:tab w:val="left" w:pos="1524"/>
        </w:tabs>
        <w:spacing w:before="159"/>
        <w:ind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因你方违约致使发包人不能履行义务的，我方不承担保证责任。</w:t>
      </w:r>
    </w:p>
    <w:p w14:paraId="4B5DA801">
      <w:pPr>
        <w:pStyle w:val="17"/>
        <w:numPr>
          <w:ilvl w:val="0"/>
          <w:numId w:val="31"/>
        </w:numPr>
        <w:tabs>
          <w:tab w:val="left" w:pos="1526"/>
        </w:tabs>
        <w:spacing w:before="160" w:line="364" w:lineRule="auto"/>
        <w:ind w:left="743" w:right="752" w:firstLine="480"/>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依照法律法规的规定或你方与发包人的另行约定，免除发包人部分或全部义务的， 我方亦免除其相应的保证责任。</w:t>
      </w:r>
    </w:p>
    <w:p w14:paraId="6B25A1C4">
      <w:pPr>
        <w:pStyle w:val="17"/>
        <w:numPr>
          <w:ilvl w:val="0"/>
          <w:numId w:val="31"/>
        </w:numPr>
        <w:tabs>
          <w:tab w:val="left" w:pos="1526"/>
        </w:tabs>
        <w:spacing w:line="364" w:lineRule="auto"/>
        <w:ind w:left="743" w:right="752" w:firstLine="480"/>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你方与发包人协议变更主合同的，如加重发包人责任致使我方保证责任加重的，需</w:t>
      </w:r>
      <w:r>
        <w:rPr>
          <w:rFonts w:hint="eastAsia" w:asciiTheme="majorEastAsia" w:hAnsiTheme="majorEastAsia" w:eastAsiaTheme="majorEastAsia" w:cstheme="majorEastAsia"/>
          <w:color w:val="auto"/>
          <w:spacing w:val="-4"/>
          <w:sz w:val="24"/>
          <w:szCs w:val="24"/>
          <w:highlight w:val="none"/>
        </w:rPr>
        <w:t xml:space="preserve">征得我方书面同意，否则我方不再承担因此而加重部分的保证责任，但主合同第 </w:t>
      </w:r>
      <w:r>
        <w:rPr>
          <w:rFonts w:hint="eastAsia" w:asciiTheme="majorEastAsia" w:hAnsiTheme="majorEastAsia" w:eastAsiaTheme="majorEastAsia" w:cstheme="majorEastAsia"/>
          <w:color w:val="auto"/>
          <w:sz w:val="24"/>
          <w:szCs w:val="24"/>
          <w:highlight w:val="none"/>
        </w:rPr>
        <w:t xml:space="preserve">10 </w:t>
      </w:r>
      <w:r>
        <w:rPr>
          <w:rFonts w:hint="eastAsia" w:asciiTheme="majorEastAsia" w:hAnsiTheme="majorEastAsia" w:eastAsiaTheme="majorEastAsia" w:cstheme="majorEastAsia"/>
          <w:color w:val="auto"/>
          <w:spacing w:val="-8"/>
          <w:sz w:val="24"/>
          <w:szCs w:val="24"/>
          <w:highlight w:val="none"/>
        </w:rPr>
        <w:t>条〔变</w:t>
      </w:r>
      <w:r>
        <w:rPr>
          <w:rFonts w:hint="eastAsia" w:asciiTheme="majorEastAsia" w:hAnsiTheme="majorEastAsia" w:eastAsiaTheme="majorEastAsia" w:cstheme="majorEastAsia"/>
          <w:color w:val="auto"/>
          <w:sz w:val="24"/>
          <w:szCs w:val="24"/>
          <w:highlight w:val="none"/>
        </w:rPr>
        <w:t>更〕约定的变更不受本款限制。</w:t>
      </w:r>
    </w:p>
    <w:p w14:paraId="4AA5201C">
      <w:pPr>
        <w:pStyle w:val="17"/>
        <w:numPr>
          <w:ilvl w:val="0"/>
          <w:numId w:val="31"/>
        </w:numPr>
        <w:tabs>
          <w:tab w:val="left" w:pos="1524"/>
        </w:tabs>
        <w:spacing w:line="307" w:lineRule="exact"/>
        <w:ind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因不可抗力造成发包人不能履行义务的，我方不承担保证责任。</w:t>
      </w:r>
    </w:p>
    <w:p w14:paraId="78022E64">
      <w:pPr>
        <w:spacing w:before="157"/>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七、争议解决</w:t>
      </w:r>
    </w:p>
    <w:p w14:paraId="18A9458D">
      <w:pPr>
        <w:spacing w:before="160" w:line="362" w:lineRule="auto"/>
        <w:ind w:left="743" w:right="754"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因本保函或本保函相关事项发生的纠纷，可由双方协商解决，协商不成的，按下列第种方式解决：</w:t>
      </w:r>
    </w:p>
    <w:p w14:paraId="035C5F6D">
      <w:pPr>
        <w:pStyle w:val="17"/>
        <w:numPr>
          <w:ilvl w:val="0"/>
          <w:numId w:val="32"/>
        </w:numPr>
        <w:tabs>
          <w:tab w:val="left" w:pos="1825"/>
          <w:tab w:val="left" w:pos="4583"/>
        </w:tabs>
        <w:spacing w:before="125"/>
        <w:ind w:hanging="60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仲裁委员会申请仲裁；</w:t>
      </w:r>
    </w:p>
    <w:p w14:paraId="12C0C1C6">
      <w:pPr>
        <w:pStyle w:val="17"/>
        <w:numPr>
          <w:ilvl w:val="0"/>
          <w:numId w:val="32"/>
        </w:numPr>
        <w:tabs>
          <w:tab w:val="left" w:pos="1825"/>
          <w:tab w:val="left" w:pos="4583"/>
        </w:tabs>
        <w:spacing w:before="159"/>
        <w:ind w:hanging="60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人民法院起诉。</w:t>
      </w:r>
    </w:p>
    <w:p w14:paraId="69C12FDC">
      <w:pPr>
        <w:spacing w:before="16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八、保函的生效</w:t>
      </w:r>
    </w:p>
    <w:p w14:paraId="77C24651">
      <w:pP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clear="all"/>
      </w:r>
    </w:p>
    <w:p w14:paraId="799D5D27">
      <w:pPr>
        <w:tabs>
          <w:tab w:val="left" w:pos="5903"/>
        </w:tabs>
        <w:spacing w:before="158" w:line="364" w:lineRule="auto"/>
        <w:ind w:left="743" w:right="18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本保函自我方法定代表人（或其授权代理人）签字并加盖公章之日起生效</w:t>
      </w:r>
      <w:r>
        <w:rPr>
          <w:rFonts w:hint="eastAsia" w:asciiTheme="majorEastAsia" w:hAnsiTheme="majorEastAsia" w:eastAsiaTheme="majorEastAsia" w:cstheme="majorEastAsia"/>
          <w:color w:val="auto"/>
          <w:spacing w:val="-17"/>
          <w:sz w:val="24"/>
          <w:szCs w:val="24"/>
          <w:highlight w:val="none"/>
        </w:rPr>
        <w:t>。</w:t>
      </w:r>
      <w:r>
        <w:rPr>
          <w:rFonts w:hint="eastAsia" w:asciiTheme="majorEastAsia" w:hAnsiTheme="majorEastAsia" w:eastAsiaTheme="majorEastAsia" w:cstheme="majorEastAsia"/>
          <w:color w:val="auto"/>
          <w:sz w:val="24"/>
          <w:szCs w:val="24"/>
          <w:highlight w:val="none"/>
        </w:rPr>
        <w:t>担保人：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（盖章）</w:t>
      </w:r>
    </w:p>
    <w:p w14:paraId="628E8608">
      <w:pPr>
        <w:tabs>
          <w:tab w:val="left" w:pos="590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法定代表人或委托代理人：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（签字）</w:t>
      </w:r>
    </w:p>
    <w:p w14:paraId="398B2605">
      <w:pPr>
        <w:tabs>
          <w:tab w:val="left" w:pos="5903"/>
        </w:tabs>
        <w:spacing w:line="306" w:lineRule="exact"/>
        <w:ind w:left="743"/>
        <w:rPr>
          <w:rFonts w:asciiTheme="majorEastAsia" w:hAnsiTheme="majorEastAsia" w:eastAsiaTheme="majorEastAsia" w:cstheme="majorEastAsia"/>
          <w:color w:val="auto"/>
          <w:spacing w:val="-17"/>
          <w:sz w:val="24"/>
          <w:szCs w:val="24"/>
          <w:highlight w:val="none"/>
          <w:lang w:val="en-US"/>
        </w:rPr>
      </w:pP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r>
        <w:rPr>
          <w:rFonts w:hint="eastAsia" w:asciiTheme="majorEastAsia" w:hAnsiTheme="majorEastAsia" w:eastAsiaTheme="majorEastAsia" w:cstheme="majorEastAsia"/>
          <w:color w:val="auto"/>
          <w:spacing w:val="-17"/>
          <w:sz w:val="24"/>
          <w:szCs w:val="24"/>
          <w:highlight w:val="none"/>
        </w:rPr>
        <w:t>：</w:t>
      </w:r>
    </w:p>
    <w:p w14:paraId="5FBCF31B">
      <w:pPr>
        <w:tabs>
          <w:tab w:val="left" w:pos="590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pacing w:val="-17"/>
          <w:sz w:val="24"/>
          <w:szCs w:val="24"/>
          <w:highlight w:val="none"/>
        </w:rPr>
        <w:t>：</w:t>
      </w:r>
    </w:p>
    <w:p w14:paraId="51F68A53">
      <w:pPr>
        <w:tabs>
          <w:tab w:val="left" w:pos="8353"/>
          <w:tab w:val="left" w:pos="9971"/>
        </w:tabs>
        <w:spacing w:before="5"/>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传真：</w:t>
      </w:r>
    </w:p>
    <w:p w14:paraId="19B57B0A">
      <w:pPr>
        <w:tabs>
          <w:tab w:val="left" w:pos="1943"/>
          <w:tab w:val="left" w:pos="2903"/>
        </w:tabs>
        <w:spacing w:before="160"/>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w:t>
      </w:r>
    </w:p>
    <w:p w14:paraId="783D3019">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F9350FE">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10：</w:t>
      </w:r>
    </w:p>
    <w:p w14:paraId="4B73D709">
      <w:pPr>
        <w:pStyle w:val="7"/>
        <w:spacing w:before="11"/>
        <w:rPr>
          <w:rFonts w:asciiTheme="majorEastAsia" w:hAnsiTheme="majorEastAsia" w:eastAsiaTheme="majorEastAsia" w:cstheme="majorEastAsia"/>
          <w:color w:val="auto"/>
          <w:sz w:val="24"/>
          <w:szCs w:val="24"/>
          <w:highlight w:val="none"/>
        </w:rPr>
      </w:pPr>
    </w:p>
    <w:p w14:paraId="3D9B12AF">
      <w:pPr>
        <w:spacing w:before="74"/>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11-1：材料暂估价表</w:t>
      </w:r>
    </w:p>
    <w:p w14:paraId="11133A7E">
      <w:pPr>
        <w:pStyle w:val="7"/>
        <w:spacing w:before="11"/>
        <w:rPr>
          <w:rFonts w:asciiTheme="majorEastAsia" w:hAnsiTheme="majorEastAsia" w:eastAsiaTheme="majorEastAsia" w:cstheme="majorEastAsia"/>
          <w:color w:val="auto"/>
          <w:sz w:val="24"/>
          <w:szCs w:val="24"/>
          <w:highlight w:val="none"/>
        </w:rPr>
      </w:pPr>
    </w:p>
    <w:tbl>
      <w:tblPr>
        <w:tblStyle w:val="14"/>
        <w:tblW w:w="9073" w:type="dxa"/>
        <w:tblInd w:w="9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71641B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trPr>
        <w:tc>
          <w:tcPr>
            <w:tcW w:w="993" w:type="dxa"/>
            <w:tcBorders>
              <w:bottom w:val="single" w:color="000000" w:sz="2" w:space="0"/>
              <w:right w:val="single" w:color="000000" w:sz="6" w:space="0"/>
            </w:tcBorders>
            <w:noWrap w:val="0"/>
          </w:tcPr>
          <w:p w14:paraId="29EF3EEC">
            <w:pPr>
              <w:pStyle w:val="19"/>
              <w:spacing w:before="11"/>
              <w:rPr>
                <w:rFonts w:asciiTheme="majorEastAsia" w:hAnsiTheme="majorEastAsia" w:eastAsiaTheme="majorEastAsia" w:cstheme="majorEastAsia"/>
                <w:color w:val="auto"/>
                <w:sz w:val="24"/>
                <w:szCs w:val="24"/>
                <w:highlight w:val="none"/>
              </w:rPr>
            </w:pPr>
          </w:p>
          <w:p w14:paraId="5D4622E8">
            <w:pPr>
              <w:pStyle w:val="19"/>
              <w:ind w:left="25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984" w:type="dxa"/>
            <w:tcBorders>
              <w:left w:val="single" w:color="000000" w:sz="6" w:space="0"/>
              <w:bottom w:val="single" w:color="000000" w:sz="2" w:space="0"/>
              <w:right w:val="single" w:color="000000" w:sz="6" w:space="0"/>
            </w:tcBorders>
            <w:noWrap w:val="0"/>
          </w:tcPr>
          <w:p w14:paraId="5AFB5CEC">
            <w:pPr>
              <w:pStyle w:val="19"/>
              <w:spacing w:before="11"/>
              <w:rPr>
                <w:rFonts w:asciiTheme="majorEastAsia" w:hAnsiTheme="majorEastAsia" w:eastAsiaTheme="majorEastAsia" w:cstheme="majorEastAsia"/>
                <w:color w:val="auto"/>
                <w:sz w:val="24"/>
                <w:szCs w:val="24"/>
                <w:highlight w:val="none"/>
              </w:rPr>
            </w:pPr>
          </w:p>
          <w:p w14:paraId="09FB26B3">
            <w:pPr>
              <w:pStyle w:val="19"/>
              <w:ind w:left="737" w:right="71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851" w:type="dxa"/>
            <w:tcBorders>
              <w:left w:val="single" w:color="000000" w:sz="6" w:space="0"/>
              <w:bottom w:val="single" w:color="000000" w:sz="2" w:space="0"/>
              <w:right w:val="single" w:color="000000" w:sz="6" w:space="0"/>
            </w:tcBorders>
            <w:noWrap w:val="0"/>
          </w:tcPr>
          <w:p w14:paraId="609B724F">
            <w:pPr>
              <w:pStyle w:val="19"/>
              <w:spacing w:before="11"/>
              <w:rPr>
                <w:rFonts w:asciiTheme="majorEastAsia" w:hAnsiTheme="majorEastAsia" w:eastAsiaTheme="majorEastAsia" w:cstheme="majorEastAsia"/>
                <w:color w:val="auto"/>
                <w:sz w:val="24"/>
                <w:szCs w:val="24"/>
                <w:highlight w:val="none"/>
              </w:rPr>
            </w:pPr>
          </w:p>
          <w:p w14:paraId="626820CA">
            <w:pPr>
              <w:pStyle w:val="19"/>
              <w:ind w:left="19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774" w:type="dxa"/>
            <w:tcBorders>
              <w:left w:val="single" w:color="000000" w:sz="6" w:space="0"/>
              <w:bottom w:val="single" w:color="000000" w:sz="2" w:space="0"/>
              <w:right w:val="single" w:color="000000" w:sz="6" w:space="0"/>
            </w:tcBorders>
            <w:noWrap w:val="0"/>
          </w:tcPr>
          <w:p w14:paraId="1D742B0E">
            <w:pPr>
              <w:pStyle w:val="19"/>
              <w:spacing w:before="11"/>
              <w:rPr>
                <w:rFonts w:asciiTheme="majorEastAsia" w:hAnsiTheme="majorEastAsia" w:eastAsiaTheme="majorEastAsia" w:cstheme="majorEastAsia"/>
                <w:color w:val="auto"/>
                <w:sz w:val="24"/>
                <w:szCs w:val="24"/>
                <w:highlight w:val="none"/>
              </w:rPr>
            </w:pPr>
          </w:p>
          <w:p w14:paraId="1E135DCB">
            <w:pPr>
              <w:pStyle w:val="19"/>
              <w:ind w:left="15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352" w:type="dxa"/>
            <w:tcBorders>
              <w:left w:val="single" w:color="000000" w:sz="6" w:space="0"/>
              <w:bottom w:val="single" w:color="000000" w:sz="2" w:space="0"/>
              <w:right w:val="single" w:color="000000" w:sz="6" w:space="0"/>
            </w:tcBorders>
            <w:noWrap w:val="0"/>
          </w:tcPr>
          <w:p w14:paraId="1FCB9960">
            <w:pPr>
              <w:pStyle w:val="19"/>
              <w:ind w:left="4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w:t>
            </w:r>
          </w:p>
          <w:p w14:paraId="1D99F355">
            <w:pPr>
              <w:pStyle w:val="19"/>
              <w:spacing w:before="125"/>
              <w:ind w:left="3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1418" w:type="dxa"/>
            <w:tcBorders>
              <w:left w:val="single" w:color="000000" w:sz="6" w:space="0"/>
              <w:bottom w:val="single" w:color="000000" w:sz="2" w:space="0"/>
              <w:right w:val="single" w:color="000000" w:sz="6" w:space="0"/>
            </w:tcBorders>
            <w:noWrap w:val="0"/>
          </w:tcPr>
          <w:p w14:paraId="647290E7">
            <w:pPr>
              <w:pStyle w:val="19"/>
              <w:spacing w:before="11"/>
              <w:rPr>
                <w:rFonts w:asciiTheme="majorEastAsia" w:hAnsiTheme="majorEastAsia" w:eastAsiaTheme="majorEastAsia" w:cstheme="majorEastAsia"/>
                <w:color w:val="auto"/>
                <w:sz w:val="24"/>
                <w:szCs w:val="24"/>
                <w:highlight w:val="none"/>
              </w:rPr>
            </w:pPr>
          </w:p>
          <w:p w14:paraId="0F3ECB9E">
            <w:pPr>
              <w:pStyle w:val="19"/>
              <w:ind w:left="1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701" w:type="dxa"/>
            <w:tcBorders>
              <w:left w:val="single" w:color="000000" w:sz="6" w:space="0"/>
              <w:bottom w:val="single" w:color="000000" w:sz="2" w:space="0"/>
            </w:tcBorders>
            <w:noWrap w:val="0"/>
          </w:tcPr>
          <w:p w14:paraId="6086857B">
            <w:pPr>
              <w:pStyle w:val="19"/>
              <w:spacing w:before="11"/>
              <w:rPr>
                <w:rFonts w:asciiTheme="majorEastAsia" w:hAnsiTheme="majorEastAsia" w:eastAsiaTheme="majorEastAsia" w:cstheme="majorEastAsia"/>
                <w:color w:val="auto"/>
                <w:sz w:val="24"/>
                <w:szCs w:val="24"/>
                <w:highlight w:val="none"/>
              </w:rPr>
            </w:pPr>
          </w:p>
          <w:p w14:paraId="53CED4A6">
            <w:pPr>
              <w:pStyle w:val="19"/>
              <w:ind w:left="596" w:right="56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3ECFEB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993" w:type="dxa"/>
            <w:tcBorders>
              <w:top w:val="single" w:color="000000" w:sz="2" w:space="0"/>
              <w:bottom w:val="single" w:color="000000" w:sz="6" w:space="0"/>
              <w:right w:val="single" w:color="000000" w:sz="6" w:space="0"/>
            </w:tcBorders>
            <w:noWrap w:val="0"/>
          </w:tcPr>
          <w:p w14:paraId="6B3F08D6">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2" w:space="0"/>
              <w:left w:val="single" w:color="000000" w:sz="6" w:space="0"/>
              <w:bottom w:val="single" w:color="000000" w:sz="6" w:space="0"/>
              <w:right w:val="single" w:color="000000" w:sz="6" w:space="0"/>
            </w:tcBorders>
            <w:noWrap w:val="0"/>
          </w:tcPr>
          <w:p w14:paraId="3953DE11">
            <w:pPr>
              <w:pStyle w:val="19"/>
              <w:spacing w:before="123"/>
              <w:ind w:left="2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851" w:type="dxa"/>
            <w:tcBorders>
              <w:top w:val="single" w:color="000000" w:sz="2" w:space="0"/>
              <w:left w:val="single" w:color="000000" w:sz="6" w:space="0"/>
              <w:bottom w:val="single" w:color="000000" w:sz="6" w:space="0"/>
              <w:right w:val="single" w:color="000000" w:sz="6" w:space="0"/>
            </w:tcBorders>
            <w:noWrap w:val="0"/>
          </w:tcPr>
          <w:p w14:paraId="323148D8">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2" w:space="0"/>
              <w:left w:val="single" w:color="000000" w:sz="6" w:space="0"/>
              <w:bottom w:val="single" w:color="000000" w:sz="6" w:space="0"/>
              <w:right w:val="single" w:color="000000" w:sz="6" w:space="0"/>
            </w:tcBorders>
            <w:noWrap w:val="0"/>
          </w:tcPr>
          <w:p w14:paraId="42152E43">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2" w:space="0"/>
              <w:left w:val="single" w:color="000000" w:sz="6" w:space="0"/>
              <w:bottom w:val="single" w:color="000000" w:sz="6" w:space="0"/>
              <w:right w:val="single" w:color="000000" w:sz="6" w:space="0"/>
            </w:tcBorders>
            <w:noWrap w:val="0"/>
          </w:tcPr>
          <w:p w14:paraId="38A31B27">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4383CE29">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2" w:space="0"/>
              <w:left w:val="single" w:color="000000" w:sz="6" w:space="0"/>
              <w:bottom w:val="single" w:color="000000" w:sz="6" w:space="0"/>
            </w:tcBorders>
            <w:noWrap w:val="0"/>
          </w:tcPr>
          <w:p w14:paraId="58BDC1B6">
            <w:pPr>
              <w:pStyle w:val="19"/>
              <w:rPr>
                <w:rFonts w:asciiTheme="majorEastAsia" w:hAnsiTheme="majorEastAsia" w:eastAsiaTheme="majorEastAsia" w:cstheme="majorEastAsia"/>
                <w:color w:val="auto"/>
                <w:sz w:val="24"/>
                <w:szCs w:val="24"/>
                <w:highlight w:val="none"/>
              </w:rPr>
            </w:pPr>
          </w:p>
        </w:tc>
      </w:tr>
      <w:tr w14:paraId="1436B3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tcPr>
          <w:p w14:paraId="2CC09769">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6F170F19">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26777773">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34B6BD4E">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6F521CDA">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BB5FC2B">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29FF15F">
            <w:pPr>
              <w:pStyle w:val="19"/>
              <w:rPr>
                <w:rFonts w:asciiTheme="majorEastAsia" w:hAnsiTheme="majorEastAsia" w:eastAsiaTheme="majorEastAsia" w:cstheme="majorEastAsia"/>
                <w:color w:val="auto"/>
                <w:sz w:val="24"/>
                <w:szCs w:val="24"/>
                <w:highlight w:val="none"/>
              </w:rPr>
            </w:pPr>
          </w:p>
        </w:tc>
      </w:tr>
      <w:tr w14:paraId="1DDC8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tcPr>
          <w:p w14:paraId="7E7D6050">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7A8343B1">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A6223D4">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5A18C6F5">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5293B25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1E2C0C">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0835FB5">
            <w:pPr>
              <w:pStyle w:val="19"/>
              <w:rPr>
                <w:rFonts w:asciiTheme="majorEastAsia" w:hAnsiTheme="majorEastAsia" w:eastAsiaTheme="majorEastAsia" w:cstheme="majorEastAsia"/>
                <w:color w:val="auto"/>
                <w:sz w:val="24"/>
                <w:szCs w:val="24"/>
                <w:highlight w:val="none"/>
              </w:rPr>
            </w:pPr>
          </w:p>
        </w:tc>
      </w:tr>
      <w:tr w14:paraId="526A0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93" w:type="dxa"/>
            <w:tcBorders>
              <w:top w:val="single" w:color="000000" w:sz="6" w:space="0"/>
              <w:bottom w:val="single" w:color="000000" w:sz="6" w:space="0"/>
              <w:right w:val="single" w:color="000000" w:sz="6" w:space="0"/>
            </w:tcBorders>
            <w:noWrap w:val="0"/>
          </w:tcPr>
          <w:p w14:paraId="06C8D566">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49520EAB">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98C1711">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6D43BA8B">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50BAB45F">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C19526D">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D7B581F">
            <w:pPr>
              <w:pStyle w:val="19"/>
              <w:rPr>
                <w:rFonts w:asciiTheme="majorEastAsia" w:hAnsiTheme="majorEastAsia" w:eastAsiaTheme="majorEastAsia" w:cstheme="majorEastAsia"/>
                <w:color w:val="auto"/>
                <w:sz w:val="24"/>
                <w:szCs w:val="24"/>
                <w:highlight w:val="none"/>
              </w:rPr>
            </w:pPr>
          </w:p>
        </w:tc>
      </w:tr>
      <w:tr w14:paraId="42CD9C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right w:val="single" w:color="000000" w:sz="6" w:space="0"/>
            </w:tcBorders>
            <w:noWrap w:val="0"/>
          </w:tcPr>
          <w:p w14:paraId="3C36F83C">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right w:val="single" w:color="000000" w:sz="6" w:space="0"/>
            </w:tcBorders>
            <w:noWrap w:val="0"/>
          </w:tcPr>
          <w:p w14:paraId="58717AF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4418883E">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right w:val="single" w:color="000000" w:sz="6" w:space="0"/>
            </w:tcBorders>
            <w:noWrap w:val="0"/>
          </w:tcPr>
          <w:p w14:paraId="659D654C">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right w:val="single" w:color="000000" w:sz="6" w:space="0"/>
            </w:tcBorders>
            <w:noWrap w:val="0"/>
          </w:tcPr>
          <w:p w14:paraId="6CCCD7B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76CD1A7B">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tcBorders>
            <w:noWrap w:val="0"/>
          </w:tcPr>
          <w:p w14:paraId="3364FA2A">
            <w:pPr>
              <w:pStyle w:val="19"/>
              <w:rPr>
                <w:rFonts w:asciiTheme="majorEastAsia" w:hAnsiTheme="majorEastAsia" w:eastAsiaTheme="majorEastAsia" w:cstheme="majorEastAsia"/>
                <w:color w:val="auto"/>
                <w:sz w:val="24"/>
                <w:szCs w:val="24"/>
                <w:highlight w:val="none"/>
              </w:rPr>
            </w:pPr>
          </w:p>
        </w:tc>
      </w:tr>
    </w:tbl>
    <w:p w14:paraId="301B6FD0">
      <w:pPr>
        <w:pStyle w:val="7"/>
        <w:rPr>
          <w:rFonts w:asciiTheme="majorEastAsia" w:hAnsiTheme="majorEastAsia" w:eastAsiaTheme="majorEastAsia" w:cstheme="majorEastAsia"/>
          <w:color w:val="auto"/>
          <w:sz w:val="24"/>
          <w:szCs w:val="24"/>
          <w:highlight w:val="none"/>
        </w:rPr>
      </w:pPr>
    </w:p>
    <w:p w14:paraId="41C68EE9">
      <w:pPr>
        <w:pStyle w:val="7"/>
        <w:spacing w:before="4"/>
        <w:rPr>
          <w:rFonts w:asciiTheme="majorEastAsia" w:hAnsiTheme="majorEastAsia" w:eastAsiaTheme="majorEastAsia" w:cstheme="majorEastAsia"/>
          <w:color w:val="auto"/>
          <w:sz w:val="24"/>
          <w:szCs w:val="24"/>
          <w:highlight w:val="none"/>
        </w:rPr>
      </w:pPr>
    </w:p>
    <w:p w14:paraId="41A396EB">
      <w:pPr>
        <w:pStyle w:val="17"/>
        <w:numPr>
          <w:ilvl w:val="1"/>
          <w:numId w:val="33"/>
        </w:numPr>
        <w:tabs>
          <w:tab w:val="left" w:pos="4616"/>
        </w:tabs>
        <w:ind w:right="7" w:hanging="46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：工程设备暂估价表</w:t>
      </w:r>
    </w:p>
    <w:p w14:paraId="3D24D820">
      <w:pPr>
        <w:pStyle w:val="7"/>
        <w:spacing w:before="8"/>
        <w:rPr>
          <w:rFonts w:asciiTheme="majorEastAsia" w:hAnsiTheme="majorEastAsia" w:eastAsiaTheme="majorEastAsia" w:cstheme="majorEastAsia"/>
          <w:color w:val="auto"/>
          <w:sz w:val="24"/>
          <w:szCs w:val="24"/>
          <w:highlight w:val="none"/>
        </w:rPr>
      </w:pPr>
    </w:p>
    <w:tbl>
      <w:tblPr>
        <w:tblStyle w:val="14"/>
        <w:tblW w:w="9639"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552"/>
        <w:gridCol w:w="1651"/>
        <w:gridCol w:w="1547"/>
      </w:tblGrid>
      <w:tr w14:paraId="7ED430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055" w:type="dxa"/>
            <w:tcBorders>
              <w:bottom w:val="single" w:color="000000" w:sz="2" w:space="0"/>
              <w:right w:val="single" w:color="000000" w:sz="6" w:space="0"/>
            </w:tcBorders>
            <w:noWrap w:val="0"/>
          </w:tcPr>
          <w:p w14:paraId="0BC396C2">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108" w:type="dxa"/>
            <w:tcBorders>
              <w:left w:val="single" w:color="000000" w:sz="6" w:space="0"/>
              <w:bottom w:val="single" w:color="000000" w:sz="2" w:space="0"/>
              <w:right w:val="single" w:color="000000" w:sz="6" w:space="0"/>
            </w:tcBorders>
            <w:noWrap w:val="0"/>
          </w:tcPr>
          <w:p w14:paraId="6A19F24D">
            <w:pPr>
              <w:pStyle w:val="19"/>
              <w:spacing w:before="3"/>
              <w:ind w:left="801" w:right="77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904" w:type="dxa"/>
            <w:tcBorders>
              <w:left w:val="single" w:color="000000" w:sz="6" w:space="0"/>
              <w:bottom w:val="single" w:color="000000" w:sz="2" w:space="0"/>
              <w:right w:val="single" w:color="000000" w:sz="6" w:space="0"/>
            </w:tcBorders>
            <w:noWrap w:val="0"/>
          </w:tcPr>
          <w:p w14:paraId="2B58EF55">
            <w:pPr>
              <w:pStyle w:val="19"/>
              <w:spacing w:before="3"/>
              <w:ind w:left="21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22" w:type="dxa"/>
            <w:tcBorders>
              <w:left w:val="single" w:color="000000" w:sz="6" w:space="0"/>
              <w:bottom w:val="single" w:color="000000" w:sz="2" w:space="0"/>
              <w:right w:val="single" w:color="000000" w:sz="6" w:space="0"/>
            </w:tcBorders>
            <w:noWrap w:val="0"/>
          </w:tcPr>
          <w:p w14:paraId="022168CB">
            <w:pPr>
              <w:pStyle w:val="19"/>
              <w:spacing w:before="3"/>
              <w:ind w:left="1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552" w:type="dxa"/>
            <w:tcBorders>
              <w:left w:val="single" w:color="000000" w:sz="6" w:space="0"/>
              <w:bottom w:val="single" w:color="000000" w:sz="2" w:space="0"/>
              <w:right w:val="single" w:color="000000" w:sz="6" w:space="0"/>
            </w:tcBorders>
            <w:noWrap w:val="0"/>
          </w:tcPr>
          <w:p w14:paraId="279F3DB8">
            <w:pPr>
              <w:pStyle w:val="19"/>
              <w:spacing w:before="3"/>
              <w:ind w:left="18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单价（元）</w:t>
            </w:r>
          </w:p>
        </w:tc>
        <w:tc>
          <w:tcPr>
            <w:tcW w:w="1651" w:type="dxa"/>
            <w:tcBorders>
              <w:left w:val="single" w:color="000000" w:sz="6" w:space="0"/>
              <w:bottom w:val="single" w:color="000000" w:sz="2" w:space="0"/>
              <w:right w:val="single" w:color="000000" w:sz="6" w:space="0"/>
            </w:tcBorders>
            <w:noWrap w:val="0"/>
          </w:tcPr>
          <w:p w14:paraId="6EB21624">
            <w:pPr>
              <w:pStyle w:val="19"/>
              <w:spacing w:before="3"/>
              <w:ind w:left="23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547" w:type="dxa"/>
            <w:tcBorders>
              <w:left w:val="single" w:color="000000" w:sz="6" w:space="0"/>
              <w:bottom w:val="single" w:color="000000" w:sz="2" w:space="0"/>
            </w:tcBorders>
            <w:noWrap w:val="0"/>
          </w:tcPr>
          <w:p w14:paraId="3F1C7C78">
            <w:pPr>
              <w:pStyle w:val="19"/>
              <w:spacing w:before="3"/>
              <w:ind w:left="5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6D295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055" w:type="dxa"/>
            <w:tcBorders>
              <w:top w:val="single" w:color="000000" w:sz="2" w:space="0"/>
              <w:bottom w:val="single" w:color="000000" w:sz="6" w:space="0"/>
              <w:right w:val="single" w:color="000000" w:sz="6" w:space="0"/>
            </w:tcBorders>
            <w:noWrap w:val="0"/>
          </w:tcPr>
          <w:p w14:paraId="3F4BE365">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2" w:space="0"/>
              <w:left w:val="single" w:color="000000" w:sz="6" w:space="0"/>
              <w:bottom w:val="single" w:color="000000" w:sz="6" w:space="0"/>
              <w:right w:val="single" w:color="000000" w:sz="6" w:space="0"/>
            </w:tcBorders>
            <w:noWrap w:val="0"/>
          </w:tcPr>
          <w:p w14:paraId="0603D814">
            <w:pPr>
              <w:pStyle w:val="19"/>
              <w:spacing w:before="2"/>
              <w:ind w:left="2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904" w:type="dxa"/>
            <w:tcBorders>
              <w:top w:val="single" w:color="000000" w:sz="2" w:space="0"/>
              <w:left w:val="single" w:color="000000" w:sz="6" w:space="0"/>
              <w:bottom w:val="single" w:color="000000" w:sz="6" w:space="0"/>
              <w:right w:val="single" w:color="000000" w:sz="6" w:space="0"/>
            </w:tcBorders>
            <w:noWrap w:val="0"/>
          </w:tcPr>
          <w:p w14:paraId="571BC700">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2" w:space="0"/>
              <w:left w:val="single" w:color="000000" w:sz="6" w:space="0"/>
              <w:bottom w:val="single" w:color="000000" w:sz="6" w:space="0"/>
              <w:right w:val="single" w:color="000000" w:sz="6" w:space="0"/>
            </w:tcBorders>
            <w:noWrap w:val="0"/>
          </w:tcPr>
          <w:p w14:paraId="4A82445B">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2" w:space="0"/>
              <w:left w:val="single" w:color="000000" w:sz="6" w:space="0"/>
              <w:bottom w:val="single" w:color="000000" w:sz="6" w:space="0"/>
              <w:right w:val="single" w:color="000000" w:sz="6" w:space="0"/>
            </w:tcBorders>
            <w:noWrap w:val="0"/>
          </w:tcPr>
          <w:p w14:paraId="14792AF3">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2" w:space="0"/>
              <w:left w:val="single" w:color="000000" w:sz="6" w:space="0"/>
              <w:bottom w:val="single" w:color="000000" w:sz="6" w:space="0"/>
              <w:right w:val="single" w:color="000000" w:sz="6" w:space="0"/>
            </w:tcBorders>
            <w:noWrap w:val="0"/>
          </w:tcPr>
          <w:p w14:paraId="162C5180">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2" w:space="0"/>
              <w:left w:val="single" w:color="000000" w:sz="6" w:space="0"/>
              <w:bottom w:val="single" w:color="000000" w:sz="6" w:space="0"/>
            </w:tcBorders>
            <w:noWrap w:val="0"/>
          </w:tcPr>
          <w:p w14:paraId="02A1EEB0">
            <w:pPr>
              <w:pStyle w:val="19"/>
              <w:rPr>
                <w:rFonts w:asciiTheme="majorEastAsia" w:hAnsiTheme="majorEastAsia" w:eastAsiaTheme="majorEastAsia" w:cstheme="majorEastAsia"/>
                <w:color w:val="auto"/>
                <w:sz w:val="24"/>
                <w:szCs w:val="24"/>
                <w:highlight w:val="none"/>
              </w:rPr>
            </w:pPr>
          </w:p>
        </w:tc>
      </w:tr>
      <w:tr w14:paraId="13B107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767EED2">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2AB98F8B">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2B2542F9">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1C1E9DA7">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44412A3B">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28A21351">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619D1EC6">
            <w:pPr>
              <w:pStyle w:val="19"/>
              <w:rPr>
                <w:rFonts w:asciiTheme="majorEastAsia" w:hAnsiTheme="majorEastAsia" w:eastAsiaTheme="majorEastAsia" w:cstheme="majorEastAsia"/>
                <w:color w:val="auto"/>
                <w:sz w:val="24"/>
                <w:szCs w:val="24"/>
                <w:highlight w:val="none"/>
              </w:rPr>
            </w:pPr>
          </w:p>
        </w:tc>
      </w:tr>
      <w:tr w14:paraId="1B825F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D6B176D">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0702BB5A">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41D66627">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79CE5C3D">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0C9F5DA4">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4ADDDC29">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54AF9A7C">
            <w:pPr>
              <w:pStyle w:val="19"/>
              <w:rPr>
                <w:rFonts w:asciiTheme="majorEastAsia" w:hAnsiTheme="majorEastAsia" w:eastAsiaTheme="majorEastAsia" w:cstheme="majorEastAsia"/>
                <w:color w:val="auto"/>
                <w:sz w:val="24"/>
                <w:szCs w:val="24"/>
                <w:highlight w:val="none"/>
              </w:rPr>
            </w:pPr>
          </w:p>
        </w:tc>
      </w:tr>
      <w:tr w14:paraId="293443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055" w:type="dxa"/>
            <w:tcBorders>
              <w:top w:val="single" w:color="000000" w:sz="6" w:space="0"/>
              <w:bottom w:val="single" w:color="000000" w:sz="6" w:space="0"/>
              <w:right w:val="single" w:color="000000" w:sz="6" w:space="0"/>
            </w:tcBorders>
            <w:noWrap w:val="0"/>
          </w:tcPr>
          <w:p w14:paraId="1740CEA8">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55C3A718">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60B2B195">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45F217AA">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553ED80A">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4EFD03A7">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4402536E">
            <w:pPr>
              <w:pStyle w:val="19"/>
              <w:rPr>
                <w:rFonts w:asciiTheme="majorEastAsia" w:hAnsiTheme="majorEastAsia" w:eastAsiaTheme="majorEastAsia" w:cstheme="majorEastAsia"/>
                <w:color w:val="auto"/>
                <w:sz w:val="24"/>
                <w:szCs w:val="24"/>
                <w:highlight w:val="none"/>
              </w:rPr>
            </w:pPr>
          </w:p>
        </w:tc>
      </w:tr>
      <w:tr w14:paraId="418E94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tcPr>
          <w:p w14:paraId="1C23DB58">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right w:val="single" w:color="000000" w:sz="6" w:space="0"/>
            </w:tcBorders>
            <w:noWrap w:val="0"/>
          </w:tcPr>
          <w:p w14:paraId="4424FE6A">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right w:val="single" w:color="000000" w:sz="6" w:space="0"/>
            </w:tcBorders>
            <w:noWrap w:val="0"/>
          </w:tcPr>
          <w:p w14:paraId="15698CC9">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right w:val="single" w:color="000000" w:sz="6" w:space="0"/>
            </w:tcBorders>
            <w:noWrap w:val="0"/>
          </w:tcPr>
          <w:p w14:paraId="396D15D0">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right w:val="single" w:color="000000" w:sz="6" w:space="0"/>
            </w:tcBorders>
            <w:noWrap w:val="0"/>
          </w:tcPr>
          <w:p w14:paraId="293DCC54">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right w:val="single" w:color="000000" w:sz="6" w:space="0"/>
            </w:tcBorders>
            <w:noWrap w:val="0"/>
          </w:tcPr>
          <w:p w14:paraId="5988E0D1">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tcBorders>
            <w:noWrap w:val="0"/>
          </w:tcPr>
          <w:p w14:paraId="0DBB870C">
            <w:pPr>
              <w:pStyle w:val="19"/>
              <w:rPr>
                <w:rFonts w:asciiTheme="majorEastAsia" w:hAnsiTheme="majorEastAsia" w:eastAsiaTheme="majorEastAsia" w:cstheme="majorEastAsia"/>
                <w:color w:val="auto"/>
                <w:sz w:val="24"/>
                <w:szCs w:val="24"/>
                <w:highlight w:val="none"/>
              </w:rPr>
            </w:pPr>
          </w:p>
        </w:tc>
      </w:tr>
    </w:tbl>
    <w:p w14:paraId="1EE0D968">
      <w:pPr>
        <w:pStyle w:val="17"/>
        <w:numPr>
          <w:ilvl w:val="1"/>
          <w:numId w:val="33"/>
        </w:numPr>
        <w:tabs>
          <w:tab w:val="left" w:pos="4616"/>
        </w:tabs>
        <w:spacing w:before="123"/>
        <w:ind w:right="7" w:hanging="46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：专业工程暂估价表</w:t>
      </w:r>
    </w:p>
    <w:p w14:paraId="33DA1605">
      <w:pPr>
        <w:pStyle w:val="7"/>
        <w:spacing w:before="7"/>
        <w:rPr>
          <w:rFonts w:asciiTheme="majorEastAsia" w:hAnsiTheme="majorEastAsia" w:eastAsiaTheme="majorEastAsia" w:cstheme="majorEastAsia"/>
          <w:color w:val="auto"/>
          <w:sz w:val="24"/>
          <w:szCs w:val="24"/>
          <w:highlight w:val="none"/>
        </w:rPr>
      </w:pPr>
    </w:p>
    <w:tbl>
      <w:tblPr>
        <w:tblStyle w:val="14"/>
        <w:tblW w:w="9640"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761"/>
        <w:gridCol w:w="1785"/>
        <w:gridCol w:w="1205"/>
      </w:tblGrid>
      <w:tr w14:paraId="0E843D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bottom w:val="single" w:color="000000" w:sz="2" w:space="0"/>
              <w:right w:val="single" w:color="000000" w:sz="6" w:space="0"/>
            </w:tcBorders>
            <w:noWrap w:val="0"/>
          </w:tcPr>
          <w:p w14:paraId="1EA3BD06">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108" w:type="dxa"/>
            <w:tcBorders>
              <w:left w:val="single" w:color="000000" w:sz="6" w:space="0"/>
              <w:bottom w:val="single" w:color="000000" w:sz="2" w:space="0"/>
              <w:right w:val="single" w:color="000000" w:sz="6" w:space="0"/>
            </w:tcBorders>
            <w:noWrap w:val="0"/>
          </w:tcPr>
          <w:p w14:paraId="0C167D2F">
            <w:pPr>
              <w:pStyle w:val="19"/>
              <w:spacing w:before="3"/>
              <w:ind w:left="801" w:right="77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904" w:type="dxa"/>
            <w:tcBorders>
              <w:left w:val="single" w:color="000000" w:sz="6" w:space="0"/>
              <w:bottom w:val="single" w:color="000000" w:sz="2" w:space="0"/>
              <w:right w:val="single" w:color="000000" w:sz="6" w:space="0"/>
            </w:tcBorders>
            <w:noWrap w:val="0"/>
          </w:tcPr>
          <w:p w14:paraId="224A46EE">
            <w:pPr>
              <w:pStyle w:val="19"/>
              <w:spacing w:before="3"/>
              <w:ind w:left="21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22" w:type="dxa"/>
            <w:tcBorders>
              <w:left w:val="single" w:color="000000" w:sz="6" w:space="0"/>
              <w:bottom w:val="single" w:color="000000" w:sz="2" w:space="0"/>
              <w:right w:val="single" w:color="000000" w:sz="6" w:space="0"/>
            </w:tcBorders>
            <w:noWrap w:val="0"/>
          </w:tcPr>
          <w:p w14:paraId="6ABA51CB">
            <w:pPr>
              <w:pStyle w:val="19"/>
              <w:spacing w:before="3"/>
              <w:ind w:left="1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761" w:type="dxa"/>
            <w:tcBorders>
              <w:left w:val="single" w:color="000000" w:sz="6" w:space="0"/>
              <w:bottom w:val="single" w:color="000000" w:sz="2" w:space="0"/>
              <w:right w:val="single" w:color="000000" w:sz="6" w:space="0"/>
            </w:tcBorders>
            <w:noWrap w:val="0"/>
          </w:tcPr>
          <w:p w14:paraId="59B07E32">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单价（元）</w:t>
            </w:r>
          </w:p>
        </w:tc>
        <w:tc>
          <w:tcPr>
            <w:tcW w:w="1785" w:type="dxa"/>
            <w:tcBorders>
              <w:left w:val="single" w:color="000000" w:sz="6" w:space="0"/>
              <w:bottom w:val="single" w:color="000000" w:sz="2" w:space="0"/>
              <w:right w:val="single" w:color="000000" w:sz="6" w:space="0"/>
            </w:tcBorders>
            <w:noWrap w:val="0"/>
          </w:tcPr>
          <w:p w14:paraId="2AFEFE0E">
            <w:pPr>
              <w:pStyle w:val="19"/>
              <w:spacing w:before="3"/>
              <w:ind w:left="29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205" w:type="dxa"/>
            <w:tcBorders>
              <w:left w:val="single" w:color="000000" w:sz="6" w:space="0"/>
              <w:bottom w:val="single" w:color="000000" w:sz="2" w:space="0"/>
            </w:tcBorders>
            <w:noWrap w:val="0"/>
          </w:tcPr>
          <w:p w14:paraId="1A84DA1D">
            <w:pPr>
              <w:pStyle w:val="19"/>
              <w:spacing w:before="3"/>
              <w:ind w:left="36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AA6EA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top w:val="single" w:color="000000" w:sz="2" w:space="0"/>
              <w:bottom w:val="single" w:color="000000" w:sz="6" w:space="0"/>
              <w:right w:val="single" w:color="000000" w:sz="6" w:space="0"/>
            </w:tcBorders>
            <w:noWrap w:val="0"/>
          </w:tcPr>
          <w:p w14:paraId="2E0D3C3D">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2" w:space="0"/>
              <w:left w:val="single" w:color="000000" w:sz="6" w:space="0"/>
              <w:bottom w:val="single" w:color="000000" w:sz="6" w:space="0"/>
              <w:right w:val="single" w:color="000000" w:sz="6" w:space="0"/>
            </w:tcBorders>
            <w:noWrap w:val="0"/>
          </w:tcPr>
          <w:p w14:paraId="4AF5428F">
            <w:pPr>
              <w:pStyle w:val="19"/>
              <w:spacing w:before="2"/>
              <w:ind w:left="2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904" w:type="dxa"/>
            <w:tcBorders>
              <w:top w:val="single" w:color="000000" w:sz="2" w:space="0"/>
              <w:left w:val="single" w:color="000000" w:sz="6" w:space="0"/>
              <w:bottom w:val="single" w:color="000000" w:sz="6" w:space="0"/>
              <w:right w:val="single" w:color="000000" w:sz="6" w:space="0"/>
            </w:tcBorders>
            <w:noWrap w:val="0"/>
          </w:tcPr>
          <w:p w14:paraId="36FE95BC">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2" w:space="0"/>
              <w:left w:val="single" w:color="000000" w:sz="6" w:space="0"/>
              <w:bottom w:val="single" w:color="000000" w:sz="6" w:space="0"/>
              <w:right w:val="single" w:color="000000" w:sz="6" w:space="0"/>
            </w:tcBorders>
            <w:noWrap w:val="0"/>
          </w:tcPr>
          <w:p w14:paraId="5617E753">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2" w:space="0"/>
              <w:left w:val="single" w:color="000000" w:sz="6" w:space="0"/>
              <w:bottom w:val="single" w:color="000000" w:sz="6" w:space="0"/>
              <w:right w:val="single" w:color="000000" w:sz="6" w:space="0"/>
            </w:tcBorders>
            <w:noWrap w:val="0"/>
          </w:tcPr>
          <w:p w14:paraId="74D6F1C6">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2" w:space="0"/>
              <w:left w:val="single" w:color="000000" w:sz="6" w:space="0"/>
              <w:bottom w:val="single" w:color="000000" w:sz="6" w:space="0"/>
              <w:right w:val="single" w:color="000000" w:sz="6" w:space="0"/>
            </w:tcBorders>
            <w:noWrap w:val="0"/>
          </w:tcPr>
          <w:p w14:paraId="6CDE492B">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2" w:space="0"/>
              <w:left w:val="single" w:color="000000" w:sz="6" w:space="0"/>
              <w:bottom w:val="single" w:color="000000" w:sz="6" w:space="0"/>
            </w:tcBorders>
            <w:noWrap w:val="0"/>
          </w:tcPr>
          <w:p w14:paraId="16E78D70">
            <w:pPr>
              <w:pStyle w:val="19"/>
              <w:rPr>
                <w:rFonts w:asciiTheme="majorEastAsia" w:hAnsiTheme="majorEastAsia" w:eastAsiaTheme="majorEastAsia" w:cstheme="majorEastAsia"/>
                <w:color w:val="auto"/>
                <w:sz w:val="24"/>
                <w:szCs w:val="24"/>
                <w:highlight w:val="none"/>
              </w:rPr>
            </w:pPr>
          </w:p>
        </w:tc>
      </w:tr>
      <w:tr w14:paraId="1CF45E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3024F456">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71055780">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41A3F6D7">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0372B89E">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bottom w:val="single" w:color="000000" w:sz="6" w:space="0"/>
              <w:right w:val="single" w:color="000000" w:sz="6" w:space="0"/>
            </w:tcBorders>
            <w:noWrap w:val="0"/>
          </w:tcPr>
          <w:p w14:paraId="4FB7102B">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tcPr>
          <w:p w14:paraId="7511235A">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bottom w:val="single" w:color="000000" w:sz="6" w:space="0"/>
            </w:tcBorders>
            <w:noWrap w:val="0"/>
          </w:tcPr>
          <w:p w14:paraId="03B39801">
            <w:pPr>
              <w:pStyle w:val="19"/>
              <w:rPr>
                <w:rFonts w:asciiTheme="majorEastAsia" w:hAnsiTheme="majorEastAsia" w:eastAsiaTheme="majorEastAsia" w:cstheme="majorEastAsia"/>
                <w:color w:val="auto"/>
                <w:sz w:val="24"/>
                <w:szCs w:val="24"/>
                <w:highlight w:val="none"/>
              </w:rPr>
            </w:pPr>
          </w:p>
        </w:tc>
      </w:tr>
      <w:tr w14:paraId="58F5D5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3718DCB">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57F088E2">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2F3A4C26">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6A4ABB86">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bottom w:val="single" w:color="000000" w:sz="6" w:space="0"/>
              <w:right w:val="single" w:color="000000" w:sz="6" w:space="0"/>
            </w:tcBorders>
            <w:noWrap w:val="0"/>
          </w:tcPr>
          <w:p w14:paraId="39C761BF">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tcPr>
          <w:p w14:paraId="2F6D275B">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bottom w:val="single" w:color="000000" w:sz="6" w:space="0"/>
            </w:tcBorders>
            <w:noWrap w:val="0"/>
          </w:tcPr>
          <w:p w14:paraId="698C48CB">
            <w:pPr>
              <w:pStyle w:val="19"/>
              <w:rPr>
                <w:rFonts w:asciiTheme="majorEastAsia" w:hAnsiTheme="majorEastAsia" w:eastAsiaTheme="majorEastAsia" w:cstheme="majorEastAsia"/>
                <w:color w:val="auto"/>
                <w:sz w:val="24"/>
                <w:szCs w:val="24"/>
                <w:highlight w:val="none"/>
              </w:rPr>
            </w:pPr>
          </w:p>
        </w:tc>
      </w:tr>
      <w:tr w14:paraId="6B79EE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tcPr>
          <w:p w14:paraId="5EE72A3C">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right w:val="single" w:color="000000" w:sz="6" w:space="0"/>
            </w:tcBorders>
            <w:noWrap w:val="0"/>
          </w:tcPr>
          <w:p w14:paraId="4C45FA56">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right w:val="single" w:color="000000" w:sz="6" w:space="0"/>
            </w:tcBorders>
            <w:noWrap w:val="0"/>
          </w:tcPr>
          <w:p w14:paraId="270A01D0">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right w:val="single" w:color="000000" w:sz="6" w:space="0"/>
            </w:tcBorders>
            <w:noWrap w:val="0"/>
          </w:tcPr>
          <w:p w14:paraId="6B20FD70">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right w:val="single" w:color="000000" w:sz="6" w:space="0"/>
            </w:tcBorders>
            <w:noWrap w:val="0"/>
          </w:tcPr>
          <w:p w14:paraId="56D27336">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right w:val="single" w:color="000000" w:sz="6" w:space="0"/>
            </w:tcBorders>
            <w:noWrap w:val="0"/>
          </w:tcPr>
          <w:p w14:paraId="2A13CD80">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tcBorders>
            <w:noWrap w:val="0"/>
          </w:tcPr>
          <w:p w14:paraId="203E3D4E">
            <w:pPr>
              <w:pStyle w:val="19"/>
              <w:rPr>
                <w:rFonts w:asciiTheme="majorEastAsia" w:hAnsiTheme="majorEastAsia" w:eastAsiaTheme="majorEastAsia" w:cstheme="majorEastAsia"/>
                <w:color w:val="auto"/>
                <w:sz w:val="24"/>
                <w:szCs w:val="24"/>
                <w:highlight w:val="none"/>
              </w:rPr>
            </w:pPr>
          </w:p>
        </w:tc>
      </w:tr>
    </w:tbl>
    <w:p w14:paraId="30900FAD">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13C3DA4D">
      <w:pPr>
        <w:tabs>
          <w:tab w:val="left" w:pos="719"/>
          <w:tab w:val="left" w:pos="1439"/>
        </w:tabs>
        <w:spacing w:before="64"/>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诺</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书</w:t>
      </w:r>
    </w:p>
    <w:p w14:paraId="4A2DF1C8">
      <w:pPr>
        <w:pStyle w:val="7"/>
        <w:spacing w:before="9"/>
        <w:rPr>
          <w:rFonts w:asciiTheme="majorEastAsia" w:hAnsiTheme="majorEastAsia" w:eastAsiaTheme="majorEastAsia" w:cstheme="majorEastAsia"/>
          <w:color w:val="auto"/>
          <w:sz w:val="24"/>
          <w:szCs w:val="24"/>
          <w:highlight w:val="none"/>
        </w:rPr>
      </w:pPr>
    </w:p>
    <w:p w14:paraId="57978EF3">
      <w:pPr>
        <w:tabs>
          <w:tab w:val="left" w:pos="6181"/>
        </w:tabs>
        <w:spacing w:line="364" w:lineRule="auto"/>
        <w:ind w:left="743" w:right="630" w:firstLine="5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我单位建设的</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pacing w:val="-58"/>
          <w:sz w:val="24"/>
          <w:szCs w:val="24"/>
          <w:highlight w:val="none"/>
        </w:rPr>
        <w:t>，</w:t>
      </w:r>
      <w:r>
        <w:rPr>
          <w:rFonts w:hint="eastAsia" w:asciiTheme="majorEastAsia" w:hAnsiTheme="majorEastAsia" w:eastAsiaTheme="majorEastAsia" w:cstheme="majorEastAsia"/>
          <w:color w:val="auto"/>
          <w:sz w:val="24"/>
          <w:szCs w:val="24"/>
          <w:highlight w:val="none"/>
        </w:rPr>
        <w:t>根</w:t>
      </w:r>
      <w:r>
        <w:rPr>
          <w:rFonts w:hint="eastAsia" w:asciiTheme="majorEastAsia" w:hAnsiTheme="majorEastAsia" w:eastAsiaTheme="majorEastAsia" w:cstheme="majorEastAsia"/>
          <w:color w:val="auto"/>
          <w:spacing w:val="-56"/>
          <w:sz w:val="24"/>
          <w:szCs w:val="24"/>
          <w:highlight w:val="none"/>
        </w:rPr>
        <w:t>据</w:t>
      </w:r>
      <w:r>
        <w:rPr>
          <w:rFonts w:hint="eastAsia" w:asciiTheme="majorEastAsia" w:hAnsiTheme="majorEastAsia" w:eastAsiaTheme="majorEastAsia" w:cstheme="majorEastAsia"/>
          <w:color w:val="auto"/>
          <w:spacing w:val="-3"/>
          <w:sz w:val="24"/>
          <w:szCs w:val="24"/>
          <w:highlight w:val="none"/>
        </w:rPr>
        <w:t>《</w:t>
      </w:r>
      <w:r>
        <w:rPr>
          <w:rFonts w:hint="eastAsia" w:asciiTheme="majorEastAsia" w:hAnsiTheme="majorEastAsia" w:eastAsiaTheme="majorEastAsia" w:cstheme="majorEastAsia"/>
          <w:color w:val="auto"/>
          <w:sz w:val="24"/>
          <w:szCs w:val="24"/>
          <w:highlight w:val="none"/>
        </w:rPr>
        <w:t>建筑法</w:t>
      </w:r>
      <w:r>
        <w:rPr>
          <w:rFonts w:hint="eastAsia" w:asciiTheme="majorEastAsia" w:hAnsiTheme="majorEastAsia" w:eastAsiaTheme="majorEastAsia" w:cstheme="majorEastAsia"/>
          <w:color w:val="auto"/>
          <w:spacing w:val="-58"/>
          <w:sz w:val="24"/>
          <w:szCs w:val="24"/>
          <w:highlight w:val="none"/>
        </w:rPr>
        <w:t>》</w:t>
      </w:r>
      <w:r>
        <w:rPr>
          <w:rFonts w:hint="eastAsia" w:asciiTheme="majorEastAsia" w:hAnsiTheme="majorEastAsia" w:eastAsiaTheme="majorEastAsia" w:cstheme="majorEastAsia"/>
          <w:color w:val="auto"/>
          <w:spacing w:val="-113"/>
          <w:sz w:val="24"/>
          <w:szCs w:val="24"/>
          <w:highlight w:val="none"/>
        </w:rPr>
        <w:t>、</w:t>
      </w:r>
      <w:r>
        <w:rPr>
          <w:rFonts w:hint="eastAsia" w:asciiTheme="majorEastAsia" w:hAnsiTheme="majorEastAsia" w:eastAsiaTheme="majorEastAsia" w:cstheme="majorEastAsia"/>
          <w:color w:val="auto"/>
          <w:spacing w:val="-3"/>
          <w:sz w:val="24"/>
          <w:szCs w:val="24"/>
          <w:highlight w:val="none"/>
        </w:rPr>
        <w:t>《</w:t>
      </w:r>
      <w:r>
        <w:rPr>
          <w:rFonts w:hint="eastAsia" w:asciiTheme="majorEastAsia" w:hAnsiTheme="majorEastAsia" w:eastAsiaTheme="majorEastAsia" w:cstheme="majorEastAsia"/>
          <w:color w:val="auto"/>
          <w:sz w:val="24"/>
          <w:szCs w:val="24"/>
          <w:highlight w:val="none"/>
        </w:rPr>
        <w:t>招标投标法</w:t>
      </w:r>
      <w:r>
        <w:rPr>
          <w:rFonts w:hint="eastAsia" w:asciiTheme="majorEastAsia" w:hAnsiTheme="majorEastAsia" w:eastAsiaTheme="majorEastAsia" w:cstheme="majorEastAsia"/>
          <w:color w:val="auto"/>
          <w:spacing w:val="-120"/>
          <w:sz w:val="24"/>
          <w:szCs w:val="24"/>
          <w:highlight w:val="none"/>
        </w:rPr>
        <w:t>》</w:t>
      </w:r>
      <w:r>
        <w:rPr>
          <w:rFonts w:hint="eastAsia" w:asciiTheme="majorEastAsia" w:hAnsiTheme="majorEastAsia" w:eastAsiaTheme="majorEastAsia" w:cstheme="majorEastAsia"/>
          <w:color w:val="auto"/>
          <w:spacing w:val="-14"/>
          <w:sz w:val="24"/>
          <w:szCs w:val="24"/>
          <w:highlight w:val="none"/>
        </w:rPr>
        <w:t>、</w:t>
      </w:r>
      <w:r>
        <w:rPr>
          <w:rFonts w:hint="eastAsia" w:asciiTheme="majorEastAsia" w:hAnsiTheme="majorEastAsia" w:eastAsiaTheme="majorEastAsia" w:cstheme="majorEastAsia"/>
          <w:color w:val="auto"/>
          <w:sz w:val="24"/>
          <w:szCs w:val="24"/>
          <w:highlight w:val="none"/>
        </w:rPr>
        <w:t>相关税法及国务院关于“双清”工作的有关规定</w:t>
      </w:r>
      <w:r>
        <w:rPr>
          <w:rFonts w:hint="eastAsia" w:asciiTheme="majorEastAsia" w:hAnsiTheme="majorEastAsia" w:eastAsiaTheme="majorEastAsia" w:cstheme="majorEastAsia"/>
          <w:color w:val="auto"/>
          <w:spacing w:val="-53"/>
          <w:sz w:val="24"/>
          <w:szCs w:val="24"/>
          <w:highlight w:val="none"/>
        </w:rPr>
        <w:t>，</w:t>
      </w:r>
      <w:r>
        <w:rPr>
          <w:rFonts w:hint="eastAsia" w:asciiTheme="majorEastAsia" w:hAnsiTheme="majorEastAsia" w:eastAsiaTheme="majorEastAsia" w:cstheme="majorEastAsia"/>
          <w:color w:val="auto"/>
          <w:sz w:val="24"/>
          <w:szCs w:val="24"/>
          <w:highlight w:val="none"/>
        </w:rPr>
        <w:t>该项目工程建设资金已落实</w:t>
      </w:r>
      <w:r>
        <w:rPr>
          <w:rFonts w:hint="eastAsia" w:asciiTheme="majorEastAsia" w:hAnsiTheme="majorEastAsia" w:eastAsiaTheme="majorEastAsia" w:cstheme="majorEastAsia"/>
          <w:color w:val="auto"/>
          <w:spacing w:val="-53"/>
          <w:sz w:val="24"/>
          <w:szCs w:val="24"/>
          <w:highlight w:val="none"/>
        </w:rPr>
        <w:t>，</w:t>
      </w:r>
      <w:r>
        <w:rPr>
          <w:rFonts w:hint="eastAsia" w:asciiTheme="majorEastAsia" w:hAnsiTheme="majorEastAsia" w:eastAsiaTheme="majorEastAsia" w:cstheme="majorEastAsia"/>
          <w:color w:val="auto"/>
          <w:sz w:val="24"/>
          <w:szCs w:val="24"/>
          <w:highlight w:val="none"/>
        </w:rPr>
        <w:t>我单位将对照合同条款约定按时向施工单位支付工程款</w:t>
      </w:r>
      <w:r>
        <w:rPr>
          <w:rFonts w:hint="eastAsia" w:asciiTheme="majorEastAsia" w:hAnsiTheme="majorEastAsia" w:eastAsiaTheme="majorEastAsia" w:cstheme="majorEastAsia"/>
          <w:color w:val="auto"/>
          <w:spacing w:val="-51"/>
          <w:sz w:val="24"/>
          <w:szCs w:val="24"/>
          <w:highlight w:val="none"/>
        </w:rPr>
        <w:t>，</w:t>
      </w:r>
      <w:r>
        <w:rPr>
          <w:rFonts w:hint="eastAsia" w:asciiTheme="majorEastAsia" w:hAnsiTheme="majorEastAsia" w:eastAsiaTheme="majorEastAsia" w:cstheme="majorEastAsia"/>
          <w:color w:val="auto"/>
          <w:sz w:val="24"/>
          <w:szCs w:val="24"/>
          <w:highlight w:val="none"/>
        </w:rPr>
        <w:t>不另签订“黑白合同</w:t>
      </w:r>
      <w:r>
        <w:rPr>
          <w:rFonts w:hint="eastAsia" w:asciiTheme="majorEastAsia" w:hAnsiTheme="majorEastAsia" w:eastAsiaTheme="majorEastAsia" w:cstheme="majorEastAsia"/>
          <w:color w:val="auto"/>
          <w:spacing w:val="-26"/>
          <w:sz w:val="24"/>
          <w:szCs w:val="24"/>
          <w:highlight w:val="none"/>
        </w:rPr>
        <w:t>”，</w:t>
      </w:r>
      <w:r>
        <w:rPr>
          <w:rFonts w:hint="eastAsia" w:asciiTheme="majorEastAsia" w:hAnsiTheme="majorEastAsia" w:eastAsiaTheme="majorEastAsia" w:cstheme="majorEastAsia"/>
          <w:color w:val="auto"/>
          <w:sz w:val="24"/>
          <w:szCs w:val="24"/>
          <w:highlight w:val="none"/>
        </w:rPr>
        <w:t>并督促施工单位按照国家有关</w:t>
      </w:r>
      <w:r>
        <w:rPr>
          <w:rFonts w:hint="eastAsia" w:asciiTheme="majorEastAsia" w:hAnsiTheme="majorEastAsia" w:eastAsiaTheme="majorEastAsia" w:cstheme="majorEastAsia"/>
          <w:color w:val="auto"/>
          <w:spacing w:val="4"/>
          <w:sz w:val="24"/>
          <w:szCs w:val="24"/>
          <w:highlight w:val="none"/>
        </w:rPr>
        <w:t>规</w:t>
      </w:r>
      <w:r>
        <w:rPr>
          <w:rFonts w:hint="eastAsia" w:asciiTheme="majorEastAsia" w:hAnsiTheme="majorEastAsia" w:eastAsiaTheme="majorEastAsia" w:cstheme="majorEastAsia"/>
          <w:color w:val="auto"/>
          <w:sz w:val="24"/>
          <w:szCs w:val="24"/>
          <w:highlight w:val="none"/>
        </w:rPr>
        <w:t>定支付民工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资，若该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程项目出现</w:t>
      </w:r>
      <w:r>
        <w:rPr>
          <w:rFonts w:hint="eastAsia" w:asciiTheme="majorEastAsia" w:hAnsiTheme="majorEastAsia" w:eastAsiaTheme="majorEastAsia" w:cstheme="majorEastAsia"/>
          <w:color w:val="auto"/>
          <w:spacing w:val="4"/>
          <w:sz w:val="24"/>
          <w:szCs w:val="24"/>
          <w:highlight w:val="none"/>
        </w:rPr>
        <w:t>拖</w:t>
      </w:r>
      <w:r>
        <w:rPr>
          <w:rFonts w:hint="eastAsia" w:asciiTheme="majorEastAsia" w:hAnsiTheme="majorEastAsia" w:eastAsiaTheme="majorEastAsia" w:cstheme="majorEastAsia"/>
          <w:color w:val="auto"/>
          <w:sz w:val="24"/>
          <w:szCs w:val="24"/>
          <w:highlight w:val="none"/>
        </w:rPr>
        <w:t>欠工程款</w:t>
      </w:r>
      <w:r>
        <w:rPr>
          <w:rFonts w:hint="eastAsia" w:asciiTheme="majorEastAsia" w:hAnsiTheme="majorEastAsia" w:eastAsiaTheme="majorEastAsia" w:cstheme="majorEastAsia"/>
          <w:color w:val="auto"/>
          <w:spacing w:val="4"/>
          <w:sz w:val="24"/>
          <w:szCs w:val="24"/>
          <w:highlight w:val="none"/>
        </w:rPr>
        <w:t>或</w:t>
      </w:r>
      <w:r>
        <w:rPr>
          <w:rFonts w:hint="eastAsia" w:asciiTheme="majorEastAsia" w:hAnsiTheme="majorEastAsia" w:eastAsiaTheme="majorEastAsia" w:cstheme="majorEastAsia"/>
          <w:color w:val="auto"/>
          <w:sz w:val="24"/>
          <w:szCs w:val="24"/>
          <w:highlight w:val="none"/>
        </w:rPr>
        <w:t>拖欠民工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资由我单位</w:t>
      </w:r>
      <w:r>
        <w:rPr>
          <w:rFonts w:hint="eastAsia" w:asciiTheme="majorEastAsia" w:hAnsiTheme="majorEastAsia" w:eastAsiaTheme="majorEastAsia" w:cstheme="majorEastAsia"/>
          <w:color w:val="auto"/>
          <w:spacing w:val="4"/>
          <w:sz w:val="24"/>
          <w:szCs w:val="24"/>
          <w:highlight w:val="none"/>
        </w:rPr>
        <w:t>负</w:t>
      </w:r>
      <w:r>
        <w:rPr>
          <w:rFonts w:hint="eastAsia" w:asciiTheme="majorEastAsia" w:hAnsiTheme="majorEastAsia" w:eastAsiaTheme="majorEastAsia" w:cstheme="majorEastAsia"/>
          <w:color w:val="auto"/>
          <w:sz w:val="24"/>
          <w:szCs w:val="24"/>
          <w:highlight w:val="none"/>
        </w:rPr>
        <w:t>责协调解决</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同时我单位</w:t>
      </w:r>
      <w:r>
        <w:rPr>
          <w:rFonts w:hint="eastAsia" w:asciiTheme="majorEastAsia" w:hAnsiTheme="majorEastAsia" w:eastAsiaTheme="majorEastAsia" w:cstheme="majorEastAsia"/>
          <w:color w:val="auto"/>
          <w:spacing w:val="4"/>
          <w:sz w:val="24"/>
          <w:szCs w:val="24"/>
          <w:highlight w:val="none"/>
        </w:rPr>
        <w:t>承</w:t>
      </w:r>
      <w:r>
        <w:rPr>
          <w:rFonts w:hint="eastAsia" w:asciiTheme="majorEastAsia" w:hAnsiTheme="majorEastAsia" w:eastAsiaTheme="majorEastAsia" w:cstheme="majorEastAsia"/>
          <w:color w:val="auto"/>
          <w:sz w:val="24"/>
          <w:szCs w:val="24"/>
          <w:highlight w:val="none"/>
        </w:rPr>
        <w:t>诺将该工</w:t>
      </w:r>
      <w:r>
        <w:rPr>
          <w:rFonts w:hint="eastAsia" w:asciiTheme="majorEastAsia" w:hAnsiTheme="majorEastAsia" w:eastAsiaTheme="majorEastAsia" w:cstheme="majorEastAsia"/>
          <w:color w:val="auto"/>
          <w:spacing w:val="4"/>
          <w:sz w:val="24"/>
          <w:szCs w:val="24"/>
          <w:highlight w:val="none"/>
        </w:rPr>
        <w:t>程</w:t>
      </w:r>
      <w:r>
        <w:rPr>
          <w:rFonts w:hint="eastAsia" w:asciiTheme="majorEastAsia" w:hAnsiTheme="majorEastAsia" w:eastAsiaTheme="majorEastAsia" w:cstheme="majorEastAsia"/>
          <w:color w:val="auto"/>
          <w:sz w:val="24"/>
          <w:szCs w:val="24"/>
          <w:highlight w:val="none"/>
        </w:rPr>
        <w:t>的所有项目</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包括市政</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土建、装</w:t>
      </w:r>
      <w:r>
        <w:rPr>
          <w:rFonts w:hint="eastAsia" w:asciiTheme="majorEastAsia" w:hAnsiTheme="majorEastAsia" w:eastAsiaTheme="majorEastAsia" w:cstheme="majorEastAsia"/>
          <w:color w:val="auto"/>
          <w:spacing w:val="4"/>
          <w:sz w:val="24"/>
          <w:szCs w:val="24"/>
          <w:highlight w:val="none"/>
        </w:rPr>
        <w:t>饰</w:t>
      </w:r>
      <w:r>
        <w:rPr>
          <w:rFonts w:hint="eastAsia" w:asciiTheme="majorEastAsia" w:hAnsiTheme="majorEastAsia" w:eastAsiaTheme="majorEastAsia" w:cstheme="majorEastAsia"/>
          <w:color w:val="auto"/>
          <w:sz w:val="24"/>
          <w:szCs w:val="24"/>
          <w:highlight w:val="none"/>
        </w:rPr>
        <w:t>装潢、机电</w:t>
      </w:r>
      <w:r>
        <w:rPr>
          <w:rFonts w:hint="eastAsia" w:asciiTheme="majorEastAsia" w:hAnsiTheme="majorEastAsia" w:eastAsiaTheme="majorEastAsia" w:cstheme="majorEastAsia"/>
          <w:color w:val="auto"/>
          <w:spacing w:val="4"/>
          <w:sz w:val="24"/>
          <w:szCs w:val="24"/>
          <w:highlight w:val="none"/>
        </w:rPr>
        <w:t>设</w:t>
      </w:r>
      <w:r>
        <w:rPr>
          <w:rFonts w:hint="eastAsia" w:asciiTheme="majorEastAsia" w:hAnsiTheme="majorEastAsia" w:eastAsiaTheme="majorEastAsia" w:cstheme="majorEastAsia"/>
          <w:color w:val="auto"/>
          <w:sz w:val="24"/>
          <w:szCs w:val="24"/>
          <w:highlight w:val="none"/>
        </w:rPr>
        <w:t>备、场地道</w:t>
      </w:r>
      <w:r>
        <w:rPr>
          <w:rFonts w:hint="eastAsia" w:asciiTheme="majorEastAsia" w:hAnsiTheme="majorEastAsia" w:eastAsiaTheme="majorEastAsia" w:cstheme="majorEastAsia"/>
          <w:color w:val="auto"/>
          <w:spacing w:val="4"/>
          <w:sz w:val="24"/>
          <w:szCs w:val="24"/>
          <w:highlight w:val="none"/>
        </w:rPr>
        <w:t>路</w:t>
      </w:r>
      <w:r>
        <w:rPr>
          <w:rFonts w:hint="eastAsia" w:asciiTheme="majorEastAsia" w:hAnsiTheme="majorEastAsia" w:eastAsiaTheme="majorEastAsia" w:cstheme="majorEastAsia"/>
          <w:color w:val="auto"/>
          <w:sz w:val="24"/>
          <w:szCs w:val="24"/>
          <w:highlight w:val="none"/>
        </w:rPr>
        <w:t>、土石方、</w:t>
      </w:r>
      <w:r>
        <w:rPr>
          <w:rFonts w:hint="eastAsia" w:asciiTheme="majorEastAsia" w:hAnsiTheme="majorEastAsia" w:eastAsiaTheme="majorEastAsia" w:cstheme="majorEastAsia"/>
          <w:color w:val="auto"/>
          <w:spacing w:val="4"/>
          <w:sz w:val="24"/>
          <w:szCs w:val="24"/>
          <w:highlight w:val="none"/>
        </w:rPr>
        <w:t>园</w:t>
      </w:r>
      <w:r>
        <w:rPr>
          <w:rFonts w:hint="eastAsia" w:asciiTheme="majorEastAsia" w:hAnsiTheme="majorEastAsia" w:eastAsiaTheme="majorEastAsia" w:cstheme="majorEastAsia"/>
          <w:color w:val="auto"/>
          <w:sz w:val="24"/>
          <w:szCs w:val="24"/>
          <w:highlight w:val="none"/>
        </w:rPr>
        <w:t>林绿化等</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统一纳入招</w:t>
      </w:r>
      <w:r>
        <w:rPr>
          <w:rFonts w:hint="eastAsia" w:asciiTheme="majorEastAsia" w:hAnsiTheme="majorEastAsia" w:eastAsiaTheme="majorEastAsia" w:cstheme="majorEastAsia"/>
          <w:color w:val="auto"/>
          <w:spacing w:val="4"/>
          <w:sz w:val="24"/>
          <w:szCs w:val="24"/>
          <w:highlight w:val="none"/>
        </w:rPr>
        <w:t>投</w:t>
      </w:r>
      <w:r>
        <w:rPr>
          <w:rFonts w:hint="eastAsia" w:asciiTheme="majorEastAsia" w:hAnsiTheme="majorEastAsia" w:eastAsiaTheme="majorEastAsia" w:cstheme="majorEastAsia"/>
          <w:color w:val="auto"/>
          <w:sz w:val="24"/>
          <w:szCs w:val="24"/>
          <w:highlight w:val="none"/>
        </w:rPr>
        <w:t>标管理，</w:t>
      </w:r>
      <w:r>
        <w:rPr>
          <w:rFonts w:hint="eastAsia" w:asciiTheme="majorEastAsia" w:hAnsiTheme="majorEastAsia" w:eastAsiaTheme="majorEastAsia" w:cstheme="majorEastAsia"/>
          <w:color w:val="auto"/>
          <w:spacing w:val="4"/>
          <w:sz w:val="24"/>
          <w:szCs w:val="24"/>
          <w:highlight w:val="none"/>
        </w:rPr>
        <w:t>在</w:t>
      </w:r>
      <w:r>
        <w:rPr>
          <w:rFonts w:hint="eastAsia" w:asciiTheme="majorEastAsia" w:hAnsiTheme="majorEastAsia" w:eastAsiaTheme="majorEastAsia" w:cstheme="majorEastAsia"/>
          <w:color w:val="auto"/>
          <w:sz w:val="24"/>
          <w:szCs w:val="24"/>
          <w:highlight w:val="none"/>
        </w:rPr>
        <w:t>建设过程</w:t>
      </w:r>
      <w:r>
        <w:rPr>
          <w:rFonts w:hint="eastAsia" w:asciiTheme="majorEastAsia" w:hAnsiTheme="majorEastAsia" w:eastAsiaTheme="majorEastAsia" w:cstheme="majorEastAsia"/>
          <w:color w:val="auto"/>
          <w:spacing w:val="4"/>
          <w:sz w:val="24"/>
          <w:szCs w:val="24"/>
          <w:highlight w:val="none"/>
        </w:rPr>
        <w:t>中</w:t>
      </w:r>
      <w:r>
        <w:rPr>
          <w:rFonts w:hint="eastAsia" w:asciiTheme="majorEastAsia" w:hAnsiTheme="majorEastAsia" w:eastAsiaTheme="majorEastAsia" w:cstheme="majorEastAsia"/>
          <w:color w:val="auto"/>
          <w:sz w:val="24"/>
          <w:szCs w:val="24"/>
          <w:highlight w:val="none"/>
        </w:rPr>
        <w:t>不出现商业</w:t>
      </w:r>
      <w:r>
        <w:rPr>
          <w:rFonts w:hint="eastAsia" w:asciiTheme="majorEastAsia" w:hAnsiTheme="majorEastAsia" w:eastAsiaTheme="majorEastAsia" w:cstheme="majorEastAsia"/>
          <w:color w:val="auto"/>
          <w:spacing w:val="4"/>
          <w:sz w:val="24"/>
          <w:szCs w:val="24"/>
          <w:highlight w:val="none"/>
        </w:rPr>
        <w:t>贿</w:t>
      </w:r>
      <w:r>
        <w:rPr>
          <w:rFonts w:hint="eastAsia" w:asciiTheme="majorEastAsia" w:hAnsiTheme="majorEastAsia" w:eastAsiaTheme="majorEastAsia" w:cstheme="majorEastAsia"/>
          <w:color w:val="auto"/>
          <w:sz w:val="24"/>
          <w:szCs w:val="24"/>
          <w:highlight w:val="none"/>
        </w:rPr>
        <w:t>赂的行为，</w:t>
      </w:r>
      <w:r>
        <w:rPr>
          <w:rFonts w:hint="eastAsia" w:asciiTheme="majorEastAsia" w:hAnsiTheme="majorEastAsia" w:eastAsiaTheme="majorEastAsia" w:cstheme="majorEastAsia"/>
          <w:color w:val="auto"/>
          <w:spacing w:val="4"/>
          <w:sz w:val="24"/>
          <w:szCs w:val="24"/>
          <w:highlight w:val="none"/>
        </w:rPr>
        <w:t>强</w:t>
      </w:r>
      <w:r>
        <w:rPr>
          <w:rFonts w:hint="eastAsia" w:asciiTheme="majorEastAsia" w:hAnsiTheme="majorEastAsia" w:eastAsiaTheme="majorEastAsia" w:cstheme="majorEastAsia"/>
          <w:color w:val="auto"/>
          <w:sz w:val="24"/>
          <w:szCs w:val="24"/>
          <w:highlight w:val="none"/>
        </w:rPr>
        <w:t>化对监理单</w:t>
      </w:r>
      <w:r>
        <w:rPr>
          <w:rFonts w:hint="eastAsia" w:asciiTheme="majorEastAsia" w:hAnsiTheme="majorEastAsia" w:eastAsiaTheme="majorEastAsia" w:cstheme="majorEastAsia"/>
          <w:color w:val="auto"/>
          <w:spacing w:val="4"/>
          <w:sz w:val="24"/>
          <w:szCs w:val="24"/>
          <w:highlight w:val="none"/>
        </w:rPr>
        <w:t>位</w:t>
      </w:r>
      <w:r>
        <w:rPr>
          <w:rFonts w:hint="eastAsia" w:asciiTheme="majorEastAsia" w:hAnsiTheme="majorEastAsia" w:eastAsiaTheme="majorEastAsia" w:cstheme="majorEastAsia"/>
          <w:color w:val="auto"/>
          <w:sz w:val="24"/>
          <w:szCs w:val="24"/>
          <w:highlight w:val="none"/>
        </w:rPr>
        <w:t>的监督管</w:t>
      </w:r>
      <w:r>
        <w:rPr>
          <w:rFonts w:hint="eastAsia" w:asciiTheme="majorEastAsia" w:hAnsiTheme="majorEastAsia" w:eastAsiaTheme="majorEastAsia" w:cstheme="majorEastAsia"/>
          <w:color w:val="auto"/>
          <w:spacing w:val="4"/>
          <w:sz w:val="24"/>
          <w:szCs w:val="24"/>
          <w:highlight w:val="none"/>
        </w:rPr>
        <w:t>理</w:t>
      </w:r>
      <w:r>
        <w:rPr>
          <w:rFonts w:hint="eastAsia" w:asciiTheme="majorEastAsia" w:hAnsiTheme="majorEastAsia" w:eastAsiaTheme="majorEastAsia" w:cstheme="majorEastAsia"/>
          <w:color w:val="auto"/>
          <w:sz w:val="24"/>
          <w:szCs w:val="24"/>
          <w:highlight w:val="none"/>
        </w:rPr>
        <w:t>，督促施工</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监理单位</w:t>
      </w:r>
      <w:r>
        <w:rPr>
          <w:rFonts w:hint="eastAsia" w:asciiTheme="majorEastAsia" w:hAnsiTheme="majorEastAsia" w:eastAsiaTheme="majorEastAsia" w:cstheme="majorEastAsia"/>
          <w:color w:val="auto"/>
          <w:spacing w:val="4"/>
          <w:sz w:val="24"/>
          <w:szCs w:val="24"/>
          <w:highlight w:val="none"/>
        </w:rPr>
        <w:t>抓</w:t>
      </w:r>
      <w:r>
        <w:rPr>
          <w:rFonts w:hint="eastAsia" w:asciiTheme="majorEastAsia" w:hAnsiTheme="majorEastAsia" w:eastAsiaTheme="majorEastAsia" w:cstheme="majorEastAsia"/>
          <w:color w:val="auto"/>
          <w:sz w:val="24"/>
          <w:szCs w:val="24"/>
          <w:highlight w:val="none"/>
        </w:rPr>
        <w:t>好工程质</w:t>
      </w:r>
      <w:r>
        <w:rPr>
          <w:rFonts w:hint="eastAsia" w:asciiTheme="majorEastAsia" w:hAnsiTheme="majorEastAsia" w:eastAsiaTheme="majorEastAsia" w:cstheme="majorEastAsia"/>
          <w:color w:val="auto"/>
          <w:spacing w:val="4"/>
          <w:sz w:val="24"/>
          <w:szCs w:val="24"/>
          <w:highlight w:val="none"/>
        </w:rPr>
        <w:t>量</w:t>
      </w:r>
      <w:r>
        <w:rPr>
          <w:rFonts w:hint="eastAsia" w:asciiTheme="majorEastAsia" w:hAnsiTheme="majorEastAsia" w:eastAsiaTheme="majorEastAsia" w:cstheme="majorEastAsia"/>
          <w:color w:val="auto"/>
          <w:sz w:val="24"/>
          <w:szCs w:val="24"/>
          <w:highlight w:val="none"/>
        </w:rPr>
        <w:t>和安全生产</w:t>
      </w:r>
      <w:r>
        <w:rPr>
          <w:rFonts w:hint="eastAsia" w:asciiTheme="majorEastAsia" w:hAnsiTheme="majorEastAsia" w:eastAsiaTheme="majorEastAsia" w:cstheme="majorEastAsia"/>
          <w:color w:val="auto"/>
          <w:spacing w:val="4"/>
          <w:sz w:val="24"/>
          <w:szCs w:val="24"/>
          <w:highlight w:val="none"/>
        </w:rPr>
        <w:t>管</w:t>
      </w:r>
      <w:r>
        <w:rPr>
          <w:rFonts w:hint="eastAsia" w:asciiTheme="majorEastAsia" w:hAnsiTheme="majorEastAsia" w:eastAsiaTheme="majorEastAsia" w:cstheme="majorEastAsia"/>
          <w:color w:val="auto"/>
          <w:sz w:val="24"/>
          <w:szCs w:val="24"/>
          <w:highlight w:val="none"/>
        </w:rPr>
        <w:t>理，自觉接受监督管理。</w:t>
      </w:r>
    </w:p>
    <w:p w14:paraId="28E95DA0">
      <w:pPr>
        <w:spacing w:line="364" w:lineRule="auto"/>
        <w:ind w:left="743" w:right="641" w:firstLine="4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如不能履行上述承诺，在该工程竣工时，可不给予办理竣工验收备案，对续建（新建） 项目可暂缓办理发包手续。</w:t>
      </w:r>
    </w:p>
    <w:p w14:paraId="071CD40F">
      <w:pPr>
        <w:pStyle w:val="7"/>
        <w:rPr>
          <w:rFonts w:asciiTheme="majorEastAsia" w:hAnsiTheme="majorEastAsia" w:eastAsiaTheme="majorEastAsia" w:cstheme="majorEastAsia"/>
          <w:color w:val="auto"/>
          <w:sz w:val="24"/>
          <w:szCs w:val="24"/>
          <w:highlight w:val="none"/>
        </w:rPr>
      </w:pPr>
    </w:p>
    <w:p w14:paraId="37104BC8">
      <w:pPr>
        <w:pStyle w:val="7"/>
        <w:rPr>
          <w:rFonts w:asciiTheme="majorEastAsia" w:hAnsiTheme="majorEastAsia" w:eastAsiaTheme="majorEastAsia" w:cstheme="majorEastAsia"/>
          <w:color w:val="auto"/>
          <w:sz w:val="24"/>
          <w:szCs w:val="24"/>
          <w:highlight w:val="none"/>
        </w:rPr>
      </w:pPr>
    </w:p>
    <w:p w14:paraId="6A77D063">
      <w:pPr>
        <w:pStyle w:val="7"/>
        <w:rPr>
          <w:rFonts w:asciiTheme="majorEastAsia" w:hAnsiTheme="majorEastAsia" w:eastAsiaTheme="majorEastAsia" w:cstheme="majorEastAsia"/>
          <w:color w:val="auto"/>
          <w:sz w:val="24"/>
          <w:szCs w:val="24"/>
          <w:highlight w:val="none"/>
        </w:rPr>
      </w:pPr>
    </w:p>
    <w:p w14:paraId="3DFF6625">
      <w:pPr>
        <w:pStyle w:val="7"/>
        <w:spacing w:before="7"/>
        <w:rPr>
          <w:rFonts w:asciiTheme="majorEastAsia" w:hAnsiTheme="majorEastAsia" w:eastAsiaTheme="majorEastAsia" w:cstheme="majorEastAsia"/>
          <w:color w:val="auto"/>
          <w:sz w:val="24"/>
          <w:szCs w:val="24"/>
          <w:highlight w:val="none"/>
        </w:rPr>
      </w:pPr>
    </w:p>
    <w:p w14:paraId="6A7ED07E">
      <w:pPr>
        <w:spacing w:line="686" w:lineRule="auto"/>
        <w:ind w:left="5411" w:right="1712" w:firstLine="1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承诺单位（建设单位章</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承诺单位法定代表人（签字或盖章</w:t>
      </w:r>
      <w:r>
        <w:rPr>
          <w:rFonts w:hint="eastAsia" w:asciiTheme="majorEastAsia" w:hAnsiTheme="majorEastAsia" w:eastAsiaTheme="majorEastAsia" w:cstheme="majorEastAsia"/>
          <w:color w:val="auto"/>
          <w:spacing w:val="-17"/>
          <w:sz w:val="24"/>
          <w:szCs w:val="24"/>
          <w:highlight w:val="none"/>
        </w:rPr>
        <w:t>）</w:t>
      </w:r>
    </w:p>
    <w:p w14:paraId="64C432B5">
      <w:pPr>
        <w:tabs>
          <w:tab w:val="left" w:pos="839"/>
          <w:tab w:val="left" w:pos="1679"/>
        </w:tabs>
        <w:spacing w:before="3"/>
        <w:ind w:right="1712"/>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日</w:t>
      </w:r>
    </w:p>
    <w:p w14:paraId="0B66EC0A">
      <w:pPr>
        <w:jc w:val="right"/>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1902918D">
      <w:pPr>
        <w:pStyle w:val="7"/>
        <w:spacing w:before="10"/>
        <w:rPr>
          <w:rFonts w:ascii="仿宋" w:hAnsi="仿宋" w:eastAsia="仿宋" w:cs="仿宋"/>
          <w:color w:val="000000" w:themeColor="text1"/>
          <w:sz w:val="29"/>
          <w14:textFill>
            <w14:solidFill>
              <w14:schemeClr w14:val="tx1"/>
            </w14:solidFill>
          </w14:textFill>
        </w:rPr>
      </w:pPr>
    </w:p>
    <w:p w14:paraId="36628E79">
      <w:pPr>
        <w:spacing w:before="58"/>
        <w:ind w:right="9"/>
        <w:jc w:val="center"/>
        <w:outlineLvl w:val="0"/>
        <w:rPr>
          <w:rFonts w:ascii="仿宋" w:hAnsi="仿宋" w:eastAsia="仿宋" w:cs="仿宋"/>
          <w:b/>
          <w:color w:val="000000" w:themeColor="text1"/>
          <w:sz w:val="30"/>
          <w14:textFill>
            <w14:solidFill>
              <w14:schemeClr w14:val="tx1"/>
            </w14:solidFill>
          </w14:textFill>
        </w:rPr>
      </w:pPr>
      <w:bookmarkStart w:id="604" w:name="第六章、竞争性磋商文件格式及附件"/>
      <w:bookmarkEnd w:id="604"/>
      <w:bookmarkStart w:id="605" w:name="评分索引表"/>
      <w:bookmarkEnd w:id="605"/>
      <w:bookmarkStart w:id="606" w:name="_Toc14205"/>
      <w:r>
        <w:rPr>
          <w:rFonts w:hint="eastAsia" w:ascii="仿宋" w:hAnsi="仿宋" w:eastAsia="仿宋" w:cs="仿宋"/>
          <w:b/>
          <w:color w:val="000000" w:themeColor="text1"/>
          <w:sz w:val="30"/>
          <w14:textFill>
            <w14:solidFill>
              <w14:schemeClr w14:val="tx1"/>
            </w14:solidFill>
          </w14:textFill>
        </w:rPr>
        <w:t>第六章、竞争性磋商文件格式及附件</w:t>
      </w:r>
      <w:bookmarkEnd w:id="606"/>
    </w:p>
    <w:p w14:paraId="7E007D90">
      <w:pPr>
        <w:pStyle w:val="7"/>
        <w:rPr>
          <w:rFonts w:ascii="仿宋" w:hAnsi="仿宋" w:eastAsia="仿宋" w:cs="仿宋"/>
          <w:b/>
          <w:color w:val="000000" w:themeColor="text1"/>
          <w:sz w:val="30"/>
          <w14:textFill>
            <w14:solidFill>
              <w14:schemeClr w14:val="tx1"/>
            </w14:solidFill>
          </w14:textFill>
        </w:rPr>
      </w:pPr>
    </w:p>
    <w:p w14:paraId="73DDF3B2">
      <w:pPr>
        <w:pStyle w:val="7"/>
        <w:rPr>
          <w:rFonts w:ascii="仿宋" w:hAnsi="仿宋" w:eastAsia="仿宋" w:cs="仿宋"/>
          <w:b/>
          <w:color w:val="000000" w:themeColor="text1"/>
          <w:sz w:val="30"/>
          <w14:textFill>
            <w14:solidFill>
              <w14:schemeClr w14:val="tx1"/>
            </w14:solidFill>
          </w14:textFill>
        </w:rPr>
      </w:pPr>
    </w:p>
    <w:p w14:paraId="24DAF392">
      <w:pPr>
        <w:pStyle w:val="7"/>
        <w:rPr>
          <w:rFonts w:ascii="仿宋" w:hAnsi="仿宋" w:eastAsia="仿宋" w:cs="仿宋"/>
          <w:b/>
          <w:color w:val="000000" w:themeColor="text1"/>
          <w:sz w:val="30"/>
          <w14:textFill>
            <w14:solidFill>
              <w14:schemeClr w14:val="tx1"/>
            </w14:solidFill>
          </w14:textFill>
        </w:rPr>
      </w:pPr>
    </w:p>
    <w:p w14:paraId="7EBEDDE9">
      <w:pPr>
        <w:pStyle w:val="7"/>
        <w:rPr>
          <w:rFonts w:ascii="仿宋" w:hAnsi="仿宋" w:eastAsia="仿宋" w:cs="仿宋"/>
          <w:b/>
          <w:color w:val="000000" w:themeColor="text1"/>
          <w:sz w:val="30"/>
          <w14:textFill>
            <w14:solidFill>
              <w14:schemeClr w14:val="tx1"/>
            </w14:solidFill>
          </w14:textFill>
        </w:rPr>
      </w:pPr>
    </w:p>
    <w:p w14:paraId="7B54247C">
      <w:pPr>
        <w:pStyle w:val="7"/>
        <w:rPr>
          <w:rFonts w:ascii="仿宋" w:hAnsi="仿宋" w:eastAsia="仿宋" w:cs="仿宋"/>
          <w:b/>
          <w:color w:val="000000" w:themeColor="text1"/>
          <w:sz w:val="30"/>
          <w14:textFill>
            <w14:solidFill>
              <w14:schemeClr w14:val="tx1"/>
            </w14:solidFill>
          </w14:textFill>
        </w:rPr>
      </w:pPr>
    </w:p>
    <w:p w14:paraId="6608982A">
      <w:pPr>
        <w:pStyle w:val="7"/>
        <w:rPr>
          <w:rFonts w:ascii="仿宋" w:hAnsi="仿宋" w:eastAsia="仿宋" w:cs="仿宋"/>
          <w:b/>
          <w:color w:val="000000" w:themeColor="text1"/>
          <w:sz w:val="30"/>
          <w14:textFill>
            <w14:solidFill>
              <w14:schemeClr w14:val="tx1"/>
            </w14:solidFill>
          </w14:textFill>
        </w:rPr>
      </w:pPr>
    </w:p>
    <w:p w14:paraId="72C26B7B">
      <w:pPr>
        <w:pStyle w:val="7"/>
        <w:spacing w:before="4"/>
        <w:rPr>
          <w:rFonts w:ascii="仿宋" w:hAnsi="仿宋" w:eastAsia="仿宋" w:cs="仿宋"/>
          <w:b/>
          <w:color w:val="000000" w:themeColor="text1"/>
          <w:sz w:val="39"/>
          <w14:textFill>
            <w14:solidFill>
              <w14:schemeClr w14:val="tx1"/>
            </w14:solidFill>
          </w14:textFill>
        </w:rPr>
      </w:pPr>
    </w:p>
    <w:p w14:paraId="27A240ED">
      <w:pPr>
        <w:ind w:right="4"/>
        <w:jc w:val="center"/>
        <w:rPr>
          <w:rFonts w:ascii="仿宋" w:hAnsi="仿宋" w:eastAsia="仿宋" w:cs="仿宋"/>
          <w:b/>
          <w:color w:val="000000" w:themeColor="text1"/>
          <w:sz w:val="72"/>
          <w14:textFill>
            <w14:solidFill>
              <w14:schemeClr w14:val="tx1"/>
            </w14:solidFill>
          </w14:textFill>
        </w:rPr>
      </w:pPr>
      <w:r>
        <w:rPr>
          <w:rFonts w:hint="eastAsia" w:ascii="仿宋" w:hAnsi="仿宋" w:eastAsia="仿宋" w:cs="仿宋"/>
          <w:b/>
          <w:color w:val="000000" w:themeColor="text1"/>
          <w:sz w:val="72"/>
          <w14:textFill>
            <w14:solidFill>
              <w14:schemeClr w14:val="tx1"/>
            </w14:solidFill>
          </w14:textFill>
        </w:rPr>
        <w:t>竞争性磋商响应文件</w:t>
      </w:r>
    </w:p>
    <w:p w14:paraId="16A185AA">
      <w:pPr>
        <w:pStyle w:val="7"/>
        <w:rPr>
          <w:rFonts w:ascii="仿宋" w:hAnsi="仿宋" w:eastAsia="仿宋" w:cs="仿宋"/>
          <w:b/>
          <w:color w:val="000000" w:themeColor="text1"/>
          <w:sz w:val="72"/>
          <w14:textFill>
            <w14:solidFill>
              <w14:schemeClr w14:val="tx1"/>
            </w14:solidFill>
          </w14:textFill>
        </w:rPr>
      </w:pPr>
    </w:p>
    <w:p w14:paraId="4D917BC3">
      <w:pPr>
        <w:pStyle w:val="7"/>
        <w:rPr>
          <w:rFonts w:ascii="仿宋" w:hAnsi="仿宋" w:eastAsia="仿宋" w:cs="仿宋"/>
          <w:b/>
          <w:color w:val="000000" w:themeColor="text1"/>
          <w:sz w:val="72"/>
          <w14:textFill>
            <w14:solidFill>
              <w14:schemeClr w14:val="tx1"/>
            </w14:solidFill>
          </w14:textFill>
        </w:rPr>
      </w:pPr>
    </w:p>
    <w:p w14:paraId="6145B9BC">
      <w:pPr>
        <w:pStyle w:val="7"/>
        <w:rPr>
          <w:rFonts w:ascii="仿宋" w:hAnsi="仿宋" w:eastAsia="仿宋" w:cs="仿宋"/>
          <w:b/>
          <w:color w:val="000000" w:themeColor="text1"/>
          <w:sz w:val="72"/>
          <w14:textFill>
            <w14:solidFill>
              <w14:schemeClr w14:val="tx1"/>
            </w14:solidFill>
          </w14:textFill>
        </w:rPr>
      </w:pPr>
    </w:p>
    <w:p w14:paraId="4AF34F97">
      <w:pPr>
        <w:spacing w:before="505" w:line="364" w:lineRule="auto"/>
        <w:ind w:left="1823" w:right="6788"/>
        <w:jc w:val="both"/>
        <w:rPr>
          <w:rFonts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pacing w:val="-3"/>
          <w:sz w:val="36"/>
          <w14:textFill>
            <w14:solidFill>
              <w14:schemeClr w14:val="tx1"/>
            </w14:solidFill>
          </w14:textFill>
        </w:rPr>
        <w:t xml:space="preserve">项 目 编 号： 项 目 名 称： </w:t>
      </w:r>
      <w:r>
        <w:rPr>
          <w:rFonts w:hint="eastAsia" w:ascii="仿宋" w:hAnsi="仿宋" w:eastAsia="仿宋" w:cs="仿宋"/>
          <w:b/>
          <w:color w:val="000000" w:themeColor="text1"/>
          <w:spacing w:val="-2"/>
          <w:sz w:val="36"/>
          <w14:textFill>
            <w14:solidFill>
              <w14:schemeClr w14:val="tx1"/>
            </w14:solidFill>
          </w14:textFill>
        </w:rPr>
        <w:t xml:space="preserve">供 应 商 ： </w:t>
      </w:r>
      <w:r>
        <w:rPr>
          <w:rFonts w:hint="eastAsia" w:ascii="仿宋" w:hAnsi="仿宋" w:eastAsia="仿宋" w:cs="仿宋"/>
          <w:b/>
          <w:color w:val="000000" w:themeColor="text1"/>
          <w:spacing w:val="-4"/>
          <w:sz w:val="36"/>
          <w14:textFill>
            <w14:solidFill>
              <w14:schemeClr w14:val="tx1"/>
            </w14:solidFill>
          </w14:textFill>
        </w:rPr>
        <w:t>日 期 ：</w:t>
      </w:r>
    </w:p>
    <w:p w14:paraId="73413C14">
      <w:pPr>
        <w:spacing w:line="364" w:lineRule="auto"/>
        <w:jc w:val="both"/>
        <w:rPr>
          <w:rFonts w:ascii="仿宋" w:hAnsi="仿宋" w:eastAsia="仿宋" w:cs="仿宋"/>
          <w:color w:val="000000" w:themeColor="text1"/>
          <w:sz w:val="36"/>
          <w14:textFill>
            <w14:solidFill>
              <w14:schemeClr w14:val="tx1"/>
            </w14:solidFill>
          </w14:textFill>
        </w:rPr>
        <w:sectPr>
          <w:headerReference r:id="rId9" w:type="default"/>
          <w:footerReference r:id="rId10" w:type="default"/>
          <w:pgSz w:w="11910" w:h="16840"/>
          <w:pgMar w:top="1340" w:right="380" w:bottom="1380" w:left="560" w:header="878" w:footer="1196" w:gutter="0"/>
          <w:cols w:space="720" w:num="1"/>
        </w:sectPr>
      </w:pPr>
    </w:p>
    <w:p w14:paraId="28AABE82">
      <w:pPr>
        <w:spacing w:before="66"/>
        <w:ind w:right="9"/>
        <w:jc w:val="center"/>
        <w:rPr>
          <w:rFonts w:ascii="仿宋" w:hAnsi="仿宋" w:eastAsia="仿宋" w:cs="仿宋"/>
          <w:b/>
          <w:color w:val="000000" w:themeColor="text1"/>
          <w:sz w:val="30"/>
          <w14:textFill>
            <w14:solidFill>
              <w14:schemeClr w14:val="tx1"/>
            </w14:solidFill>
          </w14:textFill>
        </w:rPr>
      </w:pPr>
      <w:bookmarkStart w:id="607" w:name="一、磋商申请及声明"/>
      <w:bookmarkEnd w:id="607"/>
      <w:r>
        <w:rPr>
          <w:rFonts w:hint="eastAsia" w:ascii="仿宋" w:hAnsi="仿宋" w:eastAsia="仿宋" w:cs="仿宋"/>
          <w:b/>
          <w:color w:val="000000" w:themeColor="text1"/>
          <w:sz w:val="30"/>
          <w14:textFill>
            <w14:solidFill>
              <w14:schemeClr w14:val="tx1"/>
            </w14:solidFill>
          </w14:textFill>
        </w:rPr>
        <w:t>评分索引表</w:t>
      </w:r>
    </w:p>
    <w:tbl>
      <w:tblPr>
        <w:tblStyle w:val="14"/>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14:paraId="065B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395B42CA">
            <w:pPr>
              <w:pStyle w:val="19"/>
              <w:spacing w:before="2" w:line="250" w:lineRule="exact"/>
              <w:ind w:left="2394" w:right="2385"/>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评分项目</w:t>
            </w:r>
          </w:p>
        </w:tc>
        <w:tc>
          <w:tcPr>
            <w:tcW w:w="3570" w:type="dxa"/>
          </w:tcPr>
          <w:p w14:paraId="7D1E16BF">
            <w:pPr>
              <w:pStyle w:val="19"/>
              <w:spacing w:before="2" w:line="250" w:lineRule="exact"/>
              <w:ind w:left="62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在投标文件中的页码位置</w:t>
            </w:r>
          </w:p>
        </w:tc>
      </w:tr>
      <w:tr w14:paraId="1137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14:paraId="0288C951">
            <w:pPr>
              <w:pStyle w:val="19"/>
              <w:rPr>
                <w:rFonts w:ascii="仿宋" w:hAnsi="仿宋" w:eastAsia="仿宋" w:cs="仿宋"/>
                <w:color w:val="000000" w:themeColor="text1"/>
                <w:sz w:val="20"/>
                <w14:textFill>
                  <w14:solidFill>
                    <w14:schemeClr w14:val="tx1"/>
                  </w14:solidFill>
                </w14:textFill>
              </w:rPr>
            </w:pPr>
          </w:p>
        </w:tc>
        <w:tc>
          <w:tcPr>
            <w:tcW w:w="3570" w:type="dxa"/>
          </w:tcPr>
          <w:p w14:paraId="549FCAE4">
            <w:pPr>
              <w:pStyle w:val="19"/>
              <w:rPr>
                <w:rFonts w:ascii="仿宋" w:hAnsi="仿宋" w:eastAsia="仿宋" w:cs="仿宋"/>
                <w:color w:val="000000" w:themeColor="text1"/>
                <w:sz w:val="20"/>
                <w14:textFill>
                  <w14:solidFill>
                    <w14:schemeClr w14:val="tx1"/>
                  </w14:solidFill>
                </w14:textFill>
              </w:rPr>
            </w:pPr>
          </w:p>
        </w:tc>
      </w:tr>
      <w:tr w14:paraId="7E82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189AF212">
            <w:pPr>
              <w:pStyle w:val="19"/>
              <w:rPr>
                <w:rFonts w:ascii="仿宋" w:hAnsi="仿宋" w:eastAsia="仿宋" w:cs="仿宋"/>
                <w:color w:val="000000" w:themeColor="text1"/>
                <w:sz w:val="20"/>
                <w14:textFill>
                  <w14:solidFill>
                    <w14:schemeClr w14:val="tx1"/>
                  </w14:solidFill>
                </w14:textFill>
              </w:rPr>
            </w:pPr>
          </w:p>
        </w:tc>
        <w:tc>
          <w:tcPr>
            <w:tcW w:w="3570" w:type="dxa"/>
          </w:tcPr>
          <w:p w14:paraId="0B455962">
            <w:pPr>
              <w:pStyle w:val="19"/>
              <w:rPr>
                <w:rFonts w:ascii="仿宋" w:hAnsi="仿宋" w:eastAsia="仿宋" w:cs="仿宋"/>
                <w:color w:val="000000" w:themeColor="text1"/>
                <w:sz w:val="20"/>
                <w14:textFill>
                  <w14:solidFill>
                    <w14:schemeClr w14:val="tx1"/>
                  </w14:solidFill>
                </w14:textFill>
              </w:rPr>
            </w:pPr>
          </w:p>
        </w:tc>
      </w:tr>
      <w:tr w14:paraId="562B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AB10858">
            <w:pPr>
              <w:pStyle w:val="19"/>
              <w:rPr>
                <w:rFonts w:ascii="仿宋" w:hAnsi="仿宋" w:eastAsia="仿宋" w:cs="仿宋"/>
                <w:color w:val="000000" w:themeColor="text1"/>
                <w:sz w:val="20"/>
                <w14:textFill>
                  <w14:solidFill>
                    <w14:schemeClr w14:val="tx1"/>
                  </w14:solidFill>
                </w14:textFill>
              </w:rPr>
            </w:pPr>
          </w:p>
        </w:tc>
        <w:tc>
          <w:tcPr>
            <w:tcW w:w="3570" w:type="dxa"/>
          </w:tcPr>
          <w:p w14:paraId="749A152C">
            <w:pPr>
              <w:pStyle w:val="19"/>
              <w:rPr>
                <w:rFonts w:ascii="仿宋" w:hAnsi="仿宋" w:eastAsia="仿宋" w:cs="仿宋"/>
                <w:color w:val="000000" w:themeColor="text1"/>
                <w:sz w:val="20"/>
                <w14:textFill>
                  <w14:solidFill>
                    <w14:schemeClr w14:val="tx1"/>
                  </w14:solidFill>
                </w14:textFill>
              </w:rPr>
            </w:pPr>
          </w:p>
        </w:tc>
      </w:tr>
      <w:tr w14:paraId="75CC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508057BD">
            <w:pPr>
              <w:pStyle w:val="19"/>
              <w:rPr>
                <w:rFonts w:ascii="仿宋" w:hAnsi="仿宋" w:eastAsia="仿宋" w:cs="仿宋"/>
                <w:color w:val="000000" w:themeColor="text1"/>
                <w:sz w:val="20"/>
                <w14:textFill>
                  <w14:solidFill>
                    <w14:schemeClr w14:val="tx1"/>
                  </w14:solidFill>
                </w14:textFill>
              </w:rPr>
            </w:pPr>
          </w:p>
        </w:tc>
        <w:tc>
          <w:tcPr>
            <w:tcW w:w="3570" w:type="dxa"/>
          </w:tcPr>
          <w:p w14:paraId="66B2D61C">
            <w:pPr>
              <w:pStyle w:val="19"/>
              <w:rPr>
                <w:rFonts w:ascii="仿宋" w:hAnsi="仿宋" w:eastAsia="仿宋" w:cs="仿宋"/>
                <w:color w:val="000000" w:themeColor="text1"/>
                <w:sz w:val="20"/>
                <w14:textFill>
                  <w14:solidFill>
                    <w14:schemeClr w14:val="tx1"/>
                  </w14:solidFill>
                </w14:textFill>
              </w:rPr>
            </w:pPr>
          </w:p>
        </w:tc>
      </w:tr>
      <w:tr w14:paraId="2311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D9F590D">
            <w:pPr>
              <w:pStyle w:val="19"/>
              <w:rPr>
                <w:rFonts w:ascii="仿宋" w:hAnsi="仿宋" w:eastAsia="仿宋" w:cs="仿宋"/>
                <w:color w:val="000000" w:themeColor="text1"/>
                <w:sz w:val="20"/>
                <w14:textFill>
                  <w14:solidFill>
                    <w14:schemeClr w14:val="tx1"/>
                  </w14:solidFill>
                </w14:textFill>
              </w:rPr>
            </w:pPr>
          </w:p>
        </w:tc>
        <w:tc>
          <w:tcPr>
            <w:tcW w:w="3570" w:type="dxa"/>
          </w:tcPr>
          <w:p w14:paraId="752838A3">
            <w:pPr>
              <w:pStyle w:val="19"/>
              <w:rPr>
                <w:rFonts w:ascii="仿宋" w:hAnsi="仿宋" w:eastAsia="仿宋" w:cs="仿宋"/>
                <w:color w:val="000000" w:themeColor="text1"/>
                <w:sz w:val="20"/>
                <w14:textFill>
                  <w14:solidFill>
                    <w14:schemeClr w14:val="tx1"/>
                  </w14:solidFill>
                </w14:textFill>
              </w:rPr>
            </w:pPr>
          </w:p>
        </w:tc>
      </w:tr>
      <w:tr w14:paraId="3BA8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A459D68">
            <w:pPr>
              <w:pStyle w:val="19"/>
              <w:rPr>
                <w:rFonts w:ascii="仿宋" w:hAnsi="仿宋" w:eastAsia="仿宋" w:cs="仿宋"/>
                <w:color w:val="000000" w:themeColor="text1"/>
                <w:sz w:val="20"/>
                <w14:textFill>
                  <w14:solidFill>
                    <w14:schemeClr w14:val="tx1"/>
                  </w14:solidFill>
                </w14:textFill>
              </w:rPr>
            </w:pPr>
          </w:p>
        </w:tc>
        <w:tc>
          <w:tcPr>
            <w:tcW w:w="3570" w:type="dxa"/>
          </w:tcPr>
          <w:p w14:paraId="5BB4A19B">
            <w:pPr>
              <w:pStyle w:val="19"/>
              <w:rPr>
                <w:rFonts w:ascii="仿宋" w:hAnsi="仿宋" w:eastAsia="仿宋" w:cs="仿宋"/>
                <w:color w:val="000000" w:themeColor="text1"/>
                <w:sz w:val="20"/>
                <w14:textFill>
                  <w14:solidFill>
                    <w14:schemeClr w14:val="tx1"/>
                  </w14:solidFill>
                </w14:textFill>
              </w:rPr>
            </w:pPr>
          </w:p>
        </w:tc>
      </w:tr>
      <w:tr w14:paraId="16D7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DAFA6A6">
            <w:pPr>
              <w:pStyle w:val="19"/>
              <w:rPr>
                <w:rFonts w:ascii="仿宋" w:hAnsi="仿宋" w:eastAsia="仿宋" w:cs="仿宋"/>
                <w:color w:val="000000" w:themeColor="text1"/>
                <w:sz w:val="20"/>
                <w14:textFill>
                  <w14:solidFill>
                    <w14:schemeClr w14:val="tx1"/>
                  </w14:solidFill>
                </w14:textFill>
              </w:rPr>
            </w:pPr>
          </w:p>
        </w:tc>
        <w:tc>
          <w:tcPr>
            <w:tcW w:w="3570" w:type="dxa"/>
          </w:tcPr>
          <w:p w14:paraId="66990166">
            <w:pPr>
              <w:pStyle w:val="19"/>
              <w:rPr>
                <w:rFonts w:ascii="仿宋" w:hAnsi="仿宋" w:eastAsia="仿宋" w:cs="仿宋"/>
                <w:color w:val="000000" w:themeColor="text1"/>
                <w:sz w:val="20"/>
                <w14:textFill>
                  <w14:solidFill>
                    <w14:schemeClr w14:val="tx1"/>
                  </w14:solidFill>
                </w14:textFill>
              </w:rPr>
            </w:pPr>
          </w:p>
        </w:tc>
      </w:tr>
      <w:tr w14:paraId="301F2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66D908C3">
            <w:pPr>
              <w:pStyle w:val="19"/>
              <w:spacing w:line="252" w:lineRule="exact"/>
              <w:ind w:left="10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570" w:type="dxa"/>
          </w:tcPr>
          <w:p w14:paraId="2F321A13">
            <w:pPr>
              <w:pStyle w:val="19"/>
              <w:rPr>
                <w:rFonts w:ascii="仿宋" w:hAnsi="仿宋" w:eastAsia="仿宋" w:cs="仿宋"/>
                <w:color w:val="000000" w:themeColor="text1"/>
                <w:sz w:val="20"/>
                <w14:textFill>
                  <w14:solidFill>
                    <w14:schemeClr w14:val="tx1"/>
                  </w14:solidFill>
                </w14:textFill>
              </w:rPr>
            </w:pPr>
          </w:p>
        </w:tc>
      </w:tr>
    </w:tbl>
    <w:p w14:paraId="353625AE">
      <w:pPr>
        <w:pStyle w:val="7"/>
        <w:spacing w:before="8"/>
        <w:rPr>
          <w:rFonts w:ascii="仿宋" w:hAnsi="仿宋" w:eastAsia="仿宋" w:cs="仿宋"/>
          <w:b/>
          <w:color w:val="000000" w:themeColor="text1"/>
          <w:sz w:val="28"/>
          <w14:textFill>
            <w14:solidFill>
              <w14:schemeClr w14:val="tx1"/>
            </w14:solidFill>
          </w14:textFill>
        </w:rPr>
      </w:pPr>
    </w:p>
    <w:p w14:paraId="795055F4">
      <w:pPr>
        <w:spacing w:line="242" w:lineRule="auto"/>
        <w:ind w:left="743" w:right="752"/>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pacing w:val="-10"/>
          <w:w w:val="95"/>
          <w:sz w:val="28"/>
          <w14:textFill>
            <w14:solidFill>
              <w14:schemeClr w14:val="tx1"/>
            </w14:solidFill>
          </w14:textFill>
        </w:rPr>
        <w:t>注：建议投标供应商为《</w:t>
      </w:r>
      <w:r>
        <w:rPr>
          <w:rFonts w:hint="eastAsia" w:ascii="仿宋" w:hAnsi="仿宋" w:eastAsia="仿宋" w:cs="仿宋"/>
          <w:b/>
          <w:color w:val="000000" w:themeColor="text1"/>
          <w:spacing w:val="-10"/>
          <w:w w:val="95"/>
          <w:sz w:val="28"/>
          <w:lang w:val="en-US"/>
          <w14:textFill>
            <w14:solidFill>
              <w14:schemeClr w14:val="tx1"/>
            </w14:solidFill>
          </w14:textFill>
        </w:rPr>
        <w:t>竞争性磋商响应文件</w:t>
      </w:r>
      <w:r>
        <w:rPr>
          <w:rFonts w:hint="eastAsia" w:ascii="仿宋" w:hAnsi="仿宋" w:eastAsia="仿宋" w:cs="仿宋"/>
          <w:b/>
          <w:color w:val="000000" w:themeColor="text1"/>
          <w:spacing w:val="-10"/>
          <w:w w:val="95"/>
          <w:sz w:val="28"/>
          <w14:textFill>
            <w14:solidFill>
              <w14:schemeClr w14:val="tx1"/>
            </w14:solidFill>
          </w14:textFill>
        </w:rPr>
        <w:t xml:space="preserve">》制作详细目录，并将该《评分索引表》放在  </w:t>
      </w:r>
      <w:r>
        <w:rPr>
          <w:rFonts w:hint="eastAsia" w:ascii="仿宋" w:hAnsi="仿宋" w:eastAsia="仿宋" w:cs="仿宋"/>
          <w:b/>
          <w:color w:val="000000" w:themeColor="text1"/>
          <w:spacing w:val="-10"/>
          <w:sz w:val="28"/>
          <w14:textFill>
            <w14:solidFill>
              <w14:schemeClr w14:val="tx1"/>
            </w14:solidFill>
          </w14:textFill>
        </w:rPr>
        <w:t>投标书目录之前。</w:t>
      </w:r>
    </w:p>
    <w:p w14:paraId="19FE785D">
      <w:pPr>
        <w:spacing w:line="242" w:lineRule="auto"/>
        <w:rPr>
          <w:rFonts w:ascii="仿宋" w:hAnsi="仿宋" w:eastAsia="仿宋" w:cs="仿宋"/>
          <w:color w:val="000000" w:themeColor="text1"/>
          <w:sz w:val="28"/>
          <w14:textFill>
            <w14:solidFill>
              <w14:schemeClr w14:val="tx1"/>
            </w14:solidFill>
          </w14:textFill>
        </w:rPr>
        <w:sectPr>
          <w:pgSz w:w="11910" w:h="16840"/>
          <w:pgMar w:top="1340" w:right="380" w:bottom="1380" w:left="560" w:header="878" w:footer="1196" w:gutter="0"/>
          <w:cols w:space="720" w:num="1"/>
        </w:sectPr>
      </w:pPr>
    </w:p>
    <w:p w14:paraId="525C520A">
      <w:pPr>
        <w:pStyle w:val="3"/>
        <w:spacing w:before="62"/>
        <w:ind w:left="743"/>
        <w:rPr>
          <w:rFonts w:ascii="仿宋" w:hAnsi="仿宋" w:eastAsia="仿宋" w:cs="仿宋"/>
          <w:color w:val="000000" w:themeColor="text1"/>
          <w14:textFill>
            <w14:solidFill>
              <w14:schemeClr w14:val="tx1"/>
            </w14:solidFill>
          </w14:textFill>
        </w:rPr>
      </w:pPr>
      <w:bookmarkStart w:id="608" w:name="二、法定代表人授权委托书"/>
      <w:bookmarkEnd w:id="608"/>
      <w:bookmarkStart w:id="609" w:name="_Toc9028"/>
      <w:r>
        <w:rPr>
          <w:rFonts w:hint="eastAsia" w:ascii="仿宋" w:hAnsi="仿宋" w:eastAsia="仿宋" w:cs="仿宋"/>
          <w:color w:val="000000" w:themeColor="text1"/>
          <w14:textFill>
            <w14:solidFill>
              <w14:schemeClr w14:val="tx1"/>
            </w14:solidFill>
          </w14:textFill>
        </w:rPr>
        <w:t>一、磋商申请及声明</w:t>
      </w:r>
      <w:bookmarkEnd w:id="609"/>
    </w:p>
    <w:p w14:paraId="3AC423B2">
      <w:pPr>
        <w:spacing w:before="336"/>
        <w:ind w:left="743"/>
        <w:rPr>
          <w:rFonts w:ascii="仿宋" w:hAnsi="仿宋" w:eastAsia="仿宋" w:cs="仿宋"/>
          <w:b/>
          <w:color w:val="000000" w:themeColor="text1"/>
          <w:sz w:val="4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b/>
          <w:color w:val="000000" w:themeColor="text1"/>
          <w:sz w:val="44"/>
          <w14:textFill>
            <w14:solidFill>
              <w14:schemeClr w14:val="tx1"/>
            </w14:solidFill>
          </w14:textFill>
        </w:rPr>
        <w:t>磋商申请及声明</w:t>
      </w:r>
    </w:p>
    <w:p w14:paraId="119A4A3E">
      <w:pPr>
        <w:rPr>
          <w:rFonts w:ascii="仿宋" w:hAnsi="仿宋" w:eastAsia="仿宋" w:cs="仿宋"/>
          <w:color w:val="000000" w:themeColor="text1"/>
          <w:sz w:val="44"/>
          <w14:textFill>
            <w14:solidFill>
              <w14:schemeClr w14:val="tx1"/>
            </w14:solidFill>
          </w14:textFill>
        </w:rPr>
        <w:sectPr>
          <w:pgSz w:w="11910" w:h="16840"/>
          <w:pgMar w:top="1340" w:right="380" w:bottom="1380" w:left="560" w:header="878" w:footer="1196" w:gutter="0"/>
          <w:cols w:equalWidth="0" w:num="2">
            <w:col w:w="2680" w:space="510"/>
            <w:col w:w="7780"/>
          </w:cols>
        </w:sectPr>
      </w:pPr>
    </w:p>
    <w:p w14:paraId="671EF98C">
      <w:pPr>
        <w:pStyle w:val="7"/>
        <w:spacing w:before="5"/>
        <w:ind w:left="743"/>
        <w:rPr>
          <w:rFonts w:hint="default" w:ascii="仿宋" w:hAnsi="仿宋" w:eastAsia="仿宋" w:cs="仿宋"/>
          <w:color w:val="000000" w:themeColor="text1"/>
          <w:u w:val="single"/>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致：</w:t>
      </w:r>
      <w:r>
        <w:rPr>
          <w:rFonts w:hint="eastAsia" w:ascii="仿宋" w:hAnsi="仿宋" w:eastAsia="仿宋" w:cs="仿宋"/>
          <w:color w:val="000000" w:themeColor="text1"/>
          <w:u w:val="single"/>
          <w:lang w:eastAsia="zh-CN"/>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采购人名称）</w:t>
      </w:r>
    </w:p>
    <w:p w14:paraId="2A586593">
      <w:pPr>
        <w:pStyle w:val="7"/>
        <w:tabs>
          <w:tab w:val="left" w:pos="4314"/>
          <w:tab w:val="left" w:pos="9027"/>
        </w:tabs>
        <w:spacing w:before="5" w:line="242" w:lineRule="auto"/>
        <w:ind w:left="743" w:right="74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根据贵</w:t>
      </w:r>
      <w:r>
        <w:rPr>
          <w:rFonts w:hint="eastAsia" w:ascii="仿宋" w:hAnsi="仿宋" w:eastAsia="仿宋" w:cs="仿宋"/>
          <w:color w:val="000000" w:themeColor="text1"/>
          <w:spacing w:val="28"/>
          <w14:textFill>
            <w14:solidFill>
              <w14:schemeClr w14:val="tx1"/>
            </w14:solidFill>
          </w14:textFill>
        </w:rPr>
        <w:t>方</w:t>
      </w:r>
      <w:r>
        <w:rPr>
          <w:rFonts w:hint="eastAsia" w:ascii="仿宋" w:hAnsi="仿宋" w:eastAsia="仿宋" w:cs="仿宋"/>
          <w:color w:val="000000" w:themeColor="text1"/>
          <w:u w:val="single"/>
          <w:lang w:val="en-US"/>
          <w14:textFill>
            <w14:solidFill>
              <w14:schemeClr w14:val="tx1"/>
            </w14:solidFill>
          </w14:textFill>
        </w:rPr>
        <w:t xml:space="preserve">      （项目名称）          </w:t>
      </w:r>
      <w:r>
        <w:rPr>
          <w:rFonts w:hint="eastAsia" w:ascii="仿宋" w:hAnsi="仿宋" w:eastAsia="仿宋" w:cs="仿宋"/>
          <w:color w:val="000000" w:themeColor="text1"/>
          <w14:textFill>
            <w14:solidFill>
              <w14:schemeClr w14:val="tx1"/>
            </w14:solidFill>
          </w14:textFill>
        </w:rPr>
        <w:t>采购文件</w:t>
      </w:r>
      <w:r>
        <w:rPr>
          <w:rFonts w:hint="eastAsia" w:ascii="仿宋" w:hAnsi="仿宋" w:eastAsia="仿宋" w:cs="仿宋"/>
          <w:color w:val="000000" w:themeColor="text1"/>
          <w:spacing w:val="-10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正式授权下述签字人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(姓名和职务</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代表</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（供应商名称），提交响应文件并参加磋商。</w:t>
      </w:r>
    </w:p>
    <w:p w14:paraId="1C3D7998">
      <w:pPr>
        <w:pStyle w:val="7"/>
        <w:spacing w:before="1"/>
        <w:ind w:left="116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据此函，签字人兹宣布同意如下：</w:t>
      </w:r>
    </w:p>
    <w:p w14:paraId="7D6E70BD">
      <w:pPr>
        <w:pStyle w:val="17"/>
        <w:numPr>
          <w:ilvl w:val="0"/>
          <w:numId w:val="34"/>
        </w:numPr>
        <w:tabs>
          <w:tab w:val="left" w:pos="1323"/>
          <w:tab w:val="left" w:pos="2948"/>
        </w:tabs>
        <w:spacing w:before="2" w:line="244" w:lineRule="auto"/>
        <w:ind w:right="648" w:firstLine="420"/>
        <w:rPr>
          <w:rFonts w:ascii="仿宋" w:hAnsi="仿宋" w:eastAsia="仿宋" w:cs="仿宋"/>
          <w:color w:val="000000" w:themeColor="text1"/>
          <w:sz w:val="21"/>
          <w:u w:val="single"/>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根据已收到的磋商文件</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遵照规定</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我单位经现场考察和认真研究上述磋商文件后</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愿</w:t>
      </w:r>
      <w:r>
        <w:rPr>
          <w:rFonts w:hint="eastAsia" w:ascii="仿宋" w:hAnsi="仿宋" w:eastAsia="仿宋" w:cs="仿宋"/>
          <w:color w:val="000000" w:themeColor="text1"/>
          <w:spacing w:val="-8"/>
          <w:w w:val="95"/>
          <w:sz w:val="21"/>
          <w14:textFill>
            <w14:solidFill>
              <w14:schemeClr w14:val="tx1"/>
            </w14:solidFill>
          </w14:textFill>
        </w:rPr>
        <w:t>以</w:t>
      </w:r>
      <w:r>
        <w:rPr>
          <w:rFonts w:hint="eastAsia" w:ascii="仿宋" w:hAnsi="仿宋" w:eastAsia="仿宋" w:cs="仿宋"/>
          <w:color w:val="000000" w:themeColor="text1"/>
          <w:w w:val="95"/>
          <w:sz w:val="21"/>
          <w14:textFill>
            <w14:solidFill>
              <w14:schemeClr w14:val="tx1"/>
            </w14:solidFill>
          </w14:textFill>
        </w:rPr>
        <w:t>（大写）</w:t>
      </w:r>
      <w:r>
        <w:rPr>
          <w:rFonts w:hint="eastAsia" w:ascii="仿宋" w:hAnsi="仿宋" w:eastAsia="仿宋" w:cs="仿宋"/>
          <w:color w:val="000000" w:themeColor="text1"/>
          <w:w w:val="95"/>
          <w:sz w:val="21"/>
          <w:u w:val="single"/>
          <w14:textFill>
            <w14:solidFill>
              <w14:schemeClr w14:val="tx1"/>
            </w14:solidFill>
          </w14:textFill>
        </w:rPr>
        <w:t xml:space="preserve">   </w:t>
      </w:r>
    </w:p>
    <w:p w14:paraId="10E80F87">
      <w:pPr>
        <w:pStyle w:val="17"/>
        <w:tabs>
          <w:tab w:val="left" w:pos="1323"/>
          <w:tab w:val="left" w:pos="2948"/>
        </w:tabs>
        <w:spacing w:before="2" w:line="244" w:lineRule="auto"/>
        <w:ind w:left="1163" w:right="648"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u w:val="single"/>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人民币（￥</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u w:val="single"/>
          <w14:textFill>
            <w14:solidFill>
              <w14:schemeClr w14:val="tx1"/>
            </w14:solidFill>
          </w14:textFill>
        </w:rPr>
        <w:t>元</w:t>
      </w:r>
      <w:r>
        <w:rPr>
          <w:rFonts w:hint="eastAsia" w:ascii="仿宋" w:hAnsi="仿宋" w:eastAsia="仿宋" w:cs="仿宋"/>
          <w:color w:val="000000" w:themeColor="text1"/>
          <w:sz w:val="21"/>
          <w14:textFill>
            <w14:solidFill>
              <w14:schemeClr w14:val="tx1"/>
            </w14:solidFill>
          </w14:textFill>
        </w:rPr>
        <w:t>）作为磋商报价。一旦我方</w:t>
      </w:r>
      <w:r>
        <w:rPr>
          <w:rFonts w:hint="eastAsia" w:ascii="仿宋" w:hAnsi="仿宋" w:eastAsia="仿宋" w:cs="仿宋"/>
          <w:color w:val="000000" w:themeColor="text1"/>
          <w:sz w:val="21"/>
          <w:lang w:val="en-US"/>
          <w14:textFill>
            <w14:solidFill>
              <w14:schemeClr w14:val="tx1"/>
            </w14:solidFill>
          </w14:textFill>
        </w:rPr>
        <w:t>成交</w:t>
      </w:r>
      <w:r>
        <w:rPr>
          <w:rFonts w:hint="eastAsia" w:ascii="仿宋" w:hAnsi="仿宋" w:eastAsia="仿宋" w:cs="仿宋"/>
          <w:color w:val="000000" w:themeColor="text1"/>
          <w:sz w:val="21"/>
          <w14:textFill>
            <w14:solidFill>
              <w14:schemeClr w14:val="tx1"/>
            </w14:solidFill>
          </w14:textFill>
        </w:rPr>
        <w:t>，我方保证在</w:t>
      </w:r>
      <w:r>
        <w:rPr>
          <w:rFonts w:hint="eastAsia" w:ascii="仿宋" w:hAnsi="仿宋" w:eastAsia="仿宋" w:cs="仿宋"/>
          <w:color w:val="000000" w:themeColor="text1"/>
          <w:sz w:val="21"/>
          <w:u w:val="single"/>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天(日历</w:t>
      </w:r>
      <w:r>
        <w:rPr>
          <w:rFonts w:hint="eastAsia" w:ascii="仿宋" w:hAnsi="仿宋" w:eastAsia="仿宋" w:cs="仿宋"/>
          <w:color w:val="000000" w:themeColor="text1"/>
          <w:sz w:val="21"/>
          <w:lang w:val="en-US"/>
          <w14:textFill>
            <w14:solidFill>
              <w14:schemeClr w14:val="tx1"/>
            </w14:solidFill>
          </w14:textFill>
        </w:rPr>
        <w:t>天</w:t>
      </w:r>
      <w:r>
        <w:rPr>
          <w:rFonts w:hint="eastAsia" w:ascii="仿宋" w:hAnsi="仿宋" w:eastAsia="仿宋" w:cs="仿宋"/>
          <w:color w:val="000000" w:themeColor="text1"/>
          <w:sz w:val="21"/>
          <w14:textFill>
            <w14:solidFill>
              <w14:schemeClr w14:val="tx1"/>
            </w14:solidFill>
          </w14:textFill>
        </w:rPr>
        <w:t>)内竣工并移交整个工程。</w:t>
      </w:r>
    </w:p>
    <w:p w14:paraId="31A8741A">
      <w:pPr>
        <w:pStyle w:val="17"/>
        <w:numPr>
          <w:ilvl w:val="0"/>
          <w:numId w:val="34"/>
        </w:numPr>
        <w:tabs>
          <w:tab w:val="left" w:pos="1323"/>
        </w:tabs>
        <w:spacing w:line="265" w:lineRule="exact"/>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我们完全理解贵方不一定要接受最低报价的磋商或收到的任何磋商。</w:t>
      </w:r>
    </w:p>
    <w:p w14:paraId="267ADCEB">
      <w:pPr>
        <w:pStyle w:val="17"/>
        <w:numPr>
          <w:ilvl w:val="0"/>
          <w:numId w:val="34"/>
        </w:numPr>
        <w:tabs>
          <w:tab w:val="left" w:pos="1324"/>
        </w:tabs>
        <w:spacing w:before="5" w:line="242" w:lineRule="auto"/>
        <w:ind w:right="75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采购活动行为，我们将无条件接受处罚。</w:t>
      </w:r>
    </w:p>
    <w:p w14:paraId="5279E42F">
      <w:pPr>
        <w:pStyle w:val="17"/>
        <w:numPr>
          <w:ilvl w:val="0"/>
          <w:numId w:val="34"/>
        </w:numPr>
        <w:tabs>
          <w:tab w:val="left" w:pos="1323"/>
        </w:tabs>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我们同意从规定的磋商日期起遵循本磋商文件，并在规定的磋商有效期期满之前均具有约束力。</w:t>
      </w:r>
    </w:p>
    <w:p w14:paraId="2933BD7C">
      <w:pPr>
        <w:pStyle w:val="17"/>
        <w:numPr>
          <w:ilvl w:val="0"/>
          <w:numId w:val="34"/>
        </w:numPr>
        <w:tabs>
          <w:tab w:val="left" w:pos="1323"/>
        </w:tabs>
        <w:spacing w:before="5"/>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同意向贵方提供贵方可能要求的与磋商有关的任何证据或资料。</w:t>
      </w:r>
    </w:p>
    <w:p w14:paraId="40F912CB">
      <w:pPr>
        <w:pStyle w:val="17"/>
        <w:numPr>
          <w:ilvl w:val="0"/>
          <w:numId w:val="34"/>
        </w:numPr>
        <w:tabs>
          <w:tab w:val="left" w:pos="1324"/>
        </w:tabs>
        <w:spacing w:before="4" w:line="242" w:lineRule="auto"/>
        <w:ind w:right="753"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仿宋" w:hAnsi="仿宋" w:eastAsia="仿宋" w:cs="仿宋"/>
          <w:color w:val="000000" w:themeColor="text1"/>
          <w:sz w:val="21"/>
          <w:lang w:val="en-US"/>
          <w14:textFill>
            <w14:solidFill>
              <w14:schemeClr w14:val="tx1"/>
            </w14:solidFill>
          </w14:textFill>
        </w:rPr>
        <w:t>我方将派出</w:t>
      </w:r>
      <w:r>
        <w:rPr>
          <w:rFonts w:hint="eastAsia" w:ascii="仿宋" w:hAnsi="仿宋" w:eastAsia="仿宋" w:cs="仿宋"/>
          <w:color w:val="000000" w:themeColor="text1"/>
          <w:sz w:val="21"/>
          <w:u w:val="single"/>
          <w:lang w:val="en-US"/>
          <w14:textFill>
            <w14:solidFill>
              <w14:schemeClr w14:val="tx1"/>
            </w14:solidFill>
          </w14:textFill>
        </w:rPr>
        <w:t xml:space="preserve">   （姓名）   </w:t>
      </w:r>
      <w:r>
        <w:rPr>
          <w:rFonts w:hint="eastAsia" w:ascii="仿宋" w:hAnsi="仿宋" w:eastAsia="仿宋" w:cs="仿宋"/>
          <w:color w:val="000000" w:themeColor="text1"/>
          <w:sz w:val="21"/>
          <w:lang w:val="en-US"/>
          <w14:textFill>
            <w14:solidFill>
              <w14:schemeClr w14:val="tx1"/>
            </w14:solidFill>
          </w14:textFill>
        </w:rPr>
        <w:t>作为本项目的项目经理。</w:t>
      </w:r>
    </w:p>
    <w:p w14:paraId="2E52B9EF">
      <w:pPr>
        <w:pStyle w:val="17"/>
        <w:numPr>
          <w:ilvl w:val="0"/>
          <w:numId w:val="34"/>
        </w:numPr>
        <w:tabs>
          <w:tab w:val="left" w:pos="1324"/>
        </w:tabs>
        <w:spacing w:before="2" w:line="242" w:lineRule="auto"/>
        <w:ind w:right="75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仿宋" w:hAnsi="仿宋" w:eastAsia="仿宋" w:cs="仿宋"/>
          <w:color w:val="000000" w:themeColor="text1"/>
          <w:spacing w:val="-9"/>
          <w:sz w:val="21"/>
          <w14:textFill>
            <w14:solidFill>
              <w14:schemeClr w14:val="tx1"/>
            </w14:solidFill>
          </w14:textFill>
        </w:rPr>
        <w:t xml:space="preserve">以采购金额 </w:t>
      </w:r>
      <w:r>
        <w:rPr>
          <w:rFonts w:hint="eastAsia" w:ascii="仿宋" w:hAnsi="仿宋" w:eastAsia="仿宋" w:cs="仿宋"/>
          <w:color w:val="000000" w:themeColor="text1"/>
          <w:sz w:val="21"/>
          <w14:textFill>
            <w14:solidFill>
              <w14:schemeClr w14:val="tx1"/>
            </w14:solidFill>
          </w14:textFill>
        </w:rPr>
        <w:t>5‰</w:t>
      </w:r>
      <w:r>
        <w:rPr>
          <w:rFonts w:hint="eastAsia" w:ascii="仿宋" w:hAnsi="仿宋" w:eastAsia="仿宋" w:cs="仿宋"/>
          <w:color w:val="000000" w:themeColor="text1"/>
          <w:spacing w:val="-18"/>
          <w:sz w:val="21"/>
          <w14:textFill>
            <w14:solidFill>
              <w14:schemeClr w14:val="tx1"/>
            </w14:solidFill>
          </w14:textFill>
        </w:rPr>
        <w:t xml:space="preserve">以上 </w:t>
      </w:r>
      <w:r>
        <w:rPr>
          <w:rFonts w:hint="eastAsia" w:ascii="仿宋" w:hAnsi="仿宋" w:eastAsia="仿宋" w:cs="仿宋"/>
          <w:color w:val="000000" w:themeColor="text1"/>
          <w:sz w:val="21"/>
          <w14:textFill>
            <w14:solidFill>
              <w14:schemeClr w14:val="tx1"/>
            </w14:solidFill>
          </w14:textFill>
        </w:rPr>
        <w:t>10‰以下的罚款，列入不良行为记录名单，在一至三年内禁止参加采购活动； 有违法所得的，并处没收违法所得；情节严重的，由工商行政管理机关吊销营业执照；构成犯罪的，依法追究刑事责任：</w:t>
      </w:r>
    </w:p>
    <w:p w14:paraId="36B3C48A">
      <w:pPr>
        <w:pStyle w:val="17"/>
        <w:numPr>
          <w:ilvl w:val="0"/>
          <w:numId w:val="35"/>
        </w:numPr>
        <w:tabs>
          <w:tab w:val="left" w:pos="1690"/>
        </w:tabs>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提供虚假材料谋取中标、成交的；</w:t>
      </w:r>
    </w:p>
    <w:p w14:paraId="2987BD3F">
      <w:pPr>
        <w:pStyle w:val="17"/>
        <w:numPr>
          <w:ilvl w:val="0"/>
          <w:numId w:val="35"/>
        </w:numPr>
        <w:tabs>
          <w:tab w:val="left" w:pos="1690"/>
        </w:tabs>
        <w:spacing w:before="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采取不正当手段诋毁、排挤其他供应商的；</w:t>
      </w:r>
    </w:p>
    <w:p w14:paraId="5773EEEE">
      <w:pPr>
        <w:pStyle w:val="17"/>
        <w:numPr>
          <w:ilvl w:val="0"/>
          <w:numId w:val="35"/>
        </w:numPr>
        <w:tabs>
          <w:tab w:val="left" w:pos="1690"/>
        </w:tabs>
        <w:spacing w:before="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与采购人、其它供应商或者采购代理机构恶意串通的；</w:t>
      </w:r>
    </w:p>
    <w:p w14:paraId="15A20086">
      <w:pPr>
        <w:pStyle w:val="17"/>
        <w:numPr>
          <w:ilvl w:val="0"/>
          <w:numId w:val="35"/>
        </w:numPr>
        <w:tabs>
          <w:tab w:val="left" w:pos="1690"/>
        </w:tabs>
        <w:spacing w:before="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向采购人、采购代理机构行贿或者提供其他不正当利益的；</w:t>
      </w:r>
    </w:p>
    <w:p w14:paraId="02FAC2EA">
      <w:pPr>
        <w:pStyle w:val="17"/>
        <w:numPr>
          <w:ilvl w:val="0"/>
          <w:numId w:val="35"/>
        </w:numPr>
        <w:tabs>
          <w:tab w:val="left" w:pos="1690"/>
        </w:tabs>
        <w:spacing w:before="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在采购过程中与采购人进行协商磋商的；</w:t>
      </w:r>
    </w:p>
    <w:p w14:paraId="69144141">
      <w:pPr>
        <w:pStyle w:val="17"/>
        <w:numPr>
          <w:ilvl w:val="0"/>
          <w:numId w:val="35"/>
        </w:numPr>
        <w:tabs>
          <w:tab w:val="left" w:pos="1690"/>
        </w:tabs>
        <w:spacing w:before="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拒绝有关部门监督检查或提供虚假情况的。</w:t>
      </w:r>
    </w:p>
    <w:p w14:paraId="491847F0">
      <w:pPr>
        <w:pStyle w:val="17"/>
        <w:numPr>
          <w:ilvl w:val="0"/>
          <w:numId w:val="34"/>
        </w:numPr>
        <w:tabs>
          <w:tab w:val="left" w:pos="1323"/>
        </w:tabs>
        <w:spacing w:before="2" w:line="244" w:lineRule="auto"/>
        <w:ind w:left="1268" w:right="6493" w:hanging="10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与本磋商有关的正式通讯地址为： 供应商名称（盖章）：</w:t>
      </w:r>
    </w:p>
    <w:p w14:paraId="438C8D31">
      <w:pPr>
        <w:pStyle w:val="7"/>
        <w:tabs>
          <w:tab w:val="left" w:pos="1794"/>
          <w:tab w:val="left" w:pos="1899"/>
        </w:tabs>
        <w:spacing w:line="242" w:lineRule="auto"/>
        <w:ind w:left="1268" w:right="864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址 ： 联系电话</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真 ： 开户银行</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spacing w:val="-1"/>
          <w:w w:val="95"/>
          <w14:textFill>
            <w14:solidFill>
              <w14:schemeClr w14:val="tx1"/>
            </w14:solidFill>
          </w14:textFill>
        </w:rPr>
        <w:t>号</w:t>
      </w:r>
      <w:r>
        <w:rPr>
          <w:rFonts w:hint="eastAsia" w:ascii="仿宋" w:hAnsi="仿宋" w:eastAsia="仿宋" w:cs="仿宋"/>
          <w:color w:val="000000" w:themeColor="text1"/>
          <w:spacing w:val="-16"/>
          <w:w w:val="95"/>
          <w14:textFill>
            <w14:solidFill>
              <w14:schemeClr w14:val="tx1"/>
            </w14:solidFill>
          </w14:textFill>
        </w:rPr>
        <w:t>：</w:t>
      </w:r>
    </w:p>
    <w:p w14:paraId="021163D3">
      <w:pPr>
        <w:pStyle w:val="7"/>
        <w:spacing w:line="244" w:lineRule="auto"/>
        <w:ind w:left="1268" w:right="675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供应商授权代表姓名（签字</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联系电话:</w:t>
      </w:r>
    </w:p>
    <w:p w14:paraId="702F5304">
      <w:pPr>
        <w:pStyle w:val="7"/>
        <w:tabs>
          <w:tab w:val="left" w:pos="1899"/>
          <w:tab w:val="left" w:pos="2843"/>
          <w:tab w:val="left" w:pos="3263"/>
          <w:tab w:val="left" w:pos="3683"/>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6290B797">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4E0056D">
      <w:pPr>
        <w:pStyle w:val="3"/>
        <w:spacing w:before="62"/>
        <w:ind w:left="1" w:leftChars="-15" w:right="-1459" w:rightChars="-663" w:hanging="34" w:hangingChars="16"/>
        <w:rPr>
          <w:rFonts w:ascii="仿宋" w:hAnsi="仿宋" w:eastAsia="仿宋" w:cs="仿宋"/>
          <w:color w:val="000000" w:themeColor="text1"/>
          <w14:textFill>
            <w14:solidFill>
              <w14:schemeClr w14:val="tx1"/>
            </w14:solidFill>
          </w14:textFill>
        </w:rPr>
      </w:pPr>
      <w:bookmarkStart w:id="610" w:name="四、磋商分项报价表"/>
      <w:bookmarkEnd w:id="610"/>
      <w:bookmarkStart w:id="611" w:name="_Toc31033"/>
      <w:r>
        <w:rPr>
          <w:rFonts w:hint="eastAsia" w:ascii="仿宋" w:hAnsi="仿宋" w:eastAsia="仿宋" w:cs="仿宋"/>
          <w:color w:val="000000" w:themeColor="text1"/>
          <w14:textFill>
            <w14:solidFill>
              <w14:schemeClr w14:val="tx1"/>
            </w14:solidFill>
          </w14:textFill>
        </w:rPr>
        <w:t>二、法定代表人授权委托书</w:t>
      </w:r>
      <w:bookmarkEnd w:id="611"/>
    </w:p>
    <w:p w14:paraId="013D242E">
      <w:pPr>
        <w:pStyle w:val="7"/>
        <w:spacing w:before="3"/>
        <w:ind w:firstLine="567" w:firstLineChars="270"/>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57369B13">
      <w:pPr>
        <w:ind w:left="743"/>
        <w:rPr>
          <w:rFonts w:ascii="华文仿宋" w:hAnsi="华文仿宋" w:eastAsia="华文仿宋" w:cs="华文仿宋"/>
          <w:b/>
          <w:color w:val="000000" w:themeColor="text1"/>
          <w:sz w:val="32"/>
          <w14:textFill>
            <w14:solidFill>
              <w14:schemeClr w14:val="tx1"/>
            </w14:solidFill>
          </w14:textFill>
        </w:rPr>
      </w:pPr>
      <w:r>
        <w:rPr>
          <w:rFonts w:hint="eastAsia" w:ascii="华文仿宋" w:hAnsi="华文仿宋" w:eastAsia="华文仿宋" w:cs="华文仿宋"/>
          <w:b/>
          <w:color w:val="000000" w:themeColor="text1"/>
          <w:sz w:val="32"/>
          <w14:textFill>
            <w14:solidFill>
              <w14:schemeClr w14:val="tx1"/>
            </w14:solidFill>
          </w14:textFill>
        </w:rPr>
        <w:t>法定代表人授权委托书</w:t>
      </w:r>
    </w:p>
    <w:p w14:paraId="64E80B55">
      <w:pPr>
        <w:rPr>
          <w:rFonts w:ascii="华文仿宋" w:hAnsi="华文仿宋" w:eastAsia="华文仿宋" w:cs="华文仿宋"/>
          <w:color w:val="000000" w:themeColor="text1"/>
          <w:sz w:val="32"/>
          <w14:textFill>
            <w14:solidFill>
              <w14:schemeClr w14:val="tx1"/>
            </w14:solidFill>
          </w14:textFill>
        </w:rPr>
        <w:sectPr>
          <w:pgSz w:w="11910" w:h="16840"/>
          <w:pgMar w:top="1338" w:right="1009" w:bottom="1378" w:left="1219" w:header="878" w:footer="1196" w:gutter="0"/>
          <w:cols w:equalWidth="0" w:num="2">
            <w:col w:w="2750" w:space="40"/>
            <w:col w:w="6892"/>
          </w:cols>
        </w:sectPr>
      </w:pPr>
    </w:p>
    <w:p w14:paraId="35079724">
      <w:pPr>
        <w:pStyle w:val="7"/>
        <w:spacing w:before="9"/>
        <w:rPr>
          <w:rFonts w:ascii="华文仿宋" w:hAnsi="华文仿宋" w:eastAsia="华文仿宋" w:cs="华文仿宋"/>
          <w:b/>
          <w:color w:val="000000" w:themeColor="text1"/>
          <w:sz w:val="13"/>
          <w14:textFill>
            <w14:solidFill>
              <w14:schemeClr w14:val="tx1"/>
            </w14:solidFill>
          </w14:textFill>
        </w:rPr>
      </w:pPr>
    </w:p>
    <w:p w14:paraId="7F3E230E">
      <w:pPr>
        <w:pStyle w:val="7"/>
        <w:spacing w:before="69"/>
        <w:ind w:left="743"/>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u w:val="single"/>
          <w:lang w:val="en-US" w:eastAsia="zh-CN"/>
          <w14:textFill>
            <w14:solidFill>
              <w14:schemeClr w14:val="tx1"/>
            </w14:solidFill>
          </w14:textFill>
        </w:rPr>
        <w:t>（采购人名称）</w:t>
      </w:r>
      <w:r>
        <w:rPr>
          <w:rFonts w:hint="eastAsia" w:ascii="华文仿宋" w:hAnsi="华文仿宋" w:eastAsia="华文仿宋" w:cs="华文仿宋"/>
          <w:color w:val="000000" w:themeColor="text1"/>
          <w14:textFill>
            <w14:solidFill>
              <w14:schemeClr w14:val="tx1"/>
            </w14:solidFill>
          </w14:textFill>
        </w:rPr>
        <w:t>：</w:t>
      </w:r>
    </w:p>
    <w:p w14:paraId="0DD3CE45">
      <w:pPr>
        <w:pStyle w:val="7"/>
        <w:tabs>
          <w:tab w:val="left" w:pos="4539"/>
          <w:tab w:val="left" w:pos="5583"/>
          <w:tab w:val="left" w:pos="8742"/>
        </w:tabs>
        <w:spacing w:before="5" w:line="242" w:lineRule="auto"/>
        <w:ind w:left="743" w:right="755" w:firstLine="420"/>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本授权书声明：注册于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（供应商注册地址）的</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（供应商</w:t>
      </w:r>
      <w:r>
        <w:rPr>
          <w:rFonts w:hint="eastAsia" w:ascii="华文仿宋" w:hAnsi="华文仿宋" w:eastAsia="华文仿宋" w:cs="华文仿宋"/>
          <w:color w:val="000000" w:themeColor="text1"/>
          <w:spacing w:val="-15"/>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称</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87"/>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法</w:t>
      </w:r>
      <w:r>
        <w:rPr>
          <w:rFonts w:hint="eastAsia" w:ascii="华文仿宋" w:hAnsi="华文仿宋" w:eastAsia="华文仿宋" w:cs="华文仿宋"/>
          <w:color w:val="000000" w:themeColor="text1"/>
          <w:spacing w:val="19"/>
          <w14:textFill>
            <w14:solidFill>
              <w14:schemeClr w14:val="tx1"/>
            </w14:solidFill>
          </w14:textFill>
        </w:rPr>
        <w:t>定代表</w:t>
      </w:r>
      <w:r>
        <w:rPr>
          <w:rFonts w:hint="eastAsia" w:ascii="华文仿宋" w:hAnsi="华文仿宋" w:eastAsia="华文仿宋" w:cs="华文仿宋"/>
          <w:color w:val="000000" w:themeColor="text1"/>
          <w:spacing w:val="18"/>
          <w14:textFill>
            <w14:solidFill>
              <w14:schemeClr w14:val="tx1"/>
            </w14:solidFill>
          </w14:textFill>
        </w:rPr>
        <w:t>人</w:t>
      </w:r>
      <w:r>
        <w:rPr>
          <w:rFonts w:hint="eastAsia" w:ascii="华文仿宋" w:hAnsi="华文仿宋" w:eastAsia="华文仿宋" w:cs="华文仿宋"/>
          <w:color w:val="000000" w:themeColor="text1"/>
          <w:spacing w:val="18"/>
          <w:u w:val="single"/>
          <w14:textFill>
            <w14:solidFill>
              <w14:schemeClr w14:val="tx1"/>
            </w14:solidFill>
          </w14:textFill>
        </w:rPr>
        <w:t xml:space="preserve"> </w:t>
      </w:r>
      <w:r>
        <w:rPr>
          <w:rFonts w:hint="eastAsia" w:ascii="华文仿宋" w:hAnsi="华文仿宋" w:eastAsia="华文仿宋" w:cs="华文仿宋"/>
          <w:color w:val="000000" w:themeColor="text1"/>
          <w:spacing w:val="18"/>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4"/>
          <w14:textFill>
            <w14:solidFill>
              <w14:schemeClr w14:val="tx1"/>
            </w14:solidFill>
          </w14:textFill>
        </w:rPr>
        <w:t xml:space="preserve"> </w:t>
      </w:r>
      <w:r>
        <w:rPr>
          <w:rFonts w:hint="eastAsia" w:ascii="华文仿宋" w:hAnsi="华文仿宋" w:eastAsia="华文仿宋" w:cs="华文仿宋"/>
          <w:color w:val="000000" w:themeColor="text1"/>
          <w:spacing w:val="19"/>
          <w14:textFill>
            <w14:solidFill>
              <w14:schemeClr w14:val="tx1"/>
            </w14:solidFill>
          </w14:textFill>
        </w:rPr>
        <w:t>法</w:t>
      </w:r>
      <w:r>
        <w:rPr>
          <w:rFonts w:hint="eastAsia" w:ascii="华文仿宋" w:hAnsi="华文仿宋" w:eastAsia="华文仿宋" w:cs="华文仿宋"/>
          <w:color w:val="000000" w:themeColor="text1"/>
          <w:spacing w:val="16"/>
          <w14:textFill>
            <w14:solidFill>
              <w14:schemeClr w14:val="tx1"/>
            </w14:solidFill>
          </w14:textFill>
        </w:rPr>
        <w:t>定</w:t>
      </w:r>
      <w:r>
        <w:rPr>
          <w:rFonts w:hint="eastAsia" w:ascii="华文仿宋" w:hAnsi="华文仿宋" w:eastAsia="华文仿宋" w:cs="华文仿宋"/>
          <w:color w:val="000000" w:themeColor="text1"/>
          <w:spacing w:val="19"/>
          <w14:textFill>
            <w14:solidFill>
              <w14:schemeClr w14:val="tx1"/>
            </w14:solidFill>
          </w14:textFill>
        </w:rPr>
        <w:t>代表人姓</w:t>
      </w:r>
      <w:r>
        <w:rPr>
          <w:rFonts w:hint="eastAsia" w:ascii="华文仿宋" w:hAnsi="华文仿宋" w:eastAsia="华文仿宋" w:cs="华文仿宋"/>
          <w:color w:val="000000" w:themeColor="text1"/>
          <w:spacing w:val="16"/>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、职务</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3"/>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代</w:t>
      </w:r>
      <w:r>
        <w:rPr>
          <w:rFonts w:hint="eastAsia" w:ascii="华文仿宋" w:hAnsi="华文仿宋" w:eastAsia="华文仿宋" w:cs="华文仿宋"/>
          <w:color w:val="000000" w:themeColor="text1"/>
          <w:spacing w:val="19"/>
          <w14:textFill>
            <w14:solidFill>
              <w14:schemeClr w14:val="tx1"/>
            </w14:solidFill>
          </w14:textFill>
        </w:rPr>
        <w:t>表本公司</w:t>
      </w:r>
      <w:r>
        <w:rPr>
          <w:rFonts w:hint="eastAsia" w:ascii="华文仿宋" w:hAnsi="华文仿宋" w:eastAsia="华文仿宋" w:cs="华文仿宋"/>
          <w:color w:val="000000" w:themeColor="text1"/>
          <w:spacing w:val="16"/>
          <w14:textFill>
            <w14:solidFill>
              <w14:schemeClr w14:val="tx1"/>
            </w14:solidFill>
          </w14:textFill>
        </w:rPr>
        <w:t>授</w:t>
      </w:r>
      <w:r>
        <w:rPr>
          <w:rFonts w:hint="eastAsia" w:ascii="华文仿宋" w:hAnsi="华文仿宋" w:eastAsia="华文仿宋" w:cs="华文仿宋"/>
          <w:color w:val="000000" w:themeColor="text1"/>
          <w:spacing w:val="19"/>
          <w14:textFill>
            <w14:solidFill>
              <w14:schemeClr w14:val="tx1"/>
            </w14:solidFill>
          </w14:textFill>
        </w:rPr>
        <w:t>权在下面</w:t>
      </w:r>
      <w:r>
        <w:rPr>
          <w:rFonts w:hint="eastAsia" w:ascii="华文仿宋" w:hAnsi="华文仿宋" w:eastAsia="华文仿宋" w:cs="华文仿宋"/>
          <w:color w:val="000000" w:themeColor="text1"/>
          <w:spacing w:val="16"/>
          <w14:textFill>
            <w14:solidFill>
              <w14:schemeClr w14:val="tx1"/>
            </w14:solidFill>
          </w14:textFill>
        </w:rPr>
        <w:t>签</w:t>
      </w:r>
      <w:r>
        <w:rPr>
          <w:rFonts w:hint="eastAsia" w:ascii="华文仿宋" w:hAnsi="华文仿宋" w:eastAsia="华文仿宋" w:cs="华文仿宋"/>
          <w:color w:val="000000" w:themeColor="text1"/>
          <w:spacing w:val="19"/>
          <w14:textFill>
            <w14:solidFill>
              <w14:schemeClr w14:val="tx1"/>
            </w14:solidFill>
          </w14:textFill>
        </w:rPr>
        <w:t>字</w:t>
      </w:r>
      <w:r>
        <w:rPr>
          <w:rFonts w:hint="eastAsia" w:ascii="华文仿宋" w:hAnsi="华文仿宋" w:eastAsia="华文仿宋" w:cs="华文仿宋"/>
          <w:color w:val="000000" w:themeColor="text1"/>
          <w:spacing w:val="-15"/>
          <w14:textFill>
            <w14:solidFill>
              <w14:schemeClr w14:val="tx1"/>
            </w14:solidFill>
          </w14:textFill>
        </w:rPr>
        <w:t>的</w:t>
      </w:r>
    </w:p>
    <w:p w14:paraId="119CDC0D">
      <w:pPr>
        <w:pStyle w:val="7"/>
        <w:tabs>
          <w:tab w:val="left" w:pos="3788"/>
        </w:tabs>
        <w:spacing w:line="244" w:lineRule="auto"/>
        <w:ind w:left="743" w:right="747"/>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（授权代表姓名、职务）为本公司的合法代理人，就贵方组织的项目编号：</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，项目名称</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，以本公司名义处理一切与之有关的事务。</w:t>
      </w:r>
    </w:p>
    <w:p w14:paraId="49B28DED">
      <w:pPr>
        <w:pStyle w:val="7"/>
        <w:tabs>
          <w:tab w:val="left" w:pos="3054"/>
          <w:tab w:val="left" w:pos="3579"/>
          <w:tab w:val="left" w:pos="4103"/>
        </w:tabs>
        <w:spacing w:line="265" w:lineRule="exact"/>
        <w:ind w:left="1163"/>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日签字生效，特此声明。</w:t>
      </w:r>
    </w:p>
    <w:p w14:paraId="61FBA792">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0E586A27">
      <w:pPr>
        <w:pStyle w:val="7"/>
        <w:tabs>
          <w:tab w:val="left" w:pos="3054"/>
          <w:tab w:val="left" w:pos="3579"/>
          <w:tab w:val="left" w:pos="4103"/>
        </w:tabs>
        <w:spacing w:line="265" w:lineRule="exact"/>
        <w:ind w:left="1163"/>
        <w:rPr>
          <w:rFonts w:ascii="华文仿宋" w:hAnsi="华文仿宋" w:eastAsia="华文仿宋" w:cs="华文仿宋"/>
          <w:b/>
          <w:bCs/>
          <w:color w:val="000000" w:themeColor="text1"/>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法定代表人身份证复印件正、反面：          委托代理人身份证复印件正、反面：</w:t>
      </w:r>
    </w:p>
    <w:p w14:paraId="70ED1309">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52003B4D">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（被授权委托人出席开标会的提供，未出席的可不提供。）</w:t>
      </w:r>
    </w:p>
    <w:p w14:paraId="6DEFDCB3">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25F2B62A">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 xml:space="preserve">法定代表人签字： </w:t>
      </w:r>
    </w:p>
    <w:p w14:paraId="6B433BE7">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被授权人签字：</w:t>
      </w:r>
    </w:p>
    <w:p w14:paraId="0D5DF42C">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供应商（盖章）：</w:t>
      </w:r>
    </w:p>
    <w:p w14:paraId="686CFB26">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日期： 年 月 日</w:t>
      </w:r>
    </w:p>
    <w:p w14:paraId="37EBBF5D">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6A193577">
      <w:pPr>
        <w:rPr>
          <w:rFonts w:ascii="华文仿宋" w:hAnsi="华文仿宋" w:eastAsia="华文仿宋" w:cs="华文仿宋"/>
          <w:color w:val="000000" w:themeColor="text1"/>
          <w:sz w:val="20"/>
          <w14:textFill>
            <w14:solidFill>
              <w14:schemeClr w14:val="tx1"/>
            </w14:solidFill>
          </w14:textFill>
        </w:rPr>
      </w:pPr>
    </w:p>
    <w:p w14:paraId="6424F889">
      <w:pPr>
        <w:ind w:left="743"/>
        <w:jc w:val="center"/>
        <w:rPr>
          <w:rFonts w:ascii="华文仿宋" w:hAnsi="华文仿宋" w:eastAsia="华文仿宋" w:cs="华文仿宋"/>
          <w:b/>
          <w:color w:val="000000" w:themeColor="text1"/>
          <w:sz w:val="32"/>
          <w14:textFill>
            <w14:solidFill>
              <w14:schemeClr w14:val="tx1"/>
            </w14:solidFill>
          </w14:textFill>
        </w:rPr>
      </w:pPr>
      <w:r>
        <w:rPr>
          <w:rFonts w:ascii="华文仿宋" w:hAnsi="华文仿宋" w:eastAsia="华文仿宋" w:cs="华文仿宋"/>
          <w:b/>
          <w:color w:val="000000" w:themeColor="text1"/>
          <w:sz w:val="32"/>
          <w14:textFill>
            <w14:solidFill>
              <w14:schemeClr w14:val="tx1"/>
            </w14:solidFill>
          </w14:textFill>
        </w:rPr>
        <w:t>法定代表人身份证明</w:t>
      </w:r>
    </w:p>
    <w:p w14:paraId="795F8598">
      <w:pPr>
        <w:pStyle w:val="26"/>
        <w:spacing w:line="480" w:lineRule="exact"/>
        <w:ind w:firstLine="720"/>
        <w:rPr>
          <w:rFonts w:ascii="华文仿宋" w:hAnsi="华文仿宋" w:eastAsia="华文仿宋"/>
          <w:szCs w:val="21"/>
        </w:rPr>
      </w:pPr>
      <w:r>
        <w:rPr>
          <w:rFonts w:hint="eastAsia" w:ascii="华文仿宋" w:hAnsi="华文仿宋" w:eastAsia="华文仿宋"/>
          <w:szCs w:val="21"/>
        </w:rPr>
        <w:t>供应商</w:t>
      </w:r>
      <w:r>
        <w:rPr>
          <w:rFonts w:ascii="华文仿宋" w:hAnsi="华文仿宋" w:eastAsia="华文仿宋"/>
          <w:szCs w:val="21"/>
        </w:rPr>
        <w:t>名称：</w:t>
      </w:r>
      <w:r>
        <w:rPr>
          <w:rFonts w:ascii="华文仿宋" w:hAnsi="华文仿宋" w:eastAsia="华文仿宋"/>
          <w:szCs w:val="21"/>
          <w:u w:val="single"/>
        </w:rPr>
        <w:t xml:space="preserve">                            </w:t>
      </w:r>
      <w:r>
        <w:rPr>
          <w:rFonts w:ascii="华文仿宋" w:hAnsi="华文仿宋" w:eastAsia="华文仿宋"/>
          <w:szCs w:val="21"/>
        </w:rPr>
        <w:t xml:space="preserve"> </w:t>
      </w:r>
    </w:p>
    <w:p w14:paraId="609512A6">
      <w:pPr>
        <w:pStyle w:val="26"/>
        <w:spacing w:line="480" w:lineRule="exact"/>
        <w:ind w:firstLine="720"/>
        <w:rPr>
          <w:rFonts w:ascii="华文仿宋" w:hAnsi="华文仿宋" w:eastAsia="华文仿宋"/>
          <w:szCs w:val="21"/>
        </w:rPr>
      </w:pPr>
      <w:r>
        <w:rPr>
          <w:rFonts w:ascii="华文仿宋" w:hAnsi="华文仿宋" w:eastAsia="华文仿宋"/>
          <w:szCs w:val="21"/>
        </w:rPr>
        <w:t>单位性质：</w:t>
      </w:r>
      <w:r>
        <w:rPr>
          <w:rFonts w:ascii="华文仿宋" w:hAnsi="华文仿宋" w:eastAsia="华文仿宋"/>
          <w:szCs w:val="21"/>
          <w:u w:val="single"/>
        </w:rPr>
        <w:t xml:space="preserve">                               </w:t>
      </w:r>
      <w:r>
        <w:rPr>
          <w:rFonts w:ascii="华文仿宋" w:hAnsi="华文仿宋" w:eastAsia="华文仿宋"/>
          <w:szCs w:val="21"/>
        </w:rPr>
        <w:t xml:space="preserve"> </w:t>
      </w:r>
    </w:p>
    <w:p w14:paraId="51F96303">
      <w:pPr>
        <w:pStyle w:val="26"/>
        <w:spacing w:line="480" w:lineRule="exact"/>
        <w:ind w:firstLine="720"/>
        <w:rPr>
          <w:rFonts w:ascii="华文仿宋" w:hAnsi="华文仿宋" w:eastAsia="华文仿宋"/>
          <w:szCs w:val="21"/>
        </w:rPr>
      </w:pPr>
      <w:r>
        <w:rPr>
          <w:rFonts w:ascii="华文仿宋" w:hAnsi="华文仿宋" w:eastAsia="华文仿宋"/>
          <w:szCs w:val="21"/>
        </w:rPr>
        <w:t>地址：</w:t>
      </w:r>
      <w:r>
        <w:rPr>
          <w:rFonts w:ascii="华文仿宋" w:hAnsi="华文仿宋" w:eastAsia="华文仿宋"/>
          <w:szCs w:val="21"/>
          <w:u w:val="single"/>
        </w:rPr>
        <w:t xml:space="preserve">                                   </w:t>
      </w:r>
    </w:p>
    <w:p w14:paraId="67585BD4">
      <w:pPr>
        <w:pStyle w:val="26"/>
        <w:spacing w:line="480" w:lineRule="exact"/>
        <w:ind w:firstLine="720"/>
        <w:rPr>
          <w:rFonts w:ascii="华文仿宋" w:hAnsi="华文仿宋" w:eastAsia="华文仿宋"/>
          <w:szCs w:val="21"/>
        </w:rPr>
      </w:pPr>
      <w:r>
        <w:rPr>
          <w:rFonts w:ascii="华文仿宋" w:hAnsi="华文仿宋" w:eastAsia="华文仿宋"/>
          <w:szCs w:val="21"/>
        </w:rPr>
        <w:t>成立时间：</w:t>
      </w:r>
      <w:r>
        <w:rPr>
          <w:rFonts w:ascii="华文仿宋" w:hAnsi="华文仿宋" w:eastAsia="华文仿宋"/>
          <w:szCs w:val="21"/>
          <w:u w:val="single"/>
        </w:rPr>
        <w:t xml:space="preserve">         </w:t>
      </w:r>
      <w:r>
        <w:rPr>
          <w:rFonts w:ascii="华文仿宋" w:hAnsi="华文仿宋" w:eastAsia="华文仿宋"/>
          <w:szCs w:val="21"/>
        </w:rPr>
        <w:t xml:space="preserve"> 年</w:t>
      </w:r>
      <w:r>
        <w:rPr>
          <w:rFonts w:ascii="华文仿宋" w:hAnsi="华文仿宋" w:eastAsia="华文仿宋"/>
          <w:szCs w:val="21"/>
          <w:u w:val="single"/>
        </w:rPr>
        <w:t xml:space="preserve">       </w:t>
      </w:r>
      <w:r>
        <w:rPr>
          <w:rFonts w:ascii="华文仿宋" w:hAnsi="华文仿宋" w:eastAsia="华文仿宋"/>
          <w:szCs w:val="21"/>
        </w:rPr>
        <w:t xml:space="preserve"> 月</w:t>
      </w:r>
      <w:r>
        <w:rPr>
          <w:rFonts w:ascii="华文仿宋" w:hAnsi="华文仿宋" w:eastAsia="华文仿宋"/>
          <w:szCs w:val="21"/>
          <w:u w:val="single"/>
        </w:rPr>
        <w:t xml:space="preserve">       </w:t>
      </w:r>
      <w:r>
        <w:rPr>
          <w:rFonts w:ascii="华文仿宋" w:hAnsi="华文仿宋" w:eastAsia="华文仿宋"/>
          <w:szCs w:val="21"/>
        </w:rPr>
        <w:t xml:space="preserve"> 日</w:t>
      </w:r>
    </w:p>
    <w:p w14:paraId="43C7C9E1">
      <w:pPr>
        <w:pStyle w:val="26"/>
        <w:spacing w:line="480" w:lineRule="exact"/>
        <w:ind w:firstLine="720"/>
        <w:rPr>
          <w:rFonts w:ascii="华文仿宋" w:hAnsi="华文仿宋" w:eastAsia="华文仿宋"/>
          <w:szCs w:val="21"/>
        </w:rPr>
      </w:pPr>
      <w:r>
        <w:rPr>
          <w:rFonts w:ascii="华文仿宋" w:hAnsi="华文仿宋" w:eastAsia="华文仿宋"/>
          <w:szCs w:val="21"/>
        </w:rPr>
        <w:t>经营期限：</w:t>
      </w:r>
      <w:r>
        <w:rPr>
          <w:rFonts w:ascii="华文仿宋" w:hAnsi="华文仿宋" w:eastAsia="华文仿宋"/>
          <w:szCs w:val="21"/>
          <w:u w:val="single"/>
        </w:rPr>
        <w:t xml:space="preserve">                               </w:t>
      </w:r>
    </w:p>
    <w:p w14:paraId="62988BDC">
      <w:pPr>
        <w:pStyle w:val="26"/>
        <w:spacing w:line="480" w:lineRule="exact"/>
        <w:ind w:firstLine="720"/>
        <w:rPr>
          <w:rFonts w:ascii="华文仿宋" w:hAnsi="华文仿宋" w:eastAsia="华文仿宋"/>
          <w:szCs w:val="21"/>
          <w:u w:val="single"/>
        </w:rPr>
      </w:pPr>
      <w:r>
        <w:rPr>
          <w:rFonts w:ascii="华文仿宋" w:hAnsi="华文仿宋" w:eastAsia="华文仿宋"/>
          <w:szCs w:val="21"/>
        </w:rPr>
        <w:t>姓名：</w:t>
      </w:r>
      <w:r>
        <w:rPr>
          <w:rFonts w:ascii="华文仿宋" w:hAnsi="华文仿宋" w:eastAsia="华文仿宋"/>
          <w:szCs w:val="21"/>
          <w:u w:val="single"/>
        </w:rPr>
        <w:t xml:space="preserve">        </w:t>
      </w:r>
      <w:r>
        <w:rPr>
          <w:rFonts w:ascii="华文仿宋" w:hAnsi="华文仿宋" w:eastAsia="华文仿宋"/>
          <w:szCs w:val="21"/>
        </w:rPr>
        <w:t xml:space="preserve"> 性别：</w:t>
      </w:r>
      <w:r>
        <w:rPr>
          <w:rFonts w:ascii="华文仿宋" w:hAnsi="华文仿宋" w:eastAsia="华文仿宋"/>
          <w:szCs w:val="21"/>
          <w:u w:val="single"/>
        </w:rPr>
        <w:t xml:space="preserve">         </w:t>
      </w:r>
      <w:r>
        <w:rPr>
          <w:rFonts w:ascii="华文仿宋" w:hAnsi="华文仿宋" w:eastAsia="华文仿宋"/>
          <w:szCs w:val="21"/>
        </w:rPr>
        <w:t xml:space="preserve"> 年龄：</w:t>
      </w:r>
      <w:r>
        <w:rPr>
          <w:rFonts w:ascii="华文仿宋" w:hAnsi="华文仿宋" w:eastAsia="华文仿宋"/>
          <w:szCs w:val="21"/>
          <w:u w:val="single"/>
        </w:rPr>
        <w:t xml:space="preserve">        </w:t>
      </w:r>
      <w:r>
        <w:rPr>
          <w:rFonts w:ascii="华文仿宋" w:hAnsi="华文仿宋" w:eastAsia="华文仿宋"/>
          <w:szCs w:val="21"/>
        </w:rPr>
        <w:t>职务：</w:t>
      </w:r>
      <w:r>
        <w:rPr>
          <w:rFonts w:ascii="华文仿宋" w:hAnsi="华文仿宋" w:eastAsia="华文仿宋"/>
          <w:szCs w:val="21"/>
          <w:u w:val="single"/>
        </w:rPr>
        <w:t xml:space="preserve">        </w:t>
      </w:r>
    </w:p>
    <w:p w14:paraId="113A6FEF">
      <w:pPr>
        <w:pStyle w:val="26"/>
        <w:spacing w:line="480" w:lineRule="exact"/>
        <w:ind w:firstLine="720"/>
        <w:rPr>
          <w:rFonts w:ascii="华文仿宋" w:hAnsi="华文仿宋" w:eastAsia="华文仿宋"/>
          <w:szCs w:val="21"/>
        </w:rPr>
      </w:pPr>
      <w:r>
        <w:rPr>
          <w:rFonts w:ascii="华文仿宋" w:hAnsi="华文仿宋" w:eastAsia="华文仿宋"/>
          <w:szCs w:val="21"/>
        </w:rPr>
        <w:t>系</w:t>
      </w:r>
      <w:r>
        <w:rPr>
          <w:rFonts w:ascii="华文仿宋" w:hAnsi="华文仿宋" w:eastAsia="华文仿宋"/>
          <w:szCs w:val="21"/>
          <w:u w:val="single"/>
        </w:rPr>
        <w:t xml:space="preserve">                             </w:t>
      </w:r>
      <w:r>
        <w:rPr>
          <w:rFonts w:ascii="华文仿宋" w:hAnsi="华文仿宋" w:eastAsia="华文仿宋"/>
          <w:szCs w:val="21"/>
        </w:rPr>
        <w:t xml:space="preserve"> （</w:t>
      </w:r>
      <w:r>
        <w:rPr>
          <w:rFonts w:hint="eastAsia" w:ascii="华文仿宋" w:hAnsi="华文仿宋" w:eastAsia="华文仿宋"/>
          <w:szCs w:val="21"/>
        </w:rPr>
        <w:t>供应商</w:t>
      </w:r>
      <w:r>
        <w:rPr>
          <w:rFonts w:ascii="华文仿宋" w:hAnsi="华文仿宋" w:eastAsia="华文仿宋"/>
          <w:szCs w:val="21"/>
        </w:rPr>
        <w:t>名称）的法定代表人。</w:t>
      </w:r>
    </w:p>
    <w:p w14:paraId="09E4E4B7">
      <w:pPr>
        <w:pStyle w:val="26"/>
        <w:spacing w:line="480" w:lineRule="exact"/>
        <w:ind w:firstLine="420" w:firstLineChars="200"/>
        <w:rPr>
          <w:rFonts w:ascii="华文仿宋" w:hAnsi="华文仿宋" w:eastAsia="华文仿宋"/>
          <w:szCs w:val="21"/>
        </w:rPr>
      </w:pPr>
      <w:r>
        <w:rPr>
          <w:rFonts w:ascii="华文仿宋" w:hAnsi="华文仿宋" w:eastAsia="华文仿宋"/>
          <w:szCs w:val="21"/>
        </w:rPr>
        <w:t>特此证明。</w:t>
      </w:r>
    </w:p>
    <w:p w14:paraId="2D26FF7F">
      <w:pPr>
        <w:pStyle w:val="26"/>
        <w:spacing w:line="480" w:lineRule="exact"/>
        <w:ind w:firstLine="420" w:firstLineChars="200"/>
        <w:rPr>
          <w:rFonts w:ascii="华文仿宋" w:hAnsi="华文仿宋" w:eastAsia="华文仿宋"/>
          <w:szCs w:val="21"/>
        </w:rPr>
      </w:pPr>
      <w:r>
        <w:rPr>
          <w:rFonts w:hint="eastAsia" w:ascii="华文仿宋" w:hAnsi="华文仿宋" w:eastAsia="华文仿宋" w:cs="华文仿宋"/>
          <w:color w:val="000000" w:themeColor="text1"/>
          <w14:textFill>
            <w14:solidFill>
              <w14:schemeClr w14:val="tx1"/>
            </w14:solidFill>
          </w14:textFill>
        </w:rPr>
        <w:t>法定代表人身份证复印件正、反面：</w:t>
      </w:r>
    </w:p>
    <w:p w14:paraId="4C247BC2">
      <w:pPr>
        <w:pStyle w:val="26"/>
        <w:spacing w:line="480" w:lineRule="exact"/>
        <w:ind w:firstLine="420" w:firstLineChars="200"/>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（法定代表人出席开标会的提供，未出席的可不提供。）</w:t>
      </w:r>
    </w:p>
    <w:p w14:paraId="2EACAC67">
      <w:pPr>
        <w:pStyle w:val="26"/>
        <w:spacing w:line="480" w:lineRule="exact"/>
        <w:ind w:firstLine="420" w:firstLineChars="200"/>
        <w:rPr>
          <w:rFonts w:ascii="华文仿宋" w:hAnsi="华文仿宋" w:eastAsia="华文仿宋" w:cs="华文仿宋"/>
          <w:color w:val="000000" w:themeColor="text1"/>
          <w14:textFill>
            <w14:solidFill>
              <w14:schemeClr w14:val="tx1"/>
            </w14:solidFill>
          </w14:textFill>
        </w:rPr>
      </w:pPr>
      <w:r>
        <w:rPr>
          <w:rFonts w:ascii="华文仿宋" w:hAnsi="华文仿宋" w:eastAsia="华文仿宋" w:cs="华文仿宋"/>
          <w:color w:val="000000" w:themeColor="text1"/>
          <w14:textFill>
            <w14:solidFill>
              <w14:schemeClr w14:val="tx1"/>
            </w14:solidFill>
          </w14:textFill>
        </w:rPr>
        <w:t xml:space="preserve">                      </w:t>
      </w:r>
    </w:p>
    <w:p w14:paraId="315EA69D">
      <w:pPr>
        <w:pStyle w:val="26"/>
        <w:spacing w:line="480" w:lineRule="exact"/>
        <w:ind w:right="840" w:firstLine="718" w:firstLineChars="342"/>
        <w:jc w:val="center"/>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                                                                                单位名称：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（盖章）</w:t>
      </w:r>
    </w:p>
    <w:p w14:paraId="172A9B8C">
      <w:pPr>
        <w:pStyle w:val="26"/>
        <w:spacing w:line="480" w:lineRule="exact"/>
        <w:ind w:right="840" w:firstLine="6176" w:firstLineChars="2941"/>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法定代表人：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（签字）</w:t>
      </w:r>
    </w:p>
    <w:p w14:paraId="07DCCF08">
      <w:pPr>
        <w:pStyle w:val="7"/>
        <w:rPr>
          <w:rFonts w:ascii="仿宋" w:hAnsi="仿宋" w:eastAsia="仿宋" w:cs="仿宋"/>
          <w:color w:val="000000" w:themeColor="text1"/>
          <w:sz w:val="20"/>
          <w:lang w:val="en-US"/>
          <w14:textFill>
            <w14:solidFill>
              <w14:schemeClr w14:val="tx1"/>
            </w14:solidFill>
          </w14:textFill>
        </w:rPr>
      </w:pPr>
    </w:p>
    <w:p w14:paraId="3CFF1D6E">
      <w:pPr>
        <w:rPr>
          <w:rFonts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2218CF4B">
      <w:pPr>
        <w:pStyle w:val="7"/>
        <w:rPr>
          <w:rFonts w:ascii="仿宋" w:hAnsi="仿宋" w:eastAsia="仿宋" w:cs="仿宋"/>
          <w:color w:val="000000" w:themeColor="text1"/>
          <w:sz w:val="18"/>
          <w14:textFill>
            <w14:solidFill>
              <w14:schemeClr w14:val="tx1"/>
            </w14:solidFill>
          </w14:textFill>
        </w:rPr>
      </w:pPr>
    </w:p>
    <w:p w14:paraId="3834C036">
      <w:pPr>
        <w:pStyle w:val="3"/>
        <w:ind w:left="743"/>
        <w:rPr>
          <w:rFonts w:ascii="仿宋" w:hAnsi="仿宋" w:eastAsia="仿宋" w:cs="仿宋"/>
          <w:color w:val="000000" w:themeColor="text1"/>
          <w14:textFill>
            <w14:solidFill>
              <w14:schemeClr w14:val="tx1"/>
            </w14:solidFill>
          </w14:textFill>
        </w:rPr>
      </w:pPr>
      <w:bookmarkStart w:id="612" w:name="三、磋商报价汇总表"/>
      <w:bookmarkEnd w:id="612"/>
    </w:p>
    <w:p w14:paraId="5E3AE33D">
      <w:pPr>
        <w:pStyle w:val="3"/>
        <w:ind w:left="743"/>
        <w:rPr>
          <w:rFonts w:ascii="仿宋" w:hAnsi="仿宋" w:eastAsia="仿宋" w:cs="仿宋"/>
          <w:color w:val="000000" w:themeColor="text1"/>
          <w14:textFill>
            <w14:solidFill>
              <w14:schemeClr w14:val="tx1"/>
            </w14:solidFill>
          </w14:textFill>
        </w:rPr>
      </w:pPr>
    </w:p>
    <w:p w14:paraId="0A491EE3">
      <w:pPr>
        <w:pStyle w:val="3"/>
        <w:ind w:left="743"/>
        <w:rPr>
          <w:rFonts w:ascii="仿宋" w:hAnsi="仿宋" w:eastAsia="仿宋" w:cs="仿宋"/>
          <w:color w:val="000000" w:themeColor="text1"/>
          <w14:textFill>
            <w14:solidFill>
              <w14:schemeClr w14:val="tx1"/>
            </w14:solidFill>
          </w14:textFill>
        </w:rPr>
      </w:pPr>
    </w:p>
    <w:p w14:paraId="5E0F739F">
      <w:pPr>
        <w:pStyle w:val="3"/>
        <w:ind w:left="743"/>
        <w:rPr>
          <w:rFonts w:ascii="仿宋" w:hAnsi="仿宋" w:eastAsia="仿宋" w:cs="仿宋"/>
          <w:color w:val="000000" w:themeColor="text1"/>
          <w14:textFill>
            <w14:solidFill>
              <w14:schemeClr w14:val="tx1"/>
            </w14:solidFill>
          </w14:textFill>
        </w:rPr>
      </w:pPr>
    </w:p>
    <w:p w14:paraId="7B8E42B0">
      <w:pPr>
        <w:pStyle w:val="3"/>
        <w:ind w:left="743"/>
        <w:rPr>
          <w:rFonts w:ascii="仿宋" w:hAnsi="仿宋" w:eastAsia="仿宋" w:cs="仿宋"/>
          <w:color w:val="000000" w:themeColor="text1"/>
          <w14:textFill>
            <w14:solidFill>
              <w14:schemeClr w14:val="tx1"/>
            </w14:solidFill>
          </w14:textFill>
        </w:rPr>
      </w:pPr>
    </w:p>
    <w:p w14:paraId="160F1FCB">
      <w:pPr>
        <w:pStyle w:val="3"/>
        <w:ind w:left="743"/>
        <w:rPr>
          <w:rFonts w:ascii="仿宋" w:hAnsi="仿宋" w:eastAsia="仿宋" w:cs="仿宋"/>
          <w:color w:val="000000" w:themeColor="text1"/>
          <w14:textFill>
            <w14:solidFill>
              <w14:schemeClr w14:val="tx1"/>
            </w14:solidFill>
          </w14:textFill>
        </w:rPr>
      </w:pPr>
    </w:p>
    <w:p w14:paraId="7F357E31">
      <w:pPr>
        <w:pStyle w:val="3"/>
        <w:ind w:left="743"/>
        <w:rPr>
          <w:rFonts w:ascii="仿宋" w:hAnsi="仿宋" w:eastAsia="仿宋" w:cs="仿宋"/>
          <w:color w:val="000000" w:themeColor="text1"/>
          <w14:textFill>
            <w14:solidFill>
              <w14:schemeClr w14:val="tx1"/>
            </w14:solidFill>
          </w14:textFill>
        </w:rPr>
      </w:pPr>
    </w:p>
    <w:p w14:paraId="56F444A1">
      <w:pPr>
        <w:pStyle w:val="3"/>
        <w:ind w:left="743"/>
        <w:rPr>
          <w:rFonts w:ascii="仿宋" w:hAnsi="仿宋" w:eastAsia="仿宋" w:cs="仿宋"/>
          <w:color w:val="000000" w:themeColor="text1"/>
          <w14:textFill>
            <w14:solidFill>
              <w14:schemeClr w14:val="tx1"/>
            </w14:solidFill>
          </w14:textFill>
        </w:rPr>
      </w:pPr>
    </w:p>
    <w:p w14:paraId="2CD52AEB">
      <w:pPr>
        <w:pStyle w:val="3"/>
        <w:ind w:left="743"/>
        <w:rPr>
          <w:rFonts w:ascii="仿宋" w:hAnsi="仿宋" w:eastAsia="仿宋" w:cs="仿宋"/>
          <w:color w:val="000000" w:themeColor="text1"/>
          <w14:textFill>
            <w14:solidFill>
              <w14:schemeClr w14:val="tx1"/>
            </w14:solidFill>
          </w14:textFill>
        </w:rPr>
      </w:pPr>
      <w:bookmarkStart w:id="613" w:name="_Toc20715"/>
      <w:r>
        <w:rPr>
          <w:rFonts w:hint="eastAsia" w:ascii="仿宋" w:hAnsi="仿宋" w:eastAsia="仿宋" w:cs="仿宋"/>
          <w:color w:val="000000" w:themeColor="text1"/>
          <w14:textFill>
            <w14:solidFill>
              <w14:schemeClr w14:val="tx1"/>
            </w14:solidFill>
          </w14:textFill>
        </w:rPr>
        <w:t>三、磋商报价汇总表</w:t>
      </w:r>
      <w:bookmarkEnd w:id="613"/>
    </w:p>
    <w:p w14:paraId="08DC3578">
      <w:pPr>
        <w:pStyle w:val="7"/>
        <w:spacing w:before="4"/>
        <w:rPr>
          <w:rFonts w:ascii="仿宋" w:hAnsi="仿宋" w:eastAsia="仿宋" w:cs="仿宋"/>
          <w:b/>
          <w:color w:val="000000" w:themeColor="text1"/>
          <w:sz w:val="39"/>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02FBE3A3">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磋商报价汇总表</w:t>
      </w:r>
    </w:p>
    <w:p w14:paraId="145889AF">
      <w:pPr>
        <w:rPr>
          <w:rFonts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cols w:equalWidth="0" w:num="2">
            <w:col w:w="2680" w:space="1211"/>
            <w:col w:w="7079"/>
          </w:cols>
        </w:sectPr>
      </w:pPr>
    </w:p>
    <w:p w14:paraId="23A6AB29">
      <w:pPr>
        <w:pStyle w:val="7"/>
        <w:spacing w:before="5"/>
        <w:rPr>
          <w:rFonts w:ascii="仿宋" w:hAnsi="仿宋" w:eastAsia="仿宋" w:cs="仿宋"/>
          <w:b/>
          <w:color w:val="000000" w:themeColor="text1"/>
          <w:sz w:val="8"/>
          <w14:textFill>
            <w14:solidFill>
              <w14:schemeClr w14:val="tx1"/>
            </w14:solidFill>
          </w14:textFill>
        </w:rPr>
      </w:pPr>
    </w:p>
    <w:p w14:paraId="4C01114C">
      <w:pPr>
        <w:pStyle w:val="7"/>
        <w:spacing w:before="77"/>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60015C6F">
      <w:pPr>
        <w:pStyle w:val="7"/>
        <w:spacing w:before="4" w:after="2"/>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14"/>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14:paraId="62A7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14:paraId="2F4407A2">
            <w:pPr>
              <w:pStyle w:val="19"/>
              <w:rPr>
                <w:rFonts w:ascii="仿宋" w:hAnsi="仿宋" w:eastAsia="仿宋" w:cs="仿宋"/>
                <w:color w:val="000000" w:themeColor="text1"/>
                <w:sz w:val="20"/>
                <w14:textFill>
                  <w14:solidFill>
                    <w14:schemeClr w14:val="tx1"/>
                  </w14:solidFill>
                </w14:textFill>
              </w:rPr>
            </w:pPr>
          </w:p>
          <w:p w14:paraId="5FE5AE9C">
            <w:pPr>
              <w:pStyle w:val="19"/>
              <w:rPr>
                <w:rFonts w:ascii="仿宋" w:hAnsi="仿宋" w:eastAsia="仿宋" w:cs="仿宋"/>
                <w:color w:val="000000" w:themeColor="text1"/>
                <w:sz w:val="20"/>
                <w14:textFill>
                  <w14:solidFill>
                    <w14:schemeClr w14:val="tx1"/>
                  </w14:solidFill>
                </w14:textFill>
              </w:rPr>
            </w:pPr>
          </w:p>
          <w:p w14:paraId="096891EF">
            <w:pPr>
              <w:pStyle w:val="19"/>
              <w:spacing w:before="10"/>
              <w:rPr>
                <w:rFonts w:ascii="仿宋" w:hAnsi="仿宋" w:eastAsia="仿宋" w:cs="仿宋"/>
                <w:color w:val="000000" w:themeColor="text1"/>
                <w:sz w:val="23"/>
                <w14:textFill>
                  <w14:solidFill>
                    <w14:schemeClr w14:val="tx1"/>
                  </w14:solidFill>
                </w14:textFill>
              </w:rPr>
            </w:pPr>
          </w:p>
          <w:p w14:paraId="0BB32996">
            <w:pPr>
              <w:pStyle w:val="19"/>
              <w:spacing w:before="1"/>
              <w:ind w:right="248"/>
              <w:jc w:val="right"/>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磋商总报价</w:t>
            </w:r>
          </w:p>
        </w:tc>
        <w:tc>
          <w:tcPr>
            <w:tcW w:w="5781" w:type="dxa"/>
          </w:tcPr>
          <w:p w14:paraId="734F15F6">
            <w:pPr>
              <w:pStyle w:val="19"/>
              <w:rPr>
                <w:rFonts w:ascii="仿宋" w:hAnsi="仿宋" w:eastAsia="仿宋" w:cs="仿宋"/>
                <w:color w:val="000000" w:themeColor="text1"/>
                <w:sz w:val="20"/>
                <w14:textFill>
                  <w14:solidFill>
                    <w14:schemeClr w14:val="tx1"/>
                  </w14:solidFill>
                </w14:textFill>
              </w:rPr>
            </w:pPr>
          </w:p>
          <w:p w14:paraId="3C0A8098">
            <w:pPr>
              <w:pStyle w:val="19"/>
              <w:spacing w:before="10"/>
              <w:rPr>
                <w:rFonts w:ascii="仿宋" w:hAnsi="仿宋" w:eastAsia="仿宋" w:cs="仿宋"/>
                <w:color w:val="000000" w:themeColor="text1"/>
                <w:sz w:val="23"/>
                <w14:textFill>
                  <w14:solidFill>
                    <w14:schemeClr w14:val="tx1"/>
                  </w14:solidFill>
                </w14:textFill>
              </w:rPr>
            </w:pPr>
          </w:p>
          <w:p w14:paraId="79F4155E">
            <w:pPr>
              <w:pStyle w:val="19"/>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大写：人民币（元）</w:t>
            </w:r>
          </w:p>
          <w:p w14:paraId="23E4A24C">
            <w:pPr>
              <w:pStyle w:val="19"/>
              <w:tabs>
                <w:tab w:val="left" w:pos="2731"/>
              </w:tabs>
              <w:spacing w:before="122"/>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小写：￥</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元</w:t>
            </w:r>
          </w:p>
        </w:tc>
        <w:tc>
          <w:tcPr>
            <w:tcW w:w="1680" w:type="dxa"/>
          </w:tcPr>
          <w:p w14:paraId="15330DDC">
            <w:pPr>
              <w:pStyle w:val="19"/>
              <w:spacing w:before="2" w:line="270" w:lineRule="atLeast"/>
              <w:ind w:left="526" w:right="298"/>
              <w:rPr>
                <w:rFonts w:ascii="仿宋" w:hAnsi="仿宋" w:eastAsia="仿宋" w:cs="仿宋"/>
                <w:b/>
                <w:color w:val="000000" w:themeColor="text1"/>
                <w:sz w:val="21"/>
                <w14:textFill>
                  <w14:solidFill>
                    <w14:schemeClr w14:val="tx1"/>
                  </w14:solidFill>
                </w14:textFill>
              </w:rPr>
            </w:pPr>
          </w:p>
        </w:tc>
      </w:tr>
      <w:tr w14:paraId="72E9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14:paraId="4DD9EB29">
            <w:pPr>
              <w:pStyle w:val="19"/>
              <w:spacing w:before="122"/>
              <w:ind w:right="198"/>
              <w:jc w:val="right"/>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响应文件份数</w:t>
            </w:r>
          </w:p>
        </w:tc>
        <w:tc>
          <w:tcPr>
            <w:tcW w:w="5781" w:type="dxa"/>
          </w:tcPr>
          <w:p w14:paraId="3C1F6EE5">
            <w:pPr>
              <w:pStyle w:val="19"/>
              <w:tabs>
                <w:tab w:val="left" w:pos="1471"/>
                <w:tab w:val="left" w:pos="3151"/>
                <w:tab w:val="left" w:pos="4411"/>
              </w:tabs>
              <w:spacing w:before="122"/>
              <w:ind w:left="108"/>
              <w:rPr>
                <w:rFonts w:ascii="仿宋" w:hAnsi="仿宋" w:eastAsia="仿宋" w:cs="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正本：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份、副本：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w:t>
            </w:r>
            <w:r>
              <w:rPr>
                <w:rFonts w:hint="eastAsia" w:ascii="华文仿宋" w:hAnsi="华文仿宋" w:eastAsia="华文仿宋" w:cs="华文仿宋"/>
                <w:color w:val="000000" w:themeColor="text1"/>
                <w:sz w:val="21"/>
                <w:lang w:val="en-US"/>
                <w14:textFill>
                  <w14:solidFill>
                    <w14:schemeClr w14:val="tx1"/>
                  </w14:solidFill>
                </w14:textFill>
              </w:rPr>
              <w:t xml:space="preserve">电子投标文件（U盘）：  </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lang w:val="en-US"/>
                <w14:textFill>
                  <w14:solidFill>
                    <w14:schemeClr w14:val="tx1"/>
                  </w14:solidFill>
                </w14:textFill>
              </w:rPr>
              <w:t xml:space="preserve">份  </w:t>
            </w:r>
          </w:p>
        </w:tc>
        <w:tc>
          <w:tcPr>
            <w:tcW w:w="1680" w:type="dxa"/>
          </w:tcPr>
          <w:p w14:paraId="1CEE095B">
            <w:pPr>
              <w:pStyle w:val="19"/>
              <w:rPr>
                <w:rFonts w:ascii="仿宋" w:hAnsi="仿宋" w:eastAsia="仿宋" w:cs="仿宋"/>
                <w:color w:val="000000" w:themeColor="text1"/>
                <w:sz w:val="20"/>
                <w14:textFill>
                  <w14:solidFill>
                    <w14:schemeClr w14:val="tx1"/>
                  </w14:solidFill>
                </w14:textFill>
              </w:rPr>
            </w:pPr>
          </w:p>
        </w:tc>
      </w:tr>
      <w:tr w14:paraId="118E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14:paraId="093CAEB6">
            <w:pPr>
              <w:pStyle w:val="19"/>
              <w:spacing w:before="162"/>
              <w:ind w:left="604" w:right="59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w:t>
            </w:r>
          </w:p>
        </w:tc>
        <w:tc>
          <w:tcPr>
            <w:tcW w:w="5781" w:type="dxa"/>
          </w:tcPr>
          <w:p w14:paraId="780720C1">
            <w:pPr>
              <w:pStyle w:val="19"/>
              <w:spacing w:before="162"/>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（如有优惠条件须在此注明）</w:t>
            </w:r>
          </w:p>
        </w:tc>
        <w:tc>
          <w:tcPr>
            <w:tcW w:w="1680" w:type="dxa"/>
          </w:tcPr>
          <w:p w14:paraId="4480857F">
            <w:pPr>
              <w:pStyle w:val="19"/>
              <w:rPr>
                <w:rFonts w:ascii="仿宋" w:hAnsi="仿宋" w:eastAsia="仿宋" w:cs="仿宋"/>
                <w:color w:val="000000" w:themeColor="text1"/>
                <w:sz w:val="20"/>
                <w14:textFill>
                  <w14:solidFill>
                    <w14:schemeClr w14:val="tx1"/>
                  </w14:solidFill>
                </w14:textFill>
              </w:rPr>
            </w:pPr>
          </w:p>
        </w:tc>
      </w:tr>
      <w:tr w14:paraId="16B6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14:paraId="18C1E16D">
            <w:pPr>
              <w:pStyle w:val="19"/>
              <w:spacing w:line="268" w:lineRule="exact"/>
              <w:ind w:left="20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供应商是否属</w:t>
            </w:r>
          </w:p>
          <w:p w14:paraId="60F1BEBB">
            <w:pPr>
              <w:pStyle w:val="19"/>
              <w:spacing w:before="3" w:line="270" w:lineRule="atLeast"/>
              <w:ind w:left="731" w:right="198" w:hanging="52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于中小微型企业</w:t>
            </w:r>
          </w:p>
        </w:tc>
        <w:tc>
          <w:tcPr>
            <w:tcW w:w="5781" w:type="dxa"/>
          </w:tcPr>
          <w:p w14:paraId="352EE540">
            <w:pPr>
              <w:pStyle w:val="19"/>
              <w:rPr>
                <w:rFonts w:ascii="仿宋" w:hAnsi="仿宋" w:eastAsia="仿宋" w:cs="仿宋"/>
                <w:color w:val="000000" w:themeColor="text1"/>
                <w:sz w:val="20"/>
                <w14:textFill>
                  <w14:solidFill>
                    <w14:schemeClr w14:val="tx1"/>
                  </w14:solidFill>
                </w14:textFill>
              </w:rPr>
            </w:pPr>
          </w:p>
        </w:tc>
        <w:tc>
          <w:tcPr>
            <w:tcW w:w="1680" w:type="dxa"/>
          </w:tcPr>
          <w:p w14:paraId="631D8F81">
            <w:pPr>
              <w:pStyle w:val="19"/>
              <w:spacing w:before="3"/>
              <w:rPr>
                <w:rFonts w:ascii="仿宋" w:hAnsi="仿宋" w:eastAsia="仿宋" w:cs="仿宋"/>
                <w:color w:val="000000" w:themeColor="text1"/>
                <w:sz w:val="21"/>
                <w14:textFill>
                  <w14:solidFill>
                    <w14:schemeClr w14:val="tx1"/>
                  </w14:solidFill>
                </w14:textFill>
              </w:rPr>
            </w:pPr>
          </w:p>
          <w:p w14:paraId="00173E1B">
            <w:pPr>
              <w:pStyle w:val="19"/>
              <w:spacing w:before="1"/>
              <w:ind w:left="91" w:right="83"/>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8"/>
                <w:sz w:val="21"/>
                <w14:textFill>
                  <w14:solidFill>
                    <w14:schemeClr w14:val="tx1"/>
                  </w14:solidFill>
                </w14:textFill>
              </w:rPr>
              <w:t>填写“是”或“否</w:t>
            </w:r>
          </w:p>
        </w:tc>
      </w:tr>
    </w:tbl>
    <w:p w14:paraId="676AABC3">
      <w:pPr>
        <w:jc w:val="center"/>
        <w:rPr>
          <w:rFonts w:ascii="仿宋" w:hAnsi="仿宋" w:eastAsia="仿宋" w:cs="仿宋"/>
          <w:color w:val="000000" w:themeColor="text1"/>
          <w:sz w:val="21"/>
          <w14:textFill>
            <w14:solidFill>
              <w14:schemeClr w14:val="tx1"/>
            </w14:solidFill>
          </w14:textFill>
        </w:rPr>
        <w:sectPr>
          <w:type w:val="continuous"/>
          <w:pgSz w:w="11910" w:h="16840"/>
          <w:pgMar w:top="1340" w:right="380" w:bottom="1180" w:left="560" w:header="720" w:footer="720" w:gutter="0"/>
          <w:cols w:space="720" w:num="1"/>
        </w:sectPr>
      </w:pPr>
    </w:p>
    <w:p w14:paraId="024C4EA0">
      <w:pPr>
        <w:pStyle w:val="7"/>
        <w:rPr>
          <w:rFonts w:ascii="仿宋" w:hAnsi="仿宋" w:eastAsia="仿宋" w:cs="仿宋"/>
          <w:color w:val="000000" w:themeColor="text1"/>
          <w:sz w:val="22"/>
          <w14:textFill>
            <w14:solidFill>
              <w14:schemeClr w14:val="tx1"/>
            </w14:solidFill>
          </w14:textFill>
        </w:rPr>
      </w:pPr>
    </w:p>
    <w:p w14:paraId="4470F7E9">
      <w:pPr>
        <w:pStyle w:val="7"/>
        <w:rPr>
          <w:rFonts w:ascii="仿宋" w:hAnsi="仿宋" w:eastAsia="仿宋" w:cs="仿宋"/>
          <w:color w:val="000000" w:themeColor="text1"/>
          <w:sz w:val="22"/>
          <w14:textFill>
            <w14:solidFill>
              <w14:schemeClr w14:val="tx1"/>
            </w14:solidFill>
          </w14:textFill>
        </w:rPr>
      </w:pPr>
    </w:p>
    <w:p w14:paraId="3CE390CB">
      <w:pPr>
        <w:pStyle w:val="7"/>
        <w:spacing w:before="9"/>
        <w:rPr>
          <w:rFonts w:ascii="仿宋" w:hAnsi="仿宋" w:eastAsia="仿宋" w:cs="仿宋"/>
          <w:color w:val="000000" w:themeColor="text1"/>
          <w:sz w:val="19"/>
          <w14:textFill>
            <w14:solidFill>
              <w14:schemeClr w14:val="tx1"/>
            </w14:solidFill>
          </w14:textFill>
        </w:rPr>
      </w:pPr>
    </w:p>
    <w:p w14:paraId="0136A2DA">
      <w:pPr>
        <w:pStyle w:val="7"/>
        <w:ind w:right="38"/>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14:paraId="28123646">
      <w:pPr>
        <w:pStyle w:val="7"/>
        <w:spacing w:line="244" w:lineRule="auto"/>
        <w:ind w:left="1268"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14:paraId="5DB8F44B">
      <w:pPr>
        <w:pStyle w:val="7"/>
        <w:tabs>
          <w:tab w:val="left" w:pos="1899"/>
          <w:tab w:val="left" w:pos="2739"/>
          <w:tab w:val="left" w:pos="3368"/>
          <w:tab w:val="left" w:pos="3894"/>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1B80D6EC">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1682" w:space="4426"/>
            <w:col w:w="4862"/>
          </w:cols>
        </w:sectPr>
      </w:pPr>
    </w:p>
    <w:p w14:paraId="38C1ECA8">
      <w:pPr>
        <w:pStyle w:val="7"/>
        <w:spacing w:before="5" w:line="242" w:lineRule="auto"/>
        <w:ind w:left="743" w:right="75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14:paraId="02A0C978">
      <w:pPr>
        <w:spacing w:line="242" w:lineRule="auto"/>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D5DAB4D">
      <w:pPr>
        <w:pStyle w:val="3"/>
        <w:spacing w:before="62"/>
        <w:ind w:left="743"/>
        <w:rPr>
          <w:rFonts w:ascii="仿宋" w:hAnsi="仿宋" w:eastAsia="仿宋" w:cs="仿宋"/>
          <w:color w:val="000000" w:themeColor="text1"/>
          <w14:textFill>
            <w14:solidFill>
              <w14:schemeClr w14:val="tx1"/>
            </w14:solidFill>
          </w14:textFill>
        </w:rPr>
      </w:pPr>
      <w:bookmarkStart w:id="614" w:name="七、商务条款响应表"/>
      <w:bookmarkEnd w:id="614"/>
      <w:bookmarkStart w:id="615" w:name="_Toc3286"/>
      <w:r>
        <w:rPr>
          <w:rFonts w:hint="eastAsia" w:ascii="仿宋" w:hAnsi="仿宋" w:eastAsia="仿宋" w:cs="仿宋"/>
          <w:color w:val="000000" w:themeColor="text1"/>
          <w14:textFill>
            <w14:solidFill>
              <w14:schemeClr w14:val="tx1"/>
            </w14:solidFill>
          </w14:textFill>
        </w:rPr>
        <w:t>四、磋商分项报价表</w:t>
      </w:r>
      <w:bookmarkEnd w:id="615"/>
    </w:p>
    <w:p w14:paraId="3D819758">
      <w:pPr>
        <w:pStyle w:val="7"/>
        <w:spacing w:before="5"/>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F97EACE">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磋商分项报价表</w:t>
      </w:r>
    </w:p>
    <w:p w14:paraId="7217A086">
      <w:pPr>
        <w:rPr>
          <w:rFonts w:ascii="仿宋" w:hAnsi="仿宋" w:eastAsia="仿宋" w:cs="仿宋"/>
          <w:color w:val="000000" w:themeColor="text1"/>
          <w:sz w:val="28"/>
          <w14:textFill>
            <w14:solidFill>
              <w14:schemeClr w14:val="tx1"/>
            </w14:solidFill>
          </w14:textFill>
        </w:rPr>
        <w:sectPr>
          <w:footerReference r:id="rId11" w:type="default"/>
          <w:pgSz w:w="11910" w:h="16840"/>
          <w:pgMar w:top="1340" w:right="380" w:bottom="1380" w:left="560" w:header="878" w:footer="1196" w:gutter="0"/>
          <w:cols w:equalWidth="0" w:num="2">
            <w:col w:w="2680" w:space="1211"/>
            <w:col w:w="7079"/>
          </w:cols>
        </w:sectPr>
      </w:pPr>
    </w:p>
    <w:p w14:paraId="0F761DA8">
      <w:pPr>
        <w:pStyle w:val="7"/>
        <w:spacing w:before="5"/>
        <w:rPr>
          <w:rFonts w:ascii="仿宋" w:hAnsi="仿宋" w:eastAsia="仿宋" w:cs="仿宋"/>
          <w:b/>
          <w:color w:val="000000" w:themeColor="text1"/>
          <w:sz w:val="8"/>
          <w14:textFill>
            <w14:solidFill>
              <w14:schemeClr w14:val="tx1"/>
            </w14:solidFill>
          </w14:textFill>
        </w:rPr>
      </w:pPr>
    </w:p>
    <w:p w14:paraId="415C7BF1">
      <w:pPr>
        <w:pStyle w:val="7"/>
        <w:spacing w:before="76"/>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p>
    <w:p w14:paraId="140B9216">
      <w:pPr>
        <w:pStyle w:val="7"/>
        <w:spacing w:before="3"/>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14:paraId="1AF01F0D">
      <w:pPr>
        <w:pStyle w:val="7"/>
        <w:rPr>
          <w:rFonts w:ascii="仿宋" w:hAnsi="仿宋" w:eastAsia="仿宋" w:cs="仿宋"/>
          <w:color w:val="000000" w:themeColor="text1"/>
          <w:sz w:val="19"/>
          <w14:textFill>
            <w14:solidFill>
              <w14:schemeClr w14:val="tx1"/>
            </w14:solidFill>
          </w14:textFill>
        </w:rPr>
      </w:pPr>
    </w:p>
    <w:p w14:paraId="08E3ED06">
      <w:pPr>
        <w:pStyle w:val="7"/>
        <w:spacing w:before="1"/>
        <w:ind w:right="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（按照采购文件附件《工程量清单》要求报价）</w:t>
      </w:r>
    </w:p>
    <w:p w14:paraId="2B08B49B">
      <w:pPr>
        <w:pStyle w:val="7"/>
        <w:spacing w:before="8"/>
        <w:rPr>
          <w:rFonts w:ascii="仿宋" w:hAnsi="仿宋" w:eastAsia="仿宋" w:cs="仿宋"/>
          <w:color w:val="000000" w:themeColor="text1"/>
          <w:sz w:val="13"/>
          <w14:textFill>
            <w14:solidFill>
              <w14:schemeClr w14:val="tx1"/>
            </w14:solidFill>
          </w14:textFill>
        </w:rPr>
      </w:pPr>
    </w:p>
    <w:p w14:paraId="08056558">
      <w:pPr>
        <w:rPr>
          <w:rFonts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520D9BF0">
      <w:pPr>
        <w:pStyle w:val="7"/>
        <w:rPr>
          <w:rFonts w:ascii="仿宋" w:hAnsi="仿宋" w:eastAsia="仿宋" w:cs="仿宋"/>
          <w:color w:val="000000" w:themeColor="text1"/>
          <w:sz w:val="22"/>
          <w14:textFill>
            <w14:solidFill>
              <w14:schemeClr w14:val="tx1"/>
            </w14:solidFill>
          </w14:textFill>
        </w:rPr>
      </w:pPr>
    </w:p>
    <w:p w14:paraId="6F241E27">
      <w:pPr>
        <w:pStyle w:val="7"/>
        <w:rPr>
          <w:rFonts w:ascii="仿宋" w:hAnsi="仿宋" w:eastAsia="仿宋" w:cs="仿宋"/>
          <w:color w:val="000000" w:themeColor="text1"/>
          <w:sz w:val="22"/>
          <w14:textFill>
            <w14:solidFill>
              <w14:schemeClr w14:val="tx1"/>
            </w14:solidFill>
          </w14:textFill>
        </w:rPr>
      </w:pPr>
    </w:p>
    <w:p w14:paraId="57A5A172">
      <w:pPr>
        <w:pStyle w:val="7"/>
        <w:spacing w:before="4"/>
        <w:rPr>
          <w:rFonts w:ascii="仿宋" w:hAnsi="仿宋" w:eastAsia="仿宋" w:cs="仿宋"/>
          <w:color w:val="000000" w:themeColor="text1"/>
          <w:sz w:val="25"/>
          <w14:textFill>
            <w14:solidFill>
              <w14:schemeClr w14:val="tx1"/>
            </w14:solidFill>
          </w14:textFill>
        </w:rPr>
      </w:pPr>
    </w:p>
    <w:p w14:paraId="082F862F">
      <w:pPr>
        <w:pStyle w:val="7"/>
        <w:ind w:right="38"/>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14:paraId="223B5E8A">
      <w:pPr>
        <w:pStyle w:val="7"/>
        <w:spacing w:before="70" w:line="244" w:lineRule="auto"/>
        <w:ind w:left="1268"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14:paraId="5AA6A714">
      <w:pPr>
        <w:pStyle w:val="7"/>
        <w:tabs>
          <w:tab w:val="left" w:pos="1899"/>
          <w:tab w:val="left" w:pos="2739"/>
          <w:tab w:val="left" w:pos="3368"/>
          <w:tab w:val="left" w:pos="3894"/>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46648707">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1682" w:space="4426"/>
            <w:col w:w="4862"/>
          </w:cols>
        </w:sectPr>
      </w:pPr>
    </w:p>
    <w:p w14:paraId="199CEC70">
      <w:pPr>
        <w:pStyle w:val="7"/>
        <w:spacing w:before="2" w:line="242" w:lineRule="auto"/>
        <w:ind w:left="743" w:right="75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14:paraId="342756CF">
      <w:pPr>
        <w:pStyle w:val="7"/>
        <w:rPr>
          <w:rFonts w:ascii="仿宋" w:hAnsi="仿宋" w:eastAsia="仿宋" w:cs="仿宋"/>
          <w:b/>
          <w:color w:val="000000" w:themeColor="text1"/>
          <w:sz w:val="20"/>
          <w14:textFill>
            <w14:solidFill>
              <w14:schemeClr w14:val="tx1"/>
            </w14:solidFill>
          </w14:textFill>
        </w:rPr>
      </w:pPr>
      <w:bookmarkStart w:id="616" w:name="五、磋商保证金到账收据"/>
      <w:bookmarkEnd w:id="616"/>
      <w:bookmarkStart w:id="617" w:name="_bookmark18"/>
      <w:bookmarkEnd w:id="617"/>
    </w:p>
    <w:p w14:paraId="643A2009">
      <w:pPr>
        <w:pStyle w:val="7"/>
        <w:rPr>
          <w:rFonts w:ascii="仿宋" w:hAnsi="仿宋" w:eastAsia="仿宋" w:cs="仿宋"/>
          <w:b/>
          <w:color w:val="000000" w:themeColor="text1"/>
          <w:sz w:val="20"/>
          <w14:textFill>
            <w14:solidFill>
              <w14:schemeClr w14:val="tx1"/>
            </w14:solidFill>
          </w14:textFill>
        </w:rPr>
      </w:pPr>
    </w:p>
    <w:p w14:paraId="24EBD522">
      <w:pPr>
        <w:pStyle w:val="7"/>
        <w:rPr>
          <w:rFonts w:ascii="仿宋" w:hAnsi="仿宋" w:eastAsia="仿宋" w:cs="仿宋"/>
          <w:b/>
          <w:color w:val="000000" w:themeColor="text1"/>
          <w:sz w:val="20"/>
          <w14:textFill>
            <w14:solidFill>
              <w14:schemeClr w14:val="tx1"/>
            </w14:solidFill>
          </w14:textFill>
        </w:rPr>
      </w:pPr>
    </w:p>
    <w:p w14:paraId="065C475B">
      <w:pPr>
        <w:pStyle w:val="7"/>
        <w:rPr>
          <w:rFonts w:ascii="仿宋" w:hAnsi="仿宋" w:eastAsia="仿宋" w:cs="仿宋"/>
          <w:b/>
          <w:color w:val="000000" w:themeColor="text1"/>
          <w:sz w:val="20"/>
          <w14:textFill>
            <w14:solidFill>
              <w14:schemeClr w14:val="tx1"/>
            </w14:solidFill>
          </w14:textFill>
        </w:rPr>
      </w:pPr>
    </w:p>
    <w:p w14:paraId="1D2A24E9">
      <w:pPr>
        <w:pStyle w:val="7"/>
        <w:spacing w:before="7"/>
        <w:rPr>
          <w:rFonts w:ascii="仿宋" w:hAnsi="仿宋" w:eastAsia="仿宋" w:cs="仿宋"/>
          <w:b/>
          <w:color w:val="000000" w:themeColor="text1"/>
          <w:sz w:val="24"/>
          <w14:textFill>
            <w14:solidFill>
              <w14:schemeClr w14:val="tx1"/>
            </w14:solidFill>
          </w14:textFill>
        </w:rPr>
      </w:pPr>
    </w:p>
    <w:p w14:paraId="74D6B09E">
      <w:pPr>
        <w:spacing w:before="66"/>
        <w:ind w:right="8032"/>
        <w:jc w:val="center"/>
        <w:outlineLvl w:val="1"/>
        <w:rPr>
          <w:rFonts w:ascii="仿宋" w:hAnsi="仿宋" w:eastAsia="仿宋" w:cs="仿宋"/>
          <w:b/>
          <w:color w:val="000000" w:themeColor="text1"/>
          <w:sz w:val="24"/>
          <w14:textFill>
            <w14:solidFill>
              <w14:schemeClr w14:val="tx1"/>
            </w14:solidFill>
          </w14:textFill>
        </w:rPr>
      </w:pPr>
      <w:bookmarkStart w:id="618" w:name="六、资格证明"/>
      <w:bookmarkEnd w:id="618"/>
      <w:bookmarkStart w:id="619" w:name="_Toc24837"/>
      <w:r>
        <w:rPr>
          <w:rFonts w:hint="eastAsia" w:ascii="仿宋" w:hAnsi="仿宋" w:eastAsia="仿宋" w:cs="仿宋"/>
          <w:b/>
          <w:color w:val="000000" w:themeColor="text1"/>
          <w:sz w:val="24"/>
          <w:lang w:val="en-US"/>
          <w14:textFill>
            <w14:solidFill>
              <w14:schemeClr w14:val="tx1"/>
            </w14:solidFill>
          </w14:textFill>
        </w:rPr>
        <w:t>五</w:t>
      </w:r>
      <w:r>
        <w:rPr>
          <w:rFonts w:hint="eastAsia" w:ascii="仿宋" w:hAnsi="仿宋" w:eastAsia="仿宋" w:cs="仿宋"/>
          <w:b/>
          <w:color w:val="000000" w:themeColor="text1"/>
          <w:sz w:val="24"/>
          <w14:textFill>
            <w14:solidFill>
              <w14:schemeClr w14:val="tx1"/>
            </w14:solidFill>
          </w14:textFill>
        </w:rPr>
        <w:t>、资格证明</w:t>
      </w:r>
      <w:bookmarkEnd w:id="619"/>
    </w:p>
    <w:p w14:paraId="6B42A385">
      <w:pPr>
        <w:spacing w:before="2"/>
        <w:ind w:left="1767" w:right="1357"/>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资格证明</w:t>
      </w:r>
    </w:p>
    <w:p w14:paraId="7688048C">
      <w:pPr>
        <w:pStyle w:val="7"/>
        <w:rPr>
          <w:rFonts w:ascii="仿宋" w:hAnsi="仿宋" w:eastAsia="仿宋" w:cs="仿宋"/>
          <w:b/>
          <w:color w:val="000000" w:themeColor="text1"/>
          <w:sz w:val="16"/>
          <w14:textFill>
            <w14:solidFill>
              <w14:schemeClr w14:val="tx1"/>
            </w14:solidFill>
          </w14:textFill>
        </w:rPr>
      </w:pPr>
    </w:p>
    <w:p w14:paraId="5B2369F7">
      <w:pPr>
        <w:spacing w:before="66" w:line="343" w:lineRule="auto"/>
        <w:ind w:left="743" w:right="752" w:firstLine="48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格式由供应商自定，</w:t>
      </w:r>
      <w:r>
        <w:rPr>
          <w:rFonts w:hint="eastAsia" w:ascii="仿宋" w:hAnsi="仿宋" w:eastAsia="仿宋" w:cs="仿宋"/>
          <w:color w:val="000000" w:themeColor="text1"/>
          <w:spacing w:val="-7"/>
          <w:sz w:val="24"/>
          <w:lang w:val="en-US"/>
          <w14:textFill>
            <w14:solidFill>
              <w14:schemeClr w14:val="tx1"/>
            </w14:solidFill>
          </w14:textFill>
        </w:rPr>
        <w:t>根据招标文件资格要求</w:t>
      </w:r>
      <w:r>
        <w:rPr>
          <w:rFonts w:hint="eastAsia" w:ascii="仿宋" w:hAnsi="仿宋" w:eastAsia="仿宋" w:cs="仿宋"/>
          <w:color w:val="000000" w:themeColor="text1"/>
          <w:spacing w:val="-7"/>
          <w:sz w:val="24"/>
          <w14:textFill>
            <w14:solidFill>
              <w14:schemeClr w14:val="tx1"/>
            </w14:solidFill>
          </w14:textFill>
        </w:rPr>
        <w:t>据实提交，</w:t>
      </w:r>
      <w:r>
        <w:rPr>
          <w:rFonts w:hint="eastAsia" w:ascii="仿宋" w:hAnsi="仿宋" w:eastAsia="仿宋" w:cs="仿宋"/>
          <w:color w:val="000000" w:themeColor="text1"/>
          <w:sz w:val="24"/>
          <w14:textFill>
            <w14:solidFill>
              <w14:schemeClr w14:val="tx1"/>
            </w14:solidFill>
          </w14:textFill>
        </w:rPr>
        <w:t>及供应商认为需要提供的其他资格证明文件等）</w:t>
      </w:r>
    </w:p>
    <w:p w14:paraId="78A5135A">
      <w:pPr>
        <w:spacing w:line="343" w:lineRule="auto"/>
        <w:jc w:val="both"/>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6FE44FBD">
      <w:pPr>
        <w:pStyle w:val="7"/>
        <w:spacing w:before="9"/>
        <w:rPr>
          <w:rFonts w:ascii="仿宋" w:hAnsi="仿宋" w:eastAsia="仿宋" w:cs="仿宋"/>
          <w:color w:val="000000" w:themeColor="text1"/>
          <w:sz w:val="9"/>
          <w14:textFill>
            <w14:solidFill>
              <w14:schemeClr w14:val="tx1"/>
            </w14:solidFill>
          </w14:textFill>
        </w:rPr>
      </w:pPr>
    </w:p>
    <w:p w14:paraId="24D4032B">
      <w:pPr>
        <w:spacing w:before="66"/>
        <w:ind w:left="743"/>
        <w:outlineLvl w:val="1"/>
        <w:rPr>
          <w:rFonts w:ascii="仿宋" w:hAnsi="仿宋" w:eastAsia="仿宋" w:cs="仿宋"/>
          <w:b/>
          <w:color w:val="000000" w:themeColor="text1"/>
          <w:sz w:val="24"/>
          <w14:textFill>
            <w14:solidFill>
              <w14:schemeClr w14:val="tx1"/>
            </w14:solidFill>
          </w14:textFill>
        </w:rPr>
      </w:pPr>
      <w:bookmarkStart w:id="620" w:name="九、项目参与人员基本情况表"/>
      <w:bookmarkEnd w:id="620"/>
      <w:bookmarkStart w:id="621" w:name="_Toc6610"/>
      <w:r>
        <w:rPr>
          <w:rFonts w:hint="eastAsia" w:ascii="仿宋" w:hAnsi="仿宋" w:eastAsia="仿宋" w:cs="仿宋"/>
          <w:b/>
          <w:color w:val="000000" w:themeColor="text1"/>
          <w:sz w:val="24"/>
          <w:lang w:val="en-US"/>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、商务条款响应表</w:t>
      </w:r>
      <w:bookmarkEnd w:id="621"/>
    </w:p>
    <w:p w14:paraId="748A45AF">
      <w:pPr>
        <w:pStyle w:val="7"/>
        <w:spacing w:before="1"/>
        <w:rPr>
          <w:rFonts w:ascii="仿宋" w:hAnsi="仿宋" w:eastAsia="仿宋" w:cs="仿宋"/>
          <w:b/>
          <w:color w:val="000000" w:themeColor="text1"/>
          <w:sz w:val="18"/>
          <w14:textFill>
            <w14:solidFill>
              <w14:schemeClr w14:val="tx1"/>
            </w14:solidFill>
          </w14:textFill>
        </w:rPr>
      </w:pPr>
    </w:p>
    <w:p w14:paraId="77A04C32">
      <w:pPr>
        <w:spacing w:before="66"/>
        <w:ind w:right="2"/>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商务条款响应表</w:t>
      </w:r>
    </w:p>
    <w:p w14:paraId="5B9823A8">
      <w:pPr>
        <w:pStyle w:val="7"/>
        <w:spacing w:before="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769CC9DB">
      <w:pPr>
        <w:pStyle w:val="7"/>
        <w:spacing w:before="3" w:after="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14"/>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2942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77F8D0FD">
            <w:pPr>
              <w:pStyle w:val="19"/>
              <w:spacing w:before="65"/>
              <w:ind w:left="40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291" w:type="dxa"/>
          </w:tcPr>
          <w:p w14:paraId="1F76729F">
            <w:pPr>
              <w:pStyle w:val="19"/>
              <w:spacing w:before="65"/>
              <w:ind w:left="699"/>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采购文件的商务条款</w:t>
            </w:r>
          </w:p>
        </w:tc>
        <w:tc>
          <w:tcPr>
            <w:tcW w:w="3429" w:type="dxa"/>
          </w:tcPr>
          <w:p w14:paraId="1E180938">
            <w:pPr>
              <w:pStyle w:val="19"/>
              <w:spacing w:before="65"/>
              <w:ind w:left="7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响应文件的商务条款</w:t>
            </w:r>
          </w:p>
        </w:tc>
        <w:tc>
          <w:tcPr>
            <w:tcW w:w="1265" w:type="dxa"/>
          </w:tcPr>
          <w:p w14:paraId="1B265973">
            <w:pPr>
              <w:pStyle w:val="19"/>
              <w:spacing w:before="65"/>
              <w:ind w:left="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说明</w:t>
            </w:r>
          </w:p>
        </w:tc>
      </w:tr>
      <w:tr w14:paraId="5AB7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71C7DAAD">
            <w:pPr>
              <w:pStyle w:val="19"/>
              <w:spacing w:before="66"/>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1</w:t>
            </w:r>
          </w:p>
        </w:tc>
        <w:tc>
          <w:tcPr>
            <w:tcW w:w="3291" w:type="dxa"/>
          </w:tcPr>
          <w:p w14:paraId="1B1D0294">
            <w:pPr>
              <w:pStyle w:val="19"/>
              <w:spacing w:before="66"/>
              <w:ind w:left="910"/>
              <w:rPr>
                <w:rFonts w:ascii="仿宋" w:hAnsi="仿宋" w:eastAsia="仿宋" w:cs="仿宋"/>
                <w:color w:val="000000" w:themeColor="text1"/>
                <w:sz w:val="21"/>
                <w14:textFill>
                  <w14:solidFill>
                    <w14:schemeClr w14:val="tx1"/>
                  </w14:solidFill>
                </w14:textFill>
              </w:rPr>
            </w:pPr>
          </w:p>
        </w:tc>
        <w:tc>
          <w:tcPr>
            <w:tcW w:w="3429" w:type="dxa"/>
          </w:tcPr>
          <w:p w14:paraId="42F8B89D">
            <w:pPr>
              <w:pStyle w:val="19"/>
              <w:rPr>
                <w:rFonts w:ascii="仿宋" w:hAnsi="仿宋" w:eastAsia="仿宋" w:cs="仿宋"/>
                <w:color w:val="000000" w:themeColor="text1"/>
                <w:sz w:val="20"/>
                <w14:textFill>
                  <w14:solidFill>
                    <w14:schemeClr w14:val="tx1"/>
                  </w14:solidFill>
                </w14:textFill>
              </w:rPr>
            </w:pPr>
          </w:p>
        </w:tc>
        <w:tc>
          <w:tcPr>
            <w:tcW w:w="1265" w:type="dxa"/>
          </w:tcPr>
          <w:p w14:paraId="5ACF3880">
            <w:pPr>
              <w:pStyle w:val="19"/>
              <w:rPr>
                <w:rFonts w:ascii="仿宋" w:hAnsi="仿宋" w:eastAsia="仿宋" w:cs="仿宋"/>
                <w:color w:val="000000" w:themeColor="text1"/>
                <w:sz w:val="20"/>
                <w14:textFill>
                  <w14:solidFill>
                    <w14:schemeClr w14:val="tx1"/>
                  </w14:solidFill>
                </w14:textFill>
              </w:rPr>
            </w:pPr>
          </w:p>
        </w:tc>
      </w:tr>
      <w:tr w14:paraId="0D3D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4745834C">
            <w:pPr>
              <w:pStyle w:val="19"/>
              <w:spacing w:before="64"/>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2</w:t>
            </w:r>
          </w:p>
        </w:tc>
        <w:tc>
          <w:tcPr>
            <w:tcW w:w="3291" w:type="dxa"/>
          </w:tcPr>
          <w:p w14:paraId="50CAC6F6">
            <w:pPr>
              <w:pStyle w:val="19"/>
              <w:spacing w:before="64"/>
              <w:ind w:left="593"/>
              <w:rPr>
                <w:rFonts w:ascii="仿宋" w:hAnsi="仿宋" w:eastAsia="仿宋" w:cs="仿宋"/>
                <w:color w:val="000000" w:themeColor="text1"/>
                <w:sz w:val="21"/>
                <w14:textFill>
                  <w14:solidFill>
                    <w14:schemeClr w14:val="tx1"/>
                  </w14:solidFill>
                </w14:textFill>
              </w:rPr>
            </w:pPr>
          </w:p>
        </w:tc>
        <w:tc>
          <w:tcPr>
            <w:tcW w:w="3429" w:type="dxa"/>
          </w:tcPr>
          <w:p w14:paraId="0E3FA8BB">
            <w:pPr>
              <w:pStyle w:val="19"/>
              <w:rPr>
                <w:rFonts w:ascii="仿宋" w:hAnsi="仿宋" w:eastAsia="仿宋" w:cs="仿宋"/>
                <w:color w:val="000000" w:themeColor="text1"/>
                <w:sz w:val="20"/>
                <w14:textFill>
                  <w14:solidFill>
                    <w14:schemeClr w14:val="tx1"/>
                  </w14:solidFill>
                </w14:textFill>
              </w:rPr>
            </w:pPr>
          </w:p>
        </w:tc>
        <w:tc>
          <w:tcPr>
            <w:tcW w:w="1265" w:type="dxa"/>
          </w:tcPr>
          <w:p w14:paraId="3B38CDD9">
            <w:pPr>
              <w:pStyle w:val="19"/>
              <w:rPr>
                <w:rFonts w:ascii="仿宋" w:hAnsi="仿宋" w:eastAsia="仿宋" w:cs="仿宋"/>
                <w:color w:val="000000" w:themeColor="text1"/>
                <w:sz w:val="20"/>
                <w14:textFill>
                  <w14:solidFill>
                    <w14:schemeClr w14:val="tx1"/>
                  </w14:solidFill>
                </w14:textFill>
              </w:rPr>
            </w:pPr>
          </w:p>
        </w:tc>
      </w:tr>
      <w:tr w14:paraId="0884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182E972B">
            <w:pPr>
              <w:pStyle w:val="19"/>
              <w:spacing w:before="65"/>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3</w:t>
            </w:r>
          </w:p>
        </w:tc>
        <w:tc>
          <w:tcPr>
            <w:tcW w:w="3291" w:type="dxa"/>
          </w:tcPr>
          <w:p w14:paraId="4E6A0C4F">
            <w:pPr>
              <w:pStyle w:val="19"/>
              <w:spacing w:before="65"/>
              <w:ind w:left="910"/>
              <w:rPr>
                <w:rFonts w:ascii="仿宋" w:hAnsi="仿宋" w:eastAsia="仿宋" w:cs="仿宋"/>
                <w:color w:val="000000" w:themeColor="text1"/>
                <w:sz w:val="21"/>
                <w14:textFill>
                  <w14:solidFill>
                    <w14:schemeClr w14:val="tx1"/>
                  </w14:solidFill>
                </w14:textFill>
              </w:rPr>
            </w:pPr>
          </w:p>
        </w:tc>
        <w:tc>
          <w:tcPr>
            <w:tcW w:w="3429" w:type="dxa"/>
          </w:tcPr>
          <w:p w14:paraId="55671BAC">
            <w:pPr>
              <w:pStyle w:val="19"/>
              <w:rPr>
                <w:rFonts w:ascii="仿宋" w:hAnsi="仿宋" w:eastAsia="仿宋" w:cs="仿宋"/>
                <w:color w:val="000000" w:themeColor="text1"/>
                <w:sz w:val="20"/>
                <w14:textFill>
                  <w14:solidFill>
                    <w14:schemeClr w14:val="tx1"/>
                  </w14:solidFill>
                </w14:textFill>
              </w:rPr>
            </w:pPr>
          </w:p>
        </w:tc>
        <w:tc>
          <w:tcPr>
            <w:tcW w:w="1265" w:type="dxa"/>
          </w:tcPr>
          <w:p w14:paraId="6F9D81AE">
            <w:pPr>
              <w:pStyle w:val="19"/>
              <w:rPr>
                <w:rFonts w:ascii="仿宋" w:hAnsi="仿宋" w:eastAsia="仿宋" w:cs="仿宋"/>
                <w:color w:val="000000" w:themeColor="text1"/>
                <w:sz w:val="20"/>
                <w14:textFill>
                  <w14:solidFill>
                    <w14:schemeClr w14:val="tx1"/>
                  </w14:solidFill>
                </w14:textFill>
              </w:rPr>
            </w:pPr>
          </w:p>
        </w:tc>
      </w:tr>
      <w:tr w14:paraId="24CE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14:paraId="6AF19354">
            <w:pPr>
              <w:pStyle w:val="19"/>
              <w:spacing w:before="65"/>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4</w:t>
            </w:r>
          </w:p>
        </w:tc>
        <w:tc>
          <w:tcPr>
            <w:tcW w:w="3291" w:type="dxa"/>
          </w:tcPr>
          <w:p w14:paraId="50ADE1C5">
            <w:pPr>
              <w:pStyle w:val="19"/>
              <w:rPr>
                <w:rFonts w:ascii="仿宋" w:hAnsi="仿宋" w:eastAsia="仿宋" w:cs="仿宋"/>
                <w:color w:val="000000" w:themeColor="text1"/>
                <w:sz w:val="20"/>
                <w14:textFill>
                  <w14:solidFill>
                    <w14:schemeClr w14:val="tx1"/>
                  </w14:solidFill>
                </w14:textFill>
              </w:rPr>
            </w:pPr>
          </w:p>
        </w:tc>
        <w:tc>
          <w:tcPr>
            <w:tcW w:w="3429" w:type="dxa"/>
          </w:tcPr>
          <w:p w14:paraId="39BB1DE8">
            <w:pPr>
              <w:pStyle w:val="19"/>
              <w:rPr>
                <w:rFonts w:ascii="仿宋" w:hAnsi="仿宋" w:eastAsia="仿宋" w:cs="仿宋"/>
                <w:color w:val="000000" w:themeColor="text1"/>
                <w:sz w:val="20"/>
                <w14:textFill>
                  <w14:solidFill>
                    <w14:schemeClr w14:val="tx1"/>
                  </w14:solidFill>
                </w14:textFill>
              </w:rPr>
            </w:pPr>
          </w:p>
        </w:tc>
        <w:tc>
          <w:tcPr>
            <w:tcW w:w="1265" w:type="dxa"/>
          </w:tcPr>
          <w:p w14:paraId="5A7710DE">
            <w:pPr>
              <w:pStyle w:val="19"/>
              <w:rPr>
                <w:rFonts w:ascii="仿宋" w:hAnsi="仿宋" w:eastAsia="仿宋" w:cs="仿宋"/>
                <w:color w:val="000000" w:themeColor="text1"/>
                <w:sz w:val="20"/>
                <w14:textFill>
                  <w14:solidFill>
                    <w14:schemeClr w14:val="tx1"/>
                  </w14:solidFill>
                </w14:textFill>
              </w:rPr>
            </w:pPr>
          </w:p>
        </w:tc>
      </w:tr>
      <w:tr w14:paraId="0D47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14:paraId="30B44DB0">
            <w:pPr>
              <w:pStyle w:val="19"/>
              <w:spacing w:before="1" w:line="252" w:lineRule="exact"/>
              <w:ind w:left="42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291" w:type="dxa"/>
          </w:tcPr>
          <w:p w14:paraId="10152AFD">
            <w:pPr>
              <w:pStyle w:val="19"/>
              <w:spacing w:before="1" w:line="252" w:lineRule="exact"/>
              <w:ind w:left="43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429" w:type="dxa"/>
          </w:tcPr>
          <w:p w14:paraId="171EDB6B">
            <w:pPr>
              <w:pStyle w:val="19"/>
              <w:spacing w:before="1" w:line="252" w:lineRule="exact"/>
              <w:ind w:left="43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1265" w:type="dxa"/>
          </w:tcPr>
          <w:p w14:paraId="15D4517E">
            <w:pPr>
              <w:pStyle w:val="19"/>
              <w:spacing w:before="1" w:line="252" w:lineRule="exact"/>
              <w:ind w:left="737"/>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r>
      <w:tr w14:paraId="2538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14:paraId="7C1955C9">
            <w:pPr>
              <w:pStyle w:val="19"/>
              <w:rPr>
                <w:rFonts w:ascii="仿宋" w:hAnsi="仿宋" w:eastAsia="仿宋" w:cs="仿宋"/>
                <w:color w:val="000000" w:themeColor="text1"/>
                <w:sz w:val="20"/>
                <w14:textFill>
                  <w14:solidFill>
                    <w14:schemeClr w14:val="tx1"/>
                  </w14:solidFill>
                </w14:textFill>
              </w:rPr>
            </w:pPr>
          </w:p>
        </w:tc>
        <w:tc>
          <w:tcPr>
            <w:tcW w:w="3291" w:type="dxa"/>
          </w:tcPr>
          <w:p w14:paraId="72FCECF6">
            <w:pPr>
              <w:pStyle w:val="19"/>
              <w:spacing w:before="37"/>
              <w:ind w:left="69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429" w:type="dxa"/>
          </w:tcPr>
          <w:p w14:paraId="6C1B9DC3">
            <w:pPr>
              <w:pStyle w:val="19"/>
              <w:rPr>
                <w:rFonts w:ascii="仿宋" w:hAnsi="仿宋" w:eastAsia="仿宋" w:cs="仿宋"/>
                <w:color w:val="000000" w:themeColor="text1"/>
                <w:sz w:val="20"/>
                <w14:textFill>
                  <w14:solidFill>
                    <w14:schemeClr w14:val="tx1"/>
                  </w14:solidFill>
                </w14:textFill>
              </w:rPr>
            </w:pPr>
          </w:p>
        </w:tc>
        <w:tc>
          <w:tcPr>
            <w:tcW w:w="1265" w:type="dxa"/>
          </w:tcPr>
          <w:p w14:paraId="7A80408A">
            <w:pPr>
              <w:pStyle w:val="19"/>
              <w:rPr>
                <w:rFonts w:ascii="仿宋" w:hAnsi="仿宋" w:eastAsia="仿宋" w:cs="仿宋"/>
                <w:color w:val="000000" w:themeColor="text1"/>
                <w:sz w:val="20"/>
                <w14:textFill>
                  <w14:solidFill>
                    <w14:schemeClr w14:val="tx1"/>
                  </w14:solidFill>
                </w14:textFill>
              </w:rPr>
            </w:pPr>
          </w:p>
        </w:tc>
      </w:tr>
    </w:tbl>
    <w:p w14:paraId="150220A5">
      <w:pPr>
        <w:pStyle w:val="7"/>
        <w:spacing w:before="1" w:line="350" w:lineRule="auto"/>
        <w:ind w:left="8531" w:right="752" w:firstLine="211"/>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供应商（盖章） 授权代表（签字） 日期：年月日</w:t>
      </w:r>
    </w:p>
    <w:p w14:paraId="0DAB2386">
      <w:pPr>
        <w:pStyle w:val="7"/>
        <w:spacing w:before="8"/>
        <w:rPr>
          <w:rFonts w:ascii="仿宋" w:hAnsi="仿宋" w:eastAsia="仿宋" w:cs="仿宋"/>
          <w:color w:val="000000" w:themeColor="text1"/>
          <w:sz w:val="13"/>
          <w14:textFill>
            <w14:solidFill>
              <w14:schemeClr w14:val="tx1"/>
            </w14:solidFill>
          </w14:textFill>
        </w:rPr>
      </w:pPr>
    </w:p>
    <w:p w14:paraId="797E8D63">
      <w:pPr>
        <w:rPr>
          <w:rFonts w:ascii="仿宋" w:hAnsi="仿宋" w:eastAsia="仿宋" w:cs="仿宋"/>
          <w:color w:val="000000" w:themeColor="text1"/>
          <w:sz w:val="13"/>
          <w14:textFill>
            <w14:solidFill>
              <w14:schemeClr w14:val="tx1"/>
            </w14:solidFill>
          </w14:textFill>
        </w:rPr>
        <w:sectPr>
          <w:pgSz w:w="11910" w:h="16840"/>
          <w:pgMar w:top="1340" w:right="380" w:bottom="1380" w:left="560" w:header="878" w:footer="1196" w:gutter="0"/>
          <w:cols w:space="720" w:num="1"/>
        </w:sectPr>
      </w:pPr>
    </w:p>
    <w:p w14:paraId="07031AA3">
      <w:pPr>
        <w:spacing w:before="67"/>
        <w:ind w:left="743"/>
        <w:outlineLvl w:val="1"/>
        <w:rPr>
          <w:rFonts w:ascii="仿宋" w:hAnsi="仿宋" w:eastAsia="仿宋" w:cs="仿宋"/>
          <w:b/>
          <w:color w:val="000000" w:themeColor="text1"/>
          <w:sz w:val="24"/>
          <w14:textFill>
            <w14:solidFill>
              <w14:schemeClr w14:val="tx1"/>
            </w14:solidFill>
          </w14:textFill>
        </w:rPr>
      </w:pPr>
      <w:bookmarkStart w:id="622" w:name="八、项目实施方案"/>
      <w:bookmarkEnd w:id="622"/>
      <w:bookmarkStart w:id="623" w:name="_Toc10186"/>
      <w:r>
        <w:rPr>
          <w:rFonts w:hint="eastAsia" w:ascii="仿宋" w:hAnsi="仿宋" w:eastAsia="仿宋" w:cs="仿宋"/>
          <w:b/>
          <w:color w:val="000000" w:themeColor="text1"/>
          <w:sz w:val="24"/>
          <w:lang w:val="en-US"/>
          <w14:textFill>
            <w14:solidFill>
              <w14:schemeClr w14:val="tx1"/>
            </w14:solidFill>
          </w14:textFill>
        </w:rPr>
        <w:t>七</w:t>
      </w:r>
      <w:r>
        <w:rPr>
          <w:rFonts w:hint="eastAsia" w:ascii="仿宋" w:hAnsi="仿宋" w:eastAsia="仿宋" w:cs="仿宋"/>
          <w:b/>
          <w:color w:val="000000" w:themeColor="text1"/>
          <w:sz w:val="24"/>
          <w14:textFill>
            <w14:solidFill>
              <w14:schemeClr w14:val="tx1"/>
            </w14:solidFill>
          </w14:textFill>
        </w:rPr>
        <w:t>、项目实施方案</w:t>
      </w:r>
      <w:bookmarkEnd w:id="623"/>
    </w:p>
    <w:p w14:paraId="1D218282">
      <w:pPr>
        <w:pStyle w:val="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9987DE9">
      <w:pPr>
        <w:spacing w:before="196"/>
        <w:ind w:left="743"/>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项目实施方案</w:t>
      </w:r>
    </w:p>
    <w:p w14:paraId="5A230E76">
      <w:pPr>
        <w:spacing w:before="26"/>
        <w:ind w:left="923"/>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（格式自拟）</w:t>
      </w:r>
    </w:p>
    <w:p w14:paraId="0DEEB543">
      <w:pPr>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equalWidth="0" w:num="2">
            <w:col w:w="2711" w:space="1304"/>
            <w:col w:w="6955"/>
          </w:cols>
        </w:sectPr>
      </w:pPr>
    </w:p>
    <w:p w14:paraId="19AC9080">
      <w:pPr>
        <w:pStyle w:val="7"/>
        <w:rPr>
          <w:rFonts w:ascii="仿宋" w:hAnsi="仿宋" w:eastAsia="仿宋" w:cs="仿宋"/>
          <w:color w:val="000000" w:themeColor="text1"/>
          <w:sz w:val="20"/>
          <w14:textFill>
            <w14:solidFill>
              <w14:schemeClr w14:val="tx1"/>
            </w14:solidFill>
          </w14:textFill>
        </w:rPr>
      </w:pPr>
    </w:p>
    <w:p w14:paraId="0C304B15">
      <w:pPr>
        <w:pStyle w:val="7"/>
        <w:spacing w:before="9"/>
        <w:rPr>
          <w:rFonts w:ascii="仿宋" w:hAnsi="仿宋" w:eastAsia="仿宋" w:cs="仿宋"/>
          <w:color w:val="000000" w:themeColor="text1"/>
          <w:sz w:val="23"/>
          <w14:textFill>
            <w14:solidFill>
              <w14:schemeClr w14:val="tx1"/>
            </w14:solidFill>
          </w14:textFill>
        </w:rPr>
      </w:pPr>
    </w:p>
    <w:p w14:paraId="33BD0A2B">
      <w:pPr>
        <w:spacing w:before="66" w:line="242" w:lineRule="auto"/>
        <w:ind w:left="6971" w:right="2192" w:hanging="1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供应商（盖章）： 授权代表签字：</w:t>
      </w:r>
    </w:p>
    <w:p w14:paraId="763BED88">
      <w:pPr>
        <w:tabs>
          <w:tab w:val="left" w:pos="7691"/>
          <w:tab w:val="left" w:pos="8651"/>
          <w:tab w:val="left" w:pos="9371"/>
          <w:tab w:val="left" w:pos="9971"/>
        </w:tabs>
        <w:spacing w:before="1"/>
        <w:ind w:left="697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期：</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14:paraId="74147968">
      <w:pPr>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5082867D">
      <w:pPr>
        <w:pStyle w:val="3"/>
        <w:spacing w:before="62"/>
        <w:ind w:left="743"/>
        <w:outlineLvl w:val="1"/>
        <w:rPr>
          <w:rFonts w:hint="eastAsia" w:ascii="仿宋" w:hAnsi="仿宋" w:eastAsia="仿宋" w:cs="仿宋"/>
          <w:color w:val="000000" w:themeColor="text1"/>
          <w:lang w:eastAsia="zh-CN"/>
          <w14:textFill>
            <w14:solidFill>
              <w14:schemeClr w14:val="tx1"/>
            </w14:solidFill>
          </w14:textFill>
        </w:rPr>
      </w:pPr>
      <w:bookmarkStart w:id="624" w:name="十、技术规格偏离表"/>
      <w:bookmarkEnd w:id="624"/>
      <w:bookmarkStart w:id="625" w:name="_Toc2937"/>
      <w:r>
        <w:rPr>
          <w:rFonts w:hint="eastAsia" w:ascii="仿宋" w:hAnsi="仿宋" w:eastAsia="仿宋" w:cs="仿宋"/>
          <w:color w:val="000000" w:themeColor="text1"/>
          <w:spacing w:val="-2"/>
          <w:lang w:val="en-US"/>
          <w14:textFill>
            <w14:solidFill>
              <w14:schemeClr w14:val="tx1"/>
            </w14:solidFill>
          </w14:textFill>
        </w:rPr>
        <w:t>八</w:t>
      </w:r>
      <w:r>
        <w:rPr>
          <w:rFonts w:hint="eastAsia" w:ascii="仿宋" w:hAnsi="仿宋" w:eastAsia="仿宋" w:cs="仿宋"/>
          <w:color w:val="000000" w:themeColor="text1"/>
          <w:spacing w:val="-2"/>
          <w14:textFill>
            <w14:solidFill>
              <w14:schemeClr w14:val="tx1"/>
            </w14:solidFill>
          </w14:textFill>
        </w:rPr>
        <w:t>、</w:t>
      </w:r>
      <w:r>
        <w:rPr>
          <w:rFonts w:hint="eastAsia" w:ascii="仿宋" w:hAnsi="仿宋" w:eastAsia="仿宋" w:cs="仿宋"/>
          <w:color w:val="000000" w:themeColor="text1"/>
          <w:spacing w:val="-2"/>
          <w:lang w:eastAsia="zh-CN"/>
          <w14:textFill>
            <w14:solidFill>
              <w14:schemeClr w14:val="tx1"/>
            </w14:solidFill>
          </w14:textFill>
        </w:rPr>
        <w:t>项目组成员一览表</w:t>
      </w:r>
      <w:bookmarkEnd w:id="625"/>
    </w:p>
    <w:p w14:paraId="3A6E3F0E">
      <w:pPr>
        <w:pStyle w:val="7"/>
        <w:spacing w:before="12"/>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3275C72A">
      <w:pPr>
        <w:ind w:left="411"/>
        <w:rPr>
          <w:rFonts w:hint="eastAsia" w:ascii="仿宋" w:hAnsi="仿宋" w:eastAsia="仿宋" w:cs="仿宋"/>
          <w:b/>
          <w:color w:val="000000" w:themeColor="text1"/>
          <w:sz w:val="28"/>
          <w:lang w:eastAsia="zh-CN"/>
          <w14:textFill>
            <w14:solidFill>
              <w14:schemeClr w14:val="tx1"/>
            </w14:solidFill>
          </w14:textFill>
        </w:rPr>
      </w:pPr>
      <w:r>
        <w:rPr>
          <w:rFonts w:hint="eastAsia" w:ascii="仿宋" w:hAnsi="仿宋" w:eastAsia="仿宋" w:cs="仿宋"/>
          <w:b/>
          <w:color w:val="000000" w:themeColor="text1"/>
          <w:sz w:val="28"/>
          <w:lang w:eastAsia="zh-CN"/>
          <w14:textFill>
            <w14:solidFill>
              <w14:schemeClr w14:val="tx1"/>
            </w14:solidFill>
          </w14:textFill>
        </w:rPr>
        <w:t>项目组成员一览表</w:t>
      </w:r>
    </w:p>
    <w:p w14:paraId="6B66703F">
      <w:pPr>
        <w:pStyle w:val="17"/>
        <w:numPr>
          <w:ilvl w:val="1"/>
          <w:numId w:val="34"/>
        </w:numPr>
        <w:spacing w:before="70"/>
        <w:ind w:left="4640" w:right="2" w:hanging="3789"/>
        <w:jc w:val="left"/>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项目经理简历表</w:t>
      </w:r>
    </w:p>
    <w:p w14:paraId="53ED007F">
      <w:pPr>
        <w:rPr>
          <w:rFonts w:ascii="仿宋" w:hAnsi="仿宋" w:eastAsia="仿宋" w:cs="仿宋"/>
          <w:color w:val="000000" w:themeColor="text1"/>
          <w14:textFill>
            <w14:solidFill>
              <w14:schemeClr w14:val="tx1"/>
            </w14:solidFill>
          </w14:textFill>
        </w:rPr>
        <w:sectPr>
          <w:pgSz w:w="11910" w:h="16840"/>
          <w:pgMar w:top="1340" w:right="380" w:bottom="1380" w:left="560" w:header="878" w:footer="1196" w:gutter="0"/>
          <w:cols w:equalWidth="0" w:num="2">
            <w:col w:w="3482" w:space="40"/>
            <w:col w:w="7448"/>
          </w:cols>
        </w:sectPr>
      </w:pPr>
    </w:p>
    <w:tbl>
      <w:tblPr>
        <w:tblStyle w:val="14"/>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14:paraId="1877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4638D949">
            <w:pPr>
              <w:pStyle w:val="19"/>
              <w:spacing w:line="250" w:lineRule="exact"/>
              <w:ind w:left="59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1334" w:type="dxa"/>
            <w:gridSpan w:val="2"/>
          </w:tcPr>
          <w:p w14:paraId="0DF4947F">
            <w:pPr>
              <w:pStyle w:val="19"/>
              <w:rPr>
                <w:rFonts w:ascii="仿宋" w:hAnsi="仿宋" w:eastAsia="仿宋" w:cs="仿宋"/>
                <w:color w:val="000000" w:themeColor="text1"/>
                <w:sz w:val="20"/>
                <w14:textFill>
                  <w14:solidFill>
                    <w14:schemeClr w14:val="tx1"/>
                  </w14:solidFill>
                </w14:textFill>
              </w:rPr>
            </w:pPr>
          </w:p>
        </w:tc>
        <w:tc>
          <w:tcPr>
            <w:tcW w:w="1443" w:type="dxa"/>
            <w:gridSpan w:val="2"/>
          </w:tcPr>
          <w:p w14:paraId="7AF190D8">
            <w:pPr>
              <w:pStyle w:val="19"/>
              <w:spacing w:line="250" w:lineRule="exact"/>
              <w:ind w:left="507" w:right="46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性别</w:t>
            </w:r>
          </w:p>
        </w:tc>
        <w:tc>
          <w:tcPr>
            <w:tcW w:w="1582" w:type="dxa"/>
          </w:tcPr>
          <w:p w14:paraId="204E9DF7">
            <w:pPr>
              <w:pStyle w:val="19"/>
              <w:rPr>
                <w:rFonts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14:paraId="030ECB00">
            <w:pPr>
              <w:pStyle w:val="19"/>
              <w:spacing w:line="250" w:lineRule="exact"/>
              <w:ind w:left="647" w:right="63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年龄</w:t>
            </w:r>
          </w:p>
        </w:tc>
        <w:tc>
          <w:tcPr>
            <w:tcW w:w="1753" w:type="dxa"/>
            <w:tcBorders>
              <w:left w:val="single" w:color="000000" w:sz="8" w:space="0"/>
            </w:tcBorders>
          </w:tcPr>
          <w:p w14:paraId="698E704D">
            <w:pPr>
              <w:pStyle w:val="19"/>
              <w:rPr>
                <w:rFonts w:ascii="仿宋" w:hAnsi="仿宋" w:eastAsia="仿宋" w:cs="仿宋"/>
                <w:color w:val="000000" w:themeColor="text1"/>
                <w:sz w:val="20"/>
                <w14:textFill>
                  <w14:solidFill>
                    <w14:schemeClr w14:val="tx1"/>
                  </w14:solidFill>
                </w14:textFill>
              </w:rPr>
            </w:pPr>
          </w:p>
        </w:tc>
      </w:tr>
      <w:tr w14:paraId="6AFE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2E3C98D7">
            <w:pPr>
              <w:pStyle w:val="19"/>
              <w:spacing w:line="250" w:lineRule="exact"/>
              <w:ind w:left="59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1334" w:type="dxa"/>
            <w:gridSpan w:val="2"/>
          </w:tcPr>
          <w:p w14:paraId="65C02A66">
            <w:pPr>
              <w:pStyle w:val="19"/>
              <w:rPr>
                <w:rFonts w:ascii="仿宋" w:hAnsi="仿宋" w:eastAsia="仿宋" w:cs="仿宋"/>
                <w:color w:val="000000" w:themeColor="text1"/>
                <w:sz w:val="20"/>
                <w14:textFill>
                  <w14:solidFill>
                    <w14:schemeClr w14:val="tx1"/>
                  </w14:solidFill>
                </w14:textFill>
              </w:rPr>
            </w:pPr>
          </w:p>
        </w:tc>
        <w:tc>
          <w:tcPr>
            <w:tcW w:w="1443" w:type="dxa"/>
            <w:gridSpan w:val="2"/>
          </w:tcPr>
          <w:p w14:paraId="18277109">
            <w:pPr>
              <w:pStyle w:val="19"/>
              <w:spacing w:line="250" w:lineRule="exact"/>
              <w:ind w:left="507" w:right="46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1582" w:type="dxa"/>
          </w:tcPr>
          <w:p w14:paraId="3C2821EA">
            <w:pPr>
              <w:pStyle w:val="19"/>
              <w:rPr>
                <w:rFonts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14:paraId="6AA9D7F6">
            <w:pPr>
              <w:pStyle w:val="19"/>
              <w:spacing w:line="250" w:lineRule="exact"/>
              <w:ind w:left="647" w:right="63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学历</w:t>
            </w:r>
          </w:p>
        </w:tc>
        <w:tc>
          <w:tcPr>
            <w:tcW w:w="1753" w:type="dxa"/>
            <w:tcBorders>
              <w:left w:val="single" w:color="000000" w:sz="8" w:space="0"/>
            </w:tcBorders>
          </w:tcPr>
          <w:p w14:paraId="10CEDCED">
            <w:pPr>
              <w:pStyle w:val="19"/>
              <w:rPr>
                <w:rFonts w:ascii="仿宋" w:hAnsi="仿宋" w:eastAsia="仿宋" w:cs="仿宋"/>
                <w:color w:val="000000" w:themeColor="text1"/>
                <w:sz w:val="20"/>
                <w14:textFill>
                  <w14:solidFill>
                    <w14:schemeClr w14:val="tx1"/>
                  </w14:solidFill>
                </w14:textFill>
              </w:rPr>
            </w:pPr>
          </w:p>
        </w:tc>
      </w:tr>
      <w:tr w14:paraId="0CF0F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3148DFDA">
            <w:pPr>
              <w:pStyle w:val="19"/>
              <w:spacing w:line="250" w:lineRule="exact"/>
              <w:ind w:left="37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参加工作时间</w:t>
            </w:r>
          </w:p>
        </w:tc>
        <w:tc>
          <w:tcPr>
            <w:tcW w:w="2164" w:type="dxa"/>
            <w:gridSpan w:val="2"/>
          </w:tcPr>
          <w:p w14:paraId="53C08BA1">
            <w:pPr>
              <w:pStyle w:val="19"/>
              <w:rPr>
                <w:rFonts w:ascii="仿宋" w:hAnsi="仿宋" w:eastAsia="仿宋" w:cs="仿宋"/>
                <w:color w:val="000000" w:themeColor="text1"/>
                <w:sz w:val="20"/>
                <w14:textFill>
                  <w14:solidFill>
                    <w14:schemeClr w14:val="tx1"/>
                  </w14:solidFill>
                </w14:textFill>
              </w:rPr>
            </w:pPr>
          </w:p>
        </w:tc>
        <w:tc>
          <w:tcPr>
            <w:tcW w:w="3544" w:type="dxa"/>
            <w:gridSpan w:val="3"/>
            <w:tcBorders>
              <w:right w:val="single" w:color="000000" w:sz="8" w:space="0"/>
            </w:tcBorders>
          </w:tcPr>
          <w:p w14:paraId="1CB98CBC">
            <w:pPr>
              <w:pStyle w:val="19"/>
              <w:spacing w:line="250" w:lineRule="exact"/>
              <w:ind w:left="94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从事项目经理年限</w:t>
            </w:r>
          </w:p>
        </w:tc>
        <w:tc>
          <w:tcPr>
            <w:tcW w:w="1753" w:type="dxa"/>
            <w:tcBorders>
              <w:left w:val="single" w:color="000000" w:sz="8" w:space="0"/>
            </w:tcBorders>
          </w:tcPr>
          <w:p w14:paraId="1558DBB2">
            <w:pPr>
              <w:pStyle w:val="19"/>
              <w:rPr>
                <w:rFonts w:ascii="仿宋" w:hAnsi="仿宋" w:eastAsia="仿宋" w:cs="仿宋"/>
                <w:color w:val="000000" w:themeColor="text1"/>
                <w:sz w:val="20"/>
                <w14:textFill>
                  <w14:solidFill>
                    <w14:schemeClr w14:val="tx1"/>
                  </w14:solidFill>
                </w14:textFill>
              </w:rPr>
            </w:pPr>
          </w:p>
        </w:tc>
      </w:tr>
      <w:tr w14:paraId="1CCB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14:paraId="13075EC3">
            <w:pPr>
              <w:pStyle w:val="19"/>
              <w:spacing w:line="250" w:lineRule="exact"/>
              <w:ind w:left="4096" w:right="406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项目经理业绩</w:t>
            </w:r>
          </w:p>
        </w:tc>
      </w:tr>
      <w:tr w14:paraId="71B3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34B8A88A">
            <w:pPr>
              <w:pStyle w:val="19"/>
              <w:spacing w:line="250" w:lineRule="exact"/>
              <w:ind w:left="58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项目名称</w:t>
            </w:r>
          </w:p>
        </w:tc>
        <w:tc>
          <w:tcPr>
            <w:tcW w:w="2164" w:type="dxa"/>
            <w:gridSpan w:val="2"/>
          </w:tcPr>
          <w:p w14:paraId="2B268974">
            <w:pPr>
              <w:pStyle w:val="19"/>
              <w:spacing w:line="250" w:lineRule="exact"/>
              <w:ind w:left="67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建设规模</w:t>
            </w:r>
          </w:p>
        </w:tc>
        <w:tc>
          <w:tcPr>
            <w:tcW w:w="1791" w:type="dxa"/>
            <w:gridSpan w:val="2"/>
          </w:tcPr>
          <w:p w14:paraId="00740062">
            <w:pPr>
              <w:pStyle w:val="19"/>
              <w:spacing w:line="250" w:lineRule="exact"/>
              <w:ind w:left="15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开、竣工程日期</w:t>
            </w:r>
          </w:p>
        </w:tc>
        <w:tc>
          <w:tcPr>
            <w:tcW w:w="1753" w:type="dxa"/>
          </w:tcPr>
          <w:p w14:paraId="7D3F6FE3">
            <w:pPr>
              <w:pStyle w:val="19"/>
              <w:spacing w:line="250" w:lineRule="exact"/>
              <w:ind w:left="536" w:right="53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合同价</w:t>
            </w:r>
          </w:p>
        </w:tc>
        <w:tc>
          <w:tcPr>
            <w:tcW w:w="1753" w:type="dxa"/>
          </w:tcPr>
          <w:p w14:paraId="05B451D4">
            <w:pPr>
              <w:pStyle w:val="19"/>
              <w:spacing w:line="250" w:lineRule="exact"/>
              <w:ind w:left="45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其它情况</w:t>
            </w:r>
          </w:p>
        </w:tc>
      </w:tr>
      <w:tr w14:paraId="6554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1D04E99F">
            <w:pPr>
              <w:pStyle w:val="19"/>
              <w:rPr>
                <w:rFonts w:ascii="仿宋" w:hAnsi="仿宋" w:eastAsia="仿宋" w:cs="仿宋"/>
                <w:color w:val="000000" w:themeColor="text1"/>
                <w:sz w:val="20"/>
                <w14:textFill>
                  <w14:solidFill>
                    <w14:schemeClr w14:val="tx1"/>
                  </w14:solidFill>
                </w14:textFill>
              </w:rPr>
            </w:pPr>
          </w:p>
        </w:tc>
        <w:tc>
          <w:tcPr>
            <w:tcW w:w="2164" w:type="dxa"/>
            <w:gridSpan w:val="2"/>
          </w:tcPr>
          <w:p w14:paraId="60833753">
            <w:pPr>
              <w:pStyle w:val="19"/>
              <w:rPr>
                <w:rFonts w:ascii="仿宋" w:hAnsi="仿宋" w:eastAsia="仿宋" w:cs="仿宋"/>
                <w:color w:val="000000" w:themeColor="text1"/>
                <w:sz w:val="20"/>
                <w14:textFill>
                  <w14:solidFill>
                    <w14:schemeClr w14:val="tx1"/>
                  </w14:solidFill>
                </w14:textFill>
              </w:rPr>
            </w:pPr>
          </w:p>
        </w:tc>
        <w:tc>
          <w:tcPr>
            <w:tcW w:w="1791" w:type="dxa"/>
            <w:gridSpan w:val="2"/>
          </w:tcPr>
          <w:p w14:paraId="24EE5EB2">
            <w:pPr>
              <w:pStyle w:val="19"/>
              <w:rPr>
                <w:rFonts w:ascii="仿宋" w:hAnsi="仿宋" w:eastAsia="仿宋" w:cs="仿宋"/>
                <w:color w:val="000000" w:themeColor="text1"/>
                <w:sz w:val="20"/>
                <w14:textFill>
                  <w14:solidFill>
                    <w14:schemeClr w14:val="tx1"/>
                  </w14:solidFill>
                </w14:textFill>
              </w:rPr>
            </w:pPr>
          </w:p>
        </w:tc>
        <w:tc>
          <w:tcPr>
            <w:tcW w:w="1753" w:type="dxa"/>
          </w:tcPr>
          <w:p w14:paraId="67B38996">
            <w:pPr>
              <w:pStyle w:val="19"/>
              <w:rPr>
                <w:rFonts w:ascii="仿宋" w:hAnsi="仿宋" w:eastAsia="仿宋" w:cs="仿宋"/>
                <w:color w:val="000000" w:themeColor="text1"/>
                <w:sz w:val="20"/>
                <w14:textFill>
                  <w14:solidFill>
                    <w14:schemeClr w14:val="tx1"/>
                  </w14:solidFill>
                </w14:textFill>
              </w:rPr>
            </w:pPr>
          </w:p>
        </w:tc>
        <w:tc>
          <w:tcPr>
            <w:tcW w:w="1753" w:type="dxa"/>
          </w:tcPr>
          <w:p w14:paraId="6DB21ECC">
            <w:pPr>
              <w:pStyle w:val="19"/>
              <w:rPr>
                <w:rFonts w:ascii="仿宋" w:hAnsi="仿宋" w:eastAsia="仿宋" w:cs="仿宋"/>
                <w:color w:val="000000" w:themeColor="text1"/>
                <w:sz w:val="20"/>
                <w14:textFill>
                  <w14:solidFill>
                    <w14:schemeClr w14:val="tx1"/>
                  </w14:solidFill>
                </w14:textFill>
              </w:rPr>
            </w:pPr>
          </w:p>
        </w:tc>
      </w:tr>
      <w:tr w14:paraId="3B9D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14:paraId="74DD63B4">
            <w:pPr>
              <w:pStyle w:val="19"/>
              <w:rPr>
                <w:rFonts w:ascii="仿宋" w:hAnsi="仿宋" w:eastAsia="仿宋" w:cs="仿宋"/>
                <w:color w:val="000000" w:themeColor="text1"/>
                <w:sz w:val="20"/>
                <w14:textFill>
                  <w14:solidFill>
                    <w14:schemeClr w14:val="tx1"/>
                  </w14:solidFill>
                </w14:textFill>
              </w:rPr>
            </w:pPr>
          </w:p>
        </w:tc>
        <w:tc>
          <w:tcPr>
            <w:tcW w:w="2164" w:type="dxa"/>
            <w:gridSpan w:val="2"/>
          </w:tcPr>
          <w:p w14:paraId="6C46E0EE">
            <w:pPr>
              <w:pStyle w:val="19"/>
              <w:rPr>
                <w:rFonts w:ascii="仿宋" w:hAnsi="仿宋" w:eastAsia="仿宋" w:cs="仿宋"/>
                <w:color w:val="000000" w:themeColor="text1"/>
                <w:sz w:val="20"/>
                <w14:textFill>
                  <w14:solidFill>
                    <w14:schemeClr w14:val="tx1"/>
                  </w14:solidFill>
                </w14:textFill>
              </w:rPr>
            </w:pPr>
          </w:p>
        </w:tc>
        <w:tc>
          <w:tcPr>
            <w:tcW w:w="1791" w:type="dxa"/>
            <w:gridSpan w:val="2"/>
          </w:tcPr>
          <w:p w14:paraId="76300411">
            <w:pPr>
              <w:pStyle w:val="19"/>
              <w:rPr>
                <w:rFonts w:ascii="仿宋" w:hAnsi="仿宋" w:eastAsia="仿宋" w:cs="仿宋"/>
                <w:color w:val="000000" w:themeColor="text1"/>
                <w:sz w:val="20"/>
                <w14:textFill>
                  <w14:solidFill>
                    <w14:schemeClr w14:val="tx1"/>
                  </w14:solidFill>
                </w14:textFill>
              </w:rPr>
            </w:pPr>
          </w:p>
        </w:tc>
        <w:tc>
          <w:tcPr>
            <w:tcW w:w="1753" w:type="dxa"/>
          </w:tcPr>
          <w:p w14:paraId="2B18F8E3">
            <w:pPr>
              <w:pStyle w:val="19"/>
              <w:rPr>
                <w:rFonts w:ascii="仿宋" w:hAnsi="仿宋" w:eastAsia="仿宋" w:cs="仿宋"/>
                <w:color w:val="000000" w:themeColor="text1"/>
                <w:sz w:val="20"/>
                <w14:textFill>
                  <w14:solidFill>
                    <w14:schemeClr w14:val="tx1"/>
                  </w14:solidFill>
                </w14:textFill>
              </w:rPr>
            </w:pPr>
          </w:p>
        </w:tc>
        <w:tc>
          <w:tcPr>
            <w:tcW w:w="1753" w:type="dxa"/>
          </w:tcPr>
          <w:p w14:paraId="7810E7EA">
            <w:pPr>
              <w:pStyle w:val="19"/>
              <w:rPr>
                <w:rFonts w:ascii="仿宋" w:hAnsi="仿宋" w:eastAsia="仿宋" w:cs="仿宋"/>
                <w:color w:val="000000" w:themeColor="text1"/>
                <w:sz w:val="20"/>
                <w14:textFill>
                  <w14:solidFill>
                    <w14:schemeClr w14:val="tx1"/>
                  </w14:solidFill>
                </w14:textFill>
              </w:rPr>
            </w:pPr>
          </w:p>
        </w:tc>
      </w:tr>
    </w:tbl>
    <w:p w14:paraId="36601B42">
      <w:pPr>
        <w:pStyle w:val="7"/>
        <w:spacing w:before="10"/>
        <w:rPr>
          <w:rFonts w:ascii="仿宋" w:hAnsi="仿宋" w:eastAsia="仿宋" w:cs="仿宋"/>
          <w:color w:val="000000" w:themeColor="text1"/>
          <w:sz w:val="26"/>
          <w14:textFill>
            <w14:solidFill>
              <w14:schemeClr w14:val="tx1"/>
            </w14:solidFill>
          </w14:textFill>
        </w:rPr>
      </w:pPr>
    </w:p>
    <w:p w14:paraId="200293F0">
      <w:pPr>
        <w:pStyle w:val="17"/>
        <w:numPr>
          <w:ilvl w:val="1"/>
          <w:numId w:val="34"/>
        </w:numPr>
        <w:tabs>
          <w:tab w:val="left" w:pos="4641"/>
        </w:tabs>
        <w:spacing w:before="70"/>
        <w:ind w:left="4640" w:right="2" w:hanging="245"/>
        <w:jc w:val="left"/>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主要施工管理人员表</w:t>
      </w:r>
    </w:p>
    <w:p w14:paraId="1DF21350">
      <w:pPr>
        <w:pStyle w:val="7"/>
        <w:spacing w:before="10"/>
        <w:rPr>
          <w:rFonts w:ascii="仿宋" w:hAnsi="仿宋" w:eastAsia="仿宋" w:cs="仿宋"/>
          <w:b/>
          <w:color w:val="000000" w:themeColor="text1"/>
          <w:sz w:val="10"/>
          <w14:textFill>
            <w14:solidFill>
              <w14:schemeClr w14:val="tx1"/>
            </w14:solidFill>
          </w14:textFill>
        </w:rPr>
      </w:pPr>
    </w:p>
    <w:tbl>
      <w:tblPr>
        <w:tblStyle w:val="14"/>
        <w:tblW w:w="940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816"/>
        <w:gridCol w:w="816"/>
        <w:gridCol w:w="816"/>
        <w:gridCol w:w="5243"/>
      </w:tblGrid>
      <w:tr w14:paraId="0337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09" w:type="dxa"/>
          </w:tcPr>
          <w:p w14:paraId="6ADBB595">
            <w:pPr>
              <w:pStyle w:val="19"/>
              <w:spacing w:line="251" w:lineRule="exact"/>
              <w:ind w:left="623" w:right="615"/>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名称</w:t>
            </w:r>
          </w:p>
        </w:tc>
        <w:tc>
          <w:tcPr>
            <w:tcW w:w="816" w:type="dxa"/>
          </w:tcPr>
          <w:p w14:paraId="09D206F3">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816" w:type="dxa"/>
          </w:tcPr>
          <w:p w14:paraId="59614874">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816" w:type="dxa"/>
          </w:tcPr>
          <w:p w14:paraId="0425827B">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5243" w:type="dxa"/>
          </w:tcPr>
          <w:p w14:paraId="2E0B5139">
            <w:pPr>
              <w:pStyle w:val="19"/>
              <w:spacing w:line="251" w:lineRule="exact"/>
              <w:ind w:left="115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主要资历、经验及承担过的项目</w:t>
            </w:r>
          </w:p>
        </w:tc>
      </w:tr>
      <w:tr w14:paraId="2233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trPr>
        <w:tc>
          <w:tcPr>
            <w:tcW w:w="1709" w:type="dxa"/>
          </w:tcPr>
          <w:p w14:paraId="0B38CA08">
            <w:pPr>
              <w:pStyle w:val="19"/>
              <w:spacing w:line="251" w:lineRule="exact"/>
              <w:ind w:left="107"/>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一、总部</w:t>
            </w:r>
          </w:p>
          <w:p w14:paraId="1CAB52CD">
            <w:pPr>
              <w:pStyle w:val="19"/>
              <w:numPr>
                <w:ilvl w:val="0"/>
                <w:numId w:val="36"/>
              </w:numPr>
              <w:tabs>
                <w:tab w:val="left" w:pos="528"/>
              </w:tabs>
              <w:spacing w:before="5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项目主管</w:t>
            </w:r>
          </w:p>
          <w:p w14:paraId="73944E4A">
            <w:pPr>
              <w:pStyle w:val="19"/>
              <w:numPr>
                <w:ilvl w:val="0"/>
                <w:numId w:val="36"/>
              </w:numPr>
              <w:tabs>
                <w:tab w:val="left" w:pos="528"/>
              </w:tabs>
              <w:spacing w:before="7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其他人员</w:t>
            </w:r>
          </w:p>
          <w:p w14:paraId="1B8C56F2">
            <w:pPr>
              <w:pStyle w:val="19"/>
              <w:spacing w:before="63" w:line="307" w:lineRule="auto"/>
              <w:ind w:left="107" w:right="752" w:firstLine="62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二、现场</w:t>
            </w:r>
          </w:p>
          <w:p w14:paraId="71F04CEA">
            <w:pPr>
              <w:pStyle w:val="19"/>
              <w:numPr>
                <w:ilvl w:val="0"/>
                <w:numId w:val="37"/>
              </w:numPr>
              <w:tabs>
                <w:tab w:val="left" w:pos="528"/>
              </w:tabs>
              <w:spacing w:line="264" w:lineRule="exact"/>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w:t>
            </w:r>
          </w:p>
          <w:p w14:paraId="2AC3A665">
            <w:pPr>
              <w:pStyle w:val="19"/>
              <w:numPr>
                <w:ilvl w:val="0"/>
                <w:numId w:val="37"/>
              </w:numPr>
              <w:tabs>
                <w:tab w:val="left" w:pos="528"/>
              </w:tabs>
              <w:spacing w:before="71"/>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项目副经理</w:t>
            </w:r>
          </w:p>
          <w:p w14:paraId="2ED32E0F">
            <w:pPr>
              <w:pStyle w:val="19"/>
              <w:numPr>
                <w:ilvl w:val="0"/>
                <w:numId w:val="37"/>
              </w:numPr>
              <w:tabs>
                <w:tab w:val="left" w:pos="528"/>
              </w:tabs>
              <w:spacing w:before="7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质量管理</w:t>
            </w:r>
          </w:p>
          <w:p w14:paraId="769AC638">
            <w:pPr>
              <w:pStyle w:val="19"/>
              <w:numPr>
                <w:ilvl w:val="0"/>
                <w:numId w:val="37"/>
              </w:numPr>
              <w:tabs>
                <w:tab w:val="left" w:pos="528"/>
              </w:tabs>
              <w:spacing w:before="7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设备管理</w:t>
            </w:r>
          </w:p>
          <w:p w14:paraId="2AB34B34">
            <w:pPr>
              <w:pStyle w:val="19"/>
              <w:numPr>
                <w:ilvl w:val="0"/>
                <w:numId w:val="37"/>
              </w:numPr>
              <w:tabs>
                <w:tab w:val="left" w:pos="528"/>
              </w:tabs>
              <w:spacing w:before="7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计划管理</w:t>
            </w:r>
          </w:p>
          <w:p w14:paraId="3B58E348">
            <w:pPr>
              <w:pStyle w:val="19"/>
              <w:numPr>
                <w:ilvl w:val="0"/>
                <w:numId w:val="37"/>
              </w:numPr>
              <w:tabs>
                <w:tab w:val="left" w:pos="528"/>
              </w:tabs>
              <w:spacing w:before="6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安全管理</w:t>
            </w:r>
          </w:p>
          <w:p w14:paraId="5C140F61">
            <w:pPr>
              <w:pStyle w:val="19"/>
              <w:spacing w:before="72"/>
              <w:ind w:left="73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816" w:type="dxa"/>
          </w:tcPr>
          <w:p w14:paraId="089EEE5C">
            <w:pPr>
              <w:pStyle w:val="19"/>
              <w:rPr>
                <w:rFonts w:ascii="仿宋" w:hAnsi="仿宋" w:eastAsia="仿宋" w:cs="仿宋"/>
                <w:color w:val="000000" w:themeColor="text1"/>
                <w:sz w:val="20"/>
                <w14:textFill>
                  <w14:solidFill>
                    <w14:schemeClr w14:val="tx1"/>
                  </w14:solidFill>
                </w14:textFill>
              </w:rPr>
            </w:pPr>
          </w:p>
        </w:tc>
        <w:tc>
          <w:tcPr>
            <w:tcW w:w="816" w:type="dxa"/>
          </w:tcPr>
          <w:p w14:paraId="542AE509">
            <w:pPr>
              <w:pStyle w:val="19"/>
              <w:rPr>
                <w:rFonts w:ascii="仿宋" w:hAnsi="仿宋" w:eastAsia="仿宋" w:cs="仿宋"/>
                <w:color w:val="000000" w:themeColor="text1"/>
                <w:sz w:val="20"/>
                <w14:textFill>
                  <w14:solidFill>
                    <w14:schemeClr w14:val="tx1"/>
                  </w14:solidFill>
                </w14:textFill>
              </w:rPr>
            </w:pPr>
          </w:p>
        </w:tc>
        <w:tc>
          <w:tcPr>
            <w:tcW w:w="816" w:type="dxa"/>
          </w:tcPr>
          <w:p w14:paraId="0CA16B28">
            <w:pPr>
              <w:pStyle w:val="19"/>
              <w:rPr>
                <w:rFonts w:ascii="仿宋" w:hAnsi="仿宋" w:eastAsia="仿宋" w:cs="仿宋"/>
                <w:color w:val="000000" w:themeColor="text1"/>
                <w:sz w:val="20"/>
                <w14:textFill>
                  <w14:solidFill>
                    <w14:schemeClr w14:val="tx1"/>
                  </w14:solidFill>
                </w14:textFill>
              </w:rPr>
            </w:pPr>
          </w:p>
        </w:tc>
        <w:tc>
          <w:tcPr>
            <w:tcW w:w="5243" w:type="dxa"/>
          </w:tcPr>
          <w:p w14:paraId="27988BB0">
            <w:pPr>
              <w:pStyle w:val="19"/>
              <w:rPr>
                <w:rFonts w:ascii="仿宋" w:hAnsi="仿宋" w:eastAsia="仿宋" w:cs="仿宋"/>
                <w:color w:val="000000" w:themeColor="text1"/>
                <w:sz w:val="20"/>
                <w14:textFill>
                  <w14:solidFill>
                    <w14:schemeClr w14:val="tx1"/>
                  </w14:solidFill>
                </w14:textFill>
              </w:rPr>
            </w:pPr>
          </w:p>
        </w:tc>
      </w:tr>
    </w:tbl>
    <w:p w14:paraId="34A38335">
      <w:pPr>
        <w:pStyle w:val="7"/>
        <w:rPr>
          <w:rFonts w:ascii="仿宋" w:hAnsi="仿宋" w:eastAsia="仿宋" w:cs="仿宋"/>
          <w:b/>
          <w:color w:val="000000" w:themeColor="text1"/>
          <w:sz w:val="20"/>
          <w14:textFill>
            <w14:solidFill>
              <w14:schemeClr w14:val="tx1"/>
            </w14:solidFill>
          </w14:textFill>
        </w:rPr>
      </w:pPr>
    </w:p>
    <w:p w14:paraId="7FED623D">
      <w:pPr>
        <w:pStyle w:val="7"/>
        <w:rPr>
          <w:rFonts w:ascii="仿宋" w:hAnsi="仿宋" w:eastAsia="仿宋" w:cs="仿宋"/>
          <w:b/>
          <w:color w:val="000000" w:themeColor="text1"/>
          <w:sz w:val="20"/>
          <w14:textFill>
            <w14:solidFill>
              <w14:schemeClr w14:val="tx1"/>
            </w14:solidFill>
          </w14:textFill>
        </w:rPr>
      </w:pPr>
    </w:p>
    <w:p w14:paraId="50DEC422">
      <w:pPr>
        <w:pStyle w:val="7"/>
        <w:spacing w:before="11"/>
        <w:rPr>
          <w:rFonts w:ascii="仿宋" w:hAnsi="仿宋" w:eastAsia="仿宋" w:cs="仿宋"/>
          <w:b/>
          <w:color w:val="000000" w:themeColor="text1"/>
          <w:sz w:val="27"/>
          <w14:textFill>
            <w14:solidFill>
              <w14:schemeClr w14:val="tx1"/>
            </w14:solidFill>
          </w14:textFill>
        </w:rPr>
      </w:pPr>
    </w:p>
    <w:p w14:paraId="0D171D81">
      <w:pPr>
        <w:pStyle w:val="7"/>
        <w:spacing w:line="242"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4AD38679">
      <w:pPr>
        <w:pStyle w:val="7"/>
        <w:tabs>
          <w:tab w:val="left" w:pos="8007"/>
          <w:tab w:val="left" w:pos="8847"/>
          <w:tab w:val="left" w:pos="9476"/>
          <w:tab w:val="left" w:pos="10002"/>
        </w:tabs>
        <w:spacing w:line="268"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2FDABB08">
      <w:pPr>
        <w:spacing w:line="268"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7545EB09">
      <w:pPr>
        <w:pStyle w:val="7"/>
        <w:spacing w:before="9"/>
        <w:rPr>
          <w:rFonts w:ascii="仿宋" w:hAnsi="仿宋" w:eastAsia="仿宋" w:cs="仿宋"/>
          <w:color w:val="000000" w:themeColor="text1"/>
          <w:sz w:val="9"/>
          <w14:textFill>
            <w14:solidFill>
              <w14:schemeClr w14:val="tx1"/>
            </w14:solidFill>
          </w14:textFill>
        </w:rPr>
      </w:pPr>
    </w:p>
    <w:p w14:paraId="16569CE7">
      <w:pPr>
        <w:rPr>
          <w:rFonts w:ascii="仿宋" w:hAnsi="仿宋" w:eastAsia="仿宋" w:cs="仿宋"/>
          <w:color w:val="000000" w:themeColor="text1"/>
          <w:sz w:val="9"/>
          <w14:textFill>
            <w14:solidFill>
              <w14:schemeClr w14:val="tx1"/>
            </w14:solidFill>
          </w14:textFill>
        </w:rPr>
        <w:sectPr>
          <w:pgSz w:w="11910" w:h="16840"/>
          <w:pgMar w:top="1340" w:right="380" w:bottom="1380" w:left="560" w:header="878" w:footer="1196" w:gutter="0"/>
          <w:cols w:space="720" w:num="1"/>
        </w:sectPr>
      </w:pPr>
    </w:p>
    <w:p w14:paraId="13CDFB4C">
      <w:pPr>
        <w:spacing w:before="66"/>
        <w:ind w:left="743"/>
        <w:outlineLvl w:val="1"/>
        <w:rPr>
          <w:rFonts w:ascii="仿宋" w:hAnsi="仿宋" w:eastAsia="仿宋" w:cs="仿宋"/>
          <w:b/>
          <w:color w:val="000000" w:themeColor="text1"/>
          <w:sz w:val="24"/>
          <w14:textFill>
            <w14:solidFill>
              <w14:schemeClr w14:val="tx1"/>
            </w14:solidFill>
          </w14:textFill>
        </w:rPr>
      </w:pPr>
      <w:bookmarkStart w:id="626" w:name="附件一：具备履行合同所必需的设备和专业技术能力的书面声明"/>
      <w:bookmarkEnd w:id="626"/>
      <w:bookmarkStart w:id="627" w:name="_Toc21400"/>
      <w:r>
        <w:rPr>
          <w:rFonts w:hint="eastAsia" w:ascii="仿宋" w:hAnsi="仿宋" w:eastAsia="仿宋" w:cs="仿宋"/>
          <w:b/>
          <w:color w:val="000000" w:themeColor="text1"/>
          <w:sz w:val="24"/>
          <w:lang w:val="en-US"/>
          <w14:textFill>
            <w14:solidFill>
              <w14:schemeClr w14:val="tx1"/>
            </w14:solidFill>
          </w14:textFill>
        </w:rPr>
        <w:t>九</w:t>
      </w:r>
      <w:r>
        <w:rPr>
          <w:rFonts w:hint="eastAsia" w:ascii="仿宋" w:hAnsi="仿宋" w:eastAsia="仿宋" w:cs="仿宋"/>
          <w:b/>
          <w:color w:val="000000" w:themeColor="text1"/>
          <w:sz w:val="24"/>
          <w14:textFill>
            <w14:solidFill>
              <w14:schemeClr w14:val="tx1"/>
            </w14:solidFill>
          </w14:textFill>
        </w:rPr>
        <w:t>、技术规格偏离表</w:t>
      </w:r>
      <w:bookmarkEnd w:id="627"/>
    </w:p>
    <w:p w14:paraId="602E60FC">
      <w:pPr>
        <w:pStyle w:val="7"/>
        <w:rPr>
          <w:rFonts w:ascii="仿宋" w:hAnsi="仿宋" w:eastAsia="仿宋" w:cs="仿宋"/>
          <w:b/>
          <w:color w:val="000000" w:themeColor="text1"/>
          <w:sz w:val="24"/>
          <w14:textFill>
            <w14:solidFill>
              <w14:schemeClr w14:val="tx1"/>
            </w14:solidFill>
          </w14:textFill>
        </w:rPr>
      </w:pPr>
    </w:p>
    <w:p w14:paraId="6E4B7D3C">
      <w:pPr>
        <w:pStyle w:val="7"/>
        <w:spacing w:before="6"/>
        <w:rPr>
          <w:rFonts w:ascii="仿宋" w:hAnsi="仿宋" w:eastAsia="仿宋" w:cs="仿宋"/>
          <w:b/>
          <w:color w:val="000000" w:themeColor="text1"/>
          <w:sz w:val="23"/>
          <w14:textFill>
            <w14:solidFill>
              <w14:schemeClr w14:val="tx1"/>
            </w14:solidFill>
          </w14:textFill>
        </w:rPr>
      </w:pPr>
    </w:p>
    <w:p w14:paraId="611050E5">
      <w:pPr>
        <w:pStyle w:val="7"/>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49FC42D3">
      <w:pPr>
        <w:pStyle w:val="7"/>
        <w:spacing w:before="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14:paraId="6D9C6620">
      <w:pPr>
        <w:pStyle w:val="7"/>
        <w:spacing w:before="3"/>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406D2C9">
      <w:pPr>
        <w:ind w:left="725" w:right="4180" w:rightChars="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技术规格偏离表</w:t>
      </w:r>
    </w:p>
    <w:p w14:paraId="34D137EC">
      <w:pPr>
        <w:pStyle w:val="7"/>
        <w:spacing w:before="3"/>
        <w:ind w:left="-660" w:leftChars="0" w:right="2860" w:rightChars="0" w:firstLine="0" w:firstLineChars="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（由投标人据实提交）</w:t>
      </w:r>
    </w:p>
    <w:p w14:paraId="595B1679">
      <w:pPr>
        <w:jc w:val="center"/>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3991" w:space="379"/>
            <w:col w:w="6600"/>
          </w:cols>
        </w:sectPr>
      </w:pPr>
    </w:p>
    <w:tbl>
      <w:tblPr>
        <w:tblStyle w:val="14"/>
        <w:tblW w:w="9868"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14:paraId="3393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92" w:type="dxa"/>
          </w:tcPr>
          <w:p w14:paraId="167A1393">
            <w:pPr>
              <w:pStyle w:val="19"/>
              <w:spacing w:before="135"/>
              <w:ind w:left="435"/>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326" w:type="dxa"/>
          </w:tcPr>
          <w:p w14:paraId="644DAC4B">
            <w:pPr>
              <w:pStyle w:val="19"/>
              <w:spacing w:before="135"/>
              <w:ind w:left="516" w:right="500"/>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磋商文件的技术条款</w:t>
            </w:r>
          </w:p>
        </w:tc>
        <w:tc>
          <w:tcPr>
            <w:tcW w:w="1575" w:type="dxa"/>
          </w:tcPr>
          <w:p w14:paraId="12D79470">
            <w:pPr>
              <w:pStyle w:val="19"/>
              <w:spacing w:before="135"/>
              <w:ind w:left="15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磋商实际响应</w:t>
            </w:r>
          </w:p>
        </w:tc>
        <w:tc>
          <w:tcPr>
            <w:tcW w:w="1995" w:type="dxa"/>
          </w:tcPr>
          <w:p w14:paraId="73664255">
            <w:pPr>
              <w:pStyle w:val="19"/>
              <w:ind w:left="134" w:right="122"/>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符合/正偏离/负偏</w:t>
            </w:r>
          </w:p>
          <w:p w14:paraId="350BB92E">
            <w:pPr>
              <w:pStyle w:val="19"/>
              <w:spacing w:before="3" w:line="253" w:lineRule="exact"/>
              <w:ind w:left="5"/>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9"/>
                <w:sz w:val="21"/>
                <w14:textFill>
                  <w14:solidFill>
                    <w14:schemeClr w14:val="tx1"/>
                  </w14:solidFill>
                </w14:textFill>
              </w:rPr>
              <w:t>离</w:t>
            </w:r>
          </w:p>
        </w:tc>
        <w:tc>
          <w:tcPr>
            <w:tcW w:w="1680" w:type="dxa"/>
          </w:tcPr>
          <w:p w14:paraId="1DCBEEC2">
            <w:pPr>
              <w:pStyle w:val="19"/>
              <w:spacing w:before="135"/>
              <w:ind w:left="91" w:right="80"/>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备注</w:t>
            </w:r>
          </w:p>
        </w:tc>
      </w:tr>
      <w:tr w14:paraId="5368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335E6694">
            <w:pPr>
              <w:pStyle w:val="19"/>
              <w:rPr>
                <w:rFonts w:ascii="仿宋" w:hAnsi="仿宋" w:eastAsia="仿宋" w:cs="仿宋"/>
                <w:color w:val="000000" w:themeColor="text1"/>
                <w:sz w:val="20"/>
                <w14:textFill>
                  <w14:solidFill>
                    <w14:schemeClr w14:val="tx1"/>
                  </w14:solidFill>
                </w14:textFill>
              </w:rPr>
            </w:pPr>
          </w:p>
        </w:tc>
        <w:tc>
          <w:tcPr>
            <w:tcW w:w="3326" w:type="dxa"/>
          </w:tcPr>
          <w:p w14:paraId="47921860">
            <w:pPr>
              <w:pStyle w:val="19"/>
              <w:rPr>
                <w:rFonts w:ascii="仿宋" w:hAnsi="仿宋" w:eastAsia="仿宋" w:cs="仿宋"/>
                <w:color w:val="000000" w:themeColor="text1"/>
                <w:sz w:val="20"/>
                <w14:textFill>
                  <w14:solidFill>
                    <w14:schemeClr w14:val="tx1"/>
                  </w14:solidFill>
                </w14:textFill>
              </w:rPr>
            </w:pPr>
          </w:p>
        </w:tc>
        <w:tc>
          <w:tcPr>
            <w:tcW w:w="1575" w:type="dxa"/>
          </w:tcPr>
          <w:p w14:paraId="4ABE0832">
            <w:pPr>
              <w:pStyle w:val="19"/>
              <w:rPr>
                <w:rFonts w:ascii="仿宋" w:hAnsi="仿宋" w:eastAsia="仿宋" w:cs="仿宋"/>
                <w:color w:val="000000" w:themeColor="text1"/>
                <w:sz w:val="20"/>
                <w14:textFill>
                  <w14:solidFill>
                    <w14:schemeClr w14:val="tx1"/>
                  </w14:solidFill>
                </w14:textFill>
              </w:rPr>
            </w:pPr>
          </w:p>
        </w:tc>
        <w:tc>
          <w:tcPr>
            <w:tcW w:w="1995" w:type="dxa"/>
          </w:tcPr>
          <w:p w14:paraId="774D4086">
            <w:pPr>
              <w:pStyle w:val="19"/>
              <w:rPr>
                <w:rFonts w:ascii="仿宋" w:hAnsi="仿宋" w:eastAsia="仿宋" w:cs="仿宋"/>
                <w:color w:val="000000" w:themeColor="text1"/>
                <w:sz w:val="20"/>
                <w14:textFill>
                  <w14:solidFill>
                    <w14:schemeClr w14:val="tx1"/>
                  </w14:solidFill>
                </w14:textFill>
              </w:rPr>
            </w:pPr>
          </w:p>
        </w:tc>
        <w:tc>
          <w:tcPr>
            <w:tcW w:w="1680" w:type="dxa"/>
          </w:tcPr>
          <w:p w14:paraId="69B15721">
            <w:pPr>
              <w:pStyle w:val="19"/>
              <w:rPr>
                <w:rFonts w:ascii="仿宋" w:hAnsi="仿宋" w:eastAsia="仿宋" w:cs="仿宋"/>
                <w:color w:val="000000" w:themeColor="text1"/>
                <w:sz w:val="20"/>
                <w14:textFill>
                  <w14:solidFill>
                    <w14:schemeClr w14:val="tx1"/>
                  </w14:solidFill>
                </w14:textFill>
              </w:rPr>
            </w:pPr>
          </w:p>
        </w:tc>
      </w:tr>
      <w:tr w14:paraId="2898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689C54E8">
            <w:pPr>
              <w:pStyle w:val="19"/>
              <w:rPr>
                <w:rFonts w:ascii="仿宋" w:hAnsi="仿宋" w:eastAsia="仿宋" w:cs="仿宋"/>
                <w:color w:val="000000" w:themeColor="text1"/>
                <w:sz w:val="20"/>
                <w14:textFill>
                  <w14:solidFill>
                    <w14:schemeClr w14:val="tx1"/>
                  </w14:solidFill>
                </w14:textFill>
              </w:rPr>
            </w:pPr>
          </w:p>
        </w:tc>
        <w:tc>
          <w:tcPr>
            <w:tcW w:w="3326" w:type="dxa"/>
          </w:tcPr>
          <w:p w14:paraId="507243FD">
            <w:pPr>
              <w:pStyle w:val="19"/>
              <w:rPr>
                <w:rFonts w:ascii="仿宋" w:hAnsi="仿宋" w:eastAsia="仿宋" w:cs="仿宋"/>
                <w:color w:val="000000" w:themeColor="text1"/>
                <w:sz w:val="20"/>
                <w14:textFill>
                  <w14:solidFill>
                    <w14:schemeClr w14:val="tx1"/>
                  </w14:solidFill>
                </w14:textFill>
              </w:rPr>
            </w:pPr>
          </w:p>
        </w:tc>
        <w:tc>
          <w:tcPr>
            <w:tcW w:w="1575" w:type="dxa"/>
          </w:tcPr>
          <w:p w14:paraId="4AA7167A">
            <w:pPr>
              <w:pStyle w:val="19"/>
              <w:rPr>
                <w:rFonts w:ascii="仿宋" w:hAnsi="仿宋" w:eastAsia="仿宋" w:cs="仿宋"/>
                <w:color w:val="000000" w:themeColor="text1"/>
                <w:sz w:val="20"/>
                <w14:textFill>
                  <w14:solidFill>
                    <w14:schemeClr w14:val="tx1"/>
                  </w14:solidFill>
                </w14:textFill>
              </w:rPr>
            </w:pPr>
          </w:p>
        </w:tc>
        <w:tc>
          <w:tcPr>
            <w:tcW w:w="1995" w:type="dxa"/>
          </w:tcPr>
          <w:p w14:paraId="071630CC">
            <w:pPr>
              <w:pStyle w:val="19"/>
              <w:rPr>
                <w:rFonts w:ascii="仿宋" w:hAnsi="仿宋" w:eastAsia="仿宋" w:cs="仿宋"/>
                <w:color w:val="000000" w:themeColor="text1"/>
                <w:sz w:val="20"/>
                <w14:textFill>
                  <w14:solidFill>
                    <w14:schemeClr w14:val="tx1"/>
                  </w14:solidFill>
                </w14:textFill>
              </w:rPr>
            </w:pPr>
          </w:p>
        </w:tc>
        <w:tc>
          <w:tcPr>
            <w:tcW w:w="1680" w:type="dxa"/>
          </w:tcPr>
          <w:p w14:paraId="795AB9DA">
            <w:pPr>
              <w:pStyle w:val="19"/>
              <w:rPr>
                <w:rFonts w:ascii="仿宋" w:hAnsi="仿宋" w:eastAsia="仿宋" w:cs="仿宋"/>
                <w:color w:val="000000" w:themeColor="text1"/>
                <w:sz w:val="20"/>
                <w14:textFill>
                  <w14:solidFill>
                    <w14:schemeClr w14:val="tx1"/>
                  </w14:solidFill>
                </w14:textFill>
              </w:rPr>
            </w:pPr>
          </w:p>
        </w:tc>
      </w:tr>
      <w:tr w14:paraId="1E07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0CB4717E">
            <w:pPr>
              <w:pStyle w:val="19"/>
              <w:rPr>
                <w:rFonts w:ascii="仿宋" w:hAnsi="仿宋" w:eastAsia="仿宋" w:cs="仿宋"/>
                <w:color w:val="000000" w:themeColor="text1"/>
                <w:sz w:val="20"/>
                <w14:textFill>
                  <w14:solidFill>
                    <w14:schemeClr w14:val="tx1"/>
                  </w14:solidFill>
                </w14:textFill>
              </w:rPr>
            </w:pPr>
          </w:p>
        </w:tc>
        <w:tc>
          <w:tcPr>
            <w:tcW w:w="3326" w:type="dxa"/>
          </w:tcPr>
          <w:p w14:paraId="0172B2F6">
            <w:pPr>
              <w:pStyle w:val="19"/>
              <w:rPr>
                <w:rFonts w:ascii="仿宋" w:hAnsi="仿宋" w:eastAsia="仿宋" w:cs="仿宋"/>
                <w:color w:val="000000" w:themeColor="text1"/>
                <w:sz w:val="20"/>
                <w14:textFill>
                  <w14:solidFill>
                    <w14:schemeClr w14:val="tx1"/>
                  </w14:solidFill>
                </w14:textFill>
              </w:rPr>
            </w:pPr>
          </w:p>
        </w:tc>
        <w:tc>
          <w:tcPr>
            <w:tcW w:w="1575" w:type="dxa"/>
          </w:tcPr>
          <w:p w14:paraId="28484615">
            <w:pPr>
              <w:pStyle w:val="19"/>
              <w:rPr>
                <w:rFonts w:ascii="仿宋" w:hAnsi="仿宋" w:eastAsia="仿宋" w:cs="仿宋"/>
                <w:color w:val="000000" w:themeColor="text1"/>
                <w:sz w:val="20"/>
                <w14:textFill>
                  <w14:solidFill>
                    <w14:schemeClr w14:val="tx1"/>
                  </w14:solidFill>
                </w14:textFill>
              </w:rPr>
            </w:pPr>
          </w:p>
        </w:tc>
        <w:tc>
          <w:tcPr>
            <w:tcW w:w="1995" w:type="dxa"/>
          </w:tcPr>
          <w:p w14:paraId="77B56EBD">
            <w:pPr>
              <w:pStyle w:val="19"/>
              <w:rPr>
                <w:rFonts w:ascii="仿宋" w:hAnsi="仿宋" w:eastAsia="仿宋" w:cs="仿宋"/>
                <w:color w:val="000000" w:themeColor="text1"/>
                <w:sz w:val="20"/>
                <w14:textFill>
                  <w14:solidFill>
                    <w14:schemeClr w14:val="tx1"/>
                  </w14:solidFill>
                </w14:textFill>
              </w:rPr>
            </w:pPr>
          </w:p>
        </w:tc>
        <w:tc>
          <w:tcPr>
            <w:tcW w:w="1680" w:type="dxa"/>
          </w:tcPr>
          <w:p w14:paraId="06664F93">
            <w:pPr>
              <w:pStyle w:val="19"/>
              <w:rPr>
                <w:rFonts w:ascii="仿宋" w:hAnsi="仿宋" w:eastAsia="仿宋" w:cs="仿宋"/>
                <w:color w:val="000000" w:themeColor="text1"/>
                <w:sz w:val="20"/>
                <w14:textFill>
                  <w14:solidFill>
                    <w14:schemeClr w14:val="tx1"/>
                  </w14:solidFill>
                </w14:textFill>
              </w:rPr>
            </w:pPr>
          </w:p>
        </w:tc>
      </w:tr>
      <w:tr w14:paraId="7AEA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1B74406B">
            <w:pPr>
              <w:pStyle w:val="19"/>
              <w:rPr>
                <w:rFonts w:ascii="仿宋" w:hAnsi="仿宋" w:eastAsia="仿宋" w:cs="仿宋"/>
                <w:color w:val="000000" w:themeColor="text1"/>
                <w:sz w:val="20"/>
                <w14:textFill>
                  <w14:solidFill>
                    <w14:schemeClr w14:val="tx1"/>
                  </w14:solidFill>
                </w14:textFill>
              </w:rPr>
            </w:pPr>
          </w:p>
        </w:tc>
        <w:tc>
          <w:tcPr>
            <w:tcW w:w="3326" w:type="dxa"/>
          </w:tcPr>
          <w:p w14:paraId="55D7F8E6">
            <w:pPr>
              <w:pStyle w:val="19"/>
              <w:rPr>
                <w:rFonts w:ascii="仿宋" w:hAnsi="仿宋" w:eastAsia="仿宋" w:cs="仿宋"/>
                <w:color w:val="000000" w:themeColor="text1"/>
                <w:sz w:val="20"/>
                <w14:textFill>
                  <w14:solidFill>
                    <w14:schemeClr w14:val="tx1"/>
                  </w14:solidFill>
                </w14:textFill>
              </w:rPr>
            </w:pPr>
          </w:p>
        </w:tc>
        <w:tc>
          <w:tcPr>
            <w:tcW w:w="1575" w:type="dxa"/>
          </w:tcPr>
          <w:p w14:paraId="597479F4">
            <w:pPr>
              <w:pStyle w:val="19"/>
              <w:rPr>
                <w:rFonts w:ascii="仿宋" w:hAnsi="仿宋" w:eastAsia="仿宋" w:cs="仿宋"/>
                <w:color w:val="000000" w:themeColor="text1"/>
                <w:sz w:val="20"/>
                <w14:textFill>
                  <w14:solidFill>
                    <w14:schemeClr w14:val="tx1"/>
                  </w14:solidFill>
                </w14:textFill>
              </w:rPr>
            </w:pPr>
          </w:p>
        </w:tc>
        <w:tc>
          <w:tcPr>
            <w:tcW w:w="1995" w:type="dxa"/>
          </w:tcPr>
          <w:p w14:paraId="64775CC8">
            <w:pPr>
              <w:pStyle w:val="19"/>
              <w:rPr>
                <w:rFonts w:ascii="仿宋" w:hAnsi="仿宋" w:eastAsia="仿宋" w:cs="仿宋"/>
                <w:color w:val="000000" w:themeColor="text1"/>
                <w:sz w:val="20"/>
                <w14:textFill>
                  <w14:solidFill>
                    <w14:schemeClr w14:val="tx1"/>
                  </w14:solidFill>
                </w14:textFill>
              </w:rPr>
            </w:pPr>
          </w:p>
        </w:tc>
        <w:tc>
          <w:tcPr>
            <w:tcW w:w="1680" w:type="dxa"/>
          </w:tcPr>
          <w:p w14:paraId="522F4803">
            <w:pPr>
              <w:pStyle w:val="19"/>
              <w:rPr>
                <w:rFonts w:ascii="仿宋" w:hAnsi="仿宋" w:eastAsia="仿宋" w:cs="仿宋"/>
                <w:color w:val="000000" w:themeColor="text1"/>
                <w:sz w:val="20"/>
                <w14:textFill>
                  <w14:solidFill>
                    <w14:schemeClr w14:val="tx1"/>
                  </w14:solidFill>
                </w14:textFill>
              </w:rPr>
            </w:pPr>
          </w:p>
        </w:tc>
      </w:tr>
      <w:tr w14:paraId="5BEF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0EBFE9B5">
            <w:pPr>
              <w:pStyle w:val="19"/>
              <w:rPr>
                <w:rFonts w:ascii="仿宋" w:hAnsi="仿宋" w:eastAsia="仿宋" w:cs="仿宋"/>
                <w:color w:val="000000" w:themeColor="text1"/>
                <w:sz w:val="20"/>
                <w14:textFill>
                  <w14:solidFill>
                    <w14:schemeClr w14:val="tx1"/>
                  </w14:solidFill>
                </w14:textFill>
              </w:rPr>
            </w:pPr>
          </w:p>
        </w:tc>
        <w:tc>
          <w:tcPr>
            <w:tcW w:w="3326" w:type="dxa"/>
          </w:tcPr>
          <w:p w14:paraId="737575D4">
            <w:pPr>
              <w:pStyle w:val="19"/>
              <w:rPr>
                <w:rFonts w:ascii="仿宋" w:hAnsi="仿宋" w:eastAsia="仿宋" w:cs="仿宋"/>
                <w:color w:val="000000" w:themeColor="text1"/>
                <w:sz w:val="20"/>
                <w14:textFill>
                  <w14:solidFill>
                    <w14:schemeClr w14:val="tx1"/>
                  </w14:solidFill>
                </w14:textFill>
              </w:rPr>
            </w:pPr>
          </w:p>
        </w:tc>
        <w:tc>
          <w:tcPr>
            <w:tcW w:w="1575" w:type="dxa"/>
          </w:tcPr>
          <w:p w14:paraId="7C36453E">
            <w:pPr>
              <w:pStyle w:val="19"/>
              <w:rPr>
                <w:rFonts w:ascii="仿宋" w:hAnsi="仿宋" w:eastAsia="仿宋" w:cs="仿宋"/>
                <w:color w:val="000000" w:themeColor="text1"/>
                <w:sz w:val="20"/>
                <w14:textFill>
                  <w14:solidFill>
                    <w14:schemeClr w14:val="tx1"/>
                  </w14:solidFill>
                </w14:textFill>
              </w:rPr>
            </w:pPr>
          </w:p>
        </w:tc>
        <w:tc>
          <w:tcPr>
            <w:tcW w:w="1995" w:type="dxa"/>
          </w:tcPr>
          <w:p w14:paraId="490B45D9">
            <w:pPr>
              <w:pStyle w:val="19"/>
              <w:rPr>
                <w:rFonts w:ascii="仿宋" w:hAnsi="仿宋" w:eastAsia="仿宋" w:cs="仿宋"/>
                <w:color w:val="000000" w:themeColor="text1"/>
                <w:sz w:val="20"/>
                <w14:textFill>
                  <w14:solidFill>
                    <w14:schemeClr w14:val="tx1"/>
                  </w14:solidFill>
                </w14:textFill>
              </w:rPr>
            </w:pPr>
          </w:p>
        </w:tc>
        <w:tc>
          <w:tcPr>
            <w:tcW w:w="1680" w:type="dxa"/>
          </w:tcPr>
          <w:p w14:paraId="50836614">
            <w:pPr>
              <w:pStyle w:val="19"/>
              <w:rPr>
                <w:rFonts w:ascii="仿宋" w:hAnsi="仿宋" w:eastAsia="仿宋" w:cs="仿宋"/>
                <w:color w:val="000000" w:themeColor="text1"/>
                <w:sz w:val="20"/>
                <w14:textFill>
                  <w14:solidFill>
                    <w14:schemeClr w14:val="tx1"/>
                  </w14:solidFill>
                </w14:textFill>
              </w:rPr>
            </w:pPr>
          </w:p>
        </w:tc>
      </w:tr>
      <w:tr w14:paraId="5E57F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209844EB">
            <w:pPr>
              <w:pStyle w:val="19"/>
              <w:rPr>
                <w:rFonts w:ascii="仿宋" w:hAnsi="仿宋" w:eastAsia="仿宋" w:cs="仿宋"/>
                <w:color w:val="000000" w:themeColor="text1"/>
                <w:sz w:val="20"/>
                <w14:textFill>
                  <w14:solidFill>
                    <w14:schemeClr w14:val="tx1"/>
                  </w14:solidFill>
                </w14:textFill>
              </w:rPr>
            </w:pPr>
          </w:p>
        </w:tc>
        <w:tc>
          <w:tcPr>
            <w:tcW w:w="3326" w:type="dxa"/>
          </w:tcPr>
          <w:p w14:paraId="0C98B002">
            <w:pPr>
              <w:pStyle w:val="19"/>
              <w:spacing w:line="252" w:lineRule="exact"/>
              <w:ind w:left="516" w:right="51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15"/>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行数不够，自行添加）</w:t>
            </w:r>
          </w:p>
        </w:tc>
        <w:tc>
          <w:tcPr>
            <w:tcW w:w="1575" w:type="dxa"/>
          </w:tcPr>
          <w:p w14:paraId="58A4FEE3">
            <w:pPr>
              <w:pStyle w:val="19"/>
              <w:rPr>
                <w:rFonts w:ascii="仿宋" w:hAnsi="仿宋" w:eastAsia="仿宋" w:cs="仿宋"/>
                <w:color w:val="000000" w:themeColor="text1"/>
                <w:sz w:val="20"/>
                <w14:textFill>
                  <w14:solidFill>
                    <w14:schemeClr w14:val="tx1"/>
                  </w14:solidFill>
                </w14:textFill>
              </w:rPr>
            </w:pPr>
          </w:p>
        </w:tc>
        <w:tc>
          <w:tcPr>
            <w:tcW w:w="1995" w:type="dxa"/>
          </w:tcPr>
          <w:p w14:paraId="4CD33337">
            <w:pPr>
              <w:pStyle w:val="19"/>
              <w:rPr>
                <w:rFonts w:ascii="仿宋" w:hAnsi="仿宋" w:eastAsia="仿宋" w:cs="仿宋"/>
                <w:color w:val="000000" w:themeColor="text1"/>
                <w:sz w:val="20"/>
                <w14:textFill>
                  <w14:solidFill>
                    <w14:schemeClr w14:val="tx1"/>
                  </w14:solidFill>
                </w14:textFill>
              </w:rPr>
            </w:pPr>
          </w:p>
        </w:tc>
        <w:tc>
          <w:tcPr>
            <w:tcW w:w="1680" w:type="dxa"/>
          </w:tcPr>
          <w:p w14:paraId="5D609C45">
            <w:pPr>
              <w:pStyle w:val="19"/>
              <w:rPr>
                <w:rFonts w:ascii="仿宋" w:hAnsi="仿宋" w:eastAsia="仿宋" w:cs="仿宋"/>
                <w:color w:val="000000" w:themeColor="text1"/>
                <w:sz w:val="20"/>
                <w14:textFill>
                  <w14:solidFill>
                    <w14:schemeClr w14:val="tx1"/>
                  </w14:solidFill>
                </w14:textFill>
              </w:rPr>
            </w:pPr>
          </w:p>
        </w:tc>
      </w:tr>
    </w:tbl>
    <w:p w14:paraId="6F463979">
      <w:pPr>
        <w:rPr>
          <w:rFonts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417BECE">
      <w:pPr>
        <w:pStyle w:val="7"/>
        <w:rPr>
          <w:rFonts w:ascii="仿宋" w:hAnsi="仿宋" w:eastAsia="仿宋" w:cs="仿宋"/>
          <w:color w:val="000000" w:themeColor="text1"/>
          <w:sz w:val="24"/>
          <w14:textFill>
            <w14:solidFill>
              <w14:schemeClr w14:val="tx1"/>
            </w14:solidFill>
          </w14:textFill>
        </w:rPr>
      </w:pPr>
    </w:p>
    <w:p w14:paraId="4DFFDBBF">
      <w:pPr>
        <w:pStyle w:val="7"/>
        <w:rPr>
          <w:rFonts w:ascii="仿宋" w:hAnsi="仿宋" w:eastAsia="仿宋" w:cs="仿宋"/>
          <w:color w:val="000000" w:themeColor="text1"/>
          <w:sz w:val="24"/>
          <w14:textFill>
            <w14:solidFill>
              <w14:schemeClr w14:val="tx1"/>
            </w14:solidFill>
          </w14:textFill>
        </w:rPr>
      </w:pPr>
    </w:p>
    <w:p w14:paraId="6B9E126A">
      <w:pPr>
        <w:pStyle w:val="7"/>
        <w:rPr>
          <w:rFonts w:ascii="仿宋" w:hAnsi="仿宋" w:eastAsia="仿宋" w:cs="仿宋"/>
          <w:color w:val="000000" w:themeColor="text1"/>
          <w:sz w:val="24"/>
          <w14:textFill>
            <w14:solidFill>
              <w14:schemeClr w14:val="tx1"/>
            </w14:solidFill>
          </w14:textFill>
        </w:rPr>
      </w:pPr>
    </w:p>
    <w:p w14:paraId="2A355928">
      <w:pPr>
        <w:pStyle w:val="7"/>
        <w:spacing w:before="5"/>
        <w:rPr>
          <w:rFonts w:ascii="仿宋" w:hAnsi="仿宋" w:eastAsia="仿宋" w:cs="仿宋"/>
          <w:color w:val="000000" w:themeColor="text1"/>
          <w:sz w:val="20"/>
          <w14:textFill>
            <w14:solidFill>
              <w14:schemeClr w14:val="tx1"/>
            </w14:solidFill>
          </w14:textFill>
        </w:rPr>
      </w:pPr>
    </w:p>
    <w:p w14:paraId="5BAA15B1">
      <w:pPr>
        <w:pStyle w:val="7"/>
        <w:ind w:right="38"/>
        <w:jc w:val="right"/>
        <w:rPr>
          <w:rFonts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w w:val="95"/>
          <w:sz w:val="24"/>
          <w14:textFill>
            <w14:solidFill>
              <w14:schemeClr w14:val="tx1"/>
            </w14:solidFill>
          </w14:textFill>
        </w:rPr>
        <w:t>注：</w:t>
      </w:r>
      <w:r>
        <w:rPr>
          <w:rFonts w:hint="eastAsia" w:ascii="仿宋" w:hAnsi="仿宋" w:eastAsia="仿宋" w:cs="仿宋"/>
          <w:b/>
          <w:bCs/>
          <w:color w:val="000000" w:themeColor="text1"/>
          <w:w w:val="95"/>
          <w14:textFill>
            <w14:solidFill>
              <w14:schemeClr w14:val="tx1"/>
            </w14:solidFill>
          </w14:textFill>
        </w:rPr>
        <w:t>1.按照项目需求详细填列。</w:t>
      </w:r>
    </w:p>
    <w:p w14:paraId="270F100D">
      <w:pPr>
        <w:pStyle w:val="17"/>
        <w:numPr>
          <w:ilvl w:val="0"/>
          <w:numId w:val="38"/>
        </w:numPr>
        <w:tabs>
          <w:tab w:val="left" w:pos="159"/>
        </w:tabs>
        <w:spacing w:before="1"/>
        <w:ind w:right="76" w:hanging="1743"/>
        <w:jc w:val="right"/>
        <w:rPr>
          <w:rFonts w:ascii="仿宋" w:hAnsi="仿宋" w:eastAsia="仿宋" w:cs="仿宋"/>
          <w:b/>
          <w:bCs/>
          <w:color w:val="000000" w:themeColor="text1"/>
          <w:sz w:val="21"/>
          <w14:textFill>
            <w14:solidFill>
              <w14:schemeClr w14:val="tx1"/>
            </w14:solidFill>
          </w14:textFill>
        </w:rPr>
      </w:pPr>
      <w:r>
        <w:rPr>
          <w:rFonts w:hint="eastAsia" w:ascii="仿宋" w:hAnsi="仿宋" w:eastAsia="仿宋" w:cs="仿宋"/>
          <w:b/>
          <w:bCs/>
          <w:color w:val="000000" w:themeColor="text1"/>
          <w:w w:val="95"/>
          <w:sz w:val="21"/>
          <w14:textFill>
            <w14:solidFill>
              <w14:schemeClr w14:val="tx1"/>
            </w14:solidFill>
          </w14:textFill>
        </w:rPr>
        <w:t>行数不够，可自行添加。</w:t>
      </w:r>
    </w:p>
    <w:p w14:paraId="07E79A05">
      <w:pPr>
        <w:pStyle w:val="7"/>
        <w:spacing w:before="4" w:line="350" w:lineRule="auto"/>
        <w:ind w:left="1143" w:right="752" w:firstLine="211"/>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w w:val="95"/>
          <w14:textFill>
            <w14:solidFill>
              <w14:schemeClr w14:val="tx1"/>
            </w14:solidFill>
          </w14:textFill>
        </w:rPr>
        <w:t>供应商（盖章） 授权代表（签字） 日期：年月日</w:t>
      </w:r>
    </w:p>
    <w:p w14:paraId="5B0C5661">
      <w:pPr>
        <w:spacing w:line="350" w:lineRule="auto"/>
        <w:jc w:val="righ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4129" w:space="3258"/>
            <w:col w:w="3583"/>
          </w:cols>
        </w:sectPr>
      </w:pPr>
    </w:p>
    <w:p w14:paraId="035AB9A8">
      <w:pPr>
        <w:pStyle w:val="17"/>
        <w:numPr>
          <w:ilvl w:val="0"/>
          <w:numId w:val="38"/>
        </w:numPr>
        <w:tabs>
          <w:tab w:val="left" w:pos="1743"/>
        </w:tabs>
        <w:spacing w:before="4"/>
        <w:ind w:hanging="16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请如实填写偏离表，如果虚假响应，将被暂停进入南京市江宁区采购活动。</w:t>
      </w:r>
    </w:p>
    <w:p w14:paraId="4A912385">
      <w:pPr>
        <w:pStyle w:val="17"/>
        <w:numPr>
          <w:ilvl w:val="0"/>
          <w:numId w:val="38"/>
        </w:numPr>
        <w:tabs>
          <w:tab w:val="left" w:pos="1744"/>
        </w:tabs>
        <w:spacing w:before="2" w:line="244" w:lineRule="auto"/>
        <w:ind w:left="1163" w:right="719"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 xml:space="preserve">请供应商根据磋商实际情况填写，如果磋商实际响应与供应商提供的证明资料有实质性偏离  </w:t>
      </w:r>
      <w:r>
        <w:rPr>
          <w:rFonts w:hint="eastAsia" w:ascii="仿宋" w:hAnsi="仿宋" w:eastAsia="仿宋" w:cs="仿宋"/>
          <w:b/>
          <w:color w:val="000000" w:themeColor="text1"/>
          <w:sz w:val="21"/>
          <w14:textFill>
            <w14:solidFill>
              <w14:schemeClr w14:val="tx1"/>
            </w14:solidFill>
          </w14:textFill>
        </w:rPr>
        <w:t>的，将作无效磋商处理。</w:t>
      </w:r>
    </w:p>
    <w:p w14:paraId="3D0C75B7">
      <w:pPr>
        <w:pStyle w:val="7"/>
        <w:spacing w:before="2"/>
        <w:rPr>
          <w:rFonts w:ascii="仿宋" w:hAnsi="仿宋" w:eastAsia="仿宋" w:cs="仿宋"/>
          <w:b/>
          <w:color w:val="000000" w:themeColor="text1"/>
          <w:sz w:val="13"/>
          <w14:textFill>
            <w14:solidFill>
              <w14:schemeClr w14:val="tx1"/>
            </w14:solidFill>
          </w14:textFill>
        </w:rPr>
      </w:pPr>
    </w:p>
    <w:p w14:paraId="220CC380">
      <w:pPr>
        <w:rPr>
          <w:rFonts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5EB4CD0E">
      <w:pPr>
        <w:pStyle w:val="3"/>
        <w:spacing w:before="70"/>
        <w:ind w:left="743"/>
        <w:outlineLvl w:val="1"/>
        <w:rPr>
          <w:rFonts w:ascii="仿宋" w:hAnsi="仿宋" w:eastAsia="仿宋" w:cs="仿宋"/>
          <w:color w:val="000000" w:themeColor="text1"/>
          <w14:textFill>
            <w14:solidFill>
              <w14:schemeClr w14:val="tx1"/>
            </w14:solidFill>
          </w14:textFill>
        </w:rPr>
      </w:pPr>
      <w:bookmarkStart w:id="628" w:name="十一、质量保证及服务承诺"/>
      <w:bookmarkEnd w:id="628"/>
      <w:bookmarkStart w:id="629" w:name="_Toc3555"/>
      <w:r>
        <w:rPr>
          <w:rFonts w:hint="eastAsia" w:ascii="仿宋" w:hAnsi="仿宋" w:eastAsia="仿宋" w:cs="仿宋"/>
          <w:color w:val="000000" w:themeColor="text1"/>
          <w14:textFill>
            <w14:solidFill>
              <w14:schemeClr w14:val="tx1"/>
            </w14:solidFill>
          </w14:textFill>
        </w:rPr>
        <w:t>十、质量保证及服务承诺</w:t>
      </w:r>
      <w:bookmarkEnd w:id="629"/>
    </w:p>
    <w:p w14:paraId="592B7DD5">
      <w:pPr>
        <w:pStyle w:val="7"/>
        <w:spacing w:before="7"/>
        <w:rPr>
          <w:rFonts w:ascii="仿宋" w:hAnsi="仿宋" w:eastAsia="仿宋" w:cs="仿宋"/>
          <w:b/>
          <w:color w:val="000000" w:themeColor="text1"/>
          <w:sz w:val="3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748735DC">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质量保证及服务承诺</w:t>
      </w:r>
    </w:p>
    <w:p w14:paraId="022A1ED4">
      <w:pPr>
        <w:rPr>
          <w:rFonts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cols w:equalWidth="0" w:num="2">
            <w:col w:w="3313" w:space="157"/>
            <w:col w:w="7500"/>
          </w:cols>
        </w:sectPr>
      </w:pPr>
    </w:p>
    <w:p w14:paraId="24ED5FB1">
      <w:pPr>
        <w:pStyle w:val="7"/>
        <w:spacing w:before="10"/>
        <w:rPr>
          <w:rFonts w:ascii="仿宋" w:hAnsi="仿宋" w:eastAsia="仿宋" w:cs="仿宋"/>
          <w:b/>
          <w:color w:val="000000" w:themeColor="text1"/>
          <w:sz w:val="13"/>
          <w14:textFill>
            <w14:solidFill>
              <w14:schemeClr w14:val="tx1"/>
            </w14:solidFill>
          </w14:textFill>
        </w:rPr>
      </w:pPr>
    </w:p>
    <w:p w14:paraId="417CD761">
      <w:pPr>
        <w:spacing w:before="67"/>
        <w:ind w:left="743" w:right="731"/>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我公司就项目编号为</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z w:val="21"/>
          <w:lang w:eastAsia="zh-CN"/>
          <w14:textFill>
            <w14:solidFill>
              <w14:schemeClr w14:val="tx1"/>
            </w14:solidFill>
          </w14:textFill>
        </w:rPr>
        <w:t>HS-2025082201</w:t>
      </w:r>
      <w:r>
        <w:rPr>
          <w:rFonts w:hint="eastAsia" w:ascii="仿宋" w:hAnsi="仿宋" w:eastAsia="仿宋" w:cs="仿宋"/>
          <w:color w:val="000000" w:themeColor="text1"/>
          <w:sz w:val="21"/>
          <w14:textFill>
            <w14:solidFill>
              <w14:schemeClr w14:val="tx1"/>
            </w14:solidFill>
          </w14:textFill>
        </w:rPr>
        <w:t xml:space="preserve"> ”</w:t>
      </w:r>
      <w:r>
        <w:rPr>
          <w:rFonts w:hint="eastAsia" w:ascii="仿宋" w:hAnsi="仿宋" w:eastAsia="仿宋" w:cs="仿宋"/>
          <w:color w:val="000000" w:themeColor="text1"/>
          <w:spacing w:val="-5"/>
          <w:sz w:val="21"/>
          <w14:textFill>
            <w14:solidFill>
              <w14:schemeClr w14:val="tx1"/>
            </w14:solidFill>
          </w14:textFill>
        </w:rPr>
        <w:t>的</w:t>
      </w:r>
      <w:r>
        <w:rPr>
          <w:rFonts w:hint="eastAsia" w:ascii="仿宋" w:hAnsi="仿宋" w:eastAsia="仿宋" w:cs="仿宋"/>
          <w:color w:val="000000" w:themeColor="text1"/>
          <w:spacing w:val="3"/>
          <w:sz w:val="21"/>
          <w:u w:val="single"/>
          <w:lang w:eastAsia="zh-CN"/>
          <w14:textFill>
            <w14:solidFill>
              <w14:schemeClr w14:val="tx1"/>
            </w14:solidFill>
          </w14:textFill>
        </w:rPr>
        <w:t>湖熟中学安装独立变压器项目</w:t>
      </w:r>
      <w:r>
        <w:rPr>
          <w:rFonts w:hint="eastAsia" w:ascii="仿宋" w:hAnsi="仿宋" w:eastAsia="仿宋" w:cs="仿宋"/>
          <w:color w:val="000000" w:themeColor="text1"/>
          <w:spacing w:val="3"/>
          <w:sz w:val="21"/>
          <w14:textFill>
            <w14:solidFill>
              <w14:schemeClr w14:val="tx1"/>
            </w14:solidFill>
          </w14:textFill>
        </w:rPr>
        <w:t>项目质量保证及服务承诺如下：</w:t>
      </w:r>
    </w:p>
    <w:p w14:paraId="6D5F790E">
      <w:pPr>
        <w:pStyle w:val="7"/>
        <w:spacing w:before="3"/>
        <w:rPr>
          <w:rFonts w:ascii="仿宋" w:hAnsi="仿宋" w:eastAsia="仿宋" w:cs="仿宋"/>
          <w:color w:val="000000" w:themeColor="text1"/>
          <w:sz w:val="19"/>
          <w14:textFill>
            <w14:solidFill>
              <w14:schemeClr w14:val="tx1"/>
            </w14:solidFill>
          </w14:textFill>
        </w:rPr>
      </w:pPr>
    </w:p>
    <w:p w14:paraId="02B3FF9B">
      <w:pPr>
        <w:pStyle w:val="7"/>
        <w:ind w:left="1767" w:right="14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（供应商自拟）</w:t>
      </w:r>
    </w:p>
    <w:p w14:paraId="4E6197FA">
      <w:pPr>
        <w:pStyle w:val="7"/>
        <w:rPr>
          <w:rFonts w:ascii="仿宋" w:hAnsi="仿宋" w:eastAsia="仿宋" w:cs="仿宋"/>
          <w:color w:val="000000" w:themeColor="text1"/>
          <w:sz w:val="20"/>
          <w14:textFill>
            <w14:solidFill>
              <w14:schemeClr w14:val="tx1"/>
            </w14:solidFill>
          </w14:textFill>
        </w:rPr>
      </w:pPr>
    </w:p>
    <w:p w14:paraId="11103448">
      <w:pPr>
        <w:pStyle w:val="7"/>
        <w:rPr>
          <w:rFonts w:ascii="仿宋" w:hAnsi="仿宋" w:eastAsia="仿宋" w:cs="仿宋"/>
          <w:color w:val="000000" w:themeColor="text1"/>
          <w:sz w:val="20"/>
          <w14:textFill>
            <w14:solidFill>
              <w14:schemeClr w14:val="tx1"/>
            </w14:solidFill>
          </w14:textFill>
        </w:rPr>
      </w:pPr>
    </w:p>
    <w:p w14:paraId="35B26C33">
      <w:pPr>
        <w:pStyle w:val="7"/>
        <w:rPr>
          <w:rFonts w:ascii="仿宋" w:hAnsi="仿宋" w:eastAsia="仿宋" w:cs="仿宋"/>
          <w:color w:val="000000" w:themeColor="text1"/>
          <w:sz w:val="20"/>
          <w14:textFill>
            <w14:solidFill>
              <w14:schemeClr w14:val="tx1"/>
            </w14:solidFill>
          </w14:textFill>
        </w:rPr>
      </w:pPr>
    </w:p>
    <w:p w14:paraId="18EDA34B">
      <w:pPr>
        <w:pStyle w:val="7"/>
        <w:rPr>
          <w:rFonts w:ascii="仿宋" w:hAnsi="仿宋" w:eastAsia="仿宋" w:cs="仿宋"/>
          <w:color w:val="000000" w:themeColor="text1"/>
          <w:sz w:val="20"/>
          <w14:textFill>
            <w14:solidFill>
              <w14:schemeClr w14:val="tx1"/>
            </w14:solidFill>
          </w14:textFill>
        </w:rPr>
      </w:pPr>
    </w:p>
    <w:p w14:paraId="6F9E21A6">
      <w:pPr>
        <w:pStyle w:val="7"/>
        <w:spacing w:before="4"/>
        <w:rPr>
          <w:rFonts w:ascii="仿宋" w:hAnsi="仿宋" w:eastAsia="仿宋" w:cs="仿宋"/>
          <w:color w:val="000000" w:themeColor="text1"/>
          <w:sz w:val="14"/>
          <w14:textFill>
            <w14:solidFill>
              <w14:schemeClr w14:val="tx1"/>
            </w14:solidFill>
          </w14:textFill>
        </w:rPr>
      </w:pPr>
    </w:p>
    <w:p w14:paraId="207DE05B">
      <w:pPr>
        <w:pStyle w:val="7"/>
        <w:spacing w:before="1" w:line="244"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814D110">
      <w:pPr>
        <w:pStyle w:val="7"/>
        <w:tabs>
          <w:tab w:val="left" w:pos="8007"/>
          <w:tab w:val="left" w:pos="8847"/>
          <w:tab w:val="left" w:pos="9476"/>
          <w:tab w:val="left" w:pos="10002"/>
        </w:tabs>
        <w:spacing w:line="265"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71A509A8">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37070BC">
      <w:pPr>
        <w:pStyle w:val="7"/>
        <w:spacing w:before="9"/>
        <w:rPr>
          <w:rFonts w:ascii="仿宋" w:hAnsi="仿宋" w:eastAsia="仿宋" w:cs="仿宋"/>
          <w:color w:val="000000" w:themeColor="text1"/>
          <w:sz w:val="9"/>
          <w14:textFill>
            <w14:solidFill>
              <w14:schemeClr w14:val="tx1"/>
            </w14:solidFill>
          </w14:textFill>
        </w:rPr>
      </w:pPr>
    </w:p>
    <w:p w14:paraId="6BA1BC21">
      <w:pPr>
        <w:spacing w:before="66"/>
        <w:ind w:left="743"/>
        <w:outlineLvl w:val="1"/>
        <w:rPr>
          <w:rFonts w:ascii="仿宋" w:hAnsi="仿宋" w:eastAsia="仿宋" w:cs="仿宋"/>
          <w:b/>
          <w:color w:val="000000" w:themeColor="text1"/>
          <w:sz w:val="24"/>
          <w14:textFill>
            <w14:solidFill>
              <w14:schemeClr w14:val="tx1"/>
            </w14:solidFill>
          </w14:textFill>
        </w:rPr>
      </w:pPr>
      <w:bookmarkStart w:id="630" w:name="附件三：中小企业声明函格式、残疾人福利性单位声明函（如有）"/>
      <w:bookmarkEnd w:id="630"/>
      <w:bookmarkStart w:id="631" w:name="_Toc8825"/>
      <w:r>
        <w:rPr>
          <w:rFonts w:hint="eastAsia" w:ascii="仿宋" w:hAnsi="仿宋" w:eastAsia="仿宋" w:cs="仿宋"/>
          <w:b/>
          <w:color w:val="000000" w:themeColor="text1"/>
          <w:sz w:val="24"/>
          <w14:textFill>
            <w14:solidFill>
              <w14:schemeClr w14:val="tx1"/>
            </w14:solidFill>
          </w14:textFill>
        </w:rPr>
        <w:t>附件一：具备履行合同所必需的设备和专业技术能力的书面声明</w:t>
      </w:r>
      <w:bookmarkEnd w:id="631"/>
    </w:p>
    <w:p w14:paraId="36BB240B">
      <w:pPr>
        <w:pStyle w:val="7"/>
        <w:spacing w:before="4"/>
        <w:rPr>
          <w:rFonts w:ascii="仿宋" w:hAnsi="仿宋" w:eastAsia="仿宋" w:cs="仿宋"/>
          <w:b/>
          <w:color w:val="000000" w:themeColor="text1"/>
          <w:sz w:val="33"/>
          <w14:textFill>
            <w14:solidFill>
              <w14:schemeClr w14:val="tx1"/>
            </w14:solidFill>
          </w14:textFill>
        </w:rPr>
      </w:pPr>
    </w:p>
    <w:p w14:paraId="44627CC2">
      <w:pPr>
        <w:spacing w:before="1"/>
        <w:ind w:left="1765" w:right="1753"/>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具备履行合同所必需的设备和专业技术能力的书面声明</w:t>
      </w:r>
    </w:p>
    <w:p w14:paraId="1158F240">
      <w:pPr>
        <w:pStyle w:val="7"/>
        <w:spacing w:before="2"/>
        <w:rPr>
          <w:rFonts w:ascii="仿宋" w:hAnsi="仿宋" w:eastAsia="仿宋" w:cs="仿宋"/>
          <w:b/>
          <w:color w:val="000000" w:themeColor="text1"/>
          <w:sz w:val="30"/>
          <w14:textFill>
            <w14:solidFill>
              <w14:schemeClr w14:val="tx1"/>
            </w14:solidFill>
          </w14:textFill>
        </w:rPr>
      </w:pPr>
    </w:p>
    <w:p w14:paraId="1C523793">
      <w:pPr>
        <w:pStyle w:val="7"/>
        <w:spacing w:line="364" w:lineRule="auto"/>
        <w:ind w:left="743" w:right="767" w:firstLine="444"/>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仿宋" w:hAnsi="仿宋" w:eastAsia="仿宋" w:cs="仿宋"/>
          <w:color w:val="000000" w:themeColor="text1"/>
          <w14:textFill>
            <w14:solidFill>
              <w14:schemeClr w14:val="tx1"/>
            </w14:solidFill>
          </w14:textFill>
        </w:rPr>
        <w:t>购合同我公司具备如下主要设备和主要专业技术能力：</w:t>
      </w:r>
    </w:p>
    <w:p w14:paraId="192AD055">
      <w:pPr>
        <w:pStyle w:val="7"/>
        <w:tabs>
          <w:tab w:val="left" w:pos="4040"/>
        </w:tabs>
        <w:spacing w:before="1"/>
        <w:ind w:left="118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设</w:t>
      </w:r>
      <w:r>
        <w:rPr>
          <w:rFonts w:hint="eastAsia" w:ascii="仿宋" w:hAnsi="仿宋" w:eastAsia="仿宋" w:cs="仿宋"/>
          <w:color w:val="000000" w:themeColor="text1"/>
          <w:spacing w:val="14"/>
          <w14:textFill>
            <w14:solidFill>
              <w14:schemeClr w14:val="tx1"/>
            </w14:solidFill>
          </w14:textFill>
        </w:rPr>
        <w:t>备</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14:paraId="1A86FCC3">
      <w:pPr>
        <w:pStyle w:val="7"/>
        <w:tabs>
          <w:tab w:val="left" w:pos="4928"/>
        </w:tabs>
        <w:spacing w:before="139"/>
        <w:ind w:left="118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专</w:t>
      </w:r>
      <w:r>
        <w:rPr>
          <w:rFonts w:hint="eastAsia" w:ascii="仿宋" w:hAnsi="仿宋" w:eastAsia="仿宋" w:cs="仿宋"/>
          <w:color w:val="000000" w:themeColor="text1"/>
          <w:spacing w:val="14"/>
          <w14:textFill>
            <w14:solidFill>
              <w14:schemeClr w14:val="tx1"/>
            </w14:solidFill>
          </w14:textFill>
        </w:rPr>
        <w:t>业</w:t>
      </w:r>
      <w:r>
        <w:rPr>
          <w:rFonts w:hint="eastAsia" w:ascii="仿宋" w:hAnsi="仿宋" w:eastAsia="仿宋" w:cs="仿宋"/>
          <w:color w:val="000000" w:themeColor="text1"/>
          <w:spacing w:val="11"/>
          <w14:textFill>
            <w14:solidFill>
              <w14:schemeClr w14:val="tx1"/>
            </w14:solidFill>
          </w14:textFill>
        </w:rPr>
        <w:t>技</w:t>
      </w:r>
      <w:r>
        <w:rPr>
          <w:rFonts w:hint="eastAsia" w:ascii="仿宋" w:hAnsi="仿宋" w:eastAsia="仿宋" w:cs="仿宋"/>
          <w:color w:val="000000" w:themeColor="text1"/>
          <w:spacing w:val="14"/>
          <w14:textFill>
            <w14:solidFill>
              <w14:schemeClr w14:val="tx1"/>
            </w14:solidFill>
          </w14:textFill>
        </w:rPr>
        <w:t>术</w:t>
      </w:r>
      <w:r>
        <w:rPr>
          <w:rFonts w:hint="eastAsia" w:ascii="仿宋" w:hAnsi="仿宋" w:eastAsia="仿宋" w:cs="仿宋"/>
          <w:color w:val="000000" w:themeColor="text1"/>
          <w:spacing w:val="11"/>
          <w14:textFill>
            <w14:solidFill>
              <w14:schemeClr w14:val="tx1"/>
            </w14:solidFill>
          </w14:textFill>
        </w:rPr>
        <w:t>能</w:t>
      </w:r>
      <w:r>
        <w:rPr>
          <w:rFonts w:hint="eastAsia" w:ascii="仿宋" w:hAnsi="仿宋" w:eastAsia="仿宋" w:cs="仿宋"/>
          <w:color w:val="000000" w:themeColor="text1"/>
          <w:spacing w:val="14"/>
          <w14:textFill>
            <w14:solidFill>
              <w14:schemeClr w14:val="tx1"/>
            </w14:solidFill>
          </w14:textFill>
        </w:rPr>
        <w:t>力</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14:paraId="479B7AF0">
      <w:pPr>
        <w:pStyle w:val="7"/>
        <w:rPr>
          <w:rFonts w:ascii="仿宋" w:hAnsi="仿宋" w:eastAsia="仿宋" w:cs="仿宋"/>
          <w:color w:val="000000" w:themeColor="text1"/>
          <w:sz w:val="22"/>
          <w14:textFill>
            <w14:solidFill>
              <w14:schemeClr w14:val="tx1"/>
            </w14:solidFill>
          </w14:textFill>
        </w:rPr>
      </w:pPr>
    </w:p>
    <w:p w14:paraId="32C82893">
      <w:pPr>
        <w:pStyle w:val="7"/>
        <w:spacing w:before="10"/>
        <w:rPr>
          <w:rFonts w:ascii="仿宋" w:hAnsi="仿宋" w:eastAsia="仿宋" w:cs="仿宋"/>
          <w:color w:val="000000" w:themeColor="text1"/>
          <w:sz w:val="24"/>
          <w14:textFill>
            <w14:solidFill>
              <w14:schemeClr w14:val="tx1"/>
            </w14:solidFill>
          </w14:textFill>
        </w:rPr>
      </w:pPr>
    </w:p>
    <w:p w14:paraId="43C94BA5">
      <w:pPr>
        <w:pStyle w:val="7"/>
        <w:spacing w:line="242" w:lineRule="auto"/>
        <w:ind w:left="7367" w:right="191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C67D448">
      <w:pPr>
        <w:pStyle w:val="7"/>
        <w:tabs>
          <w:tab w:val="left" w:pos="7998"/>
          <w:tab w:val="left" w:pos="8838"/>
          <w:tab w:val="left" w:pos="9467"/>
        </w:tabs>
        <w:spacing w:before="2"/>
        <w:ind w:left="736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p>
    <w:p w14:paraId="564791BE">
      <w:pPr>
        <w:pStyle w:val="7"/>
        <w:rPr>
          <w:rFonts w:ascii="仿宋" w:hAnsi="仿宋" w:eastAsia="仿宋" w:cs="仿宋"/>
          <w:color w:val="000000" w:themeColor="text1"/>
          <w:sz w:val="19"/>
          <w14:textFill>
            <w14:solidFill>
              <w14:schemeClr w14:val="tx1"/>
            </w14:solidFill>
          </w14:textFill>
        </w:rPr>
      </w:pPr>
    </w:p>
    <w:p w14:paraId="12AEF9B9">
      <w:pPr>
        <w:spacing w:before="1"/>
        <w:ind w:right="2"/>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主要施工机械设备表</w:t>
      </w:r>
    </w:p>
    <w:p w14:paraId="5DAEDD8F">
      <w:pPr>
        <w:pStyle w:val="7"/>
        <w:spacing w:before="10"/>
        <w:rPr>
          <w:rFonts w:ascii="仿宋" w:hAnsi="仿宋" w:eastAsia="仿宋" w:cs="仿宋"/>
          <w:b/>
          <w:color w:val="000000" w:themeColor="text1"/>
          <w:sz w:val="10"/>
          <w14:textFill>
            <w14:solidFill>
              <w14:schemeClr w14:val="tx1"/>
            </w14:solidFill>
          </w14:textFill>
        </w:rPr>
      </w:pPr>
    </w:p>
    <w:tbl>
      <w:tblPr>
        <w:tblStyle w:val="14"/>
        <w:tblW w:w="9747"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739"/>
        <w:gridCol w:w="1073"/>
        <w:gridCol w:w="779"/>
        <w:gridCol w:w="1074"/>
        <w:gridCol w:w="1074"/>
        <w:gridCol w:w="1433"/>
        <w:gridCol w:w="1074"/>
        <w:gridCol w:w="801"/>
      </w:tblGrid>
      <w:tr w14:paraId="6AFB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1876AF5D">
            <w:pPr>
              <w:pStyle w:val="19"/>
              <w:spacing w:line="250" w:lineRule="exact"/>
              <w:ind w:left="13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序号</w:t>
            </w:r>
          </w:p>
        </w:tc>
        <w:tc>
          <w:tcPr>
            <w:tcW w:w="1739" w:type="dxa"/>
          </w:tcPr>
          <w:p w14:paraId="1C32324B">
            <w:pPr>
              <w:pStyle w:val="19"/>
              <w:spacing w:line="250" w:lineRule="exact"/>
              <w:ind w:left="13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机械或设备名称</w:t>
            </w:r>
          </w:p>
        </w:tc>
        <w:tc>
          <w:tcPr>
            <w:tcW w:w="1073" w:type="dxa"/>
          </w:tcPr>
          <w:p w14:paraId="4CC020DE">
            <w:pPr>
              <w:pStyle w:val="19"/>
              <w:spacing w:line="250" w:lineRule="exact"/>
              <w:ind w:left="11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型号规格</w:t>
            </w:r>
          </w:p>
        </w:tc>
        <w:tc>
          <w:tcPr>
            <w:tcW w:w="779" w:type="dxa"/>
          </w:tcPr>
          <w:p w14:paraId="01B9B247">
            <w:pPr>
              <w:pStyle w:val="19"/>
              <w:spacing w:line="250" w:lineRule="exact"/>
              <w:ind w:left="17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数量</w:t>
            </w:r>
          </w:p>
        </w:tc>
        <w:tc>
          <w:tcPr>
            <w:tcW w:w="1074" w:type="dxa"/>
          </w:tcPr>
          <w:p w14:paraId="4BF90829">
            <w:pPr>
              <w:pStyle w:val="19"/>
              <w:spacing w:line="250" w:lineRule="exact"/>
              <w:ind w:left="11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国别产地</w:t>
            </w:r>
          </w:p>
        </w:tc>
        <w:tc>
          <w:tcPr>
            <w:tcW w:w="1074" w:type="dxa"/>
          </w:tcPr>
          <w:p w14:paraId="2BBAF9D8">
            <w:pPr>
              <w:pStyle w:val="19"/>
              <w:spacing w:line="250" w:lineRule="exact"/>
              <w:ind w:left="1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制造年份</w:t>
            </w:r>
          </w:p>
        </w:tc>
        <w:tc>
          <w:tcPr>
            <w:tcW w:w="1433" w:type="dxa"/>
          </w:tcPr>
          <w:p w14:paraId="3F0FA1FE">
            <w:pPr>
              <w:pStyle w:val="19"/>
              <w:spacing w:line="250" w:lineRule="exact"/>
              <w:ind w:left="16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额定功率kW</w:t>
            </w:r>
          </w:p>
        </w:tc>
        <w:tc>
          <w:tcPr>
            <w:tcW w:w="1074" w:type="dxa"/>
          </w:tcPr>
          <w:p w14:paraId="55C674E6">
            <w:pPr>
              <w:pStyle w:val="19"/>
              <w:spacing w:line="250" w:lineRule="exact"/>
              <w:ind w:left="11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生产能力</w:t>
            </w:r>
          </w:p>
        </w:tc>
        <w:tc>
          <w:tcPr>
            <w:tcW w:w="801" w:type="dxa"/>
          </w:tcPr>
          <w:p w14:paraId="397F7D69">
            <w:pPr>
              <w:pStyle w:val="19"/>
              <w:spacing w:line="250" w:lineRule="exact"/>
              <w:ind w:left="18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备注</w:t>
            </w:r>
          </w:p>
        </w:tc>
      </w:tr>
      <w:tr w14:paraId="4482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3B5C8C7A">
            <w:pPr>
              <w:pStyle w:val="19"/>
              <w:rPr>
                <w:rFonts w:ascii="仿宋" w:hAnsi="仿宋" w:eastAsia="仿宋" w:cs="仿宋"/>
                <w:color w:val="000000" w:themeColor="text1"/>
                <w:sz w:val="20"/>
                <w14:textFill>
                  <w14:solidFill>
                    <w14:schemeClr w14:val="tx1"/>
                  </w14:solidFill>
                </w14:textFill>
              </w:rPr>
            </w:pPr>
          </w:p>
        </w:tc>
        <w:tc>
          <w:tcPr>
            <w:tcW w:w="1739" w:type="dxa"/>
          </w:tcPr>
          <w:p w14:paraId="6885F444">
            <w:pPr>
              <w:pStyle w:val="19"/>
              <w:rPr>
                <w:rFonts w:ascii="仿宋" w:hAnsi="仿宋" w:eastAsia="仿宋" w:cs="仿宋"/>
                <w:color w:val="000000" w:themeColor="text1"/>
                <w:sz w:val="20"/>
                <w14:textFill>
                  <w14:solidFill>
                    <w14:schemeClr w14:val="tx1"/>
                  </w14:solidFill>
                </w14:textFill>
              </w:rPr>
            </w:pPr>
          </w:p>
        </w:tc>
        <w:tc>
          <w:tcPr>
            <w:tcW w:w="1073" w:type="dxa"/>
          </w:tcPr>
          <w:p w14:paraId="75F8CDA2">
            <w:pPr>
              <w:pStyle w:val="19"/>
              <w:rPr>
                <w:rFonts w:ascii="仿宋" w:hAnsi="仿宋" w:eastAsia="仿宋" w:cs="仿宋"/>
                <w:color w:val="000000" w:themeColor="text1"/>
                <w:sz w:val="20"/>
                <w14:textFill>
                  <w14:solidFill>
                    <w14:schemeClr w14:val="tx1"/>
                  </w14:solidFill>
                </w14:textFill>
              </w:rPr>
            </w:pPr>
          </w:p>
        </w:tc>
        <w:tc>
          <w:tcPr>
            <w:tcW w:w="779" w:type="dxa"/>
          </w:tcPr>
          <w:p w14:paraId="64F5C67F">
            <w:pPr>
              <w:pStyle w:val="19"/>
              <w:rPr>
                <w:rFonts w:ascii="仿宋" w:hAnsi="仿宋" w:eastAsia="仿宋" w:cs="仿宋"/>
                <w:color w:val="000000" w:themeColor="text1"/>
                <w:sz w:val="20"/>
                <w14:textFill>
                  <w14:solidFill>
                    <w14:schemeClr w14:val="tx1"/>
                  </w14:solidFill>
                </w14:textFill>
              </w:rPr>
            </w:pPr>
          </w:p>
        </w:tc>
        <w:tc>
          <w:tcPr>
            <w:tcW w:w="1074" w:type="dxa"/>
          </w:tcPr>
          <w:p w14:paraId="43CCDFB6">
            <w:pPr>
              <w:pStyle w:val="19"/>
              <w:rPr>
                <w:rFonts w:ascii="仿宋" w:hAnsi="仿宋" w:eastAsia="仿宋" w:cs="仿宋"/>
                <w:color w:val="000000" w:themeColor="text1"/>
                <w:sz w:val="20"/>
                <w14:textFill>
                  <w14:solidFill>
                    <w14:schemeClr w14:val="tx1"/>
                  </w14:solidFill>
                </w14:textFill>
              </w:rPr>
            </w:pPr>
          </w:p>
        </w:tc>
        <w:tc>
          <w:tcPr>
            <w:tcW w:w="1074" w:type="dxa"/>
          </w:tcPr>
          <w:p w14:paraId="25AF2056">
            <w:pPr>
              <w:pStyle w:val="19"/>
              <w:rPr>
                <w:rFonts w:ascii="仿宋" w:hAnsi="仿宋" w:eastAsia="仿宋" w:cs="仿宋"/>
                <w:color w:val="000000" w:themeColor="text1"/>
                <w:sz w:val="20"/>
                <w14:textFill>
                  <w14:solidFill>
                    <w14:schemeClr w14:val="tx1"/>
                  </w14:solidFill>
                </w14:textFill>
              </w:rPr>
            </w:pPr>
          </w:p>
        </w:tc>
        <w:tc>
          <w:tcPr>
            <w:tcW w:w="1433" w:type="dxa"/>
          </w:tcPr>
          <w:p w14:paraId="4A784734">
            <w:pPr>
              <w:pStyle w:val="19"/>
              <w:rPr>
                <w:rFonts w:ascii="仿宋" w:hAnsi="仿宋" w:eastAsia="仿宋" w:cs="仿宋"/>
                <w:color w:val="000000" w:themeColor="text1"/>
                <w:sz w:val="20"/>
                <w14:textFill>
                  <w14:solidFill>
                    <w14:schemeClr w14:val="tx1"/>
                  </w14:solidFill>
                </w14:textFill>
              </w:rPr>
            </w:pPr>
          </w:p>
        </w:tc>
        <w:tc>
          <w:tcPr>
            <w:tcW w:w="1074" w:type="dxa"/>
          </w:tcPr>
          <w:p w14:paraId="03506611">
            <w:pPr>
              <w:pStyle w:val="19"/>
              <w:rPr>
                <w:rFonts w:ascii="仿宋" w:hAnsi="仿宋" w:eastAsia="仿宋" w:cs="仿宋"/>
                <w:color w:val="000000" w:themeColor="text1"/>
                <w:sz w:val="20"/>
                <w14:textFill>
                  <w14:solidFill>
                    <w14:schemeClr w14:val="tx1"/>
                  </w14:solidFill>
                </w14:textFill>
              </w:rPr>
            </w:pPr>
          </w:p>
        </w:tc>
        <w:tc>
          <w:tcPr>
            <w:tcW w:w="801" w:type="dxa"/>
          </w:tcPr>
          <w:p w14:paraId="3E685B4A">
            <w:pPr>
              <w:pStyle w:val="19"/>
              <w:rPr>
                <w:rFonts w:ascii="仿宋" w:hAnsi="仿宋" w:eastAsia="仿宋" w:cs="仿宋"/>
                <w:color w:val="000000" w:themeColor="text1"/>
                <w:sz w:val="20"/>
                <w14:textFill>
                  <w14:solidFill>
                    <w14:schemeClr w14:val="tx1"/>
                  </w14:solidFill>
                </w14:textFill>
              </w:rPr>
            </w:pPr>
          </w:p>
        </w:tc>
      </w:tr>
      <w:tr w14:paraId="0506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6FB62F19">
            <w:pPr>
              <w:pStyle w:val="19"/>
              <w:rPr>
                <w:rFonts w:ascii="仿宋" w:hAnsi="仿宋" w:eastAsia="仿宋" w:cs="仿宋"/>
                <w:color w:val="000000" w:themeColor="text1"/>
                <w:sz w:val="20"/>
                <w14:textFill>
                  <w14:solidFill>
                    <w14:schemeClr w14:val="tx1"/>
                  </w14:solidFill>
                </w14:textFill>
              </w:rPr>
            </w:pPr>
          </w:p>
        </w:tc>
        <w:tc>
          <w:tcPr>
            <w:tcW w:w="1739" w:type="dxa"/>
          </w:tcPr>
          <w:p w14:paraId="3B39B510">
            <w:pPr>
              <w:pStyle w:val="19"/>
              <w:rPr>
                <w:rFonts w:ascii="仿宋" w:hAnsi="仿宋" w:eastAsia="仿宋" w:cs="仿宋"/>
                <w:color w:val="000000" w:themeColor="text1"/>
                <w:sz w:val="20"/>
                <w14:textFill>
                  <w14:solidFill>
                    <w14:schemeClr w14:val="tx1"/>
                  </w14:solidFill>
                </w14:textFill>
              </w:rPr>
            </w:pPr>
          </w:p>
        </w:tc>
        <w:tc>
          <w:tcPr>
            <w:tcW w:w="1073" w:type="dxa"/>
          </w:tcPr>
          <w:p w14:paraId="2FE3FEB4">
            <w:pPr>
              <w:pStyle w:val="19"/>
              <w:rPr>
                <w:rFonts w:ascii="仿宋" w:hAnsi="仿宋" w:eastAsia="仿宋" w:cs="仿宋"/>
                <w:color w:val="000000" w:themeColor="text1"/>
                <w:sz w:val="20"/>
                <w14:textFill>
                  <w14:solidFill>
                    <w14:schemeClr w14:val="tx1"/>
                  </w14:solidFill>
                </w14:textFill>
              </w:rPr>
            </w:pPr>
          </w:p>
        </w:tc>
        <w:tc>
          <w:tcPr>
            <w:tcW w:w="779" w:type="dxa"/>
          </w:tcPr>
          <w:p w14:paraId="58AF1BB3">
            <w:pPr>
              <w:pStyle w:val="19"/>
              <w:rPr>
                <w:rFonts w:ascii="仿宋" w:hAnsi="仿宋" w:eastAsia="仿宋" w:cs="仿宋"/>
                <w:color w:val="000000" w:themeColor="text1"/>
                <w:sz w:val="20"/>
                <w14:textFill>
                  <w14:solidFill>
                    <w14:schemeClr w14:val="tx1"/>
                  </w14:solidFill>
                </w14:textFill>
              </w:rPr>
            </w:pPr>
          </w:p>
        </w:tc>
        <w:tc>
          <w:tcPr>
            <w:tcW w:w="1074" w:type="dxa"/>
          </w:tcPr>
          <w:p w14:paraId="50C699D6">
            <w:pPr>
              <w:pStyle w:val="19"/>
              <w:rPr>
                <w:rFonts w:ascii="仿宋" w:hAnsi="仿宋" w:eastAsia="仿宋" w:cs="仿宋"/>
                <w:color w:val="000000" w:themeColor="text1"/>
                <w:sz w:val="20"/>
                <w14:textFill>
                  <w14:solidFill>
                    <w14:schemeClr w14:val="tx1"/>
                  </w14:solidFill>
                </w14:textFill>
              </w:rPr>
            </w:pPr>
          </w:p>
        </w:tc>
        <w:tc>
          <w:tcPr>
            <w:tcW w:w="1074" w:type="dxa"/>
          </w:tcPr>
          <w:p w14:paraId="6E089196">
            <w:pPr>
              <w:pStyle w:val="19"/>
              <w:rPr>
                <w:rFonts w:ascii="仿宋" w:hAnsi="仿宋" w:eastAsia="仿宋" w:cs="仿宋"/>
                <w:color w:val="000000" w:themeColor="text1"/>
                <w:sz w:val="20"/>
                <w14:textFill>
                  <w14:solidFill>
                    <w14:schemeClr w14:val="tx1"/>
                  </w14:solidFill>
                </w14:textFill>
              </w:rPr>
            </w:pPr>
          </w:p>
        </w:tc>
        <w:tc>
          <w:tcPr>
            <w:tcW w:w="1433" w:type="dxa"/>
          </w:tcPr>
          <w:p w14:paraId="59C62871">
            <w:pPr>
              <w:pStyle w:val="19"/>
              <w:rPr>
                <w:rFonts w:ascii="仿宋" w:hAnsi="仿宋" w:eastAsia="仿宋" w:cs="仿宋"/>
                <w:color w:val="000000" w:themeColor="text1"/>
                <w:sz w:val="20"/>
                <w14:textFill>
                  <w14:solidFill>
                    <w14:schemeClr w14:val="tx1"/>
                  </w14:solidFill>
                </w14:textFill>
              </w:rPr>
            </w:pPr>
          </w:p>
        </w:tc>
        <w:tc>
          <w:tcPr>
            <w:tcW w:w="1074" w:type="dxa"/>
          </w:tcPr>
          <w:p w14:paraId="220A681F">
            <w:pPr>
              <w:pStyle w:val="19"/>
              <w:rPr>
                <w:rFonts w:ascii="仿宋" w:hAnsi="仿宋" w:eastAsia="仿宋" w:cs="仿宋"/>
                <w:color w:val="000000" w:themeColor="text1"/>
                <w:sz w:val="20"/>
                <w14:textFill>
                  <w14:solidFill>
                    <w14:schemeClr w14:val="tx1"/>
                  </w14:solidFill>
                </w14:textFill>
              </w:rPr>
            </w:pPr>
          </w:p>
        </w:tc>
        <w:tc>
          <w:tcPr>
            <w:tcW w:w="801" w:type="dxa"/>
          </w:tcPr>
          <w:p w14:paraId="0449246A">
            <w:pPr>
              <w:pStyle w:val="19"/>
              <w:rPr>
                <w:rFonts w:ascii="仿宋" w:hAnsi="仿宋" w:eastAsia="仿宋" w:cs="仿宋"/>
                <w:color w:val="000000" w:themeColor="text1"/>
                <w:sz w:val="20"/>
                <w14:textFill>
                  <w14:solidFill>
                    <w14:schemeClr w14:val="tx1"/>
                  </w14:solidFill>
                </w14:textFill>
              </w:rPr>
            </w:pPr>
          </w:p>
        </w:tc>
      </w:tr>
      <w:tr w14:paraId="19A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69E80EE9">
            <w:pPr>
              <w:pStyle w:val="19"/>
              <w:rPr>
                <w:rFonts w:ascii="仿宋" w:hAnsi="仿宋" w:eastAsia="仿宋" w:cs="仿宋"/>
                <w:color w:val="000000" w:themeColor="text1"/>
                <w:sz w:val="20"/>
                <w14:textFill>
                  <w14:solidFill>
                    <w14:schemeClr w14:val="tx1"/>
                  </w14:solidFill>
                </w14:textFill>
              </w:rPr>
            </w:pPr>
          </w:p>
        </w:tc>
        <w:tc>
          <w:tcPr>
            <w:tcW w:w="1739" w:type="dxa"/>
          </w:tcPr>
          <w:p w14:paraId="0690E13B">
            <w:pPr>
              <w:pStyle w:val="19"/>
              <w:rPr>
                <w:rFonts w:ascii="仿宋" w:hAnsi="仿宋" w:eastAsia="仿宋" w:cs="仿宋"/>
                <w:color w:val="000000" w:themeColor="text1"/>
                <w:sz w:val="20"/>
                <w14:textFill>
                  <w14:solidFill>
                    <w14:schemeClr w14:val="tx1"/>
                  </w14:solidFill>
                </w14:textFill>
              </w:rPr>
            </w:pPr>
          </w:p>
        </w:tc>
        <w:tc>
          <w:tcPr>
            <w:tcW w:w="1073" w:type="dxa"/>
          </w:tcPr>
          <w:p w14:paraId="7F1D4D13">
            <w:pPr>
              <w:pStyle w:val="19"/>
              <w:rPr>
                <w:rFonts w:ascii="仿宋" w:hAnsi="仿宋" w:eastAsia="仿宋" w:cs="仿宋"/>
                <w:color w:val="000000" w:themeColor="text1"/>
                <w:sz w:val="20"/>
                <w14:textFill>
                  <w14:solidFill>
                    <w14:schemeClr w14:val="tx1"/>
                  </w14:solidFill>
                </w14:textFill>
              </w:rPr>
            </w:pPr>
          </w:p>
        </w:tc>
        <w:tc>
          <w:tcPr>
            <w:tcW w:w="779" w:type="dxa"/>
          </w:tcPr>
          <w:p w14:paraId="2222DE65">
            <w:pPr>
              <w:pStyle w:val="19"/>
              <w:rPr>
                <w:rFonts w:ascii="仿宋" w:hAnsi="仿宋" w:eastAsia="仿宋" w:cs="仿宋"/>
                <w:color w:val="000000" w:themeColor="text1"/>
                <w:sz w:val="20"/>
                <w14:textFill>
                  <w14:solidFill>
                    <w14:schemeClr w14:val="tx1"/>
                  </w14:solidFill>
                </w14:textFill>
              </w:rPr>
            </w:pPr>
          </w:p>
        </w:tc>
        <w:tc>
          <w:tcPr>
            <w:tcW w:w="1074" w:type="dxa"/>
          </w:tcPr>
          <w:p w14:paraId="2EBA9259">
            <w:pPr>
              <w:pStyle w:val="19"/>
              <w:rPr>
                <w:rFonts w:ascii="仿宋" w:hAnsi="仿宋" w:eastAsia="仿宋" w:cs="仿宋"/>
                <w:color w:val="000000" w:themeColor="text1"/>
                <w:sz w:val="20"/>
                <w14:textFill>
                  <w14:solidFill>
                    <w14:schemeClr w14:val="tx1"/>
                  </w14:solidFill>
                </w14:textFill>
              </w:rPr>
            </w:pPr>
          </w:p>
        </w:tc>
        <w:tc>
          <w:tcPr>
            <w:tcW w:w="1074" w:type="dxa"/>
          </w:tcPr>
          <w:p w14:paraId="468D2903">
            <w:pPr>
              <w:pStyle w:val="19"/>
              <w:rPr>
                <w:rFonts w:ascii="仿宋" w:hAnsi="仿宋" w:eastAsia="仿宋" w:cs="仿宋"/>
                <w:color w:val="000000" w:themeColor="text1"/>
                <w:sz w:val="20"/>
                <w14:textFill>
                  <w14:solidFill>
                    <w14:schemeClr w14:val="tx1"/>
                  </w14:solidFill>
                </w14:textFill>
              </w:rPr>
            </w:pPr>
          </w:p>
        </w:tc>
        <w:tc>
          <w:tcPr>
            <w:tcW w:w="1433" w:type="dxa"/>
          </w:tcPr>
          <w:p w14:paraId="306B3946">
            <w:pPr>
              <w:pStyle w:val="19"/>
              <w:rPr>
                <w:rFonts w:ascii="仿宋" w:hAnsi="仿宋" w:eastAsia="仿宋" w:cs="仿宋"/>
                <w:color w:val="000000" w:themeColor="text1"/>
                <w:sz w:val="20"/>
                <w14:textFill>
                  <w14:solidFill>
                    <w14:schemeClr w14:val="tx1"/>
                  </w14:solidFill>
                </w14:textFill>
              </w:rPr>
            </w:pPr>
          </w:p>
        </w:tc>
        <w:tc>
          <w:tcPr>
            <w:tcW w:w="1074" w:type="dxa"/>
          </w:tcPr>
          <w:p w14:paraId="1C80FC76">
            <w:pPr>
              <w:pStyle w:val="19"/>
              <w:rPr>
                <w:rFonts w:ascii="仿宋" w:hAnsi="仿宋" w:eastAsia="仿宋" w:cs="仿宋"/>
                <w:color w:val="000000" w:themeColor="text1"/>
                <w:sz w:val="20"/>
                <w14:textFill>
                  <w14:solidFill>
                    <w14:schemeClr w14:val="tx1"/>
                  </w14:solidFill>
                </w14:textFill>
              </w:rPr>
            </w:pPr>
          </w:p>
        </w:tc>
        <w:tc>
          <w:tcPr>
            <w:tcW w:w="801" w:type="dxa"/>
          </w:tcPr>
          <w:p w14:paraId="1B620007">
            <w:pPr>
              <w:pStyle w:val="19"/>
              <w:rPr>
                <w:rFonts w:ascii="仿宋" w:hAnsi="仿宋" w:eastAsia="仿宋" w:cs="仿宋"/>
                <w:color w:val="000000" w:themeColor="text1"/>
                <w:sz w:val="20"/>
                <w14:textFill>
                  <w14:solidFill>
                    <w14:schemeClr w14:val="tx1"/>
                  </w14:solidFill>
                </w14:textFill>
              </w:rPr>
            </w:pPr>
          </w:p>
        </w:tc>
      </w:tr>
      <w:tr w14:paraId="7AF4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5741462A">
            <w:pPr>
              <w:pStyle w:val="19"/>
              <w:rPr>
                <w:rFonts w:ascii="仿宋" w:hAnsi="仿宋" w:eastAsia="仿宋" w:cs="仿宋"/>
                <w:color w:val="000000" w:themeColor="text1"/>
                <w:sz w:val="20"/>
                <w14:textFill>
                  <w14:solidFill>
                    <w14:schemeClr w14:val="tx1"/>
                  </w14:solidFill>
                </w14:textFill>
              </w:rPr>
            </w:pPr>
          </w:p>
        </w:tc>
        <w:tc>
          <w:tcPr>
            <w:tcW w:w="1739" w:type="dxa"/>
          </w:tcPr>
          <w:p w14:paraId="7E2D932B">
            <w:pPr>
              <w:pStyle w:val="19"/>
              <w:rPr>
                <w:rFonts w:ascii="仿宋" w:hAnsi="仿宋" w:eastAsia="仿宋" w:cs="仿宋"/>
                <w:color w:val="000000" w:themeColor="text1"/>
                <w:sz w:val="20"/>
                <w14:textFill>
                  <w14:solidFill>
                    <w14:schemeClr w14:val="tx1"/>
                  </w14:solidFill>
                </w14:textFill>
              </w:rPr>
            </w:pPr>
          </w:p>
        </w:tc>
        <w:tc>
          <w:tcPr>
            <w:tcW w:w="1073" w:type="dxa"/>
          </w:tcPr>
          <w:p w14:paraId="3573D7A0">
            <w:pPr>
              <w:pStyle w:val="19"/>
              <w:rPr>
                <w:rFonts w:ascii="仿宋" w:hAnsi="仿宋" w:eastAsia="仿宋" w:cs="仿宋"/>
                <w:color w:val="000000" w:themeColor="text1"/>
                <w:sz w:val="20"/>
                <w14:textFill>
                  <w14:solidFill>
                    <w14:schemeClr w14:val="tx1"/>
                  </w14:solidFill>
                </w14:textFill>
              </w:rPr>
            </w:pPr>
          </w:p>
        </w:tc>
        <w:tc>
          <w:tcPr>
            <w:tcW w:w="779" w:type="dxa"/>
          </w:tcPr>
          <w:p w14:paraId="3823EA78">
            <w:pPr>
              <w:pStyle w:val="19"/>
              <w:rPr>
                <w:rFonts w:ascii="仿宋" w:hAnsi="仿宋" w:eastAsia="仿宋" w:cs="仿宋"/>
                <w:color w:val="000000" w:themeColor="text1"/>
                <w:sz w:val="20"/>
                <w14:textFill>
                  <w14:solidFill>
                    <w14:schemeClr w14:val="tx1"/>
                  </w14:solidFill>
                </w14:textFill>
              </w:rPr>
            </w:pPr>
          </w:p>
        </w:tc>
        <w:tc>
          <w:tcPr>
            <w:tcW w:w="1074" w:type="dxa"/>
          </w:tcPr>
          <w:p w14:paraId="54E6D329">
            <w:pPr>
              <w:pStyle w:val="19"/>
              <w:rPr>
                <w:rFonts w:ascii="仿宋" w:hAnsi="仿宋" w:eastAsia="仿宋" w:cs="仿宋"/>
                <w:color w:val="000000" w:themeColor="text1"/>
                <w:sz w:val="20"/>
                <w14:textFill>
                  <w14:solidFill>
                    <w14:schemeClr w14:val="tx1"/>
                  </w14:solidFill>
                </w14:textFill>
              </w:rPr>
            </w:pPr>
          </w:p>
        </w:tc>
        <w:tc>
          <w:tcPr>
            <w:tcW w:w="1074" w:type="dxa"/>
          </w:tcPr>
          <w:p w14:paraId="363FB65E">
            <w:pPr>
              <w:pStyle w:val="19"/>
              <w:rPr>
                <w:rFonts w:ascii="仿宋" w:hAnsi="仿宋" w:eastAsia="仿宋" w:cs="仿宋"/>
                <w:color w:val="000000" w:themeColor="text1"/>
                <w:sz w:val="20"/>
                <w14:textFill>
                  <w14:solidFill>
                    <w14:schemeClr w14:val="tx1"/>
                  </w14:solidFill>
                </w14:textFill>
              </w:rPr>
            </w:pPr>
          </w:p>
        </w:tc>
        <w:tc>
          <w:tcPr>
            <w:tcW w:w="1433" w:type="dxa"/>
          </w:tcPr>
          <w:p w14:paraId="45441242">
            <w:pPr>
              <w:pStyle w:val="19"/>
              <w:rPr>
                <w:rFonts w:ascii="仿宋" w:hAnsi="仿宋" w:eastAsia="仿宋" w:cs="仿宋"/>
                <w:color w:val="000000" w:themeColor="text1"/>
                <w:sz w:val="20"/>
                <w14:textFill>
                  <w14:solidFill>
                    <w14:schemeClr w14:val="tx1"/>
                  </w14:solidFill>
                </w14:textFill>
              </w:rPr>
            </w:pPr>
          </w:p>
        </w:tc>
        <w:tc>
          <w:tcPr>
            <w:tcW w:w="1074" w:type="dxa"/>
          </w:tcPr>
          <w:p w14:paraId="5F7D4D35">
            <w:pPr>
              <w:pStyle w:val="19"/>
              <w:rPr>
                <w:rFonts w:ascii="仿宋" w:hAnsi="仿宋" w:eastAsia="仿宋" w:cs="仿宋"/>
                <w:color w:val="000000" w:themeColor="text1"/>
                <w:sz w:val="20"/>
                <w14:textFill>
                  <w14:solidFill>
                    <w14:schemeClr w14:val="tx1"/>
                  </w14:solidFill>
                </w14:textFill>
              </w:rPr>
            </w:pPr>
          </w:p>
        </w:tc>
        <w:tc>
          <w:tcPr>
            <w:tcW w:w="801" w:type="dxa"/>
          </w:tcPr>
          <w:p w14:paraId="6507E549">
            <w:pPr>
              <w:pStyle w:val="19"/>
              <w:rPr>
                <w:rFonts w:ascii="仿宋" w:hAnsi="仿宋" w:eastAsia="仿宋" w:cs="仿宋"/>
                <w:color w:val="000000" w:themeColor="text1"/>
                <w:sz w:val="20"/>
                <w14:textFill>
                  <w14:solidFill>
                    <w14:schemeClr w14:val="tx1"/>
                  </w14:solidFill>
                </w14:textFill>
              </w:rPr>
            </w:pPr>
          </w:p>
        </w:tc>
      </w:tr>
      <w:tr w14:paraId="0AF2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7E747947">
            <w:pPr>
              <w:pStyle w:val="19"/>
              <w:rPr>
                <w:rFonts w:ascii="仿宋" w:hAnsi="仿宋" w:eastAsia="仿宋" w:cs="仿宋"/>
                <w:color w:val="000000" w:themeColor="text1"/>
                <w:sz w:val="20"/>
                <w14:textFill>
                  <w14:solidFill>
                    <w14:schemeClr w14:val="tx1"/>
                  </w14:solidFill>
                </w14:textFill>
              </w:rPr>
            </w:pPr>
          </w:p>
        </w:tc>
        <w:tc>
          <w:tcPr>
            <w:tcW w:w="1739" w:type="dxa"/>
          </w:tcPr>
          <w:p w14:paraId="555D99E5">
            <w:pPr>
              <w:pStyle w:val="19"/>
              <w:rPr>
                <w:rFonts w:ascii="仿宋" w:hAnsi="仿宋" w:eastAsia="仿宋" w:cs="仿宋"/>
                <w:color w:val="000000" w:themeColor="text1"/>
                <w:sz w:val="20"/>
                <w14:textFill>
                  <w14:solidFill>
                    <w14:schemeClr w14:val="tx1"/>
                  </w14:solidFill>
                </w14:textFill>
              </w:rPr>
            </w:pPr>
          </w:p>
        </w:tc>
        <w:tc>
          <w:tcPr>
            <w:tcW w:w="1073" w:type="dxa"/>
          </w:tcPr>
          <w:p w14:paraId="02E5BED6">
            <w:pPr>
              <w:pStyle w:val="19"/>
              <w:rPr>
                <w:rFonts w:ascii="仿宋" w:hAnsi="仿宋" w:eastAsia="仿宋" w:cs="仿宋"/>
                <w:color w:val="000000" w:themeColor="text1"/>
                <w:sz w:val="20"/>
                <w14:textFill>
                  <w14:solidFill>
                    <w14:schemeClr w14:val="tx1"/>
                  </w14:solidFill>
                </w14:textFill>
              </w:rPr>
            </w:pPr>
          </w:p>
        </w:tc>
        <w:tc>
          <w:tcPr>
            <w:tcW w:w="779" w:type="dxa"/>
          </w:tcPr>
          <w:p w14:paraId="42D6C6A6">
            <w:pPr>
              <w:pStyle w:val="19"/>
              <w:rPr>
                <w:rFonts w:ascii="仿宋" w:hAnsi="仿宋" w:eastAsia="仿宋" w:cs="仿宋"/>
                <w:color w:val="000000" w:themeColor="text1"/>
                <w:sz w:val="20"/>
                <w14:textFill>
                  <w14:solidFill>
                    <w14:schemeClr w14:val="tx1"/>
                  </w14:solidFill>
                </w14:textFill>
              </w:rPr>
            </w:pPr>
          </w:p>
        </w:tc>
        <w:tc>
          <w:tcPr>
            <w:tcW w:w="1074" w:type="dxa"/>
          </w:tcPr>
          <w:p w14:paraId="448F9CE8">
            <w:pPr>
              <w:pStyle w:val="19"/>
              <w:rPr>
                <w:rFonts w:ascii="仿宋" w:hAnsi="仿宋" w:eastAsia="仿宋" w:cs="仿宋"/>
                <w:color w:val="000000" w:themeColor="text1"/>
                <w:sz w:val="20"/>
                <w14:textFill>
                  <w14:solidFill>
                    <w14:schemeClr w14:val="tx1"/>
                  </w14:solidFill>
                </w14:textFill>
              </w:rPr>
            </w:pPr>
          </w:p>
        </w:tc>
        <w:tc>
          <w:tcPr>
            <w:tcW w:w="1074" w:type="dxa"/>
          </w:tcPr>
          <w:p w14:paraId="54834F84">
            <w:pPr>
              <w:pStyle w:val="19"/>
              <w:rPr>
                <w:rFonts w:ascii="仿宋" w:hAnsi="仿宋" w:eastAsia="仿宋" w:cs="仿宋"/>
                <w:color w:val="000000" w:themeColor="text1"/>
                <w:sz w:val="20"/>
                <w14:textFill>
                  <w14:solidFill>
                    <w14:schemeClr w14:val="tx1"/>
                  </w14:solidFill>
                </w14:textFill>
              </w:rPr>
            </w:pPr>
          </w:p>
        </w:tc>
        <w:tc>
          <w:tcPr>
            <w:tcW w:w="1433" w:type="dxa"/>
          </w:tcPr>
          <w:p w14:paraId="4C8E4F9F">
            <w:pPr>
              <w:pStyle w:val="19"/>
              <w:rPr>
                <w:rFonts w:ascii="仿宋" w:hAnsi="仿宋" w:eastAsia="仿宋" w:cs="仿宋"/>
                <w:color w:val="000000" w:themeColor="text1"/>
                <w:sz w:val="20"/>
                <w14:textFill>
                  <w14:solidFill>
                    <w14:schemeClr w14:val="tx1"/>
                  </w14:solidFill>
                </w14:textFill>
              </w:rPr>
            </w:pPr>
          </w:p>
        </w:tc>
        <w:tc>
          <w:tcPr>
            <w:tcW w:w="1074" w:type="dxa"/>
          </w:tcPr>
          <w:p w14:paraId="0A916A58">
            <w:pPr>
              <w:pStyle w:val="19"/>
              <w:rPr>
                <w:rFonts w:ascii="仿宋" w:hAnsi="仿宋" w:eastAsia="仿宋" w:cs="仿宋"/>
                <w:color w:val="000000" w:themeColor="text1"/>
                <w:sz w:val="20"/>
                <w14:textFill>
                  <w14:solidFill>
                    <w14:schemeClr w14:val="tx1"/>
                  </w14:solidFill>
                </w14:textFill>
              </w:rPr>
            </w:pPr>
          </w:p>
        </w:tc>
        <w:tc>
          <w:tcPr>
            <w:tcW w:w="801" w:type="dxa"/>
          </w:tcPr>
          <w:p w14:paraId="07A974CF">
            <w:pPr>
              <w:pStyle w:val="19"/>
              <w:rPr>
                <w:rFonts w:ascii="仿宋" w:hAnsi="仿宋" w:eastAsia="仿宋" w:cs="仿宋"/>
                <w:color w:val="000000" w:themeColor="text1"/>
                <w:sz w:val="20"/>
                <w14:textFill>
                  <w14:solidFill>
                    <w14:schemeClr w14:val="tx1"/>
                  </w14:solidFill>
                </w14:textFill>
              </w:rPr>
            </w:pPr>
          </w:p>
        </w:tc>
      </w:tr>
      <w:tr w14:paraId="323E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222B28F8">
            <w:pPr>
              <w:pStyle w:val="19"/>
              <w:rPr>
                <w:rFonts w:ascii="仿宋" w:hAnsi="仿宋" w:eastAsia="仿宋" w:cs="仿宋"/>
                <w:color w:val="000000" w:themeColor="text1"/>
                <w:sz w:val="20"/>
                <w14:textFill>
                  <w14:solidFill>
                    <w14:schemeClr w14:val="tx1"/>
                  </w14:solidFill>
                </w14:textFill>
              </w:rPr>
            </w:pPr>
          </w:p>
        </w:tc>
        <w:tc>
          <w:tcPr>
            <w:tcW w:w="1739" w:type="dxa"/>
          </w:tcPr>
          <w:p w14:paraId="6CCF8064">
            <w:pPr>
              <w:pStyle w:val="19"/>
              <w:rPr>
                <w:rFonts w:ascii="仿宋" w:hAnsi="仿宋" w:eastAsia="仿宋" w:cs="仿宋"/>
                <w:color w:val="000000" w:themeColor="text1"/>
                <w:sz w:val="20"/>
                <w14:textFill>
                  <w14:solidFill>
                    <w14:schemeClr w14:val="tx1"/>
                  </w14:solidFill>
                </w14:textFill>
              </w:rPr>
            </w:pPr>
          </w:p>
        </w:tc>
        <w:tc>
          <w:tcPr>
            <w:tcW w:w="1073" w:type="dxa"/>
          </w:tcPr>
          <w:p w14:paraId="6F7D7569">
            <w:pPr>
              <w:pStyle w:val="19"/>
              <w:rPr>
                <w:rFonts w:ascii="仿宋" w:hAnsi="仿宋" w:eastAsia="仿宋" w:cs="仿宋"/>
                <w:color w:val="000000" w:themeColor="text1"/>
                <w:sz w:val="20"/>
                <w14:textFill>
                  <w14:solidFill>
                    <w14:schemeClr w14:val="tx1"/>
                  </w14:solidFill>
                </w14:textFill>
              </w:rPr>
            </w:pPr>
          </w:p>
        </w:tc>
        <w:tc>
          <w:tcPr>
            <w:tcW w:w="779" w:type="dxa"/>
          </w:tcPr>
          <w:p w14:paraId="3B0E2B5D">
            <w:pPr>
              <w:pStyle w:val="19"/>
              <w:rPr>
                <w:rFonts w:ascii="仿宋" w:hAnsi="仿宋" w:eastAsia="仿宋" w:cs="仿宋"/>
                <w:color w:val="000000" w:themeColor="text1"/>
                <w:sz w:val="20"/>
                <w14:textFill>
                  <w14:solidFill>
                    <w14:schemeClr w14:val="tx1"/>
                  </w14:solidFill>
                </w14:textFill>
              </w:rPr>
            </w:pPr>
          </w:p>
        </w:tc>
        <w:tc>
          <w:tcPr>
            <w:tcW w:w="1074" w:type="dxa"/>
          </w:tcPr>
          <w:p w14:paraId="29A2701E">
            <w:pPr>
              <w:pStyle w:val="19"/>
              <w:rPr>
                <w:rFonts w:ascii="仿宋" w:hAnsi="仿宋" w:eastAsia="仿宋" w:cs="仿宋"/>
                <w:color w:val="000000" w:themeColor="text1"/>
                <w:sz w:val="20"/>
                <w14:textFill>
                  <w14:solidFill>
                    <w14:schemeClr w14:val="tx1"/>
                  </w14:solidFill>
                </w14:textFill>
              </w:rPr>
            </w:pPr>
          </w:p>
        </w:tc>
        <w:tc>
          <w:tcPr>
            <w:tcW w:w="1074" w:type="dxa"/>
          </w:tcPr>
          <w:p w14:paraId="57B406DD">
            <w:pPr>
              <w:pStyle w:val="19"/>
              <w:rPr>
                <w:rFonts w:ascii="仿宋" w:hAnsi="仿宋" w:eastAsia="仿宋" w:cs="仿宋"/>
                <w:color w:val="000000" w:themeColor="text1"/>
                <w:sz w:val="20"/>
                <w14:textFill>
                  <w14:solidFill>
                    <w14:schemeClr w14:val="tx1"/>
                  </w14:solidFill>
                </w14:textFill>
              </w:rPr>
            </w:pPr>
          </w:p>
        </w:tc>
        <w:tc>
          <w:tcPr>
            <w:tcW w:w="1433" w:type="dxa"/>
          </w:tcPr>
          <w:p w14:paraId="30782F91">
            <w:pPr>
              <w:pStyle w:val="19"/>
              <w:rPr>
                <w:rFonts w:ascii="仿宋" w:hAnsi="仿宋" w:eastAsia="仿宋" w:cs="仿宋"/>
                <w:color w:val="000000" w:themeColor="text1"/>
                <w:sz w:val="20"/>
                <w14:textFill>
                  <w14:solidFill>
                    <w14:schemeClr w14:val="tx1"/>
                  </w14:solidFill>
                </w14:textFill>
              </w:rPr>
            </w:pPr>
          </w:p>
        </w:tc>
        <w:tc>
          <w:tcPr>
            <w:tcW w:w="1074" w:type="dxa"/>
          </w:tcPr>
          <w:p w14:paraId="0DC59B01">
            <w:pPr>
              <w:pStyle w:val="19"/>
              <w:rPr>
                <w:rFonts w:ascii="仿宋" w:hAnsi="仿宋" w:eastAsia="仿宋" w:cs="仿宋"/>
                <w:color w:val="000000" w:themeColor="text1"/>
                <w:sz w:val="20"/>
                <w14:textFill>
                  <w14:solidFill>
                    <w14:schemeClr w14:val="tx1"/>
                  </w14:solidFill>
                </w14:textFill>
              </w:rPr>
            </w:pPr>
          </w:p>
        </w:tc>
        <w:tc>
          <w:tcPr>
            <w:tcW w:w="801" w:type="dxa"/>
          </w:tcPr>
          <w:p w14:paraId="70D83A38">
            <w:pPr>
              <w:pStyle w:val="19"/>
              <w:rPr>
                <w:rFonts w:ascii="仿宋" w:hAnsi="仿宋" w:eastAsia="仿宋" w:cs="仿宋"/>
                <w:color w:val="000000" w:themeColor="text1"/>
                <w:sz w:val="20"/>
                <w14:textFill>
                  <w14:solidFill>
                    <w14:schemeClr w14:val="tx1"/>
                  </w14:solidFill>
                </w14:textFill>
              </w:rPr>
            </w:pPr>
          </w:p>
        </w:tc>
      </w:tr>
      <w:tr w14:paraId="5DCD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20EC4F78">
            <w:pPr>
              <w:pStyle w:val="19"/>
              <w:rPr>
                <w:rFonts w:ascii="仿宋" w:hAnsi="仿宋" w:eastAsia="仿宋" w:cs="仿宋"/>
                <w:color w:val="000000" w:themeColor="text1"/>
                <w:sz w:val="20"/>
                <w14:textFill>
                  <w14:solidFill>
                    <w14:schemeClr w14:val="tx1"/>
                  </w14:solidFill>
                </w14:textFill>
              </w:rPr>
            </w:pPr>
          </w:p>
        </w:tc>
        <w:tc>
          <w:tcPr>
            <w:tcW w:w="1739" w:type="dxa"/>
          </w:tcPr>
          <w:p w14:paraId="24B16E96">
            <w:pPr>
              <w:pStyle w:val="19"/>
              <w:rPr>
                <w:rFonts w:ascii="仿宋" w:hAnsi="仿宋" w:eastAsia="仿宋" w:cs="仿宋"/>
                <w:color w:val="000000" w:themeColor="text1"/>
                <w:sz w:val="20"/>
                <w14:textFill>
                  <w14:solidFill>
                    <w14:schemeClr w14:val="tx1"/>
                  </w14:solidFill>
                </w14:textFill>
              </w:rPr>
            </w:pPr>
          </w:p>
        </w:tc>
        <w:tc>
          <w:tcPr>
            <w:tcW w:w="1073" w:type="dxa"/>
          </w:tcPr>
          <w:p w14:paraId="45EC289D">
            <w:pPr>
              <w:pStyle w:val="19"/>
              <w:rPr>
                <w:rFonts w:ascii="仿宋" w:hAnsi="仿宋" w:eastAsia="仿宋" w:cs="仿宋"/>
                <w:color w:val="000000" w:themeColor="text1"/>
                <w:sz w:val="20"/>
                <w14:textFill>
                  <w14:solidFill>
                    <w14:schemeClr w14:val="tx1"/>
                  </w14:solidFill>
                </w14:textFill>
              </w:rPr>
            </w:pPr>
          </w:p>
        </w:tc>
        <w:tc>
          <w:tcPr>
            <w:tcW w:w="779" w:type="dxa"/>
          </w:tcPr>
          <w:p w14:paraId="0FDEEAC0">
            <w:pPr>
              <w:pStyle w:val="19"/>
              <w:rPr>
                <w:rFonts w:ascii="仿宋" w:hAnsi="仿宋" w:eastAsia="仿宋" w:cs="仿宋"/>
                <w:color w:val="000000" w:themeColor="text1"/>
                <w:sz w:val="20"/>
                <w14:textFill>
                  <w14:solidFill>
                    <w14:schemeClr w14:val="tx1"/>
                  </w14:solidFill>
                </w14:textFill>
              </w:rPr>
            </w:pPr>
          </w:p>
        </w:tc>
        <w:tc>
          <w:tcPr>
            <w:tcW w:w="1074" w:type="dxa"/>
          </w:tcPr>
          <w:p w14:paraId="75E087D0">
            <w:pPr>
              <w:pStyle w:val="19"/>
              <w:rPr>
                <w:rFonts w:ascii="仿宋" w:hAnsi="仿宋" w:eastAsia="仿宋" w:cs="仿宋"/>
                <w:color w:val="000000" w:themeColor="text1"/>
                <w:sz w:val="20"/>
                <w14:textFill>
                  <w14:solidFill>
                    <w14:schemeClr w14:val="tx1"/>
                  </w14:solidFill>
                </w14:textFill>
              </w:rPr>
            </w:pPr>
          </w:p>
        </w:tc>
        <w:tc>
          <w:tcPr>
            <w:tcW w:w="1074" w:type="dxa"/>
          </w:tcPr>
          <w:p w14:paraId="41C71C04">
            <w:pPr>
              <w:pStyle w:val="19"/>
              <w:rPr>
                <w:rFonts w:ascii="仿宋" w:hAnsi="仿宋" w:eastAsia="仿宋" w:cs="仿宋"/>
                <w:color w:val="000000" w:themeColor="text1"/>
                <w:sz w:val="20"/>
                <w14:textFill>
                  <w14:solidFill>
                    <w14:schemeClr w14:val="tx1"/>
                  </w14:solidFill>
                </w14:textFill>
              </w:rPr>
            </w:pPr>
          </w:p>
        </w:tc>
        <w:tc>
          <w:tcPr>
            <w:tcW w:w="1433" w:type="dxa"/>
          </w:tcPr>
          <w:p w14:paraId="0E8A9D33">
            <w:pPr>
              <w:pStyle w:val="19"/>
              <w:rPr>
                <w:rFonts w:ascii="仿宋" w:hAnsi="仿宋" w:eastAsia="仿宋" w:cs="仿宋"/>
                <w:color w:val="000000" w:themeColor="text1"/>
                <w:sz w:val="20"/>
                <w14:textFill>
                  <w14:solidFill>
                    <w14:schemeClr w14:val="tx1"/>
                  </w14:solidFill>
                </w14:textFill>
              </w:rPr>
            </w:pPr>
          </w:p>
        </w:tc>
        <w:tc>
          <w:tcPr>
            <w:tcW w:w="1074" w:type="dxa"/>
          </w:tcPr>
          <w:p w14:paraId="76BD5589">
            <w:pPr>
              <w:pStyle w:val="19"/>
              <w:rPr>
                <w:rFonts w:ascii="仿宋" w:hAnsi="仿宋" w:eastAsia="仿宋" w:cs="仿宋"/>
                <w:color w:val="000000" w:themeColor="text1"/>
                <w:sz w:val="20"/>
                <w14:textFill>
                  <w14:solidFill>
                    <w14:schemeClr w14:val="tx1"/>
                  </w14:solidFill>
                </w14:textFill>
              </w:rPr>
            </w:pPr>
          </w:p>
        </w:tc>
        <w:tc>
          <w:tcPr>
            <w:tcW w:w="801" w:type="dxa"/>
          </w:tcPr>
          <w:p w14:paraId="588768D2">
            <w:pPr>
              <w:pStyle w:val="19"/>
              <w:rPr>
                <w:rFonts w:ascii="仿宋" w:hAnsi="仿宋" w:eastAsia="仿宋" w:cs="仿宋"/>
                <w:color w:val="000000" w:themeColor="text1"/>
                <w:sz w:val="20"/>
                <w14:textFill>
                  <w14:solidFill>
                    <w14:schemeClr w14:val="tx1"/>
                  </w14:solidFill>
                </w14:textFill>
              </w:rPr>
            </w:pPr>
          </w:p>
        </w:tc>
      </w:tr>
      <w:tr w14:paraId="780B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22E2D978">
            <w:pPr>
              <w:pStyle w:val="19"/>
              <w:rPr>
                <w:rFonts w:ascii="仿宋" w:hAnsi="仿宋" w:eastAsia="仿宋" w:cs="仿宋"/>
                <w:color w:val="000000" w:themeColor="text1"/>
                <w:sz w:val="20"/>
                <w14:textFill>
                  <w14:solidFill>
                    <w14:schemeClr w14:val="tx1"/>
                  </w14:solidFill>
                </w14:textFill>
              </w:rPr>
            </w:pPr>
          </w:p>
        </w:tc>
        <w:tc>
          <w:tcPr>
            <w:tcW w:w="1739" w:type="dxa"/>
          </w:tcPr>
          <w:p w14:paraId="73BD99F2">
            <w:pPr>
              <w:pStyle w:val="19"/>
              <w:rPr>
                <w:rFonts w:ascii="仿宋" w:hAnsi="仿宋" w:eastAsia="仿宋" w:cs="仿宋"/>
                <w:color w:val="000000" w:themeColor="text1"/>
                <w:sz w:val="20"/>
                <w14:textFill>
                  <w14:solidFill>
                    <w14:schemeClr w14:val="tx1"/>
                  </w14:solidFill>
                </w14:textFill>
              </w:rPr>
            </w:pPr>
          </w:p>
        </w:tc>
        <w:tc>
          <w:tcPr>
            <w:tcW w:w="1073" w:type="dxa"/>
          </w:tcPr>
          <w:p w14:paraId="4BC7D273">
            <w:pPr>
              <w:pStyle w:val="19"/>
              <w:rPr>
                <w:rFonts w:ascii="仿宋" w:hAnsi="仿宋" w:eastAsia="仿宋" w:cs="仿宋"/>
                <w:color w:val="000000" w:themeColor="text1"/>
                <w:sz w:val="20"/>
                <w14:textFill>
                  <w14:solidFill>
                    <w14:schemeClr w14:val="tx1"/>
                  </w14:solidFill>
                </w14:textFill>
              </w:rPr>
            </w:pPr>
          </w:p>
        </w:tc>
        <w:tc>
          <w:tcPr>
            <w:tcW w:w="779" w:type="dxa"/>
          </w:tcPr>
          <w:p w14:paraId="4BE1513B">
            <w:pPr>
              <w:pStyle w:val="19"/>
              <w:rPr>
                <w:rFonts w:ascii="仿宋" w:hAnsi="仿宋" w:eastAsia="仿宋" w:cs="仿宋"/>
                <w:color w:val="000000" w:themeColor="text1"/>
                <w:sz w:val="20"/>
                <w14:textFill>
                  <w14:solidFill>
                    <w14:schemeClr w14:val="tx1"/>
                  </w14:solidFill>
                </w14:textFill>
              </w:rPr>
            </w:pPr>
          </w:p>
        </w:tc>
        <w:tc>
          <w:tcPr>
            <w:tcW w:w="1074" w:type="dxa"/>
          </w:tcPr>
          <w:p w14:paraId="1DF61AE7">
            <w:pPr>
              <w:pStyle w:val="19"/>
              <w:rPr>
                <w:rFonts w:ascii="仿宋" w:hAnsi="仿宋" w:eastAsia="仿宋" w:cs="仿宋"/>
                <w:color w:val="000000" w:themeColor="text1"/>
                <w:sz w:val="20"/>
                <w14:textFill>
                  <w14:solidFill>
                    <w14:schemeClr w14:val="tx1"/>
                  </w14:solidFill>
                </w14:textFill>
              </w:rPr>
            </w:pPr>
          </w:p>
        </w:tc>
        <w:tc>
          <w:tcPr>
            <w:tcW w:w="1074" w:type="dxa"/>
          </w:tcPr>
          <w:p w14:paraId="0572DAED">
            <w:pPr>
              <w:pStyle w:val="19"/>
              <w:rPr>
                <w:rFonts w:ascii="仿宋" w:hAnsi="仿宋" w:eastAsia="仿宋" w:cs="仿宋"/>
                <w:color w:val="000000" w:themeColor="text1"/>
                <w:sz w:val="20"/>
                <w14:textFill>
                  <w14:solidFill>
                    <w14:schemeClr w14:val="tx1"/>
                  </w14:solidFill>
                </w14:textFill>
              </w:rPr>
            </w:pPr>
          </w:p>
        </w:tc>
        <w:tc>
          <w:tcPr>
            <w:tcW w:w="1433" w:type="dxa"/>
          </w:tcPr>
          <w:p w14:paraId="224562C2">
            <w:pPr>
              <w:pStyle w:val="19"/>
              <w:rPr>
                <w:rFonts w:ascii="仿宋" w:hAnsi="仿宋" w:eastAsia="仿宋" w:cs="仿宋"/>
                <w:color w:val="000000" w:themeColor="text1"/>
                <w:sz w:val="20"/>
                <w14:textFill>
                  <w14:solidFill>
                    <w14:schemeClr w14:val="tx1"/>
                  </w14:solidFill>
                </w14:textFill>
              </w:rPr>
            </w:pPr>
          </w:p>
        </w:tc>
        <w:tc>
          <w:tcPr>
            <w:tcW w:w="1074" w:type="dxa"/>
          </w:tcPr>
          <w:p w14:paraId="5AEA69D7">
            <w:pPr>
              <w:pStyle w:val="19"/>
              <w:rPr>
                <w:rFonts w:ascii="仿宋" w:hAnsi="仿宋" w:eastAsia="仿宋" w:cs="仿宋"/>
                <w:color w:val="000000" w:themeColor="text1"/>
                <w:sz w:val="20"/>
                <w14:textFill>
                  <w14:solidFill>
                    <w14:schemeClr w14:val="tx1"/>
                  </w14:solidFill>
                </w14:textFill>
              </w:rPr>
            </w:pPr>
          </w:p>
        </w:tc>
        <w:tc>
          <w:tcPr>
            <w:tcW w:w="801" w:type="dxa"/>
          </w:tcPr>
          <w:p w14:paraId="6DEB543D">
            <w:pPr>
              <w:pStyle w:val="19"/>
              <w:rPr>
                <w:rFonts w:ascii="仿宋" w:hAnsi="仿宋" w:eastAsia="仿宋" w:cs="仿宋"/>
                <w:color w:val="000000" w:themeColor="text1"/>
                <w:sz w:val="20"/>
                <w14:textFill>
                  <w14:solidFill>
                    <w14:schemeClr w14:val="tx1"/>
                  </w14:solidFill>
                </w14:textFill>
              </w:rPr>
            </w:pPr>
          </w:p>
        </w:tc>
      </w:tr>
    </w:tbl>
    <w:p w14:paraId="712D1634">
      <w:pPr>
        <w:pStyle w:val="7"/>
        <w:rPr>
          <w:rFonts w:ascii="仿宋" w:hAnsi="仿宋" w:eastAsia="仿宋" w:cs="仿宋"/>
          <w:b/>
          <w:color w:val="000000" w:themeColor="text1"/>
          <w:sz w:val="19"/>
          <w14:textFill>
            <w14:solidFill>
              <w14:schemeClr w14:val="tx1"/>
            </w14:solidFill>
          </w14:textFill>
        </w:rPr>
      </w:pPr>
    </w:p>
    <w:p w14:paraId="69B9BD8D">
      <w:pPr>
        <w:ind w:left="743"/>
        <w:outlineLvl w:val="1"/>
        <w:rPr>
          <w:rFonts w:ascii="仿宋" w:hAnsi="仿宋" w:eastAsia="仿宋" w:cs="仿宋"/>
          <w:b/>
          <w:color w:val="000000" w:themeColor="text1"/>
          <w:sz w:val="24"/>
          <w14:textFill>
            <w14:solidFill>
              <w14:schemeClr w14:val="tx1"/>
            </w14:solidFill>
          </w14:textFill>
        </w:rPr>
      </w:pPr>
      <w:bookmarkStart w:id="632" w:name="附件二：无重大违法记录声明格式"/>
      <w:bookmarkEnd w:id="632"/>
      <w:bookmarkStart w:id="633" w:name="_Toc26625"/>
      <w:r>
        <w:rPr>
          <w:rFonts w:hint="eastAsia" w:ascii="仿宋" w:hAnsi="仿宋" w:eastAsia="仿宋" w:cs="仿宋"/>
          <w:b/>
          <w:color w:val="000000" w:themeColor="text1"/>
          <w:sz w:val="24"/>
          <w14:textFill>
            <w14:solidFill>
              <w14:schemeClr w14:val="tx1"/>
            </w14:solidFill>
          </w14:textFill>
        </w:rPr>
        <w:t>附件二：无重大违法记录声明格式</w:t>
      </w:r>
      <w:bookmarkEnd w:id="633"/>
    </w:p>
    <w:p w14:paraId="15A9C362">
      <w:pPr>
        <w:spacing w:before="5"/>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无重大违法记录声明</w:t>
      </w:r>
    </w:p>
    <w:p w14:paraId="2CB9556D">
      <w:pPr>
        <w:pStyle w:val="7"/>
        <w:spacing w:before="2"/>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采购人名称）</w:t>
      </w:r>
      <w:r>
        <w:rPr>
          <w:rFonts w:hint="eastAsia" w:ascii="仿宋" w:hAnsi="仿宋" w:eastAsia="仿宋" w:cs="仿宋"/>
          <w:color w:val="000000" w:themeColor="text1"/>
          <w14:textFill>
            <w14:solidFill>
              <w14:schemeClr w14:val="tx1"/>
            </w14:solidFill>
          </w14:textFill>
        </w:rPr>
        <w:t>：</w:t>
      </w:r>
    </w:p>
    <w:p w14:paraId="5D0F13BB">
      <w:pPr>
        <w:pStyle w:val="7"/>
        <w:tabs>
          <w:tab w:val="left" w:pos="6440"/>
        </w:tabs>
        <w:spacing w:before="139"/>
        <w:ind w:left="121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我</w:t>
      </w:r>
      <w:r>
        <w:rPr>
          <w:rFonts w:hint="eastAsia" w:ascii="仿宋" w:hAnsi="仿宋" w:eastAsia="仿宋" w:cs="仿宋"/>
          <w:color w:val="000000" w:themeColor="text1"/>
          <w:spacing w:val="14"/>
          <w14:textFill>
            <w14:solidFill>
              <w14:schemeClr w14:val="tx1"/>
            </w14:solidFill>
          </w14:textFill>
        </w:rPr>
        <w:t>单</w:t>
      </w:r>
      <w:r>
        <w:rPr>
          <w:rFonts w:hint="eastAsia" w:ascii="仿宋" w:hAnsi="仿宋" w:eastAsia="仿宋" w:cs="仿宋"/>
          <w:color w:val="000000" w:themeColor="text1"/>
          <w:spacing w:val="13"/>
          <w14:textFill>
            <w14:solidFill>
              <w14:schemeClr w14:val="tx1"/>
            </w14:solidFill>
          </w14:textFill>
        </w:rPr>
        <w:t>位</w:t>
      </w:r>
      <w:r>
        <w:rPr>
          <w:rFonts w:hint="eastAsia" w:ascii="仿宋" w:hAnsi="仿宋" w:eastAsia="仿宋" w:cs="仿宋"/>
          <w:color w:val="000000" w:themeColor="text1"/>
          <w:spacing w:val="13"/>
          <w:u w:val="single"/>
          <w14:textFill>
            <w14:solidFill>
              <w14:schemeClr w14:val="tx1"/>
            </w14:solidFill>
          </w14:textFill>
        </w:rPr>
        <w:t xml:space="preserve"> </w:t>
      </w:r>
      <w:r>
        <w:rPr>
          <w:rFonts w:hint="eastAsia" w:ascii="仿宋" w:hAnsi="仿宋" w:eastAsia="仿宋" w:cs="仿宋"/>
          <w:color w:val="000000" w:themeColor="text1"/>
          <w:spacing w:val="13"/>
          <w:u w:val="single"/>
          <w14:textFill>
            <w14:solidFill>
              <w14:schemeClr w14:val="tx1"/>
            </w14:solidFill>
          </w14:textFill>
        </w:rPr>
        <w:tab/>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供</w:t>
      </w:r>
      <w:r>
        <w:rPr>
          <w:rFonts w:hint="eastAsia" w:ascii="仿宋" w:hAnsi="仿宋" w:eastAsia="仿宋" w:cs="仿宋"/>
          <w:color w:val="000000" w:themeColor="text1"/>
          <w:spacing w:val="11"/>
          <w14:textFill>
            <w14:solidFill>
              <w14:schemeClr w14:val="tx1"/>
            </w14:solidFill>
          </w14:textFill>
        </w:rPr>
        <w:t>应</w:t>
      </w:r>
      <w:r>
        <w:rPr>
          <w:rFonts w:hint="eastAsia" w:ascii="仿宋" w:hAnsi="仿宋" w:eastAsia="仿宋" w:cs="仿宋"/>
          <w:color w:val="000000" w:themeColor="text1"/>
          <w:spacing w:val="14"/>
          <w14:textFill>
            <w14:solidFill>
              <w14:schemeClr w14:val="tx1"/>
            </w14:solidFill>
          </w14:textFill>
        </w:rPr>
        <w:t>商</w:t>
      </w:r>
      <w:r>
        <w:rPr>
          <w:rFonts w:hint="eastAsia" w:ascii="仿宋" w:hAnsi="仿宋" w:eastAsia="仿宋" w:cs="仿宋"/>
          <w:color w:val="000000" w:themeColor="text1"/>
          <w:spacing w:val="11"/>
          <w14:textFill>
            <w14:solidFill>
              <w14:schemeClr w14:val="tx1"/>
            </w14:solidFill>
          </w14:textFill>
        </w:rPr>
        <w:t>名</w:t>
      </w:r>
      <w:r>
        <w:rPr>
          <w:rFonts w:hint="eastAsia" w:ascii="仿宋" w:hAnsi="仿宋" w:eastAsia="仿宋" w:cs="仿宋"/>
          <w:color w:val="000000" w:themeColor="text1"/>
          <w:spacing w:val="14"/>
          <w14:textFill>
            <w14:solidFill>
              <w14:schemeClr w14:val="tx1"/>
            </w14:solidFill>
          </w14:textFill>
        </w:rPr>
        <w:t>称</w:t>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郑</w:t>
      </w:r>
      <w:r>
        <w:rPr>
          <w:rFonts w:hint="eastAsia" w:ascii="仿宋" w:hAnsi="仿宋" w:eastAsia="仿宋" w:cs="仿宋"/>
          <w:color w:val="000000" w:themeColor="text1"/>
          <w:spacing w:val="11"/>
          <w14:textFill>
            <w14:solidFill>
              <w14:schemeClr w14:val="tx1"/>
            </w14:solidFill>
          </w14:textFill>
        </w:rPr>
        <w:t>重</w:t>
      </w:r>
      <w:r>
        <w:rPr>
          <w:rFonts w:hint="eastAsia" w:ascii="仿宋" w:hAnsi="仿宋" w:eastAsia="仿宋" w:cs="仿宋"/>
          <w:color w:val="000000" w:themeColor="text1"/>
          <w:spacing w:val="14"/>
          <w14:textFill>
            <w14:solidFill>
              <w14:schemeClr w14:val="tx1"/>
            </w14:solidFill>
          </w14:textFill>
        </w:rPr>
        <w:t>声</w:t>
      </w:r>
      <w:r>
        <w:rPr>
          <w:rFonts w:hint="eastAsia" w:ascii="仿宋" w:hAnsi="仿宋" w:eastAsia="仿宋" w:cs="仿宋"/>
          <w:color w:val="000000" w:themeColor="text1"/>
          <w:spacing w:val="11"/>
          <w14:textFill>
            <w14:solidFill>
              <w14:schemeClr w14:val="tx1"/>
            </w14:solidFill>
          </w14:textFill>
        </w:rPr>
        <w:t>明</w:t>
      </w:r>
      <w:r>
        <w:rPr>
          <w:rFonts w:hint="eastAsia" w:ascii="仿宋" w:hAnsi="仿宋" w:eastAsia="仿宋" w:cs="仿宋"/>
          <w:color w:val="000000" w:themeColor="text1"/>
          <w14:textFill>
            <w14:solidFill>
              <w14:schemeClr w14:val="tx1"/>
            </w14:solidFill>
          </w14:textFill>
        </w:rPr>
        <w:t>：</w:t>
      </w:r>
    </w:p>
    <w:p w14:paraId="2674E4AC">
      <w:pPr>
        <w:pStyle w:val="7"/>
        <w:tabs>
          <w:tab w:val="left" w:pos="6188"/>
        </w:tabs>
        <w:spacing w:before="141" w:line="364" w:lineRule="auto"/>
        <w:ind w:left="743" w:right="762" w:firstLine="4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4"/>
          <w14:textFill>
            <w14:solidFill>
              <w14:schemeClr w14:val="tx1"/>
            </w14:solidFill>
          </w14:textFill>
        </w:rPr>
        <w:t>参加采购活</w:t>
      </w:r>
      <w:r>
        <w:rPr>
          <w:rFonts w:hint="eastAsia" w:ascii="仿宋" w:hAnsi="仿宋" w:eastAsia="仿宋" w:cs="仿宋"/>
          <w:color w:val="000000" w:themeColor="text1"/>
          <w:spacing w:val="16"/>
          <w14:textFill>
            <w14:solidFill>
              <w14:schemeClr w14:val="tx1"/>
            </w14:solidFill>
          </w14:textFill>
        </w:rPr>
        <w:t>动</w:t>
      </w:r>
      <w:r>
        <w:rPr>
          <w:rFonts w:hint="eastAsia" w:ascii="仿宋" w:hAnsi="仿宋" w:eastAsia="仿宋" w:cs="仿宋"/>
          <w:color w:val="000000" w:themeColor="text1"/>
          <w14:textFill>
            <w14:solidFill>
              <w14:schemeClr w14:val="tx1"/>
            </w14:solidFill>
          </w14:textFill>
        </w:rPr>
        <w:t>前</w:t>
      </w:r>
      <w:r>
        <w:rPr>
          <w:rFonts w:hint="eastAsia" w:ascii="仿宋" w:hAnsi="仿宋" w:eastAsia="仿宋" w:cs="仿宋"/>
          <w:color w:val="000000" w:themeColor="text1"/>
          <w:spacing w:val="-4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spacing w:val="7"/>
          <w14:textFill>
            <w14:solidFill>
              <w14:schemeClr w14:val="tx1"/>
            </w14:solidFill>
          </w14:textFill>
        </w:rPr>
        <w:t xml:space="preserve"> </w:t>
      </w:r>
      <w:r>
        <w:rPr>
          <w:rFonts w:hint="eastAsia" w:ascii="仿宋" w:hAnsi="仿宋" w:eastAsia="仿宋" w:cs="仿宋"/>
          <w:color w:val="000000" w:themeColor="text1"/>
          <w:spacing w:val="14"/>
          <w14:textFill>
            <w14:solidFill>
              <w14:schemeClr w14:val="tx1"/>
            </w14:solidFill>
          </w14:textFill>
        </w:rPr>
        <w:t>年内</w:t>
      </w:r>
      <w:r>
        <w:rPr>
          <w:rFonts w:hint="eastAsia" w:ascii="仿宋" w:hAnsi="仿宋" w:eastAsia="仿宋" w:cs="仿宋"/>
          <w:color w:val="000000" w:themeColor="text1"/>
          <w:spacing w:val="16"/>
          <w14:textFill>
            <w14:solidFill>
              <w14:schemeClr w14:val="tx1"/>
            </w14:solidFill>
          </w14:textFill>
        </w:rPr>
        <w:t>在</w:t>
      </w:r>
      <w:r>
        <w:rPr>
          <w:rFonts w:hint="eastAsia" w:ascii="仿宋" w:hAnsi="仿宋" w:eastAsia="仿宋" w:cs="仿宋"/>
          <w:color w:val="000000" w:themeColor="text1"/>
          <w:spacing w:val="14"/>
          <w14:textFill>
            <w14:solidFill>
              <w14:schemeClr w14:val="tx1"/>
            </w14:solidFill>
          </w14:textFill>
        </w:rPr>
        <w:t>经营活动</w:t>
      </w:r>
      <w:r>
        <w:rPr>
          <w:rFonts w:hint="eastAsia" w:ascii="仿宋" w:hAnsi="仿宋" w:eastAsia="仿宋" w:cs="仿宋"/>
          <w:color w:val="000000" w:themeColor="text1"/>
          <w:spacing w:val="16"/>
          <w14:textFill>
            <w14:solidFill>
              <w14:schemeClr w14:val="tx1"/>
            </w14:solidFill>
          </w14:textFill>
        </w:rPr>
        <w:t>中</w:t>
      </w:r>
      <w:r>
        <w:rPr>
          <w:rFonts w:hint="eastAsia" w:ascii="仿宋" w:hAnsi="仿宋" w:eastAsia="仿宋" w:cs="仿宋"/>
          <w:color w:val="000000" w:themeColor="text1"/>
          <w:spacing w:val="16"/>
          <w:u w:val="single"/>
          <w14:textFill>
            <w14:solidFill>
              <w14:schemeClr w14:val="tx1"/>
            </w14:solidFill>
          </w14:textFill>
        </w:rPr>
        <w:t xml:space="preserve"> </w:t>
      </w:r>
      <w:r>
        <w:rPr>
          <w:rFonts w:hint="eastAsia" w:ascii="仿宋" w:hAnsi="仿宋" w:eastAsia="仿宋" w:cs="仿宋"/>
          <w:color w:val="000000" w:themeColor="text1"/>
          <w:spacing w:val="16"/>
          <w:u w:val="single"/>
          <w14:textFill>
            <w14:solidFill>
              <w14:schemeClr w14:val="tx1"/>
            </w14:solidFill>
          </w14:textFill>
        </w:rPr>
        <w:tab/>
      </w:r>
      <w:r>
        <w:rPr>
          <w:rFonts w:hint="eastAsia" w:ascii="仿宋" w:hAnsi="仿宋" w:eastAsia="仿宋" w:cs="仿宋"/>
          <w:color w:val="000000" w:themeColor="text1"/>
          <w:spacing w:val="14"/>
          <w:w w:val="95"/>
          <w14:textFill>
            <w14:solidFill>
              <w14:schemeClr w14:val="tx1"/>
            </w14:solidFill>
          </w14:textFill>
        </w:rPr>
        <w:t>（在</w:t>
      </w:r>
      <w:r>
        <w:rPr>
          <w:rFonts w:hint="eastAsia" w:ascii="仿宋" w:hAnsi="仿宋" w:eastAsia="仿宋" w:cs="仿宋"/>
          <w:color w:val="000000" w:themeColor="text1"/>
          <w:spacing w:val="16"/>
          <w:w w:val="95"/>
          <w14:textFill>
            <w14:solidFill>
              <w14:schemeClr w14:val="tx1"/>
            </w14:solidFill>
          </w14:textFill>
        </w:rPr>
        <w:t>下</w:t>
      </w:r>
      <w:r>
        <w:rPr>
          <w:rFonts w:hint="eastAsia" w:ascii="仿宋" w:hAnsi="仿宋" w:eastAsia="仿宋" w:cs="仿宋"/>
          <w:color w:val="000000" w:themeColor="text1"/>
          <w:spacing w:val="14"/>
          <w:w w:val="95"/>
          <w14:textFill>
            <w14:solidFill>
              <w14:schemeClr w14:val="tx1"/>
            </w14:solidFill>
          </w14:textFill>
        </w:rPr>
        <w:t>划线上如</w:t>
      </w:r>
      <w:r>
        <w:rPr>
          <w:rFonts w:hint="eastAsia" w:ascii="仿宋" w:hAnsi="仿宋" w:eastAsia="仿宋" w:cs="仿宋"/>
          <w:color w:val="000000" w:themeColor="text1"/>
          <w:spacing w:val="16"/>
          <w:w w:val="95"/>
          <w14:textFill>
            <w14:solidFill>
              <w14:schemeClr w14:val="tx1"/>
            </w14:solidFill>
          </w14:textFill>
        </w:rPr>
        <w:t>实</w:t>
      </w:r>
      <w:r>
        <w:rPr>
          <w:rFonts w:hint="eastAsia" w:ascii="仿宋" w:hAnsi="仿宋" w:eastAsia="仿宋" w:cs="仿宋"/>
          <w:color w:val="000000" w:themeColor="text1"/>
          <w:spacing w:val="14"/>
          <w:w w:val="95"/>
          <w14:textFill>
            <w14:solidFill>
              <w14:schemeClr w14:val="tx1"/>
            </w14:solidFill>
          </w14:textFill>
        </w:rPr>
        <w:t>填写：有</w:t>
      </w:r>
      <w:r>
        <w:rPr>
          <w:rFonts w:hint="eastAsia" w:ascii="仿宋" w:hAnsi="仿宋" w:eastAsia="仿宋" w:cs="仿宋"/>
          <w:color w:val="000000" w:themeColor="text1"/>
          <w:spacing w:val="16"/>
          <w:w w:val="95"/>
          <w14:textFill>
            <w14:solidFill>
              <w14:schemeClr w14:val="tx1"/>
            </w14:solidFill>
          </w14:textFill>
        </w:rPr>
        <w:t>或</w:t>
      </w:r>
      <w:r>
        <w:rPr>
          <w:rFonts w:hint="eastAsia" w:ascii="仿宋" w:hAnsi="仿宋" w:eastAsia="仿宋" w:cs="仿宋"/>
          <w:color w:val="000000" w:themeColor="text1"/>
          <w:spacing w:val="14"/>
          <w:w w:val="95"/>
          <w14:textFill>
            <w14:solidFill>
              <w14:schemeClr w14:val="tx1"/>
            </w14:solidFill>
          </w14:textFill>
        </w:rPr>
        <w:t>没有）</w:t>
      </w:r>
      <w:r>
        <w:rPr>
          <w:rFonts w:hint="eastAsia" w:ascii="仿宋" w:hAnsi="仿宋" w:eastAsia="仿宋" w:cs="仿宋"/>
          <w:color w:val="000000" w:themeColor="text1"/>
          <w:spacing w:val="16"/>
          <w:w w:val="95"/>
          <w14:textFill>
            <w14:solidFill>
              <w14:schemeClr w14:val="tx1"/>
            </w14:solidFill>
          </w14:textFill>
        </w:rPr>
        <w:t>重</w:t>
      </w:r>
      <w:r>
        <w:rPr>
          <w:rFonts w:hint="eastAsia" w:ascii="仿宋" w:hAnsi="仿宋" w:eastAsia="仿宋" w:cs="仿宋"/>
          <w:color w:val="000000" w:themeColor="text1"/>
          <w:spacing w:val="-12"/>
          <w:w w:val="95"/>
          <w14:textFill>
            <w14:solidFill>
              <w14:schemeClr w14:val="tx1"/>
            </w14:solidFill>
          </w14:textFill>
        </w:rPr>
        <w:t>大</w:t>
      </w:r>
      <w:r>
        <w:rPr>
          <w:rFonts w:hint="eastAsia" w:ascii="仿宋" w:hAnsi="仿宋" w:eastAsia="仿宋" w:cs="仿宋"/>
          <w:color w:val="000000" w:themeColor="text1"/>
          <w:spacing w:val="11"/>
          <w14:textFill>
            <w14:solidFill>
              <w14:schemeClr w14:val="tx1"/>
            </w14:solidFill>
          </w14:textFill>
        </w:rPr>
        <w:t>违</w:t>
      </w:r>
      <w:r>
        <w:rPr>
          <w:rFonts w:hint="eastAsia" w:ascii="仿宋" w:hAnsi="仿宋" w:eastAsia="仿宋" w:cs="仿宋"/>
          <w:color w:val="000000" w:themeColor="text1"/>
          <w:spacing w:val="14"/>
          <w14:textFill>
            <w14:solidFill>
              <w14:schemeClr w14:val="tx1"/>
            </w14:solidFill>
          </w14:textFill>
        </w:rPr>
        <w:t>法</w:t>
      </w:r>
      <w:r>
        <w:rPr>
          <w:rFonts w:hint="eastAsia" w:ascii="仿宋" w:hAnsi="仿宋" w:eastAsia="仿宋" w:cs="仿宋"/>
          <w:color w:val="000000" w:themeColor="text1"/>
          <w:spacing w:val="11"/>
          <w14:textFill>
            <w14:solidFill>
              <w14:schemeClr w14:val="tx1"/>
            </w14:solidFill>
          </w14:textFill>
        </w:rPr>
        <w:t>记</w:t>
      </w:r>
      <w:r>
        <w:rPr>
          <w:rFonts w:hint="eastAsia" w:ascii="仿宋" w:hAnsi="仿宋" w:eastAsia="仿宋" w:cs="仿宋"/>
          <w:color w:val="000000" w:themeColor="text1"/>
          <w:spacing w:val="14"/>
          <w14:textFill>
            <w14:solidFill>
              <w14:schemeClr w14:val="tx1"/>
            </w14:solidFill>
          </w14:textFill>
        </w:rPr>
        <w:t>录</w:t>
      </w:r>
      <w:r>
        <w:rPr>
          <w:rFonts w:hint="eastAsia" w:ascii="仿宋" w:hAnsi="仿宋" w:eastAsia="仿宋" w:cs="仿宋"/>
          <w:color w:val="000000" w:themeColor="text1"/>
          <w14:textFill>
            <w14:solidFill>
              <w14:schemeClr w14:val="tx1"/>
            </w14:solidFill>
          </w14:textFill>
        </w:rPr>
        <w:t>。</w:t>
      </w:r>
    </w:p>
    <w:p w14:paraId="6D755800">
      <w:pPr>
        <w:pStyle w:val="7"/>
        <w:spacing w:line="364" w:lineRule="auto"/>
        <w:ind w:left="743" w:right="767" w:firstLine="4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（说明：政采购法第二十二条第一款第五项所称重大违法记录，是指供应商因违法经营受到  </w:t>
      </w:r>
      <w:r>
        <w:rPr>
          <w:rFonts w:hint="eastAsia" w:ascii="仿宋" w:hAnsi="仿宋" w:eastAsia="仿宋" w:cs="仿宋"/>
          <w:color w:val="000000" w:themeColor="text1"/>
          <w14:textFill>
            <w14:solidFill>
              <w14:schemeClr w14:val="tx1"/>
            </w14:solidFill>
          </w14:textFill>
        </w:rPr>
        <w:t>刑事处罚或者责令停产停业、吊销许可证或者执照、较大数额罚款等行政处罚。）</w:t>
      </w:r>
    </w:p>
    <w:p w14:paraId="49BDD6B6">
      <w:pPr>
        <w:pStyle w:val="7"/>
        <w:spacing w:line="244"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2E2CE60">
      <w:pPr>
        <w:pStyle w:val="7"/>
        <w:tabs>
          <w:tab w:val="left" w:pos="8007"/>
          <w:tab w:val="left" w:pos="8847"/>
          <w:tab w:val="left" w:pos="9476"/>
          <w:tab w:val="left" w:pos="10002"/>
        </w:tabs>
        <w:spacing w:line="265"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2213EC94">
      <w:pPr>
        <w:spacing w:line="265" w:lineRule="exact"/>
        <w:rPr>
          <w:rFonts w:ascii="仿宋" w:hAnsi="仿宋" w:eastAsia="仿宋" w:cs="仿宋"/>
          <w:color w:val="000000" w:themeColor="text1"/>
          <w14:textFill>
            <w14:solidFill>
              <w14:schemeClr w14:val="tx1"/>
            </w14:solidFill>
          </w14:textFill>
        </w:rPr>
        <w:sectPr>
          <w:pgSz w:w="11910" w:h="16840"/>
          <w:pgMar w:top="1340" w:right="380" w:bottom="1380" w:left="560" w:header="878" w:footer="1196" w:gutter="0"/>
          <w:cols w:space="720" w:num="1"/>
        </w:sectPr>
      </w:pPr>
    </w:p>
    <w:p w14:paraId="7167A9FA">
      <w:pPr>
        <w:spacing w:before="64"/>
        <w:ind w:left="743"/>
        <w:outlineLvl w:val="1"/>
        <w:rPr>
          <w:rFonts w:ascii="仿宋" w:hAnsi="仿宋" w:eastAsia="仿宋" w:cs="仿宋"/>
          <w:b/>
          <w:color w:val="000000" w:themeColor="text1"/>
          <w:sz w:val="24"/>
          <w14:textFill>
            <w14:solidFill>
              <w14:schemeClr w14:val="tx1"/>
            </w14:solidFill>
          </w14:textFill>
        </w:rPr>
      </w:pPr>
      <w:bookmarkStart w:id="634" w:name="附件四：南京市政府采购供应商信用记录表"/>
      <w:bookmarkEnd w:id="634"/>
      <w:bookmarkStart w:id="635" w:name="_Toc25728"/>
      <w:r>
        <w:rPr>
          <w:rFonts w:hint="eastAsia" w:ascii="仿宋" w:hAnsi="仿宋" w:eastAsia="仿宋" w:cs="仿宋"/>
          <w:b/>
          <w:color w:val="000000" w:themeColor="text1"/>
          <w:sz w:val="24"/>
          <w14:textFill>
            <w14:solidFill>
              <w14:schemeClr w14:val="tx1"/>
            </w14:solidFill>
          </w14:textFill>
        </w:rPr>
        <w:t>附件三：中小企业声明函格式、残疾人福利性单位声明函</w:t>
      </w:r>
      <w:bookmarkEnd w:id="635"/>
    </w:p>
    <w:p w14:paraId="30F0CF36">
      <w:pPr>
        <w:spacing w:before="158"/>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中小企业声明函</w:t>
      </w:r>
    </w:p>
    <w:p w14:paraId="214A19F8">
      <w:pPr>
        <w:pStyle w:val="21"/>
        <w:spacing w:line="530" w:lineRule="exact"/>
        <w:ind w:firstLine="440" w:firstLineChars="200"/>
        <w:jc w:val="both"/>
        <w:rPr>
          <w:color w:val="000000"/>
        </w:rPr>
      </w:pPr>
      <w:r>
        <w:rPr>
          <w:color w:val="000000"/>
        </w:rPr>
        <w:t>本公司（联合体）郑重声明，根据《政府采购促进中小企业发展管理办法》（财库（2020）46号）的规定，本公司（联合体）参加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32D30048">
      <w:pPr>
        <w:pStyle w:val="21"/>
        <w:spacing w:line="530" w:lineRule="exact"/>
        <w:jc w:val="both"/>
        <w:rPr>
          <w:color w:val="000000"/>
          <w:lang w:eastAsia="zh-CN"/>
        </w:rPr>
      </w:pPr>
      <w:bookmarkStart w:id="636" w:name="bookmark47"/>
      <w:bookmarkEnd w:id="636"/>
      <w:r>
        <w:rPr>
          <w:color w:val="000000"/>
          <w:u w:val="single"/>
        </w:rPr>
        <w:t>（标的名称）</w:t>
      </w:r>
      <w:r>
        <w:rPr>
          <w:color w:val="000000"/>
        </w:rPr>
        <w:t>,属于</w:t>
      </w:r>
      <w:r>
        <w:rPr>
          <w:color w:val="000000"/>
          <w:u w:val="single"/>
        </w:rPr>
        <w:t>（采购文件中明确的所属行业</w:t>
      </w:r>
      <w:r>
        <w:rPr>
          <w:rFonts w:hint="eastAsia"/>
          <w:color w:val="000000"/>
          <w:u w:val="single"/>
          <w:lang w:eastAsia="zh-CN"/>
        </w:rPr>
        <w:t>）</w:t>
      </w:r>
      <w:r>
        <w:rPr>
          <w:rFonts w:hint="eastAsia"/>
          <w:color w:val="000000"/>
          <w:u w:val="single"/>
          <w:lang w:val="en-US" w:eastAsia="zh-CN"/>
        </w:rPr>
        <w:t>；</w:t>
      </w:r>
      <w:r>
        <w:rPr>
          <w:color w:val="000000"/>
        </w:rPr>
        <w:t>承建（承接）企业为</w:t>
      </w:r>
      <w:r>
        <w:rPr>
          <w:color w:val="000000"/>
          <w:u w:val="single"/>
        </w:rPr>
        <w:t>（企业名称）</w:t>
      </w:r>
      <w:r>
        <w:rPr>
          <w:color w:val="000000"/>
        </w:rPr>
        <w:t>,从业人员</w:t>
      </w:r>
      <w:r>
        <w:rPr>
          <w:rFonts w:hint="eastAsia"/>
          <w:color w:val="000000"/>
          <w:u w:val="single"/>
          <w:lang w:val="en-US" w:eastAsia="zh-CN"/>
        </w:rPr>
        <w:t xml:space="preserve"> </w:t>
      </w:r>
      <w:r>
        <w:rPr>
          <w:color w:val="000000"/>
          <w:u w:val="single"/>
        </w:rPr>
        <w:tab/>
      </w:r>
      <w:r>
        <w:rPr>
          <w:color w:val="000000"/>
        </w:rPr>
        <w:t>人，营业收入为</w:t>
      </w:r>
      <w:r>
        <w:rPr>
          <w:rFonts w:hint="eastAsia"/>
          <w:color w:val="000000"/>
          <w:u w:val="single"/>
          <w:lang w:val="en-US" w:eastAsia="zh-CN"/>
        </w:rPr>
        <w:t xml:space="preserve">    </w:t>
      </w:r>
      <w:r>
        <w:rPr>
          <w:color w:val="000000"/>
        </w:rPr>
        <w:t>万元，资产总额为</w:t>
      </w:r>
      <w:r>
        <w:rPr>
          <w:color w:val="000000"/>
          <w:u w:val="single"/>
        </w:rPr>
        <w:t xml:space="preserve"> </w:t>
      </w:r>
      <w:r>
        <w:rPr>
          <w:color w:val="000000"/>
          <w:u w:val="single"/>
        </w:rPr>
        <w:tab/>
      </w:r>
      <w:r>
        <w:rPr>
          <w:color w:val="000000"/>
        </w:rPr>
        <w:t>万元</w:t>
      </w:r>
      <w:r>
        <w:rPr>
          <w:color w:val="000000"/>
          <w:lang w:val="en-US" w:eastAsia="zh-CN"/>
        </w:rPr>
        <w:t>，</w:t>
      </w:r>
      <w:r>
        <w:rPr>
          <w:color w:val="000000"/>
        </w:rPr>
        <w:t>属于</w:t>
      </w:r>
      <w:r>
        <w:rPr>
          <w:color w:val="000000"/>
          <w:u w:val="single"/>
        </w:rPr>
        <w:t>（中型企业、 小型企业、微型企业）</w:t>
      </w:r>
      <w:r>
        <w:rPr>
          <w:rFonts w:hint="eastAsia"/>
          <w:color w:val="000000"/>
          <w:lang w:val="en-US" w:eastAsia="zh-CN"/>
        </w:rPr>
        <w:t>；</w:t>
      </w:r>
    </w:p>
    <w:p w14:paraId="63BEA50B">
      <w:pPr>
        <w:pStyle w:val="21"/>
        <w:spacing w:line="530" w:lineRule="exact"/>
        <w:jc w:val="both"/>
        <w:rPr>
          <w:color w:val="000000"/>
        </w:rPr>
      </w:pPr>
      <w:bookmarkStart w:id="637" w:name="bookmark48"/>
      <w:bookmarkEnd w:id="637"/>
      <w:r>
        <w:rPr>
          <w:color w:val="000000"/>
        </w:rPr>
        <w:t>以上企业，不属于大企业的分支机构，不存在控股股东为大企业的情形，也不存在与大企业的负责人为同一人的情形。</w:t>
      </w:r>
    </w:p>
    <w:p w14:paraId="23CE7D80">
      <w:pPr>
        <w:pStyle w:val="21"/>
        <w:spacing w:line="518" w:lineRule="exact"/>
        <w:jc w:val="both"/>
      </w:pPr>
      <w:r>
        <w:rPr>
          <w:color w:val="000000"/>
        </w:rPr>
        <w:t>本企业对上述声明内容的真实性负责。如有虚假，将依法承担相应责任。</w:t>
      </w:r>
    </w:p>
    <w:p w14:paraId="43B15D8F">
      <w:pPr>
        <w:pStyle w:val="21"/>
        <w:spacing w:line="562" w:lineRule="exact"/>
        <w:ind w:left="3860" w:firstLine="100"/>
        <w:jc w:val="center"/>
        <w:rPr>
          <w:color w:val="000000"/>
        </w:rPr>
      </w:pPr>
    </w:p>
    <w:p w14:paraId="065F0A6C">
      <w:pPr>
        <w:pStyle w:val="21"/>
        <w:spacing w:line="562" w:lineRule="exact"/>
        <w:ind w:left="3860" w:firstLine="100"/>
        <w:jc w:val="center"/>
        <w:rPr>
          <w:color w:val="000000"/>
        </w:rPr>
      </w:pPr>
      <w:r>
        <w:rPr>
          <w:color w:val="000000"/>
        </w:rPr>
        <w:t xml:space="preserve">企业名称（盖章）: </w:t>
      </w:r>
    </w:p>
    <w:p w14:paraId="071F920D">
      <w:pPr>
        <w:pStyle w:val="21"/>
        <w:spacing w:line="562" w:lineRule="exact"/>
        <w:ind w:left="3860" w:firstLine="100"/>
        <w:jc w:val="center"/>
      </w:pPr>
      <w:r>
        <w:rPr>
          <w:color w:val="000000"/>
        </w:rPr>
        <w:t>日期：</w:t>
      </w:r>
    </w:p>
    <w:p w14:paraId="6132B4C4">
      <w:pPr>
        <w:pStyle w:val="7"/>
        <w:rPr>
          <w:color w:val="000000"/>
          <w:sz w:val="18"/>
          <w:szCs w:val="18"/>
          <w:lang w:val="en-US"/>
        </w:rPr>
      </w:pPr>
    </w:p>
    <w:p w14:paraId="714DBE4F">
      <w:pPr>
        <w:pStyle w:val="7"/>
        <w:rPr>
          <w:color w:val="000000"/>
          <w:sz w:val="18"/>
          <w:szCs w:val="18"/>
          <w:lang w:val="en-US"/>
        </w:rPr>
      </w:pPr>
    </w:p>
    <w:p w14:paraId="4E8AC73F">
      <w:pPr>
        <w:pStyle w:val="7"/>
        <w:rPr>
          <w:rFonts w:ascii="华文仿宋" w:hAnsi="华文仿宋" w:eastAsia="华文仿宋" w:cs="华文仿宋"/>
          <w:color w:val="000000" w:themeColor="text1"/>
          <w:sz w:val="18"/>
          <w:szCs w:val="18"/>
          <w14:textFill>
            <w14:solidFill>
              <w14:schemeClr w14:val="tx1"/>
            </w14:solidFill>
          </w14:textFill>
        </w:rPr>
      </w:pPr>
      <w:r>
        <w:rPr>
          <w:rFonts w:hint="eastAsia"/>
          <w:color w:val="000000"/>
          <w:sz w:val="18"/>
          <w:szCs w:val="18"/>
          <w:lang w:val="en-US"/>
        </w:rPr>
        <w:t>注：</w:t>
      </w:r>
      <w:r>
        <w:rPr>
          <w:color w:val="000000"/>
          <w:sz w:val="18"/>
          <w:szCs w:val="18"/>
        </w:rPr>
        <w:t>从业人员、营业收入、资产总额填报上一年度数据，无上一年度数据的新成立企业可不填报。</w:t>
      </w:r>
    </w:p>
    <w:p w14:paraId="3D0AA11E">
      <w:pPr>
        <w:pStyle w:val="7"/>
        <w:tabs>
          <w:tab w:val="left" w:pos="6414"/>
        </w:tabs>
        <w:spacing w:line="364" w:lineRule="auto"/>
        <w:ind w:left="4943" w:right="4131"/>
        <w:rPr>
          <w:rFonts w:ascii="仿宋" w:hAnsi="仿宋" w:eastAsia="仿宋" w:cs="仿宋"/>
          <w:color w:val="000000" w:themeColor="text1"/>
          <w14:textFill>
            <w14:solidFill>
              <w14:schemeClr w14:val="tx1"/>
            </w14:solidFill>
          </w14:textFill>
        </w:rPr>
      </w:pPr>
    </w:p>
    <w:p w14:paraId="5BD3BE95">
      <w:pPr>
        <w:pStyle w:val="7"/>
        <w:rPr>
          <w:rFonts w:ascii="仿宋" w:hAnsi="仿宋" w:eastAsia="仿宋" w:cs="仿宋"/>
          <w:color w:val="000000" w:themeColor="text1"/>
          <w:sz w:val="20"/>
          <w14:textFill>
            <w14:solidFill>
              <w14:schemeClr w14:val="tx1"/>
            </w14:solidFill>
          </w14:textFill>
        </w:rPr>
      </w:pPr>
    </w:p>
    <w:p w14:paraId="65434D4B">
      <w:pPr>
        <w:pStyle w:val="7"/>
        <w:rPr>
          <w:rFonts w:ascii="仿宋" w:hAnsi="仿宋" w:eastAsia="仿宋" w:cs="仿宋"/>
          <w:color w:val="000000" w:themeColor="text1"/>
          <w:sz w:val="20"/>
          <w14:textFill>
            <w14:solidFill>
              <w14:schemeClr w14:val="tx1"/>
            </w14:solidFill>
          </w14:textFill>
        </w:rPr>
      </w:pPr>
    </w:p>
    <w:p w14:paraId="61F9170D">
      <w:pPr>
        <w:pStyle w:val="7"/>
        <w:spacing w:before="10"/>
        <w:rPr>
          <w:rFonts w:ascii="仿宋" w:hAnsi="仿宋" w:eastAsia="仿宋" w:cs="仿宋"/>
          <w:color w:val="000000" w:themeColor="text1"/>
          <w:sz w:val="14"/>
          <w14:textFill>
            <w14:solidFill>
              <w14:schemeClr w14:val="tx1"/>
            </w14:solidFill>
          </w14:textFill>
        </w:rPr>
      </w:pPr>
    </w:p>
    <w:p w14:paraId="2BF641A3">
      <w:pPr>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残疾人福利性单位声明函</w:t>
      </w:r>
    </w:p>
    <w:p w14:paraId="2140E3FB">
      <w:pPr>
        <w:pStyle w:val="7"/>
        <w:tabs>
          <w:tab w:val="left" w:pos="2634"/>
          <w:tab w:val="left" w:pos="3894"/>
          <w:tab w:val="left" w:pos="5967"/>
          <w:tab w:val="left" w:pos="7798"/>
        </w:tabs>
        <w:spacing w:before="239" w:line="364" w:lineRule="auto"/>
        <w:ind w:left="743" w:right="608"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本单位郑重声明，根据《财政部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民政部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中国残疾人联合会关于促进残疾人就业政府采购政策的通知</w:t>
      </w:r>
      <w:r>
        <w:rPr>
          <w:rFonts w:hint="eastAsia" w:ascii="仿宋" w:hAnsi="仿宋" w:eastAsia="仿宋" w:cs="仿宋"/>
          <w:color w:val="000000" w:themeColor="text1"/>
          <w:spacing w:val="-2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（财</w:t>
      </w:r>
      <w:r>
        <w:rPr>
          <w:rFonts w:hint="eastAsia" w:ascii="仿宋" w:hAnsi="仿宋" w:eastAsia="仿宋" w:cs="仿宋"/>
          <w:color w:val="000000" w:themeColor="text1"/>
          <w:spacing w:val="-10"/>
          <w14:textFill>
            <w14:solidFill>
              <w14:schemeClr w14:val="tx1"/>
            </w14:solidFill>
          </w14:textFill>
        </w:rPr>
        <w:t>库</w:t>
      </w:r>
      <w:r>
        <w:rPr>
          <w:rFonts w:hint="eastAsia" w:ascii="仿宋" w:hAnsi="仿宋" w:eastAsia="仿宋" w:cs="仿宋"/>
          <w:color w:val="000000" w:themeColor="text1"/>
          <w14:textFill>
            <w14:solidFill>
              <w14:schemeClr w14:val="tx1"/>
            </w14:solidFill>
          </w14:textFill>
        </w:rPr>
        <w:t>〔2017〕</w:t>
      </w:r>
      <w:r>
        <w:rPr>
          <w:rFonts w:hint="eastAsia" w:ascii="仿宋" w:hAnsi="仿宋" w:eastAsia="仿宋" w:cs="仿宋"/>
          <w:color w:val="000000" w:themeColor="text1"/>
          <w:spacing w:val="-1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141</w:t>
      </w:r>
      <w:r>
        <w:rPr>
          <w:rFonts w:hint="eastAsia" w:ascii="仿宋" w:hAnsi="仿宋" w:eastAsia="仿宋" w:cs="仿宋"/>
          <w:color w:val="000000" w:themeColor="text1"/>
          <w:spacing w:val="-3"/>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的规定</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本单位为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u w:val="single"/>
          <w14:textFill>
            <w14:solidFill>
              <w14:schemeClr w14:val="tx1"/>
            </w14:solidFill>
          </w14:textFill>
        </w:rPr>
        <w:t>（符合/不符合）</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条件的残疾人福利性单位， 且本单位参加</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单位的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w w:val="95"/>
          <w14:textFill>
            <w14:solidFill>
              <w14:schemeClr w14:val="tx1"/>
            </w14:solidFill>
          </w14:textFill>
        </w:rPr>
        <w:t>项目采购活动提供本单位制造的货</w:t>
      </w:r>
      <w:r>
        <w:rPr>
          <w:rFonts w:hint="eastAsia" w:ascii="仿宋" w:hAnsi="仿宋" w:eastAsia="仿宋" w:cs="仿宋"/>
          <w:color w:val="000000" w:themeColor="text1"/>
          <w:spacing w:val="-51"/>
          <w:w w:val="95"/>
          <w14:textFill>
            <w14:solidFill>
              <w14:schemeClr w14:val="tx1"/>
            </w14:solidFill>
          </w14:textFill>
        </w:rPr>
        <w:t>物</w:t>
      </w:r>
      <w:r>
        <w:rPr>
          <w:rFonts w:hint="eastAsia" w:ascii="仿宋" w:hAnsi="仿宋" w:eastAsia="仿宋" w:cs="仿宋"/>
          <w:color w:val="000000" w:themeColor="text1"/>
          <w:w w:val="95"/>
          <w14:textFill>
            <w14:solidFill>
              <w14:schemeClr w14:val="tx1"/>
            </w14:solidFill>
          </w14:textFill>
        </w:rPr>
        <w:t>（由本单位承担工程/提供服务</w:t>
      </w:r>
      <w:r>
        <w:rPr>
          <w:rFonts w:hint="eastAsia" w:ascii="仿宋" w:hAnsi="仿宋" w:eastAsia="仿宋" w:cs="仿宋"/>
          <w:color w:val="000000" w:themeColor="text1"/>
          <w:spacing w:val="-26"/>
          <w:w w:val="9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或者提供其他残疾人福利性单位制造的货物（不包括使用非残疾人福利性单位注册商标的货物）。</w:t>
      </w:r>
    </w:p>
    <w:p w14:paraId="5176DEE3">
      <w:pPr>
        <w:pStyle w:val="7"/>
        <w:spacing w:line="265" w:lineRule="exact"/>
        <w:ind w:left="116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本单位对上述声明的真实性负责。如有虚假，将依法承担相应责任。</w:t>
      </w:r>
    </w:p>
    <w:p w14:paraId="585187F9">
      <w:pPr>
        <w:pStyle w:val="7"/>
        <w:rPr>
          <w:rFonts w:ascii="仿宋" w:hAnsi="仿宋" w:eastAsia="仿宋" w:cs="仿宋"/>
          <w:color w:val="000000" w:themeColor="text1"/>
          <w:sz w:val="20"/>
          <w14:textFill>
            <w14:solidFill>
              <w14:schemeClr w14:val="tx1"/>
            </w14:solidFill>
          </w14:textFill>
        </w:rPr>
      </w:pPr>
    </w:p>
    <w:p w14:paraId="4ADA4FAC">
      <w:pPr>
        <w:pStyle w:val="7"/>
        <w:rPr>
          <w:rFonts w:ascii="仿宋" w:hAnsi="仿宋" w:eastAsia="仿宋" w:cs="仿宋"/>
          <w:color w:val="000000" w:themeColor="text1"/>
          <w:sz w:val="20"/>
          <w14:textFill>
            <w14:solidFill>
              <w14:schemeClr w14:val="tx1"/>
            </w14:solidFill>
          </w14:textFill>
        </w:rPr>
      </w:pPr>
    </w:p>
    <w:p w14:paraId="342F48C2">
      <w:pPr>
        <w:pStyle w:val="7"/>
        <w:spacing w:before="7"/>
        <w:rPr>
          <w:rFonts w:ascii="仿宋" w:hAnsi="仿宋" w:eastAsia="仿宋" w:cs="仿宋"/>
          <w:color w:val="000000" w:themeColor="text1"/>
          <w:sz w:val="27"/>
          <w14:textFill>
            <w14:solidFill>
              <w14:schemeClr w14:val="tx1"/>
            </w14:solidFill>
          </w14:textFill>
        </w:rPr>
      </w:pPr>
    </w:p>
    <w:p w14:paraId="15071B10">
      <w:pPr>
        <w:pStyle w:val="7"/>
        <w:tabs>
          <w:tab w:val="left" w:pos="1583"/>
        </w:tabs>
        <w:spacing w:before="1" w:line="364" w:lineRule="auto"/>
        <w:ind w:left="1163" w:right="81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p>
    <w:p w14:paraId="4CA5ED75">
      <w:pPr>
        <w:pStyle w:val="5"/>
        <w:ind w:firstLine="210" w:firstLineChars="100"/>
        <w:rPr>
          <w:rFonts w:eastAsia="华文仿宋"/>
          <w:b w:val="0"/>
          <w:bCs w:val="0"/>
          <w:sz w:val="21"/>
          <w:szCs w:val="21"/>
          <w:lang w:val="en-US"/>
        </w:rPr>
        <w:sectPr>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注意：《中小企业声明函》和《残疾人福利性单位声明函》供应商须认真如实填写，不得修改声明函内容。</w:t>
      </w:r>
    </w:p>
    <w:p w14:paraId="149387A2">
      <w:pPr>
        <w:pStyle w:val="3"/>
        <w:spacing w:before="62"/>
        <w:ind w:left="743"/>
        <w:outlineLvl w:val="1"/>
        <w:rPr>
          <w:rFonts w:ascii="仿宋" w:hAnsi="仿宋" w:eastAsia="仿宋" w:cs="仿宋"/>
          <w:color w:val="000000" w:themeColor="text1"/>
          <w14:textFill>
            <w14:solidFill>
              <w14:schemeClr w14:val="tx1"/>
            </w14:solidFill>
          </w14:textFill>
        </w:rPr>
      </w:pPr>
      <w:bookmarkStart w:id="638" w:name="_Toc17139"/>
      <w:r>
        <w:rPr>
          <w:rFonts w:hint="eastAsia" w:ascii="仿宋" w:hAnsi="仿宋" w:eastAsia="仿宋" w:cs="仿宋"/>
          <w:color w:val="000000" w:themeColor="text1"/>
          <w14:textFill>
            <w14:solidFill>
              <w14:schemeClr w14:val="tx1"/>
            </w14:solidFill>
          </w14:textFill>
        </w:rPr>
        <w:t>附件四：南京市政府采购供应商信用记录表暨信用承诺书</w:t>
      </w:r>
      <w:bookmarkEnd w:id="638"/>
    </w:p>
    <w:p w14:paraId="7AC71B6E">
      <w:pPr>
        <w:spacing w:after="360" w:afterLines="150"/>
        <w:jc w:val="center"/>
        <w:rPr>
          <w:b/>
          <w:bCs/>
          <w:color w:val="23232A"/>
          <w:spacing w:val="-21"/>
          <w:w w:val="110"/>
          <w:sz w:val="36"/>
          <w:szCs w:val="36"/>
        </w:rPr>
      </w:pPr>
    </w:p>
    <w:p w14:paraId="586E782E">
      <w:pPr>
        <w:spacing w:before="62"/>
        <w:ind w:right="11"/>
        <w:jc w:val="center"/>
        <w:rPr>
          <w:rFonts w:ascii="仿宋" w:hAnsi="仿宋" w:eastAsia="仿宋" w:cs="仿宋"/>
          <w:color w:val="000000" w:themeColor="text1"/>
          <w:sz w:val="40"/>
          <w14:textFill>
            <w14:solidFill>
              <w14:schemeClr w14:val="tx1"/>
            </w14:solidFill>
          </w14:textFill>
        </w:rPr>
      </w:pPr>
      <w:r>
        <w:rPr>
          <w:rFonts w:hint="eastAsia" w:ascii="仿宋" w:hAnsi="仿宋" w:eastAsia="仿宋" w:cs="仿宋"/>
          <w:color w:val="000000" w:themeColor="text1"/>
          <w:sz w:val="40"/>
          <w14:textFill>
            <w14:solidFill>
              <w14:schemeClr w14:val="tx1"/>
            </w14:solidFill>
          </w14:textFill>
        </w:rPr>
        <w:t>南京市政府采购供应商信用记录表暨信用承诺书</w:t>
      </w:r>
    </w:p>
    <w:p w14:paraId="210557E7">
      <w:pPr>
        <w:spacing w:before="243"/>
        <w:ind w:left="1767" w:right="1753"/>
        <w:jc w:val="both"/>
        <w:rPr>
          <w:rFonts w:ascii="华文仿宋" w:hAnsi="华文仿宋" w:eastAsia="华文仿宋" w:cs="华文仿宋"/>
          <w:b/>
          <w:color w:val="000000" w:themeColor="text1"/>
          <w:sz w:val="18"/>
          <w14:textFill>
            <w14:solidFill>
              <w14:schemeClr w14:val="tx1"/>
            </w14:solidFill>
          </w14:textFill>
        </w:rPr>
      </w:pPr>
      <w:r>
        <w:rPr>
          <w:rFonts w:hint="eastAsia" w:ascii="华文仿宋" w:hAnsi="华文仿宋" w:eastAsia="华文仿宋" w:cs="华文仿宋"/>
          <w:b/>
          <w:color w:val="000000" w:themeColor="text1"/>
          <w:sz w:val="18"/>
          <w14:textFill>
            <w14:solidFill>
              <w14:schemeClr w14:val="tx1"/>
            </w14:solidFill>
          </w14:textFill>
        </w:rPr>
        <w:t>（仅为示范格式，直接填写无效，需至“南京政府采购供应商诚信档案管理系统”在线打印）</w:t>
      </w:r>
    </w:p>
    <w:tbl>
      <w:tblPr>
        <w:tblStyle w:val="1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74"/>
        <w:gridCol w:w="2268"/>
        <w:gridCol w:w="2835"/>
      </w:tblGrid>
      <w:tr w14:paraId="12E3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6509EE91">
            <w:pPr>
              <w:rPr>
                <w:rFonts w:ascii="Calibri" w:hAnsi="Calibri"/>
                <w:b/>
                <w:bCs/>
                <w:sz w:val="24"/>
                <w:szCs w:val="24"/>
              </w:rPr>
            </w:pPr>
            <w:r>
              <w:rPr>
                <w:rFonts w:hint="eastAsia" w:ascii="Calibri" w:hAnsi="Calibri"/>
                <w:b/>
                <w:bCs/>
                <w:sz w:val="24"/>
                <w:szCs w:val="24"/>
              </w:rPr>
              <w:t>单位名称</w:t>
            </w:r>
          </w:p>
        </w:tc>
        <w:tc>
          <w:tcPr>
            <w:tcW w:w="2274" w:type="dxa"/>
            <w:shd w:val="clear" w:color="auto" w:fill="auto"/>
            <w:vAlign w:val="center"/>
          </w:tcPr>
          <w:p w14:paraId="49120C9D">
            <w:pPr>
              <w:rPr>
                <w:rFonts w:ascii="Calibri" w:hAnsi="Calibri"/>
                <w:sz w:val="24"/>
                <w:szCs w:val="24"/>
              </w:rPr>
            </w:pPr>
          </w:p>
        </w:tc>
        <w:tc>
          <w:tcPr>
            <w:tcW w:w="2268" w:type="dxa"/>
            <w:shd w:val="clear" w:color="auto" w:fill="auto"/>
            <w:vAlign w:val="center"/>
          </w:tcPr>
          <w:p w14:paraId="547AB801">
            <w:pPr>
              <w:rPr>
                <w:rFonts w:ascii="Calibri" w:hAnsi="Calibri"/>
                <w:b/>
                <w:bCs/>
                <w:sz w:val="24"/>
                <w:szCs w:val="24"/>
              </w:rPr>
            </w:pPr>
            <w:r>
              <w:rPr>
                <w:rFonts w:hint="eastAsia" w:ascii="Calibri" w:hAnsi="Calibri"/>
                <w:b/>
                <w:bCs/>
                <w:sz w:val="24"/>
                <w:szCs w:val="24"/>
              </w:rPr>
              <w:t>统一社会信用代码</w:t>
            </w:r>
          </w:p>
        </w:tc>
        <w:tc>
          <w:tcPr>
            <w:tcW w:w="2835" w:type="dxa"/>
            <w:shd w:val="clear" w:color="auto" w:fill="auto"/>
            <w:vAlign w:val="center"/>
          </w:tcPr>
          <w:p w14:paraId="02F1D775">
            <w:pPr>
              <w:rPr>
                <w:rFonts w:ascii="Calibri" w:hAnsi="Calibri"/>
                <w:sz w:val="24"/>
                <w:szCs w:val="24"/>
              </w:rPr>
            </w:pPr>
          </w:p>
        </w:tc>
      </w:tr>
      <w:tr w14:paraId="5DD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36618ECC">
            <w:pPr>
              <w:rPr>
                <w:rFonts w:ascii="Calibri" w:hAnsi="Calibri"/>
                <w:b/>
                <w:bCs/>
                <w:sz w:val="24"/>
                <w:szCs w:val="24"/>
              </w:rPr>
            </w:pPr>
            <w:r>
              <w:rPr>
                <w:rFonts w:hint="eastAsia" w:ascii="Calibri" w:hAnsi="Calibri"/>
                <w:b/>
                <w:bCs/>
                <w:sz w:val="24"/>
                <w:szCs w:val="24"/>
              </w:rPr>
              <w:t>法定代表人</w:t>
            </w:r>
          </w:p>
        </w:tc>
        <w:tc>
          <w:tcPr>
            <w:tcW w:w="2274" w:type="dxa"/>
            <w:shd w:val="clear" w:color="auto" w:fill="auto"/>
            <w:vAlign w:val="center"/>
          </w:tcPr>
          <w:p w14:paraId="57B00997">
            <w:pPr>
              <w:rPr>
                <w:rFonts w:ascii="Calibri" w:hAnsi="Calibri"/>
                <w:sz w:val="24"/>
                <w:szCs w:val="24"/>
              </w:rPr>
            </w:pPr>
          </w:p>
        </w:tc>
        <w:tc>
          <w:tcPr>
            <w:tcW w:w="2268" w:type="dxa"/>
            <w:shd w:val="clear" w:color="auto" w:fill="auto"/>
            <w:vAlign w:val="center"/>
          </w:tcPr>
          <w:p w14:paraId="176CCBC3">
            <w:pPr>
              <w:rPr>
                <w:rFonts w:ascii="Calibri" w:hAnsi="Calibri"/>
                <w:b/>
                <w:bCs/>
                <w:sz w:val="24"/>
                <w:szCs w:val="24"/>
              </w:rPr>
            </w:pPr>
            <w:r>
              <w:rPr>
                <w:rFonts w:hint="eastAsia" w:ascii="Calibri" w:hAnsi="Calibri"/>
                <w:b/>
                <w:bCs/>
                <w:sz w:val="24"/>
                <w:szCs w:val="24"/>
              </w:rPr>
              <w:t>联系人</w:t>
            </w:r>
          </w:p>
        </w:tc>
        <w:tc>
          <w:tcPr>
            <w:tcW w:w="2835" w:type="dxa"/>
            <w:shd w:val="clear" w:color="auto" w:fill="auto"/>
            <w:vAlign w:val="center"/>
          </w:tcPr>
          <w:p w14:paraId="43D1AC84">
            <w:pPr>
              <w:rPr>
                <w:rFonts w:ascii="Calibri" w:hAnsi="Calibri"/>
                <w:sz w:val="24"/>
                <w:szCs w:val="24"/>
              </w:rPr>
            </w:pPr>
          </w:p>
        </w:tc>
      </w:tr>
      <w:tr w14:paraId="64DF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2BC47AB9">
            <w:pPr>
              <w:rPr>
                <w:rFonts w:ascii="Calibri" w:hAnsi="Calibri"/>
                <w:b/>
                <w:bCs/>
                <w:sz w:val="24"/>
                <w:szCs w:val="24"/>
              </w:rPr>
            </w:pPr>
            <w:r>
              <w:rPr>
                <w:rFonts w:hint="eastAsia" w:ascii="Calibri" w:hAnsi="Calibri"/>
                <w:b/>
                <w:bCs/>
                <w:sz w:val="24"/>
                <w:szCs w:val="24"/>
              </w:rPr>
              <w:t>联系地址</w:t>
            </w:r>
          </w:p>
        </w:tc>
        <w:tc>
          <w:tcPr>
            <w:tcW w:w="2274" w:type="dxa"/>
            <w:shd w:val="clear" w:color="auto" w:fill="auto"/>
            <w:vAlign w:val="center"/>
          </w:tcPr>
          <w:p w14:paraId="2BA4DF6E">
            <w:pPr>
              <w:rPr>
                <w:rFonts w:ascii="Calibri" w:hAnsi="Calibri"/>
                <w:sz w:val="24"/>
                <w:szCs w:val="24"/>
              </w:rPr>
            </w:pPr>
          </w:p>
        </w:tc>
        <w:tc>
          <w:tcPr>
            <w:tcW w:w="2268" w:type="dxa"/>
            <w:shd w:val="clear" w:color="auto" w:fill="auto"/>
            <w:vAlign w:val="center"/>
          </w:tcPr>
          <w:p w14:paraId="6F1C38BA">
            <w:pPr>
              <w:rPr>
                <w:rFonts w:ascii="Calibri" w:hAnsi="Calibri"/>
                <w:b/>
                <w:bCs/>
                <w:sz w:val="24"/>
                <w:szCs w:val="24"/>
              </w:rPr>
            </w:pPr>
            <w:r>
              <w:rPr>
                <w:rFonts w:hint="eastAsia" w:ascii="Calibri" w:hAnsi="Calibri"/>
                <w:b/>
                <w:bCs/>
                <w:sz w:val="24"/>
                <w:szCs w:val="24"/>
              </w:rPr>
              <w:t>联系电话</w:t>
            </w:r>
          </w:p>
        </w:tc>
        <w:tc>
          <w:tcPr>
            <w:tcW w:w="2835" w:type="dxa"/>
            <w:shd w:val="clear" w:color="auto" w:fill="auto"/>
            <w:vAlign w:val="center"/>
          </w:tcPr>
          <w:p w14:paraId="28B9397F">
            <w:pPr>
              <w:rPr>
                <w:rFonts w:ascii="Calibri" w:hAnsi="Calibri"/>
                <w:sz w:val="24"/>
                <w:szCs w:val="24"/>
              </w:rPr>
            </w:pPr>
          </w:p>
        </w:tc>
      </w:tr>
      <w:tr w14:paraId="6FC7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405" w:type="dxa"/>
            <w:shd w:val="clear" w:color="auto" w:fill="auto"/>
            <w:vAlign w:val="center"/>
          </w:tcPr>
          <w:p w14:paraId="7081C88F">
            <w:pPr>
              <w:rPr>
                <w:rFonts w:ascii="Calibri" w:hAnsi="Calibri"/>
                <w:b/>
                <w:bCs/>
                <w:sz w:val="24"/>
                <w:szCs w:val="24"/>
              </w:rPr>
            </w:pPr>
            <w:r>
              <w:rPr>
                <w:rFonts w:hint="eastAsia" w:ascii="Calibri" w:hAnsi="Calibri"/>
                <w:b/>
                <w:bCs/>
                <w:sz w:val="24"/>
                <w:szCs w:val="24"/>
              </w:rPr>
              <w:t>诚信档案记录情况</w:t>
            </w:r>
          </w:p>
        </w:tc>
        <w:tc>
          <w:tcPr>
            <w:tcW w:w="7377" w:type="dxa"/>
            <w:gridSpan w:val="3"/>
            <w:shd w:val="clear" w:color="auto" w:fill="auto"/>
            <w:vAlign w:val="center"/>
          </w:tcPr>
          <w:p w14:paraId="3DF80AEA">
            <w:pPr>
              <w:rPr>
                <w:rFonts w:ascii="Calibri" w:hAnsi="Calibri"/>
                <w:sz w:val="24"/>
                <w:szCs w:val="24"/>
              </w:rPr>
            </w:pPr>
          </w:p>
        </w:tc>
      </w:tr>
      <w:tr w14:paraId="2D12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405" w:type="dxa"/>
            <w:shd w:val="clear" w:color="auto" w:fill="auto"/>
            <w:vAlign w:val="center"/>
          </w:tcPr>
          <w:p w14:paraId="52D290C4">
            <w:pPr>
              <w:jc w:val="center"/>
              <w:rPr>
                <w:rFonts w:ascii="Calibri" w:hAnsi="Calibri"/>
                <w:b/>
                <w:bCs/>
                <w:sz w:val="24"/>
                <w:szCs w:val="24"/>
              </w:rPr>
            </w:pPr>
            <w:r>
              <w:rPr>
                <w:rFonts w:hint="eastAsia" w:ascii="Calibri" w:hAnsi="Calibri"/>
                <w:b/>
                <w:bCs/>
                <w:sz w:val="24"/>
                <w:szCs w:val="24"/>
              </w:rPr>
              <w:t>信用承诺</w:t>
            </w:r>
          </w:p>
        </w:tc>
        <w:tc>
          <w:tcPr>
            <w:tcW w:w="7377" w:type="dxa"/>
            <w:gridSpan w:val="3"/>
            <w:shd w:val="clear" w:color="auto" w:fill="auto"/>
          </w:tcPr>
          <w:p w14:paraId="73088DD6">
            <w:pPr>
              <w:adjustRightInd w:val="0"/>
              <w:spacing w:line="310" w:lineRule="auto"/>
              <w:ind w:firstLine="480" w:firstLineChars="200"/>
              <w:rPr>
                <w:rFonts w:ascii="Calibri" w:hAnsi="Calibri"/>
                <w:sz w:val="24"/>
                <w:szCs w:val="24"/>
              </w:rPr>
            </w:pPr>
            <w:r>
              <w:rPr>
                <w:rFonts w:hint="eastAsia" w:ascii="Calibri" w:hAnsi="Calibri"/>
                <w:sz w:val="24"/>
                <w:szCs w:val="24"/>
              </w:rPr>
              <w:t>我公司自愿参加贵</w:t>
            </w:r>
            <w:r>
              <w:rPr>
                <w:rFonts w:ascii="Calibri" w:hAnsi="Calibri"/>
                <w:sz w:val="24"/>
                <w:szCs w:val="24"/>
              </w:rPr>
              <w:t>中心（公司）组织的本次采购活动，严格遵守《中华人民共和国政府采购法》及相关法律法规，坚守</w:t>
            </w:r>
            <w:r>
              <w:rPr>
                <w:rFonts w:hint="eastAsia" w:ascii="Calibri" w:hAnsi="Calibri"/>
                <w:sz w:val="24"/>
                <w:szCs w:val="24"/>
              </w:rPr>
              <w:t>公</w:t>
            </w:r>
            <w:r>
              <w:rPr>
                <w:rFonts w:ascii="Calibri" w:hAnsi="Calibri"/>
                <w:sz w:val="24"/>
                <w:szCs w:val="24"/>
              </w:rPr>
              <w:t>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w:t>
            </w:r>
            <w:r>
              <w:rPr>
                <w:rFonts w:hint="eastAsia" w:ascii="Calibri" w:hAnsi="Calibri"/>
                <w:sz w:val="24"/>
                <w:szCs w:val="24"/>
              </w:rPr>
              <w:t>有</w:t>
            </w:r>
            <w:r>
              <w:rPr>
                <w:rFonts w:ascii="Calibri" w:hAnsi="Calibri"/>
                <w:sz w:val="24"/>
                <w:szCs w:val="24"/>
              </w:rPr>
              <w:t>重大违法记录；符合法律、行政法规和采购文件规定的其他条件。如有弄虚作假或其他违法违规行为，愿承担一切法律责任，接受各级政府采购监管部门和有权机关的审查和处罚。</w:t>
            </w:r>
          </w:p>
          <w:p w14:paraId="2A363465">
            <w:pPr>
              <w:adjustRightInd w:val="0"/>
              <w:snapToGrid w:val="0"/>
              <w:spacing w:before="1680" w:beforeLines="700" w:line="360" w:lineRule="auto"/>
              <w:ind w:firstLine="480" w:firstLineChars="200"/>
              <w:jc w:val="center"/>
              <w:rPr>
                <w:rFonts w:ascii="Calibri" w:hAnsi="Calibri"/>
                <w:sz w:val="24"/>
                <w:szCs w:val="24"/>
              </w:rPr>
            </w:pPr>
            <w:r>
              <w:rPr>
                <w:rFonts w:hint="eastAsia" w:ascii="Calibri" w:hAnsi="Calibri"/>
                <w:sz w:val="24"/>
                <w:szCs w:val="24"/>
              </w:rPr>
              <w:t>供应商名称（盖章）：</w:t>
            </w:r>
          </w:p>
          <w:p w14:paraId="7C84BEA9">
            <w:pPr>
              <w:adjustRightInd w:val="0"/>
              <w:snapToGrid w:val="0"/>
              <w:spacing w:line="360" w:lineRule="auto"/>
              <w:ind w:firstLine="480" w:firstLineChars="200"/>
              <w:jc w:val="center"/>
              <w:rPr>
                <w:rFonts w:ascii="Calibri" w:hAnsi="Calibri"/>
                <w:sz w:val="24"/>
                <w:szCs w:val="24"/>
              </w:rPr>
            </w:pPr>
            <w:r>
              <w:rPr>
                <w:rFonts w:hint="eastAsia" w:ascii="Calibri" w:hAnsi="Calibri"/>
                <w:sz w:val="24"/>
                <w:szCs w:val="24"/>
              </w:rPr>
              <w:t>法定代表人（签字）：</w:t>
            </w:r>
          </w:p>
          <w:p w14:paraId="0B934D89">
            <w:pPr>
              <w:adjustRightInd w:val="0"/>
              <w:snapToGrid w:val="0"/>
              <w:spacing w:line="360" w:lineRule="auto"/>
              <w:ind w:firstLine="480" w:firstLineChars="200"/>
              <w:jc w:val="center"/>
              <w:rPr>
                <w:rFonts w:ascii="Calibri" w:hAnsi="Calibri"/>
                <w:sz w:val="24"/>
                <w:szCs w:val="24"/>
              </w:rPr>
            </w:pPr>
            <w:r>
              <w:rPr>
                <w:rFonts w:hint="eastAsia" w:ascii="Calibri" w:hAnsi="Calibri"/>
                <w:sz w:val="24"/>
                <w:szCs w:val="24"/>
              </w:rPr>
              <w:t xml:space="preserve">二○ </w:t>
            </w:r>
            <w:r>
              <w:rPr>
                <w:rFonts w:ascii="Calibri" w:hAnsi="Calibri"/>
                <w:sz w:val="24"/>
                <w:szCs w:val="24"/>
              </w:rPr>
              <w:t xml:space="preserve">   </w:t>
            </w:r>
            <w:r>
              <w:rPr>
                <w:rFonts w:hint="eastAsia" w:ascii="Calibri" w:hAnsi="Calibri"/>
                <w:sz w:val="24"/>
                <w:szCs w:val="24"/>
              </w:rPr>
              <w:t>年</w:t>
            </w:r>
            <w:r>
              <w:rPr>
                <w:rFonts w:ascii="Calibri" w:hAnsi="Calibri"/>
                <w:sz w:val="24"/>
                <w:szCs w:val="24"/>
              </w:rPr>
              <w:t xml:space="preserve">   </w:t>
            </w:r>
            <w:r>
              <w:rPr>
                <w:rFonts w:hint="eastAsia" w:ascii="Calibri" w:hAnsi="Calibri"/>
                <w:sz w:val="24"/>
                <w:szCs w:val="24"/>
              </w:rPr>
              <w:t xml:space="preserve">月 </w:t>
            </w:r>
            <w:r>
              <w:rPr>
                <w:rFonts w:ascii="Calibri" w:hAnsi="Calibri"/>
                <w:sz w:val="24"/>
                <w:szCs w:val="24"/>
              </w:rPr>
              <w:t xml:space="preserve">  </w:t>
            </w:r>
            <w:r>
              <w:rPr>
                <w:rFonts w:hint="eastAsia" w:ascii="Calibri" w:hAnsi="Calibri"/>
                <w:sz w:val="24"/>
                <w:szCs w:val="24"/>
              </w:rPr>
              <w:t>日</w:t>
            </w:r>
          </w:p>
        </w:tc>
      </w:tr>
    </w:tbl>
    <w:p w14:paraId="31900259">
      <w:pPr>
        <w:pStyle w:val="7"/>
        <w:rPr>
          <w:rFonts w:ascii="华文仿宋" w:hAnsi="华文仿宋" w:eastAsia="华文仿宋" w:cs="华文仿宋"/>
          <w:b/>
          <w:color w:val="000000" w:themeColor="text1"/>
          <w:sz w:val="18"/>
          <w14:textFill>
            <w14:solidFill>
              <w14:schemeClr w14:val="tx1"/>
            </w14:solidFill>
          </w14:textFill>
        </w:rPr>
      </w:pPr>
    </w:p>
    <w:p w14:paraId="7CB6E6B9">
      <w:pPr>
        <w:pStyle w:val="7"/>
        <w:rPr>
          <w:rFonts w:ascii="华文仿宋" w:hAnsi="华文仿宋" w:eastAsia="华文仿宋" w:cs="华文仿宋"/>
          <w:b/>
          <w:color w:val="000000" w:themeColor="text1"/>
          <w:sz w:val="18"/>
          <w14:textFill>
            <w14:solidFill>
              <w14:schemeClr w14:val="tx1"/>
            </w14:solidFill>
          </w14:textFill>
        </w:rPr>
      </w:pPr>
    </w:p>
    <w:p w14:paraId="61F716CB">
      <w:pPr>
        <w:pStyle w:val="17"/>
        <w:rPr>
          <w:rFonts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sz w:val="21"/>
        </w:rPr>
        <w:t>★</w:t>
      </w:r>
      <w:r>
        <w:rPr>
          <w:rFonts w:hint="eastAsia" w:ascii="华文仿宋" w:hAnsi="华文仿宋" w:eastAsia="华文仿宋" w:cs="华文仿宋"/>
          <w:color w:val="000000" w:themeColor="text1"/>
          <w:sz w:val="24"/>
          <w:lang w:val="en-US"/>
          <w14:textFill>
            <w14:solidFill>
              <w14:schemeClr w14:val="tx1"/>
            </w14:solidFill>
          </w14:textFill>
        </w:rPr>
        <w:t>注：本表打印时间必须在发布采购公告之日（含）至开标当天（含）内打印。</w:t>
      </w:r>
    </w:p>
    <w:sectPr>
      <w:headerReference r:id="rId12" w:type="default"/>
      <w:footerReference r:id="rId13"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EA62">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425C5">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B425C5">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89"/>
    </w:sdtPr>
    <w:sdtContent>
      <w:sdt>
        <w:sdtPr>
          <w:id w:val="1504288"/>
        </w:sdtPr>
        <w:sdtContent>
          <w:p w14:paraId="0CA09B7C">
            <w:pPr>
              <w:pStyle w:val="9"/>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125CE8F4">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91"/>
    </w:sdtPr>
    <w:sdtContent>
      <w:sdt>
        <w:sdtPr>
          <w:id w:val="1504290"/>
        </w:sdtPr>
        <w:sdtContent>
          <w:p w14:paraId="03F8B56C">
            <w:pPr>
              <w:pStyle w:val="9"/>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1DB55507">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93"/>
    </w:sdtPr>
    <w:sdtContent>
      <w:sdt>
        <w:sdtPr>
          <w:id w:val="1504292"/>
        </w:sdtPr>
        <w:sdtContent>
          <w:p w14:paraId="3BD21091">
            <w:pPr>
              <w:pStyle w:val="9"/>
              <w:jc w:val="center"/>
            </w:pPr>
            <w:r>
              <w:rPr>
                <w:b/>
                <w:sz w:val="24"/>
                <w:szCs w:val="24"/>
              </w:rPr>
              <w:fldChar w:fldCharType="begin"/>
            </w:r>
            <w:r>
              <w:rPr>
                <w:b/>
              </w:rPr>
              <w:instrText xml:space="preserve">PAGE</w:instrText>
            </w:r>
            <w:r>
              <w:rPr>
                <w:b/>
                <w:sz w:val="24"/>
                <w:szCs w:val="24"/>
              </w:rPr>
              <w:fldChar w:fldCharType="separate"/>
            </w:r>
            <w:r>
              <w:rPr>
                <w:b/>
              </w:rPr>
              <w:t>61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6F7DBF94">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DCD0">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70E5A">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FF70E5A">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2B61">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A48B6">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B1A48B6">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9265">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0B411">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420B411">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4E54">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B634">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B637">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FEDF">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060" w:hanging="317"/>
      </w:pPr>
      <w:rPr>
        <w:rFonts w:hint="default"/>
        <w:lang w:val="zh-CN" w:eastAsia="zh-CN" w:bidi="zh-CN"/>
      </w:rPr>
    </w:lvl>
    <w:lvl w:ilvl="1" w:tentative="0">
      <w:start w:val="1"/>
      <w:numFmt w:val="decimal"/>
      <w:lvlText w:val="%1.%2"/>
      <w:lvlJc w:val="left"/>
      <w:pPr>
        <w:ind w:left="1060" w:hanging="317"/>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1">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878"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76" w:hanging="528"/>
      </w:pPr>
      <w:rPr>
        <w:rFonts w:hint="default"/>
        <w:lang w:val="zh-CN" w:eastAsia="zh-CN" w:bidi="zh-CN"/>
      </w:rPr>
    </w:lvl>
    <w:lvl w:ilvl="2" w:tentative="0">
      <w:start w:val="0"/>
      <w:numFmt w:val="bullet"/>
      <w:lvlText w:val="•"/>
      <w:lvlJc w:val="left"/>
      <w:pPr>
        <w:ind w:left="2873" w:hanging="528"/>
      </w:pPr>
      <w:rPr>
        <w:rFonts w:hint="default"/>
        <w:lang w:val="zh-CN" w:eastAsia="zh-CN" w:bidi="zh-CN"/>
      </w:rPr>
    </w:lvl>
    <w:lvl w:ilvl="3" w:tentative="0">
      <w:start w:val="0"/>
      <w:numFmt w:val="bullet"/>
      <w:lvlText w:val="•"/>
      <w:lvlJc w:val="left"/>
      <w:pPr>
        <w:ind w:left="3869" w:hanging="528"/>
      </w:pPr>
      <w:rPr>
        <w:rFonts w:hint="default"/>
        <w:lang w:val="zh-CN" w:eastAsia="zh-CN" w:bidi="zh-CN"/>
      </w:rPr>
    </w:lvl>
    <w:lvl w:ilvl="4" w:tentative="0">
      <w:start w:val="0"/>
      <w:numFmt w:val="bullet"/>
      <w:lvlText w:val="•"/>
      <w:lvlJc w:val="left"/>
      <w:pPr>
        <w:ind w:left="4866" w:hanging="528"/>
      </w:pPr>
      <w:rPr>
        <w:rFonts w:hint="default"/>
        <w:lang w:val="zh-CN" w:eastAsia="zh-CN" w:bidi="zh-CN"/>
      </w:rPr>
    </w:lvl>
    <w:lvl w:ilvl="5" w:tentative="0">
      <w:start w:val="0"/>
      <w:numFmt w:val="bullet"/>
      <w:lvlText w:val="•"/>
      <w:lvlJc w:val="left"/>
      <w:pPr>
        <w:ind w:left="5863" w:hanging="528"/>
      </w:pPr>
      <w:rPr>
        <w:rFonts w:hint="default"/>
        <w:lang w:val="zh-CN" w:eastAsia="zh-CN" w:bidi="zh-CN"/>
      </w:rPr>
    </w:lvl>
    <w:lvl w:ilvl="6" w:tentative="0">
      <w:start w:val="0"/>
      <w:numFmt w:val="bullet"/>
      <w:lvlText w:val="•"/>
      <w:lvlJc w:val="left"/>
      <w:pPr>
        <w:ind w:left="6859" w:hanging="528"/>
      </w:pPr>
      <w:rPr>
        <w:rFonts w:hint="default"/>
        <w:lang w:val="zh-CN" w:eastAsia="zh-CN" w:bidi="zh-CN"/>
      </w:rPr>
    </w:lvl>
    <w:lvl w:ilvl="7" w:tentative="0">
      <w:start w:val="0"/>
      <w:numFmt w:val="bullet"/>
      <w:lvlText w:val="•"/>
      <w:lvlJc w:val="left"/>
      <w:pPr>
        <w:ind w:left="7856" w:hanging="528"/>
      </w:pPr>
      <w:rPr>
        <w:rFonts w:hint="default"/>
        <w:lang w:val="zh-CN" w:eastAsia="zh-CN" w:bidi="zh-CN"/>
      </w:rPr>
    </w:lvl>
    <w:lvl w:ilvl="8" w:tentative="0">
      <w:start w:val="0"/>
      <w:numFmt w:val="bullet"/>
      <w:lvlText w:val="•"/>
      <w:lvlJc w:val="left"/>
      <w:pPr>
        <w:ind w:left="8852" w:hanging="528"/>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824" w:hanging="601"/>
      </w:pPr>
      <w:rPr>
        <w:rFonts w:hint="default" w:ascii="仿宋" w:hAnsi="仿宋" w:eastAsia="仿宋" w:cs="仿宋"/>
        <w:sz w:val="22"/>
        <w:szCs w:val="22"/>
        <w:lang w:val="zh-CN" w:eastAsia="zh-CN" w:bidi="zh-CN"/>
      </w:rPr>
    </w:lvl>
    <w:lvl w:ilvl="1" w:tentative="0">
      <w:start w:val="0"/>
      <w:numFmt w:val="bullet"/>
      <w:lvlText w:val="•"/>
      <w:lvlJc w:val="left"/>
      <w:pPr>
        <w:ind w:left="2734" w:hanging="601"/>
      </w:pPr>
      <w:rPr>
        <w:rFonts w:hint="default"/>
        <w:lang w:val="zh-CN" w:eastAsia="zh-CN" w:bidi="zh-CN"/>
      </w:rPr>
    </w:lvl>
    <w:lvl w:ilvl="2" w:tentative="0">
      <w:start w:val="0"/>
      <w:numFmt w:val="bullet"/>
      <w:lvlText w:val="•"/>
      <w:lvlJc w:val="left"/>
      <w:pPr>
        <w:ind w:left="3649" w:hanging="601"/>
      </w:pPr>
      <w:rPr>
        <w:rFonts w:hint="default"/>
        <w:lang w:val="zh-CN" w:eastAsia="zh-CN" w:bidi="zh-CN"/>
      </w:rPr>
    </w:lvl>
    <w:lvl w:ilvl="3" w:tentative="0">
      <w:start w:val="0"/>
      <w:numFmt w:val="bullet"/>
      <w:lvlText w:val="•"/>
      <w:lvlJc w:val="left"/>
      <w:pPr>
        <w:ind w:left="4563" w:hanging="601"/>
      </w:pPr>
      <w:rPr>
        <w:rFonts w:hint="default"/>
        <w:lang w:val="zh-CN" w:eastAsia="zh-CN" w:bidi="zh-CN"/>
      </w:rPr>
    </w:lvl>
    <w:lvl w:ilvl="4" w:tentative="0">
      <w:start w:val="0"/>
      <w:numFmt w:val="bullet"/>
      <w:lvlText w:val="•"/>
      <w:lvlJc w:val="left"/>
      <w:pPr>
        <w:ind w:left="5478" w:hanging="601"/>
      </w:pPr>
      <w:rPr>
        <w:rFonts w:hint="default"/>
        <w:lang w:val="zh-CN" w:eastAsia="zh-CN" w:bidi="zh-CN"/>
      </w:rPr>
    </w:lvl>
    <w:lvl w:ilvl="5" w:tentative="0">
      <w:start w:val="0"/>
      <w:numFmt w:val="bullet"/>
      <w:lvlText w:val="•"/>
      <w:lvlJc w:val="left"/>
      <w:pPr>
        <w:ind w:left="6393" w:hanging="601"/>
      </w:pPr>
      <w:rPr>
        <w:rFonts w:hint="default"/>
        <w:lang w:val="zh-CN" w:eastAsia="zh-CN" w:bidi="zh-CN"/>
      </w:rPr>
    </w:lvl>
    <w:lvl w:ilvl="6" w:tentative="0">
      <w:start w:val="0"/>
      <w:numFmt w:val="bullet"/>
      <w:lvlText w:val="•"/>
      <w:lvlJc w:val="left"/>
      <w:pPr>
        <w:ind w:left="7307" w:hanging="601"/>
      </w:pPr>
      <w:rPr>
        <w:rFonts w:hint="default"/>
        <w:lang w:val="zh-CN" w:eastAsia="zh-CN" w:bidi="zh-CN"/>
      </w:rPr>
    </w:lvl>
    <w:lvl w:ilvl="7" w:tentative="0">
      <w:start w:val="0"/>
      <w:numFmt w:val="bullet"/>
      <w:lvlText w:val="•"/>
      <w:lvlJc w:val="left"/>
      <w:pPr>
        <w:ind w:left="8222" w:hanging="601"/>
      </w:pPr>
      <w:rPr>
        <w:rFonts w:hint="default"/>
        <w:lang w:val="zh-CN" w:eastAsia="zh-CN" w:bidi="zh-CN"/>
      </w:rPr>
    </w:lvl>
    <w:lvl w:ilvl="8" w:tentative="0">
      <w:start w:val="0"/>
      <w:numFmt w:val="bullet"/>
      <w:lvlText w:val="•"/>
      <w:lvlJc w:val="left"/>
      <w:pPr>
        <w:ind w:left="9136" w:hanging="601"/>
      </w:pPr>
      <w:rPr>
        <w:rFonts w:hint="default"/>
        <w:lang w:val="zh-CN" w:eastAsia="zh-CN" w:bidi="zh-CN"/>
      </w:rPr>
    </w:lvl>
  </w:abstractNum>
  <w:abstractNum w:abstractNumId="4">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5">
    <w:nsid w:val="9CD6F8E7"/>
    <w:multiLevelType w:val="singleLevel"/>
    <w:tmpl w:val="9CD6F8E7"/>
    <w:lvl w:ilvl="0" w:tentative="0">
      <w:start w:val="1"/>
      <w:numFmt w:val="decimal"/>
      <w:suff w:val="nothing"/>
      <w:lvlText w:val="%1、"/>
      <w:lvlJc w:val="left"/>
    </w:lvl>
  </w:abstractNum>
  <w:abstractNum w:abstractNumId="6">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7">
    <w:nsid w:val="9E8A0F27"/>
    <w:multiLevelType w:val="singleLevel"/>
    <w:tmpl w:val="9E8A0F27"/>
    <w:lvl w:ilvl="0" w:tentative="0">
      <w:start w:val="1"/>
      <w:numFmt w:val="decimal"/>
      <w:suff w:val="nothing"/>
      <w:lvlText w:val="%1、"/>
      <w:lvlJc w:val="left"/>
      <w:pPr>
        <w:ind w:left="1023" w:firstLine="0"/>
      </w:pPr>
    </w:lvl>
  </w:abstractNum>
  <w:abstractNum w:abstractNumId="8">
    <w:nsid w:val="9F81B9F9"/>
    <w:multiLevelType w:val="multilevel"/>
    <w:tmpl w:val="9F81B9F9"/>
    <w:lvl w:ilvl="0" w:tentative="0">
      <w:start w:val="1"/>
      <w:numFmt w:val="decimal"/>
      <w:lvlText w:val="（%1）"/>
      <w:lvlJc w:val="left"/>
      <w:pPr>
        <w:ind w:left="323" w:hanging="527"/>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10">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11">
    <w:nsid w:val="BC837A95"/>
    <w:multiLevelType w:val="multilevel"/>
    <w:tmpl w:val="BC837A95"/>
    <w:lvl w:ilvl="0" w:tentative="0">
      <w:start w:val="2"/>
      <w:numFmt w:val="decimal"/>
      <w:lvlText w:val="%1."/>
      <w:lvlJc w:val="left"/>
      <w:pPr>
        <w:ind w:left="1742" w:hanging="159"/>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978" w:hanging="159"/>
      </w:pPr>
      <w:rPr>
        <w:rFonts w:hint="default"/>
        <w:lang w:val="zh-CN" w:eastAsia="zh-CN" w:bidi="zh-CN"/>
      </w:rPr>
    </w:lvl>
    <w:lvl w:ilvl="2" w:tentative="0">
      <w:start w:val="0"/>
      <w:numFmt w:val="bullet"/>
      <w:lvlText w:val="•"/>
      <w:lvlJc w:val="left"/>
      <w:pPr>
        <w:ind w:left="2217" w:hanging="159"/>
      </w:pPr>
      <w:rPr>
        <w:rFonts w:hint="default"/>
        <w:lang w:val="zh-CN" w:eastAsia="zh-CN" w:bidi="zh-CN"/>
      </w:rPr>
    </w:lvl>
    <w:lvl w:ilvl="3" w:tentative="0">
      <w:start w:val="0"/>
      <w:numFmt w:val="bullet"/>
      <w:lvlText w:val="•"/>
      <w:lvlJc w:val="left"/>
      <w:pPr>
        <w:ind w:left="2456" w:hanging="159"/>
      </w:pPr>
      <w:rPr>
        <w:rFonts w:hint="default"/>
        <w:lang w:val="zh-CN" w:eastAsia="zh-CN" w:bidi="zh-CN"/>
      </w:rPr>
    </w:lvl>
    <w:lvl w:ilvl="4" w:tentative="0">
      <w:start w:val="0"/>
      <w:numFmt w:val="bullet"/>
      <w:lvlText w:val="•"/>
      <w:lvlJc w:val="left"/>
      <w:pPr>
        <w:ind w:left="2695" w:hanging="159"/>
      </w:pPr>
      <w:rPr>
        <w:rFonts w:hint="default"/>
        <w:lang w:val="zh-CN" w:eastAsia="zh-CN" w:bidi="zh-CN"/>
      </w:rPr>
    </w:lvl>
    <w:lvl w:ilvl="5" w:tentative="0">
      <w:start w:val="0"/>
      <w:numFmt w:val="bullet"/>
      <w:lvlText w:val="•"/>
      <w:lvlJc w:val="left"/>
      <w:pPr>
        <w:ind w:left="2934" w:hanging="159"/>
      </w:pPr>
      <w:rPr>
        <w:rFonts w:hint="default"/>
        <w:lang w:val="zh-CN" w:eastAsia="zh-CN" w:bidi="zh-CN"/>
      </w:rPr>
    </w:lvl>
    <w:lvl w:ilvl="6" w:tentative="0">
      <w:start w:val="0"/>
      <w:numFmt w:val="bullet"/>
      <w:lvlText w:val="•"/>
      <w:lvlJc w:val="left"/>
      <w:pPr>
        <w:ind w:left="3173" w:hanging="159"/>
      </w:pPr>
      <w:rPr>
        <w:rFonts w:hint="default"/>
        <w:lang w:val="zh-CN" w:eastAsia="zh-CN" w:bidi="zh-CN"/>
      </w:rPr>
    </w:lvl>
    <w:lvl w:ilvl="7" w:tentative="0">
      <w:start w:val="0"/>
      <w:numFmt w:val="bullet"/>
      <w:lvlText w:val="•"/>
      <w:lvlJc w:val="left"/>
      <w:pPr>
        <w:ind w:left="3412" w:hanging="159"/>
      </w:pPr>
      <w:rPr>
        <w:rFonts w:hint="default"/>
        <w:lang w:val="zh-CN" w:eastAsia="zh-CN" w:bidi="zh-CN"/>
      </w:rPr>
    </w:lvl>
    <w:lvl w:ilvl="8" w:tentative="0">
      <w:start w:val="0"/>
      <w:numFmt w:val="bullet"/>
      <w:lvlText w:val="•"/>
      <w:lvlJc w:val="left"/>
      <w:pPr>
        <w:ind w:left="3651" w:hanging="159"/>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743" w:hanging="303"/>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13">
    <w:nsid w:val="CAF1B67D"/>
    <w:multiLevelType w:val="singleLevel"/>
    <w:tmpl w:val="CAF1B67D"/>
    <w:lvl w:ilvl="0" w:tentative="0">
      <w:start w:val="1"/>
      <w:numFmt w:val="decimal"/>
      <w:suff w:val="nothing"/>
      <w:lvlText w:val="%1、"/>
      <w:lvlJc w:val="left"/>
    </w:lvl>
  </w:abstractNum>
  <w:abstractNum w:abstractNumId="14">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5">
    <w:nsid w:val="D0D2FBC4"/>
    <w:multiLevelType w:val="singleLevel"/>
    <w:tmpl w:val="D0D2FBC4"/>
    <w:lvl w:ilvl="0" w:tentative="0">
      <w:start w:val="1"/>
      <w:numFmt w:val="decimal"/>
      <w:suff w:val="nothing"/>
      <w:lvlText w:val="%1、"/>
      <w:lvlJc w:val="left"/>
    </w:lvl>
  </w:abstractNum>
  <w:abstractNum w:abstractNumId="16">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7">
    <w:nsid w:val="0C619165"/>
    <w:multiLevelType w:val="singleLevel"/>
    <w:tmpl w:val="0C619165"/>
    <w:lvl w:ilvl="0" w:tentative="0">
      <w:start w:val="1"/>
      <w:numFmt w:val="decimal"/>
      <w:suff w:val="nothing"/>
      <w:lvlText w:val="%1、"/>
      <w:lvlJc w:val="left"/>
    </w:lvl>
  </w:abstractNum>
  <w:abstractNum w:abstractNumId="18">
    <w:nsid w:val="0E640482"/>
    <w:multiLevelType w:val="multilevel"/>
    <w:tmpl w:val="0E640482"/>
    <w:lvl w:ilvl="0" w:tentative="0">
      <w:start w:val="1"/>
      <w:numFmt w:val="decimal"/>
      <w:lvlText w:val="（%1）"/>
      <w:lvlJc w:val="left"/>
      <w:pPr>
        <w:ind w:left="1632" w:hanging="601"/>
      </w:pPr>
      <w:rPr>
        <w:rFonts w:hint="default" w:ascii="仿宋" w:hAnsi="仿宋" w:eastAsia="仿宋" w:cs="仿宋"/>
        <w:sz w:val="22"/>
        <w:szCs w:val="22"/>
        <w:lang w:val="zh-CN" w:eastAsia="zh-CN" w:bidi="zh-CN"/>
      </w:rPr>
    </w:lvl>
    <w:lvl w:ilvl="1" w:tentative="0">
      <w:start w:val="1"/>
      <w:numFmt w:val="decimal"/>
      <w:lvlText w:val="%2."/>
      <w:lvlJc w:val="left"/>
      <w:pPr>
        <w:ind w:left="1465" w:hanging="243"/>
      </w:pPr>
      <w:rPr>
        <w:rFonts w:hint="default" w:ascii="仿宋" w:hAnsi="仿宋" w:eastAsia="仿宋" w:cs="仿宋"/>
        <w:sz w:val="22"/>
        <w:szCs w:val="22"/>
        <w:lang w:val="zh-CN" w:eastAsia="zh-CN" w:bidi="zh-CN"/>
      </w:rPr>
    </w:lvl>
    <w:lvl w:ilvl="2" w:tentative="0">
      <w:start w:val="1"/>
      <w:numFmt w:val="decimal"/>
      <w:lvlText w:val="%3."/>
      <w:lvlJc w:val="left"/>
      <w:pPr>
        <w:ind w:left="848" w:hanging="361"/>
      </w:pPr>
      <w:rPr>
        <w:rFonts w:hint="default" w:ascii="Times New Roman" w:hAnsi="Times New Roman" w:eastAsia="Times New Roman" w:cs="Times New Roman"/>
        <w:spacing w:val="-3"/>
        <w:sz w:val="22"/>
        <w:szCs w:val="22"/>
        <w:lang w:val="zh-CN" w:eastAsia="zh-CN" w:bidi="zh-CN"/>
      </w:rPr>
    </w:lvl>
    <w:lvl w:ilvl="3" w:tentative="0">
      <w:start w:val="0"/>
      <w:numFmt w:val="bullet"/>
      <w:lvlText w:val="•"/>
      <w:lvlJc w:val="left"/>
      <w:pPr>
        <w:ind w:left="2698" w:hanging="361"/>
      </w:pPr>
      <w:rPr>
        <w:rFonts w:hint="default"/>
        <w:lang w:val="zh-CN" w:eastAsia="zh-CN" w:bidi="zh-CN"/>
      </w:rPr>
    </w:lvl>
    <w:lvl w:ilvl="4" w:tentative="0">
      <w:start w:val="0"/>
      <w:numFmt w:val="bullet"/>
      <w:lvlText w:val="•"/>
      <w:lvlJc w:val="left"/>
      <w:pPr>
        <w:ind w:left="3756" w:hanging="361"/>
      </w:pPr>
      <w:rPr>
        <w:rFonts w:hint="default"/>
        <w:lang w:val="zh-CN" w:eastAsia="zh-CN" w:bidi="zh-CN"/>
      </w:rPr>
    </w:lvl>
    <w:lvl w:ilvl="5" w:tentative="0">
      <w:start w:val="0"/>
      <w:numFmt w:val="bullet"/>
      <w:lvlText w:val="•"/>
      <w:lvlJc w:val="left"/>
      <w:pPr>
        <w:ind w:left="4814" w:hanging="361"/>
      </w:pPr>
      <w:rPr>
        <w:rFonts w:hint="default"/>
        <w:lang w:val="zh-CN" w:eastAsia="zh-CN" w:bidi="zh-CN"/>
      </w:rPr>
    </w:lvl>
    <w:lvl w:ilvl="6" w:tentative="0">
      <w:start w:val="0"/>
      <w:numFmt w:val="bullet"/>
      <w:lvlText w:val="•"/>
      <w:lvlJc w:val="left"/>
      <w:pPr>
        <w:ind w:left="5873" w:hanging="361"/>
      </w:pPr>
      <w:rPr>
        <w:rFonts w:hint="default"/>
        <w:lang w:val="zh-CN" w:eastAsia="zh-CN" w:bidi="zh-CN"/>
      </w:rPr>
    </w:lvl>
    <w:lvl w:ilvl="7" w:tentative="0">
      <w:start w:val="0"/>
      <w:numFmt w:val="bullet"/>
      <w:lvlText w:val="•"/>
      <w:lvlJc w:val="left"/>
      <w:pPr>
        <w:ind w:left="6931" w:hanging="361"/>
      </w:pPr>
      <w:rPr>
        <w:rFonts w:hint="default"/>
        <w:lang w:val="zh-CN" w:eastAsia="zh-CN" w:bidi="zh-CN"/>
      </w:rPr>
    </w:lvl>
    <w:lvl w:ilvl="8" w:tentative="0">
      <w:start w:val="0"/>
      <w:numFmt w:val="bullet"/>
      <w:lvlText w:val="•"/>
      <w:lvlJc w:val="left"/>
      <w:pPr>
        <w:ind w:left="7989" w:hanging="361"/>
      </w:pPr>
      <w:rPr>
        <w:rFonts w:hint="default"/>
        <w:lang w:val="zh-CN" w:eastAsia="zh-CN" w:bidi="zh-CN"/>
      </w:rPr>
    </w:lvl>
  </w:abstractNum>
  <w:abstractNum w:abstractNumId="19">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0">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21">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22">
    <w:nsid w:val="39A0D9AC"/>
    <w:multiLevelType w:val="multilevel"/>
    <w:tmpl w:val="39A0D9AC"/>
    <w:lvl w:ilvl="0" w:tentative="0">
      <w:start w:val="11"/>
      <w:numFmt w:val="decimal"/>
      <w:lvlText w:val="%1"/>
      <w:lvlJc w:val="left"/>
      <w:pPr>
        <w:ind w:left="4615" w:hanging="433"/>
      </w:pPr>
      <w:rPr>
        <w:rFonts w:hint="default"/>
        <w:lang w:val="zh-CN" w:eastAsia="zh-CN" w:bidi="zh-CN"/>
      </w:rPr>
    </w:lvl>
    <w:lvl w:ilvl="1" w:tentative="0">
      <w:start w:val="2"/>
      <w:numFmt w:val="decimal"/>
      <w:lvlText w:val="%1-%2"/>
      <w:lvlJc w:val="left"/>
      <w:pPr>
        <w:ind w:left="4615" w:hanging="433"/>
      </w:pPr>
      <w:rPr>
        <w:rFonts w:hint="default" w:ascii="Times New Roman" w:hAnsi="Times New Roman" w:eastAsia="Times New Roman" w:cs="Times New Roman"/>
        <w:spacing w:val="-5"/>
        <w:sz w:val="22"/>
        <w:szCs w:val="22"/>
        <w:lang w:val="zh-CN" w:eastAsia="zh-CN" w:bidi="zh-CN"/>
      </w:rPr>
    </w:lvl>
    <w:lvl w:ilvl="2" w:tentative="0">
      <w:start w:val="0"/>
      <w:numFmt w:val="bullet"/>
      <w:lvlText w:val="•"/>
      <w:lvlJc w:val="left"/>
      <w:pPr>
        <w:ind w:left="5889" w:hanging="433"/>
      </w:pPr>
      <w:rPr>
        <w:rFonts w:hint="default"/>
        <w:lang w:val="zh-CN" w:eastAsia="zh-CN" w:bidi="zh-CN"/>
      </w:rPr>
    </w:lvl>
    <w:lvl w:ilvl="3" w:tentative="0">
      <w:start w:val="0"/>
      <w:numFmt w:val="bullet"/>
      <w:lvlText w:val="•"/>
      <w:lvlJc w:val="left"/>
      <w:pPr>
        <w:ind w:left="6523" w:hanging="433"/>
      </w:pPr>
      <w:rPr>
        <w:rFonts w:hint="default"/>
        <w:lang w:val="zh-CN" w:eastAsia="zh-CN" w:bidi="zh-CN"/>
      </w:rPr>
    </w:lvl>
    <w:lvl w:ilvl="4" w:tentative="0">
      <w:start w:val="0"/>
      <w:numFmt w:val="bullet"/>
      <w:lvlText w:val="•"/>
      <w:lvlJc w:val="left"/>
      <w:pPr>
        <w:ind w:left="7158" w:hanging="433"/>
      </w:pPr>
      <w:rPr>
        <w:rFonts w:hint="default"/>
        <w:lang w:val="zh-CN" w:eastAsia="zh-CN" w:bidi="zh-CN"/>
      </w:rPr>
    </w:lvl>
    <w:lvl w:ilvl="5" w:tentative="0">
      <w:start w:val="0"/>
      <w:numFmt w:val="bullet"/>
      <w:lvlText w:val="•"/>
      <w:lvlJc w:val="left"/>
      <w:pPr>
        <w:ind w:left="7793" w:hanging="433"/>
      </w:pPr>
      <w:rPr>
        <w:rFonts w:hint="default"/>
        <w:lang w:val="zh-CN" w:eastAsia="zh-CN" w:bidi="zh-CN"/>
      </w:rPr>
    </w:lvl>
    <w:lvl w:ilvl="6" w:tentative="0">
      <w:start w:val="0"/>
      <w:numFmt w:val="bullet"/>
      <w:lvlText w:val="•"/>
      <w:lvlJc w:val="left"/>
      <w:pPr>
        <w:ind w:left="8427" w:hanging="433"/>
      </w:pPr>
      <w:rPr>
        <w:rFonts w:hint="default"/>
        <w:lang w:val="zh-CN" w:eastAsia="zh-CN" w:bidi="zh-CN"/>
      </w:rPr>
    </w:lvl>
    <w:lvl w:ilvl="7" w:tentative="0">
      <w:start w:val="0"/>
      <w:numFmt w:val="bullet"/>
      <w:lvlText w:val="•"/>
      <w:lvlJc w:val="left"/>
      <w:pPr>
        <w:ind w:left="9062" w:hanging="433"/>
      </w:pPr>
      <w:rPr>
        <w:rFonts w:hint="default"/>
        <w:lang w:val="zh-CN" w:eastAsia="zh-CN" w:bidi="zh-CN"/>
      </w:rPr>
    </w:lvl>
    <w:lvl w:ilvl="8" w:tentative="0">
      <w:start w:val="0"/>
      <w:numFmt w:val="bullet"/>
      <w:lvlText w:val="•"/>
      <w:lvlJc w:val="left"/>
      <w:pPr>
        <w:ind w:left="9696" w:hanging="433"/>
      </w:pPr>
      <w:rPr>
        <w:rFonts w:hint="default"/>
        <w:lang w:val="zh-CN" w:eastAsia="zh-CN" w:bidi="zh-CN"/>
      </w:rPr>
    </w:lvl>
  </w:abstractNum>
  <w:abstractNum w:abstractNumId="23">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4">
    <w:nsid w:val="41961329"/>
    <w:multiLevelType w:val="singleLevel"/>
    <w:tmpl w:val="41961329"/>
    <w:lvl w:ilvl="0" w:tentative="0">
      <w:start w:val="1"/>
      <w:numFmt w:val="decimal"/>
      <w:suff w:val="nothing"/>
      <w:lvlText w:val="%1、"/>
      <w:lvlJc w:val="left"/>
    </w:lvl>
  </w:abstractNum>
  <w:abstractNum w:abstractNumId="25">
    <w:nsid w:val="463A2AAC"/>
    <w:multiLevelType w:val="singleLevel"/>
    <w:tmpl w:val="463A2AAC"/>
    <w:lvl w:ilvl="0" w:tentative="0">
      <w:start w:val="1"/>
      <w:numFmt w:val="decimal"/>
      <w:suff w:val="nothing"/>
      <w:lvlText w:val="%1、"/>
      <w:lvlJc w:val="left"/>
      <w:pPr>
        <w:ind w:left="340"/>
      </w:pPr>
    </w:lvl>
  </w:abstractNum>
  <w:abstractNum w:abstractNumId="26">
    <w:nsid w:val="46A08BB8"/>
    <w:multiLevelType w:val="multilevel"/>
    <w:tmpl w:val="46A08BB8"/>
    <w:lvl w:ilvl="0" w:tentative="0">
      <w:start w:val="1"/>
      <w:numFmt w:val="decimal"/>
      <w:lvlText w:val="%1."/>
      <w:lvlJc w:val="left"/>
      <w:pPr>
        <w:ind w:left="1523" w:hanging="300"/>
      </w:pPr>
      <w:rPr>
        <w:rFonts w:hint="default" w:ascii="Times New Roman" w:hAnsi="Times New Roman" w:eastAsia="Times New Roman" w:cs="Times New Roman"/>
        <w:spacing w:val="-1"/>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8">
    <w:nsid w:val="4F00C6B4"/>
    <w:multiLevelType w:val="multilevel"/>
    <w:tmpl w:val="4F00C6B4"/>
    <w:lvl w:ilvl="0" w:tentative="0">
      <w:start w:val="1"/>
      <w:numFmt w:val="decimal"/>
      <w:lvlText w:val="%1."/>
      <w:lvlJc w:val="left"/>
      <w:pPr>
        <w:ind w:left="52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29">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30">
    <w:nsid w:val="54A27951"/>
    <w:multiLevelType w:val="singleLevel"/>
    <w:tmpl w:val="54A27951"/>
    <w:lvl w:ilvl="0" w:tentative="0">
      <w:start w:val="1"/>
      <w:numFmt w:val="decimal"/>
      <w:suff w:val="nothing"/>
      <w:lvlText w:val="%1、"/>
      <w:lvlJc w:val="left"/>
    </w:lvl>
  </w:abstractNum>
  <w:abstractNum w:abstractNumId="31">
    <w:nsid w:val="5A8377A7"/>
    <w:multiLevelType w:val="multilevel"/>
    <w:tmpl w:val="5A8377A7"/>
    <w:lvl w:ilvl="0" w:tentative="0">
      <w:start w:val="1"/>
      <w:numFmt w:val="decimal"/>
      <w:lvlText w:val="%1."/>
      <w:lvlJc w:val="left"/>
      <w:pPr>
        <w:ind w:left="52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32">
    <w:nsid w:val="5EFFCB42"/>
    <w:multiLevelType w:val="singleLevel"/>
    <w:tmpl w:val="5EFFCB42"/>
    <w:lvl w:ilvl="0" w:tentative="0">
      <w:start w:val="1"/>
      <w:numFmt w:val="decimal"/>
      <w:suff w:val="nothing"/>
      <w:lvlText w:val="%1、"/>
      <w:lvlJc w:val="left"/>
    </w:lvl>
  </w:abstractNum>
  <w:abstractNum w:abstractNumId="33">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35">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36">
    <w:nsid w:val="77ECEA79"/>
    <w:multiLevelType w:val="multilevel"/>
    <w:tmpl w:val="77ECEA79"/>
    <w:lvl w:ilvl="0" w:tentative="0">
      <w:start w:val="1"/>
      <w:numFmt w:val="decimal"/>
      <w:lvlText w:val="%1."/>
      <w:lvlJc w:val="left"/>
      <w:pPr>
        <w:ind w:left="743" w:hanging="303"/>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num w:numId="1">
    <w:abstractNumId w:val="25"/>
  </w:num>
  <w:num w:numId="2">
    <w:abstractNumId w:val="33"/>
  </w:num>
  <w:num w:numId="3">
    <w:abstractNumId w:val="0"/>
  </w:num>
  <w:num w:numId="4">
    <w:abstractNumId w:val="1"/>
  </w:num>
  <w:num w:numId="5">
    <w:abstractNumId w:val="2"/>
  </w:num>
  <w:num w:numId="6">
    <w:abstractNumId w:val="8"/>
  </w:num>
  <w:num w:numId="7">
    <w:abstractNumId w:val="16"/>
  </w:num>
  <w:num w:numId="8">
    <w:abstractNumId w:val="29"/>
  </w:num>
  <w:num w:numId="9">
    <w:abstractNumId w:val="7"/>
  </w:num>
  <w:num w:numId="10">
    <w:abstractNumId w:val="6"/>
  </w:num>
  <w:num w:numId="11">
    <w:abstractNumId w:val="21"/>
  </w:num>
  <w:num w:numId="12">
    <w:abstractNumId w:val="14"/>
  </w:num>
  <w:num w:numId="13">
    <w:abstractNumId w:val="4"/>
  </w:num>
  <w:num w:numId="14">
    <w:abstractNumId w:val="20"/>
  </w:num>
  <w:num w:numId="15">
    <w:abstractNumId w:val="23"/>
  </w:num>
  <w:num w:numId="16">
    <w:abstractNumId w:val="19"/>
  </w:num>
  <w:num w:numId="17">
    <w:abstractNumId w:val="27"/>
  </w:num>
  <w:num w:numId="18">
    <w:abstractNumId w:val="32"/>
  </w:num>
  <w:num w:numId="19">
    <w:abstractNumId w:val="24"/>
  </w:num>
  <w:num w:numId="20">
    <w:abstractNumId w:val="17"/>
  </w:num>
  <w:num w:numId="21">
    <w:abstractNumId w:val="15"/>
  </w:num>
  <w:num w:numId="22">
    <w:abstractNumId w:val="30"/>
  </w:num>
  <w:num w:numId="23">
    <w:abstractNumId w:val="13"/>
  </w:num>
  <w:num w:numId="24">
    <w:abstractNumId w:val="5"/>
  </w:num>
  <w:num w:numId="25">
    <w:abstractNumId w:val="18"/>
  </w:num>
  <w:num w:numId="26">
    <w:abstractNumId w:val="26"/>
  </w:num>
  <w:num w:numId="27">
    <w:abstractNumId w:val="9"/>
  </w:num>
  <w:num w:numId="28">
    <w:abstractNumId w:val="37"/>
  </w:num>
  <w:num w:numId="29">
    <w:abstractNumId w:val="36"/>
  </w:num>
  <w:num w:numId="30">
    <w:abstractNumId w:val="12"/>
  </w:num>
  <w:num w:numId="31">
    <w:abstractNumId w:val="34"/>
  </w:num>
  <w:num w:numId="32">
    <w:abstractNumId w:val="3"/>
  </w:num>
  <w:num w:numId="33">
    <w:abstractNumId w:val="22"/>
  </w:num>
  <w:num w:numId="34">
    <w:abstractNumId w:val="10"/>
  </w:num>
  <w:num w:numId="35">
    <w:abstractNumId w:val="35"/>
  </w:num>
  <w:num w:numId="36">
    <w:abstractNumId w:val="28"/>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DlkZjg2NTcxZjYwM2Q4MzEwMzU4NjM0NDA0ZGUifQ=="/>
    <w:docVar w:name="KGWebUrl" w:val="http://jszfcg.jscz.gov.cn/jszc/gateWay/joffice/office?access_token=de923d62-3f7a-4c95-8cab-79963c0a654a"/>
  </w:docVars>
  <w:rsids>
    <w:rsidRoot w:val="00F438DC"/>
    <w:rsid w:val="000148C9"/>
    <w:rsid w:val="00044503"/>
    <w:rsid w:val="00062722"/>
    <w:rsid w:val="000766E6"/>
    <w:rsid w:val="00076CE3"/>
    <w:rsid w:val="000A2776"/>
    <w:rsid w:val="000A4F60"/>
    <w:rsid w:val="000B1EB8"/>
    <w:rsid w:val="000C74B2"/>
    <w:rsid w:val="000D675D"/>
    <w:rsid w:val="000F26F1"/>
    <w:rsid w:val="000F7C9D"/>
    <w:rsid w:val="00106842"/>
    <w:rsid w:val="001275FB"/>
    <w:rsid w:val="00133248"/>
    <w:rsid w:val="00134122"/>
    <w:rsid w:val="00134F01"/>
    <w:rsid w:val="001423FA"/>
    <w:rsid w:val="00143AD6"/>
    <w:rsid w:val="00163245"/>
    <w:rsid w:val="001861B3"/>
    <w:rsid w:val="001879CA"/>
    <w:rsid w:val="001A655E"/>
    <w:rsid w:val="001B454E"/>
    <w:rsid w:val="00206581"/>
    <w:rsid w:val="00207C3C"/>
    <w:rsid w:val="002108AC"/>
    <w:rsid w:val="00211CF3"/>
    <w:rsid w:val="00221031"/>
    <w:rsid w:val="00225ECA"/>
    <w:rsid w:val="00234D6E"/>
    <w:rsid w:val="00280505"/>
    <w:rsid w:val="002C407A"/>
    <w:rsid w:val="002C60B4"/>
    <w:rsid w:val="002D2FBA"/>
    <w:rsid w:val="002D3D19"/>
    <w:rsid w:val="002D50A3"/>
    <w:rsid w:val="002E1B43"/>
    <w:rsid w:val="00332E0E"/>
    <w:rsid w:val="00354C94"/>
    <w:rsid w:val="00375ABC"/>
    <w:rsid w:val="00391740"/>
    <w:rsid w:val="003B5BB1"/>
    <w:rsid w:val="003C5181"/>
    <w:rsid w:val="003D31C6"/>
    <w:rsid w:val="003D7D7F"/>
    <w:rsid w:val="004166E2"/>
    <w:rsid w:val="00431023"/>
    <w:rsid w:val="00467C1D"/>
    <w:rsid w:val="00472761"/>
    <w:rsid w:val="00480CD4"/>
    <w:rsid w:val="00484BF3"/>
    <w:rsid w:val="00492B54"/>
    <w:rsid w:val="004955A0"/>
    <w:rsid w:val="0049629D"/>
    <w:rsid w:val="00497E8D"/>
    <w:rsid w:val="004A2D01"/>
    <w:rsid w:val="004C34E7"/>
    <w:rsid w:val="004E5AFF"/>
    <w:rsid w:val="005021A5"/>
    <w:rsid w:val="00503EB3"/>
    <w:rsid w:val="0052592B"/>
    <w:rsid w:val="00537A95"/>
    <w:rsid w:val="00537B8D"/>
    <w:rsid w:val="00555531"/>
    <w:rsid w:val="0057488F"/>
    <w:rsid w:val="00574997"/>
    <w:rsid w:val="005D6F0D"/>
    <w:rsid w:val="005F5AFE"/>
    <w:rsid w:val="00604B3E"/>
    <w:rsid w:val="0061295D"/>
    <w:rsid w:val="00612B61"/>
    <w:rsid w:val="00614D44"/>
    <w:rsid w:val="006159C6"/>
    <w:rsid w:val="00620B2B"/>
    <w:rsid w:val="00625ABC"/>
    <w:rsid w:val="00627F8B"/>
    <w:rsid w:val="00640E4E"/>
    <w:rsid w:val="006442C6"/>
    <w:rsid w:val="00666C45"/>
    <w:rsid w:val="00671D50"/>
    <w:rsid w:val="00677BEE"/>
    <w:rsid w:val="00682DCE"/>
    <w:rsid w:val="006924D6"/>
    <w:rsid w:val="00697EFF"/>
    <w:rsid w:val="006F3CDB"/>
    <w:rsid w:val="006F6410"/>
    <w:rsid w:val="006F6C44"/>
    <w:rsid w:val="00707FF4"/>
    <w:rsid w:val="00716808"/>
    <w:rsid w:val="00741B7F"/>
    <w:rsid w:val="00751668"/>
    <w:rsid w:val="007668AC"/>
    <w:rsid w:val="007668FE"/>
    <w:rsid w:val="007B43C8"/>
    <w:rsid w:val="007C2BC0"/>
    <w:rsid w:val="007C76E7"/>
    <w:rsid w:val="007D443B"/>
    <w:rsid w:val="007E2AC3"/>
    <w:rsid w:val="00800EA1"/>
    <w:rsid w:val="00806D96"/>
    <w:rsid w:val="0082754E"/>
    <w:rsid w:val="00846023"/>
    <w:rsid w:val="008B68B7"/>
    <w:rsid w:val="008C757A"/>
    <w:rsid w:val="008D63BC"/>
    <w:rsid w:val="009436E8"/>
    <w:rsid w:val="00955C3C"/>
    <w:rsid w:val="00970F56"/>
    <w:rsid w:val="009C6903"/>
    <w:rsid w:val="00A05121"/>
    <w:rsid w:val="00A12996"/>
    <w:rsid w:val="00A257D4"/>
    <w:rsid w:val="00A31F9B"/>
    <w:rsid w:val="00A6049B"/>
    <w:rsid w:val="00A65139"/>
    <w:rsid w:val="00A71E91"/>
    <w:rsid w:val="00A91368"/>
    <w:rsid w:val="00A926E3"/>
    <w:rsid w:val="00A936A3"/>
    <w:rsid w:val="00AC0BD8"/>
    <w:rsid w:val="00AD48AC"/>
    <w:rsid w:val="00AE2CD6"/>
    <w:rsid w:val="00AE6EBF"/>
    <w:rsid w:val="00B14E92"/>
    <w:rsid w:val="00B475FA"/>
    <w:rsid w:val="00B6300F"/>
    <w:rsid w:val="00B65BE2"/>
    <w:rsid w:val="00B66FE9"/>
    <w:rsid w:val="00B863DD"/>
    <w:rsid w:val="00B97DCA"/>
    <w:rsid w:val="00BB0FE9"/>
    <w:rsid w:val="00BC5CBC"/>
    <w:rsid w:val="00BC6457"/>
    <w:rsid w:val="00BE7889"/>
    <w:rsid w:val="00BF4A12"/>
    <w:rsid w:val="00C22F4C"/>
    <w:rsid w:val="00C26E4A"/>
    <w:rsid w:val="00C301B1"/>
    <w:rsid w:val="00C61E97"/>
    <w:rsid w:val="00C64069"/>
    <w:rsid w:val="00C64EF5"/>
    <w:rsid w:val="00C94A8B"/>
    <w:rsid w:val="00CB04C7"/>
    <w:rsid w:val="00CD6804"/>
    <w:rsid w:val="00D145B6"/>
    <w:rsid w:val="00D3654A"/>
    <w:rsid w:val="00D53D10"/>
    <w:rsid w:val="00D603C3"/>
    <w:rsid w:val="00D7135E"/>
    <w:rsid w:val="00D7243C"/>
    <w:rsid w:val="00DC331D"/>
    <w:rsid w:val="00DD1379"/>
    <w:rsid w:val="00DD35E2"/>
    <w:rsid w:val="00DF3E59"/>
    <w:rsid w:val="00DF4280"/>
    <w:rsid w:val="00DF6AC1"/>
    <w:rsid w:val="00E2308B"/>
    <w:rsid w:val="00E30AA3"/>
    <w:rsid w:val="00E75D7D"/>
    <w:rsid w:val="00E9132F"/>
    <w:rsid w:val="00EC769B"/>
    <w:rsid w:val="00EE7AB8"/>
    <w:rsid w:val="00F03E3B"/>
    <w:rsid w:val="00F438DC"/>
    <w:rsid w:val="00F5257F"/>
    <w:rsid w:val="00F5498E"/>
    <w:rsid w:val="00F564AC"/>
    <w:rsid w:val="00F71D24"/>
    <w:rsid w:val="00F9357F"/>
    <w:rsid w:val="00FD3355"/>
    <w:rsid w:val="00FE49CC"/>
    <w:rsid w:val="00FE6DA2"/>
    <w:rsid w:val="01ED458D"/>
    <w:rsid w:val="01FF3BC3"/>
    <w:rsid w:val="022C1359"/>
    <w:rsid w:val="039147B9"/>
    <w:rsid w:val="04293EB0"/>
    <w:rsid w:val="05A27FB2"/>
    <w:rsid w:val="05EE1D70"/>
    <w:rsid w:val="063A6F44"/>
    <w:rsid w:val="06D96EDB"/>
    <w:rsid w:val="070E4C9A"/>
    <w:rsid w:val="0742791B"/>
    <w:rsid w:val="076042F7"/>
    <w:rsid w:val="077D3F31"/>
    <w:rsid w:val="087B2E44"/>
    <w:rsid w:val="09410F65"/>
    <w:rsid w:val="095E5E38"/>
    <w:rsid w:val="09602E22"/>
    <w:rsid w:val="09C7254B"/>
    <w:rsid w:val="09DC42DC"/>
    <w:rsid w:val="0B305850"/>
    <w:rsid w:val="0B5444D9"/>
    <w:rsid w:val="0B642E35"/>
    <w:rsid w:val="0B644A93"/>
    <w:rsid w:val="0B86206A"/>
    <w:rsid w:val="0BB92EE4"/>
    <w:rsid w:val="0BE37AEB"/>
    <w:rsid w:val="0C0F5E88"/>
    <w:rsid w:val="0C923718"/>
    <w:rsid w:val="0C974D4F"/>
    <w:rsid w:val="0E0C7F93"/>
    <w:rsid w:val="0E5A28DD"/>
    <w:rsid w:val="0F3218B2"/>
    <w:rsid w:val="0F554635"/>
    <w:rsid w:val="0F620051"/>
    <w:rsid w:val="0F703E25"/>
    <w:rsid w:val="10873CF6"/>
    <w:rsid w:val="111967C2"/>
    <w:rsid w:val="114B426F"/>
    <w:rsid w:val="11980F59"/>
    <w:rsid w:val="11CE0435"/>
    <w:rsid w:val="123D098C"/>
    <w:rsid w:val="12580A95"/>
    <w:rsid w:val="126A2663"/>
    <w:rsid w:val="12883761"/>
    <w:rsid w:val="12A97AF7"/>
    <w:rsid w:val="12C5296B"/>
    <w:rsid w:val="12F108FF"/>
    <w:rsid w:val="12FF7805"/>
    <w:rsid w:val="135D7F2F"/>
    <w:rsid w:val="138835FD"/>
    <w:rsid w:val="1437543F"/>
    <w:rsid w:val="14D92F95"/>
    <w:rsid w:val="14E1350B"/>
    <w:rsid w:val="14EA7D79"/>
    <w:rsid w:val="14EF7E3A"/>
    <w:rsid w:val="150317C5"/>
    <w:rsid w:val="156A01EB"/>
    <w:rsid w:val="162F5B03"/>
    <w:rsid w:val="164637E0"/>
    <w:rsid w:val="165878EE"/>
    <w:rsid w:val="16894D2E"/>
    <w:rsid w:val="16917DF7"/>
    <w:rsid w:val="175B72AF"/>
    <w:rsid w:val="17D96556"/>
    <w:rsid w:val="17FD65D0"/>
    <w:rsid w:val="18F20E01"/>
    <w:rsid w:val="191004C4"/>
    <w:rsid w:val="198349AA"/>
    <w:rsid w:val="1AA44FA5"/>
    <w:rsid w:val="1B0F0EC3"/>
    <w:rsid w:val="1B9019AB"/>
    <w:rsid w:val="1B904839"/>
    <w:rsid w:val="1BF97EFD"/>
    <w:rsid w:val="1C330F98"/>
    <w:rsid w:val="1CF738C0"/>
    <w:rsid w:val="1D264D8E"/>
    <w:rsid w:val="1DB05824"/>
    <w:rsid w:val="1E5D02C5"/>
    <w:rsid w:val="1E8474D2"/>
    <w:rsid w:val="1EF36235"/>
    <w:rsid w:val="1F554436"/>
    <w:rsid w:val="1F683D02"/>
    <w:rsid w:val="1FB75686"/>
    <w:rsid w:val="205D622D"/>
    <w:rsid w:val="205E01F7"/>
    <w:rsid w:val="20B20F2A"/>
    <w:rsid w:val="21751354"/>
    <w:rsid w:val="22B950A1"/>
    <w:rsid w:val="23177F0A"/>
    <w:rsid w:val="237D0ABE"/>
    <w:rsid w:val="23A17F1B"/>
    <w:rsid w:val="23A75A11"/>
    <w:rsid w:val="23D22A8E"/>
    <w:rsid w:val="23EF168A"/>
    <w:rsid w:val="24643238"/>
    <w:rsid w:val="2465335D"/>
    <w:rsid w:val="249652C5"/>
    <w:rsid w:val="250443AC"/>
    <w:rsid w:val="2507093D"/>
    <w:rsid w:val="25143B12"/>
    <w:rsid w:val="25186BC6"/>
    <w:rsid w:val="254C2E10"/>
    <w:rsid w:val="25F077C1"/>
    <w:rsid w:val="26105AEF"/>
    <w:rsid w:val="261C26E6"/>
    <w:rsid w:val="26216F03"/>
    <w:rsid w:val="267442D0"/>
    <w:rsid w:val="26876E95"/>
    <w:rsid w:val="26AA7235"/>
    <w:rsid w:val="26FE1C15"/>
    <w:rsid w:val="271D3DC8"/>
    <w:rsid w:val="27653C19"/>
    <w:rsid w:val="283727E1"/>
    <w:rsid w:val="286B5C54"/>
    <w:rsid w:val="291F01F3"/>
    <w:rsid w:val="2977172B"/>
    <w:rsid w:val="2A0227DD"/>
    <w:rsid w:val="2A3B7CEA"/>
    <w:rsid w:val="2A57354E"/>
    <w:rsid w:val="2A5F7045"/>
    <w:rsid w:val="2A794D56"/>
    <w:rsid w:val="2C351579"/>
    <w:rsid w:val="2CB30C06"/>
    <w:rsid w:val="2CD849B0"/>
    <w:rsid w:val="2D105BE6"/>
    <w:rsid w:val="2D4F514F"/>
    <w:rsid w:val="2D67693D"/>
    <w:rsid w:val="2E1F2D74"/>
    <w:rsid w:val="2EF56CE0"/>
    <w:rsid w:val="2F3309D4"/>
    <w:rsid w:val="2F93741A"/>
    <w:rsid w:val="30B773CC"/>
    <w:rsid w:val="3103392C"/>
    <w:rsid w:val="31AA4BFA"/>
    <w:rsid w:val="31AC5C63"/>
    <w:rsid w:val="31B60CDA"/>
    <w:rsid w:val="326E6078"/>
    <w:rsid w:val="32DF5298"/>
    <w:rsid w:val="333B2067"/>
    <w:rsid w:val="33886230"/>
    <w:rsid w:val="34012F1B"/>
    <w:rsid w:val="34FD7A6B"/>
    <w:rsid w:val="35C075BF"/>
    <w:rsid w:val="362870FA"/>
    <w:rsid w:val="366538A6"/>
    <w:rsid w:val="367C6565"/>
    <w:rsid w:val="374D42AF"/>
    <w:rsid w:val="380509AA"/>
    <w:rsid w:val="385E21BC"/>
    <w:rsid w:val="38782C04"/>
    <w:rsid w:val="38A7743D"/>
    <w:rsid w:val="38DC04DB"/>
    <w:rsid w:val="3AF57C58"/>
    <w:rsid w:val="3B8B0AF6"/>
    <w:rsid w:val="3B93481F"/>
    <w:rsid w:val="3B9D7603"/>
    <w:rsid w:val="3BCE402B"/>
    <w:rsid w:val="3C201B02"/>
    <w:rsid w:val="3C5C248D"/>
    <w:rsid w:val="3D536B4A"/>
    <w:rsid w:val="3D55540A"/>
    <w:rsid w:val="3D6C13D5"/>
    <w:rsid w:val="3E0E68AD"/>
    <w:rsid w:val="3F4D5267"/>
    <w:rsid w:val="3F520ACF"/>
    <w:rsid w:val="3F9200B9"/>
    <w:rsid w:val="400B51A6"/>
    <w:rsid w:val="40BF1A9A"/>
    <w:rsid w:val="41AC581E"/>
    <w:rsid w:val="42246753"/>
    <w:rsid w:val="423A41C8"/>
    <w:rsid w:val="433A1E82"/>
    <w:rsid w:val="436B7F8D"/>
    <w:rsid w:val="43A23DD3"/>
    <w:rsid w:val="44543077"/>
    <w:rsid w:val="445A3A94"/>
    <w:rsid w:val="446E7DEB"/>
    <w:rsid w:val="44DC7733"/>
    <w:rsid w:val="45E95270"/>
    <w:rsid w:val="46053C70"/>
    <w:rsid w:val="463A3EB9"/>
    <w:rsid w:val="46470C62"/>
    <w:rsid w:val="46BA6F22"/>
    <w:rsid w:val="488B1DD6"/>
    <w:rsid w:val="488B6532"/>
    <w:rsid w:val="48AA2464"/>
    <w:rsid w:val="48B63E7D"/>
    <w:rsid w:val="48CD4344"/>
    <w:rsid w:val="49050A1B"/>
    <w:rsid w:val="490C4958"/>
    <w:rsid w:val="4A54394D"/>
    <w:rsid w:val="4A7B7A15"/>
    <w:rsid w:val="4B3748C5"/>
    <w:rsid w:val="4B5E4FF7"/>
    <w:rsid w:val="4BA02254"/>
    <w:rsid w:val="4BCD4365"/>
    <w:rsid w:val="4BDB1D65"/>
    <w:rsid w:val="4C1F7225"/>
    <w:rsid w:val="4CF052CF"/>
    <w:rsid w:val="4D846FCE"/>
    <w:rsid w:val="4DCA696D"/>
    <w:rsid w:val="4DDE1EAC"/>
    <w:rsid w:val="4E01203E"/>
    <w:rsid w:val="4E16502C"/>
    <w:rsid w:val="4E2306DA"/>
    <w:rsid w:val="4E816CDB"/>
    <w:rsid w:val="4E8477F5"/>
    <w:rsid w:val="4EEE4370"/>
    <w:rsid w:val="50C2704A"/>
    <w:rsid w:val="519311FF"/>
    <w:rsid w:val="51B33A0C"/>
    <w:rsid w:val="51C3534E"/>
    <w:rsid w:val="52236C8C"/>
    <w:rsid w:val="52817600"/>
    <w:rsid w:val="52E4174F"/>
    <w:rsid w:val="531E2D4A"/>
    <w:rsid w:val="535D3DF7"/>
    <w:rsid w:val="536125FC"/>
    <w:rsid w:val="53B04032"/>
    <w:rsid w:val="553C7BCB"/>
    <w:rsid w:val="55FC63EC"/>
    <w:rsid w:val="56147E28"/>
    <w:rsid w:val="56C360E3"/>
    <w:rsid w:val="57B476CF"/>
    <w:rsid w:val="58075E05"/>
    <w:rsid w:val="5860579F"/>
    <w:rsid w:val="588E2720"/>
    <w:rsid w:val="589079BC"/>
    <w:rsid w:val="58D26AB1"/>
    <w:rsid w:val="590A1874"/>
    <w:rsid w:val="5A6661D0"/>
    <w:rsid w:val="5A722AEF"/>
    <w:rsid w:val="5ACB7C5C"/>
    <w:rsid w:val="5AD016BE"/>
    <w:rsid w:val="5ADA1C4D"/>
    <w:rsid w:val="5C1D7992"/>
    <w:rsid w:val="5C981DBF"/>
    <w:rsid w:val="5DD30179"/>
    <w:rsid w:val="5DF14EBD"/>
    <w:rsid w:val="5E1503D6"/>
    <w:rsid w:val="5E804305"/>
    <w:rsid w:val="5E8727F8"/>
    <w:rsid w:val="5ED23841"/>
    <w:rsid w:val="5F8C53BF"/>
    <w:rsid w:val="608B09D2"/>
    <w:rsid w:val="608D1C38"/>
    <w:rsid w:val="609C52DB"/>
    <w:rsid w:val="616A1D28"/>
    <w:rsid w:val="619248A7"/>
    <w:rsid w:val="61F0772C"/>
    <w:rsid w:val="62A763D4"/>
    <w:rsid w:val="62BC7E32"/>
    <w:rsid w:val="62C16DEA"/>
    <w:rsid w:val="62E9458C"/>
    <w:rsid w:val="632F4AEB"/>
    <w:rsid w:val="63381C06"/>
    <w:rsid w:val="63951711"/>
    <w:rsid w:val="63A177AC"/>
    <w:rsid w:val="657B402C"/>
    <w:rsid w:val="662A7F2C"/>
    <w:rsid w:val="66355663"/>
    <w:rsid w:val="667016B7"/>
    <w:rsid w:val="671A4F61"/>
    <w:rsid w:val="67455154"/>
    <w:rsid w:val="67FD00C7"/>
    <w:rsid w:val="681C1AF7"/>
    <w:rsid w:val="686C237F"/>
    <w:rsid w:val="68700178"/>
    <w:rsid w:val="68803354"/>
    <w:rsid w:val="68D3743D"/>
    <w:rsid w:val="69144EB0"/>
    <w:rsid w:val="694842F5"/>
    <w:rsid w:val="694A1784"/>
    <w:rsid w:val="695C4E7F"/>
    <w:rsid w:val="695F613F"/>
    <w:rsid w:val="696142FC"/>
    <w:rsid w:val="697E2F2B"/>
    <w:rsid w:val="69F70D87"/>
    <w:rsid w:val="6AA84B94"/>
    <w:rsid w:val="6B150E28"/>
    <w:rsid w:val="6B460314"/>
    <w:rsid w:val="6C413924"/>
    <w:rsid w:val="6D042B59"/>
    <w:rsid w:val="6D513FF0"/>
    <w:rsid w:val="6E2D1719"/>
    <w:rsid w:val="6E8300C9"/>
    <w:rsid w:val="6E942723"/>
    <w:rsid w:val="6F210DAB"/>
    <w:rsid w:val="6FE50F85"/>
    <w:rsid w:val="70071A4D"/>
    <w:rsid w:val="70355B98"/>
    <w:rsid w:val="70F60F5C"/>
    <w:rsid w:val="71097329"/>
    <w:rsid w:val="71412853"/>
    <w:rsid w:val="71565AB6"/>
    <w:rsid w:val="71A71A2C"/>
    <w:rsid w:val="71D52B42"/>
    <w:rsid w:val="71F47640"/>
    <w:rsid w:val="72856D9A"/>
    <w:rsid w:val="72B1796F"/>
    <w:rsid w:val="72D740DE"/>
    <w:rsid w:val="73616BC7"/>
    <w:rsid w:val="74371495"/>
    <w:rsid w:val="7439488A"/>
    <w:rsid w:val="743F507D"/>
    <w:rsid w:val="74753096"/>
    <w:rsid w:val="74C06179"/>
    <w:rsid w:val="74CD787B"/>
    <w:rsid w:val="753300A9"/>
    <w:rsid w:val="75D83FEF"/>
    <w:rsid w:val="7612404B"/>
    <w:rsid w:val="761E07C6"/>
    <w:rsid w:val="765E0FEC"/>
    <w:rsid w:val="77275DC2"/>
    <w:rsid w:val="78011004"/>
    <w:rsid w:val="780770F9"/>
    <w:rsid w:val="781C68DB"/>
    <w:rsid w:val="78AB15B9"/>
    <w:rsid w:val="78AF7473"/>
    <w:rsid w:val="78E154B8"/>
    <w:rsid w:val="78F61296"/>
    <w:rsid w:val="79106CC7"/>
    <w:rsid w:val="79D23612"/>
    <w:rsid w:val="7A5E4818"/>
    <w:rsid w:val="7ABE79C2"/>
    <w:rsid w:val="7ADA0374"/>
    <w:rsid w:val="7ADD72A3"/>
    <w:rsid w:val="7B047DB8"/>
    <w:rsid w:val="7BE215B8"/>
    <w:rsid w:val="7BF73BBE"/>
    <w:rsid w:val="7C22076D"/>
    <w:rsid w:val="7CF245B2"/>
    <w:rsid w:val="7D4B5E96"/>
    <w:rsid w:val="7DAB14FB"/>
    <w:rsid w:val="7DFF1847"/>
    <w:rsid w:val="7F4A6AAE"/>
    <w:rsid w:val="7F54171E"/>
    <w:rsid w:val="7FDA7E75"/>
    <w:rsid w:val="7F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
      <w:jc w:val="center"/>
      <w:outlineLvl w:val="0"/>
    </w:pPr>
    <w:rPr>
      <w:rFonts w:ascii="黑体" w:hAnsi="黑体" w:eastAsia="黑体" w:cs="黑体"/>
      <w:sz w:val="30"/>
      <w:szCs w:val="30"/>
    </w:rPr>
  </w:style>
  <w:style w:type="paragraph" w:styleId="3">
    <w:name w:val="heading 2"/>
    <w:basedOn w:val="1"/>
    <w:next w:val="1"/>
    <w:qFormat/>
    <w:uiPriority w:val="1"/>
    <w:pPr>
      <w:ind w:left="323"/>
      <w:outlineLvl w:val="1"/>
    </w:pPr>
    <w:rPr>
      <w:b/>
      <w:bCs/>
      <w:sz w:val="21"/>
      <w:szCs w:val="21"/>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paragraph" w:styleId="6">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link w:val="25"/>
    <w:qFormat/>
    <w:uiPriority w:val="1"/>
    <w:rPr>
      <w:sz w:val="21"/>
      <w:szCs w:val="21"/>
    </w:rPr>
  </w:style>
  <w:style w:type="paragraph" w:styleId="8">
    <w:name w:val="Plain Text"/>
    <w:basedOn w:val="1"/>
    <w:qFormat/>
    <w:uiPriority w:val="0"/>
    <w:rPr>
      <w:rFonts w:hAnsi="Courier New" w:cs="楷体_GB2312"/>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3"/>
      <w:ind w:left="323"/>
    </w:pPr>
    <w:rPr>
      <w:rFonts w:ascii="黑体" w:hAnsi="黑体" w:eastAsia="黑体" w:cs="黑体"/>
      <w:sz w:val="21"/>
      <w:szCs w:val="21"/>
    </w:rPr>
  </w:style>
  <w:style w:type="paragraph" w:styleId="12">
    <w:name w:val="toc 2"/>
    <w:basedOn w:val="1"/>
    <w:next w:val="1"/>
    <w:qFormat/>
    <w:uiPriority w:val="1"/>
    <w:pPr>
      <w:spacing w:before="43"/>
      <w:ind w:left="743"/>
    </w:pPr>
    <w:rPr>
      <w:sz w:val="21"/>
      <w:szCs w:val="21"/>
    </w:rPr>
  </w:style>
  <w:style w:type="paragraph" w:styleId="13">
    <w:name w:val="Normal (Web)"/>
    <w:basedOn w:val="1"/>
    <w:qFormat/>
    <w:uiPriority w:val="0"/>
    <w:pPr>
      <w:widowControl/>
      <w:spacing w:before="100" w:beforeAutospacing="1" w:after="100" w:afterAutospacing="1"/>
    </w:pPr>
    <w:rPr>
      <w:rFonts w:cs="Times New Roman"/>
      <w:sz w:val="24"/>
    </w:rPr>
  </w:style>
  <w:style w:type="character" w:styleId="16">
    <w:name w:val="Strong"/>
    <w:qFormat/>
    <w:uiPriority w:val="0"/>
    <w:rPr>
      <w:b/>
      <w:bCs/>
    </w:rPr>
  </w:style>
  <w:style w:type="paragraph" w:styleId="17">
    <w:name w:val="List Paragraph"/>
    <w:basedOn w:val="1"/>
    <w:qFormat/>
    <w:uiPriority w:val="1"/>
    <w:pPr>
      <w:ind w:left="323" w:firstLine="420"/>
    </w:pPr>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Table Paragraph"/>
    <w:basedOn w:val="1"/>
    <w:qFormat/>
    <w:uiPriority w:val="1"/>
  </w:style>
  <w:style w:type="paragraph" w:customStyle="1" w:styleId="20">
    <w:name w:val="TOC 标题1"/>
    <w:basedOn w:val="2"/>
    <w:next w:val="1"/>
    <w:qFormat/>
    <w:uiPriority w:val="0"/>
    <w:pPr>
      <w:outlineLvl w:val="9"/>
    </w:pPr>
  </w:style>
  <w:style w:type="paragraph" w:customStyle="1" w:styleId="21">
    <w:name w:val="Body text|1"/>
    <w:basedOn w:val="1"/>
    <w:qFormat/>
    <w:uiPriority w:val="0"/>
    <w:pPr>
      <w:spacing w:line="377" w:lineRule="auto"/>
      <w:ind w:firstLine="400"/>
    </w:pPr>
    <w:rPr>
      <w:lang w:val="zh-TW" w:eastAsia="zh-TW" w:bidi="zh-TW"/>
    </w:rPr>
  </w:style>
  <w:style w:type="paragraph" w:customStyle="1" w:styleId="22">
    <w:name w:val="p"/>
    <w:basedOn w:val="1"/>
    <w:qFormat/>
    <w:uiPriority w:val="0"/>
    <w:pPr>
      <w:widowControl/>
      <w:autoSpaceDE/>
      <w:autoSpaceDN/>
      <w:spacing w:before="100" w:beforeAutospacing="1" w:after="100" w:afterAutospacing="1"/>
    </w:pPr>
    <w:rPr>
      <w:sz w:val="24"/>
      <w:szCs w:val="24"/>
      <w:lang w:val="en-US" w:bidi="ar-SA"/>
    </w:rPr>
  </w:style>
  <w:style w:type="paragraph" w:customStyle="1" w:styleId="23">
    <w:name w:val="首行缩进"/>
    <w:basedOn w:val="1"/>
    <w:qFormat/>
    <w:uiPriority w:val="0"/>
    <w:pPr>
      <w:ind w:firstLine="480" w:firstLineChars="200"/>
    </w:pPr>
    <w:rPr>
      <w:rFonts w:ascii="Calibri" w:hAnsi="Calibri" w:cs="Times New Roman"/>
      <w:szCs w:val="20"/>
    </w:rPr>
  </w:style>
  <w:style w:type="character" w:customStyle="1" w:styleId="24">
    <w:name w:val="页眉 字符"/>
    <w:basedOn w:val="15"/>
    <w:link w:val="10"/>
    <w:qFormat/>
    <w:uiPriority w:val="0"/>
    <w:rPr>
      <w:rFonts w:ascii="宋体" w:hAnsi="宋体" w:eastAsia="宋体" w:cs="宋体"/>
      <w:sz w:val="18"/>
      <w:szCs w:val="18"/>
      <w:lang w:val="zh-CN" w:bidi="zh-CN"/>
    </w:rPr>
  </w:style>
  <w:style w:type="character" w:customStyle="1" w:styleId="25">
    <w:name w:val="正文文本 字符"/>
    <w:basedOn w:val="15"/>
    <w:link w:val="7"/>
    <w:qFormat/>
    <w:uiPriority w:val="1"/>
    <w:rPr>
      <w:rFonts w:ascii="宋体" w:hAnsi="宋体" w:eastAsia="宋体" w:cs="宋体"/>
      <w:sz w:val="21"/>
      <w:szCs w:val="21"/>
      <w:lang w:val="zh-CN" w:bidi="zh-CN"/>
    </w:rPr>
  </w:style>
  <w:style w:type="paragraph" w:customStyle="1" w:styleId="26">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12760</Words>
  <Characters>13293</Characters>
  <Lines>300</Lines>
  <Paragraphs>84</Paragraphs>
  <TotalTime>1</TotalTime>
  <ScaleCrop>false</ScaleCrop>
  <LinksUpToDate>false</LinksUpToDate>
  <CharactersWithSpaces>13432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2019-12-13T08:26:00Z</dcterms:created>
  <dc:creator>Administrator</dc:creator>
  <cp:lastModifiedBy>WPS_1613791631</cp:lastModifiedBy>
  <cp:lastPrinted>2024-04-15T01:23:00Z</cp:lastPrinted>
  <dcterms:modified xsi:type="dcterms:W3CDTF">2025-08-21T08:54:15Z</dcterms:modified>
  <dc:title>谈 判 文 件</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2052-12.1.0.21915</vt:lpwstr>
  </property>
  <property fmtid="{D5CDD505-2E9C-101B-9397-08002B2CF9AE}" pid="6" name="ICV">
    <vt:lpwstr>1BBD23A2125C4AB3A48CF6EAB80F7176</vt:lpwstr>
  </property>
  <property fmtid="{D5CDD505-2E9C-101B-9397-08002B2CF9AE}" pid="7" name="KSOTemplateDocerSaveRecord">
    <vt:lpwstr>eyJoZGlkIjoiZTI1ZmI3NWQ4MzhhMjk5NzE2YTU5ZjgwZWZjOTQ0ZTUiLCJ1c2VySWQiOiIxMTY4ODg3NDY1In0=</vt:lpwstr>
  </property>
</Properties>
</file>