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32204">
      <w:pPr>
        <w:pStyle w:val="49"/>
        <w:widowControl w:val="0"/>
        <w:spacing w:before="0" w:after="0"/>
        <w:ind w:firstLine="0"/>
        <w:rPr>
          <w:rFonts w:ascii="Times New Roman" w:hAnsi="Times New Roman" w:eastAsia="黑体" w:cs="Times New Roman"/>
          <w:color w:val="000000" w:themeColor="text1"/>
          <w14:textFill>
            <w14:solidFill>
              <w14:schemeClr w14:val="tx1"/>
            </w14:solidFill>
          </w14:textFill>
        </w:rPr>
      </w:pPr>
    </w:p>
    <w:p w14:paraId="551CD948">
      <w:pPr>
        <w:pStyle w:val="49"/>
        <w:widowControl w:val="0"/>
        <w:spacing w:before="0" w:after="0"/>
        <w:ind w:firstLine="0"/>
        <w:rPr>
          <w:rFonts w:ascii="Times New Roman" w:hAnsi="Times New Roman" w:eastAsia="黑体" w:cs="Times New Roman"/>
          <w:color w:val="000000" w:themeColor="text1"/>
          <w14:textFill>
            <w14:solidFill>
              <w14:schemeClr w14:val="tx1"/>
            </w14:solidFill>
          </w14:textFill>
        </w:rPr>
      </w:pPr>
    </w:p>
    <w:p w14:paraId="4EC8734D">
      <w:pPr>
        <w:pStyle w:val="49"/>
        <w:widowControl w:val="0"/>
        <w:ind w:firstLine="0"/>
        <w:jc w:val="center"/>
        <w:rPr>
          <w:rFonts w:ascii="Times New Roman" w:hAnsi="Times New Roman" w:eastAsia="黑体" w:cs="Times New Roman"/>
          <w:bCs/>
          <w:color w:val="000000" w:themeColor="text1"/>
          <w:sz w:val="84"/>
          <w14:textFill>
            <w14:solidFill>
              <w14:schemeClr w14:val="tx1"/>
            </w14:solidFill>
          </w14:textFill>
        </w:rPr>
      </w:pPr>
    </w:p>
    <w:p w14:paraId="7AFC2A22">
      <w:pPr>
        <w:pStyle w:val="49"/>
        <w:widowControl w:val="0"/>
        <w:ind w:firstLine="0"/>
        <w:jc w:val="center"/>
        <w:rPr>
          <w:rFonts w:ascii="Times New Roman" w:hAnsi="Times New Roman" w:eastAsia="黑体" w:cs="Times New Roman"/>
          <w:bCs/>
          <w:color w:val="000000" w:themeColor="text1"/>
          <w:sz w:val="84"/>
          <w14:textFill>
            <w14:solidFill>
              <w14:schemeClr w14:val="tx1"/>
            </w14:solidFill>
          </w14:textFill>
        </w:rPr>
      </w:pPr>
    </w:p>
    <w:p w14:paraId="36E96066">
      <w:pPr>
        <w:pStyle w:val="49"/>
        <w:widowControl w:val="0"/>
        <w:ind w:firstLine="0"/>
        <w:jc w:val="center"/>
        <w:rPr>
          <w:rFonts w:ascii="Times New Roman" w:hAnsi="Times New Roman" w:eastAsia="黑体" w:cs="Times New Roman"/>
          <w:bCs/>
          <w:color w:val="000000" w:themeColor="text1"/>
          <w:sz w:val="84"/>
          <w14:textFill>
            <w14:solidFill>
              <w14:schemeClr w14:val="tx1"/>
            </w14:solidFill>
          </w14:textFill>
        </w:rPr>
      </w:pPr>
      <w:bookmarkStart w:id="0" w:name="_Hlk116998596"/>
      <w:r>
        <w:rPr>
          <w:rFonts w:ascii="Times New Roman" w:hAnsi="Times New Roman" w:eastAsia="黑体" w:cs="Times New Roman"/>
          <w:bCs/>
          <w:color w:val="000000" w:themeColor="text1"/>
          <w:sz w:val="84"/>
          <w14:textFill>
            <w14:solidFill>
              <w14:schemeClr w14:val="tx1"/>
            </w14:solidFill>
          </w14:textFill>
        </w:rPr>
        <w:t>招 标 文 件</w:t>
      </w:r>
    </w:p>
    <w:p w14:paraId="3224013F">
      <w:pPr>
        <w:pStyle w:val="49"/>
        <w:widowControl w:val="0"/>
        <w:ind w:firstLine="0"/>
        <w:jc w:val="center"/>
        <w:rPr>
          <w:rFonts w:ascii="Times New Roman" w:hAnsi="Times New Roman" w:eastAsia="黑体" w:cs="Times New Roman"/>
          <w:bCs/>
          <w:color w:val="000000" w:themeColor="text1"/>
          <w:sz w:val="32"/>
          <w14:textFill>
            <w14:solidFill>
              <w14:schemeClr w14:val="tx1"/>
            </w14:solidFill>
          </w14:textFill>
        </w:rPr>
      </w:pPr>
    </w:p>
    <w:p w14:paraId="2A509FB6">
      <w:pPr>
        <w:pStyle w:val="49"/>
        <w:widowControl w:val="0"/>
        <w:ind w:firstLine="0"/>
        <w:jc w:val="center"/>
        <w:rPr>
          <w:rFonts w:hint="eastAsia" w:cs="Times New Roman" w:asciiTheme="minorEastAsia" w:hAnsiTheme="minorEastAsia" w:eastAsiaTheme="minorEastAsia"/>
          <w:b/>
          <w:color w:val="000000" w:themeColor="text1"/>
          <w:sz w:val="36"/>
          <w:szCs w:val="36"/>
          <w14:textFill>
            <w14:solidFill>
              <w14:schemeClr w14:val="tx1"/>
            </w14:solidFill>
          </w14:textFill>
        </w:rPr>
      </w:pPr>
      <w:r>
        <w:rPr>
          <w:rFonts w:cs="Times New Roman" w:asciiTheme="minorEastAsia" w:hAnsiTheme="minorEastAsia" w:eastAsiaTheme="minorEastAsia"/>
          <w:b/>
          <w:color w:val="000000" w:themeColor="text1"/>
          <w:sz w:val="36"/>
          <w:szCs w:val="36"/>
          <w14:textFill>
            <w14:solidFill>
              <w14:schemeClr w14:val="tx1"/>
            </w14:solidFill>
          </w14:textFill>
        </w:rPr>
        <w:t>项目名称：</w:t>
      </w:r>
      <w:r>
        <w:rPr>
          <w:rFonts w:hint="eastAsia" w:cs="Times New Roman" w:asciiTheme="minorEastAsia" w:hAnsiTheme="minorEastAsia" w:eastAsiaTheme="minorEastAsia"/>
          <w:b/>
          <w:color w:val="000000" w:themeColor="text1"/>
          <w:sz w:val="36"/>
          <w:szCs w:val="36"/>
          <w14:textFill>
            <w14:solidFill>
              <w14:schemeClr w14:val="tx1"/>
            </w14:solidFill>
          </w14:textFill>
        </w:rPr>
        <w:t>紫金山实验室</w:t>
      </w:r>
      <w:r>
        <w:rPr>
          <w:rFonts w:hint="eastAsia" w:cs="Times New Roman" w:asciiTheme="minorEastAsia" w:hAnsiTheme="minorEastAsia" w:eastAsiaTheme="minorEastAsia"/>
          <w:b/>
          <w:color w:val="000000" w:themeColor="text1"/>
          <w:sz w:val="36"/>
          <w:szCs w:val="36"/>
          <w:lang w:eastAsia="zh-CN"/>
          <w14:textFill>
            <w14:solidFill>
              <w14:schemeClr w14:val="tx1"/>
            </w14:solidFill>
          </w14:textFill>
        </w:rPr>
        <w:t>智能网联汽车蜂窝通信安全弹性检测平台</w:t>
      </w:r>
      <w:r>
        <w:rPr>
          <w:rFonts w:hint="eastAsia" w:cs="Times New Roman" w:asciiTheme="minorEastAsia" w:hAnsiTheme="minorEastAsia" w:eastAsiaTheme="minorEastAsia"/>
          <w:b/>
          <w:color w:val="000000" w:themeColor="text1"/>
          <w:sz w:val="36"/>
          <w:szCs w:val="36"/>
          <w14:textFill>
            <w14:solidFill>
              <w14:schemeClr w14:val="tx1"/>
            </w14:solidFill>
          </w14:textFill>
        </w:rPr>
        <w:t>采购项目</w:t>
      </w:r>
    </w:p>
    <w:p w14:paraId="720BCA14">
      <w:pPr>
        <w:pStyle w:val="49"/>
        <w:widowControl w:val="0"/>
        <w:ind w:firstLine="1440" w:firstLineChars="400"/>
        <w:rPr>
          <w:rFonts w:ascii="Times New Roman" w:hAnsi="Times New Roman" w:eastAsia="黑体" w:cs="Times New Roman"/>
          <w:color w:val="000000" w:themeColor="text1"/>
          <w:sz w:val="36"/>
          <w:szCs w:val="36"/>
          <w14:textFill>
            <w14:solidFill>
              <w14:schemeClr w14:val="tx1"/>
            </w14:solidFill>
          </w14:textFill>
        </w:rPr>
      </w:pPr>
      <w:r>
        <w:rPr>
          <w:rFonts w:ascii="Times New Roman" w:hAnsi="Times New Roman" w:eastAsia="黑体" w:cs="Times New Roman"/>
          <w:color w:val="000000" w:themeColor="text1"/>
          <w:sz w:val="36"/>
          <w:szCs w:val="36"/>
          <w14:textFill>
            <w14:solidFill>
              <w14:schemeClr w14:val="tx1"/>
            </w14:solidFill>
          </w14:textFill>
        </w:rPr>
        <w:t>项目编号：PML-ZH-ZB-202</w:t>
      </w:r>
      <w:r>
        <w:rPr>
          <w:rFonts w:hint="eastAsia" w:ascii="Times New Roman" w:hAnsi="Times New Roman" w:eastAsia="黑体" w:cs="Times New Roman"/>
          <w:color w:val="000000" w:themeColor="text1"/>
          <w:sz w:val="36"/>
          <w:szCs w:val="36"/>
          <w14:textFill>
            <w14:solidFill>
              <w14:schemeClr w14:val="tx1"/>
            </w14:solidFill>
          </w14:textFill>
        </w:rPr>
        <w:t>5</w:t>
      </w:r>
      <w:r>
        <w:rPr>
          <w:rFonts w:ascii="Times New Roman" w:hAnsi="Times New Roman" w:eastAsia="黑体" w:cs="Times New Roman"/>
          <w:color w:val="000000" w:themeColor="text1"/>
          <w:sz w:val="36"/>
          <w:szCs w:val="36"/>
          <w14:textFill>
            <w14:solidFill>
              <w14:schemeClr w14:val="tx1"/>
            </w14:solidFill>
          </w14:textFill>
        </w:rPr>
        <w:t>0</w:t>
      </w:r>
      <w:r>
        <w:rPr>
          <w:rFonts w:hint="eastAsia" w:ascii="Times New Roman" w:hAnsi="Times New Roman" w:eastAsia="黑体" w:cs="Times New Roman"/>
          <w:color w:val="000000" w:themeColor="text1"/>
          <w:sz w:val="36"/>
          <w:szCs w:val="36"/>
          <w:lang w:val="en-US" w:eastAsia="zh-CN"/>
          <w14:textFill>
            <w14:solidFill>
              <w14:schemeClr w14:val="tx1"/>
            </w14:solidFill>
          </w14:textFill>
        </w:rPr>
        <w:t>1</w:t>
      </w:r>
      <w:r>
        <w:rPr>
          <w:rFonts w:hint="eastAsia" w:ascii="Times New Roman" w:hAnsi="Times New Roman" w:eastAsia="黑体" w:cs="Times New Roman"/>
          <w:color w:val="000000" w:themeColor="text1"/>
          <w:sz w:val="36"/>
          <w:szCs w:val="36"/>
          <w14:textFill>
            <w14:solidFill>
              <w14:schemeClr w14:val="tx1"/>
            </w14:solidFill>
          </w14:textFill>
        </w:rPr>
        <w:t>1</w:t>
      </w:r>
    </w:p>
    <w:p w14:paraId="49544D9D">
      <w:pPr>
        <w:pStyle w:val="49"/>
        <w:widowControl w:val="0"/>
        <w:spacing w:before="0" w:after="0"/>
        <w:ind w:firstLine="0"/>
        <w:rPr>
          <w:rFonts w:ascii="Times New Roman" w:hAnsi="Times New Roman" w:eastAsia="黑体" w:cs="Times New Roman"/>
          <w:color w:val="000000" w:themeColor="text1"/>
          <w14:textFill>
            <w14:solidFill>
              <w14:schemeClr w14:val="tx1"/>
            </w14:solidFill>
          </w14:textFill>
        </w:rPr>
      </w:pPr>
    </w:p>
    <w:p w14:paraId="42324CB0">
      <w:pPr>
        <w:pStyle w:val="49"/>
        <w:widowControl w:val="0"/>
        <w:spacing w:before="0" w:after="0"/>
        <w:ind w:firstLine="0"/>
        <w:rPr>
          <w:rFonts w:ascii="Times New Roman" w:hAnsi="Times New Roman" w:eastAsia="黑体" w:cs="Times New Roman"/>
          <w:color w:val="000000" w:themeColor="text1"/>
          <w14:textFill>
            <w14:solidFill>
              <w14:schemeClr w14:val="tx1"/>
            </w14:solidFill>
          </w14:textFill>
        </w:rPr>
      </w:pPr>
    </w:p>
    <w:p w14:paraId="1EB4CED0">
      <w:pPr>
        <w:pStyle w:val="49"/>
        <w:widowControl w:val="0"/>
        <w:spacing w:before="0" w:after="0"/>
        <w:ind w:firstLine="0"/>
        <w:rPr>
          <w:rFonts w:ascii="Times New Roman" w:hAnsi="Times New Roman" w:eastAsia="黑体" w:cs="Times New Roman"/>
          <w:color w:val="000000" w:themeColor="text1"/>
          <w14:textFill>
            <w14:solidFill>
              <w14:schemeClr w14:val="tx1"/>
            </w14:solidFill>
          </w14:textFill>
        </w:rPr>
      </w:pPr>
    </w:p>
    <w:p w14:paraId="196EB0FF">
      <w:pPr>
        <w:pStyle w:val="49"/>
        <w:widowControl w:val="0"/>
        <w:spacing w:before="0" w:after="0"/>
        <w:ind w:firstLine="0"/>
        <w:rPr>
          <w:rFonts w:ascii="Times New Roman" w:hAnsi="Times New Roman" w:eastAsia="黑体" w:cs="Times New Roman"/>
          <w:color w:val="000000" w:themeColor="text1"/>
          <w14:textFill>
            <w14:solidFill>
              <w14:schemeClr w14:val="tx1"/>
            </w14:solidFill>
          </w14:textFill>
        </w:rPr>
      </w:pPr>
    </w:p>
    <w:p w14:paraId="4688D94A">
      <w:pPr>
        <w:pStyle w:val="49"/>
        <w:widowControl w:val="0"/>
        <w:spacing w:before="0" w:after="0"/>
        <w:ind w:firstLine="0"/>
        <w:rPr>
          <w:rFonts w:ascii="Times New Roman" w:hAnsi="Times New Roman" w:eastAsia="黑体" w:cs="Times New Roman"/>
          <w:color w:val="000000" w:themeColor="text1"/>
          <w14:textFill>
            <w14:solidFill>
              <w14:schemeClr w14:val="tx1"/>
            </w14:solidFill>
          </w14:textFill>
        </w:rPr>
      </w:pPr>
    </w:p>
    <w:p w14:paraId="0B04BDA2">
      <w:pPr>
        <w:pStyle w:val="49"/>
        <w:widowControl w:val="0"/>
        <w:spacing w:before="0" w:after="0"/>
        <w:ind w:firstLine="0"/>
        <w:rPr>
          <w:rFonts w:ascii="Times New Roman" w:hAnsi="Times New Roman" w:eastAsia="黑体" w:cs="Times New Roman"/>
          <w:color w:val="000000" w:themeColor="text1"/>
          <w14:textFill>
            <w14:solidFill>
              <w14:schemeClr w14:val="tx1"/>
            </w14:solidFill>
          </w14:textFill>
        </w:rPr>
      </w:pPr>
    </w:p>
    <w:p w14:paraId="4FEBA9D8">
      <w:pPr>
        <w:pStyle w:val="49"/>
        <w:widowControl w:val="0"/>
        <w:spacing w:before="0" w:after="0"/>
        <w:ind w:firstLine="0"/>
        <w:rPr>
          <w:rFonts w:ascii="Times New Roman" w:hAnsi="Times New Roman" w:eastAsia="黑体" w:cs="Times New Roman"/>
          <w:color w:val="000000" w:themeColor="text1"/>
          <w14:textFill>
            <w14:solidFill>
              <w14:schemeClr w14:val="tx1"/>
            </w14:solidFill>
          </w14:textFill>
        </w:rPr>
      </w:pPr>
    </w:p>
    <w:p w14:paraId="1EDFB3F0">
      <w:pPr>
        <w:pStyle w:val="49"/>
        <w:widowControl w:val="0"/>
        <w:spacing w:before="0" w:after="0"/>
        <w:ind w:firstLine="0"/>
        <w:jc w:val="center"/>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招标人：</w:t>
      </w:r>
      <w:r>
        <w:rPr>
          <w:rFonts w:hint="eastAsia" w:ascii="Times New Roman" w:hAnsi="Times New Roman" w:eastAsia="黑体" w:cs="Times New Roman"/>
          <w:color w:val="000000" w:themeColor="text1"/>
          <w:sz w:val="30"/>
          <w:szCs w:val="30"/>
          <w14:textFill>
            <w14:solidFill>
              <w14:schemeClr w14:val="tx1"/>
            </w14:solidFill>
          </w14:textFill>
        </w:rPr>
        <w:t>紫金山实验室</w:t>
      </w:r>
    </w:p>
    <w:p w14:paraId="0706CA52">
      <w:pPr>
        <w:pStyle w:val="49"/>
        <w:widowControl w:val="0"/>
        <w:spacing w:before="0" w:after="0"/>
        <w:ind w:firstLine="0"/>
        <w:jc w:val="center"/>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招标代理机构：中通服咨询设计研究院有限公司</w:t>
      </w:r>
    </w:p>
    <w:p w14:paraId="3D8A99B5">
      <w:pPr>
        <w:pStyle w:val="49"/>
        <w:jc w:val="center"/>
        <w:rPr>
          <w:color w:val="000000" w:themeColor="text1"/>
          <w14:textFill>
            <w14:solidFill>
              <w14:schemeClr w14:val="tx1"/>
            </w14:solidFill>
          </w14:textFill>
        </w:rPr>
        <w:sectPr>
          <w:headerReference r:id="rId4" w:type="first"/>
          <w:headerReference r:id="rId3" w:type="default"/>
          <w:pgSz w:w="11906" w:h="16838"/>
          <w:pgMar w:top="1418" w:right="1418" w:bottom="1418" w:left="1701" w:header="851" w:footer="992" w:gutter="0"/>
          <w:cols w:space="425" w:num="1"/>
          <w:docGrid w:type="lines" w:linePitch="312" w:charSpace="0"/>
        </w:sectPr>
      </w:pPr>
      <w:r>
        <w:rPr>
          <w:rFonts w:hint="eastAsia" w:ascii="Times New Roman" w:hAnsi="Times New Roman" w:eastAsia="黑体" w:cs="Times New Roman"/>
          <w:color w:val="000000" w:themeColor="text1"/>
          <w:sz w:val="30"/>
          <w:szCs w:val="30"/>
          <w14:textFill>
            <w14:solidFill>
              <w14:schemeClr w14:val="tx1"/>
            </w14:solidFill>
          </w14:textFill>
        </w:rPr>
        <w:t>2025</w:t>
      </w:r>
      <w:r>
        <w:rPr>
          <w:rFonts w:ascii="Times New Roman" w:hAnsi="Times New Roman" w:eastAsia="黑体" w:cs="Times New Roman"/>
          <w:color w:val="000000" w:themeColor="text1"/>
          <w:sz w:val="30"/>
          <w:szCs w:val="30"/>
          <w14:textFill>
            <w14:solidFill>
              <w14:schemeClr w14:val="tx1"/>
            </w14:solidFill>
          </w14:textFill>
        </w:rPr>
        <w:t>年</w:t>
      </w:r>
      <w:r>
        <w:rPr>
          <w:rFonts w:hint="eastAsia" w:ascii="Times New Roman" w:hAnsi="Times New Roman" w:eastAsia="黑体" w:cs="Times New Roman"/>
          <w:color w:val="000000" w:themeColor="text1"/>
          <w:sz w:val="30"/>
          <w:szCs w:val="30"/>
          <w:lang w:val="en-US" w:eastAsia="zh-CN"/>
          <w14:textFill>
            <w14:solidFill>
              <w14:schemeClr w14:val="tx1"/>
            </w14:solidFill>
          </w14:textFill>
        </w:rPr>
        <w:t>7</w:t>
      </w:r>
      <w:r>
        <w:rPr>
          <w:rFonts w:ascii="Times New Roman" w:hAnsi="Times New Roman" w:eastAsia="黑体" w:cs="Times New Roman"/>
          <w:color w:val="000000" w:themeColor="text1"/>
          <w:sz w:val="30"/>
          <w:szCs w:val="30"/>
          <w14:textFill>
            <w14:solidFill>
              <w14:schemeClr w14:val="tx1"/>
            </w14:solidFill>
          </w14:textFill>
        </w:rPr>
        <w:t>月</w:t>
      </w:r>
    </w:p>
    <w:p w14:paraId="6394A360">
      <w:pPr>
        <w:spacing w:before="312" w:beforeLines="100" w:after="312" w:afterLines="100" w:line="360" w:lineRule="auto"/>
        <w:jc w:val="center"/>
        <w:rPr>
          <w:rFonts w:hint="eastAsia"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目  录</w:t>
      </w:r>
    </w:p>
    <w:sdt>
      <w:sdtPr>
        <w:rPr>
          <w:rFonts w:asciiTheme="majorHAnsi" w:hAnsiTheme="majorHAnsi" w:eastAsiaTheme="majorEastAsia" w:cstheme="majorBidi"/>
          <w:color w:val="000000" w:themeColor="text1"/>
          <w:sz w:val="32"/>
          <w:szCs w:val="32"/>
          <w:lang w:val="zh-CN"/>
          <w14:textFill>
            <w14:solidFill>
              <w14:schemeClr w14:val="tx1"/>
            </w14:solidFill>
          </w14:textFill>
        </w:rPr>
        <w:id w:val="139459551"/>
      </w:sdtPr>
      <w:sdtEndPr>
        <w:rPr>
          <w:rFonts w:ascii="Times New Roman" w:hAnsi="Times New Roman" w:eastAsia="黑体" w:cs="Times New Roman"/>
          <w:b/>
          <w:bCs/>
          <w:color w:val="000000" w:themeColor="text1"/>
          <w:sz w:val="24"/>
          <w:szCs w:val="22"/>
          <w:lang w:val="zh-CN"/>
          <w14:textFill>
            <w14:solidFill>
              <w14:schemeClr w14:val="tx1"/>
            </w14:solidFill>
          </w14:textFill>
        </w:rPr>
      </w:sdtEndPr>
      <w:sdtContent>
        <w:p w14:paraId="584C96A1">
          <w:pPr>
            <w:pStyle w:val="21"/>
            <w:widowControl w:val="0"/>
            <w:rPr>
              <w:rFonts w:asciiTheme="minorHAnsi" w:hAnsiTheme="minorHAnsi" w:eastAsiaTheme="minorEastAsia" w:cstheme="minorBidi"/>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"1-3" \h \z \u </w:instrText>
          </w:r>
          <w:r>
            <w:rPr>
              <w:color w:val="000000" w:themeColor="text1"/>
              <w14:textFill>
                <w14:solidFill>
                  <w14:schemeClr w14:val="tx1"/>
                </w14:solidFill>
              </w14:textFill>
            </w:rPr>
            <w:fldChar w:fldCharType="separate"/>
          </w:r>
          <w:r>
            <w:fldChar w:fldCharType="begin"/>
          </w:r>
          <w:r>
            <w:instrText xml:space="preserve"> HYPERLINK \l "_Toc11859485" </w:instrText>
          </w:r>
          <w:r>
            <w:fldChar w:fldCharType="separate"/>
          </w:r>
          <w:r>
            <w:rPr>
              <w:rStyle w:val="33"/>
              <w:rFonts w:hint="eastAsia" w:ascii="黑体" w:hAnsi="黑体" w:cs="黑体"/>
              <w:color w:val="000000" w:themeColor="text1"/>
              <w:kern w:val="44"/>
              <w:u w:color="000000"/>
              <w:lang w:val="zh-TW" w:eastAsia="zh-TW"/>
              <w14:textFill>
                <w14:solidFill>
                  <w14:schemeClr w14:val="tx1"/>
                </w14:solidFill>
              </w14:textFill>
            </w:rPr>
            <w:t>第一章</w:t>
          </w:r>
          <w:r>
            <w:rPr>
              <w:rStyle w:val="33"/>
              <w:rFonts w:ascii="黑体" w:hAnsi="黑体" w:cs="黑体"/>
              <w:color w:val="000000" w:themeColor="text1"/>
              <w:kern w:val="44"/>
              <w:u w:color="000000"/>
              <w:lang w:val="zh-TW" w:eastAsia="zh-TW"/>
              <w14:textFill>
                <w14:solidFill>
                  <w14:schemeClr w14:val="tx1"/>
                </w14:solidFill>
              </w14:textFill>
            </w:rPr>
            <w:t xml:space="preserve">  </w:t>
          </w:r>
          <w:r>
            <w:rPr>
              <w:rStyle w:val="33"/>
              <w:rFonts w:hint="eastAsia" w:ascii="黑体" w:hAnsi="黑体" w:cs="黑体"/>
              <w:color w:val="000000" w:themeColor="text1"/>
              <w:kern w:val="44"/>
              <w:u w:color="000000"/>
              <w:lang w:val="zh-TW"/>
              <w14:textFill>
                <w14:solidFill>
                  <w14:schemeClr w14:val="tx1"/>
                </w14:solidFill>
              </w14:textFill>
            </w:rPr>
            <w:t>招标</w:t>
          </w:r>
          <w:r>
            <w:rPr>
              <w:rStyle w:val="33"/>
              <w:rFonts w:hint="eastAsia" w:ascii="黑体" w:hAnsi="黑体" w:cs="黑体"/>
              <w:color w:val="000000" w:themeColor="text1"/>
              <w:kern w:val="44"/>
              <w:u w:color="000000"/>
              <w:lang w:val="zh-TW" w:eastAsia="zh-TW"/>
              <w14:textFill>
                <w14:solidFill>
                  <w14:schemeClr w14:val="tx1"/>
                </w14:solidFill>
              </w14:textFill>
            </w:rPr>
            <w:t>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D3B88E4">
          <w:pPr>
            <w:pStyle w:val="21"/>
            <w:widowControl w:val="0"/>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"_Toc11859486" </w:instrText>
          </w:r>
          <w:r>
            <w:fldChar w:fldCharType="separate"/>
          </w:r>
          <w:r>
            <w:rPr>
              <w:rStyle w:val="33"/>
              <w:rFonts w:hint="eastAsia" w:ascii="黑体" w:hAnsi="黑体" w:cs="黑体"/>
              <w:color w:val="000000" w:themeColor="text1"/>
              <w:kern w:val="44"/>
              <w:u w:color="000000"/>
              <w:lang w:val="zh-TW" w:eastAsia="zh-TW"/>
              <w14:textFill>
                <w14:solidFill>
                  <w14:schemeClr w14:val="tx1"/>
                </w14:solidFill>
              </w14:textFill>
            </w:rPr>
            <w:t>第二章</w:t>
          </w:r>
          <w:r>
            <w:rPr>
              <w:rStyle w:val="33"/>
              <w:rFonts w:ascii="黑体" w:hAnsi="黑体" w:cs="黑体"/>
              <w:color w:val="000000" w:themeColor="text1"/>
              <w:kern w:val="44"/>
              <w:u w:color="000000"/>
              <w:lang w:val="zh-TW" w:eastAsia="zh-TW"/>
              <w14:textFill>
                <w14:solidFill>
                  <w14:schemeClr w14:val="tx1"/>
                </w14:solidFill>
              </w14:textFill>
            </w:rPr>
            <w:t xml:space="preserve">  </w:t>
          </w:r>
          <w:r>
            <w:rPr>
              <w:rStyle w:val="33"/>
              <w:rFonts w:hint="eastAsia" w:ascii="黑体" w:hAnsi="黑体" w:cs="黑体"/>
              <w:color w:val="000000" w:themeColor="text1"/>
              <w:kern w:val="44"/>
              <w:u w:color="000000"/>
              <w:lang w:val="zh-TW"/>
              <w14:textFill>
                <w14:solidFill>
                  <w14:schemeClr w14:val="tx1"/>
                </w14:solidFill>
              </w14:textFill>
            </w:rPr>
            <w:t>投标人</w:t>
          </w:r>
          <w:r>
            <w:rPr>
              <w:rStyle w:val="33"/>
              <w:rFonts w:hint="eastAsia" w:ascii="黑体" w:hAnsi="黑体" w:cs="黑体"/>
              <w:color w:val="000000" w:themeColor="text1"/>
              <w:kern w:val="44"/>
              <w:u w:color="000000"/>
              <w:lang w:val="zh-TW" w:eastAsia="zh-TW"/>
              <w14:textFill>
                <w14:solidFill>
                  <w14:schemeClr w14:val="tx1"/>
                </w14:solidFill>
              </w14:textFill>
            </w:rPr>
            <w:t>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FFF439B">
          <w:pPr>
            <w:pStyle w:val="21"/>
            <w:widowControl w:val="0"/>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"_Toc11859487" </w:instrText>
          </w:r>
          <w:r>
            <w:fldChar w:fldCharType="separate"/>
          </w:r>
          <w:r>
            <w:rPr>
              <w:rStyle w:val="33"/>
              <w:rFonts w:hint="eastAsia" w:ascii="黑体" w:hAnsi="黑体" w:cs="黑体"/>
              <w:color w:val="000000" w:themeColor="text1"/>
              <w:kern w:val="44"/>
              <w:u w:color="000000"/>
              <w:lang w:val="zh-TW" w:eastAsia="zh-TW"/>
              <w14:textFill>
                <w14:solidFill>
                  <w14:schemeClr w14:val="tx1"/>
                </w14:solidFill>
              </w14:textFill>
            </w:rPr>
            <w:t>第</w:t>
          </w:r>
          <w:r>
            <w:rPr>
              <w:rStyle w:val="33"/>
              <w:rFonts w:hint="eastAsia" w:ascii="黑体" w:hAnsi="黑体" w:cs="黑体"/>
              <w:color w:val="000000" w:themeColor="text1"/>
              <w:kern w:val="44"/>
              <w:u w:color="000000"/>
              <w:lang w:val="zh-TW"/>
              <w14:textFill>
                <w14:solidFill>
                  <w14:schemeClr w14:val="tx1"/>
                </w14:solidFill>
              </w14:textFill>
            </w:rPr>
            <w:t>三</w:t>
          </w:r>
          <w:r>
            <w:rPr>
              <w:rStyle w:val="33"/>
              <w:rFonts w:hint="eastAsia" w:ascii="黑体" w:hAnsi="黑体" w:cs="黑体"/>
              <w:color w:val="000000" w:themeColor="text1"/>
              <w:kern w:val="44"/>
              <w:u w:color="000000"/>
              <w:lang w:val="zh-TW" w:eastAsia="zh-TW"/>
              <w14:textFill>
                <w14:solidFill>
                  <w14:schemeClr w14:val="tx1"/>
                </w14:solidFill>
              </w14:textFill>
            </w:rPr>
            <w:t>章</w:t>
          </w:r>
          <w:r>
            <w:rPr>
              <w:rStyle w:val="33"/>
              <w:rFonts w:ascii="黑体" w:hAnsi="黑体" w:cs="黑体"/>
              <w:color w:val="000000" w:themeColor="text1"/>
              <w:kern w:val="44"/>
              <w:u w:color="000000"/>
              <w:lang w:val="zh-TW" w:eastAsia="zh-TW"/>
              <w14:textFill>
                <w14:solidFill>
                  <w14:schemeClr w14:val="tx1"/>
                </w14:solidFill>
              </w14:textFill>
            </w:rPr>
            <w:t xml:space="preserve">  </w:t>
          </w:r>
          <w:r>
            <w:rPr>
              <w:rStyle w:val="33"/>
              <w:rFonts w:hint="eastAsia" w:ascii="黑体" w:hAnsi="黑体" w:cs="黑体"/>
              <w:color w:val="000000" w:themeColor="text1"/>
              <w:kern w:val="44"/>
              <w:u w:color="000000"/>
              <w:lang w:val="zh-TW" w:eastAsia="zh-TW"/>
              <w14:textFill>
                <w14:solidFill>
                  <w14:schemeClr w14:val="tx1"/>
                </w14:solidFill>
              </w14:textFill>
            </w:rPr>
            <w:t>合同条款及格式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ED174AA">
          <w:pPr>
            <w:pStyle w:val="21"/>
            <w:widowControl w:val="0"/>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"_Toc11859488" </w:instrText>
          </w:r>
          <w:r>
            <w:fldChar w:fldCharType="separate"/>
          </w:r>
          <w:r>
            <w:rPr>
              <w:rStyle w:val="33"/>
              <w:rFonts w:hint="eastAsia" w:ascii="黑体" w:hAnsi="黑体" w:cs="黑体"/>
              <w:color w:val="000000" w:themeColor="text1"/>
              <w:kern w:val="44"/>
              <w:u w:color="000000"/>
              <w:lang w:val="zh-TW" w:eastAsia="zh-TW"/>
              <w14:textFill>
                <w14:solidFill>
                  <w14:schemeClr w14:val="tx1"/>
                </w14:solidFill>
              </w14:textFill>
            </w:rPr>
            <w:t>第</w:t>
          </w:r>
          <w:r>
            <w:rPr>
              <w:rStyle w:val="33"/>
              <w:rFonts w:hint="eastAsia" w:ascii="黑体" w:hAnsi="黑体" w:cs="黑体"/>
              <w:color w:val="000000" w:themeColor="text1"/>
              <w:kern w:val="44"/>
              <w:u w:color="000000"/>
              <w:lang w:val="zh-TW"/>
              <w14:textFill>
                <w14:solidFill>
                  <w14:schemeClr w14:val="tx1"/>
                </w14:solidFill>
              </w14:textFill>
            </w:rPr>
            <w:t>四</w:t>
          </w:r>
          <w:r>
            <w:rPr>
              <w:rStyle w:val="33"/>
              <w:rFonts w:hint="eastAsia" w:ascii="黑体" w:hAnsi="黑体" w:cs="黑体"/>
              <w:color w:val="000000" w:themeColor="text1"/>
              <w:kern w:val="44"/>
              <w:u w:color="000000"/>
              <w:lang w:val="zh-TW" w:eastAsia="zh-TW"/>
              <w14:textFill>
                <w14:solidFill>
                  <w14:schemeClr w14:val="tx1"/>
                </w14:solidFill>
              </w14:textFill>
            </w:rPr>
            <w:t>章</w:t>
          </w:r>
          <w:r>
            <w:rPr>
              <w:rStyle w:val="33"/>
              <w:rFonts w:ascii="黑体" w:hAnsi="黑体" w:cs="黑体"/>
              <w:color w:val="000000" w:themeColor="text1"/>
              <w:kern w:val="44"/>
              <w:u w:color="000000"/>
              <w:lang w:val="zh-TW" w:eastAsia="zh-TW"/>
              <w14:textFill>
                <w14:solidFill>
                  <w14:schemeClr w14:val="tx1"/>
                </w14:solidFill>
              </w14:textFill>
            </w:rPr>
            <w:t xml:space="preserve">  </w:t>
          </w:r>
          <w:r>
            <w:rPr>
              <w:rStyle w:val="33"/>
              <w:rFonts w:hint="eastAsia" w:ascii="黑体" w:hAnsi="黑体" w:cs="黑体"/>
              <w:color w:val="000000" w:themeColor="text1"/>
              <w:kern w:val="44"/>
              <w:u w:color="000000"/>
              <w:lang w:val="zh-TW"/>
              <w14:textFill>
                <w14:solidFill>
                  <w14:schemeClr w14:val="tx1"/>
                </w14:solidFill>
              </w14:textFill>
            </w:rPr>
            <w:t>项目需求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475720E">
          <w:pPr>
            <w:pStyle w:val="21"/>
            <w:widowControl w:val="0"/>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"_Toc11859489" </w:instrText>
          </w:r>
          <w:r>
            <w:fldChar w:fldCharType="separate"/>
          </w:r>
          <w:r>
            <w:rPr>
              <w:rStyle w:val="33"/>
              <w:rFonts w:hint="eastAsia" w:ascii="黑体" w:hAnsi="黑体" w:cs="黑体"/>
              <w:color w:val="000000" w:themeColor="text1"/>
              <w:kern w:val="44"/>
              <w:u w:color="000000"/>
              <w:lang w:val="zh-TW" w:eastAsia="zh-TW"/>
              <w14:textFill>
                <w14:solidFill>
                  <w14:schemeClr w14:val="tx1"/>
                </w14:solidFill>
              </w14:textFill>
            </w:rPr>
            <w:t>第</w:t>
          </w:r>
          <w:r>
            <w:rPr>
              <w:rStyle w:val="33"/>
              <w:rFonts w:hint="eastAsia" w:ascii="黑体" w:hAnsi="黑体" w:cs="黑体"/>
              <w:color w:val="000000" w:themeColor="text1"/>
              <w:kern w:val="44"/>
              <w:u w:color="000000"/>
              <w:lang w:val="zh-TW"/>
              <w14:textFill>
                <w14:solidFill>
                  <w14:schemeClr w14:val="tx1"/>
                </w14:solidFill>
              </w14:textFill>
            </w:rPr>
            <w:t>五</w:t>
          </w:r>
          <w:r>
            <w:rPr>
              <w:rStyle w:val="33"/>
              <w:rFonts w:hint="eastAsia" w:ascii="黑体" w:hAnsi="黑体" w:cs="黑体"/>
              <w:color w:val="000000" w:themeColor="text1"/>
              <w:kern w:val="44"/>
              <w:u w:color="000000"/>
              <w:lang w:val="zh-TW" w:eastAsia="zh-TW"/>
              <w14:textFill>
                <w14:solidFill>
                  <w14:schemeClr w14:val="tx1"/>
                </w14:solidFill>
              </w14:textFill>
            </w:rPr>
            <w:t>章</w:t>
          </w:r>
          <w:r>
            <w:rPr>
              <w:rStyle w:val="33"/>
              <w:rFonts w:ascii="黑体" w:hAnsi="黑体" w:cs="黑体"/>
              <w:color w:val="000000" w:themeColor="text1"/>
              <w:kern w:val="44"/>
              <w:u w:color="000000"/>
              <w:lang w:val="zh-TW" w:eastAsia="zh-TW"/>
              <w14:textFill>
                <w14:solidFill>
                  <w14:schemeClr w14:val="tx1"/>
                </w14:solidFill>
              </w14:textFill>
            </w:rPr>
            <w:t xml:space="preserve">  </w:t>
          </w:r>
          <w:r>
            <w:rPr>
              <w:rStyle w:val="33"/>
              <w:rFonts w:hint="eastAsia" w:ascii="黑体" w:hAnsi="黑体" w:cs="黑体"/>
              <w:color w:val="000000" w:themeColor="text1"/>
              <w:kern w:val="44"/>
              <w:u w:color="000000"/>
              <w:lang w:val="zh-TW" w:eastAsia="zh-TW"/>
              <w14:textFill>
                <w14:solidFill>
                  <w14:schemeClr w14:val="tx1"/>
                </w14:solidFill>
              </w14:textFill>
            </w:rPr>
            <w:t>评标方法与评标标准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8A543D3">
          <w:pPr>
            <w:pStyle w:val="21"/>
            <w:widowControl w:val="0"/>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"_Toc11859490" </w:instrText>
          </w:r>
          <w:r>
            <w:fldChar w:fldCharType="separate"/>
          </w:r>
          <w:r>
            <w:rPr>
              <w:rStyle w:val="33"/>
              <w:rFonts w:hint="eastAsia" w:ascii="黑体" w:hAnsi="黑体" w:cs="黑体"/>
              <w:color w:val="000000" w:themeColor="text1"/>
              <w:kern w:val="44"/>
              <w:u w:color="000000"/>
              <w:lang w:val="zh-TW" w:eastAsia="zh-TW"/>
              <w14:textFill>
                <w14:solidFill>
                  <w14:schemeClr w14:val="tx1"/>
                </w14:solidFill>
              </w14:textFill>
            </w:rPr>
            <w:t>第</w:t>
          </w:r>
          <w:r>
            <w:rPr>
              <w:rStyle w:val="33"/>
              <w:rFonts w:hint="eastAsia" w:ascii="黑体" w:hAnsi="黑体" w:cs="黑体"/>
              <w:color w:val="000000" w:themeColor="text1"/>
              <w:kern w:val="44"/>
              <w:u w:color="000000"/>
              <w:lang w:val="zh-TW"/>
              <w14:textFill>
                <w14:solidFill>
                  <w14:schemeClr w14:val="tx1"/>
                </w14:solidFill>
              </w14:textFill>
            </w:rPr>
            <w:t>六</w:t>
          </w:r>
          <w:r>
            <w:rPr>
              <w:rStyle w:val="33"/>
              <w:rFonts w:hint="eastAsia" w:ascii="黑体" w:hAnsi="黑体" w:cs="黑体"/>
              <w:color w:val="000000" w:themeColor="text1"/>
              <w:kern w:val="44"/>
              <w:u w:color="000000"/>
              <w:lang w:val="zh-TW" w:eastAsia="zh-TW"/>
              <w14:textFill>
                <w14:solidFill>
                  <w14:schemeClr w14:val="tx1"/>
                </w14:solidFill>
              </w14:textFill>
            </w:rPr>
            <w:t>章</w:t>
          </w:r>
          <w:r>
            <w:rPr>
              <w:rStyle w:val="33"/>
              <w:rFonts w:ascii="黑体" w:hAnsi="黑体" w:cs="黑体"/>
              <w:color w:val="000000" w:themeColor="text1"/>
              <w:kern w:val="44"/>
              <w:u w:color="000000"/>
              <w:lang w:val="zh-TW" w:eastAsia="zh-TW"/>
              <w14:textFill>
                <w14:solidFill>
                  <w14:schemeClr w14:val="tx1"/>
                </w14:solidFill>
              </w14:textFill>
            </w:rPr>
            <w:t xml:space="preserve">  </w:t>
          </w:r>
          <w:r>
            <w:rPr>
              <w:rStyle w:val="33"/>
              <w:rFonts w:hint="eastAsia" w:ascii="黑体" w:hAnsi="黑体" w:cs="黑体"/>
              <w:color w:val="000000" w:themeColor="text1"/>
              <w:kern w:val="44"/>
              <w:u w:color="000000"/>
              <w:lang w:val="zh-TW" w:eastAsia="zh-TW"/>
              <w14:textFill>
                <w14:solidFill>
                  <w14:schemeClr w14:val="tx1"/>
                </w14:solidFill>
              </w14:textFill>
            </w:rPr>
            <w:t>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727CD17">
          <w:pPr>
            <w:pStyle w:val="15"/>
            <w:widowControl w:val="0"/>
            <w:tabs>
              <w:tab w:val="right" w:leader="dot" w:pos="8777"/>
            </w:tabs>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"_Toc11859491" </w:instrText>
          </w:r>
          <w:r>
            <w:fldChar w:fldCharType="separate"/>
          </w:r>
          <w:r>
            <w:rPr>
              <w:rStyle w:val="33"/>
              <w:rFonts w:eastAsia="黑体"/>
              <w:color w:val="000000" w:themeColor="text1"/>
              <w:u w:color="000000"/>
              <w14:textFill>
                <w14:solidFill>
                  <w14:schemeClr w14:val="tx1"/>
                </w14:solidFill>
              </w14:textFill>
            </w:rPr>
            <w:t xml:space="preserve">6.1 </w:t>
          </w:r>
          <w:r>
            <w:rPr>
              <w:rStyle w:val="33"/>
              <w:rFonts w:hint="eastAsia" w:eastAsia="黑体"/>
              <w:color w:val="000000" w:themeColor="text1"/>
              <w:u w:color="000000"/>
              <w14:textFill>
                <w14:solidFill>
                  <w14:schemeClr w14:val="tx1"/>
                </w14:solidFill>
              </w14:textFill>
            </w:rPr>
            <w:t>投标函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CF3EA95">
          <w:pPr>
            <w:pStyle w:val="15"/>
            <w:widowControl w:val="0"/>
            <w:tabs>
              <w:tab w:val="right" w:leader="dot" w:pos="8777"/>
            </w:tabs>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"_Toc11859492" </w:instrText>
          </w:r>
          <w:r>
            <w:fldChar w:fldCharType="separate"/>
          </w:r>
          <w:r>
            <w:rPr>
              <w:rStyle w:val="33"/>
              <w:rFonts w:eastAsia="黑体"/>
              <w:color w:val="000000" w:themeColor="text1"/>
              <w:u w:color="000000"/>
              <w14:textFill>
                <w14:solidFill>
                  <w14:schemeClr w14:val="tx1"/>
                </w14:solidFill>
              </w14:textFill>
            </w:rPr>
            <w:t xml:space="preserve">6.2 </w:t>
          </w:r>
          <w:r>
            <w:rPr>
              <w:rStyle w:val="33"/>
              <w:rFonts w:hint="eastAsia" w:eastAsia="黑体"/>
              <w:color w:val="000000" w:themeColor="text1"/>
              <w:u w:color="000000"/>
              <w14:textFill>
                <w14:solidFill>
                  <w14:schemeClr w14:val="tx1"/>
                </w14:solidFill>
              </w14:textFill>
            </w:rPr>
            <w:t>投标一览表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47B404E">
          <w:pPr>
            <w:pStyle w:val="15"/>
            <w:widowControl w:val="0"/>
            <w:tabs>
              <w:tab w:val="right" w:leader="dot" w:pos="8777"/>
            </w:tabs>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"_Toc11859493" </w:instrText>
          </w:r>
          <w:r>
            <w:fldChar w:fldCharType="separate"/>
          </w:r>
          <w:r>
            <w:rPr>
              <w:rStyle w:val="33"/>
              <w:rFonts w:eastAsia="黑体"/>
              <w:color w:val="000000" w:themeColor="text1"/>
              <w:u w:color="000000"/>
              <w14:textFill>
                <w14:solidFill>
                  <w14:schemeClr w14:val="tx1"/>
                </w14:solidFill>
              </w14:textFill>
            </w:rPr>
            <w:t xml:space="preserve">6.3 </w:t>
          </w:r>
          <w:r>
            <w:rPr>
              <w:rStyle w:val="33"/>
              <w:rFonts w:hint="eastAsia" w:eastAsia="黑体"/>
              <w:color w:val="000000" w:themeColor="text1"/>
              <w:u w:color="000000"/>
              <w14:textFill>
                <w14:solidFill>
                  <w14:schemeClr w14:val="tx1"/>
                </w14:solidFill>
              </w14:textFill>
            </w:rPr>
            <w:t>法人授权书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75EB2A5">
          <w:pPr>
            <w:pStyle w:val="15"/>
            <w:widowControl w:val="0"/>
            <w:tabs>
              <w:tab w:val="right" w:leader="dot" w:pos="8777"/>
            </w:tabs>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"_Toc11859494" </w:instrText>
          </w:r>
          <w:r>
            <w:fldChar w:fldCharType="separate"/>
          </w:r>
          <w:r>
            <w:rPr>
              <w:rStyle w:val="33"/>
              <w:rFonts w:eastAsia="黑体"/>
              <w:color w:val="000000" w:themeColor="text1"/>
              <w:u w:color="000000"/>
              <w14:textFill>
                <w14:solidFill>
                  <w14:schemeClr w14:val="tx1"/>
                </w14:solidFill>
              </w14:textFill>
            </w:rPr>
            <w:t xml:space="preserve">6.4 </w:t>
          </w:r>
          <w:r>
            <w:rPr>
              <w:rStyle w:val="33"/>
              <w:rFonts w:hint="eastAsia" w:eastAsia="黑体"/>
              <w:color w:val="000000" w:themeColor="text1"/>
              <w:u w:color="000000"/>
              <w14:textFill>
                <w14:solidFill>
                  <w14:schemeClr w14:val="tx1"/>
                </w14:solidFill>
              </w14:textFill>
            </w:rPr>
            <w:t>资格证明文件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6F85AA2">
          <w:pPr>
            <w:pStyle w:val="15"/>
            <w:widowControl w:val="0"/>
            <w:tabs>
              <w:tab w:val="right" w:leader="dot" w:pos="8777"/>
            </w:tabs>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"_Toc11859495" </w:instrText>
          </w:r>
          <w:r>
            <w:fldChar w:fldCharType="separate"/>
          </w:r>
          <w:r>
            <w:rPr>
              <w:rStyle w:val="33"/>
              <w:rFonts w:eastAsia="黑体"/>
              <w:color w:val="000000" w:themeColor="text1"/>
              <w:u w:color="000000"/>
              <w14:textFill>
                <w14:solidFill>
                  <w14:schemeClr w14:val="tx1"/>
                </w14:solidFill>
              </w14:textFill>
            </w:rPr>
            <w:t xml:space="preserve">6.5 </w:t>
          </w:r>
          <w:r>
            <w:rPr>
              <w:rStyle w:val="33"/>
              <w:rFonts w:hint="eastAsia" w:eastAsia="黑体"/>
              <w:color w:val="000000" w:themeColor="text1"/>
              <w:u w:color="000000"/>
              <w14:textFill>
                <w14:solidFill>
                  <w14:schemeClr w14:val="tx1"/>
                </w14:solidFill>
              </w14:textFill>
            </w:rPr>
            <w:t>商务条款响应及偏离表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0B9A18B">
          <w:pPr>
            <w:pStyle w:val="15"/>
            <w:widowControl w:val="0"/>
            <w:tabs>
              <w:tab w:val="right" w:leader="dot" w:pos="8777"/>
            </w:tabs>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"_Toc11859496" </w:instrText>
          </w:r>
          <w:r>
            <w:fldChar w:fldCharType="separate"/>
          </w:r>
          <w:r>
            <w:rPr>
              <w:rStyle w:val="33"/>
              <w:rFonts w:eastAsia="黑体"/>
              <w:color w:val="000000" w:themeColor="text1"/>
              <w:u w:color="000000"/>
              <w14:textFill>
                <w14:solidFill>
                  <w14:schemeClr w14:val="tx1"/>
                </w14:solidFill>
              </w14:textFill>
            </w:rPr>
            <w:t xml:space="preserve">6.6 </w:t>
          </w:r>
          <w:r>
            <w:rPr>
              <w:rStyle w:val="33"/>
              <w:rFonts w:hint="eastAsia" w:eastAsia="黑体"/>
              <w:color w:val="000000" w:themeColor="text1"/>
              <w:u w:color="000000"/>
              <w14:textFill>
                <w14:solidFill>
                  <w14:schemeClr w14:val="tx1"/>
                </w14:solidFill>
              </w14:textFill>
            </w:rPr>
            <w:t>技术参数响应及偏离表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C76F6CF">
          <w:pPr>
            <w:pStyle w:val="15"/>
            <w:widowControl w:val="0"/>
            <w:tabs>
              <w:tab w:val="right" w:leader="dot" w:pos="8777"/>
            </w:tabs>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"_Toc11859497" </w:instrText>
          </w:r>
          <w:r>
            <w:fldChar w:fldCharType="separate"/>
          </w:r>
          <w:r>
            <w:rPr>
              <w:rStyle w:val="33"/>
              <w:rFonts w:eastAsia="黑体"/>
              <w:color w:val="000000" w:themeColor="text1"/>
              <w:u w:color="000000"/>
              <w14:textFill>
                <w14:solidFill>
                  <w14:schemeClr w14:val="tx1"/>
                </w14:solidFill>
              </w14:textFill>
            </w:rPr>
            <w:t xml:space="preserve">6.7 </w:t>
          </w:r>
          <w:r>
            <w:rPr>
              <w:rStyle w:val="33"/>
              <w:rFonts w:hint="eastAsia" w:eastAsia="黑体"/>
              <w:color w:val="000000" w:themeColor="text1"/>
              <w:u w:color="000000"/>
              <w14:textFill>
                <w14:solidFill>
                  <w14:schemeClr w14:val="tx1"/>
                </w14:solidFill>
              </w14:textFill>
            </w:rPr>
            <w:t>投标人业绩情况表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AE74E93">
          <w:pPr>
            <w:pStyle w:val="15"/>
            <w:widowControl w:val="0"/>
            <w:tabs>
              <w:tab w:val="right" w:leader="dot" w:pos="8777"/>
            </w:tabs>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"_Toc11859498" </w:instrText>
          </w:r>
          <w:r>
            <w:fldChar w:fldCharType="separate"/>
          </w:r>
          <w:r>
            <w:rPr>
              <w:rStyle w:val="33"/>
              <w:rFonts w:eastAsia="黑体"/>
              <w:color w:val="000000" w:themeColor="text1"/>
              <w:u w:color="000000"/>
              <w14:textFill>
                <w14:solidFill>
                  <w14:schemeClr w14:val="tx1"/>
                </w14:solidFill>
              </w14:textFill>
            </w:rPr>
            <w:t xml:space="preserve">6.8 </w:t>
          </w:r>
          <w:r>
            <w:rPr>
              <w:rStyle w:val="33"/>
              <w:rFonts w:hint="eastAsia" w:eastAsia="黑体"/>
              <w:color w:val="000000" w:themeColor="text1"/>
              <w:u w:color="000000"/>
              <w14:textFill>
                <w14:solidFill>
                  <w14:schemeClr w14:val="tx1"/>
                </w14:solidFill>
              </w14:textFill>
            </w:rPr>
            <w:t>项目技术说明或实施方案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6BE27A9">
          <w:pPr>
            <w:pStyle w:val="15"/>
            <w:widowControl w:val="0"/>
            <w:tabs>
              <w:tab w:val="right" w:leader="dot" w:pos="8777"/>
            </w:tabs>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"_Toc11859499" </w:instrText>
          </w:r>
          <w:r>
            <w:fldChar w:fldCharType="separate"/>
          </w:r>
          <w:r>
            <w:rPr>
              <w:rStyle w:val="33"/>
              <w:rFonts w:eastAsia="黑体"/>
              <w:color w:val="000000" w:themeColor="text1"/>
              <w:u w:color="000000"/>
              <w14:textFill>
                <w14:solidFill>
                  <w14:schemeClr w14:val="tx1"/>
                </w14:solidFill>
              </w14:textFill>
            </w:rPr>
            <w:t xml:space="preserve">6.9 </w:t>
          </w:r>
          <w:r>
            <w:rPr>
              <w:rStyle w:val="33"/>
              <w:rFonts w:hint="eastAsia" w:eastAsia="黑体"/>
              <w:color w:val="000000" w:themeColor="text1"/>
              <w:u w:color="000000"/>
              <w14:textFill>
                <w14:solidFill>
                  <w14:schemeClr w14:val="tx1"/>
                </w14:solidFill>
              </w14:textFill>
            </w:rPr>
            <w:t>投标人其它声明及材料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8043218">
          <w:pPr>
            <w:pStyle w:val="21"/>
            <w:widowControl w:val="0"/>
            <w:rPr>
              <w:color w:val="000000" w:themeColor="text1"/>
              <w14:textFill>
                <w14:solidFill>
                  <w14:schemeClr w14:val="tx1"/>
                </w14:solidFill>
              </w14:textFill>
            </w:rPr>
          </w:pPr>
          <w:r>
            <w:rPr>
              <w:color w:val="000000" w:themeColor="text1"/>
              <w14:textFill>
                <w14:solidFill>
                  <w14:schemeClr w14:val="tx1"/>
                </w14:solidFill>
              </w14:textFill>
            </w:rPr>
            <w:fldChar w:fldCharType="end"/>
          </w:r>
        </w:p>
      </w:sdtContent>
    </w:sdt>
    <w:p w14:paraId="3216A3B2">
      <w:pPr>
        <w:jc w:val="left"/>
        <w:rPr>
          <w:color w:val="000000" w:themeColor="text1"/>
          <w14:textFill>
            <w14:solidFill>
              <w14:schemeClr w14:val="tx1"/>
            </w14:solidFill>
          </w14:textFill>
        </w:rPr>
        <w:sectPr>
          <w:headerReference r:id="rId5" w:type="default"/>
          <w:footerReference r:id="rId6" w:type="default"/>
          <w:pgSz w:w="11906" w:h="16838"/>
          <w:pgMar w:top="1418" w:right="1418" w:bottom="1418" w:left="1701" w:header="851" w:footer="992" w:gutter="0"/>
          <w:pgNumType w:fmt="upperRoman" w:start="1"/>
          <w:cols w:space="425" w:num="1"/>
          <w:titlePg/>
          <w:docGrid w:type="lines" w:linePitch="312" w:charSpace="0"/>
        </w:sectPr>
      </w:pPr>
    </w:p>
    <w:p w14:paraId="552595A2">
      <w:pPr>
        <w:spacing w:before="312" w:beforeLines="100" w:after="312" w:afterLines="100" w:line="360" w:lineRule="auto"/>
        <w:jc w:val="center"/>
        <w:outlineLvl w:val="0"/>
        <w:rPr>
          <w:sz w:val="28"/>
          <w:szCs w:val="28"/>
        </w:rPr>
      </w:pPr>
      <w:bookmarkStart w:id="1" w:name="_Toc448069940"/>
      <w:bookmarkStart w:id="2" w:name="_Toc"/>
      <w:bookmarkStart w:id="3" w:name="_Toc415494523"/>
      <w:bookmarkStart w:id="4" w:name="_Toc11859485"/>
      <w:r>
        <w:rPr>
          <w:rFonts w:ascii="黑体" w:hAnsi="黑体" w:eastAsia="黑体" w:cs="黑体"/>
          <w:color w:val="000000" w:themeColor="text1"/>
          <w:kern w:val="44"/>
          <w:sz w:val="36"/>
          <w:szCs w:val="36"/>
          <w:u w:color="000000"/>
          <w:lang w:val="zh-TW"/>
          <w14:textFill>
            <w14:solidFill>
              <w14:schemeClr w14:val="tx1"/>
            </w14:solidFill>
          </w14:textFill>
        </w:rPr>
        <w:t xml:space="preserve">第一章  </w:t>
      </w:r>
      <w:r>
        <w:rPr>
          <w:rFonts w:hint="eastAsia" w:ascii="黑体" w:hAnsi="黑体" w:eastAsia="黑体" w:cs="黑体"/>
          <w:color w:val="000000" w:themeColor="text1"/>
          <w:kern w:val="44"/>
          <w:sz w:val="36"/>
          <w:szCs w:val="36"/>
          <w:u w:color="000000"/>
          <w:lang w:val="zh-TW"/>
          <w14:textFill>
            <w14:solidFill>
              <w14:schemeClr w14:val="tx1"/>
            </w14:solidFill>
          </w14:textFill>
        </w:rPr>
        <w:t>招标</w:t>
      </w:r>
      <w:r>
        <w:rPr>
          <w:rFonts w:ascii="黑体" w:hAnsi="黑体" w:eastAsia="黑体" w:cs="黑体"/>
          <w:color w:val="000000" w:themeColor="text1"/>
          <w:kern w:val="44"/>
          <w:sz w:val="36"/>
          <w:szCs w:val="36"/>
          <w:u w:color="000000"/>
          <w:lang w:val="zh-TW"/>
          <w14:textFill>
            <w14:solidFill>
              <w14:schemeClr w14:val="tx1"/>
            </w14:solidFill>
          </w14:textFill>
        </w:rPr>
        <w:t>公告</w:t>
      </w:r>
      <w:bookmarkEnd w:id="1"/>
      <w:bookmarkEnd w:id="2"/>
      <w:bookmarkEnd w:id="3"/>
      <w:bookmarkEnd w:id="4"/>
    </w:p>
    <w:p w14:paraId="1DEA5D91">
      <w:pPr>
        <w:pStyle w:val="4"/>
        <w:spacing w:line="360" w:lineRule="exact"/>
        <w:rPr>
          <w:rFonts w:hint="eastAsia" w:ascii="黑体" w:hAnsi="黑体" w:cs="宋体"/>
          <w:b w:val="0"/>
          <w:sz w:val="28"/>
          <w:szCs w:val="28"/>
        </w:rPr>
      </w:pPr>
      <w:bookmarkStart w:id="5" w:name="_Toc28359002"/>
      <w:bookmarkStart w:id="6" w:name="_Toc35393790"/>
      <w:bookmarkStart w:id="7" w:name="_Toc35393621"/>
      <w:bookmarkStart w:id="8" w:name="_Toc28359079"/>
      <w:bookmarkStart w:id="9" w:name="_Hlk24379207"/>
      <w:bookmarkStart w:id="10" w:name="_Hlk120006577"/>
      <w:r>
        <w:rPr>
          <w:rFonts w:hint="eastAsia" w:ascii="黑体" w:hAnsi="黑体" w:cs="宋体"/>
          <w:b w:val="0"/>
          <w:sz w:val="28"/>
          <w:szCs w:val="28"/>
        </w:rPr>
        <w:t>一、项目基本情况</w:t>
      </w:r>
      <w:bookmarkEnd w:id="5"/>
      <w:bookmarkEnd w:id="6"/>
      <w:bookmarkEnd w:id="7"/>
      <w:bookmarkEnd w:id="8"/>
    </w:p>
    <w:p w14:paraId="431444DD">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项目编号：</w:t>
      </w:r>
      <w:r>
        <w:rPr>
          <w:rFonts w:ascii="仿宋" w:hAnsi="仿宋" w:eastAsia="仿宋"/>
          <w:sz w:val="28"/>
          <w:szCs w:val="28"/>
        </w:rPr>
        <w:t>PML-ZH-ZB-202</w:t>
      </w:r>
      <w:r>
        <w:rPr>
          <w:rFonts w:hint="eastAsia" w:ascii="仿宋" w:hAnsi="仿宋" w:eastAsia="仿宋"/>
          <w:sz w:val="28"/>
          <w:szCs w:val="28"/>
        </w:rPr>
        <w:t>5</w:t>
      </w:r>
      <w:r>
        <w:rPr>
          <w:rFonts w:ascii="仿宋" w:hAnsi="仿宋" w:eastAsia="仿宋"/>
          <w:sz w:val="28"/>
          <w:szCs w:val="28"/>
        </w:rPr>
        <w:t>0</w:t>
      </w:r>
      <w:r>
        <w:rPr>
          <w:rFonts w:hint="eastAsia" w:ascii="仿宋" w:hAnsi="仿宋" w:eastAsia="仿宋"/>
          <w:sz w:val="28"/>
          <w:szCs w:val="28"/>
          <w:lang w:val="en-US" w:eastAsia="zh-CN"/>
        </w:rPr>
        <w:t>1</w:t>
      </w:r>
      <w:r>
        <w:rPr>
          <w:rFonts w:hint="eastAsia" w:ascii="仿宋" w:hAnsi="仿宋" w:eastAsia="仿宋"/>
          <w:sz w:val="28"/>
          <w:szCs w:val="28"/>
        </w:rPr>
        <w:t>1</w:t>
      </w:r>
    </w:p>
    <w:p w14:paraId="7BA2AD2B">
      <w:pPr>
        <w:spacing w:line="400" w:lineRule="exact"/>
        <w:ind w:left="1959" w:leftChars="266" w:hanging="1400" w:hangingChars="500"/>
        <w:rPr>
          <w:rFonts w:hint="eastAsia" w:ascii="仿宋" w:hAnsi="仿宋" w:eastAsia="仿宋"/>
          <w:sz w:val="28"/>
          <w:szCs w:val="28"/>
        </w:rPr>
      </w:pPr>
      <w:r>
        <w:rPr>
          <w:rFonts w:hint="eastAsia" w:ascii="仿宋" w:hAnsi="仿宋" w:eastAsia="仿宋"/>
          <w:sz w:val="28"/>
          <w:szCs w:val="28"/>
        </w:rPr>
        <w:t>项目名称：</w:t>
      </w:r>
      <w:bookmarkEnd w:id="9"/>
      <w:r>
        <w:rPr>
          <w:rFonts w:hint="eastAsia" w:ascii="仿宋" w:hAnsi="仿宋" w:eastAsia="仿宋"/>
          <w:sz w:val="28"/>
          <w:szCs w:val="28"/>
        </w:rPr>
        <w:t>紫金山实验室</w:t>
      </w:r>
      <w:r>
        <w:rPr>
          <w:rFonts w:hint="eastAsia" w:ascii="仿宋" w:hAnsi="仿宋" w:eastAsia="仿宋"/>
          <w:sz w:val="28"/>
          <w:szCs w:val="28"/>
          <w:lang w:eastAsia="zh-CN"/>
        </w:rPr>
        <w:t>智能网联汽车蜂窝通信安全弹性检测平台</w:t>
      </w:r>
      <w:r>
        <w:rPr>
          <w:rFonts w:hint="eastAsia" w:ascii="仿宋" w:hAnsi="仿宋" w:eastAsia="仿宋"/>
          <w:sz w:val="28"/>
          <w:szCs w:val="28"/>
        </w:rPr>
        <w:t>采购项目</w:t>
      </w:r>
    </w:p>
    <w:p w14:paraId="2ADA577D">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预算金额：</w:t>
      </w:r>
      <w:bookmarkStart w:id="11" w:name="OLE_LINK6"/>
      <w:r>
        <w:rPr>
          <w:rFonts w:hint="eastAsia" w:ascii="仿宋" w:hAnsi="仿宋" w:eastAsia="仿宋"/>
          <w:sz w:val="28"/>
          <w:szCs w:val="28"/>
          <w:lang w:val="en-US" w:eastAsia="zh-CN"/>
        </w:rPr>
        <w:t>7</w:t>
      </w:r>
      <w:r>
        <w:rPr>
          <w:rFonts w:hint="eastAsia" w:ascii="仿宋" w:hAnsi="仿宋" w:eastAsia="仿宋"/>
          <w:sz w:val="28"/>
          <w:szCs w:val="28"/>
        </w:rPr>
        <w:t>0万元人民币</w:t>
      </w:r>
      <w:bookmarkEnd w:id="11"/>
    </w:p>
    <w:p w14:paraId="155B1C79">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最高限价：</w:t>
      </w:r>
      <w:r>
        <w:rPr>
          <w:rFonts w:hint="eastAsia" w:ascii="仿宋" w:hAnsi="仿宋" w:eastAsia="仿宋"/>
          <w:sz w:val="28"/>
          <w:szCs w:val="28"/>
          <w:lang w:val="en-US" w:eastAsia="zh-CN"/>
        </w:rPr>
        <w:t>7</w:t>
      </w:r>
      <w:r>
        <w:rPr>
          <w:rFonts w:hint="eastAsia" w:ascii="仿宋" w:hAnsi="仿宋" w:eastAsia="仿宋"/>
          <w:sz w:val="28"/>
          <w:szCs w:val="28"/>
        </w:rPr>
        <w:t>0万元人民币</w:t>
      </w:r>
    </w:p>
    <w:p w14:paraId="635FFB10">
      <w:pPr>
        <w:spacing w:line="400" w:lineRule="exact"/>
        <w:ind w:firstLine="560" w:firstLineChars="200"/>
        <w:rPr>
          <w:rFonts w:hint="eastAsia" w:ascii="仿宋" w:hAnsi="仿宋" w:eastAsia="仿宋"/>
          <w:sz w:val="28"/>
          <w:szCs w:val="28"/>
          <w:lang w:bidi="ar"/>
        </w:rPr>
      </w:pPr>
      <w:r>
        <w:rPr>
          <w:rFonts w:hint="eastAsia" w:ascii="仿宋" w:hAnsi="仿宋" w:eastAsia="仿宋"/>
          <w:sz w:val="28"/>
          <w:szCs w:val="28"/>
        </w:rPr>
        <w:t>采购需求：</w:t>
      </w:r>
    </w:p>
    <w:tbl>
      <w:tblPr>
        <w:tblStyle w:val="27"/>
        <w:tblW w:w="4998" w:type="pct"/>
        <w:tblInd w:w="0" w:type="dxa"/>
        <w:tblLayout w:type="autofit"/>
        <w:tblCellMar>
          <w:top w:w="0" w:type="dxa"/>
          <w:left w:w="108" w:type="dxa"/>
          <w:bottom w:w="0" w:type="dxa"/>
          <w:right w:w="108" w:type="dxa"/>
        </w:tblCellMar>
      </w:tblPr>
      <w:tblGrid>
        <w:gridCol w:w="490"/>
        <w:gridCol w:w="2686"/>
        <w:gridCol w:w="491"/>
        <w:gridCol w:w="491"/>
        <w:gridCol w:w="1589"/>
        <w:gridCol w:w="1451"/>
        <w:gridCol w:w="1040"/>
        <w:gridCol w:w="765"/>
      </w:tblGrid>
      <w:tr w14:paraId="4E3F4437">
        <w:tblPrEx>
          <w:tblCellMar>
            <w:top w:w="0" w:type="dxa"/>
            <w:left w:w="108" w:type="dxa"/>
            <w:bottom w:w="0" w:type="dxa"/>
            <w:right w:w="108" w:type="dxa"/>
          </w:tblCellMar>
        </w:tblPrEx>
        <w:trPr>
          <w:trHeight w:val="270" w:hRule="atLeast"/>
        </w:trPr>
        <w:tc>
          <w:tcPr>
            <w:tcW w:w="245" w:type="pct"/>
            <w:tcBorders>
              <w:top w:val="single" w:color="000000" w:sz="4" w:space="0"/>
              <w:left w:val="single" w:color="000000" w:sz="4" w:space="0"/>
              <w:bottom w:val="single" w:color="000000" w:sz="4" w:space="0"/>
              <w:right w:val="single" w:color="000000" w:sz="4" w:space="0"/>
            </w:tcBorders>
            <w:noWrap/>
            <w:vAlign w:val="center"/>
          </w:tcPr>
          <w:p w14:paraId="417F275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序号</w:t>
            </w:r>
          </w:p>
        </w:tc>
        <w:tc>
          <w:tcPr>
            <w:tcW w:w="1560" w:type="pct"/>
            <w:tcBorders>
              <w:top w:val="single" w:color="000000" w:sz="4" w:space="0"/>
              <w:left w:val="single" w:color="000000" w:sz="4" w:space="0"/>
              <w:bottom w:val="single" w:color="000000" w:sz="4" w:space="0"/>
              <w:right w:val="single" w:color="000000" w:sz="4" w:space="0"/>
            </w:tcBorders>
            <w:noWrap/>
            <w:vAlign w:val="center"/>
          </w:tcPr>
          <w:p w14:paraId="5BB0E0E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名称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6DBA32D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数量</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222C85D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单位</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603278E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单价报价上限（</w:t>
            </w:r>
            <w:r>
              <w:rPr>
                <w:rFonts w:hint="eastAsia" w:ascii="宋体" w:hAnsi="宋体" w:cs="宋体"/>
                <w:color w:val="000000"/>
                <w:kern w:val="0"/>
                <w:sz w:val="22"/>
                <w:lang w:val="en-US" w:eastAsia="zh-CN" w:bidi="ar"/>
              </w:rPr>
              <w:t>万</w:t>
            </w:r>
            <w:r>
              <w:rPr>
                <w:rFonts w:hint="eastAsia" w:ascii="宋体" w:hAnsi="宋体" w:cs="宋体"/>
                <w:color w:val="000000"/>
                <w:kern w:val="0"/>
                <w:sz w:val="22"/>
                <w:lang w:bidi="ar"/>
              </w:rPr>
              <w:t>元）</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0DD99D2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产品类型</w:t>
            </w:r>
          </w:p>
        </w:tc>
        <w:tc>
          <w:tcPr>
            <w:tcW w:w="655" w:type="pct"/>
            <w:tcBorders>
              <w:top w:val="single" w:color="000000" w:sz="4" w:space="0"/>
              <w:left w:val="single" w:color="000000" w:sz="4" w:space="0"/>
              <w:bottom w:val="single" w:color="000000" w:sz="4" w:space="0"/>
              <w:right w:val="single" w:color="000000" w:sz="4" w:space="0"/>
            </w:tcBorders>
            <w:noWrap/>
            <w:vAlign w:val="center"/>
          </w:tcPr>
          <w:p w14:paraId="22FDED9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所属行业类型</w:t>
            </w:r>
          </w:p>
        </w:tc>
        <w:tc>
          <w:tcPr>
            <w:tcW w:w="409" w:type="pct"/>
            <w:tcBorders>
              <w:top w:val="single" w:color="000000" w:sz="4" w:space="0"/>
              <w:left w:val="single" w:color="000000" w:sz="4" w:space="0"/>
              <w:bottom w:val="single" w:color="000000" w:sz="4" w:space="0"/>
              <w:right w:val="single" w:color="000000" w:sz="4" w:space="0"/>
            </w:tcBorders>
            <w:noWrap/>
            <w:vAlign w:val="center"/>
          </w:tcPr>
          <w:p w14:paraId="7276E8F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产品属性</w:t>
            </w:r>
          </w:p>
        </w:tc>
      </w:tr>
      <w:tr w14:paraId="280AD1CB">
        <w:tblPrEx>
          <w:tblCellMar>
            <w:top w:w="0" w:type="dxa"/>
            <w:left w:w="108" w:type="dxa"/>
            <w:bottom w:w="0" w:type="dxa"/>
            <w:right w:w="108" w:type="dxa"/>
          </w:tblCellMar>
        </w:tblPrEx>
        <w:trPr>
          <w:trHeight w:val="270" w:hRule="atLeast"/>
        </w:trPr>
        <w:tc>
          <w:tcPr>
            <w:tcW w:w="245" w:type="pct"/>
            <w:tcBorders>
              <w:top w:val="single" w:color="000000" w:sz="4" w:space="0"/>
              <w:left w:val="single" w:color="000000" w:sz="4" w:space="0"/>
              <w:bottom w:val="single" w:color="000000" w:sz="4" w:space="0"/>
              <w:right w:val="single" w:color="000000" w:sz="4" w:space="0"/>
            </w:tcBorders>
            <w:noWrap/>
            <w:vAlign w:val="center"/>
          </w:tcPr>
          <w:p w14:paraId="7F64EBA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1560" w:type="pct"/>
            <w:tcBorders>
              <w:top w:val="single" w:color="000000" w:sz="4" w:space="0"/>
              <w:left w:val="single" w:color="000000" w:sz="4" w:space="0"/>
              <w:bottom w:val="single" w:color="000000" w:sz="4" w:space="0"/>
              <w:right w:val="single" w:color="000000" w:sz="4" w:space="0"/>
            </w:tcBorders>
            <w:noWrap/>
            <w:vAlign w:val="center"/>
          </w:tcPr>
          <w:p w14:paraId="1EC7E413">
            <w:pPr>
              <w:widowControl/>
              <w:jc w:val="center"/>
              <w:textAlignment w:val="center"/>
              <w:rPr>
                <w:rFonts w:hint="eastAsia" w:ascii="宋体" w:hAnsi="宋体" w:cs="宋体" w:eastAsiaTheme="minorEastAsia"/>
                <w:color w:val="000000"/>
                <w:sz w:val="22"/>
                <w:lang w:eastAsia="zh-CN"/>
              </w:rPr>
            </w:pPr>
            <w:r>
              <w:rPr>
                <w:rFonts w:hint="eastAsia" w:ascii="宋体" w:hAnsi="宋体" w:cs="宋体"/>
                <w:color w:val="000000"/>
                <w:kern w:val="0"/>
                <w:sz w:val="22"/>
                <w:lang w:eastAsia="zh-CN" w:bidi="ar"/>
              </w:rPr>
              <w:t>智能网联汽车蜂窝通信安全弹性检测平台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7DFB38E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24506FE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套</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3FAB7D8B">
            <w:pPr>
              <w:widowControl/>
              <w:jc w:val="center"/>
              <w:textAlignment w:val="center"/>
              <w:rPr>
                <w:rFonts w:hint="default" w:ascii="宋体" w:hAnsi="宋体" w:cs="宋体" w:eastAsiaTheme="minorEastAsia"/>
                <w:color w:val="000000"/>
                <w:sz w:val="22"/>
                <w:lang w:val="en-US" w:eastAsia="zh-CN"/>
              </w:rPr>
            </w:pPr>
            <w:r>
              <w:rPr>
                <w:rFonts w:hint="eastAsia" w:ascii="宋体" w:hAnsi="宋体" w:cs="宋体"/>
                <w:color w:val="000000"/>
                <w:sz w:val="22"/>
                <w:lang w:val="en-US" w:eastAsia="zh-CN"/>
              </w:rPr>
              <w:t>70</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2966D499">
            <w:pPr>
              <w:widowControl/>
              <w:jc w:val="center"/>
              <w:textAlignment w:val="center"/>
              <w:rPr>
                <w:rFonts w:ascii="宋体" w:hAnsi="宋体" w:cs="宋体"/>
                <w:color w:val="000000"/>
                <w:sz w:val="22"/>
              </w:rPr>
            </w:pPr>
            <w:r>
              <w:rPr>
                <w:rFonts w:hint="eastAsia" w:ascii="宋体" w:hAnsi="宋体" w:cs="宋体"/>
                <w:color w:val="000000"/>
                <w:sz w:val="22"/>
              </w:rPr>
              <w:t>车载安全检测类</w:t>
            </w:r>
            <w:r>
              <w:rPr>
                <w:rFonts w:hint="eastAsia" w:ascii="宋体" w:hAnsi="宋体" w:cs="宋体"/>
                <w:color w:val="000000"/>
                <w:sz w:val="22"/>
                <w:lang w:val="en-US" w:eastAsia="zh-CN"/>
              </w:rPr>
              <w:t>设备</w:t>
            </w:r>
          </w:p>
        </w:tc>
        <w:tc>
          <w:tcPr>
            <w:tcW w:w="655" w:type="pct"/>
            <w:tcBorders>
              <w:top w:val="single" w:color="000000" w:sz="4" w:space="0"/>
              <w:left w:val="single" w:color="000000" w:sz="4" w:space="0"/>
              <w:bottom w:val="single" w:color="000000" w:sz="4" w:space="0"/>
              <w:right w:val="single" w:color="000000" w:sz="4" w:space="0"/>
            </w:tcBorders>
            <w:noWrap/>
            <w:vAlign w:val="center"/>
          </w:tcPr>
          <w:p w14:paraId="5A84411F">
            <w:pPr>
              <w:widowControl/>
              <w:jc w:val="center"/>
              <w:textAlignment w:val="center"/>
              <w:rPr>
                <w:rFonts w:ascii="宋体" w:hAnsi="宋体" w:cs="宋体"/>
                <w:color w:val="000000"/>
                <w:sz w:val="22"/>
              </w:rPr>
            </w:pPr>
            <w:r>
              <w:rPr>
                <w:rFonts w:hint="eastAsia" w:ascii="宋体" w:hAnsi="宋体" w:cs="宋体"/>
                <w:color w:val="000000"/>
                <w:sz w:val="22"/>
                <w:lang w:val="en-US" w:eastAsia="zh-CN"/>
              </w:rPr>
              <w:t>工业</w:t>
            </w:r>
          </w:p>
        </w:tc>
        <w:tc>
          <w:tcPr>
            <w:tcW w:w="409" w:type="pct"/>
            <w:tcBorders>
              <w:top w:val="single" w:color="000000" w:sz="4" w:space="0"/>
              <w:left w:val="single" w:color="000000" w:sz="4" w:space="0"/>
              <w:bottom w:val="single" w:color="000000" w:sz="4" w:space="0"/>
              <w:right w:val="single" w:color="000000" w:sz="4" w:space="0"/>
            </w:tcBorders>
            <w:noWrap/>
            <w:vAlign w:val="center"/>
          </w:tcPr>
          <w:p w14:paraId="6C3C2FE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货物</w:t>
            </w:r>
          </w:p>
        </w:tc>
      </w:tr>
    </w:tbl>
    <w:p w14:paraId="300E484E">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本项目不接受联合体投标。</w:t>
      </w:r>
    </w:p>
    <w:p w14:paraId="2EF8A31E">
      <w:pPr>
        <w:pStyle w:val="4"/>
        <w:spacing w:line="360" w:lineRule="exact"/>
        <w:rPr>
          <w:rFonts w:hint="eastAsia" w:ascii="仿宋" w:hAnsi="仿宋" w:eastAsia="仿宋"/>
          <w:sz w:val="28"/>
          <w:szCs w:val="28"/>
        </w:rPr>
      </w:pPr>
      <w:bookmarkStart w:id="12" w:name="_Toc35393622"/>
      <w:bookmarkStart w:id="13" w:name="_Toc35393791"/>
      <w:bookmarkStart w:id="14" w:name="_Toc28359003"/>
      <w:bookmarkStart w:id="15" w:name="_Toc28359080"/>
      <w:r>
        <w:rPr>
          <w:rFonts w:hint="eastAsia" w:ascii="黑体" w:hAnsi="黑体" w:cs="宋体"/>
          <w:b w:val="0"/>
          <w:sz w:val="28"/>
          <w:szCs w:val="28"/>
        </w:rPr>
        <w:t>二、申请人的资格要求：</w:t>
      </w:r>
      <w:bookmarkEnd w:id="12"/>
      <w:bookmarkEnd w:id="13"/>
      <w:bookmarkEnd w:id="14"/>
      <w:bookmarkEnd w:id="15"/>
    </w:p>
    <w:p w14:paraId="13967404">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1.满足《中华人民共和国政府采购法》第二十二条规定：</w:t>
      </w:r>
    </w:p>
    <w:p w14:paraId="0DED8730">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1.1投标人必须是经国家有关部门批准，具有合法经营资质、符合《中华人民共和国政府采购法》第二十二条规定的独立法人或其他组织；</w:t>
      </w:r>
    </w:p>
    <w:p w14:paraId="6C67E5B8">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1.2投标人需提供202</w:t>
      </w:r>
      <w:r>
        <w:rPr>
          <w:rFonts w:hint="eastAsia" w:ascii="仿宋" w:hAnsi="仿宋" w:eastAsia="仿宋"/>
          <w:sz w:val="28"/>
          <w:szCs w:val="28"/>
          <w:lang w:val="en-US" w:eastAsia="zh-CN"/>
        </w:rPr>
        <w:t>4</w:t>
      </w:r>
      <w:r>
        <w:rPr>
          <w:rFonts w:hint="eastAsia" w:ascii="仿宋" w:hAnsi="仿宋" w:eastAsia="仿宋"/>
          <w:sz w:val="28"/>
          <w:szCs w:val="28"/>
        </w:rPr>
        <w:t>年度或最新一年度的财务状况报告（成立不满一年不需提供）；</w:t>
      </w:r>
    </w:p>
    <w:p w14:paraId="68E4C744">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1.3投标人需提供依法缴纳税收和社会保障资金的相关材料；</w:t>
      </w:r>
    </w:p>
    <w:p w14:paraId="2BBD6C9F">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1.4投标人具有履行合同所必需的货物和专业技术能力的书面声明；</w:t>
      </w:r>
    </w:p>
    <w:p w14:paraId="1CFCDF57">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1.5投标人在经营活动中没有违法违规记录，近三年内没有被司法部门或行业主管部门处罚，提供书面声明；</w:t>
      </w:r>
    </w:p>
    <w:p w14:paraId="2C10BC56">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1.6投标人须提供在“信用中国”（www.creditchina.gov.cn）查询的、自本采购公告发布之日至投标截止前的信用记录的截图（截图须加盖投标人公章）；</w:t>
      </w:r>
    </w:p>
    <w:p w14:paraId="1915FDC5">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1.7拒绝下述投标人参加本次采购活动：</w:t>
      </w:r>
    </w:p>
    <w:p w14:paraId="7BB52FD3">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 xml:space="preserve">（1）单位负责人为同一人或者存在直接控股、管理关系的不同投标人； </w:t>
      </w:r>
    </w:p>
    <w:p w14:paraId="70F8B9DF">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 xml:space="preserve">（2）为采购项目提供整体设计、规范编制或者项目管理、监理、检测等服务的投标人； </w:t>
      </w:r>
    </w:p>
    <w:p w14:paraId="10FF828C">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 xml:space="preserve">（3）投标人被“信用中国”网站（www.creditchina.gov.cn）、“中国政府采购网”(www.ccgp.gov.cn)列入失信被执行人、重大税收违法案件当事人名单、政府采购严重违法失信行为记录名单； </w:t>
      </w:r>
    </w:p>
    <w:p w14:paraId="353FE2F1">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 xml:space="preserve">（4）投标人未提供《南京市政府采购投标人信用记录表暨信用承诺书》。 </w:t>
      </w:r>
    </w:p>
    <w:p w14:paraId="6EF20639">
      <w:pPr>
        <w:pStyle w:val="2"/>
        <w:spacing w:line="400" w:lineRule="exact"/>
        <w:ind w:firstLine="560"/>
        <w:rPr>
          <w:rFonts w:eastAsia="仿宋"/>
        </w:rPr>
      </w:pPr>
      <w:r>
        <w:rPr>
          <w:rFonts w:hint="eastAsia" w:ascii="仿宋" w:hAnsi="仿宋" w:eastAsia="仿宋"/>
          <w:sz w:val="28"/>
          <w:szCs w:val="28"/>
        </w:rPr>
        <w:t>1.8本项目不接收进口产品投标。</w:t>
      </w:r>
    </w:p>
    <w:p w14:paraId="55E5AE45">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1.9政府采购信用承诺</w:t>
      </w:r>
    </w:p>
    <w:p w14:paraId="675B66C1">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根据《关于在政府采购活动中推行信用承诺制的通知》宁财购通〔2021〕5号规定，参加南京地区政府采购活动的投标人，应以书面形式向采购人或政府采购代理机构作出信用承诺。投标人应尽早做好承诺工作，点击‘南京公共采购信息网’首页 （https://njgc.jfh.com/）‘南京市政府采购投标人诚信档案’系统链接打开系统页面（http://180.101.238.212:8280/hodeframe2018_cxda/index.action;jsessionid=769BA9C8E1729422E7173B991C8EC1E5）登录（未注册的投标人应先点击‘投标人注册点这里’并按 要求完成注册），然后在“信用记录”模块页面点击“信用记录打印”下载本单位《南京市政府采购投标人信用记录表暨信用承诺书》，由法人签字并盖单位投标人公章，随响应文件一并递交。</w:t>
      </w:r>
    </w:p>
    <w:p w14:paraId="3881E436">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在政府采购资格审查环节，投标人只需提供书面《南京市政府采购投标人信用记录表暨信用承诺书》，即可替代以下证明材料:(1)符合国家相关规定的财务状况报告;(2)依法缴纳税收的证明材料;(3)依法缴纳社会保障资金的证明材料;(4)具备履行政府采购合同所必需的货物和专业技术能力的证明材料;(5)参加政府采购活动前三年内在经营活动中没有重大违法记录的证明材料;(6)未被列入失信被执行人、重大税收违法失信主体、政府采购严重违法失信行为记录名单的证明材料。投标人在中标(成交)后，应按采购文件要求，将上述由信用承诺书替代的证明材料提交采购人或采购代理机构核验。经核验无误后。由采购人或采购代理机构发出中标(成交)通知书。</w:t>
      </w:r>
    </w:p>
    <w:p w14:paraId="6A1CCD3F">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投标人涉及以下情形的，不适用信用承诺:(1)投标人被列入严重失信主体名单;(2)被相关监管部门作出行政处罚且尚在处罚有效期内;(3)其他法律、行政法规规定的不适用信用承诺的情形。 投标人对信用承诺内容的真实性、合法性、有效性负责。如作出虚假信用承诺，视同为“提供虚假材料谋取中标、成交”的违法行为。</w:t>
      </w:r>
    </w:p>
    <w:p w14:paraId="6DFADDB9">
      <w:pPr>
        <w:spacing w:line="400" w:lineRule="exact"/>
        <w:ind w:firstLine="560" w:firstLineChars="200"/>
        <w:rPr>
          <w:rFonts w:hint="eastAsia" w:ascii="仿宋" w:hAnsi="仿宋" w:eastAsia="仿宋"/>
          <w:sz w:val="28"/>
          <w:szCs w:val="28"/>
        </w:rPr>
      </w:pPr>
      <w:bookmarkStart w:id="16" w:name="_Toc28359081"/>
      <w:bookmarkStart w:id="17" w:name="_Toc28359004"/>
      <w:r>
        <w:rPr>
          <w:rFonts w:hint="eastAsia" w:ascii="仿宋" w:hAnsi="仿宋" w:eastAsia="仿宋"/>
          <w:sz w:val="28"/>
          <w:szCs w:val="28"/>
        </w:rPr>
        <w:t>2.落实政府采购政策需满足的资格要求：</w:t>
      </w:r>
    </w:p>
    <w:p w14:paraId="4C18FB5E">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 xml:space="preserve">本项目按照以下第(4)种方式落实政府采购促进中小企业发展的要求： </w:t>
      </w:r>
    </w:p>
    <w:p w14:paraId="7570140C">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 xml:space="preserve">（1）本项目整体专门面向中小企业采购货物。 </w:t>
      </w:r>
    </w:p>
    <w:p w14:paraId="67BDF476">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 xml:space="preserve">（2）本项目整体专门面向小微企业采购货物。 </w:t>
      </w:r>
    </w:p>
    <w:p w14:paraId="7D58467A">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 xml:space="preserve">（3）本项目通过以下第（/） 种方式预留部分采购份额采购中小企业货物： </w:t>
      </w:r>
    </w:p>
    <w:p w14:paraId="3E94C0F0">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①要求投标人以联合体形式参加，企业合同金额应当达到的比例为</w:t>
      </w:r>
      <w:r>
        <w:rPr>
          <w:rFonts w:hint="eastAsia" w:ascii="仿宋" w:hAnsi="仿宋" w:eastAsia="仿宋"/>
          <w:sz w:val="28"/>
          <w:szCs w:val="28"/>
          <w:u w:val="single"/>
        </w:rPr>
        <w:t>/</w:t>
      </w:r>
      <w:r>
        <w:rPr>
          <w:rFonts w:hint="eastAsia" w:ascii="仿宋" w:hAnsi="仿宋" w:eastAsia="仿宋"/>
          <w:sz w:val="28"/>
          <w:szCs w:val="28"/>
        </w:rPr>
        <w:t xml:space="preserve">%。 </w:t>
      </w:r>
    </w:p>
    <w:p w14:paraId="6BBA9286">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②要求投标人进行合同分包，企业合同金额应当达到的比例为</w:t>
      </w:r>
      <w:r>
        <w:rPr>
          <w:rFonts w:hint="eastAsia" w:ascii="仿宋" w:hAnsi="仿宋" w:eastAsia="仿宋"/>
          <w:sz w:val="28"/>
          <w:szCs w:val="28"/>
          <w:u w:val="single"/>
        </w:rPr>
        <w:t>/</w:t>
      </w:r>
      <w:r>
        <w:rPr>
          <w:rFonts w:hint="eastAsia" w:ascii="仿宋" w:hAnsi="仿宋" w:eastAsia="仿宋"/>
          <w:sz w:val="28"/>
          <w:szCs w:val="28"/>
        </w:rPr>
        <w:t xml:space="preserve">%。 </w:t>
      </w:r>
    </w:p>
    <w:p w14:paraId="6F9408A0">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（4）本项目为非预留份额的采购项目或采购包，执行价格扣除优惠政策，具体详见评标办法与标准。</w:t>
      </w:r>
    </w:p>
    <w:p w14:paraId="1D1BDC56">
      <w:pPr>
        <w:spacing w:line="400" w:lineRule="exact"/>
        <w:ind w:firstLine="560" w:firstLineChars="200"/>
        <w:rPr>
          <w:rFonts w:hint="eastAsia" w:ascii="仿宋" w:hAnsi="仿宋" w:eastAsia="仿宋"/>
          <w:sz w:val="28"/>
          <w:szCs w:val="28"/>
          <w:u w:val="single"/>
        </w:rPr>
      </w:pPr>
      <w:r>
        <w:rPr>
          <w:rFonts w:hint="eastAsia" w:ascii="仿宋" w:hAnsi="仿宋" w:eastAsia="仿宋"/>
          <w:sz w:val="28"/>
          <w:szCs w:val="28"/>
        </w:rPr>
        <w:t>3.本项目的特定资格要求：</w:t>
      </w:r>
      <w:r>
        <w:rPr>
          <w:rFonts w:hint="eastAsia" w:ascii="仿宋" w:hAnsi="仿宋" w:eastAsia="仿宋"/>
          <w:sz w:val="28"/>
          <w:szCs w:val="28"/>
          <w:u w:val="single"/>
        </w:rPr>
        <w:t>无。</w:t>
      </w:r>
    </w:p>
    <w:p w14:paraId="50E08C9C">
      <w:pPr>
        <w:pStyle w:val="4"/>
        <w:spacing w:line="360" w:lineRule="exact"/>
        <w:rPr>
          <w:rFonts w:hint="eastAsia" w:ascii="黑体" w:hAnsi="黑体" w:cs="宋体"/>
          <w:b w:val="0"/>
          <w:sz w:val="28"/>
          <w:szCs w:val="28"/>
        </w:rPr>
      </w:pPr>
      <w:bookmarkStart w:id="18" w:name="_Toc35393623"/>
      <w:bookmarkStart w:id="19" w:name="_Toc35393792"/>
      <w:r>
        <w:rPr>
          <w:rFonts w:hint="eastAsia" w:ascii="黑体" w:hAnsi="黑体" w:cs="宋体"/>
          <w:b w:val="0"/>
          <w:sz w:val="28"/>
          <w:szCs w:val="28"/>
        </w:rPr>
        <w:t>三、获取招标文件</w:t>
      </w:r>
      <w:bookmarkEnd w:id="16"/>
      <w:bookmarkEnd w:id="17"/>
      <w:bookmarkEnd w:id="18"/>
      <w:bookmarkEnd w:id="19"/>
    </w:p>
    <w:p w14:paraId="517F0D72">
      <w:pPr>
        <w:spacing w:line="360" w:lineRule="exact"/>
        <w:ind w:firstLine="540"/>
        <w:rPr>
          <w:rFonts w:hint="eastAsia"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highlight w:val="none"/>
          <w:u w:val="single"/>
        </w:rPr>
        <w:t>2025年</w:t>
      </w:r>
      <w:r>
        <w:rPr>
          <w:rFonts w:hint="eastAsia" w:ascii="仿宋" w:hAnsi="仿宋" w:eastAsia="仿宋" w:cs="宋体"/>
          <w:sz w:val="28"/>
          <w:szCs w:val="28"/>
          <w:highlight w:val="none"/>
          <w:u w:val="single"/>
          <w:lang w:val="en-US" w:eastAsia="zh-CN"/>
        </w:rPr>
        <w:t>8</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1</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rPr>
        <w:t>2025年</w:t>
      </w:r>
      <w:r>
        <w:rPr>
          <w:rFonts w:hint="eastAsia" w:ascii="仿宋" w:hAnsi="仿宋" w:eastAsia="仿宋" w:cs="宋体"/>
          <w:sz w:val="28"/>
          <w:szCs w:val="28"/>
          <w:highlight w:val="none"/>
          <w:u w:val="single"/>
          <w:lang w:val="en-US" w:eastAsia="zh-CN"/>
        </w:rPr>
        <w:t>8</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7</w:t>
      </w:r>
      <w:r>
        <w:rPr>
          <w:rFonts w:hint="eastAsia" w:ascii="仿宋" w:hAnsi="仿宋" w:eastAsia="仿宋" w:cs="宋体"/>
          <w:sz w:val="28"/>
          <w:szCs w:val="28"/>
          <w:highlight w:val="none"/>
          <w:u w:val="single"/>
        </w:rPr>
        <w:t>日</w:t>
      </w:r>
      <w:r>
        <w:rPr>
          <w:rFonts w:hint="eastAsia" w:ascii="仿宋" w:hAnsi="仿宋" w:eastAsia="仿宋" w:cs="宋体"/>
          <w:sz w:val="28"/>
          <w:szCs w:val="28"/>
        </w:rPr>
        <w:t>，每天上午8：30至11：30，下午14：00至17：30</w:t>
      </w:r>
    </w:p>
    <w:p w14:paraId="1233A0EA">
      <w:pPr>
        <w:spacing w:line="360" w:lineRule="exact"/>
        <w:ind w:firstLine="540"/>
        <w:rPr>
          <w:rFonts w:hint="eastAsia" w:ascii="仿宋" w:hAnsi="仿宋" w:eastAsia="仿宋" w:cs="宋体"/>
          <w:sz w:val="28"/>
          <w:szCs w:val="28"/>
        </w:rPr>
      </w:pPr>
      <w:r>
        <w:rPr>
          <w:rFonts w:hint="eastAsia" w:ascii="仿宋" w:hAnsi="仿宋" w:eastAsia="仿宋" w:cs="宋体"/>
          <w:sz w:val="28"/>
          <w:szCs w:val="28"/>
        </w:rPr>
        <w:t>地点：南京市建邺区楠溪江东街58号9楼</w:t>
      </w:r>
    </w:p>
    <w:p w14:paraId="61B0E3F5">
      <w:pPr>
        <w:spacing w:line="360" w:lineRule="exact"/>
        <w:ind w:firstLine="540"/>
        <w:rPr>
          <w:rFonts w:hint="eastAsia" w:ascii="仿宋" w:hAnsi="仿宋" w:eastAsia="仿宋" w:cs="宋体"/>
          <w:sz w:val="28"/>
          <w:szCs w:val="28"/>
        </w:rPr>
      </w:pPr>
      <w:r>
        <w:rPr>
          <w:rFonts w:hint="eastAsia" w:ascii="仿宋" w:hAnsi="仿宋" w:eastAsia="仿宋" w:cs="宋体"/>
          <w:sz w:val="28"/>
          <w:szCs w:val="28"/>
        </w:rPr>
        <w:t>方式：</w:t>
      </w:r>
    </w:p>
    <w:p w14:paraId="5A261B9F">
      <w:pPr>
        <w:spacing w:line="360" w:lineRule="exact"/>
        <w:ind w:firstLine="540"/>
        <w:rPr>
          <w:rFonts w:hint="eastAsia" w:ascii="仿宋" w:hAnsi="仿宋" w:eastAsia="仿宋" w:cs="宋体"/>
          <w:sz w:val="28"/>
          <w:szCs w:val="28"/>
        </w:rPr>
      </w:pPr>
      <w:r>
        <w:rPr>
          <w:rFonts w:hint="eastAsia" w:ascii="仿宋" w:hAnsi="仿宋" w:eastAsia="仿宋" w:cs="宋体"/>
          <w:sz w:val="28"/>
          <w:szCs w:val="28"/>
        </w:rPr>
        <w:t>报名需将下述资料盖章扫描件（1份）发邮件至 chenshu_xm@cicdi.cn，进行线上报名：</w:t>
      </w:r>
    </w:p>
    <w:p w14:paraId="02FE9901">
      <w:pPr>
        <w:spacing w:line="360" w:lineRule="exact"/>
        <w:ind w:firstLine="540"/>
        <w:rPr>
          <w:rFonts w:hint="eastAsia" w:ascii="仿宋" w:hAnsi="仿宋" w:eastAsia="仿宋" w:cs="宋体"/>
          <w:sz w:val="28"/>
          <w:szCs w:val="28"/>
        </w:rPr>
      </w:pPr>
      <w:r>
        <w:rPr>
          <w:rFonts w:hint="eastAsia" w:ascii="仿宋" w:hAnsi="仿宋" w:eastAsia="仿宋" w:cs="宋体"/>
          <w:sz w:val="28"/>
          <w:szCs w:val="28"/>
        </w:rPr>
        <w:t>（1）营业执照扫描件；</w:t>
      </w:r>
    </w:p>
    <w:p w14:paraId="7C406099">
      <w:pPr>
        <w:spacing w:line="360" w:lineRule="exact"/>
        <w:ind w:firstLine="540"/>
        <w:rPr>
          <w:rFonts w:hint="eastAsia" w:ascii="仿宋" w:hAnsi="仿宋" w:eastAsia="仿宋" w:cs="宋体"/>
          <w:sz w:val="28"/>
          <w:szCs w:val="28"/>
        </w:rPr>
      </w:pPr>
      <w:r>
        <w:rPr>
          <w:rFonts w:hint="eastAsia" w:ascii="仿宋" w:hAnsi="仿宋" w:eastAsia="仿宋" w:cs="宋体"/>
          <w:sz w:val="28"/>
          <w:szCs w:val="28"/>
        </w:rPr>
        <w:t>（2）授权委托书及被授权人身份证扫描件。</w:t>
      </w:r>
    </w:p>
    <w:p w14:paraId="4CC6D85A">
      <w:pPr>
        <w:spacing w:line="360" w:lineRule="exact"/>
        <w:ind w:firstLine="540"/>
        <w:rPr>
          <w:rFonts w:hint="eastAsia" w:ascii="仿宋" w:hAnsi="仿宋" w:eastAsia="仿宋" w:cs="宋体"/>
          <w:sz w:val="28"/>
          <w:szCs w:val="28"/>
        </w:rPr>
      </w:pPr>
      <w:r>
        <w:rPr>
          <w:rFonts w:hint="eastAsia" w:ascii="仿宋" w:hAnsi="仿宋" w:eastAsia="仿宋" w:cs="宋体"/>
          <w:sz w:val="28"/>
          <w:szCs w:val="28"/>
        </w:rPr>
        <w:t>（3）标书费付款凭证。</w:t>
      </w:r>
    </w:p>
    <w:p w14:paraId="0366CE8A">
      <w:pPr>
        <w:spacing w:line="360" w:lineRule="exact"/>
        <w:ind w:firstLine="540"/>
        <w:rPr>
          <w:rFonts w:hint="eastAsia" w:ascii="仿宋" w:hAnsi="仿宋" w:eastAsia="仿宋" w:cs="宋体"/>
          <w:sz w:val="28"/>
          <w:szCs w:val="28"/>
        </w:rPr>
      </w:pPr>
      <w:r>
        <w:rPr>
          <w:rFonts w:hint="eastAsia" w:ascii="仿宋" w:hAnsi="仿宋" w:eastAsia="仿宋" w:cs="宋体"/>
          <w:sz w:val="28"/>
          <w:szCs w:val="28"/>
        </w:rPr>
        <w:t>售价：100元人民币（纸质文件）</w:t>
      </w:r>
    </w:p>
    <w:p w14:paraId="1A0E2F72">
      <w:pPr>
        <w:spacing w:line="360" w:lineRule="exact"/>
        <w:ind w:firstLine="540"/>
        <w:rPr>
          <w:rFonts w:hint="eastAsia" w:ascii="仿宋" w:hAnsi="仿宋" w:eastAsia="仿宋" w:cs="宋体"/>
          <w:sz w:val="28"/>
          <w:szCs w:val="28"/>
        </w:rPr>
      </w:pPr>
      <w:r>
        <w:rPr>
          <w:rFonts w:hint="eastAsia" w:ascii="仿宋" w:hAnsi="仿宋" w:eastAsia="仿宋" w:cs="宋体"/>
          <w:sz w:val="28"/>
          <w:szCs w:val="28"/>
        </w:rPr>
        <w:t>汇款账号信息如下：</w:t>
      </w:r>
    </w:p>
    <w:p w14:paraId="2D3EDB71">
      <w:pPr>
        <w:spacing w:line="360" w:lineRule="exact"/>
        <w:ind w:firstLine="540"/>
        <w:rPr>
          <w:rFonts w:hint="eastAsia" w:ascii="仿宋" w:hAnsi="仿宋" w:eastAsia="仿宋" w:cs="宋体"/>
          <w:sz w:val="28"/>
          <w:szCs w:val="28"/>
        </w:rPr>
      </w:pPr>
      <w:r>
        <w:rPr>
          <w:rFonts w:hint="eastAsia" w:ascii="仿宋" w:hAnsi="仿宋" w:eastAsia="仿宋" w:cs="宋体"/>
          <w:sz w:val="28"/>
          <w:szCs w:val="28"/>
        </w:rPr>
        <w:t>收款单位：中通服咨询设计研究院有限公司</w:t>
      </w:r>
    </w:p>
    <w:p w14:paraId="5F754C46">
      <w:pPr>
        <w:spacing w:line="360" w:lineRule="exact"/>
        <w:ind w:firstLine="540"/>
        <w:rPr>
          <w:rFonts w:hint="eastAsia" w:ascii="仿宋" w:hAnsi="仿宋" w:eastAsia="仿宋" w:cs="宋体"/>
          <w:sz w:val="28"/>
          <w:szCs w:val="28"/>
        </w:rPr>
      </w:pPr>
      <w:r>
        <w:rPr>
          <w:rFonts w:hint="eastAsia" w:ascii="仿宋" w:hAnsi="仿宋" w:eastAsia="仿宋" w:cs="宋体"/>
          <w:sz w:val="28"/>
          <w:szCs w:val="28"/>
        </w:rPr>
        <w:t>开户银行：招商银行南京分行城北支行</w:t>
      </w:r>
    </w:p>
    <w:p w14:paraId="31FC0B8C">
      <w:pPr>
        <w:spacing w:line="360" w:lineRule="exact"/>
        <w:ind w:firstLine="540"/>
        <w:rPr>
          <w:rFonts w:hint="eastAsia" w:ascii="仿宋" w:hAnsi="仿宋" w:eastAsia="仿宋" w:cs="宋体"/>
          <w:sz w:val="28"/>
          <w:szCs w:val="28"/>
        </w:rPr>
      </w:pPr>
      <w:r>
        <w:rPr>
          <w:rFonts w:hint="eastAsia" w:ascii="仿宋" w:hAnsi="仿宋" w:eastAsia="仿宋" w:cs="宋体"/>
          <w:sz w:val="28"/>
          <w:szCs w:val="28"/>
          <w:lang w:val="en-US" w:eastAsia="zh-CN"/>
        </w:rPr>
        <w:t>账</w:t>
      </w:r>
      <w:r>
        <w:rPr>
          <w:rFonts w:hint="eastAsia" w:ascii="仿宋" w:hAnsi="仿宋" w:eastAsia="仿宋" w:cs="宋体"/>
          <w:sz w:val="28"/>
          <w:szCs w:val="28"/>
        </w:rPr>
        <w:t xml:space="preserve">    号：12590209571000100000069</w:t>
      </w:r>
    </w:p>
    <w:p w14:paraId="2D53C5D7">
      <w:pPr>
        <w:spacing w:line="360" w:lineRule="exact"/>
        <w:ind w:firstLine="540"/>
        <w:rPr>
          <w:rFonts w:hint="eastAsia" w:ascii="仿宋" w:hAnsi="仿宋" w:eastAsia="仿宋" w:cs="宋体"/>
          <w:sz w:val="28"/>
          <w:szCs w:val="28"/>
          <w:u w:val="single"/>
          <w:lang w:eastAsia="zh-CN"/>
        </w:rPr>
      </w:pPr>
      <w:r>
        <w:rPr>
          <w:rFonts w:hint="eastAsia" w:ascii="仿宋" w:hAnsi="仿宋" w:eastAsia="仿宋" w:cs="宋体"/>
          <w:sz w:val="28"/>
          <w:szCs w:val="28"/>
        </w:rPr>
        <w:t>转</w:t>
      </w:r>
      <w:r>
        <w:rPr>
          <w:rFonts w:hint="eastAsia" w:ascii="仿宋" w:hAnsi="仿宋" w:eastAsia="仿宋" w:cs="宋体"/>
          <w:sz w:val="28"/>
          <w:szCs w:val="28"/>
          <w:lang w:val="en-US" w:eastAsia="zh-CN"/>
        </w:rPr>
        <w:t>账</w:t>
      </w:r>
      <w:r>
        <w:rPr>
          <w:rFonts w:hint="eastAsia" w:ascii="仿宋" w:hAnsi="仿宋" w:eastAsia="仿宋" w:cs="宋体"/>
          <w:sz w:val="28"/>
          <w:szCs w:val="28"/>
        </w:rPr>
        <w:t>事由：</w:t>
      </w:r>
      <w:r>
        <w:rPr>
          <w:rFonts w:hint="eastAsia" w:ascii="仿宋" w:hAnsi="仿宋" w:eastAsia="仿宋" w:cs="宋体"/>
          <w:sz w:val="28"/>
          <w:szCs w:val="28"/>
          <w:lang w:eastAsia="zh-CN"/>
        </w:rPr>
        <w:t>智能网联汽车蜂窝通信安全弹性检测平台</w:t>
      </w:r>
    </w:p>
    <w:p w14:paraId="01D983A1">
      <w:pPr>
        <w:pStyle w:val="4"/>
        <w:spacing w:line="360" w:lineRule="exact"/>
        <w:rPr>
          <w:rFonts w:hint="eastAsia" w:ascii="黑体" w:hAnsi="黑体" w:cs="宋体"/>
          <w:b w:val="0"/>
          <w:sz w:val="28"/>
          <w:szCs w:val="28"/>
        </w:rPr>
      </w:pPr>
      <w:bookmarkStart w:id="20" w:name="_Toc28359005"/>
      <w:bookmarkStart w:id="21" w:name="_Toc28359082"/>
      <w:bookmarkStart w:id="22" w:name="_Toc35393793"/>
      <w:bookmarkStart w:id="23" w:name="_Toc35393624"/>
      <w:r>
        <w:rPr>
          <w:rFonts w:hint="eastAsia" w:ascii="黑体" w:hAnsi="黑体" w:cs="宋体"/>
          <w:b w:val="0"/>
          <w:sz w:val="28"/>
          <w:szCs w:val="28"/>
        </w:rPr>
        <w:t>四、提交投标文件</w:t>
      </w:r>
      <w:bookmarkEnd w:id="20"/>
      <w:bookmarkEnd w:id="21"/>
      <w:r>
        <w:rPr>
          <w:rFonts w:hint="eastAsia" w:ascii="黑体" w:hAnsi="黑体" w:cs="宋体"/>
          <w:b w:val="0"/>
          <w:sz w:val="28"/>
          <w:szCs w:val="28"/>
        </w:rPr>
        <w:t>截止时间、开标时间和地点</w:t>
      </w:r>
      <w:bookmarkEnd w:id="22"/>
      <w:bookmarkEnd w:id="23"/>
    </w:p>
    <w:p w14:paraId="109B65A6">
      <w:pPr>
        <w:spacing w:line="360" w:lineRule="exact"/>
        <w:ind w:firstLine="560" w:firstLineChars="200"/>
        <w:rPr>
          <w:rFonts w:hint="eastAsia" w:ascii="仿宋" w:hAnsi="仿宋" w:eastAsia="仿宋"/>
          <w:bCs/>
          <w:sz w:val="28"/>
          <w:szCs w:val="28"/>
          <w:u w:val="single"/>
        </w:rPr>
      </w:pPr>
      <w:r>
        <w:rPr>
          <w:rFonts w:hint="eastAsia" w:ascii="仿宋" w:hAnsi="仿宋" w:eastAsia="仿宋"/>
          <w:bCs/>
          <w:sz w:val="28"/>
          <w:szCs w:val="28"/>
          <w:u w:val="single"/>
        </w:rPr>
        <w:t xml:space="preserve"> </w:t>
      </w:r>
      <w:r>
        <w:rPr>
          <w:rFonts w:hint="eastAsia" w:ascii="仿宋" w:hAnsi="仿宋" w:eastAsia="仿宋"/>
          <w:bCs/>
          <w:sz w:val="28"/>
          <w:szCs w:val="28"/>
          <w:highlight w:val="none"/>
          <w:u w:val="single"/>
        </w:rPr>
        <w:t>20</w:t>
      </w:r>
      <w:r>
        <w:rPr>
          <w:rFonts w:ascii="仿宋" w:hAnsi="仿宋" w:eastAsia="仿宋"/>
          <w:bCs/>
          <w:sz w:val="28"/>
          <w:szCs w:val="28"/>
          <w:highlight w:val="none"/>
          <w:u w:val="single"/>
        </w:rPr>
        <w:t>2</w:t>
      </w:r>
      <w:r>
        <w:rPr>
          <w:rFonts w:hint="eastAsia" w:ascii="仿宋" w:hAnsi="仿宋" w:eastAsia="仿宋"/>
          <w:bCs/>
          <w:sz w:val="28"/>
          <w:szCs w:val="28"/>
          <w:highlight w:val="none"/>
          <w:u w:val="single"/>
        </w:rPr>
        <w:t>5年</w:t>
      </w:r>
      <w:r>
        <w:rPr>
          <w:rFonts w:hint="eastAsia" w:ascii="仿宋" w:hAnsi="仿宋" w:eastAsia="仿宋"/>
          <w:bCs/>
          <w:sz w:val="28"/>
          <w:szCs w:val="28"/>
          <w:highlight w:val="none"/>
          <w:u w:val="single"/>
          <w:lang w:val="en-US" w:eastAsia="zh-CN"/>
        </w:rPr>
        <w:t>8</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25</w:t>
      </w:r>
      <w:r>
        <w:rPr>
          <w:rFonts w:hint="eastAsia" w:ascii="仿宋" w:hAnsi="仿宋" w:eastAsia="仿宋"/>
          <w:bCs/>
          <w:sz w:val="28"/>
          <w:szCs w:val="28"/>
          <w:highlight w:val="none"/>
          <w:u w:val="single"/>
        </w:rPr>
        <w:t>日下午14点30分</w:t>
      </w:r>
      <w:r>
        <w:rPr>
          <w:rFonts w:hint="eastAsia" w:ascii="仿宋" w:hAnsi="仿宋" w:eastAsia="仿宋"/>
          <w:bCs/>
          <w:sz w:val="28"/>
          <w:szCs w:val="28"/>
        </w:rPr>
        <w:t>（北京时间）</w:t>
      </w:r>
    </w:p>
    <w:p w14:paraId="34974096">
      <w:pPr>
        <w:spacing w:line="360" w:lineRule="exact"/>
        <w:ind w:firstLine="560" w:firstLineChars="200"/>
        <w:rPr>
          <w:rFonts w:hint="eastAsia" w:ascii="仿宋" w:hAnsi="仿宋" w:eastAsia="仿宋"/>
          <w:bCs/>
          <w:sz w:val="28"/>
          <w:szCs w:val="28"/>
          <w:u w:val="single"/>
        </w:rPr>
      </w:pPr>
      <w:r>
        <w:rPr>
          <w:rFonts w:hint="eastAsia" w:ascii="仿宋" w:hAnsi="仿宋" w:eastAsia="仿宋"/>
          <w:sz w:val="28"/>
          <w:szCs w:val="28"/>
        </w:rPr>
        <w:t>地点：南京市秦淮区中山南路371号60</w:t>
      </w:r>
      <w:r>
        <w:rPr>
          <w:rFonts w:hint="eastAsia" w:ascii="仿宋" w:hAnsi="仿宋" w:eastAsia="仿宋"/>
          <w:sz w:val="28"/>
          <w:szCs w:val="28"/>
          <w:lang w:val="en-US" w:eastAsia="zh-CN"/>
        </w:rPr>
        <w:t>7</w:t>
      </w:r>
      <w:r>
        <w:rPr>
          <w:rFonts w:hint="eastAsia" w:ascii="仿宋" w:hAnsi="仿宋" w:eastAsia="仿宋"/>
          <w:sz w:val="28"/>
          <w:szCs w:val="28"/>
        </w:rPr>
        <w:t>号会议室</w:t>
      </w:r>
    </w:p>
    <w:p w14:paraId="29959C93">
      <w:pPr>
        <w:pStyle w:val="4"/>
        <w:spacing w:line="360" w:lineRule="exact"/>
        <w:rPr>
          <w:rFonts w:hint="eastAsia" w:ascii="黑体" w:hAnsi="黑体" w:cs="宋体"/>
          <w:b w:val="0"/>
          <w:sz w:val="28"/>
          <w:szCs w:val="28"/>
        </w:rPr>
      </w:pPr>
      <w:bookmarkStart w:id="24" w:name="_Toc28359084"/>
      <w:bookmarkStart w:id="25" w:name="_Toc28359007"/>
      <w:bookmarkStart w:id="26" w:name="_Toc35393794"/>
      <w:bookmarkStart w:id="27" w:name="_Toc35393625"/>
      <w:r>
        <w:rPr>
          <w:rFonts w:hint="eastAsia" w:ascii="黑体" w:hAnsi="黑体" w:cs="宋体"/>
          <w:b w:val="0"/>
          <w:sz w:val="28"/>
          <w:szCs w:val="28"/>
        </w:rPr>
        <w:t>五、公告期限</w:t>
      </w:r>
      <w:bookmarkEnd w:id="24"/>
      <w:bookmarkEnd w:id="25"/>
      <w:bookmarkEnd w:id="26"/>
      <w:bookmarkEnd w:id="27"/>
    </w:p>
    <w:p w14:paraId="6BA48453">
      <w:pPr>
        <w:spacing w:line="36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自本公告发布之日起5个工作日。</w:t>
      </w:r>
    </w:p>
    <w:p w14:paraId="21754496">
      <w:pPr>
        <w:pStyle w:val="4"/>
        <w:spacing w:line="360" w:lineRule="exact"/>
        <w:rPr>
          <w:rFonts w:hint="eastAsia" w:ascii="黑体" w:hAnsi="黑体" w:cs="宋体"/>
          <w:b w:val="0"/>
          <w:sz w:val="28"/>
          <w:szCs w:val="28"/>
        </w:rPr>
      </w:pPr>
      <w:bookmarkStart w:id="28" w:name="_Toc35393795"/>
      <w:bookmarkStart w:id="29" w:name="_Toc35393626"/>
      <w:r>
        <w:rPr>
          <w:rFonts w:hint="eastAsia" w:ascii="黑体" w:hAnsi="黑体" w:cs="宋体"/>
          <w:b w:val="0"/>
          <w:sz w:val="28"/>
          <w:szCs w:val="28"/>
        </w:rPr>
        <w:t>六、其他补充事宜</w:t>
      </w:r>
      <w:bookmarkEnd w:id="28"/>
      <w:bookmarkEnd w:id="29"/>
    </w:p>
    <w:p w14:paraId="2AD4FFA4">
      <w:pPr>
        <w:pStyle w:val="4"/>
        <w:spacing w:before="0" w:after="0" w:line="400" w:lineRule="exact"/>
        <w:ind w:firstLine="560" w:firstLineChars="200"/>
        <w:rPr>
          <w:rFonts w:hint="eastAsia" w:ascii="仿宋" w:hAnsi="仿宋" w:eastAsia="仿宋" w:cs="宋体"/>
          <w:b w:val="0"/>
          <w:bCs w:val="0"/>
          <w:kern w:val="0"/>
          <w:sz w:val="28"/>
          <w:szCs w:val="28"/>
        </w:rPr>
      </w:pPr>
      <w:bookmarkStart w:id="30" w:name="_Toc35393796"/>
      <w:bookmarkStart w:id="31" w:name="_Toc28359008"/>
      <w:bookmarkStart w:id="32" w:name="_Toc28359085"/>
      <w:bookmarkStart w:id="33" w:name="_Toc35393627"/>
      <w:r>
        <w:rPr>
          <w:rFonts w:ascii="仿宋" w:hAnsi="仿宋" w:eastAsia="仿宋" w:cs="宋体"/>
          <w:b w:val="0"/>
          <w:bCs w:val="0"/>
          <w:kern w:val="0"/>
          <w:sz w:val="28"/>
          <w:szCs w:val="28"/>
        </w:rPr>
        <w:t>1、投标文件一式伍份（正本壹份，副本肆份），电子版一份（U盘单独封装）。</w:t>
      </w:r>
    </w:p>
    <w:p w14:paraId="4860058D">
      <w:pPr>
        <w:pStyle w:val="4"/>
        <w:spacing w:before="0" w:after="0" w:line="400" w:lineRule="exact"/>
        <w:ind w:firstLine="560" w:firstLineChars="200"/>
        <w:rPr>
          <w:rFonts w:hint="eastAsia" w:ascii="仿宋" w:hAnsi="仿宋" w:eastAsia="仿宋" w:cs="宋体"/>
          <w:b w:val="0"/>
          <w:bCs w:val="0"/>
          <w:kern w:val="0"/>
          <w:sz w:val="28"/>
          <w:szCs w:val="28"/>
        </w:rPr>
      </w:pPr>
      <w:r>
        <w:rPr>
          <w:rFonts w:hint="eastAsia" w:ascii="仿宋" w:hAnsi="仿宋" w:eastAsia="仿宋" w:cs="宋体"/>
          <w:b w:val="0"/>
          <w:bCs w:val="0"/>
          <w:kern w:val="0"/>
          <w:sz w:val="28"/>
          <w:szCs w:val="28"/>
        </w:rPr>
        <w:t>2、</w:t>
      </w:r>
      <w:r>
        <w:rPr>
          <w:rFonts w:ascii="仿宋" w:hAnsi="仿宋" w:eastAsia="仿宋" w:cs="宋体"/>
          <w:b w:val="0"/>
          <w:bCs w:val="0"/>
          <w:kern w:val="0"/>
          <w:sz w:val="28"/>
          <w:szCs w:val="28"/>
        </w:rPr>
        <w:t>有关本次采购的事项若存在变动或修改，敬请及时关注“南京市公共采购信息网”发布的信息。</w:t>
      </w:r>
    </w:p>
    <w:p w14:paraId="26C1DD4C">
      <w:pPr>
        <w:pStyle w:val="4"/>
        <w:spacing w:line="360" w:lineRule="exact"/>
        <w:rPr>
          <w:rFonts w:hint="eastAsia" w:ascii="黑体" w:hAnsi="黑体" w:cs="宋体"/>
          <w:b w:val="0"/>
          <w:sz w:val="28"/>
          <w:szCs w:val="28"/>
        </w:rPr>
      </w:pPr>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30"/>
      <w:bookmarkEnd w:id="31"/>
      <w:bookmarkEnd w:id="32"/>
      <w:bookmarkEnd w:id="33"/>
    </w:p>
    <w:p w14:paraId="765375BD">
      <w:pPr>
        <w:widowControl/>
        <w:spacing w:line="400" w:lineRule="exact"/>
        <w:rPr>
          <w:rFonts w:ascii="仿宋_GB2312" w:eastAsia="仿宋_GB2312"/>
          <w:sz w:val="28"/>
          <w:szCs w:val="28"/>
        </w:rPr>
      </w:pPr>
      <w:r>
        <w:rPr>
          <w:rFonts w:hint="eastAsia" w:ascii="仿宋" w:hAnsi="仿宋" w:eastAsia="仿宋" w:cs="宋体"/>
          <w:sz w:val="28"/>
          <w:szCs w:val="28"/>
        </w:rPr>
        <w:t>　　1.采购人信息</w:t>
      </w:r>
    </w:p>
    <w:p w14:paraId="7AD8B849">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紫金山实验室　</w:t>
      </w:r>
    </w:p>
    <w:p w14:paraId="6722C69F">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xml:space="preserve">　 南京市江宁区秣周东路9号　  </w:t>
      </w:r>
    </w:p>
    <w:p w14:paraId="3C2AB693">
      <w:pPr>
        <w:spacing w:line="400" w:lineRule="exact"/>
        <w:ind w:firstLine="560" w:firstLineChars="200"/>
        <w:rPr>
          <w:rFonts w:hint="eastAsia"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r>
        <w:rPr>
          <w:rFonts w:hint="eastAsia" w:ascii="仿宋" w:hAnsi="仿宋" w:eastAsia="仿宋"/>
          <w:sz w:val="28"/>
          <w:szCs w:val="28"/>
          <w:u w:val="single"/>
          <w:lang w:val="en-US" w:eastAsia="zh-CN"/>
        </w:rPr>
        <w:t>宋</w:t>
      </w:r>
      <w:r>
        <w:rPr>
          <w:rFonts w:hint="eastAsia" w:ascii="仿宋" w:hAnsi="仿宋" w:eastAsia="仿宋"/>
          <w:sz w:val="28"/>
          <w:szCs w:val="28"/>
          <w:u w:val="single"/>
        </w:rPr>
        <w:t xml:space="preserve">工（025-57917091）   </w:t>
      </w:r>
      <w:bookmarkStart w:id="34" w:name="_Toc28359009"/>
      <w:bookmarkStart w:id="35" w:name="_Toc28359086"/>
      <w:r>
        <w:rPr>
          <w:rFonts w:hint="eastAsia" w:ascii="仿宋" w:hAnsi="仿宋" w:eastAsia="仿宋"/>
          <w:sz w:val="28"/>
          <w:szCs w:val="28"/>
          <w:u w:val="single"/>
        </w:rPr>
        <w:t xml:space="preserve">  </w:t>
      </w:r>
    </w:p>
    <w:p w14:paraId="4DAB060F">
      <w:pPr>
        <w:spacing w:line="400" w:lineRule="exact"/>
        <w:ind w:firstLine="560" w:firstLineChars="200"/>
        <w:rPr>
          <w:rFonts w:hint="eastAsia" w:ascii="仿宋" w:hAnsi="仿宋" w:eastAsia="仿宋"/>
          <w:sz w:val="28"/>
          <w:szCs w:val="28"/>
        </w:rPr>
      </w:pPr>
      <w:r>
        <w:rPr>
          <w:rFonts w:hint="eastAsia" w:ascii="仿宋" w:hAnsi="仿宋" w:eastAsia="仿宋" w:cs="宋体"/>
          <w:sz w:val="28"/>
          <w:szCs w:val="28"/>
        </w:rPr>
        <w:t>2.采购代理机构信息</w:t>
      </w:r>
      <w:bookmarkEnd w:id="34"/>
      <w:bookmarkEnd w:id="35"/>
    </w:p>
    <w:p w14:paraId="3514536D">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中通服咨询设计研究院有限公司　</w:t>
      </w:r>
    </w:p>
    <w:p w14:paraId="67D15E9A">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南京市建邺区楠溪江东街58号　</w:t>
      </w:r>
    </w:p>
    <w:p w14:paraId="66272A43">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联系方式：</w:t>
      </w:r>
      <w:bookmarkStart w:id="36" w:name="_Toc28359087"/>
      <w:bookmarkStart w:id="37" w:name="_Toc28359010"/>
      <w:r>
        <w:rPr>
          <w:rFonts w:hint="eastAsia" w:ascii="仿宋" w:hAnsi="仿宋" w:eastAsia="仿宋"/>
          <w:sz w:val="28"/>
          <w:szCs w:val="28"/>
          <w:u w:val="single"/>
        </w:rPr>
        <w:t xml:space="preserve"> 陈沭、郑春雅、</w:t>
      </w:r>
      <w:bookmarkEnd w:id="36"/>
      <w:bookmarkEnd w:id="37"/>
      <w:r>
        <w:rPr>
          <w:rFonts w:hint="eastAsia" w:ascii="仿宋" w:hAnsi="仿宋" w:eastAsia="仿宋"/>
          <w:sz w:val="28"/>
          <w:szCs w:val="28"/>
          <w:u w:val="single"/>
        </w:rPr>
        <w:t>李谦、徐磊、胡洋、夏宜宁、朱晓琦、周明珠</w:t>
      </w:r>
    </w:p>
    <w:p w14:paraId="078D30E6">
      <w:pPr>
        <w:spacing w:line="400" w:lineRule="exact"/>
        <w:ind w:firstLine="560" w:firstLineChars="200"/>
        <w:rPr>
          <w:rFonts w:hint="eastAsia" w:ascii="仿宋" w:hAnsi="仿宋" w:eastAsia="仿宋" w:cs="宋体"/>
          <w:sz w:val="28"/>
          <w:szCs w:val="28"/>
        </w:rPr>
      </w:pPr>
      <w:bookmarkStart w:id="38" w:name="_Toc35393788"/>
      <w:bookmarkStart w:id="39" w:name="_Toc28359000"/>
      <w:bookmarkStart w:id="40" w:name="_Toc28359077"/>
      <w:bookmarkStart w:id="41" w:name="_Toc35393619"/>
      <w:r>
        <w:rPr>
          <w:rFonts w:hint="eastAsia" w:ascii="仿宋" w:hAnsi="仿宋" w:eastAsia="仿宋" w:cs="宋体"/>
          <w:sz w:val="28"/>
          <w:szCs w:val="28"/>
        </w:rPr>
        <w:t>3.项目联系方式</w:t>
      </w:r>
      <w:bookmarkEnd w:id="38"/>
      <w:bookmarkEnd w:id="39"/>
      <w:bookmarkEnd w:id="40"/>
      <w:bookmarkEnd w:id="41"/>
    </w:p>
    <w:p w14:paraId="4E9991E3">
      <w:pPr>
        <w:spacing w:line="40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项目联系人：</w:t>
      </w:r>
      <w:r>
        <w:rPr>
          <w:rFonts w:hint="eastAsia" w:ascii="仿宋" w:hAnsi="仿宋" w:eastAsia="仿宋" w:cs="宋体"/>
          <w:sz w:val="28"/>
          <w:szCs w:val="28"/>
          <w:u w:val="single"/>
        </w:rPr>
        <w:t xml:space="preserve"> 陈沭 </w:t>
      </w:r>
    </w:p>
    <w:p w14:paraId="747EA35A">
      <w:pPr>
        <w:spacing w:line="400" w:lineRule="exact"/>
        <w:ind w:firstLine="560" w:firstLineChars="200"/>
        <w:rPr>
          <w:lang w:val="zh-TW"/>
        </w:rPr>
      </w:pPr>
      <w:r>
        <w:rPr>
          <w:rFonts w:hint="eastAsia" w:ascii="仿宋" w:hAnsi="仿宋" w:eastAsia="仿宋" w:cs="宋体"/>
          <w:sz w:val="28"/>
          <w:szCs w:val="28"/>
        </w:rPr>
        <w:t>电　话：</w:t>
      </w:r>
      <w:r>
        <w:rPr>
          <w:rFonts w:hint="eastAsia" w:ascii="仿宋" w:hAnsi="仿宋" w:eastAsia="仿宋" w:cs="宋体"/>
          <w:sz w:val="28"/>
          <w:szCs w:val="28"/>
          <w:u w:val="single"/>
        </w:rPr>
        <w:t xml:space="preserve">  13913913997  </w:t>
      </w:r>
      <w:bookmarkEnd w:id="10"/>
      <w:r>
        <w:rPr>
          <w:rFonts w:hint="eastAsia" w:ascii="仿宋" w:hAnsi="仿宋" w:eastAsia="仿宋" w:cs="宋体"/>
          <w:sz w:val="28"/>
          <w:szCs w:val="28"/>
        </w:rPr>
        <w:t>　　　　　　　　　　</w:t>
      </w:r>
      <w:bookmarkStart w:id="42" w:name="_Toc1"/>
      <w:bookmarkStart w:id="43" w:name="_Toc448069941"/>
      <w:bookmarkStart w:id="44" w:name="_Toc11859486"/>
      <w:bookmarkStart w:id="45" w:name="_Toc415494524"/>
    </w:p>
    <w:p w14:paraId="394DB77F">
      <w:pPr>
        <w:jc w:val="left"/>
        <w:rPr>
          <w:rFonts w:hint="eastAsia" w:ascii="黑体" w:hAnsi="黑体" w:eastAsia="黑体" w:cs="黑体"/>
          <w:color w:val="000000" w:themeColor="text1"/>
          <w:kern w:val="44"/>
          <w:sz w:val="36"/>
          <w:szCs w:val="36"/>
          <w:u w:color="000000"/>
          <w:lang w:val="zh-TW"/>
          <w14:textFill>
            <w14:solidFill>
              <w14:schemeClr w14:val="tx1"/>
            </w14:solidFill>
          </w14:textFill>
        </w:rPr>
      </w:pPr>
      <w:r>
        <w:rPr>
          <w:rFonts w:ascii="黑体" w:hAnsi="黑体" w:eastAsia="黑体" w:cs="黑体"/>
          <w:color w:val="000000" w:themeColor="text1"/>
          <w:kern w:val="44"/>
          <w:sz w:val="36"/>
          <w:szCs w:val="36"/>
          <w:u w:color="000000"/>
          <w:lang w:val="zh-TW"/>
          <w14:textFill>
            <w14:solidFill>
              <w14:schemeClr w14:val="tx1"/>
            </w14:solidFill>
          </w14:textFill>
        </w:rPr>
        <w:br w:type="page"/>
      </w:r>
    </w:p>
    <w:p w14:paraId="75854A17">
      <w:pPr>
        <w:jc w:val="center"/>
        <w:rPr>
          <w:rFonts w:hint="eastAsia" w:ascii="黑体" w:hAnsi="黑体" w:eastAsia="黑体" w:cs="黑体"/>
          <w:color w:val="000000" w:themeColor="text1"/>
          <w:kern w:val="44"/>
          <w:sz w:val="36"/>
          <w:szCs w:val="36"/>
          <w:u w:color="000000"/>
          <w:lang w:val="zh-TW"/>
          <w14:textFill>
            <w14:solidFill>
              <w14:schemeClr w14:val="tx1"/>
            </w14:solidFill>
          </w14:textFill>
        </w:rPr>
      </w:pPr>
      <w:r>
        <w:rPr>
          <w:rFonts w:ascii="黑体" w:hAnsi="黑体" w:eastAsia="黑体" w:cs="黑体"/>
          <w:color w:val="000000" w:themeColor="text1"/>
          <w:kern w:val="44"/>
          <w:sz w:val="36"/>
          <w:szCs w:val="36"/>
          <w:u w:color="000000"/>
          <w:lang w:val="zh-TW"/>
          <w14:textFill>
            <w14:solidFill>
              <w14:schemeClr w14:val="tx1"/>
            </w14:solidFill>
          </w14:textFill>
        </w:rPr>
        <w:t xml:space="preserve">第二章  </w:t>
      </w:r>
      <w:r>
        <w:rPr>
          <w:rFonts w:hint="eastAsia" w:ascii="黑体" w:hAnsi="黑体" w:eastAsia="黑体" w:cs="黑体"/>
          <w:color w:val="000000" w:themeColor="text1"/>
          <w:kern w:val="44"/>
          <w:sz w:val="36"/>
          <w:szCs w:val="36"/>
          <w:u w:color="000000"/>
          <w:lang w:val="zh-TW"/>
          <w14:textFill>
            <w14:solidFill>
              <w14:schemeClr w14:val="tx1"/>
            </w14:solidFill>
          </w14:textFill>
        </w:rPr>
        <w:t>投标人</w:t>
      </w:r>
      <w:r>
        <w:rPr>
          <w:rFonts w:ascii="黑体" w:hAnsi="黑体" w:eastAsia="黑体" w:cs="黑体"/>
          <w:color w:val="000000" w:themeColor="text1"/>
          <w:kern w:val="44"/>
          <w:sz w:val="36"/>
          <w:szCs w:val="36"/>
          <w:u w:color="000000"/>
          <w:lang w:val="zh-TW"/>
          <w14:textFill>
            <w14:solidFill>
              <w14:schemeClr w14:val="tx1"/>
            </w14:solidFill>
          </w14:textFill>
        </w:rPr>
        <w:t>须知</w:t>
      </w:r>
      <w:bookmarkEnd w:id="42"/>
      <w:bookmarkEnd w:id="43"/>
      <w:bookmarkEnd w:id="44"/>
      <w:bookmarkEnd w:id="45"/>
    </w:p>
    <w:p w14:paraId="15785516">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一、总则</w:t>
      </w:r>
    </w:p>
    <w:p w14:paraId="4464E2DE">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l、采购方式</w:t>
      </w:r>
    </w:p>
    <w:p w14:paraId="6D602920">
      <w:pPr>
        <w:adjustRightInd w:val="0"/>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1.1本次采购采用公开</w:t>
      </w:r>
      <w:r>
        <w:rPr>
          <w:rFonts w:hint="eastAsia" w:ascii="Times New Roman" w:hAnsi="Times New Roman" w:cs="Times New Roman"/>
          <w:color w:val="000000" w:themeColor="text1"/>
          <w:sz w:val="24"/>
          <w:szCs w:val="24"/>
          <w14:textFill>
            <w14:solidFill>
              <w14:schemeClr w14:val="tx1"/>
            </w14:solidFill>
          </w14:textFill>
        </w:rPr>
        <w:t>采购人</w:t>
      </w:r>
      <w:r>
        <w:rPr>
          <w:rFonts w:ascii="Times New Roman" w:hAnsi="Times New Roman" w:cs="Times New Roman"/>
          <w:color w:val="000000" w:themeColor="text1"/>
          <w:sz w:val="24"/>
          <w:szCs w:val="24"/>
          <w14:textFill>
            <w14:solidFill>
              <w14:schemeClr w14:val="tx1"/>
            </w14:solidFill>
          </w14:textFill>
        </w:rPr>
        <w:t>式，本采购文件仅适用于采购公告中所述项目。</w:t>
      </w:r>
    </w:p>
    <w:p w14:paraId="1D169F99">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2、合格的投标人</w:t>
      </w:r>
    </w:p>
    <w:p w14:paraId="07F56483">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2.1满足采购公告中投标人资质要求的规定。</w:t>
      </w:r>
    </w:p>
    <w:p w14:paraId="6C1DA458">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 满足本文件实质性条款的规定。</w:t>
      </w:r>
    </w:p>
    <w:p w14:paraId="4836AAFF">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3、适用法律</w:t>
      </w:r>
    </w:p>
    <w:p w14:paraId="744AC92F">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3.1本次采购及由本次采购产生的合同受中华人民共和国有关法律法规制约和保护。</w:t>
      </w:r>
    </w:p>
    <w:p w14:paraId="7414F407">
      <w:pPr>
        <w:snapToGrid w:val="0"/>
        <w:spacing w:line="360" w:lineRule="auto"/>
        <w:ind w:firstLine="48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3.2 政策功能</w:t>
      </w:r>
    </w:p>
    <w:p w14:paraId="62E2965E">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3.2.1 促进中小企业发展。在政府采购活动中，投标人提供的货物、工程或者服务符合下列情形的，享受中小企业扶持政策： </w:t>
      </w:r>
    </w:p>
    <w:p w14:paraId="29AF8EA8">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（1）在货物采购项目中，货物由中小企业制造，即货物由中小企业生产且使用该中小企业商号或者注册商标； </w:t>
      </w:r>
    </w:p>
    <w:p w14:paraId="4F009C32">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（2）在工程采购项目中，工程由中小企业承建，即工程施工单位为中小企业； </w:t>
      </w:r>
    </w:p>
    <w:p w14:paraId="657509D8">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3）在服务采购项目中，服务由中小企业承接，即提供服务的人员为中小企业依照《中华人民共和国劳动合同法》订立劳动合同的从业人员。在货物采购项目中，投标人提供的货物既有中小企业制造货物，也有大型企业制造货物的，不享受中小企业扶持政策。以联合体形式参加政府采购活动，联合体各方均为中小企业的，联合体视同中小企业。其中，联合体各方均为小微企业的，联合体视同小微企业。中小企业投标人参加政府采购活动，应当出具《中小企业声明函》，否则不得享受相关中小企业扶持政策。中小企业，是指在中华人民共和国境内依法设立，依据国务院批准的中小企业划分标准（详见《关于印发中小企业划型标准规定的通知》工信部联企业〔2011〕300号及《国家统计局关于印发〈统计上大中小微型企业划分办法（2017）〉的通知》国统字〔2017〕213号）确定的中型企业、小型企业和微型企业，但与大企业的负责人为同一人，或者与大企业存在直接控股、管理关系的除外。符合中小企业划分标准的个体工商户，在政府采购活动中视同中小企业。 </w:t>
      </w:r>
    </w:p>
    <w:p w14:paraId="5607A1F2">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3.2.2 支持监狱和戒毒企业。监狱和戒毒企业提供的产品和服务，在评标时将按照财库〔2014〕68号获得优势，参加投标的监狱和戒毒企业，应当提供由省级以上监狱管理局、戒毒管理局（含新疆生产建设兵团）出具的属于监狱企业的证明文件。 </w:t>
      </w:r>
    </w:p>
    <w:p w14:paraId="7DDCB221">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3.2.3 促进残疾人就业。残疾人福利性单位提供的产品和服务，在评标时将按照财库〔2017〕141号获得优势，参加投标的残疾人福利性单位，应当提供《残疾人福利性单位声明函》（格式见附件）。 </w:t>
      </w:r>
    </w:p>
    <w:p w14:paraId="16AA8770">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3.2.4 强制采购节能产品、信息安全产品，优先采购环境标志产品。节能产品是指列入财政部、国家发展和改革委员会制定的《节能产品政府采购品目清单》，且经过认定的节能产品；信息安全产品是指列入国家质检总局、国家认监委《信息安全产品强制性认证目录》，并获得强制性产品认证证书的产品；环境标志产品是指列入财政部、生态环境部制定的《环境标志产品政府采购品目清单》，且依据相关标准的最新版本认证的环境标志产品。 </w:t>
      </w:r>
    </w:p>
    <w:p w14:paraId="271A9973">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3.2.5 采购的产品属于信息安全产品的，投标人应当选择经国家认证的信息安全产品投标，并提供由中国信息安全认证中心按国家标准认证颁发的有效认证证书。 </w:t>
      </w:r>
    </w:p>
    <w:p w14:paraId="427D8860">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 xml:space="preserve">3.2.6 采购的产品属于政府强制采购节能产品的，投标人应当选择依据国家标准中二级能效（水效）指标认证的节能产品投标，并提供有效的节能产品认证证书。 </w:t>
      </w:r>
    </w:p>
    <w:p w14:paraId="64E59C2C">
      <w:pPr>
        <w:snapToGrid w:val="0"/>
        <w:spacing w:line="360" w:lineRule="auto"/>
        <w:ind w:firstLine="480" w:firstLineChars="200"/>
      </w:pPr>
      <w:r>
        <w:rPr>
          <w:rFonts w:hint="eastAsia" w:ascii="Times New Roman" w:hAnsi="Times New Roman" w:cs="Times New Roman"/>
          <w:color w:val="000000" w:themeColor="text1"/>
          <w:sz w:val="24"/>
          <w:szCs w:val="24"/>
          <w14:textFill>
            <w14:solidFill>
              <w14:schemeClr w14:val="tx1"/>
            </w14:solidFill>
          </w14:textFill>
        </w:rPr>
        <w:t>3.2.7采购的产品属于环境标志产品的,投标人应当选择依据相关标准的最新版本认证的环境标志产品投标,并提供有效的环境标志产品认证证书。</w:t>
      </w:r>
    </w:p>
    <w:p w14:paraId="57A520E5">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4、投标费用</w:t>
      </w:r>
    </w:p>
    <w:p w14:paraId="74EBD405">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4.1投标人应自行承担所有参与投标有关费用，无论投标过程中的做法和结果如何，采购人在任何情况下均无义务和责任承担这些费用。</w:t>
      </w:r>
    </w:p>
    <w:p w14:paraId="1631B410">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4.2本项目收取投标人标书费见公告，招标代理服务费由中标人支付，按照国家发展和改革委员会下发的《关于降低部分建设项目收费标准规范收费行为等有关问题的通知》（发改价格[2011]534号）所列招标代理服务费收费标准下浮</w:t>
      </w:r>
      <w:r>
        <w:rPr>
          <w:rFonts w:hint="eastAsia" w:ascii="Times New Roman" w:hAnsi="Times New Roman" w:cs="Times New Roman"/>
          <w:color w:val="000000" w:themeColor="text1"/>
          <w:sz w:val="24"/>
          <w:szCs w:val="24"/>
          <w14:textFill>
            <w14:solidFill>
              <w14:schemeClr w14:val="tx1"/>
            </w14:solidFill>
          </w14:textFill>
        </w:rPr>
        <w:t>47</w:t>
      </w:r>
      <w:r>
        <w:rPr>
          <w:rFonts w:ascii="Times New Roman" w:hAnsi="Times New Roman" w:cs="Times New Roman"/>
          <w:color w:val="000000" w:themeColor="text1"/>
          <w:sz w:val="24"/>
          <w:szCs w:val="24"/>
          <w14:textFill>
            <w14:solidFill>
              <w14:schemeClr w14:val="tx1"/>
            </w14:solidFill>
          </w14:textFill>
        </w:rPr>
        <w:t>%（优惠率）收取。</w:t>
      </w:r>
    </w:p>
    <w:p w14:paraId="0BD58130">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5、采购文件的约束力</w:t>
      </w:r>
    </w:p>
    <w:p w14:paraId="18C9CAD5">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5.1投标人一旦下载了本采购文件并参与投标，即被认为接受了本采购文件中的所有条件和规定。</w:t>
      </w:r>
    </w:p>
    <w:p w14:paraId="1077104B">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二、采购文件</w:t>
      </w:r>
    </w:p>
    <w:p w14:paraId="42B8C897">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6、采购文件的构成</w:t>
      </w:r>
    </w:p>
    <w:p w14:paraId="45F41D4D">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6.1采购文件由以下部分组成：</w:t>
      </w:r>
    </w:p>
    <w:p w14:paraId="4114E1A6">
      <w:pPr>
        <w:snapToGrid w:val="0"/>
        <w:spacing w:line="360" w:lineRule="auto"/>
        <w:ind w:firstLine="360" w:firstLineChars="1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w:t>
      </w:r>
      <w:r>
        <w:rPr>
          <w:rFonts w:hint="eastAsia" w:ascii="Times New Roman" w:hAnsi="Times New Roman" w:cs="Times New Roman"/>
          <w:color w:val="000000" w:themeColor="text1"/>
          <w:sz w:val="24"/>
          <w:szCs w:val="24"/>
          <w14:textFill>
            <w14:solidFill>
              <w14:schemeClr w14:val="tx1"/>
            </w14:solidFill>
          </w14:textFill>
        </w:rPr>
        <w:t>招标</w:t>
      </w:r>
      <w:r>
        <w:rPr>
          <w:rFonts w:ascii="Times New Roman" w:hAnsi="Times New Roman" w:cs="Times New Roman"/>
          <w:color w:val="000000" w:themeColor="text1"/>
          <w:sz w:val="24"/>
          <w:szCs w:val="24"/>
          <w14:textFill>
            <w14:solidFill>
              <w14:schemeClr w14:val="tx1"/>
            </w14:solidFill>
          </w14:textFill>
        </w:rPr>
        <w:t>公告</w:t>
      </w:r>
    </w:p>
    <w:p w14:paraId="59216C81">
      <w:pPr>
        <w:snapToGrid w:val="0"/>
        <w:spacing w:line="360" w:lineRule="auto"/>
        <w:ind w:firstLine="360" w:firstLineChars="1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（2）投标人须知</w:t>
      </w:r>
    </w:p>
    <w:p w14:paraId="724C6A7A">
      <w:pPr>
        <w:snapToGrid w:val="0"/>
        <w:spacing w:line="360" w:lineRule="auto"/>
        <w:ind w:firstLine="360" w:firstLineChars="1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（3）合同条款及格式</w:t>
      </w:r>
    </w:p>
    <w:p w14:paraId="789DAD73">
      <w:pPr>
        <w:snapToGrid w:val="0"/>
        <w:spacing w:line="360" w:lineRule="auto"/>
        <w:ind w:firstLine="360" w:firstLineChars="1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（4）项目需求</w:t>
      </w:r>
    </w:p>
    <w:p w14:paraId="5413FA9B">
      <w:pPr>
        <w:snapToGrid w:val="0"/>
        <w:spacing w:line="360" w:lineRule="auto"/>
        <w:ind w:firstLine="360" w:firstLineChars="1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（5）评标方法与评标标准</w:t>
      </w:r>
    </w:p>
    <w:p w14:paraId="1D81E075">
      <w:pPr>
        <w:snapToGrid w:val="0"/>
        <w:spacing w:line="360" w:lineRule="auto"/>
        <w:ind w:firstLine="360" w:firstLineChars="1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（6）投标文件格式</w:t>
      </w:r>
    </w:p>
    <w:p w14:paraId="1A8C9B4F">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请仔细检查采购文件是否齐全，如有缺漏请立即与</w:t>
      </w:r>
      <w:r>
        <w:rPr>
          <w:rFonts w:hint="eastAsia" w:ascii="Times New Roman" w:hAnsi="Times New Roman" w:cs="Times New Roman"/>
          <w:color w:val="000000" w:themeColor="text1"/>
          <w:sz w:val="24"/>
          <w:szCs w:val="24"/>
          <w14:textFill>
            <w14:solidFill>
              <w14:schemeClr w14:val="tx1"/>
            </w14:solidFill>
          </w14:textFill>
        </w:rPr>
        <w:t>招标</w:t>
      </w:r>
      <w:r>
        <w:rPr>
          <w:rFonts w:ascii="Times New Roman" w:hAnsi="Times New Roman" w:cs="Times New Roman"/>
          <w:color w:val="000000" w:themeColor="text1"/>
          <w:sz w:val="24"/>
          <w:szCs w:val="24"/>
          <w14:textFill>
            <w14:solidFill>
              <w14:schemeClr w14:val="tx1"/>
            </w14:solidFill>
          </w14:textFill>
        </w:rPr>
        <w:t>代理机构联系解决。</w:t>
      </w:r>
    </w:p>
    <w:p w14:paraId="1F2EDF06">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14:paraId="642E9AEE">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7、采购文件的澄清</w:t>
      </w:r>
    </w:p>
    <w:p w14:paraId="6AFA8DAD">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任何要求对采购文件进行澄清的投标人，均应在投标截止期前十日前以书面形式通知采购人。</w:t>
      </w:r>
    </w:p>
    <w:p w14:paraId="291A114C">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8、采购文件的修改</w:t>
      </w:r>
    </w:p>
    <w:p w14:paraId="6816565E">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8.l在投标截止日期前，无论何种原因，采购人均可主动或在解答投标人提出的澄清问题时对采购文件进行修改。</w:t>
      </w:r>
    </w:p>
    <w:p w14:paraId="3BFC321C">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8.2采购文件的修改将在“</w:t>
      </w:r>
      <w:bookmarkStart w:id="46" w:name="OLE_LINK7"/>
      <w:r>
        <w:rPr>
          <w:rFonts w:hint="eastAsia" w:ascii="Times New Roman" w:hAnsi="Times New Roman" w:cs="Times New Roman"/>
          <w:color w:val="000000" w:themeColor="text1"/>
          <w:sz w:val="24"/>
          <w:szCs w:val="24"/>
          <w14:textFill>
            <w14:solidFill>
              <w14:schemeClr w14:val="tx1"/>
            </w14:solidFill>
          </w14:textFill>
        </w:rPr>
        <w:t>南京市公共采购信息网</w:t>
      </w:r>
      <w:bookmarkEnd w:id="46"/>
      <w:r>
        <w:rPr>
          <w:rFonts w:ascii="Times New Roman" w:hAnsi="Times New Roman" w:cs="Times New Roman"/>
          <w:color w:val="000000" w:themeColor="text1"/>
          <w:sz w:val="24"/>
          <w:szCs w:val="24"/>
          <w14:textFill>
            <w14:solidFill>
              <w14:schemeClr w14:val="tx1"/>
            </w14:solidFill>
          </w14:textFill>
        </w:rPr>
        <w:t>”网站上公布，并对所有投标人具有约束力。</w:t>
      </w:r>
    </w:p>
    <w:p w14:paraId="551B2D78">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8.3为使投标人编写标书有充分时间对标书文件的修改部分进行分析、研究，采购人有权推迟投标截止日期和开标日期，并将此变更书面通知所有购买采购文件的投标人。</w:t>
      </w:r>
    </w:p>
    <w:p w14:paraId="0EAC3182">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三、投标文件的编制</w:t>
      </w:r>
    </w:p>
    <w:p w14:paraId="7EF404B1">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9、投标语言及度量衡单位</w:t>
      </w:r>
    </w:p>
    <w:p w14:paraId="7264EA8A">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9.1投标人提供的投标文件以及投标人与采购人就有关投标的所有来往通知、函件和文件均使用</w:t>
      </w:r>
      <w:r>
        <w:rPr>
          <w:rFonts w:ascii="Times New Roman" w:hAnsi="Times New Roman" w:cs="Times New Roman"/>
          <w:b/>
          <w:color w:val="000000" w:themeColor="text1"/>
          <w:sz w:val="24"/>
          <w:szCs w:val="24"/>
          <w14:textFill>
            <w14:solidFill>
              <w14:schemeClr w14:val="tx1"/>
            </w14:solidFill>
          </w14:textFill>
        </w:rPr>
        <w:t>简体中文</w:t>
      </w:r>
      <w:r>
        <w:rPr>
          <w:rFonts w:ascii="Times New Roman" w:hAnsi="Times New Roman" w:cs="Times New Roman"/>
          <w:color w:val="000000" w:themeColor="text1"/>
          <w:sz w:val="24"/>
          <w:szCs w:val="24"/>
          <w14:textFill>
            <w14:solidFill>
              <w14:schemeClr w14:val="tx1"/>
            </w14:solidFill>
          </w14:textFill>
        </w:rPr>
        <w:t>。</w:t>
      </w:r>
    </w:p>
    <w:p w14:paraId="2486B43C">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9.2除技术性能另有规定外，投标文件所使用的度量衡单位，均采用国家法定计量单位。</w:t>
      </w:r>
    </w:p>
    <w:p w14:paraId="5EBD1E43">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10、投标文件的构成</w:t>
      </w:r>
    </w:p>
    <w:p w14:paraId="183EE096">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投标人编写的投标文件应包括下列部分：</w:t>
      </w:r>
    </w:p>
    <w:p w14:paraId="3F3A91B7">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10.1投标文件目录；</w:t>
      </w:r>
    </w:p>
    <w:p w14:paraId="44F4EE4D">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10.2投标函：须含投标人的开户名称、开户银行、账号、电话、传真、E-mail等联系方式；</w:t>
      </w:r>
    </w:p>
    <w:p w14:paraId="0366CB21">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10.3投标人资格证明材料；</w:t>
      </w:r>
    </w:p>
    <w:p w14:paraId="198B6B96">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（1）法人或者其他组织的营业执照等证明文件（复印件）；</w:t>
      </w:r>
    </w:p>
    <w:p w14:paraId="14AB0E9F">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（2）相关资质证明材料（复印件）；</w:t>
      </w:r>
    </w:p>
    <w:p w14:paraId="015C94ED">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（3）法人授权委托书（复印件）；</w:t>
      </w:r>
    </w:p>
    <w:p w14:paraId="57C9ED30">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（4）法定代表人的身份证复印件；</w:t>
      </w:r>
    </w:p>
    <w:p w14:paraId="789D20E7">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（5）授权代表的身份证复印件（开标现场查验原件）；</w:t>
      </w:r>
    </w:p>
    <w:p w14:paraId="3F043AC0">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（6）具有项目必须的技术条件或经营能力的书面声明；</w:t>
      </w:r>
    </w:p>
    <w:p w14:paraId="204EA2E8">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（7）无违法违规记录声明；</w:t>
      </w:r>
    </w:p>
    <w:p w14:paraId="03CC58E1">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（8）采购文件中的其他资格性要求（详见采购公告第三条投标人资格要求）。</w:t>
      </w:r>
    </w:p>
    <w:p w14:paraId="517A64DD">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上述文件均应</w:t>
      </w:r>
      <w:r>
        <w:rPr>
          <w:rFonts w:hint="eastAsia" w:ascii="Times New Roman" w:hAnsi="Times New Roman" w:cs="Times New Roman"/>
          <w:color w:val="000000" w:themeColor="text1"/>
          <w:sz w:val="24"/>
          <w:szCs w:val="24"/>
          <w14:textFill>
            <w14:solidFill>
              <w14:schemeClr w14:val="tx1"/>
            </w14:solidFill>
          </w14:textFill>
        </w:rPr>
        <w:t>加盖投标人公章</w:t>
      </w:r>
      <w:r>
        <w:rPr>
          <w:rFonts w:ascii="Times New Roman" w:hAnsi="Times New Roman" w:cs="Times New Roman"/>
          <w:color w:val="000000" w:themeColor="text1"/>
          <w:sz w:val="24"/>
          <w:szCs w:val="24"/>
          <w14:textFill>
            <w14:solidFill>
              <w14:schemeClr w14:val="tx1"/>
            </w14:solidFill>
          </w14:textFill>
        </w:rPr>
        <w:t>。</w:t>
      </w:r>
    </w:p>
    <w:p w14:paraId="5F7C43CE">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10.4开标一览表：</w:t>
      </w:r>
    </w:p>
    <w:p w14:paraId="3D4227A7">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（1）投标人应按照采购文件中提供的格式完整、正确地填写开标一览表。</w:t>
      </w:r>
    </w:p>
    <w:p w14:paraId="2DF80823">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（2）投标人应采用分项报价最终汇总的方式进行，按照采购文件要求报价，在表中标明所提供的</w:t>
      </w:r>
      <w:r>
        <w:rPr>
          <w:rFonts w:hint="eastAsia" w:ascii="Times New Roman" w:hAnsi="Times New Roman" w:cs="Times New Roman"/>
          <w:color w:val="000000" w:themeColor="text1"/>
          <w:sz w:val="24"/>
          <w:szCs w:val="24"/>
          <w14:textFill>
            <w14:solidFill>
              <w14:schemeClr w14:val="tx1"/>
            </w14:solidFill>
          </w14:textFill>
        </w:rPr>
        <w:t>货物</w:t>
      </w:r>
      <w:r>
        <w:rPr>
          <w:rFonts w:ascii="Times New Roman" w:hAnsi="Times New Roman" w:cs="Times New Roman"/>
          <w:color w:val="000000" w:themeColor="text1"/>
          <w:sz w:val="24"/>
          <w:szCs w:val="24"/>
          <w14:textFill>
            <w14:solidFill>
              <w14:schemeClr w14:val="tx1"/>
            </w14:solidFill>
          </w14:textFill>
        </w:rPr>
        <w:t>品牌、规格型号和原产地，主要部件型号及其功能的中文说明，供货期等；每项货物和服务只允许有一个报价，任何有选择的报价将不予接受（如有备选配件，备选配件的报价不属于选择的报价）。</w:t>
      </w:r>
    </w:p>
    <w:p w14:paraId="1F5CF1B8">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（3）报价采取总承包方式，包括所投产品、安装调试、服务、运输、税金及其它有关的为完成本项目发生的所有费用，采购文件中另有规定的除外。国产</w:t>
      </w:r>
      <w:r>
        <w:rPr>
          <w:rFonts w:hint="eastAsia" w:ascii="Times New Roman" w:hAnsi="Times New Roman" w:cs="Times New Roman"/>
          <w:color w:val="000000" w:themeColor="text1"/>
          <w:sz w:val="24"/>
          <w:szCs w:val="24"/>
          <w14:textFill>
            <w14:solidFill>
              <w14:schemeClr w14:val="tx1"/>
            </w14:solidFill>
          </w14:textFill>
        </w:rPr>
        <w:t>货物</w:t>
      </w:r>
      <w:r>
        <w:rPr>
          <w:rFonts w:ascii="Times New Roman" w:hAnsi="Times New Roman" w:cs="Times New Roman"/>
          <w:color w:val="000000" w:themeColor="text1"/>
          <w:sz w:val="24"/>
          <w:szCs w:val="24"/>
          <w14:textFill>
            <w14:solidFill>
              <w14:schemeClr w14:val="tx1"/>
            </w14:solidFill>
          </w14:textFill>
        </w:rPr>
        <w:t>以人民币报价。</w:t>
      </w:r>
    </w:p>
    <w:p w14:paraId="4BB1F2DD">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（4）开标一览表中的价格应与投标文件中的报价表中价格一致，如不一致，评标时一律按开标一览表中价格为准。开标一览表必须盖章，</w:t>
      </w:r>
      <w:r>
        <w:rPr>
          <w:rFonts w:hint="eastAsia" w:ascii="Times New Roman" w:hAnsi="Times New Roman" w:cs="Times New Roman"/>
          <w:color w:val="000000" w:themeColor="text1"/>
          <w:sz w:val="24"/>
          <w:szCs w:val="24"/>
          <w14:textFill>
            <w14:solidFill>
              <w14:schemeClr w14:val="tx1"/>
            </w14:solidFill>
          </w14:textFill>
        </w:rPr>
        <w:t>加盖投标人公章</w:t>
      </w:r>
      <w:r>
        <w:rPr>
          <w:rFonts w:ascii="Times New Roman" w:hAnsi="Times New Roman" w:cs="Times New Roman"/>
          <w:color w:val="000000" w:themeColor="text1"/>
          <w:sz w:val="24"/>
          <w:szCs w:val="24"/>
          <w14:textFill>
            <w14:solidFill>
              <w14:schemeClr w14:val="tx1"/>
            </w14:solidFill>
          </w14:textFill>
        </w:rPr>
        <w:t>后的“开标一览表”除应装订在投标文件中，还必须单独（此份不放在投标文件内）装在小信封内于投标截止时间前与投标文件一起递交。</w:t>
      </w:r>
    </w:p>
    <w:p w14:paraId="04BEEC05">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（5）报价必须充分考虑所有可能影响到报价的价格因素，一旦投标结束最终成交，总价将包定，合同期内不予调整。如发生漏、缺、少项，都将被认为是中标人的报价让利行为。</w:t>
      </w:r>
    </w:p>
    <w:p w14:paraId="2B71263A">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10.5投标人参照投标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投标文件相一致的带有技术参数的产品说明书；</w:t>
      </w:r>
    </w:p>
    <w:p w14:paraId="2ED45191">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10.6投标人按照投标文件中商务条款提供交货安装、工期保证等方案以及产品售后服务和质量承诺，并附《商务条款响应及偏离表》；</w:t>
      </w:r>
    </w:p>
    <w:p w14:paraId="224A00FE">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10.7投标人的业绩情况；</w:t>
      </w:r>
    </w:p>
    <w:p w14:paraId="0C14D789">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10.8投标人认为有必要提供的文件材料；</w:t>
      </w:r>
    </w:p>
    <w:p w14:paraId="169D4C48">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10.9投标人应将投标文件按上述顺序分别装订成册。</w:t>
      </w:r>
    </w:p>
    <w:p w14:paraId="2B8431C3">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11、其它费用处理</w:t>
      </w:r>
    </w:p>
    <w:p w14:paraId="0975C3E2">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采购文件未列明，而投标单位认为必需的费用也需列入报价。</w:t>
      </w:r>
    </w:p>
    <w:p w14:paraId="05E877DE">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12、投标保证金</w:t>
      </w:r>
    </w:p>
    <w:p w14:paraId="424B2D0E">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本项目不收取投标保证金。</w:t>
      </w:r>
    </w:p>
    <w:p w14:paraId="590C4EC5">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13、投标有效期</w:t>
      </w:r>
    </w:p>
    <w:p w14:paraId="4836CFDB">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投标有效期为采购人规定的开标之日后九十</w:t>
      </w:r>
      <w:r>
        <w:rPr>
          <w:rFonts w:hint="eastAsia" w:ascii="Times New Roman" w:hAnsi="Times New Roman" w:cs="Times New Roman"/>
          <w:color w:val="000000" w:themeColor="text1"/>
          <w:sz w:val="24"/>
          <w:szCs w:val="24"/>
          <w14:textFill>
            <w14:solidFill>
              <w14:schemeClr w14:val="tx1"/>
            </w14:solidFill>
          </w14:textFill>
        </w:rPr>
        <w:t>（90）</w:t>
      </w:r>
      <w:r>
        <w:rPr>
          <w:rFonts w:ascii="Times New Roman" w:hAnsi="Times New Roman" w:cs="Times New Roman"/>
          <w:color w:val="000000" w:themeColor="text1"/>
          <w:sz w:val="24"/>
          <w:szCs w:val="24"/>
          <w14:textFill>
            <w14:solidFill>
              <w14:schemeClr w14:val="tx1"/>
            </w14:solidFill>
          </w14:textFill>
        </w:rPr>
        <w:t>天内有效。如果采购人在有效期之内，可向投标人提出延长投标有效期的要求。要求与答复均应采用书面形式。</w:t>
      </w:r>
      <w:r>
        <w:rPr>
          <w:rFonts w:ascii="Times New Roman" w:hAnsi="Times New Roman" w:cs="Times New Roman"/>
          <w:bCs/>
          <w:snapToGrid w:val="0"/>
          <w:color w:val="000000" w:themeColor="text1"/>
          <w:kern w:val="21"/>
          <w:sz w:val="24"/>
          <w:szCs w:val="24"/>
          <w14:textFill>
            <w14:solidFill>
              <w14:schemeClr w14:val="tx1"/>
            </w14:solidFill>
          </w14:textFill>
        </w:rPr>
        <w:t>投标人可以拒绝采购人的这一要求而放弃投标</w:t>
      </w:r>
      <w:r>
        <w:rPr>
          <w:rFonts w:ascii="Times New Roman" w:hAnsi="Times New Roman" w:cs="Times New Roman"/>
          <w:snapToGrid w:val="0"/>
          <w:color w:val="000000" w:themeColor="text1"/>
          <w:kern w:val="21"/>
          <w:sz w:val="24"/>
          <w:szCs w:val="24"/>
          <w14:textFill>
            <w14:solidFill>
              <w14:schemeClr w14:val="tx1"/>
            </w14:solidFill>
          </w14:textFill>
        </w:rPr>
        <w:t>。</w:t>
      </w:r>
      <w:r>
        <w:rPr>
          <w:rFonts w:ascii="Times New Roman" w:hAnsi="Times New Roman" w:cs="Times New Roman"/>
          <w:bCs/>
          <w:snapToGrid w:val="0"/>
          <w:color w:val="000000" w:themeColor="text1"/>
          <w:kern w:val="21"/>
          <w:sz w:val="24"/>
          <w:szCs w:val="24"/>
          <w14:textFill>
            <w14:solidFill>
              <w14:schemeClr w14:val="tx1"/>
            </w14:solidFill>
          </w14:textFill>
        </w:rPr>
        <w:t>同意延</w:t>
      </w:r>
      <w:r>
        <w:rPr>
          <w:rFonts w:ascii="Times New Roman" w:hAnsi="Times New Roman" w:cs="Times New Roman"/>
          <w:color w:val="000000" w:themeColor="text1"/>
          <w:sz w:val="24"/>
          <w:szCs w:val="24"/>
          <w14:textFill>
            <w14:solidFill>
              <w14:schemeClr w14:val="tx1"/>
            </w14:solidFill>
          </w14:textFill>
        </w:rPr>
        <w:t>长投标有效期的投标人既不能要求也不允许修改其投标文件。</w:t>
      </w:r>
    </w:p>
    <w:p w14:paraId="79D0DACC">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14、投标文件份数和签署</w:t>
      </w:r>
    </w:p>
    <w:p w14:paraId="5C66C6EF">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14.l投标文件一式</w:t>
      </w:r>
      <w:r>
        <w:rPr>
          <w:rFonts w:hint="eastAsia" w:ascii="Times New Roman" w:hAnsi="Times New Roman" w:cs="Times New Roman"/>
          <w:color w:val="000000" w:themeColor="text1"/>
          <w:sz w:val="24"/>
          <w:szCs w:val="24"/>
          <w14:textFill>
            <w14:solidFill>
              <w14:schemeClr w14:val="tx1"/>
            </w14:solidFill>
          </w14:textFill>
        </w:rPr>
        <w:t>伍</w:t>
      </w:r>
      <w:r>
        <w:rPr>
          <w:rFonts w:ascii="Times New Roman" w:hAnsi="Times New Roman" w:cs="Times New Roman"/>
          <w:color w:val="000000" w:themeColor="text1"/>
          <w:sz w:val="24"/>
          <w:szCs w:val="24"/>
          <w14:textFill>
            <w14:solidFill>
              <w14:schemeClr w14:val="tx1"/>
            </w14:solidFill>
          </w14:textFill>
        </w:rPr>
        <w:t>份</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正本壹份，副本</w:t>
      </w:r>
      <w:r>
        <w:rPr>
          <w:rFonts w:hint="eastAsia" w:ascii="Times New Roman" w:hAnsi="Times New Roman" w:cs="Times New Roman"/>
          <w:color w:val="000000" w:themeColor="text1"/>
          <w:sz w:val="24"/>
          <w:szCs w:val="24"/>
          <w14:textFill>
            <w14:solidFill>
              <w14:schemeClr w14:val="tx1"/>
            </w14:solidFill>
          </w14:textFill>
        </w:rPr>
        <w:t>肆</w:t>
      </w:r>
      <w:r>
        <w:rPr>
          <w:rFonts w:ascii="Times New Roman" w:hAnsi="Times New Roman" w:cs="Times New Roman"/>
          <w:color w:val="000000" w:themeColor="text1"/>
          <w:sz w:val="24"/>
          <w:szCs w:val="24"/>
          <w14:textFill>
            <w14:solidFill>
              <w14:schemeClr w14:val="tx1"/>
            </w14:solidFill>
          </w14:textFill>
        </w:rPr>
        <w:t>份</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。一旦正本和副本不符，以正本为准。 </w:t>
      </w:r>
    </w:p>
    <w:p w14:paraId="6DEA9E5B">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14.2投标文件中法定代表人或其授权代表签字。授权代表须将法人代表人以书面形式出具法人代表授权书</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原件</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附在投标文件中。</w:t>
      </w:r>
    </w:p>
    <w:p w14:paraId="5CC9F999">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14.3除投标人对错处做必要修改时，投标文件不得行间插字、涂改或增删。如有修改错漏处，必须由投标文件签署人签字并</w:t>
      </w:r>
      <w:r>
        <w:rPr>
          <w:rFonts w:hint="eastAsia" w:ascii="Times New Roman" w:hAnsi="Times New Roman" w:cs="Times New Roman"/>
          <w:color w:val="000000" w:themeColor="text1"/>
          <w:sz w:val="24"/>
          <w:szCs w:val="24"/>
          <w14:textFill>
            <w14:solidFill>
              <w14:schemeClr w14:val="tx1"/>
            </w14:solidFill>
          </w14:textFill>
        </w:rPr>
        <w:t>加盖投标人公章</w:t>
      </w:r>
      <w:r>
        <w:rPr>
          <w:rFonts w:ascii="Times New Roman" w:hAnsi="Times New Roman" w:cs="Times New Roman"/>
          <w:color w:val="000000" w:themeColor="text1"/>
          <w:sz w:val="24"/>
          <w:szCs w:val="24"/>
          <w14:textFill>
            <w14:solidFill>
              <w14:schemeClr w14:val="tx1"/>
            </w14:solidFill>
          </w14:textFill>
        </w:rPr>
        <w:t>。</w:t>
      </w:r>
    </w:p>
    <w:p w14:paraId="4B795C31">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四、投标文件的递交</w:t>
      </w:r>
    </w:p>
    <w:p w14:paraId="09D29613">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15、投标文件的密封和标记</w:t>
      </w:r>
    </w:p>
    <w:p w14:paraId="6ED41B4F">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15.1</w:t>
      </w:r>
      <w:r>
        <w:rPr>
          <w:rFonts w:ascii="Times New Roman" w:hAnsi="Times New Roman" w:cs="Times New Roman"/>
          <w:b/>
          <w:i/>
          <w:color w:val="000000" w:themeColor="text1"/>
          <w:sz w:val="24"/>
          <w:szCs w:val="24"/>
          <w14:textFill>
            <w14:solidFill>
              <w14:schemeClr w14:val="tx1"/>
            </w14:solidFill>
          </w14:textFill>
        </w:rPr>
        <w:t>投标人应将投标文件密封，封口处要贴封签并加盖投标单位</w:t>
      </w:r>
      <w:r>
        <w:rPr>
          <w:rFonts w:hint="eastAsia" w:ascii="Times New Roman" w:hAnsi="Times New Roman" w:cs="Times New Roman"/>
          <w:b/>
          <w:i/>
          <w:color w:val="000000" w:themeColor="text1"/>
          <w:sz w:val="24"/>
          <w:szCs w:val="24"/>
          <w14:textFill>
            <w14:solidFill>
              <w14:schemeClr w14:val="tx1"/>
            </w14:solidFill>
          </w14:textFill>
        </w:rPr>
        <w:t>投标人公章</w:t>
      </w:r>
      <w:r>
        <w:rPr>
          <w:rFonts w:ascii="Times New Roman" w:hAnsi="Times New Roman" w:cs="Times New Roman"/>
          <w:b/>
          <w:i/>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不论投标人中标与否，投标文件均不退回。</w:t>
      </w:r>
    </w:p>
    <w:p w14:paraId="5A289FAE">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15.2文件袋上应注明投标项目名称、正、副本、投标单位、授权代表姓名及联系方式。如因标注不清而产生的后果由投标人自负。</w:t>
      </w:r>
    </w:p>
    <w:p w14:paraId="6382CB52">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15.3</w:t>
      </w:r>
      <w:r>
        <w:rPr>
          <w:rFonts w:ascii="Times New Roman" w:hAnsi="Times New Roman" w:cs="Times New Roman"/>
          <w:bCs/>
          <w:color w:val="000000" w:themeColor="text1"/>
          <w:sz w:val="24"/>
          <w:szCs w:val="24"/>
          <w14:textFill>
            <w14:solidFill>
              <w14:schemeClr w14:val="tx1"/>
            </w14:solidFill>
          </w14:textFill>
        </w:rPr>
        <w:t>未按要求密封和加写标记，采购人对误投或过早启封概不负责。对由此造成提前开封的投标文件，采购人将予以拒绝，作无效投标处理。</w:t>
      </w:r>
    </w:p>
    <w:p w14:paraId="2BBF0552">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16、投标截止日期</w:t>
      </w:r>
    </w:p>
    <w:p w14:paraId="5A3BF048">
      <w:pPr>
        <w:snapToGrid w:val="0"/>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16.1</w:t>
      </w:r>
      <w:r>
        <w:rPr>
          <w:rFonts w:ascii="Times New Roman" w:hAnsi="Times New Roman" w:cs="Times New Roman"/>
          <w:bCs/>
          <w:color w:val="000000" w:themeColor="text1"/>
          <w:sz w:val="24"/>
          <w:szCs w:val="24"/>
          <w14:textFill>
            <w14:solidFill>
              <w14:schemeClr w14:val="tx1"/>
            </w14:solidFill>
          </w14:textFill>
        </w:rPr>
        <w:t xml:space="preserve"> 采购人收到投标文件的时间不得迟于采购公告中规定的截止时间。</w:t>
      </w:r>
    </w:p>
    <w:p w14:paraId="487DDDA9">
      <w:pPr>
        <w:snapToGrid w:val="0"/>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16.2</w:t>
      </w:r>
      <w:r>
        <w:rPr>
          <w:rFonts w:ascii="Times New Roman" w:hAnsi="Times New Roman" w:cs="Times New Roman"/>
          <w:bCs/>
          <w:color w:val="000000" w:themeColor="text1"/>
          <w:sz w:val="24"/>
          <w:szCs w:val="24"/>
          <w14:textFill>
            <w14:solidFill>
              <w14:schemeClr w14:val="tx1"/>
            </w14:solidFill>
          </w14:textFill>
        </w:rPr>
        <w:t xml:space="preserve"> 采购人可以按照规定，通过修改采购文件有权酌情延长投标截止日期，在此情况下，投标人的所有权利和义务以及投标人受制的截止日期均应以延长后新的截止日期为准。</w:t>
      </w:r>
    </w:p>
    <w:p w14:paraId="1FAD7EA1">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17、迟交的投标文件</w:t>
      </w:r>
    </w:p>
    <w:p w14:paraId="5DDF9EFC">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迟交的投标文件将被拒收并原封退回。</w:t>
      </w:r>
    </w:p>
    <w:p w14:paraId="66E301BC">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18、投标文件的修改和撤回</w:t>
      </w:r>
    </w:p>
    <w:p w14:paraId="2DC6817C">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18.1投标人在递交投标书后，在规定的投标截止日期前可以修改或撤回其投标文件。修改文件必须在投标截止时间前送达。</w:t>
      </w:r>
    </w:p>
    <w:p w14:paraId="33623303">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18.2投标截止日期后不可对其投标文件作任何修改或撤回。</w:t>
      </w:r>
    </w:p>
    <w:p w14:paraId="594BC012">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五、开标与评标</w:t>
      </w:r>
    </w:p>
    <w:p w14:paraId="4A146567">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19、开标</w:t>
      </w:r>
    </w:p>
    <w:p w14:paraId="0B830BB8">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19.l采购人将在采购文件中规定的时间和地址组织公开开标。投标人法人代表或授权代表须携本人身份证原件参加，如有必要可以让投标人有一定时间的陈述，或接收评标工作组成员的提问后退场。</w:t>
      </w:r>
    </w:p>
    <w:p w14:paraId="3D654984">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19.2开标时请投标人授权代表查验投标文件密封情况，确认无误后，采购人当众拆封宣读每份投标文件中“开标一览表”的各项内容，未列入开标一览表的内容一律不在开标时宣读。开标时未宣读的投标报价信息，不得在评标时采用。采购人将指定专人负责开标记录并存档备查，各投标人需仔细核对开标记录相关内容并签字确认。</w:t>
      </w:r>
    </w:p>
    <w:p w14:paraId="71C22537">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20、评标过程的保密与公正</w:t>
      </w:r>
    </w:p>
    <w:p w14:paraId="401AAE22">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20.l公开开标后，直至通知投标人中标为止，凡是与审查、澄清、评价和比较投标的有关资料，均不得向投标人或与评标无关的人员透露。</w:t>
      </w:r>
    </w:p>
    <w:p w14:paraId="5A9731A1">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20.2投标人试图影响评标或授予合同方面的任何尝试，可能导致该投标人的标被废弃。</w:t>
      </w:r>
    </w:p>
    <w:p w14:paraId="7557E12D">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21、投标的澄清</w:t>
      </w:r>
    </w:p>
    <w:p w14:paraId="47666692">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21.1评标期间，为有助于对投标文件的审查、评价和比较，评标工作组有权要求投标人对其投标文件进行澄清，但并非对每个投标人都作澄清要求。</w:t>
      </w:r>
    </w:p>
    <w:p w14:paraId="3E79C62E">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21.2接到澄清要求的投标人应派人按要求做出澄清，书面澄清的内容须由投标人法定代表人或授权代表签署，并作为投标文件的补充部分，但投标的价格和实质性的内容不得做任何更改。</w:t>
      </w:r>
    </w:p>
    <w:p w14:paraId="60B4B610">
      <w:pPr>
        <w:snapToGrid w:val="0"/>
        <w:spacing w:line="360" w:lineRule="auto"/>
        <w:ind w:firstLine="48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21.3接到澄清要求的投标人如未按规定做出澄清，其风险由投标人自行承担。</w:t>
      </w:r>
    </w:p>
    <w:p w14:paraId="0FB97E79">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22、对投标文件的初审</w:t>
      </w:r>
    </w:p>
    <w:p w14:paraId="5A35A8B2">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22.1投标文件初审分为资格性检查和符合性检查。</w:t>
      </w:r>
    </w:p>
    <w:p w14:paraId="57958C1B">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资格性检查：依据法律法规和采购文件的规定，由采购人对投标文件中的资格证明文件进行审查。资格审查的结论，采购人以书面形式向评标工作组进行反馈。</w:t>
      </w:r>
    </w:p>
    <w:p w14:paraId="1F2CC0AD">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符合性检查：依据采购文件的规定，由评标工作组从投标文件的有效性、完整性和对采购文件的响应程度进行审查，以确定是否对采购文件的实质性要求作出响应。</w:t>
      </w:r>
    </w:p>
    <w:p w14:paraId="12E870A9">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22.2在详细评标之前，评标工作组将首先审查每份投标文件是否实质性响应了采购文件的要求。实质性响应的投标应该是与采购文件要求的全部条款、条件和规格相符，没有重大偏离或保留的投标。</w:t>
      </w:r>
    </w:p>
    <w:p w14:paraId="7A36C5A1">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所谓重大偏离或保留是指与采购文件规定的实质性要求存在负偏离，或者在实质上与采购文件不一致，而且限制了合同中买方和见证方的权利或投标人的义务，纠正这些偏离或保留将会对其他实质性响应要求的投标人的竞争地位产生不公正的影响。重大偏离的认定需经过评标工作组三分二及以上成员的认定。评委决定投标文件的响应性只根据投标文件本身的内容，而不寻求外部的证据。</w:t>
      </w:r>
    </w:p>
    <w:p w14:paraId="2248A135">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22.3如果投标文件实质上没有响应采购文件的要求，评标工作组将予以拒绝，投标人不得通过修改或撤销不合要求的偏离或保留而使其投标成为实质性响应的投标。</w:t>
      </w:r>
    </w:p>
    <w:p w14:paraId="575D4180">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22.4评标工作组将对确定为实质性响应的投标进行进一步审核，看其是否有计算上或累加上的算术错误，修正错误的原则如下：</w:t>
      </w:r>
    </w:p>
    <w:p w14:paraId="2FA69DC6">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如果用数字表示的金额和用文字表示的金额不一致时，应以文字表示的金额为准进行修正；</w:t>
      </w:r>
    </w:p>
    <w:p w14:paraId="25FF7957">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当单价与数量的乘积和总价不一致时，以单价为准进行修正。只有在评标工作组认为单价有明显的小数点错误时，才能以标出的总价为准，并修改单价。</w:t>
      </w:r>
    </w:p>
    <w:p w14:paraId="54DED239">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22.5评标工作组将按上述修正错误的方法调整投标文件中的投标报价，调整后的价格应对投标人具有约束力。如果投标人不接受修正后的价格，则其投标将被拒绝。</w:t>
      </w:r>
    </w:p>
    <w:p w14:paraId="0333C9D3">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22.6评标工作组将允许修正投标文件中不构成重大偏离的、微小的、非正规的、不一致的或不规则的地方，但这些修改不能影响任何投标人相应的名次排列。</w:t>
      </w:r>
    </w:p>
    <w:p w14:paraId="74D25374">
      <w:pPr>
        <w:shd w:val="clear" w:color="auto" w:fill="FFFFFF"/>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23、无效投标条款和废标条款</w:t>
      </w:r>
    </w:p>
    <w:p w14:paraId="43D88500">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23.1无效投标条款：</w:t>
      </w:r>
    </w:p>
    <w:p w14:paraId="64732524">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）未按照采购文件规定要求密封、签署、盖章的；</w:t>
      </w:r>
    </w:p>
    <w:p w14:paraId="3064D59B">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）投标人在报价时采用选择性报价的；</w:t>
      </w:r>
    </w:p>
    <w:p w14:paraId="27637AFE">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）投标人不具备采购文件中规定资格要求的；</w:t>
      </w:r>
    </w:p>
    <w:p w14:paraId="2E723A64">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4</w:t>
      </w:r>
      <w:r>
        <w:rPr>
          <w:rFonts w:ascii="Times New Roman" w:hAnsi="Times New Roman" w:cs="Times New Roman"/>
          <w:color w:val="000000" w:themeColor="text1"/>
          <w:sz w:val="24"/>
          <w:szCs w:val="24"/>
          <w14:textFill>
            <w14:solidFill>
              <w14:schemeClr w14:val="tx1"/>
            </w14:solidFill>
          </w14:textFill>
        </w:rPr>
        <w:t>）投标人的报价超过了采购预算或最高限价的；</w:t>
      </w:r>
    </w:p>
    <w:p w14:paraId="6F36D92E">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5</w:t>
      </w:r>
      <w:r>
        <w:rPr>
          <w:rFonts w:ascii="Times New Roman" w:hAnsi="Times New Roman" w:cs="Times New Roman"/>
          <w:color w:val="000000" w:themeColor="text1"/>
          <w:sz w:val="24"/>
          <w:szCs w:val="24"/>
          <w14:textFill>
            <w14:solidFill>
              <w14:schemeClr w14:val="tx1"/>
            </w14:solidFill>
          </w14:textFill>
        </w:rPr>
        <w:t>）未通过符合性检查的；</w:t>
      </w:r>
    </w:p>
    <w:p w14:paraId="2636A529">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6</w:t>
      </w:r>
      <w:r>
        <w:rPr>
          <w:rFonts w:ascii="Times New Roman" w:hAnsi="Times New Roman" w:cs="Times New Roman"/>
          <w:color w:val="000000" w:themeColor="text1"/>
          <w:sz w:val="24"/>
          <w:szCs w:val="24"/>
          <w14:textFill>
            <w14:solidFill>
              <w14:schemeClr w14:val="tx1"/>
            </w14:solidFill>
          </w14:textFill>
        </w:rPr>
        <w:t>）不符合采购文件中规定的其他实质性要求和条件的；</w:t>
      </w:r>
    </w:p>
    <w:p w14:paraId="196ADBA8">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7</w:t>
      </w:r>
      <w:r>
        <w:rPr>
          <w:rFonts w:ascii="Times New Roman" w:hAnsi="Times New Roman" w:cs="Times New Roman"/>
          <w:color w:val="000000" w:themeColor="text1"/>
          <w:sz w:val="24"/>
          <w:szCs w:val="24"/>
          <w14:textFill>
            <w14:solidFill>
              <w14:schemeClr w14:val="tx1"/>
            </w14:solidFill>
          </w14:textFill>
        </w:rPr>
        <w:t>）投标文件含有采购人不能接受的附加条件的；</w:t>
      </w:r>
    </w:p>
    <w:p w14:paraId="337973A1">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8</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评标工作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工作组应当将其作为无效投标处理。</w:t>
      </w:r>
    </w:p>
    <w:p w14:paraId="5555B8C9">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9</w:t>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其他法律、法规及本采购文件规定的属无效投标的情形。</w:t>
      </w:r>
    </w:p>
    <w:p w14:paraId="549ED3EE">
      <w:pPr>
        <w:snapToGrid w:val="0"/>
        <w:spacing w:line="360" w:lineRule="auto"/>
        <w:ind w:left="479" w:leftChars="228"/>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23.2</w:t>
      </w:r>
      <w:r>
        <w:rPr>
          <w:rFonts w:ascii="Times New Roman" w:hAnsi="Times New Roman" w:cs="Times New Roman"/>
          <w:bCs/>
          <w:color w:val="000000" w:themeColor="text1"/>
          <w:sz w:val="24"/>
          <w:szCs w:val="24"/>
          <w14:textFill>
            <w14:solidFill>
              <w14:schemeClr w14:val="tx1"/>
            </w14:solidFill>
          </w14:textFill>
        </w:rPr>
        <w:t>废标条款：</w:t>
      </w:r>
    </w:p>
    <w:p w14:paraId="6C35344A">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（1）符合专业条件的</w:t>
      </w:r>
      <w:r>
        <w:rPr>
          <w:rFonts w:hint="eastAsia" w:ascii="Times New Roman" w:hAnsi="Times New Roman" w:cs="Times New Roman"/>
          <w:color w:val="000000" w:themeColor="text1"/>
          <w:sz w:val="24"/>
          <w:szCs w:val="24"/>
          <w14:textFill>
            <w14:solidFill>
              <w14:schemeClr w14:val="tx1"/>
            </w14:solidFill>
          </w14:textFill>
        </w:rPr>
        <w:t>投标人</w:t>
      </w:r>
      <w:r>
        <w:rPr>
          <w:rFonts w:ascii="Times New Roman" w:hAnsi="Times New Roman" w:cs="Times New Roman"/>
          <w:color w:val="000000" w:themeColor="text1"/>
          <w:sz w:val="24"/>
          <w:szCs w:val="24"/>
          <w14:textFill>
            <w14:solidFill>
              <w14:schemeClr w14:val="tx1"/>
            </w14:solidFill>
          </w14:textFill>
        </w:rPr>
        <w:t>或者对采购文件作实质响应的投标人不足三家的；</w:t>
      </w:r>
    </w:p>
    <w:p w14:paraId="5023EB20">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（2）出现影响采购公正的违法、违规行为的；</w:t>
      </w:r>
    </w:p>
    <w:p w14:paraId="0D00085D">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（3）因重大变故，采购任务取消的；</w:t>
      </w:r>
    </w:p>
    <w:p w14:paraId="554D942D">
      <w:pPr>
        <w:snapToGrid w:val="0"/>
        <w:spacing w:line="360" w:lineRule="auto"/>
        <w:ind w:left="479" w:leftChars="228"/>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（4）</w:t>
      </w:r>
      <w:r>
        <w:rPr>
          <w:rFonts w:ascii="Times New Roman" w:hAnsi="Times New Roman" w:cs="Times New Roman"/>
          <w:color w:val="000000" w:themeColor="text1"/>
          <w:sz w:val="24"/>
          <w:szCs w:val="24"/>
          <w14:textFill>
            <w14:solidFill>
              <w14:schemeClr w14:val="tx1"/>
            </w14:solidFill>
          </w14:textFill>
        </w:rPr>
        <w:t>评标工作组</w:t>
      </w:r>
      <w:r>
        <w:rPr>
          <w:rFonts w:ascii="Times New Roman" w:hAnsi="Times New Roman" w:cs="Times New Roman"/>
          <w:bCs/>
          <w:color w:val="000000" w:themeColor="text1"/>
          <w:sz w:val="24"/>
          <w:szCs w:val="24"/>
          <w14:textFill>
            <w14:solidFill>
              <w14:schemeClr w14:val="tx1"/>
            </w14:solidFill>
          </w14:textFill>
        </w:rPr>
        <w:t>会认定采购文件存在歧义、重大缺陷导致评审工作无法进行。</w:t>
      </w:r>
    </w:p>
    <w:p w14:paraId="1C3A6BA0">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六、定标</w:t>
      </w:r>
    </w:p>
    <w:p w14:paraId="083F9479">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24、确定中标单位</w:t>
      </w:r>
    </w:p>
    <w:p w14:paraId="0A2F940B">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24.1评标工作组首先对所有合格投标人按评标办法进行打分，根据综合得分，由高到低排列，向采购人推荐中标候选人。</w:t>
      </w:r>
      <w:r>
        <w:rPr>
          <w:rFonts w:ascii="Times New Roman" w:hAnsi="Times New Roman" w:cs="Times New Roman"/>
          <w:bCs/>
          <w:snapToGrid w:val="0"/>
          <w:color w:val="000000" w:themeColor="text1"/>
          <w:kern w:val="21"/>
          <w:sz w:val="24"/>
          <w:szCs w:val="24"/>
          <w14:textFill>
            <w14:solidFill>
              <w14:schemeClr w14:val="tx1"/>
            </w14:solidFill>
          </w14:textFill>
        </w:rPr>
        <w:t>采购人应根据</w:t>
      </w:r>
      <w:r>
        <w:rPr>
          <w:rFonts w:ascii="Times New Roman" w:hAnsi="Times New Roman" w:cs="Times New Roman"/>
          <w:color w:val="000000" w:themeColor="text1"/>
          <w:sz w:val="24"/>
          <w:szCs w:val="24"/>
          <w14:textFill>
            <w14:solidFill>
              <w14:schemeClr w14:val="tx1"/>
            </w14:solidFill>
          </w14:textFill>
        </w:rPr>
        <w:t>评标工作组</w:t>
      </w:r>
      <w:r>
        <w:rPr>
          <w:rFonts w:ascii="Times New Roman" w:hAnsi="Times New Roman" w:cs="Times New Roman"/>
          <w:bCs/>
          <w:snapToGrid w:val="0"/>
          <w:color w:val="000000" w:themeColor="text1"/>
          <w:kern w:val="21"/>
          <w:sz w:val="24"/>
          <w:szCs w:val="24"/>
          <w14:textFill>
            <w14:solidFill>
              <w14:schemeClr w14:val="tx1"/>
            </w14:solidFill>
          </w14:textFill>
        </w:rPr>
        <w:t>推荐的中标候选人确定中标人</w:t>
      </w:r>
      <w:r>
        <w:rPr>
          <w:rFonts w:ascii="Times New Roman" w:hAnsi="Times New Roman" w:cs="Times New Roman"/>
          <w:color w:val="000000" w:themeColor="text1"/>
          <w:sz w:val="24"/>
          <w:szCs w:val="24"/>
          <w14:textFill>
            <w14:solidFill>
              <w14:schemeClr w14:val="tx1"/>
            </w14:solidFill>
          </w14:textFill>
        </w:rPr>
        <w:t>。</w:t>
      </w:r>
    </w:p>
    <w:p w14:paraId="5E4F124E">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24.2中标人名单将在</w:t>
      </w:r>
      <w:r>
        <w:rPr>
          <w:rFonts w:hint="eastAsia" w:ascii="Times New Roman" w:hAnsi="Times New Roman" w:cs="Times New Roman"/>
          <w:color w:val="000000" w:themeColor="text1"/>
          <w:sz w:val="24"/>
          <w:szCs w:val="24"/>
          <w14:textFill>
            <w14:solidFill>
              <w14:schemeClr w14:val="tx1"/>
            </w14:solidFill>
          </w14:textFill>
        </w:rPr>
        <w:t>相关网站</w:t>
      </w:r>
      <w:r>
        <w:rPr>
          <w:rFonts w:ascii="Times New Roman" w:hAnsi="Times New Roman" w:cs="Times New Roman"/>
          <w:color w:val="000000" w:themeColor="text1"/>
          <w:sz w:val="24"/>
          <w:szCs w:val="24"/>
          <w14:textFill>
            <w14:solidFill>
              <w14:schemeClr w14:val="tx1"/>
            </w14:solidFill>
          </w14:textFill>
        </w:rPr>
        <w:t>上进行公示。</w:t>
      </w:r>
    </w:p>
    <w:p w14:paraId="1A7E2FE7">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24.3若有充分证据证明，中标人出现下列情况之一的，一经查实，将被取消中标资格：</w:t>
      </w:r>
    </w:p>
    <w:p w14:paraId="7600642A">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（1）提供虚假材料谋取中标的；</w:t>
      </w:r>
    </w:p>
    <w:p w14:paraId="080FA8C1">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（2）与评审专家、采购人或者其他</w:t>
      </w:r>
      <w:r>
        <w:rPr>
          <w:rFonts w:hint="eastAsia" w:ascii="Times New Roman" w:hAnsi="Times New Roman" w:cs="Times New Roman"/>
          <w:color w:val="000000" w:themeColor="text1"/>
          <w:sz w:val="24"/>
          <w:szCs w:val="24"/>
          <w14:textFill>
            <w14:solidFill>
              <w14:schemeClr w14:val="tx1"/>
            </w14:solidFill>
          </w14:textFill>
        </w:rPr>
        <w:t>投标人</w:t>
      </w:r>
      <w:r>
        <w:rPr>
          <w:rFonts w:ascii="Times New Roman" w:hAnsi="Times New Roman" w:cs="Times New Roman"/>
          <w:color w:val="000000" w:themeColor="text1"/>
          <w:sz w:val="24"/>
          <w:szCs w:val="24"/>
          <w14:textFill>
            <w14:solidFill>
              <w14:schemeClr w14:val="tx1"/>
            </w14:solidFill>
          </w14:textFill>
        </w:rPr>
        <w:t>恶意串通的；</w:t>
      </w:r>
    </w:p>
    <w:p w14:paraId="5BC9B394">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（3）向评审专家、采购人行贿或者提供其它不正当利益的；</w:t>
      </w:r>
    </w:p>
    <w:p w14:paraId="63FB08D5">
      <w:pPr>
        <w:snapToGrid w:val="0"/>
        <w:spacing w:line="360" w:lineRule="auto"/>
        <w:ind w:left="48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（4）恶意竞争，投标总报价明显低于其自身合理成本且又无法提供证明的；</w:t>
      </w:r>
    </w:p>
    <w:p w14:paraId="308ECBF1">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（5）不满足本采购文件规定的实质性要求，但在评标过程中又未被评标工作组发现的；</w:t>
      </w:r>
    </w:p>
    <w:p w14:paraId="713299FD">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（6）不符合法律、法规的规定的其它情形。</w:t>
      </w:r>
    </w:p>
    <w:p w14:paraId="3D4A7D04">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24.4有下列情形之一的，视为投标人串通投标，投标无效：</w:t>
      </w:r>
    </w:p>
    <w:p w14:paraId="6DAAD0E7">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（1）不同投标人的投标文件由同一单位或者个人编制。</w:t>
      </w:r>
    </w:p>
    <w:p w14:paraId="4D1D0E93">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（2）不同投标人委托同一单位或者个人办理投标事宜。</w:t>
      </w:r>
    </w:p>
    <w:p w14:paraId="6EC50387">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（3）不同投标人的投标文件载明的项目管理成员或者联系人员为同一人。</w:t>
      </w:r>
    </w:p>
    <w:p w14:paraId="172541FD">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（4）不同投标人的投标文件异常一致或者投标报价呈规律性差异。</w:t>
      </w:r>
    </w:p>
    <w:p w14:paraId="0B6148C7">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（5）不同投标人的投标文件相互混装。</w:t>
      </w:r>
    </w:p>
    <w:p w14:paraId="2E31A0CF">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25、质疑处理</w:t>
      </w:r>
    </w:p>
    <w:p w14:paraId="40F2E69D">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25.1参加投标</w:t>
      </w:r>
      <w:r>
        <w:rPr>
          <w:rFonts w:hint="eastAsia" w:ascii="Times New Roman" w:hAnsi="Times New Roman" w:cs="Times New Roman"/>
          <w:color w:val="000000" w:themeColor="text1"/>
          <w:sz w:val="24"/>
          <w:szCs w:val="24"/>
          <w14:textFill>
            <w14:solidFill>
              <w14:schemeClr w14:val="tx1"/>
            </w14:solidFill>
          </w14:textFill>
        </w:rPr>
        <w:t>投标人</w:t>
      </w:r>
      <w:r>
        <w:rPr>
          <w:rFonts w:ascii="Times New Roman" w:hAnsi="Times New Roman" w:cs="Times New Roman"/>
          <w:color w:val="000000" w:themeColor="text1"/>
          <w:sz w:val="24"/>
          <w:szCs w:val="24"/>
          <w14:textFill>
            <w14:solidFill>
              <w14:schemeClr w14:val="tx1"/>
            </w14:solidFill>
          </w14:textFill>
        </w:rPr>
        <w:t>认为采购文件、采购过程和采购结果使自己的权益受到损害的，可以在知道或应知其权益受到损害之日起7个工作日内，以书面形式向采购人提出质疑。</w:t>
      </w:r>
    </w:p>
    <w:p w14:paraId="4185DE77">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（1）对可以质疑的采购文件提出质疑的，为收到采购文件之日或者采购文件公告期限届满之日；</w:t>
      </w:r>
    </w:p>
    <w:p w14:paraId="47B4555E">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（2）对采购过程提出质疑的，为各采购程序环节结束之日；</w:t>
      </w:r>
    </w:p>
    <w:p w14:paraId="6C3BE4B1">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（3）对中标或者成交结果提出质疑的，为中标或者成交结果公告期限届满之日。</w:t>
      </w:r>
    </w:p>
    <w:p w14:paraId="50C14992">
      <w:pPr>
        <w:snapToGrid w:val="0"/>
        <w:spacing w:line="360" w:lineRule="auto"/>
        <w:ind w:firstLine="472" w:firstLineChars="197"/>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25.2质疑必须以参加投标</w:t>
      </w:r>
      <w:r>
        <w:rPr>
          <w:rFonts w:hint="eastAsia" w:ascii="Times New Roman" w:hAnsi="Times New Roman" w:cs="Times New Roman"/>
          <w:color w:val="000000" w:themeColor="text1"/>
          <w:sz w:val="24"/>
          <w:szCs w:val="24"/>
          <w14:textFill>
            <w14:solidFill>
              <w14:schemeClr w14:val="tx1"/>
            </w14:solidFill>
          </w14:textFill>
        </w:rPr>
        <w:t>投标人</w:t>
      </w:r>
      <w:r>
        <w:rPr>
          <w:rFonts w:ascii="Times New Roman" w:hAnsi="Times New Roman" w:cs="Times New Roman"/>
          <w:color w:val="000000" w:themeColor="text1"/>
          <w:sz w:val="24"/>
          <w:szCs w:val="24"/>
          <w14:textFill>
            <w14:solidFill>
              <w14:schemeClr w14:val="tx1"/>
            </w14:solidFill>
          </w14:textFill>
        </w:rPr>
        <w:t>法人代表或授权代表（投标文件中所确定的）送达的方式提交，未按上述要求提交的质疑函（含传真、电子邮件等）采购人有权不予受理。</w:t>
      </w:r>
    </w:p>
    <w:p w14:paraId="223035D7">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25.3未参加投标的</w:t>
      </w:r>
      <w:r>
        <w:rPr>
          <w:rFonts w:hint="eastAsia" w:ascii="Times New Roman" w:hAnsi="Times New Roman" w:cs="Times New Roman"/>
          <w:color w:val="000000" w:themeColor="text1"/>
          <w:sz w:val="24"/>
          <w:szCs w:val="24"/>
          <w14:textFill>
            <w14:solidFill>
              <w14:schemeClr w14:val="tx1"/>
            </w14:solidFill>
          </w14:textFill>
        </w:rPr>
        <w:t>投标人</w:t>
      </w:r>
      <w:r>
        <w:rPr>
          <w:rFonts w:ascii="Times New Roman" w:hAnsi="Times New Roman" w:cs="Times New Roman"/>
          <w:color w:val="000000" w:themeColor="text1"/>
          <w:sz w:val="24"/>
          <w:szCs w:val="24"/>
          <w14:textFill>
            <w14:solidFill>
              <w14:schemeClr w14:val="tx1"/>
            </w14:solidFill>
          </w14:textFill>
        </w:rPr>
        <w:t>或在投标活动中本身权益未受到损害或从投标活动中受益的</w:t>
      </w:r>
      <w:r>
        <w:rPr>
          <w:rFonts w:hint="eastAsia" w:ascii="Times New Roman" w:hAnsi="Times New Roman" w:cs="Times New Roman"/>
          <w:color w:val="000000" w:themeColor="text1"/>
          <w:sz w:val="24"/>
          <w:szCs w:val="24"/>
          <w14:textFill>
            <w14:solidFill>
              <w14:schemeClr w14:val="tx1"/>
            </w14:solidFill>
          </w14:textFill>
        </w:rPr>
        <w:t>投标人</w:t>
      </w:r>
      <w:r>
        <w:rPr>
          <w:rFonts w:ascii="Times New Roman" w:hAnsi="Times New Roman" w:cs="Times New Roman"/>
          <w:color w:val="000000" w:themeColor="text1"/>
          <w:sz w:val="24"/>
          <w:szCs w:val="24"/>
          <w14:textFill>
            <w14:solidFill>
              <w14:schemeClr w14:val="tx1"/>
            </w14:solidFill>
          </w14:textFill>
        </w:rPr>
        <w:t>所提出的质疑也不予受理。</w:t>
      </w:r>
    </w:p>
    <w:p w14:paraId="2E8E3DBE">
      <w:pPr>
        <w:snapToGrid w:val="0"/>
        <w:spacing w:line="360" w:lineRule="auto"/>
        <w:ind w:firstLine="468" w:firstLineChars="195"/>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25.4投标人提出书面质疑必须有理、有据，不得恶意质疑或提交虚假质疑。否则，采购人将不予受理。</w:t>
      </w:r>
    </w:p>
    <w:p w14:paraId="21E36430">
      <w:pPr>
        <w:snapToGrid w:val="0"/>
        <w:spacing w:line="360" w:lineRule="auto"/>
        <w:ind w:firstLine="468" w:firstLineChars="195"/>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25.5采购人将在收到投标</w:t>
      </w:r>
      <w:r>
        <w:rPr>
          <w:rFonts w:hint="eastAsia" w:ascii="Times New Roman" w:hAnsi="Times New Roman" w:cs="Times New Roman"/>
          <w:color w:val="000000" w:themeColor="text1"/>
          <w:sz w:val="24"/>
          <w:szCs w:val="24"/>
          <w14:textFill>
            <w14:solidFill>
              <w14:schemeClr w14:val="tx1"/>
            </w14:solidFill>
          </w14:textFill>
        </w:rPr>
        <w:t>投标人</w:t>
      </w:r>
      <w:r>
        <w:rPr>
          <w:rFonts w:ascii="Times New Roman" w:hAnsi="Times New Roman" w:cs="Times New Roman"/>
          <w:color w:val="000000" w:themeColor="text1"/>
          <w:sz w:val="24"/>
          <w:szCs w:val="24"/>
          <w14:textFill>
            <w14:solidFill>
              <w14:schemeClr w14:val="tx1"/>
            </w14:solidFill>
          </w14:textFill>
        </w:rPr>
        <w:t>的书面质疑后在规定时间内作出答复，但答复的内容不得涉及商业秘密。</w:t>
      </w:r>
    </w:p>
    <w:p w14:paraId="2B8747D3">
      <w:pPr>
        <w:snapToGrid w:val="0"/>
        <w:spacing w:line="360" w:lineRule="auto"/>
        <w:ind w:firstLine="470" w:firstLineChars="195"/>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26、中标通知书</w:t>
      </w:r>
    </w:p>
    <w:p w14:paraId="7FDB40F1">
      <w:pPr>
        <w:snapToGrid w:val="0"/>
        <w:spacing w:line="360" w:lineRule="auto"/>
        <w:ind w:firstLine="468" w:firstLineChars="195"/>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26.l中标结果质疑期满后，采购人将向中标</w:t>
      </w:r>
      <w:r>
        <w:rPr>
          <w:rFonts w:hint="eastAsia" w:ascii="Times New Roman" w:hAnsi="Times New Roman" w:cs="Times New Roman"/>
          <w:color w:val="000000" w:themeColor="text1"/>
          <w:sz w:val="24"/>
          <w:szCs w:val="24"/>
          <w14:textFill>
            <w14:solidFill>
              <w14:schemeClr w14:val="tx1"/>
            </w14:solidFill>
          </w14:textFill>
        </w:rPr>
        <w:t>投标人</w:t>
      </w:r>
      <w:r>
        <w:rPr>
          <w:rFonts w:ascii="Times New Roman" w:hAnsi="Times New Roman" w:cs="Times New Roman"/>
          <w:color w:val="000000" w:themeColor="text1"/>
          <w:sz w:val="24"/>
          <w:szCs w:val="24"/>
          <w14:textFill>
            <w14:solidFill>
              <w14:schemeClr w14:val="tx1"/>
            </w14:solidFill>
          </w14:textFill>
        </w:rPr>
        <w:t>发出中标通知书。</w:t>
      </w:r>
    </w:p>
    <w:p w14:paraId="19574ED8">
      <w:pPr>
        <w:snapToGrid w:val="0"/>
        <w:spacing w:line="360" w:lineRule="auto"/>
        <w:ind w:firstLine="468" w:firstLineChars="195"/>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26.2中标人收到中标通知书后，须立即以书面形式回复采购人，确认中标通知书已收到。若无书面回复，则公告后视同中标人已经知悉并同意接受。</w:t>
      </w:r>
    </w:p>
    <w:p w14:paraId="45788085">
      <w:pPr>
        <w:snapToGrid w:val="0"/>
        <w:spacing w:line="360" w:lineRule="auto"/>
        <w:ind w:firstLine="468" w:firstLineChars="195"/>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26.3中标通知书将是合同的一个组成部分。对采购人和中标</w:t>
      </w:r>
      <w:r>
        <w:rPr>
          <w:rFonts w:hint="eastAsia" w:ascii="Times New Roman" w:hAnsi="Times New Roman" w:cs="Times New Roman"/>
          <w:color w:val="000000" w:themeColor="text1"/>
          <w:sz w:val="24"/>
          <w:szCs w:val="24"/>
          <w14:textFill>
            <w14:solidFill>
              <w14:schemeClr w14:val="tx1"/>
            </w14:solidFill>
          </w14:textFill>
        </w:rPr>
        <w:t>投标人</w:t>
      </w:r>
      <w:r>
        <w:rPr>
          <w:rFonts w:ascii="Times New Roman" w:hAnsi="Times New Roman" w:cs="Times New Roman"/>
          <w:color w:val="000000" w:themeColor="text1"/>
          <w:sz w:val="24"/>
          <w:szCs w:val="24"/>
          <w14:textFill>
            <w14:solidFill>
              <w14:schemeClr w14:val="tx1"/>
            </w14:solidFill>
          </w14:textFill>
        </w:rPr>
        <w:t>均具有法律效力。中标通知书发出后，采购人改变中标结果的，或者中标</w:t>
      </w:r>
      <w:r>
        <w:rPr>
          <w:rFonts w:hint="eastAsia" w:ascii="Times New Roman" w:hAnsi="Times New Roman" w:cs="Times New Roman"/>
          <w:color w:val="000000" w:themeColor="text1"/>
          <w:sz w:val="24"/>
          <w:szCs w:val="24"/>
          <w14:textFill>
            <w14:solidFill>
              <w14:schemeClr w14:val="tx1"/>
            </w14:solidFill>
          </w14:textFill>
        </w:rPr>
        <w:t>投标人</w:t>
      </w:r>
      <w:r>
        <w:rPr>
          <w:rFonts w:ascii="Times New Roman" w:hAnsi="Times New Roman" w:cs="Times New Roman"/>
          <w:color w:val="000000" w:themeColor="text1"/>
          <w:sz w:val="24"/>
          <w:szCs w:val="24"/>
          <w14:textFill>
            <w14:solidFill>
              <w14:schemeClr w14:val="tx1"/>
            </w14:solidFill>
          </w14:textFill>
        </w:rPr>
        <w:t>放弃中标项目的，应当依法承担法律责任。</w:t>
      </w:r>
    </w:p>
    <w:p w14:paraId="3AE7562B">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七、授予合同</w:t>
      </w:r>
    </w:p>
    <w:p w14:paraId="57E18005">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27、签订合同</w:t>
      </w:r>
    </w:p>
    <w:p w14:paraId="00F915D7">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27.1中标人在</w:t>
      </w:r>
      <w:r>
        <w:rPr>
          <w:rFonts w:ascii="Times New Roman" w:hAnsi="Times New Roman" w:cs="Times New Roman"/>
          <w:snapToGrid w:val="0"/>
          <w:color w:val="000000" w:themeColor="text1"/>
          <w:kern w:val="21"/>
          <w:sz w:val="24"/>
          <w:szCs w:val="24"/>
          <w14:textFill>
            <w14:solidFill>
              <w14:schemeClr w14:val="tx1"/>
            </w14:solidFill>
          </w14:textFill>
        </w:rPr>
        <w:t>中标通知书发出之日</w:t>
      </w:r>
      <w:r>
        <w:rPr>
          <w:rFonts w:ascii="Times New Roman" w:hAnsi="Times New Roman" w:cs="Times New Roman"/>
          <w:color w:val="000000" w:themeColor="text1"/>
          <w:sz w:val="24"/>
          <w:szCs w:val="24"/>
          <w14:textFill>
            <w14:solidFill>
              <w14:schemeClr w14:val="tx1"/>
            </w14:solidFill>
          </w14:textFill>
        </w:rPr>
        <w:t>起30日内派代表前来与采购人具体商谈签订合同，若因中标人延误签订合同并由此给采购人造成损失的，中标人应承担赔偿责任。</w:t>
      </w:r>
    </w:p>
    <w:p w14:paraId="6EC77A4C">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27.2采购文件、中标人的投标文件及澄清文件等，均为签订合同的依据。</w:t>
      </w:r>
    </w:p>
    <w:p w14:paraId="75ABA15B">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27.3签订合同后，</w:t>
      </w:r>
      <w:r>
        <w:rPr>
          <w:rFonts w:ascii="Times New Roman" w:hAnsi="Times New Roman" w:cs="Times New Roman"/>
          <w:b/>
          <w:color w:val="000000" w:themeColor="text1"/>
          <w:sz w:val="24"/>
          <w:szCs w:val="24"/>
          <w14:textFill>
            <w14:solidFill>
              <w14:schemeClr w14:val="tx1"/>
            </w14:solidFill>
          </w14:textFill>
        </w:rPr>
        <w:t>中标人不得将相关服务进行全部或部分转包。</w:t>
      </w:r>
      <w:r>
        <w:rPr>
          <w:rFonts w:ascii="Times New Roman" w:hAnsi="Times New Roman" w:cs="Times New Roman"/>
          <w:color w:val="000000" w:themeColor="text1"/>
          <w:sz w:val="24"/>
          <w:szCs w:val="24"/>
          <w14:textFill>
            <w14:solidFill>
              <w14:schemeClr w14:val="tx1"/>
            </w14:solidFill>
          </w14:textFill>
        </w:rPr>
        <w:t>未经采购人同意，中标人也不得采用分包的形式履行合同，否则采购人有权终止合同，中标人的履约保证金将不予退还。转包或分包造成采购人损失的，中标人应承担相应赔偿责任。</w:t>
      </w:r>
    </w:p>
    <w:p w14:paraId="545A0D14">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28、服务的追加和减少</w:t>
      </w:r>
    </w:p>
    <w:p w14:paraId="1DB49D32">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28.1采购合同履行中，需追加与合同标的相同的服务的，在不改变价格水平、合同及其它条款的前提下，采购人可以与中标人协商签订补充合同，追加量不得超过合同总额的10%。</w:t>
      </w:r>
    </w:p>
    <w:p w14:paraId="34FF5457">
      <w:pPr>
        <w:snapToGrid w:val="0"/>
        <w:spacing w:line="360" w:lineRule="auto"/>
        <w:ind w:firstLine="480" w:firstLineChars="200"/>
        <w:rPr>
          <w:rFonts w:hint="eastAsia" w:ascii="黑体" w:hAnsi="黑体" w:eastAsia="黑体" w:cs="黑体"/>
          <w:color w:val="000000" w:themeColor="text1"/>
          <w:kern w:val="44"/>
          <w:sz w:val="36"/>
          <w:szCs w:val="36"/>
          <w:u w:color="000000"/>
          <w:lang w:val="zh-TW"/>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28.2采购结束后，采购人若由于各种客观原因，必须对采购项目所牵涉的服务进行适当的减少时，在双方协商一致的前提下，可以按照中标时价格水平做相应的调减，并据此签订补充合同。</w:t>
      </w:r>
      <w:r>
        <w:rPr>
          <w:rFonts w:ascii="黑体" w:hAnsi="黑体" w:eastAsia="黑体" w:cs="黑体"/>
          <w:color w:val="000000" w:themeColor="text1"/>
          <w:kern w:val="44"/>
          <w:sz w:val="36"/>
          <w:szCs w:val="36"/>
          <w:u w:color="000000"/>
          <w:lang w:val="zh-TW"/>
          <w14:textFill>
            <w14:solidFill>
              <w14:schemeClr w14:val="tx1"/>
            </w14:solidFill>
          </w14:textFill>
        </w:rPr>
        <w:br w:type="page"/>
      </w:r>
    </w:p>
    <w:p w14:paraId="42536AE4">
      <w:pPr>
        <w:spacing w:before="312" w:beforeLines="100" w:after="312" w:afterLines="100" w:line="360" w:lineRule="auto"/>
        <w:jc w:val="center"/>
        <w:outlineLvl w:val="0"/>
        <w:rPr>
          <w:rFonts w:hint="eastAsia" w:ascii="黑体" w:hAnsi="黑体" w:eastAsia="黑体" w:cs="黑体"/>
          <w:color w:val="000000" w:themeColor="text1"/>
          <w:kern w:val="44"/>
          <w:sz w:val="36"/>
          <w:szCs w:val="36"/>
          <w:u w:color="000000"/>
          <w:lang w:val="zh-TW"/>
          <w14:textFill>
            <w14:solidFill>
              <w14:schemeClr w14:val="tx1"/>
            </w14:solidFill>
          </w14:textFill>
        </w:rPr>
      </w:pPr>
      <w:bookmarkStart w:id="47" w:name="_Toc11859487"/>
      <w:r>
        <w:rPr>
          <w:rFonts w:ascii="黑体" w:hAnsi="黑体" w:eastAsia="黑体" w:cs="黑体"/>
          <w:color w:val="000000" w:themeColor="text1"/>
          <w:kern w:val="44"/>
          <w:sz w:val="36"/>
          <w:szCs w:val="36"/>
          <w:u w:color="000000"/>
          <w:lang w:val="zh-TW"/>
          <w14:textFill>
            <w14:solidFill>
              <w14:schemeClr w14:val="tx1"/>
            </w14:solidFill>
          </w14:textFill>
        </w:rPr>
        <w:t>第</w:t>
      </w:r>
      <w:r>
        <w:rPr>
          <w:rFonts w:hint="eastAsia" w:ascii="黑体" w:hAnsi="黑体" w:eastAsia="黑体" w:cs="黑体"/>
          <w:color w:val="000000" w:themeColor="text1"/>
          <w:kern w:val="44"/>
          <w:sz w:val="36"/>
          <w:szCs w:val="36"/>
          <w:u w:color="000000"/>
          <w:lang w:val="zh-TW"/>
          <w14:textFill>
            <w14:solidFill>
              <w14:schemeClr w14:val="tx1"/>
            </w14:solidFill>
          </w14:textFill>
        </w:rPr>
        <w:t>三</w:t>
      </w:r>
      <w:r>
        <w:rPr>
          <w:rFonts w:ascii="黑体" w:hAnsi="黑体" w:eastAsia="黑体" w:cs="黑体"/>
          <w:color w:val="000000" w:themeColor="text1"/>
          <w:kern w:val="44"/>
          <w:sz w:val="36"/>
          <w:szCs w:val="36"/>
          <w:u w:color="000000"/>
          <w:lang w:val="zh-TW"/>
          <w14:textFill>
            <w14:solidFill>
              <w14:schemeClr w14:val="tx1"/>
            </w14:solidFill>
          </w14:textFill>
        </w:rPr>
        <w:t xml:space="preserve">章  </w:t>
      </w:r>
      <w:r>
        <w:rPr>
          <w:rFonts w:hint="eastAsia" w:ascii="黑体" w:hAnsi="黑体" w:eastAsia="黑体" w:cs="黑体"/>
          <w:color w:val="000000" w:themeColor="text1"/>
          <w:kern w:val="44"/>
          <w:sz w:val="36"/>
          <w:szCs w:val="36"/>
          <w:u w:color="000000"/>
          <w:lang w:val="zh-TW"/>
          <w14:textFill>
            <w14:solidFill>
              <w14:schemeClr w14:val="tx1"/>
            </w14:solidFill>
          </w14:textFill>
        </w:rPr>
        <w:t>合同条款及格式</w:t>
      </w:r>
      <w:bookmarkEnd w:id="47"/>
    </w:p>
    <w:p w14:paraId="15388C24">
      <w:pPr>
        <w:spacing w:line="360" w:lineRule="auto"/>
        <w:ind w:firstLine="480" w:firstLineChars="200"/>
        <w:jc w:val="lef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如有“不满足”、“优于”或“部分满足（偏离）”，请填写在商务条款响应及偏离表（格式见第六章）。如投标人提交的“商务条款响应及偏离表”未填写实质性内容，则视为已接受此章的所有要求。</w:t>
      </w:r>
    </w:p>
    <w:p w14:paraId="3564F65A">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p w14:paraId="7D4BBA27">
      <w:pPr>
        <w:jc w:val="left"/>
        <w:rPr>
          <w:rFonts w:hint="eastAsia" w:ascii="黑体" w:hAnsi="黑体" w:eastAsia="黑体" w:cs="黑体"/>
          <w:color w:val="000000" w:themeColor="text1"/>
          <w:kern w:val="44"/>
          <w:sz w:val="36"/>
          <w:szCs w:val="36"/>
          <w:u w:color="000000"/>
          <w14:textFill>
            <w14:solidFill>
              <w14:schemeClr w14:val="tx1"/>
            </w14:solidFill>
          </w14:textFill>
        </w:rPr>
      </w:pPr>
      <w:r>
        <w:rPr>
          <w:rFonts w:ascii="黑体" w:hAnsi="黑体" w:eastAsia="黑体" w:cs="黑体"/>
          <w:color w:val="000000" w:themeColor="text1"/>
          <w:kern w:val="44"/>
          <w:sz w:val="36"/>
          <w:szCs w:val="36"/>
          <w:u w:color="000000"/>
          <w14:textFill>
            <w14:solidFill>
              <w14:schemeClr w14:val="tx1"/>
            </w14:solidFill>
          </w14:textFill>
        </w:rPr>
        <w:br w:type="page"/>
      </w:r>
    </w:p>
    <w:p w14:paraId="5D3153BE">
      <w:pPr>
        <w:rPr>
          <w:rFonts w:hint="eastAsia" w:ascii="宋体" w:hAnsi="宋体" w:eastAsia="宋体" w:cs="宋体"/>
          <w:sz w:val="44"/>
          <w:szCs w:val="44"/>
        </w:rPr>
      </w:pPr>
      <w:bookmarkStart w:id="48" w:name="_Toc11859488"/>
      <w:r>
        <w:rPr>
          <w:color w:val="000000" w:themeColor="text1"/>
          <w14:textFill>
            <w14:solidFill>
              <w14:schemeClr w14:val="tx1"/>
            </w14:solidFill>
          </w14:textFill>
        </w:rPr>
        <w:drawing>
          <wp:inline distT="0" distB="0" distL="0" distR="0">
            <wp:extent cx="1200150" cy="476250"/>
            <wp:effectExtent l="0" t="0" r="0" b="0"/>
            <wp:docPr id="1" name="图片 1" descr="说明: C:\Users\xulp\AppData\Local\Microsoft\Windows\INetCache\Content.Word\LOGO修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xulp\AppData\Local\Microsoft\Windows\INetCache\Content.Word\LOGO修改.jpg"/>
                    <pic:cNvPicPr>
                      <a:picLocks noChangeAspect="1" noChangeArrowheads="1"/>
                    </pic:cNvPicPr>
                  </pic:nvPicPr>
                  <pic:blipFill>
                    <a:blip r:embed="rId10" cstate="print">
                      <a:extLst>
                        <a:ext uri="{28A0092B-C50C-407E-A947-70E740481C1C}">
                          <a14:useLocalDpi xmlns:a14="http://schemas.microsoft.com/office/drawing/2010/main" val="0"/>
                        </a:ext>
                      </a:extLst>
                    </a:blip>
                    <a:srcRect r="3725"/>
                    <a:stretch>
                      <a:fillRect/>
                    </a:stretch>
                  </pic:blipFill>
                  <pic:spPr>
                    <a:xfrm>
                      <a:off x="0" y="0"/>
                      <a:ext cx="1200150" cy="476250"/>
                    </a:xfrm>
                    <a:prstGeom prst="rect">
                      <a:avLst/>
                    </a:prstGeom>
                    <a:noFill/>
                    <a:ln>
                      <a:noFill/>
                    </a:ln>
                  </pic:spPr>
                </pic:pic>
              </a:graphicData>
            </a:graphic>
          </wp:inline>
        </w:drawing>
      </w:r>
    </w:p>
    <w:p w14:paraId="48667751">
      <w:pPr>
        <w:spacing w:line="360" w:lineRule="auto"/>
        <w:jc w:val="right"/>
        <w:rPr>
          <w:rFonts w:hint="eastAsia" w:ascii="方正仿宋_GBK" w:hAnsi="方正仿宋_GBK" w:eastAsia="方正仿宋_GBK" w:cs="方正仿宋_GBK"/>
        </w:rPr>
      </w:pPr>
      <w:r>
        <w:rPr>
          <w:rFonts w:hint="eastAsia" w:ascii="宋体" w:hAnsi="宋体" w:eastAsia="宋体" w:cs="宋体"/>
          <w:sz w:val="44"/>
          <w:szCs w:val="44"/>
          <w:lang w:bidi="ar"/>
        </w:rPr>
        <w:t xml:space="preserve">      </w:t>
      </w:r>
      <w:r>
        <w:rPr>
          <w:rFonts w:hint="eastAsia" w:ascii="宋体" w:hAnsi="宋体" w:eastAsia="宋体" w:cs="宋体"/>
          <w:sz w:val="44"/>
          <w:szCs w:val="44"/>
          <w:lang w:bidi="ar"/>
        </w:rPr>
        <w:tab/>
      </w:r>
      <w:r>
        <w:rPr>
          <w:rFonts w:ascii="Times New Roman" w:hAnsi="Times New Roman" w:eastAsia="宋体" w:cs="Times New Roman"/>
          <w:sz w:val="22"/>
          <w:szCs w:val="24"/>
          <w:lang w:bidi="ar"/>
        </w:rPr>
        <w:tab/>
      </w:r>
      <w:r>
        <w:rPr>
          <w:rFonts w:hint="eastAsia" w:ascii="方正仿宋_GBK" w:hAnsi="宋体" w:eastAsia="方正仿宋_GBK" w:cs="方正仿宋_GBK"/>
          <w:b/>
          <w:bCs/>
          <w:sz w:val="32"/>
          <w:szCs w:val="28"/>
          <w:lang w:bidi="ar"/>
        </w:rPr>
        <w:t>协议编号：【</w:t>
      </w:r>
      <w:r>
        <w:rPr>
          <w:rFonts w:hint="eastAsia" w:ascii="方正仿宋_GBK" w:hAnsi="宋体" w:eastAsia="方正仿宋_GBK" w:cs="方正仿宋_GBK"/>
          <w:b/>
          <w:bCs/>
          <w:color w:val="000000"/>
          <w:sz w:val="32"/>
          <w:szCs w:val="28"/>
          <w:lang w:bidi="ar"/>
        </w:rPr>
        <w:t>2025A**00**</w:t>
      </w:r>
      <w:r>
        <w:rPr>
          <w:rFonts w:hint="eastAsia" w:ascii="方正仿宋_GBK" w:hAnsi="宋体" w:eastAsia="方正仿宋_GBK" w:cs="方正仿宋_GBK"/>
          <w:b/>
          <w:bCs/>
          <w:sz w:val="32"/>
          <w:szCs w:val="28"/>
          <w:lang w:bidi="ar"/>
        </w:rPr>
        <w:t>】</w:t>
      </w:r>
    </w:p>
    <w:p w14:paraId="1DFC295B">
      <w:pPr>
        <w:tabs>
          <w:tab w:val="left" w:pos="7064"/>
        </w:tabs>
        <w:jc w:val="left"/>
        <w:rPr>
          <w:rFonts w:hint="eastAsia" w:ascii="宋体" w:hAnsi="宋体" w:eastAsia="宋体" w:cs="宋体"/>
          <w:sz w:val="44"/>
          <w:szCs w:val="44"/>
        </w:rPr>
      </w:pPr>
    </w:p>
    <w:p w14:paraId="6DCB541C">
      <w:pPr>
        <w:jc w:val="center"/>
        <w:rPr>
          <w:rFonts w:hint="eastAsia" w:ascii="宋体" w:hAnsi="宋体" w:eastAsia="宋体" w:cs="宋体"/>
          <w:sz w:val="44"/>
          <w:szCs w:val="44"/>
        </w:rPr>
      </w:pPr>
    </w:p>
    <w:p w14:paraId="2C669E06">
      <w:pPr>
        <w:autoSpaceDE w:val="0"/>
        <w:autoSpaceDN w:val="0"/>
        <w:adjustRightInd w:val="0"/>
        <w:jc w:val="center"/>
        <w:rPr>
          <w:rFonts w:hint="eastAsia" w:ascii="方正仿宋_GBK" w:hAnsi="宋体" w:eastAsia="方正仿宋_GBK" w:cs="方正仿宋_GBK"/>
          <w:color w:val="000000"/>
          <w:sz w:val="52"/>
          <w:szCs w:val="52"/>
        </w:rPr>
      </w:pPr>
      <w:r>
        <w:rPr>
          <w:rFonts w:hint="eastAsia" w:ascii="方正仿宋_GBK" w:hAnsi="宋体" w:eastAsia="方正仿宋_GBK" w:cs="方正仿宋_GBK"/>
          <w:color w:val="000000"/>
          <w:sz w:val="52"/>
          <w:szCs w:val="52"/>
          <w:lang w:bidi="ar"/>
        </w:rPr>
        <w:t>货</w:t>
      </w:r>
    </w:p>
    <w:p w14:paraId="77C91CB9">
      <w:pPr>
        <w:autoSpaceDE w:val="0"/>
        <w:autoSpaceDN w:val="0"/>
        <w:adjustRightInd w:val="0"/>
        <w:jc w:val="center"/>
        <w:rPr>
          <w:rFonts w:hint="eastAsia" w:ascii="方正仿宋_GBK" w:hAnsi="宋体" w:eastAsia="方正仿宋_GBK" w:cs="方正仿宋_GBK"/>
          <w:color w:val="000000"/>
          <w:sz w:val="52"/>
          <w:szCs w:val="52"/>
        </w:rPr>
      </w:pPr>
      <w:r>
        <w:rPr>
          <w:rFonts w:hint="eastAsia" w:ascii="方正仿宋_GBK" w:hAnsi="宋体" w:eastAsia="方正仿宋_GBK" w:cs="方正仿宋_GBK"/>
          <w:color w:val="000000"/>
          <w:sz w:val="52"/>
          <w:szCs w:val="52"/>
          <w:lang w:bidi="ar"/>
        </w:rPr>
        <w:t>物</w:t>
      </w:r>
    </w:p>
    <w:p w14:paraId="795FEF86">
      <w:pPr>
        <w:autoSpaceDE w:val="0"/>
        <w:autoSpaceDN w:val="0"/>
        <w:adjustRightInd w:val="0"/>
        <w:jc w:val="center"/>
        <w:rPr>
          <w:rFonts w:hint="eastAsia" w:ascii="方正仿宋_GBK" w:hAnsi="宋体" w:eastAsia="方正仿宋_GBK" w:cs="方正仿宋_GBK"/>
          <w:color w:val="000000"/>
          <w:sz w:val="52"/>
          <w:szCs w:val="52"/>
        </w:rPr>
      </w:pPr>
      <w:r>
        <w:rPr>
          <w:rFonts w:hint="eastAsia" w:ascii="方正仿宋_GBK" w:hAnsi="宋体" w:eastAsia="方正仿宋_GBK" w:cs="方正仿宋_GBK"/>
          <w:color w:val="000000"/>
          <w:sz w:val="52"/>
          <w:szCs w:val="52"/>
          <w:lang w:bidi="ar"/>
        </w:rPr>
        <w:t>采</w:t>
      </w:r>
    </w:p>
    <w:p w14:paraId="7074CD81">
      <w:pPr>
        <w:autoSpaceDE w:val="0"/>
        <w:autoSpaceDN w:val="0"/>
        <w:adjustRightInd w:val="0"/>
        <w:jc w:val="center"/>
        <w:rPr>
          <w:rFonts w:hint="eastAsia" w:ascii="方正仿宋_GBK" w:hAnsi="宋体" w:eastAsia="方正仿宋_GBK" w:cs="方正仿宋_GBK"/>
          <w:color w:val="000000"/>
          <w:sz w:val="52"/>
          <w:szCs w:val="52"/>
        </w:rPr>
      </w:pPr>
      <w:r>
        <w:rPr>
          <w:rFonts w:hint="eastAsia" w:ascii="方正仿宋_GBK" w:hAnsi="宋体" w:eastAsia="方正仿宋_GBK" w:cs="方正仿宋_GBK"/>
          <w:color w:val="000000"/>
          <w:sz w:val="52"/>
          <w:szCs w:val="52"/>
          <w:lang w:bidi="ar"/>
        </w:rPr>
        <w:t>购</w:t>
      </w:r>
    </w:p>
    <w:p w14:paraId="4BFCC85F">
      <w:pPr>
        <w:autoSpaceDE w:val="0"/>
        <w:autoSpaceDN w:val="0"/>
        <w:adjustRightInd w:val="0"/>
        <w:jc w:val="center"/>
        <w:rPr>
          <w:rFonts w:hint="eastAsia" w:ascii="方正仿宋_GBK" w:hAnsi="宋体" w:eastAsia="方正仿宋_GBK" w:cs="方正仿宋_GBK"/>
          <w:color w:val="000000"/>
          <w:sz w:val="52"/>
          <w:szCs w:val="52"/>
        </w:rPr>
      </w:pPr>
      <w:r>
        <w:rPr>
          <w:rFonts w:hint="eastAsia" w:ascii="方正仿宋_GBK" w:hAnsi="宋体" w:eastAsia="方正仿宋_GBK" w:cs="方正仿宋_GBK"/>
          <w:color w:val="000000"/>
          <w:sz w:val="52"/>
          <w:szCs w:val="52"/>
          <w:lang w:bidi="ar"/>
        </w:rPr>
        <w:t>合</w:t>
      </w:r>
    </w:p>
    <w:p w14:paraId="3B9FBDC0">
      <w:pPr>
        <w:autoSpaceDE w:val="0"/>
        <w:autoSpaceDN w:val="0"/>
        <w:adjustRightInd w:val="0"/>
        <w:jc w:val="center"/>
        <w:rPr>
          <w:rFonts w:hint="eastAsia" w:ascii="宋体" w:hAnsi="宋体" w:eastAsia="宋体" w:cs="宋体"/>
          <w:color w:val="000000"/>
          <w:sz w:val="44"/>
          <w:szCs w:val="44"/>
        </w:rPr>
      </w:pPr>
      <w:r>
        <w:rPr>
          <w:rFonts w:hint="eastAsia" w:ascii="方正仿宋_GBK" w:hAnsi="宋体" w:eastAsia="方正仿宋_GBK" w:cs="方正仿宋_GBK"/>
          <w:color w:val="000000"/>
          <w:sz w:val="52"/>
          <w:szCs w:val="52"/>
          <w:lang w:bidi="ar"/>
        </w:rPr>
        <w:t>同</w:t>
      </w:r>
    </w:p>
    <w:p w14:paraId="7A3F5566">
      <w:pPr>
        <w:autoSpaceDE w:val="0"/>
        <w:autoSpaceDN w:val="0"/>
        <w:adjustRightInd w:val="0"/>
        <w:rPr>
          <w:rFonts w:hint="eastAsia" w:ascii="宋体" w:hAnsi="宋体" w:eastAsia="宋体" w:cs="宋体"/>
          <w:color w:val="000000"/>
          <w:sz w:val="28"/>
          <w:szCs w:val="28"/>
        </w:rPr>
      </w:pPr>
    </w:p>
    <w:p w14:paraId="6ABC2469">
      <w:pPr>
        <w:autoSpaceDE w:val="0"/>
        <w:autoSpaceDN w:val="0"/>
        <w:adjustRightInd w:val="0"/>
        <w:rPr>
          <w:rFonts w:hint="eastAsia" w:ascii="宋体" w:hAnsi="宋体" w:eastAsia="宋体" w:cs="宋体"/>
          <w:color w:val="000000"/>
          <w:sz w:val="28"/>
          <w:szCs w:val="28"/>
        </w:rPr>
      </w:pPr>
    </w:p>
    <w:p w14:paraId="4ECDC1CF">
      <w:pPr>
        <w:autoSpaceDE w:val="0"/>
        <w:autoSpaceDN w:val="0"/>
        <w:adjustRightInd w:val="0"/>
        <w:ind w:firstLine="1120" w:firstLineChars="400"/>
        <w:rPr>
          <w:rFonts w:hint="eastAsia" w:ascii="宋体" w:hAnsi="宋体" w:eastAsia="宋体" w:cs="宋体"/>
          <w:color w:val="000000"/>
          <w:sz w:val="28"/>
          <w:szCs w:val="28"/>
        </w:rPr>
      </w:pPr>
    </w:p>
    <w:p w14:paraId="46911118">
      <w:pPr>
        <w:autoSpaceDE w:val="0"/>
        <w:autoSpaceDN w:val="0"/>
        <w:adjustRightInd w:val="0"/>
        <w:ind w:left="1400" w:hanging="1400" w:hangingChars="500"/>
        <w:rPr>
          <w:rFonts w:hint="eastAsia" w:ascii="宋体" w:hAnsi="宋体" w:eastAsia="宋体" w:cs="宋体"/>
          <w:color w:val="000000"/>
          <w:sz w:val="28"/>
          <w:szCs w:val="28"/>
          <w:u w:val="single"/>
        </w:rPr>
      </w:pPr>
      <w:r>
        <w:rPr>
          <w:rFonts w:hint="eastAsia" w:ascii="宋体" w:hAnsi="宋体" w:eastAsia="宋体" w:cs="宋体"/>
          <w:color w:val="000000"/>
          <w:sz w:val="28"/>
          <w:szCs w:val="28"/>
          <w:lang w:bidi="ar"/>
        </w:rPr>
        <w:t>项目名称：</w:t>
      </w:r>
      <w:r>
        <w:rPr>
          <w:rFonts w:hint="eastAsia" w:ascii="宋体" w:hAnsi="宋体" w:eastAsia="宋体" w:cs="宋体"/>
          <w:color w:val="000000"/>
          <w:sz w:val="28"/>
          <w:szCs w:val="28"/>
          <w:u w:val="single"/>
          <w:lang w:bidi="ar"/>
        </w:rPr>
        <w:t xml:space="preserve">  紫金山实验室</w:t>
      </w:r>
      <w:r>
        <w:rPr>
          <w:rFonts w:hint="eastAsia" w:ascii="宋体" w:hAnsi="宋体" w:eastAsia="宋体" w:cs="宋体"/>
          <w:color w:val="000000"/>
          <w:sz w:val="28"/>
          <w:szCs w:val="28"/>
          <w:u w:val="single"/>
          <w:lang w:eastAsia="zh-CN" w:bidi="ar"/>
        </w:rPr>
        <w:t>智能网联汽车蜂窝通信安全弹性检测平台</w:t>
      </w:r>
      <w:r>
        <w:rPr>
          <w:rFonts w:hint="eastAsia" w:ascii="宋体" w:hAnsi="宋体" w:eastAsia="宋体" w:cs="宋体"/>
          <w:color w:val="000000"/>
          <w:sz w:val="28"/>
          <w:szCs w:val="28"/>
          <w:u w:val="single"/>
          <w:lang w:bidi="ar"/>
        </w:rPr>
        <w:t xml:space="preserve">采购项目  </w:t>
      </w:r>
    </w:p>
    <w:p w14:paraId="464998F7">
      <w:pPr>
        <w:autoSpaceDE w:val="0"/>
        <w:autoSpaceDN w:val="0"/>
        <w:adjustRightInd w:val="0"/>
        <w:rPr>
          <w:rFonts w:hint="eastAsia" w:ascii="宋体" w:hAnsi="宋体" w:eastAsia="宋体" w:cs="宋体"/>
          <w:color w:val="000000"/>
          <w:sz w:val="28"/>
          <w:szCs w:val="28"/>
        </w:rPr>
      </w:pPr>
      <w:r>
        <w:rPr>
          <w:rFonts w:hint="eastAsia" w:ascii="宋体" w:hAnsi="宋体" w:eastAsia="宋体" w:cs="宋体"/>
          <w:color w:val="000000"/>
          <w:sz w:val="28"/>
          <w:szCs w:val="28"/>
          <w:lang w:bidi="ar"/>
        </w:rPr>
        <w:t>甲  方：</w:t>
      </w:r>
      <w:r>
        <w:rPr>
          <w:rFonts w:hint="eastAsia" w:ascii="宋体" w:hAnsi="宋体" w:eastAsia="宋体" w:cs="宋体"/>
          <w:color w:val="000000"/>
          <w:sz w:val="28"/>
          <w:szCs w:val="28"/>
          <w:u w:val="single"/>
          <w:lang w:bidi="ar"/>
        </w:rPr>
        <w:t xml:space="preserve">              紫金山实验室           </w:t>
      </w:r>
      <w:r>
        <w:rPr>
          <w:rFonts w:hint="eastAsia" w:ascii="宋体" w:hAnsi="宋体" w:eastAsia="宋体" w:cs="宋体"/>
          <w:color w:val="000000"/>
          <w:sz w:val="28"/>
          <w:szCs w:val="28"/>
          <w:lang w:bidi="ar"/>
        </w:rPr>
        <w:t>（采购人）</w:t>
      </w:r>
    </w:p>
    <w:p w14:paraId="107E0E01">
      <w:pPr>
        <w:autoSpaceDE w:val="0"/>
        <w:autoSpaceDN w:val="0"/>
        <w:adjustRightInd w:val="0"/>
        <w:rPr>
          <w:rFonts w:hint="eastAsia" w:ascii="宋体" w:hAnsi="宋体" w:eastAsia="宋体" w:cs="宋体"/>
          <w:color w:val="000000"/>
          <w:sz w:val="28"/>
          <w:szCs w:val="28"/>
        </w:rPr>
      </w:pPr>
      <w:r>
        <w:rPr>
          <w:rFonts w:hint="eastAsia" w:ascii="宋体" w:hAnsi="宋体" w:eastAsia="宋体" w:cs="宋体"/>
          <w:color w:val="000000"/>
          <w:sz w:val="28"/>
          <w:szCs w:val="28"/>
          <w:lang w:bidi="ar"/>
        </w:rPr>
        <w:t>乙  方：</w:t>
      </w:r>
      <w:r>
        <w:rPr>
          <w:rFonts w:hint="eastAsia" w:ascii="宋体" w:hAnsi="宋体" w:eastAsia="宋体" w:cs="宋体"/>
          <w:color w:val="000000"/>
          <w:sz w:val="28"/>
          <w:szCs w:val="28"/>
          <w:u w:val="single"/>
          <w:lang w:bidi="ar"/>
        </w:rPr>
        <w:t xml:space="preserve">                                     </w:t>
      </w:r>
      <w:r>
        <w:rPr>
          <w:rFonts w:hint="eastAsia" w:ascii="宋体" w:hAnsi="宋体" w:eastAsia="宋体" w:cs="宋体"/>
          <w:color w:val="000000"/>
          <w:sz w:val="28"/>
          <w:szCs w:val="28"/>
          <w:lang w:bidi="ar"/>
        </w:rPr>
        <w:t>（投标人）</w:t>
      </w:r>
    </w:p>
    <w:p w14:paraId="4EEC00C6">
      <w:pPr>
        <w:autoSpaceDE w:val="0"/>
        <w:autoSpaceDN w:val="0"/>
        <w:adjustRightInd w:val="0"/>
        <w:snapToGrid w:val="0"/>
        <w:spacing w:line="360" w:lineRule="auto"/>
        <w:rPr>
          <w:rFonts w:hint="eastAsia" w:ascii="宋体" w:hAnsi="宋体" w:eastAsia="宋体" w:cs="宋体"/>
          <w:color w:val="000000"/>
          <w:szCs w:val="21"/>
          <w:lang w:val="zh-CN"/>
        </w:rPr>
      </w:pPr>
    </w:p>
    <w:p w14:paraId="4EE67F8D">
      <w:pPr>
        <w:autoSpaceDE w:val="0"/>
        <w:autoSpaceDN w:val="0"/>
        <w:adjustRightInd w:val="0"/>
        <w:snapToGrid w:val="0"/>
        <w:spacing w:line="360" w:lineRule="auto"/>
        <w:rPr>
          <w:rFonts w:hint="eastAsia" w:ascii="宋体" w:hAnsi="宋体" w:eastAsia="宋体" w:cs="宋体"/>
          <w:color w:val="000000"/>
          <w:szCs w:val="21"/>
          <w:lang w:val="zh-CN"/>
        </w:rPr>
      </w:pPr>
    </w:p>
    <w:p w14:paraId="7BB812F8">
      <w:pPr>
        <w:autoSpaceDE w:val="0"/>
        <w:autoSpaceDN w:val="0"/>
        <w:adjustRightInd w:val="0"/>
        <w:snapToGrid w:val="0"/>
        <w:spacing w:line="360" w:lineRule="auto"/>
        <w:rPr>
          <w:rFonts w:hint="eastAsia" w:ascii="宋体" w:hAnsi="宋体" w:eastAsia="宋体" w:cs="宋体"/>
          <w:color w:val="000000"/>
          <w:szCs w:val="21"/>
          <w:lang w:val="zh-CN"/>
        </w:rPr>
      </w:pPr>
    </w:p>
    <w:p w14:paraId="5FBCB09F">
      <w:pPr>
        <w:autoSpaceDE w:val="0"/>
        <w:autoSpaceDN w:val="0"/>
        <w:adjustRightInd w:val="0"/>
        <w:snapToGrid w:val="0"/>
        <w:spacing w:line="540" w:lineRule="exact"/>
        <w:ind w:firstLine="480" w:firstLineChars="200"/>
        <w:jc w:val="left"/>
        <w:rPr>
          <w:rFonts w:hint="eastAsia" w:ascii="宋体" w:hAnsi="宋体" w:eastAsia="宋体" w:cs="宋体"/>
          <w:color w:val="000000"/>
        </w:rPr>
      </w:pPr>
      <w:r>
        <w:rPr>
          <w:rFonts w:hint="eastAsia" w:ascii="宋体" w:hAnsi="宋体" w:eastAsia="宋体" w:cs="宋体"/>
          <w:color w:val="000000"/>
          <w:sz w:val="24"/>
          <w:szCs w:val="24"/>
          <w:lang w:val="zh-CN" w:bidi="ar"/>
        </w:rPr>
        <w:t>根据《中华人民共和国政府采购法》、《中华人民共和国民法典》等法律法规的规定，甲乙双方按照招标结果签订本合同。</w:t>
      </w:r>
    </w:p>
    <w:p w14:paraId="64D0BFC4">
      <w:pPr>
        <w:autoSpaceDE w:val="0"/>
        <w:autoSpaceDN w:val="0"/>
        <w:adjustRightInd w:val="0"/>
        <w:snapToGrid w:val="0"/>
        <w:spacing w:line="540" w:lineRule="exact"/>
        <w:ind w:firstLine="420"/>
        <w:rPr>
          <w:rFonts w:hint="eastAsia" w:ascii="宋体" w:hAnsi="宋体" w:eastAsia="宋体" w:cs="宋体"/>
          <w:color w:val="000000"/>
          <w:lang w:val="zh-CN"/>
        </w:rPr>
      </w:pPr>
      <w:r>
        <w:rPr>
          <w:rFonts w:hint="eastAsia" w:ascii="宋体" w:hAnsi="宋体" w:eastAsia="宋体" w:cs="宋体"/>
          <w:b/>
          <w:bCs/>
          <w:color w:val="000000"/>
          <w:sz w:val="24"/>
          <w:szCs w:val="24"/>
          <w:lang w:val="zh-CN" w:bidi="ar"/>
        </w:rPr>
        <w:t>第一条 合同标的</w:t>
      </w:r>
      <w:r>
        <w:rPr>
          <w:rFonts w:hint="eastAsia" w:ascii="宋体" w:hAnsi="宋体" w:eastAsia="宋体" w:cs="宋体"/>
          <w:color w:val="000000"/>
          <w:sz w:val="24"/>
          <w:szCs w:val="24"/>
          <w:lang w:val="zh-CN" w:bidi="ar"/>
        </w:rPr>
        <w:t xml:space="preserve">  </w:t>
      </w:r>
    </w:p>
    <w:p w14:paraId="3759B3A5">
      <w:pPr>
        <w:autoSpaceDE w:val="0"/>
        <w:autoSpaceDN w:val="0"/>
        <w:adjustRightInd w:val="0"/>
        <w:snapToGrid w:val="0"/>
        <w:spacing w:line="540" w:lineRule="exact"/>
        <w:ind w:firstLine="420"/>
        <w:rPr>
          <w:rFonts w:hint="eastAsia" w:ascii="宋体" w:hAnsi="宋体" w:eastAsia="宋体" w:cs="宋体"/>
          <w:color w:val="000000"/>
          <w:lang w:val="zh-CN"/>
        </w:rPr>
      </w:pPr>
    </w:p>
    <w:p w14:paraId="074D9AEF">
      <w:pPr>
        <w:autoSpaceDE w:val="0"/>
        <w:autoSpaceDN w:val="0"/>
        <w:adjustRightInd w:val="0"/>
        <w:snapToGrid w:val="0"/>
        <w:spacing w:line="540" w:lineRule="exact"/>
        <w:ind w:firstLine="420"/>
        <w:rPr>
          <w:rFonts w:hint="eastAsia" w:ascii="宋体" w:hAnsi="宋体" w:eastAsia="宋体" w:cs="宋体"/>
          <w:color w:val="000000"/>
          <w:lang w:val="zh-CN"/>
        </w:rPr>
      </w:pPr>
    </w:p>
    <w:p w14:paraId="473D7C12">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b/>
          <w:bCs/>
          <w:color w:val="000000"/>
          <w:sz w:val="24"/>
          <w:szCs w:val="24"/>
          <w:lang w:val="zh-CN" w:bidi="ar"/>
        </w:rPr>
        <w:t>第二条 合同总价款</w:t>
      </w:r>
    </w:p>
    <w:p w14:paraId="1CCD8FB0">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本合同项下货物总价为</w:t>
      </w:r>
      <w:r>
        <w:rPr>
          <w:rFonts w:hint="eastAsia" w:ascii="宋体" w:hAnsi="宋体" w:eastAsia="宋体" w:cs="宋体"/>
          <w:sz w:val="24"/>
          <w:szCs w:val="24"/>
          <w:lang w:bidi="ar"/>
        </w:rPr>
        <w:t>人民币</w:t>
      </w:r>
      <w:r>
        <w:rPr>
          <w:rFonts w:hint="eastAsia" w:ascii="宋体" w:hAnsi="宋体" w:eastAsia="宋体" w:cs="宋体"/>
          <w:sz w:val="24"/>
          <w:szCs w:val="24"/>
          <w:u w:val="single"/>
          <w:lang w:bidi="ar"/>
        </w:rPr>
        <w:t xml:space="preserve">         元</w:t>
      </w:r>
      <w:r>
        <w:rPr>
          <w:rFonts w:hint="eastAsia" w:ascii="宋体" w:hAnsi="宋体" w:eastAsia="宋体" w:cs="宋体"/>
          <w:sz w:val="24"/>
          <w:szCs w:val="24"/>
          <w:lang w:bidi="ar"/>
        </w:rPr>
        <w:t>（大写）（¥   元）</w:t>
      </w:r>
      <w:r>
        <w:rPr>
          <w:rFonts w:hint="eastAsia" w:ascii="宋体" w:hAnsi="宋体" w:eastAsia="宋体" w:cs="宋体"/>
          <w:color w:val="000000"/>
          <w:sz w:val="24"/>
          <w:szCs w:val="24"/>
          <w:lang w:val="zh-CN" w:bidi="ar"/>
        </w:rPr>
        <w:t>，分项价款详见“附件：分项报价表”。（如有）除此之外，甲方不再向乙方支付任何其他费用。</w:t>
      </w:r>
    </w:p>
    <w:p w14:paraId="150E21EA">
      <w:pPr>
        <w:autoSpaceDE w:val="0"/>
        <w:autoSpaceDN w:val="0"/>
        <w:adjustRightInd w:val="0"/>
        <w:snapToGrid w:val="0"/>
        <w:spacing w:line="540" w:lineRule="exact"/>
        <w:ind w:firstLine="480" w:firstLineChars="200"/>
        <w:rPr>
          <w:rFonts w:hint="eastAsia" w:ascii="宋体" w:hAnsi="宋体" w:eastAsia="宋体" w:cs="宋体"/>
          <w:b/>
          <w:color w:val="000000"/>
        </w:rPr>
      </w:pPr>
      <w:r>
        <w:rPr>
          <w:rFonts w:hint="eastAsia" w:ascii="宋体" w:hAnsi="宋体" w:eastAsia="宋体" w:cs="宋体"/>
          <w:color w:val="000000"/>
          <w:sz w:val="24"/>
          <w:szCs w:val="24"/>
          <w:lang w:val="zh-CN" w:bidi="ar"/>
        </w:rPr>
        <w:t>本合同总价款是</w:t>
      </w:r>
      <w:r>
        <w:rPr>
          <w:rFonts w:hint="eastAsia" w:ascii="宋体" w:hAnsi="宋体" w:eastAsia="宋体" w:cs="宋体"/>
          <w:color w:val="000000"/>
          <w:kern w:val="0"/>
          <w:sz w:val="24"/>
          <w:szCs w:val="24"/>
          <w:lang w:val="zh-CN" w:bidi="ar"/>
        </w:rPr>
        <w:t>货物设计、制造、包装、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eastAsia="宋体" w:cs="宋体"/>
          <w:bCs/>
          <w:color w:val="000000"/>
          <w:sz w:val="24"/>
          <w:szCs w:val="24"/>
          <w:lang w:bidi="ar"/>
        </w:rPr>
        <w:t>，以</w:t>
      </w:r>
      <w:r>
        <w:rPr>
          <w:rFonts w:hint="eastAsia" w:ascii="宋体" w:hAnsi="宋体" w:eastAsia="宋体" w:cs="宋体"/>
          <w:color w:val="000000"/>
          <w:sz w:val="24"/>
          <w:szCs w:val="24"/>
          <w:lang w:bidi="ar"/>
        </w:rPr>
        <w:t>及投标人认为需要的其他费用等</w:t>
      </w:r>
      <w:r>
        <w:rPr>
          <w:rFonts w:hint="eastAsia" w:ascii="宋体" w:hAnsi="宋体" w:eastAsia="宋体" w:cs="宋体"/>
          <w:color w:val="000000"/>
          <w:sz w:val="24"/>
          <w:szCs w:val="24"/>
          <w:lang w:val="zh-CN" w:bidi="ar"/>
        </w:rPr>
        <w:t>。</w:t>
      </w:r>
    </w:p>
    <w:p w14:paraId="5A37D2B7">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val="zh-CN" w:bidi="ar"/>
        </w:rPr>
        <w:t>本合同总价款还包含乙方应当提供的伴随服务/售后服务费用。</w:t>
      </w:r>
    </w:p>
    <w:p w14:paraId="2A9BA5FA">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本合同执行期间合同总价款不变。</w:t>
      </w:r>
    </w:p>
    <w:p w14:paraId="303B2616">
      <w:pPr>
        <w:autoSpaceDE w:val="0"/>
        <w:autoSpaceDN w:val="0"/>
        <w:adjustRightInd w:val="0"/>
        <w:snapToGrid w:val="0"/>
        <w:spacing w:line="540" w:lineRule="exact"/>
        <w:ind w:firstLine="472" w:firstLineChars="196"/>
        <w:rPr>
          <w:rFonts w:hint="eastAsia" w:ascii="宋体" w:hAnsi="宋体" w:eastAsia="宋体" w:cs="宋体"/>
          <w:color w:val="000000"/>
          <w:lang w:val="zh-CN"/>
        </w:rPr>
      </w:pPr>
      <w:r>
        <w:rPr>
          <w:rFonts w:hint="eastAsia" w:ascii="宋体" w:hAnsi="宋体" w:eastAsia="宋体" w:cs="宋体"/>
          <w:b/>
          <w:bCs/>
          <w:color w:val="000000"/>
          <w:sz w:val="24"/>
          <w:szCs w:val="24"/>
          <w:lang w:val="zh-CN" w:bidi="ar"/>
        </w:rPr>
        <w:t>第三条 组成本合同的有关文件</w:t>
      </w:r>
    </w:p>
    <w:p w14:paraId="6830F1A8">
      <w:pPr>
        <w:autoSpaceDE w:val="0"/>
        <w:autoSpaceDN w:val="0"/>
        <w:adjustRightInd w:val="0"/>
        <w:snapToGrid w:val="0"/>
        <w:spacing w:line="540" w:lineRule="exact"/>
        <w:ind w:firstLine="470" w:firstLineChars="196"/>
        <w:rPr>
          <w:rFonts w:hint="eastAsia" w:ascii="宋体" w:hAnsi="宋体" w:eastAsia="宋体" w:cs="宋体"/>
          <w:color w:val="000000"/>
          <w:lang w:val="zh-CN"/>
        </w:rPr>
      </w:pPr>
      <w:r>
        <w:rPr>
          <w:rFonts w:hint="eastAsia" w:ascii="宋体" w:hAnsi="宋体" w:eastAsia="宋体" w:cs="宋体"/>
          <w:color w:val="000000"/>
          <w:sz w:val="24"/>
          <w:szCs w:val="24"/>
          <w:lang w:val="zh-CN" w:bidi="ar"/>
        </w:rPr>
        <w:t>下列关于紫金山实验室</w:t>
      </w:r>
      <w:r>
        <w:rPr>
          <w:rFonts w:hint="eastAsia" w:ascii="宋体" w:hAnsi="宋体" w:eastAsia="宋体" w:cs="宋体"/>
          <w:color w:val="000000"/>
          <w:kern w:val="0"/>
          <w:sz w:val="24"/>
          <w:szCs w:val="24"/>
          <w:u w:val="single"/>
          <w:lang w:val="zh-CN" w:bidi="ar"/>
        </w:rPr>
        <w:t xml:space="preserve">      </w:t>
      </w:r>
      <w:r>
        <w:rPr>
          <w:rFonts w:hint="eastAsia" w:ascii="宋体" w:hAnsi="宋体" w:eastAsia="宋体" w:cs="宋体"/>
          <w:color w:val="000000"/>
          <w:sz w:val="24"/>
          <w:szCs w:val="24"/>
          <w:lang w:val="zh-CN" w:bidi="ar"/>
        </w:rPr>
        <w:t>标的招标文件或本次采购活动方式相适应的文件及有关附件是本合同不可分割的组成部分，与本合同具有同等法律效力，这些文件包括但不限于：</w:t>
      </w:r>
    </w:p>
    <w:p w14:paraId="38B3A7CD">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（1）乙方提供的响应文件和报价表；（2）函件；</w:t>
      </w:r>
    </w:p>
    <w:p w14:paraId="5F394148">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（3）分项报价表；              （4）项目实施方案与服务说明；</w:t>
      </w:r>
    </w:p>
    <w:p w14:paraId="328A50E2">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（5）偏离表及说明；            （6）服务承诺；</w:t>
      </w:r>
    </w:p>
    <w:p w14:paraId="7F4DACE3">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（7）中标通知书；              （8）甲乙双方商定的其他文件等。</w:t>
      </w:r>
    </w:p>
    <w:p w14:paraId="61EE88E8">
      <w:pPr>
        <w:autoSpaceDE w:val="0"/>
        <w:autoSpaceDN w:val="0"/>
        <w:adjustRightInd w:val="0"/>
        <w:snapToGrid w:val="0"/>
        <w:spacing w:line="540" w:lineRule="exact"/>
        <w:ind w:firstLine="420"/>
        <w:jc w:val="left"/>
        <w:rPr>
          <w:rFonts w:hint="eastAsia" w:ascii="宋体" w:hAnsi="宋体" w:eastAsia="宋体" w:cs="宋体"/>
          <w:b/>
          <w:bCs/>
          <w:color w:val="000000"/>
          <w:lang w:val="zh-CN"/>
        </w:rPr>
      </w:pPr>
      <w:r>
        <w:rPr>
          <w:rFonts w:hint="eastAsia" w:ascii="宋体" w:hAnsi="宋体" w:eastAsia="宋体" w:cs="宋体"/>
          <w:b/>
          <w:bCs/>
          <w:color w:val="000000"/>
          <w:sz w:val="24"/>
          <w:szCs w:val="24"/>
          <w:lang w:val="zh-CN" w:bidi="ar"/>
        </w:rPr>
        <w:t>第四条 权利保证</w:t>
      </w:r>
    </w:p>
    <w:p w14:paraId="170723A5">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1. 乙方保证对其所供货物享有完全所有权或合法处分权，有权履行本合同，保证甲方在使用采购合同项下货物或其任何一部分在中国境内、合同产品的进口国以及销售国不侵犯任何第三人的权利（包括但不限于知识产权、名称权、肖像权或其他权益）、免受任何第三方提出权利主张。</w:t>
      </w:r>
    </w:p>
    <w:p w14:paraId="07EF31FC">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2. 乙方同意，如有第三方声称甲方或甲方的客户使用本合同项下货物侵犯了第三方的知识产权或其它权利，乙方须承担有关判决或和解所确定的赔偿金额，并承担甲方因此支出的全部费用（包括但不限于诉讼费、保全费、公证费、律师费、差旅费等）和损失（包括但不限于甲方向其客户承担的赔偿、继续使用费用）。甲方同意，一旦发生此类诉讼或请求，甲方将及时通知乙方，以便乙方获得应有的权利。</w:t>
      </w:r>
    </w:p>
    <w:p w14:paraId="7E5D3722">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3. 经判决或和解协议确认乙方所供货物侵犯第三方权利的，乙方须向甲方承担合同总价20%的违约金；另，除第三方权利人同意甲方或甲方客户继续使用本合同项下货物且乙方已承担继续使用费用外，则乙方须全额退还甲方已付货款。</w:t>
      </w:r>
    </w:p>
    <w:p w14:paraId="59190218">
      <w:pPr>
        <w:autoSpaceDE w:val="0"/>
        <w:autoSpaceDN w:val="0"/>
        <w:adjustRightInd w:val="0"/>
        <w:snapToGrid w:val="0"/>
        <w:spacing w:line="540" w:lineRule="exact"/>
        <w:ind w:firstLine="420"/>
        <w:jc w:val="left"/>
        <w:rPr>
          <w:rFonts w:hint="eastAsia" w:ascii="宋体" w:hAnsi="宋体" w:eastAsia="宋体" w:cs="宋体"/>
          <w:b/>
          <w:bCs/>
          <w:color w:val="000000"/>
          <w:lang w:val="zh-CN"/>
        </w:rPr>
      </w:pPr>
      <w:r>
        <w:rPr>
          <w:rFonts w:hint="eastAsia" w:ascii="宋体" w:hAnsi="宋体" w:eastAsia="宋体" w:cs="宋体"/>
          <w:b/>
          <w:bCs/>
          <w:color w:val="000000"/>
          <w:sz w:val="24"/>
          <w:szCs w:val="24"/>
          <w:lang w:val="zh-CN" w:bidi="ar"/>
        </w:rPr>
        <w:t>第五条 质量保证</w:t>
      </w:r>
    </w:p>
    <w:p w14:paraId="2F723E8B">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1、乙方所提供的货物的技术规格应与招投标文件规定的技术规格及所附的“技术偏离表”相一致；若技术性能无特殊说明，按国家有关部门颁布的标准及规范为准。</w:t>
      </w:r>
    </w:p>
    <w:p w14:paraId="4CD61C95">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2、乙方应保证货物是全新、未使用过的原装合格正品，并完全符合合同规定的质量、规格和性能的要求。乙方应保证其提供的货物在正确安装、正常使用和保养条件下，在其使用寿命内具有良好的性能。</w:t>
      </w:r>
    </w:p>
    <w:p w14:paraId="4D1361E9">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3、在质量保证期内，货物出现质量问题，甲方有权选择要求乙方修理、更换或退货。甲方要求乙方修理、更换，而乙方不能提供无偿修理、更换，或经修理、更换后质量仍不符合约定的，或者甲方要求退货的，乙方应负责退货并赔偿损失。</w:t>
      </w:r>
    </w:p>
    <w:p w14:paraId="7BA0030E">
      <w:pPr>
        <w:autoSpaceDE w:val="0"/>
        <w:autoSpaceDN w:val="0"/>
        <w:adjustRightInd w:val="0"/>
        <w:snapToGrid w:val="0"/>
        <w:spacing w:line="540" w:lineRule="exact"/>
        <w:ind w:firstLine="420"/>
        <w:jc w:val="left"/>
        <w:rPr>
          <w:rFonts w:hint="eastAsia" w:ascii="宋体" w:hAnsi="宋体" w:eastAsia="宋体" w:cs="宋体"/>
          <w:b/>
          <w:bCs/>
          <w:color w:val="000000"/>
          <w:lang w:val="zh-CN"/>
        </w:rPr>
      </w:pPr>
      <w:r>
        <w:rPr>
          <w:rFonts w:hint="eastAsia" w:ascii="宋体" w:hAnsi="宋体" w:eastAsia="宋体" w:cs="宋体"/>
          <w:b/>
          <w:bCs/>
          <w:color w:val="000000"/>
          <w:sz w:val="24"/>
          <w:szCs w:val="24"/>
          <w:lang w:val="zh-CN" w:bidi="ar"/>
        </w:rPr>
        <w:t>第六条 包装要求</w:t>
      </w:r>
    </w:p>
    <w:p w14:paraId="44A22101">
      <w:pPr>
        <w:autoSpaceDE w:val="0"/>
        <w:autoSpaceDN w:val="0"/>
        <w:adjustRightInd w:val="0"/>
        <w:snapToGrid w:val="0"/>
        <w:spacing w:line="540" w:lineRule="exact"/>
        <w:ind w:firstLine="420"/>
        <w:jc w:val="left"/>
        <w:rPr>
          <w:rFonts w:hint="eastAsia" w:ascii="宋体" w:hAnsi="宋体" w:eastAsia="宋体" w:cs="宋体"/>
          <w:color w:val="000000"/>
          <w:lang w:val="zh-CN"/>
        </w:rPr>
      </w:pPr>
      <w:bookmarkStart w:id="49" w:name="_Hlk81813376"/>
      <w:r>
        <w:rPr>
          <w:rFonts w:hint="eastAsia" w:ascii="宋体" w:hAnsi="宋体" w:eastAsia="宋体" w:cs="宋体"/>
          <w:color w:val="000000"/>
          <w:sz w:val="24"/>
          <w:szCs w:val="24"/>
          <w:lang w:val="zh-CN" w:bidi="ar"/>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1AD8F304">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2、每一包装单元内应附详细的装箱单和质量合格凭证。</w:t>
      </w:r>
    </w:p>
    <w:bookmarkEnd w:id="49"/>
    <w:p w14:paraId="0FEF9727">
      <w:pPr>
        <w:autoSpaceDE w:val="0"/>
        <w:autoSpaceDN w:val="0"/>
        <w:adjustRightInd w:val="0"/>
        <w:snapToGrid w:val="0"/>
        <w:spacing w:line="540" w:lineRule="exact"/>
        <w:ind w:firstLine="420"/>
        <w:jc w:val="left"/>
        <w:rPr>
          <w:rFonts w:hint="eastAsia" w:ascii="宋体" w:hAnsi="宋体" w:eastAsia="宋体" w:cs="宋体"/>
          <w:b/>
          <w:bCs/>
          <w:color w:val="000000"/>
          <w:lang w:val="zh-CN"/>
        </w:rPr>
      </w:pPr>
      <w:r>
        <w:rPr>
          <w:rFonts w:hint="eastAsia" w:ascii="宋体" w:hAnsi="宋体" w:eastAsia="宋体" w:cs="宋体"/>
          <w:b/>
          <w:bCs/>
          <w:color w:val="000000"/>
          <w:sz w:val="24"/>
          <w:szCs w:val="24"/>
          <w:lang w:val="zh-CN" w:bidi="ar"/>
        </w:rPr>
        <w:t>第七条 交货和验收</w:t>
      </w:r>
    </w:p>
    <w:p w14:paraId="75867D92">
      <w:pPr>
        <w:autoSpaceDE w:val="0"/>
        <w:autoSpaceDN w:val="0"/>
        <w:adjustRightInd w:val="0"/>
        <w:snapToGrid w:val="0"/>
        <w:spacing w:line="540" w:lineRule="exact"/>
        <w:ind w:firstLine="420"/>
        <w:jc w:val="left"/>
        <w:rPr>
          <w:rFonts w:hint="eastAsia" w:ascii="宋体" w:hAnsi="宋体" w:eastAsia="宋体" w:cs="宋体"/>
          <w:color w:val="000000"/>
          <w:u w:val="single"/>
          <w:lang w:val="zh-CN"/>
        </w:rPr>
      </w:pPr>
      <w:r>
        <w:rPr>
          <w:rFonts w:hint="eastAsia" w:ascii="宋体" w:hAnsi="宋体" w:eastAsia="宋体" w:cs="宋体"/>
          <w:color w:val="000000"/>
          <w:sz w:val="24"/>
          <w:szCs w:val="24"/>
          <w:lang w:val="zh-CN" w:bidi="ar"/>
        </w:rPr>
        <w:t>1、乙方应当在</w:t>
      </w:r>
      <w:r>
        <w:rPr>
          <w:rFonts w:hint="eastAsia" w:ascii="宋体" w:hAnsi="宋体" w:eastAsia="宋体" w:cs="宋体"/>
          <w:b/>
          <w:color w:val="000000"/>
          <w:sz w:val="24"/>
          <w:szCs w:val="24"/>
          <w:lang w:val="zh-CN" w:bidi="ar"/>
        </w:rPr>
        <w:t>合同签订后</w:t>
      </w:r>
      <w:r>
        <w:rPr>
          <w:rFonts w:hint="eastAsia" w:ascii="宋体" w:hAnsi="宋体" w:eastAsia="宋体" w:cs="宋体"/>
          <w:b/>
          <w:color w:val="000000"/>
          <w:sz w:val="24"/>
          <w:szCs w:val="24"/>
          <w:u w:val="single"/>
          <w:lang w:val="zh-CN" w:bidi="ar"/>
        </w:rPr>
        <w:t xml:space="preserve">   </w:t>
      </w:r>
      <w:r>
        <w:rPr>
          <w:rFonts w:hint="eastAsia" w:ascii="宋体" w:hAnsi="宋体" w:eastAsia="宋体" w:cs="宋体"/>
          <w:b/>
          <w:color w:val="000000"/>
          <w:sz w:val="24"/>
          <w:szCs w:val="24"/>
          <w:lang w:val="zh-CN" w:bidi="ar"/>
        </w:rPr>
        <w:t>天内</w:t>
      </w:r>
      <w:r>
        <w:rPr>
          <w:rFonts w:hint="eastAsia" w:ascii="宋体" w:hAnsi="宋体" w:eastAsia="宋体" w:cs="宋体"/>
          <w:color w:val="000000"/>
          <w:sz w:val="24"/>
          <w:szCs w:val="24"/>
          <w:lang w:val="zh-CN" w:bidi="ar"/>
        </w:rPr>
        <w:t>将货物安装调试完毕交付甲方正常使用（以下简称“交付验收”），地点由甲方指定，货物的所有权自乙方将货物运送至甲方指定地点后转移至甲方。</w:t>
      </w:r>
    </w:p>
    <w:p w14:paraId="438C320A">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2、乙方交付的货物应当完全符合本合同、招标文件和响应文件所规定的货物、数量和规格要求。乙方提供的货物不符合招标文件、响应文件和合同规定的，甲方有权拒收货物，由此引起的风险，由乙方承担。</w:t>
      </w:r>
    </w:p>
    <w:p w14:paraId="746887F7">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3、货物的到货验收包括：型号、规格、数量、外观质量、及货物包装是否完好。到货验收不影响乙方对于货物承担质量保证责任。货物在经甲方验收合格前，其毁损、灭失等风险由乙方承担。</w:t>
      </w:r>
    </w:p>
    <w:p w14:paraId="693502DE">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31BBED78">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5、货物和系统调试验收的标准：按行业通行标准、厂方出厂标准和乙方投标文件的承诺（详见合同附件载明的标准，并不低于国家相关标准）。</w:t>
      </w:r>
    </w:p>
    <w:p w14:paraId="1191E0E0">
      <w:pPr>
        <w:autoSpaceDE w:val="0"/>
        <w:autoSpaceDN w:val="0"/>
        <w:adjustRightInd w:val="0"/>
        <w:snapToGrid w:val="0"/>
        <w:spacing w:line="540" w:lineRule="exact"/>
        <w:ind w:firstLine="420"/>
        <w:jc w:val="left"/>
        <w:rPr>
          <w:rFonts w:hint="eastAsia" w:ascii="宋体" w:hAnsi="宋体" w:eastAsia="宋体" w:cs="宋体"/>
          <w:b/>
          <w:bCs/>
          <w:color w:val="000000"/>
          <w:lang w:val="zh-CN"/>
        </w:rPr>
      </w:pPr>
      <w:r>
        <w:rPr>
          <w:rFonts w:hint="eastAsia" w:ascii="宋体" w:hAnsi="宋体" w:eastAsia="宋体" w:cs="宋体"/>
          <w:b/>
          <w:bCs/>
          <w:color w:val="000000"/>
          <w:sz w:val="24"/>
          <w:szCs w:val="24"/>
          <w:lang w:val="zh-CN" w:bidi="ar"/>
        </w:rPr>
        <w:t>第八条 售后服务</w:t>
      </w:r>
    </w:p>
    <w:p w14:paraId="246CA168">
      <w:pPr>
        <w:tabs>
          <w:tab w:val="left" w:pos="1620"/>
        </w:tabs>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1、乙方应按照国家有关法律法规规章和以及合同所附的“服务承诺”提供服务。</w:t>
      </w:r>
    </w:p>
    <w:p w14:paraId="7678D6D0">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2、除前款规定外，乙方还应提供下列服务：</w:t>
      </w:r>
    </w:p>
    <w:p w14:paraId="14D5E712">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（1）货物的现场安装、调试和/或启动监督；</w:t>
      </w:r>
    </w:p>
    <w:p w14:paraId="6D0E5A9A">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（2）就货物的安装、启动、运行及维护等对甲方人员进行免费培训。</w:t>
      </w:r>
    </w:p>
    <w:p w14:paraId="5AB6C792">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3、售后服务的承诺，双方作如下约定：</w:t>
      </w:r>
    </w:p>
    <w:p w14:paraId="31130F2C">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3.1 乙方应为甲方提供免费培训服务，并指派专人负责与甲方联系售后服务事宜。</w:t>
      </w:r>
    </w:p>
    <w:p w14:paraId="4339CA60">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3.2 所购货物按乙方投标承诺</w:t>
      </w:r>
      <w:r>
        <w:rPr>
          <w:rFonts w:hint="eastAsia" w:ascii="宋体" w:hAnsi="宋体" w:eastAsia="宋体" w:cs="宋体"/>
          <w:color w:val="000000"/>
          <w:sz w:val="24"/>
          <w:szCs w:val="24"/>
          <w:lang w:bidi="ar"/>
        </w:rPr>
        <w:t>自货物交付验收合格之日起</w:t>
      </w:r>
      <w:r>
        <w:rPr>
          <w:rFonts w:hint="eastAsia" w:ascii="宋体" w:hAnsi="宋体" w:eastAsia="宋体" w:cs="宋体"/>
          <w:color w:val="000000"/>
          <w:sz w:val="24"/>
          <w:szCs w:val="24"/>
          <w:lang w:val="zh-CN" w:bidi="ar"/>
        </w:rPr>
        <w:t>提供</w:t>
      </w:r>
      <w:r>
        <w:rPr>
          <w:rFonts w:hint="eastAsia" w:ascii="宋体" w:hAnsi="宋体" w:eastAsia="宋体" w:cs="宋体"/>
          <w:b/>
          <w:color w:val="000000"/>
          <w:sz w:val="24"/>
          <w:szCs w:val="24"/>
          <w:u w:val="single"/>
          <w:lang w:val="zh-CN" w:bidi="ar"/>
        </w:rPr>
        <w:t xml:space="preserve">   </w:t>
      </w:r>
      <w:r>
        <w:rPr>
          <w:rFonts w:hint="eastAsia" w:ascii="宋体" w:hAnsi="宋体" w:eastAsia="宋体" w:cs="宋体"/>
          <w:b/>
          <w:color w:val="000000"/>
          <w:sz w:val="24"/>
          <w:szCs w:val="24"/>
          <w:lang w:val="zh-CN" w:bidi="ar"/>
        </w:rPr>
        <w:t>年</w:t>
      </w:r>
      <w:r>
        <w:rPr>
          <w:rFonts w:hint="eastAsia" w:ascii="宋体" w:hAnsi="宋体" w:eastAsia="宋体" w:cs="宋体"/>
          <w:color w:val="000000"/>
          <w:sz w:val="24"/>
          <w:szCs w:val="24"/>
          <w:lang w:val="zh-CN" w:bidi="ar"/>
        </w:rPr>
        <w:t>免费质保服务，该费用计入总价。</w:t>
      </w:r>
    </w:p>
    <w:p w14:paraId="1B1591FB">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3.3 保修期内，乙方负责对其提供的货物整机进行维修和系统维护，不再收取任何费用，但不可抗力（如火灾、雷击等）造成的故障除外。</w:t>
      </w:r>
    </w:p>
    <w:p w14:paraId="258DFA24">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3.4 货物故障报修的响应时间按乙方投标响应文件承诺执行。</w:t>
      </w:r>
    </w:p>
    <w:p w14:paraId="52C1F425">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3.5 若货物故障在检修8工作小时后仍无法排除，乙方应在48小时内免费提供不低于故障货物规格型号档次的备用货物供甲方使用，直至故障货物修复。</w:t>
      </w:r>
    </w:p>
    <w:p w14:paraId="75C00AB3">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3.6 所有货物保修服务方式均为乙方上门保修，即由乙方派员到货物使用现场维修，由此产生的一切费用均由乙方承担。</w:t>
      </w:r>
    </w:p>
    <w:p w14:paraId="63677E5E">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3.7 保修期后的货物维护由双方协商再定。</w:t>
      </w:r>
    </w:p>
    <w:p w14:paraId="1467DA68">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3.8 保修期内如乙方未能按约提供维护服务，或如遇紧急情况甲方与乙方无法取得联系或乙方无法及时安排的，甲方可自行委托第三方机构提供维护服务或租用类似货物，实际发生费用由乙方承担，可直接从应付乙方费用中扣除</w:t>
      </w:r>
      <w:r>
        <w:rPr>
          <w:rFonts w:hint="eastAsia" w:ascii="宋体" w:hAnsi="宋体" w:eastAsia="宋体" w:cs="宋体"/>
          <w:color w:val="000000"/>
          <w:sz w:val="24"/>
          <w:szCs w:val="24"/>
          <w:lang w:bidi="ar"/>
        </w:rPr>
        <w:t>或乙方另行支付甲方</w:t>
      </w:r>
      <w:r>
        <w:rPr>
          <w:rFonts w:hint="eastAsia" w:ascii="宋体" w:hAnsi="宋体" w:eastAsia="宋体" w:cs="宋体"/>
          <w:color w:val="000000"/>
          <w:sz w:val="24"/>
          <w:szCs w:val="24"/>
          <w:lang w:val="zh-CN" w:bidi="ar"/>
        </w:rPr>
        <w:t>。</w:t>
      </w:r>
    </w:p>
    <w:p w14:paraId="6F327DBA">
      <w:pPr>
        <w:autoSpaceDE w:val="0"/>
        <w:autoSpaceDN w:val="0"/>
        <w:adjustRightInd w:val="0"/>
        <w:snapToGrid w:val="0"/>
        <w:spacing w:line="540" w:lineRule="exact"/>
        <w:ind w:firstLine="420"/>
        <w:jc w:val="left"/>
        <w:rPr>
          <w:rFonts w:hint="eastAsia" w:ascii="宋体" w:hAnsi="宋体" w:eastAsia="宋体" w:cs="宋体"/>
          <w:b/>
          <w:bCs/>
          <w:i/>
          <w:iCs/>
          <w:color w:val="000000"/>
          <w:lang w:val="zh-CN"/>
        </w:rPr>
      </w:pPr>
      <w:r>
        <w:rPr>
          <w:rFonts w:hint="eastAsia" w:ascii="宋体" w:hAnsi="宋体" w:eastAsia="宋体" w:cs="宋体"/>
          <w:b/>
          <w:bCs/>
          <w:color w:val="000000"/>
          <w:sz w:val="24"/>
          <w:szCs w:val="24"/>
          <w:lang w:val="zh-CN" w:bidi="ar"/>
        </w:rPr>
        <w:t>第九条 合同款支付</w:t>
      </w:r>
    </w:p>
    <w:p w14:paraId="7F0E4061">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1、本合同项下所有款项均以人民币支付。</w:t>
      </w:r>
    </w:p>
    <w:p w14:paraId="60C8B429">
      <w:pPr>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t>2、本合同项下的采购资金由甲方自行支付，在甲方支付验收批次款前，乙方先行向甲方开具全额增值税发票，否则甲方有权迟延支付相应款项且不影响乙方履行本合同项下的义务。</w:t>
      </w:r>
    </w:p>
    <w:p w14:paraId="0EB46A88">
      <w:pPr>
        <w:autoSpaceDE w:val="0"/>
        <w:autoSpaceDN w:val="0"/>
        <w:adjustRightInd w:val="0"/>
        <w:snapToGrid w:val="0"/>
        <w:spacing w:line="540" w:lineRule="exact"/>
        <w:ind w:firstLine="420"/>
        <w:jc w:val="left"/>
        <w:rPr>
          <w:rFonts w:hint="eastAsia" w:ascii="宋体" w:hAnsi="宋体" w:eastAsia="宋体" w:cs="宋体"/>
          <w:b/>
          <w:color w:val="000000"/>
        </w:rPr>
      </w:pPr>
      <w:r>
        <w:rPr>
          <w:rFonts w:hint="eastAsia" w:ascii="宋体" w:hAnsi="宋体" w:eastAsia="宋体" w:cs="宋体"/>
          <w:b/>
          <w:color w:val="000000"/>
          <w:sz w:val="24"/>
          <w:szCs w:val="24"/>
          <w:lang w:val="zh-CN" w:bidi="ar"/>
        </w:rPr>
        <w:t>3、付款方式：</w:t>
      </w:r>
      <w:r>
        <w:rPr>
          <w:rFonts w:hint="eastAsia" w:ascii="宋体" w:hAnsi="宋体" w:eastAsia="宋体" w:cs="宋体"/>
          <w:b/>
          <w:color w:val="000000"/>
          <w:sz w:val="24"/>
          <w:szCs w:val="24"/>
          <w:lang w:bidi="ar"/>
        </w:rPr>
        <w:t xml:space="preserve"> </w:t>
      </w:r>
    </w:p>
    <w:p w14:paraId="3A678A85">
      <w:pPr>
        <w:autoSpaceDE w:val="0"/>
        <w:autoSpaceDN w:val="0"/>
        <w:adjustRightInd w:val="0"/>
        <w:snapToGrid w:val="0"/>
        <w:spacing w:line="540" w:lineRule="exact"/>
        <w:ind w:firstLine="420"/>
        <w:jc w:val="left"/>
        <w:rPr>
          <w:rFonts w:hint="eastAsia" w:ascii="宋体" w:hAnsi="宋体" w:eastAsia="宋体" w:cs="宋体"/>
          <w:sz w:val="24"/>
          <w:szCs w:val="24"/>
          <w:lang w:bidi="ar"/>
        </w:rPr>
      </w:pPr>
      <w:r>
        <w:rPr>
          <w:rFonts w:hint="eastAsia" w:ascii="宋体" w:hAnsi="宋体" w:eastAsia="宋体" w:cs="宋体"/>
          <w:color w:val="000000"/>
          <w:sz w:val="24"/>
          <w:szCs w:val="24"/>
          <w:lang w:val="zh-CN" w:bidi="ar"/>
        </w:rPr>
        <w:t>调试验收合格后，乙方开具全额增值税专用发票，甲方支付合同金额95%，稳定运行一年后甲方支付合同金额5%。</w:t>
      </w:r>
    </w:p>
    <w:p w14:paraId="3139E31D">
      <w:pPr>
        <w:autoSpaceDE w:val="0"/>
        <w:autoSpaceDN w:val="0"/>
        <w:adjustRightInd w:val="0"/>
        <w:snapToGrid w:val="0"/>
        <w:spacing w:line="540" w:lineRule="exact"/>
        <w:ind w:firstLine="420"/>
        <w:jc w:val="left"/>
        <w:rPr>
          <w:rFonts w:hint="eastAsia" w:ascii="宋体" w:hAnsi="宋体" w:eastAsia="宋体" w:cs="宋体"/>
          <w:b/>
          <w:color w:val="000000"/>
          <w:lang w:val="zh-CN"/>
        </w:rPr>
      </w:pPr>
      <w:r>
        <w:rPr>
          <w:rFonts w:hint="eastAsia" w:ascii="宋体" w:hAnsi="宋体" w:eastAsia="宋体" w:cs="宋体"/>
          <w:b/>
          <w:color w:val="000000"/>
          <w:sz w:val="24"/>
          <w:szCs w:val="24"/>
          <w:lang w:val="zh-CN" w:bidi="ar"/>
        </w:rPr>
        <w:t>4、甲方开票信息：</w:t>
      </w:r>
    </w:p>
    <w:p w14:paraId="14CA9E5D">
      <w:pPr>
        <w:autoSpaceDE w:val="0"/>
        <w:autoSpaceDN w:val="0"/>
        <w:adjustRightInd w:val="0"/>
        <w:spacing w:line="540" w:lineRule="exact"/>
        <w:ind w:firstLine="480" w:firstLineChars="200"/>
        <w:rPr>
          <w:rFonts w:hint="eastAsia" w:ascii="宋体" w:hAnsi="宋体" w:eastAsia="宋体" w:cs="宋体"/>
        </w:rPr>
      </w:pPr>
      <w:r>
        <w:rPr>
          <w:rFonts w:hint="eastAsia" w:ascii="宋体" w:hAnsi="宋体" w:eastAsia="宋体" w:cs="宋体"/>
          <w:sz w:val="24"/>
          <w:szCs w:val="24"/>
          <w:lang w:bidi="ar"/>
        </w:rPr>
        <w:t>单位名称：紫金山实验室</w:t>
      </w:r>
    </w:p>
    <w:p w14:paraId="3C2A0C8F">
      <w:pPr>
        <w:autoSpaceDE w:val="0"/>
        <w:autoSpaceDN w:val="0"/>
        <w:adjustRightInd w:val="0"/>
        <w:spacing w:line="540" w:lineRule="exact"/>
        <w:ind w:firstLine="480" w:firstLineChars="200"/>
        <w:rPr>
          <w:rFonts w:hint="eastAsia" w:ascii="宋体" w:hAnsi="宋体" w:eastAsia="宋体" w:cs="宋体"/>
        </w:rPr>
      </w:pPr>
      <w:r>
        <w:rPr>
          <w:rFonts w:hint="eastAsia" w:ascii="宋体" w:hAnsi="宋体" w:eastAsia="宋体" w:cs="宋体"/>
          <w:sz w:val="24"/>
          <w:szCs w:val="24"/>
          <w:lang w:bidi="ar"/>
        </w:rPr>
        <w:t>纳税人识别号：12320100MB19771475</w:t>
      </w:r>
    </w:p>
    <w:p w14:paraId="34309B53">
      <w:pPr>
        <w:autoSpaceDE w:val="0"/>
        <w:autoSpaceDN w:val="0"/>
        <w:adjustRightInd w:val="0"/>
        <w:spacing w:line="540" w:lineRule="exact"/>
        <w:ind w:firstLine="480" w:firstLineChars="200"/>
        <w:rPr>
          <w:rFonts w:hint="eastAsia" w:ascii="宋体" w:hAnsi="宋体" w:eastAsia="宋体" w:cs="宋体"/>
        </w:rPr>
      </w:pPr>
      <w:r>
        <w:rPr>
          <w:rFonts w:hint="eastAsia" w:ascii="宋体" w:hAnsi="宋体" w:eastAsia="宋体" w:cs="宋体"/>
          <w:sz w:val="24"/>
          <w:szCs w:val="24"/>
          <w:lang w:bidi="ar"/>
        </w:rPr>
        <w:t>开户银行：中国建设银行股份有限公司南京九龙湖支行</w:t>
      </w:r>
    </w:p>
    <w:p w14:paraId="47C37CAB">
      <w:pPr>
        <w:autoSpaceDE w:val="0"/>
        <w:autoSpaceDN w:val="0"/>
        <w:adjustRightInd w:val="0"/>
        <w:spacing w:line="540" w:lineRule="exact"/>
        <w:ind w:firstLine="480" w:firstLineChars="200"/>
        <w:rPr>
          <w:rFonts w:hint="eastAsia" w:ascii="宋体" w:hAnsi="宋体" w:eastAsia="宋体" w:cs="宋体"/>
        </w:rPr>
      </w:pPr>
      <w:r>
        <w:rPr>
          <w:rFonts w:hint="eastAsia" w:ascii="宋体" w:hAnsi="宋体" w:eastAsia="宋体" w:cs="宋体"/>
          <w:sz w:val="24"/>
          <w:szCs w:val="24"/>
          <w:lang w:bidi="ar"/>
        </w:rPr>
        <w:t>银行账号：32050159604400000585</w:t>
      </w:r>
    </w:p>
    <w:p w14:paraId="31928AD5">
      <w:pPr>
        <w:autoSpaceDE w:val="0"/>
        <w:autoSpaceDN w:val="0"/>
        <w:adjustRightInd w:val="0"/>
        <w:spacing w:line="540" w:lineRule="exact"/>
        <w:ind w:firstLine="480" w:firstLineChars="200"/>
        <w:rPr>
          <w:rFonts w:hint="eastAsia" w:ascii="宋体" w:hAnsi="宋体" w:eastAsia="宋体" w:cs="宋体"/>
        </w:rPr>
      </w:pPr>
      <w:r>
        <w:rPr>
          <w:rFonts w:hint="eastAsia" w:ascii="宋体" w:hAnsi="宋体" w:eastAsia="宋体" w:cs="宋体"/>
          <w:sz w:val="24"/>
          <w:szCs w:val="24"/>
          <w:lang w:bidi="ar"/>
        </w:rPr>
        <w:t>联行号：105301001090</w:t>
      </w:r>
    </w:p>
    <w:p w14:paraId="5DE4D7A2">
      <w:pPr>
        <w:autoSpaceDE w:val="0"/>
        <w:autoSpaceDN w:val="0"/>
        <w:adjustRightInd w:val="0"/>
        <w:spacing w:line="540" w:lineRule="exact"/>
        <w:ind w:firstLine="480" w:firstLineChars="200"/>
        <w:rPr>
          <w:rFonts w:hint="eastAsia" w:ascii="宋体" w:hAnsi="宋体" w:eastAsia="宋体" w:cs="宋体"/>
        </w:rPr>
      </w:pPr>
      <w:r>
        <w:rPr>
          <w:rFonts w:hint="eastAsia" w:ascii="宋体" w:hAnsi="宋体" w:eastAsia="宋体" w:cs="宋体"/>
          <w:sz w:val="24"/>
          <w:szCs w:val="24"/>
          <w:lang w:bidi="ar"/>
        </w:rPr>
        <w:t>单位地址：南京市江宁区秣周东路9号</w:t>
      </w:r>
    </w:p>
    <w:p w14:paraId="2F313BEB">
      <w:pPr>
        <w:autoSpaceDE w:val="0"/>
        <w:autoSpaceDN w:val="0"/>
        <w:adjustRightInd w:val="0"/>
        <w:spacing w:line="540" w:lineRule="exact"/>
        <w:ind w:firstLine="480" w:firstLineChars="200"/>
        <w:rPr>
          <w:rFonts w:hint="eastAsia" w:ascii="宋体" w:hAnsi="宋体" w:eastAsia="宋体" w:cs="宋体"/>
        </w:rPr>
      </w:pPr>
      <w:r>
        <w:rPr>
          <w:rFonts w:hint="eastAsia" w:ascii="宋体" w:hAnsi="宋体" w:eastAsia="宋体" w:cs="宋体"/>
          <w:sz w:val="24"/>
          <w:szCs w:val="24"/>
          <w:lang w:bidi="ar"/>
        </w:rPr>
        <w:t>单位电话：025-52091570</w:t>
      </w:r>
    </w:p>
    <w:p w14:paraId="0ED46697">
      <w:pPr>
        <w:autoSpaceDE w:val="0"/>
        <w:autoSpaceDN w:val="0"/>
        <w:adjustRightInd w:val="0"/>
        <w:snapToGrid w:val="0"/>
        <w:spacing w:line="540" w:lineRule="exact"/>
        <w:ind w:firstLine="420"/>
        <w:jc w:val="left"/>
        <w:rPr>
          <w:rFonts w:hint="eastAsia" w:ascii="宋体" w:hAnsi="宋体" w:eastAsia="宋体" w:cs="宋体"/>
          <w:b/>
          <w:color w:val="000000"/>
          <w:lang w:val="zh-CN"/>
        </w:rPr>
      </w:pPr>
      <w:r>
        <w:rPr>
          <w:rFonts w:hint="eastAsia" w:ascii="宋体" w:hAnsi="宋体" w:eastAsia="宋体" w:cs="宋体"/>
          <w:b/>
          <w:color w:val="000000"/>
          <w:sz w:val="24"/>
          <w:szCs w:val="24"/>
          <w:lang w:val="zh-CN" w:bidi="ar"/>
        </w:rPr>
        <w:t>5、乙方账户信息：</w:t>
      </w:r>
    </w:p>
    <w:p w14:paraId="05705586">
      <w:pPr>
        <w:autoSpaceDE w:val="0"/>
        <w:autoSpaceDN w:val="0"/>
        <w:adjustRightInd w:val="0"/>
        <w:spacing w:line="540" w:lineRule="exact"/>
        <w:ind w:firstLine="480" w:firstLineChars="200"/>
        <w:rPr>
          <w:rFonts w:hint="eastAsia" w:ascii="宋体" w:hAnsi="宋体" w:eastAsia="宋体" w:cs="宋体"/>
        </w:rPr>
      </w:pPr>
      <w:r>
        <w:rPr>
          <w:rFonts w:hint="eastAsia" w:ascii="宋体" w:hAnsi="宋体" w:eastAsia="宋体" w:cs="宋体"/>
          <w:sz w:val="24"/>
          <w:szCs w:val="24"/>
          <w:lang w:bidi="ar"/>
        </w:rPr>
        <w:t xml:space="preserve">开户名： </w:t>
      </w:r>
    </w:p>
    <w:p w14:paraId="418D9EAA">
      <w:pPr>
        <w:autoSpaceDE w:val="0"/>
        <w:autoSpaceDN w:val="0"/>
        <w:adjustRightInd w:val="0"/>
        <w:spacing w:line="540" w:lineRule="exact"/>
        <w:ind w:firstLine="480" w:firstLineChars="200"/>
        <w:rPr>
          <w:rFonts w:hint="eastAsia" w:ascii="宋体" w:hAnsi="宋体" w:eastAsia="宋体" w:cs="宋体"/>
        </w:rPr>
      </w:pPr>
      <w:r>
        <w:rPr>
          <w:rFonts w:hint="eastAsia" w:ascii="宋体" w:hAnsi="宋体" w:eastAsia="宋体" w:cs="宋体"/>
          <w:sz w:val="24"/>
          <w:szCs w:val="24"/>
          <w:lang w:bidi="ar"/>
        </w:rPr>
        <w:t>开户行：</w:t>
      </w:r>
    </w:p>
    <w:p w14:paraId="710CC74E">
      <w:pPr>
        <w:autoSpaceDE w:val="0"/>
        <w:autoSpaceDN w:val="0"/>
        <w:adjustRightInd w:val="0"/>
        <w:spacing w:line="540" w:lineRule="exact"/>
        <w:ind w:firstLine="480" w:firstLineChars="200"/>
        <w:rPr>
          <w:rFonts w:hint="eastAsia" w:ascii="宋体" w:hAnsi="宋体" w:eastAsia="宋体" w:cs="宋体"/>
        </w:rPr>
      </w:pPr>
      <w:r>
        <w:rPr>
          <w:rFonts w:hint="eastAsia" w:ascii="宋体" w:hAnsi="宋体" w:eastAsia="宋体" w:cs="宋体"/>
          <w:sz w:val="24"/>
          <w:szCs w:val="24"/>
          <w:lang w:bidi="ar"/>
        </w:rPr>
        <w:t>账  号：</w:t>
      </w:r>
    </w:p>
    <w:p w14:paraId="1246FC97">
      <w:pPr>
        <w:autoSpaceDE w:val="0"/>
        <w:autoSpaceDN w:val="0"/>
        <w:adjustRightInd w:val="0"/>
        <w:spacing w:line="540" w:lineRule="exact"/>
        <w:ind w:firstLine="480" w:firstLineChars="200"/>
        <w:rPr>
          <w:rFonts w:hint="eastAsia" w:ascii="宋体" w:hAnsi="宋体" w:eastAsia="宋体" w:cs="宋体"/>
        </w:rPr>
      </w:pPr>
      <w:r>
        <w:rPr>
          <w:rFonts w:hint="eastAsia" w:ascii="宋体" w:hAnsi="宋体" w:eastAsia="宋体" w:cs="宋体"/>
          <w:sz w:val="24"/>
          <w:szCs w:val="24"/>
          <w:lang w:bidi="ar"/>
        </w:rPr>
        <w:t>税  号：</w:t>
      </w:r>
    </w:p>
    <w:p w14:paraId="4854ED12">
      <w:pPr>
        <w:pStyle w:val="24"/>
        <w:widowControl w:val="0"/>
        <w:snapToGrid w:val="0"/>
        <w:spacing w:before="0" w:beforeAutospacing="0" w:after="0" w:afterAutospacing="0" w:line="540" w:lineRule="exact"/>
        <w:ind w:left="451" w:leftChars="100" w:hanging="241" w:hangingChars="100"/>
        <w:contextualSpacing/>
        <w:jc w:val="both"/>
        <w:rPr>
          <w:rFonts w:hint="eastAsia"/>
          <w:b/>
          <w:bCs/>
          <w:color w:val="000000"/>
          <w:lang w:val="zh-CN"/>
        </w:rPr>
      </w:pPr>
      <w:r>
        <w:rPr>
          <w:b/>
          <w:bCs/>
          <w:color w:val="000000"/>
          <w:kern w:val="2"/>
          <w:lang w:val="zh-CN" w:bidi="ar"/>
        </w:rPr>
        <w:t>第十条 违约责任</w:t>
      </w:r>
    </w:p>
    <w:p w14:paraId="7D179890">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val="zh-CN" w:bidi="ar"/>
        </w:rPr>
        <w:t>１、甲方无正当理由拒收货物、拒付货物款的，甲方向乙方偿付合同总价的5%违约金。</w:t>
      </w:r>
    </w:p>
    <w:p w14:paraId="0D44C207">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val="zh-CN" w:bidi="ar"/>
        </w:rPr>
        <w:t>２、甲方未按合同规定的期限向乙方支付货款的，每逾期1天甲方向乙方按照同期贷款市场报价利率标准支付滞纳金，但累计滞纳金总额不超过欠款总额的5%。</w:t>
      </w:r>
    </w:p>
    <w:p w14:paraId="21D447CF">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val="zh-CN" w:bidi="ar"/>
        </w:rPr>
        <w:t>３、如乙方不能交付货物、完成安装调试的，甲方有权要求乙方支付合同总价5%的违约金。</w:t>
      </w:r>
    </w:p>
    <w:p w14:paraId="67D38BB1">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val="zh-CN" w:bidi="ar"/>
        </w:rPr>
        <w:t>４、乙方逾期交付的，每逾期1天，乙方向甲方偿付合同总额的5‰的滞纳金。如乙方逾期交付达10天，甲方有权解除合同，解除合同的通知自到达乙方时生效，乙方应向甲方另行支付合同总价款25%违约金并赔偿给甲方造成全部损失。</w:t>
      </w:r>
    </w:p>
    <w:p w14:paraId="39A2E7AF">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val="zh-CN" w:bidi="ar"/>
        </w:rPr>
        <w:t>５、乙方所交付的货物品种、型号、规格不符合合同规定的，甲方有权拒收。甲方拒收的，乙方应向甲方支付货款总额5%的违约金。甲方未拒收的，发现后将向有关部门反映，并责成乙方按照采购结果提供货物和服务，同时视情况给予暂停一至三年参加紫金山实验室组织的政府采购活动的处理。</w:t>
      </w:r>
    </w:p>
    <w:p w14:paraId="399EEB02">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val="zh-CN" w:bidi="ar"/>
        </w:rPr>
        <w:t>６、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14:paraId="20AA7BAD">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val="zh-CN" w:bidi="ar"/>
        </w:rPr>
        <w:t>7、乙方未按本合同的规定和“服务承诺”提供售后服务的，应按合同总价款的10%向甲方承担违约责任。</w:t>
      </w:r>
    </w:p>
    <w:p w14:paraId="47576E6B">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val="zh-CN" w:bidi="ar"/>
        </w:rPr>
        <w:t>8、乙方在承担上述4-7款一项或多项违约责任后，仍应继续履行合同规定的义务（甲方解除合同的除外）。甲方未能及时追究乙方的任何一项违约责任并不表明甲方放弃追究乙方该项或其他违约责任。</w:t>
      </w:r>
    </w:p>
    <w:p w14:paraId="0033DF28">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val="zh-CN" w:bidi="ar"/>
        </w:rPr>
        <w:t>9、乙方投标属虚假承诺，或经权威部门监测提供的货物不能满足招投标文件要求，或是由于乙方的过错造成合同无法继续履行的，乙方应向甲方支付不少于合同总价30%赔偿金。</w:t>
      </w:r>
    </w:p>
    <w:p w14:paraId="6104C4AA">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val="zh-CN" w:bidi="ar"/>
        </w:rPr>
        <w:t>10、违约方须承担守约方因追索权利产生的一切费用（包括诉讼费、保全费、保全担保保险费、律师费、差旅费、公证费、鉴定费等）。</w:t>
      </w:r>
    </w:p>
    <w:p w14:paraId="0EF9A460">
      <w:pPr>
        <w:widowControl/>
        <w:autoSpaceDE w:val="0"/>
        <w:autoSpaceDN w:val="0"/>
        <w:adjustRightInd w:val="0"/>
        <w:snapToGrid w:val="0"/>
        <w:spacing w:line="540" w:lineRule="exact"/>
        <w:ind w:firstLine="420"/>
        <w:jc w:val="left"/>
        <w:rPr>
          <w:rFonts w:hint="eastAsia" w:ascii="宋体" w:hAnsi="宋体" w:eastAsia="宋体" w:cs="宋体"/>
          <w:b/>
          <w:bCs/>
          <w:color w:val="000000"/>
          <w:lang w:val="zh-CN"/>
        </w:rPr>
      </w:pPr>
      <w:r>
        <w:rPr>
          <w:rFonts w:hint="eastAsia" w:ascii="宋体" w:hAnsi="宋体" w:eastAsia="宋体" w:cs="宋体"/>
          <w:b/>
          <w:bCs/>
          <w:color w:val="000000"/>
          <w:kern w:val="0"/>
          <w:sz w:val="24"/>
          <w:szCs w:val="24"/>
          <w:lang w:val="zh-CN" w:bidi="ar"/>
        </w:rPr>
        <w:t>第十</w:t>
      </w:r>
      <w:r>
        <w:rPr>
          <w:rFonts w:hint="eastAsia" w:ascii="宋体" w:hAnsi="宋体" w:eastAsia="宋体" w:cs="宋体"/>
          <w:b/>
          <w:bCs/>
          <w:color w:val="000000"/>
          <w:kern w:val="0"/>
          <w:sz w:val="24"/>
          <w:szCs w:val="24"/>
          <w:lang w:bidi="ar"/>
        </w:rPr>
        <w:t>一</w:t>
      </w:r>
      <w:r>
        <w:rPr>
          <w:rFonts w:hint="eastAsia" w:ascii="宋体" w:hAnsi="宋体" w:eastAsia="宋体" w:cs="宋体"/>
          <w:b/>
          <w:bCs/>
          <w:color w:val="000000"/>
          <w:kern w:val="0"/>
          <w:sz w:val="24"/>
          <w:szCs w:val="24"/>
          <w:lang w:val="zh-CN" w:bidi="ar"/>
        </w:rPr>
        <w:t>条 合同的变更和终止</w:t>
      </w:r>
    </w:p>
    <w:p w14:paraId="1A23A6FB">
      <w:pPr>
        <w:widowControl/>
        <w:autoSpaceDE w:val="0"/>
        <w:autoSpaceDN w:val="0"/>
        <w:adjustRightInd w:val="0"/>
        <w:snapToGrid w:val="0"/>
        <w:spacing w:line="540" w:lineRule="exact"/>
        <w:ind w:firstLine="480" w:firstLineChars="20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val="zh-CN" w:bidi="ar"/>
        </w:rPr>
        <w:t>1、除《政府采购法》第49条以及第50条第二款规定的情形外，本合同一经签订，甲乙双方不得擅自变更、中止或终止合同。</w:t>
      </w:r>
    </w:p>
    <w:p w14:paraId="64C9B62F">
      <w:pPr>
        <w:widowControl/>
        <w:autoSpaceDE w:val="0"/>
        <w:autoSpaceDN w:val="0"/>
        <w:adjustRightInd w:val="0"/>
        <w:snapToGrid w:val="0"/>
        <w:spacing w:line="540" w:lineRule="exact"/>
        <w:ind w:firstLine="480" w:firstLineChars="20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val="zh-CN" w:bidi="ar"/>
        </w:rPr>
        <w:t>2、</w:t>
      </w:r>
      <w:r>
        <w:rPr>
          <w:rFonts w:hint="eastAsia" w:ascii="宋体" w:hAnsi="宋体" w:eastAsia="宋体" w:cs="宋体"/>
          <w:color w:val="000000"/>
          <w:kern w:val="0"/>
          <w:sz w:val="24"/>
          <w:szCs w:val="24"/>
          <w:lang w:bidi="ar"/>
        </w:rPr>
        <w:t>除发生法律规定的不能预见、不能避免并不能克服的客观情况外，甲乙双方不得放弃或拒绝履行合同。乙方放弃或拒绝履行合同，保证金（如有）不予退还，在三年内不得参加紫金山实验室组织的政府采购活动。</w:t>
      </w:r>
    </w:p>
    <w:p w14:paraId="295F2276">
      <w:pPr>
        <w:widowControl/>
        <w:autoSpaceDE w:val="0"/>
        <w:autoSpaceDN w:val="0"/>
        <w:adjustRightInd w:val="0"/>
        <w:snapToGrid w:val="0"/>
        <w:spacing w:line="540" w:lineRule="exact"/>
        <w:ind w:firstLine="420"/>
        <w:jc w:val="left"/>
        <w:rPr>
          <w:rFonts w:hint="eastAsia" w:ascii="宋体" w:hAnsi="宋体" w:eastAsia="宋体" w:cs="宋体"/>
          <w:b/>
          <w:bCs/>
          <w:color w:val="000000"/>
          <w:lang w:val="zh-CN"/>
        </w:rPr>
      </w:pPr>
      <w:r>
        <w:rPr>
          <w:rFonts w:hint="eastAsia" w:ascii="宋体" w:hAnsi="宋体" w:eastAsia="宋体" w:cs="宋体"/>
          <w:b/>
          <w:bCs/>
          <w:color w:val="000000"/>
          <w:kern w:val="0"/>
          <w:sz w:val="24"/>
          <w:szCs w:val="24"/>
          <w:lang w:val="zh-CN" w:bidi="ar"/>
        </w:rPr>
        <w:t>第十</w:t>
      </w:r>
      <w:r>
        <w:rPr>
          <w:rFonts w:hint="eastAsia" w:ascii="宋体" w:hAnsi="宋体" w:eastAsia="宋体" w:cs="宋体"/>
          <w:b/>
          <w:bCs/>
          <w:color w:val="000000"/>
          <w:kern w:val="0"/>
          <w:sz w:val="24"/>
          <w:szCs w:val="24"/>
          <w:lang w:bidi="ar"/>
        </w:rPr>
        <w:t>二</w:t>
      </w:r>
      <w:r>
        <w:rPr>
          <w:rFonts w:hint="eastAsia" w:ascii="宋体" w:hAnsi="宋体" w:eastAsia="宋体" w:cs="宋体"/>
          <w:b/>
          <w:bCs/>
          <w:color w:val="000000"/>
          <w:kern w:val="0"/>
          <w:sz w:val="24"/>
          <w:szCs w:val="24"/>
          <w:lang w:val="zh-CN" w:bidi="ar"/>
        </w:rPr>
        <w:t>条 合同的转让</w:t>
      </w:r>
    </w:p>
    <w:p w14:paraId="41B9C63C">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val="zh-CN" w:bidi="ar"/>
        </w:rPr>
        <w:t>乙方不得部分或全部转让其应履行的合同义务或其享有的合同权利。</w:t>
      </w:r>
    </w:p>
    <w:p w14:paraId="0EF6BC93">
      <w:pPr>
        <w:widowControl/>
        <w:autoSpaceDE w:val="0"/>
        <w:autoSpaceDN w:val="0"/>
        <w:adjustRightInd w:val="0"/>
        <w:snapToGrid w:val="0"/>
        <w:spacing w:line="540" w:lineRule="exact"/>
        <w:ind w:firstLine="420"/>
        <w:jc w:val="left"/>
        <w:rPr>
          <w:rFonts w:hint="eastAsia" w:ascii="宋体" w:hAnsi="宋体" w:eastAsia="宋体" w:cs="宋体"/>
          <w:b/>
          <w:bCs/>
          <w:color w:val="000000"/>
          <w:lang w:val="zh-CN"/>
        </w:rPr>
      </w:pPr>
      <w:r>
        <w:rPr>
          <w:rFonts w:hint="eastAsia" w:ascii="宋体" w:hAnsi="宋体" w:eastAsia="宋体" w:cs="宋体"/>
          <w:b/>
          <w:bCs/>
          <w:color w:val="000000"/>
          <w:kern w:val="0"/>
          <w:sz w:val="24"/>
          <w:szCs w:val="24"/>
          <w:lang w:val="zh-CN" w:bidi="ar"/>
        </w:rPr>
        <w:t>第十</w:t>
      </w:r>
      <w:r>
        <w:rPr>
          <w:rFonts w:hint="eastAsia" w:ascii="宋体" w:hAnsi="宋体" w:eastAsia="宋体" w:cs="宋体"/>
          <w:b/>
          <w:bCs/>
          <w:color w:val="000000"/>
          <w:kern w:val="0"/>
          <w:sz w:val="24"/>
          <w:szCs w:val="24"/>
          <w:lang w:bidi="ar"/>
        </w:rPr>
        <w:t>三</w:t>
      </w:r>
      <w:r>
        <w:rPr>
          <w:rFonts w:hint="eastAsia" w:ascii="宋体" w:hAnsi="宋体" w:eastAsia="宋体" w:cs="宋体"/>
          <w:b/>
          <w:bCs/>
          <w:color w:val="000000"/>
          <w:kern w:val="0"/>
          <w:sz w:val="24"/>
          <w:szCs w:val="24"/>
          <w:lang w:val="zh-CN" w:bidi="ar"/>
        </w:rPr>
        <w:t>条 争议的解决</w:t>
      </w:r>
    </w:p>
    <w:p w14:paraId="2AACFF89">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val="zh-CN" w:bidi="ar"/>
        </w:rPr>
        <w:t>1、因货物的质量问题发生争议的，一方可邀请国家认可的质量检测机构对货物质量进行鉴定。货物符合标准的，鉴定费由甲方承担；货物不符合质量标准的，鉴定费由乙方承担。</w:t>
      </w:r>
    </w:p>
    <w:p w14:paraId="49D40415">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val="zh-CN" w:bidi="ar"/>
        </w:rPr>
        <w:t>2、因履行本合同引起的或与本合同有关的争议，甲、乙双方应首先通过友好协商解决，如果协商不能解决争议，则向甲方所在地有管辖权的人民法院提起诉讼解决争议。</w:t>
      </w:r>
    </w:p>
    <w:p w14:paraId="65AD873F">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val="zh-CN" w:bidi="ar"/>
        </w:rPr>
        <w:t>3、在诉讼或仲裁期间，本合同应继续履行。</w:t>
      </w:r>
    </w:p>
    <w:p w14:paraId="4D2A7220">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val="zh-CN" w:bidi="ar"/>
        </w:rPr>
        <w:t>4、双方确认本合同载明的地址可作为合同履行过程中相关文书、法院送达诉讼文书的地址，因载明的地址有误或未及时告知变更后的地址，导致相关文书及诉讼文书没能实际被接收的、邮寄送达的，相关文书及诉讼文书退回之日即视为送达之日；因一方拒收的，相关文书及诉讼文书退回之日即视为送达之日。</w:t>
      </w:r>
    </w:p>
    <w:p w14:paraId="7069013A">
      <w:pPr>
        <w:widowControl/>
        <w:autoSpaceDE w:val="0"/>
        <w:autoSpaceDN w:val="0"/>
        <w:adjustRightInd w:val="0"/>
        <w:snapToGrid w:val="0"/>
        <w:spacing w:line="540" w:lineRule="exact"/>
        <w:ind w:firstLine="420"/>
        <w:jc w:val="left"/>
        <w:rPr>
          <w:rFonts w:hint="eastAsia" w:ascii="宋体" w:hAnsi="宋体" w:eastAsia="宋体" w:cs="宋体"/>
          <w:b/>
          <w:bCs/>
          <w:color w:val="000000"/>
          <w:lang w:val="zh-CN"/>
        </w:rPr>
      </w:pPr>
      <w:r>
        <w:rPr>
          <w:rFonts w:hint="eastAsia" w:ascii="宋体" w:hAnsi="宋体" w:eastAsia="宋体" w:cs="宋体"/>
          <w:b/>
          <w:bCs/>
          <w:color w:val="000000"/>
          <w:kern w:val="0"/>
          <w:sz w:val="24"/>
          <w:szCs w:val="24"/>
          <w:lang w:val="zh-CN" w:bidi="ar"/>
        </w:rPr>
        <w:t>第十</w:t>
      </w:r>
      <w:r>
        <w:rPr>
          <w:rFonts w:hint="eastAsia" w:ascii="宋体" w:hAnsi="宋体" w:eastAsia="宋体" w:cs="宋体"/>
          <w:b/>
          <w:bCs/>
          <w:color w:val="000000"/>
          <w:kern w:val="0"/>
          <w:sz w:val="24"/>
          <w:szCs w:val="24"/>
          <w:lang w:bidi="ar"/>
        </w:rPr>
        <w:t>四</w:t>
      </w:r>
      <w:r>
        <w:rPr>
          <w:rFonts w:hint="eastAsia" w:ascii="宋体" w:hAnsi="宋体" w:eastAsia="宋体" w:cs="宋体"/>
          <w:b/>
          <w:bCs/>
          <w:color w:val="000000"/>
          <w:kern w:val="0"/>
          <w:sz w:val="24"/>
          <w:szCs w:val="24"/>
          <w:lang w:val="zh-CN" w:bidi="ar"/>
        </w:rPr>
        <w:t xml:space="preserve">条 诚实信用 </w:t>
      </w:r>
    </w:p>
    <w:p w14:paraId="0760F27A">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val="zh-CN" w:bidi="ar"/>
        </w:rPr>
        <w:t>乙方应诚实信用，严格按照招投标文件要求和投标承诺履行合同，不向甲方进行商业贿赂或者提供不正当利益。</w:t>
      </w:r>
    </w:p>
    <w:p w14:paraId="2D42F515">
      <w:pPr>
        <w:widowControl/>
        <w:autoSpaceDE w:val="0"/>
        <w:autoSpaceDN w:val="0"/>
        <w:adjustRightInd w:val="0"/>
        <w:snapToGrid w:val="0"/>
        <w:spacing w:line="540" w:lineRule="exact"/>
        <w:ind w:firstLine="420"/>
        <w:jc w:val="left"/>
        <w:rPr>
          <w:rFonts w:hint="eastAsia" w:ascii="宋体" w:hAnsi="宋体" w:eastAsia="宋体" w:cs="宋体"/>
          <w:b/>
          <w:bCs/>
          <w:color w:val="000000"/>
          <w:lang w:val="zh-CN"/>
        </w:rPr>
      </w:pPr>
      <w:r>
        <w:rPr>
          <w:rFonts w:hint="eastAsia" w:ascii="宋体" w:hAnsi="宋体" w:eastAsia="宋体" w:cs="宋体"/>
          <w:b/>
          <w:bCs/>
          <w:color w:val="000000"/>
          <w:kern w:val="0"/>
          <w:sz w:val="24"/>
          <w:szCs w:val="24"/>
          <w:lang w:val="zh-CN" w:bidi="ar"/>
        </w:rPr>
        <w:t>第十</w:t>
      </w:r>
      <w:r>
        <w:rPr>
          <w:rFonts w:hint="eastAsia" w:ascii="宋体" w:hAnsi="宋体" w:eastAsia="宋体" w:cs="宋体"/>
          <w:b/>
          <w:bCs/>
          <w:color w:val="000000"/>
          <w:kern w:val="0"/>
          <w:sz w:val="24"/>
          <w:szCs w:val="24"/>
          <w:lang w:bidi="ar"/>
        </w:rPr>
        <w:t>五</w:t>
      </w:r>
      <w:r>
        <w:rPr>
          <w:rFonts w:hint="eastAsia" w:ascii="宋体" w:hAnsi="宋体" w:eastAsia="宋体" w:cs="宋体"/>
          <w:b/>
          <w:bCs/>
          <w:color w:val="000000"/>
          <w:kern w:val="0"/>
          <w:sz w:val="24"/>
          <w:szCs w:val="24"/>
          <w:lang w:val="zh-CN" w:bidi="ar"/>
        </w:rPr>
        <w:t>条 合同生效及其他</w:t>
      </w:r>
    </w:p>
    <w:p w14:paraId="7CC0FA65">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val="zh-CN" w:bidi="ar"/>
        </w:rPr>
        <w:t>1、本合同自双方盖章之日起生效。</w:t>
      </w:r>
    </w:p>
    <w:p w14:paraId="1252F7BE">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val="zh-CN" w:bidi="ar"/>
        </w:rPr>
        <w:t>2、本合同一式</w:t>
      </w:r>
      <w:r>
        <w:rPr>
          <w:rFonts w:hint="eastAsia" w:ascii="宋体" w:hAnsi="宋体" w:eastAsia="宋体" w:cs="宋体"/>
          <w:color w:val="000000"/>
          <w:kern w:val="0"/>
          <w:sz w:val="24"/>
          <w:szCs w:val="24"/>
          <w:u w:val="single"/>
          <w:lang w:val="zh-CN" w:bidi="ar"/>
        </w:rPr>
        <w:t xml:space="preserve">   </w:t>
      </w:r>
      <w:r>
        <w:rPr>
          <w:rFonts w:hint="eastAsia" w:ascii="宋体" w:hAnsi="宋体" w:eastAsia="宋体" w:cs="宋体"/>
          <w:color w:val="000000"/>
          <w:kern w:val="0"/>
          <w:sz w:val="24"/>
          <w:szCs w:val="24"/>
          <w:lang w:val="zh-CN" w:bidi="ar"/>
        </w:rPr>
        <w:t>份，甲方执肆份，乙方执</w:t>
      </w:r>
      <w:r>
        <w:rPr>
          <w:rFonts w:hint="eastAsia" w:ascii="宋体" w:hAnsi="宋体" w:eastAsia="宋体" w:cs="宋体"/>
          <w:color w:val="000000"/>
          <w:kern w:val="0"/>
          <w:sz w:val="24"/>
          <w:szCs w:val="24"/>
          <w:u w:val="single"/>
          <w:lang w:val="zh-CN" w:bidi="ar"/>
        </w:rPr>
        <w:t xml:space="preserve">    </w:t>
      </w:r>
      <w:r>
        <w:rPr>
          <w:rFonts w:hint="eastAsia" w:ascii="宋体" w:hAnsi="宋体" w:eastAsia="宋体" w:cs="宋体"/>
          <w:color w:val="000000"/>
          <w:kern w:val="0"/>
          <w:sz w:val="24"/>
          <w:szCs w:val="24"/>
          <w:lang w:val="zh-CN" w:bidi="ar"/>
        </w:rPr>
        <w:t>份，招标公司执壹份，具有同等法律效力。</w:t>
      </w:r>
    </w:p>
    <w:p w14:paraId="13F70207">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val="zh-CN" w:bidi="ar"/>
        </w:rPr>
        <w:t>3、本合同应按照中华人民共和国大陆地区现行有效的法律进行解释。</w:t>
      </w:r>
    </w:p>
    <w:p w14:paraId="06157D65">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r>
        <w:rPr>
          <w:rFonts w:hint="eastAsia" w:ascii="宋体" w:hAnsi="宋体" w:eastAsia="宋体" w:cs="宋体"/>
          <w:color w:val="000000"/>
          <w:kern w:val="0"/>
          <w:sz w:val="24"/>
          <w:szCs w:val="24"/>
          <w:lang w:val="zh-CN" w:bidi="ar"/>
        </w:rPr>
        <w:t>（以下无正文）</w:t>
      </w:r>
    </w:p>
    <w:p w14:paraId="01783DAC">
      <w:pPr>
        <w:widowControl/>
        <w:autoSpaceDE w:val="0"/>
        <w:autoSpaceDN w:val="0"/>
        <w:adjustRightInd w:val="0"/>
        <w:snapToGrid w:val="0"/>
        <w:spacing w:line="540" w:lineRule="exact"/>
        <w:ind w:firstLine="420"/>
        <w:jc w:val="left"/>
        <w:rPr>
          <w:rFonts w:hint="eastAsia" w:ascii="宋体" w:hAnsi="宋体" w:eastAsia="宋体" w:cs="宋体"/>
          <w:color w:val="000000"/>
          <w:lang w:val="zh-CN"/>
        </w:rPr>
      </w:pPr>
    </w:p>
    <w:p w14:paraId="7CE2A8E0">
      <w:pPr>
        <w:widowControl/>
        <w:autoSpaceDE w:val="0"/>
        <w:autoSpaceDN w:val="0"/>
        <w:adjustRightInd w:val="0"/>
        <w:jc w:val="left"/>
        <w:rPr>
          <w:rFonts w:hint="eastAsia" w:ascii="宋体" w:hAnsi="宋体" w:eastAsia="宋体" w:cs="宋体"/>
          <w:color w:val="000000"/>
          <w:lang w:val="zh-CN"/>
        </w:rPr>
      </w:pPr>
      <w:r>
        <w:rPr>
          <w:rFonts w:hint="eastAsia" w:ascii="宋体" w:hAnsi="宋体" w:eastAsia="宋体" w:cs="宋体"/>
          <w:color w:val="000000"/>
          <w:sz w:val="24"/>
          <w:szCs w:val="24"/>
          <w:lang w:val="zh-CN" w:bidi="ar"/>
        </w:rPr>
        <w:br w:type="page"/>
      </w:r>
    </w:p>
    <w:p w14:paraId="1E759ED3">
      <w:pPr>
        <w:widowControl/>
        <w:autoSpaceDE w:val="0"/>
        <w:autoSpaceDN w:val="0"/>
        <w:adjustRightInd w:val="0"/>
        <w:snapToGrid w:val="0"/>
        <w:spacing w:line="480" w:lineRule="auto"/>
        <w:jc w:val="center"/>
        <w:rPr>
          <w:rFonts w:hint="eastAsia" w:ascii="宋体" w:hAnsi="宋体" w:eastAsia="宋体" w:cs="宋体"/>
          <w:color w:val="000000"/>
          <w:lang w:val="zh-CN"/>
        </w:rPr>
      </w:pPr>
      <w:r>
        <w:rPr>
          <w:rFonts w:hint="eastAsia" w:ascii="宋体" w:hAnsi="宋体" w:eastAsia="宋体" w:cs="宋体"/>
          <w:color w:val="000000"/>
          <w:kern w:val="0"/>
          <w:sz w:val="24"/>
          <w:szCs w:val="24"/>
          <w:lang w:val="zh-CN" w:bidi="ar"/>
        </w:rPr>
        <w:t>（本页系编号    《货物采购合同》签署页，无正文）</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1"/>
        <w:gridCol w:w="4502"/>
      </w:tblGrid>
      <w:tr w14:paraId="6692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Borders>
              <w:top w:val="single" w:color="auto" w:sz="4" w:space="0"/>
              <w:left w:val="single" w:color="auto" w:sz="4" w:space="0"/>
              <w:bottom w:val="single" w:color="auto" w:sz="4" w:space="0"/>
              <w:right w:val="single" w:color="auto" w:sz="4" w:space="0"/>
            </w:tcBorders>
            <w:shd w:val="clear" w:color="auto" w:fill="auto"/>
          </w:tcPr>
          <w:p w14:paraId="215AD700">
            <w:pPr>
              <w:autoSpaceDE w:val="0"/>
              <w:autoSpaceDN w:val="0"/>
              <w:adjustRightInd w:val="0"/>
              <w:rPr>
                <w:rFonts w:hint="eastAsia" w:ascii="宋体" w:hAnsi="宋体" w:eastAsia="宋体" w:cs="宋体"/>
              </w:rPr>
            </w:pPr>
            <w:r>
              <w:rPr>
                <w:rFonts w:hint="eastAsia" w:ascii="宋体" w:hAnsi="宋体" w:eastAsia="宋体" w:cs="宋体"/>
                <w:sz w:val="24"/>
                <w:szCs w:val="24"/>
                <w:lang w:bidi="ar"/>
              </w:rPr>
              <w:t xml:space="preserve">甲    方：紫金山实验室   </w:t>
            </w:r>
          </w:p>
          <w:p w14:paraId="34F6E661">
            <w:pPr>
              <w:autoSpaceDE w:val="0"/>
              <w:autoSpaceDN w:val="0"/>
              <w:adjustRightInd w:val="0"/>
              <w:rPr>
                <w:rFonts w:hint="eastAsia" w:ascii="宋体" w:hAnsi="宋体" w:eastAsia="宋体" w:cs="宋体"/>
              </w:rPr>
            </w:pPr>
            <w:r>
              <w:rPr>
                <w:rFonts w:hint="eastAsia" w:ascii="宋体" w:hAnsi="宋体" w:eastAsia="宋体" w:cs="宋体"/>
                <w:sz w:val="24"/>
                <w:szCs w:val="24"/>
                <w:lang w:bidi="ar"/>
              </w:rPr>
              <w:t>（盖章）</w:t>
            </w:r>
          </w:p>
          <w:p w14:paraId="7EF0E6BC">
            <w:pPr>
              <w:autoSpaceDE w:val="0"/>
              <w:autoSpaceDN w:val="0"/>
              <w:adjustRightInd w:val="0"/>
              <w:rPr>
                <w:rFonts w:hint="eastAsia" w:ascii="宋体" w:hAnsi="宋体" w:eastAsia="宋体" w:cs="宋体"/>
              </w:rPr>
            </w:pPr>
            <w:r>
              <w:rPr>
                <w:rFonts w:hint="eastAsia" w:ascii="宋体" w:hAnsi="宋体" w:eastAsia="宋体" w:cs="宋体"/>
                <w:sz w:val="24"/>
                <w:szCs w:val="24"/>
                <w:lang w:bidi="ar"/>
              </w:rPr>
              <w:t>法人代表:尤肖虎</w:t>
            </w:r>
          </w:p>
          <w:p w14:paraId="7AD0AFC8">
            <w:pPr>
              <w:autoSpaceDE w:val="0"/>
              <w:autoSpaceDN w:val="0"/>
              <w:adjustRightInd w:val="0"/>
              <w:rPr>
                <w:rFonts w:hint="eastAsia" w:ascii="宋体" w:hAnsi="宋体" w:eastAsia="宋体" w:cs="宋体"/>
              </w:rPr>
            </w:pPr>
            <w:r>
              <w:rPr>
                <w:rFonts w:hint="eastAsia" w:ascii="宋体" w:hAnsi="宋体" w:eastAsia="宋体" w:cs="宋体"/>
                <w:sz w:val="24"/>
                <w:szCs w:val="24"/>
                <w:lang w:bidi="ar"/>
              </w:rPr>
              <w:t>地址:南京市江宁区秣周东路9号</w:t>
            </w:r>
          </w:p>
          <w:p w14:paraId="32F484AB">
            <w:pPr>
              <w:autoSpaceDE w:val="0"/>
              <w:autoSpaceDN w:val="0"/>
              <w:adjustRightInd w:val="0"/>
              <w:rPr>
                <w:rFonts w:hint="eastAsia" w:ascii="宋体" w:hAnsi="宋体" w:eastAsia="宋体" w:cs="宋体"/>
              </w:rPr>
            </w:pPr>
            <w:r>
              <w:rPr>
                <w:rFonts w:hint="eastAsia" w:ascii="宋体" w:hAnsi="宋体" w:eastAsia="宋体" w:cs="宋体"/>
                <w:sz w:val="24"/>
                <w:szCs w:val="24"/>
                <w:lang w:bidi="ar"/>
              </w:rPr>
              <w:t xml:space="preserve">邮编:         </w:t>
            </w:r>
          </w:p>
          <w:p w14:paraId="69925515">
            <w:pPr>
              <w:autoSpaceDE w:val="0"/>
              <w:autoSpaceDN w:val="0"/>
              <w:adjustRightInd w:val="0"/>
              <w:rPr>
                <w:rFonts w:hint="eastAsia" w:ascii="宋体" w:hAnsi="宋体" w:eastAsia="宋体" w:cs="宋体"/>
              </w:rPr>
            </w:pPr>
            <w:r>
              <w:rPr>
                <w:rFonts w:hint="eastAsia" w:ascii="宋体" w:hAnsi="宋体" w:eastAsia="宋体" w:cs="宋体"/>
                <w:sz w:val="24"/>
                <w:szCs w:val="24"/>
                <w:lang w:bidi="ar"/>
              </w:rPr>
              <w:t>电话:</w:t>
            </w:r>
          </w:p>
          <w:p w14:paraId="2DD6F2FA">
            <w:pPr>
              <w:autoSpaceDE w:val="0"/>
              <w:autoSpaceDN w:val="0"/>
              <w:adjustRightInd w:val="0"/>
              <w:rPr>
                <w:rFonts w:hint="eastAsia" w:ascii="宋体" w:hAnsi="宋体" w:eastAsia="宋体" w:cs="宋体"/>
              </w:rPr>
            </w:pPr>
            <w:r>
              <w:rPr>
                <w:rFonts w:hint="eastAsia" w:ascii="宋体" w:hAnsi="宋体" w:eastAsia="宋体" w:cs="宋体"/>
                <w:sz w:val="24"/>
                <w:szCs w:val="24"/>
                <w:lang w:bidi="ar"/>
              </w:rPr>
              <w:t>授权代表（签字）:</w:t>
            </w:r>
          </w:p>
          <w:p w14:paraId="2A342D53">
            <w:pPr>
              <w:autoSpaceDE w:val="0"/>
              <w:autoSpaceDN w:val="0"/>
              <w:adjustRightInd w:val="0"/>
              <w:rPr>
                <w:rFonts w:hint="eastAsia" w:ascii="宋体" w:hAnsi="宋体" w:eastAsia="宋体" w:cs="宋体"/>
              </w:rPr>
            </w:pPr>
            <w:r>
              <w:rPr>
                <w:rFonts w:hint="eastAsia" w:ascii="宋体" w:hAnsi="宋体" w:eastAsia="宋体" w:cs="宋体"/>
                <w:sz w:val="24"/>
                <w:szCs w:val="24"/>
                <w:lang w:bidi="ar"/>
              </w:rPr>
              <w:t>签订日期：     年   月  日</w:t>
            </w:r>
          </w:p>
        </w:tc>
        <w:tc>
          <w:tcPr>
            <w:tcW w:w="2500" w:type="pct"/>
            <w:tcBorders>
              <w:top w:val="single" w:color="auto" w:sz="4" w:space="0"/>
              <w:left w:val="single" w:color="auto" w:sz="4" w:space="0"/>
              <w:bottom w:val="single" w:color="auto" w:sz="4" w:space="0"/>
              <w:right w:val="single" w:color="auto" w:sz="4" w:space="0"/>
            </w:tcBorders>
            <w:shd w:val="clear" w:color="auto" w:fill="auto"/>
          </w:tcPr>
          <w:p w14:paraId="2EBB8E16">
            <w:pPr>
              <w:autoSpaceDE w:val="0"/>
              <w:autoSpaceDN w:val="0"/>
              <w:adjustRightInd w:val="0"/>
              <w:rPr>
                <w:rFonts w:hint="eastAsia" w:ascii="宋体" w:hAnsi="宋体" w:eastAsia="宋体" w:cs="宋体"/>
              </w:rPr>
            </w:pPr>
            <w:r>
              <w:rPr>
                <w:rFonts w:hint="eastAsia" w:ascii="宋体" w:hAnsi="宋体" w:eastAsia="宋体" w:cs="宋体"/>
                <w:sz w:val="24"/>
                <w:szCs w:val="24"/>
                <w:lang w:bidi="ar"/>
              </w:rPr>
              <w:t xml:space="preserve">乙    方：   </w:t>
            </w:r>
          </w:p>
          <w:p w14:paraId="6C46C006">
            <w:pPr>
              <w:autoSpaceDE w:val="0"/>
              <w:autoSpaceDN w:val="0"/>
              <w:adjustRightInd w:val="0"/>
              <w:rPr>
                <w:rFonts w:hint="eastAsia" w:ascii="宋体" w:hAnsi="宋体" w:eastAsia="宋体" w:cs="宋体"/>
              </w:rPr>
            </w:pPr>
            <w:r>
              <w:rPr>
                <w:rFonts w:hint="eastAsia" w:ascii="宋体" w:hAnsi="宋体" w:eastAsia="宋体" w:cs="宋体"/>
                <w:sz w:val="24"/>
                <w:szCs w:val="24"/>
                <w:lang w:bidi="ar"/>
              </w:rPr>
              <w:t>（盖章）</w:t>
            </w:r>
          </w:p>
          <w:p w14:paraId="7141A4CE">
            <w:pPr>
              <w:autoSpaceDE w:val="0"/>
              <w:autoSpaceDN w:val="0"/>
              <w:adjustRightInd w:val="0"/>
              <w:rPr>
                <w:rFonts w:hint="eastAsia" w:ascii="宋体" w:hAnsi="宋体" w:eastAsia="宋体" w:cs="宋体"/>
              </w:rPr>
            </w:pPr>
            <w:r>
              <w:rPr>
                <w:rFonts w:hint="eastAsia" w:ascii="宋体" w:hAnsi="宋体" w:eastAsia="宋体" w:cs="宋体"/>
                <w:sz w:val="24"/>
                <w:szCs w:val="24"/>
                <w:lang w:bidi="ar"/>
              </w:rPr>
              <w:t>法人代表:</w:t>
            </w:r>
          </w:p>
          <w:p w14:paraId="7E5C7223">
            <w:pPr>
              <w:autoSpaceDE w:val="0"/>
              <w:autoSpaceDN w:val="0"/>
              <w:adjustRightInd w:val="0"/>
              <w:rPr>
                <w:rFonts w:hint="eastAsia" w:ascii="宋体" w:hAnsi="宋体" w:eastAsia="宋体" w:cs="宋体"/>
              </w:rPr>
            </w:pPr>
            <w:r>
              <w:rPr>
                <w:rFonts w:hint="eastAsia" w:ascii="宋体" w:hAnsi="宋体" w:eastAsia="宋体" w:cs="宋体"/>
                <w:sz w:val="24"/>
                <w:szCs w:val="24"/>
                <w:lang w:bidi="ar"/>
              </w:rPr>
              <w:t>地址:</w:t>
            </w:r>
          </w:p>
          <w:p w14:paraId="3B9399EF">
            <w:pPr>
              <w:autoSpaceDE w:val="0"/>
              <w:autoSpaceDN w:val="0"/>
              <w:adjustRightInd w:val="0"/>
              <w:rPr>
                <w:rFonts w:hint="eastAsia" w:ascii="宋体" w:hAnsi="宋体" w:eastAsia="宋体" w:cs="宋体"/>
              </w:rPr>
            </w:pPr>
          </w:p>
          <w:p w14:paraId="28852AFC">
            <w:pPr>
              <w:autoSpaceDE w:val="0"/>
              <w:autoSpaceDN w:val="0"/>
              <w:adjustRightInd w:val="0"/>
              <w:rPr>
                <w:rFonts w:hint="eastAsia" w:ascii="宋体" w:hAnsi="宋体" w:eastAsia="宋体" w:cs="宋体"/>
              </w:rPr>
            </w:pPr>
            <w:r>
              <w:rPr>
                <w:rFonts w:hint="eastAsia" w:ascii="宋体" w:hAnsi="宋体" w:eastAsia="宋体" w:cs="宋体"/>
                <w:sz w:val="24"/>
                <w:szCs w:val="24"/>
                <w:lang w:bidi="ar"/>
              </w:rPr>
              <w:t>邮编:</w:t>
            </w:r>
          </w:p>
          <w:p w14:paraId="17CED220">
            <w:pPr>
              <w:autoSpaceDE w:val="0"/>
              <w:autoSpaceDN w:val="0"/>
              <w:adjustRightInd w:val="0"/>
              <w:rPr>
                <w:rFonts w:hint="eastAsia" w:ascii="宋体" w:hAnsi="宋体" w:eastAsia="宋体" w:cs="宋体"/>
              </w:rPr>
            </w:pPr>
            <w:r>
              <w:rPr>
                <w:rFonts w:hint="eastAsia" w:ascii="宋体" w:hAnsi="宋体" w:eastAsia="宋体" w:cs="宋体"/>
                <w:sz w:val="24"/>
                <w:szCs w:val="24"/>
                <w:lang w:bidi="ar"/>
              </w:rPr>
              <w:t>电话:</w:t>
            </w:r>
          </w:p>
          <w:p w14:paraId="745FE186">
            <w:pPr>
              <w:autoSpaceDE w:val="0"/>
              <w:autoSpaceDN w:val="0"/>
              <w:adjustRightInd w:val="0"/>
              <w:rPr>
                <w:rFonts w:hint="eastAsia" w:ascii="宋体" w:hAnsi="宋体" w:eastAsia="宋体" w:cs="宋体"/>
              </w:rPr>
            </w:pPr>
            <w:r>
              <w:rPr>
                <w:rFonts w:hint="eastAsia" w:ascii="宋体" w:hAnsi="宋体" w:eastAsia="宋体" w:cs="宋体"/>
                <w:sz w:val="24"/>
                <w:szCs w:val="24"/>
                <w:lang w:bidi="ar"/>
              </w:rPr>
              <w:t>授权代表（签字）：</w:t>
            </w:r>
          </w:p>
          <w:p w14:paraId="1D5BD1F6">
            <w:pPr>
              <w:autoSpaceDE w:val="0"/>
              <w:autoSpaceDN w:val="0"/>
              <w:adjustRightInd w:val="0"/>
              <w:rPr>
                <w:rFonts w:hint="eastAsia" w:ascii="宋体" w:hAnsi="宋体" w:eastAsia="宋体" w:cs="宋体"/>
                <w:highlight w:val="yellow"/>
              </w:rPr>
            </w:pPr>
            <w:r>
              <w:rPr>
                <w:rFonts w:hint="eastAsia" w:ascii="宋体" w:hAnsi="宋体" w:eastAsia="宋体" w:cs="宋体"/>
                <w:sz w:val="24"/>
                <w:szCs w:val="24"/>
                <w:lang w:bidi="ar"/>
              </w:rPr>
              <w:t>签订日期：     年   月  日</w:t>
            </w:r>
          </w:p>
        </w:tc>
      </w:tr>
    </w:tbl>
    <w:p w14:paraId="1CC49B36">
      <w:pPr>
        <w:widowControl/>
        <w:snapToGrid w:val="0"/>
        <w:spacing w:line="540" w:lineRule="exact"/>
        <w:ind w:firstLine="420"/>
        <w:contextualSpacing/>
        <w:rPr>
          <w:rFonts w:hint="eastAsia" w:cs="宋体" w:asciiTheme="minorEastAsia" w:hAnsiTheme="minorEastAsia"/>
          <w:color w:val="000000" w:themeColor="text1"/>
          <w:sz w:val="24"/>
          <w:szCs w:val="24"/>
          <w:lang w:val="zh-CN"/>
          <w14:textFill>
            <w14:solidFill>
              <w14:schemeClr w14:val="tx1"/>
            </w14:solidFill>
          </w14:textFill>
        </w:rPr>
      </w:pPr>
    </w:p>
    <w:p w14:paraId="3D833538">
      <w:pPr>
        <w:widowControl/>
        <w:snapToGrid w:val="0"/>
        <w:spacing w:line="540" w:lineRule="exact"/>
        <w:ind w:firstLine="420"/>
        <w:contextualSpacing/>
        <w:rPr>
          <w:rFonts w:hint="eastAsia" w:cs="宋体" w:asciiTheme="minorEastAsia" w:hAnsiTheme="minorEastAsia"/>
          <w:color w:val="000000" w:themeColor="text1"/>
          <w:sz w:val="24"/>
          <w:szCs w:val="24"/>
          <w:lang w:val="zh-CN"/>
          <w14:textFill>
            <w14:solidFill>
              <w14:schemeClr w14:val="tx1"/>
            </w14:solidFill>
          </w14:textFill>
        </w:rPr>
      </w:pPr>
    </w:p>
    <w:p w14:paraId="6D9D6D92">
      <w:pPr>
        <w:widowControl/>
        <w:snapToGrid w:val="0"/>
        <w:spacing w:line="540" w:lineRule="exact"/>
        <w:ind w:firstLine="420"/>
        <w:contextualSpacing/>
        <w:rPr>
          <w:rFonts w:hint="eastAsia" w:cs="宋体" w:asciiTheme="minorEastAsia" w:hAnsiTheme="minorEastAsia"/>
          <w:color w:val="000000" w:themeColor="text1"/>
          <w:sz w:val="24"/>
          <w:szCs w:val="24"/>
          <w:lang w:val="zh-CN"/>
          <w14:textFill>
            <w14:solidFill>
              <w14:schemeClr w14:val="tx1"/>
            </w14:solidFill>
          </w14:textFill>
        </w:rPr>
      </w:pPr>
    </w:p>
    <w:p w14:paraId="4B817E23">
      <w:pPr>
        <w:widowControl/>
        <w:snapToGrid w:val="0"/>
        <w:spacing w:line="540" w:lineRule="exact"/>
        <w:ind w:firstLine="420"/>
        <w:contextualSpacing/>
        <w:rPr>
          <w:rFonts w:hint="eastAsia" w:cs="宋体" w:asciiTheme="minorEastAsia" w:hAnsiTheme="minorEastAsia"/>
          <w:color w:val="000000" w:themeColor="text1"/>
          <w:sz w:val="24"/>
          <w:szCs w:val="24"/>
          <w:lang w:val="zh-CN"/>
          <w14:textFill>
            <w14:solidFill>
              <w14:schemeClr w14:val="tx1"/>
            </w14:solidFill>
          </w14:textFill>
        </w:rPr>
      </w:pPr>
    </w:p>
    <w:p w14:paraId="41D0E78C">
      <w:pPr>
        <w:widowControl/>
        <w:snapToGrid w:val="0"/>
        <w:spacing w:line="540" w:lineRule="exact"/>
        <w:ind w:firstLine="420"/>
        <w:contextualSpacing/>
        <w:rPr>
          <w:rFonts w:hint="eastAsia" w:cs="宋体" w:asciiTheme="minorEastAsia" w:hAnsiTheme="minorEastAsia"/>
          <w:color w:val="000000" w:themeColor="text1"/>
          <w:sz w:val="24"/>
          <w:szCs w:val="24"/>
          <w:lang w:val="zh-CN"/>
          <w14:textFill>
            <w14:solidFill>
              <w14:schemeClr w14:val="tx1"/>
            </w14:solidFill>
          </w14:textFill>
        </w:rPr>
      </w:pPr>
    </w:p>
    <w:p w14:paraId="064FAFBE">
      <w:pPr>
        <w:widowControl/>
        <w:snapToGrid w:val="0"/>
        <w:spacing w:line="540" w:lineRule="exact"/>
        <w:ind w:firstLine="420"/>
        <w:contextualSpacing/>
        <w:rPr>
          <w:rFonts w:hint="eastAsia" w:cs="宋体" w:asciiTheme="minorEastAsia" w:hAnsiTheme="minorEastAsia"/>
          <w:color w:val="000000" w:themeColor="text1"/>
          <w:sz w:val="24"/>
          <w:szCs w:val="24"/>
          <w:lang w:val="zh-CN"/>
          <w14:textFill>
            <w14:solidFill>
              <w14:schemeClr w14:val="tx1"/>
            </w14:solidFill>
          </w14:textFill>
        </w:rPr>
      </w:pPr>
    </w:p>
    <w:p w14:paraId="3A15C33F">
      <w:pPr>
        <w:widowControl/>
        <w:snapToGrid w:val="0"/>
        <w:spacing w:line="540" w:lineRule="exact"/>
        <w:ind w:firstLine="420"/>
        <w:contextualSpacing/>
        <w:rPr>
          <w:rFonts w:hint="eastAsia" w:cs="宋体" w:asciiTheme="minorEastAsia" w:hAnsiTheme="minorEastAsia"/>
          <w:color w:val="000000" w:themeColor="text1"/>
          <w:sz w:val="24"/>
          <w:szCs w:val="24"/>
          <w:lang w:val="zh-CN"/>
          <w14:textFill>
            <w14:solidFill>
              <w14:schemeClr w14:val="tx1"/>
            </w14:solidFill>
          </w14:textFill>
        </w:rPr>
      </w:pPr>
    </w:p>
    <w:p w14:paraId="6FF01CB4">
      <w:pPr>
        <w:widowControl/>
        <w:snapToGrid w:val="0"/>
        <w:spacing w:line="540" w:lineRule="exact"/>
        <w:ind w:firstLine="420"/>
        <w:contextualSpacing/>
        <w:rPr>
          <w:rFonts w:hint="eastAsia" w:cs="宋体" w:asciiTheme="minorEastAsia" w:hAnsiTheme="minorEastAsia"/>
          <w:color w:val="000000" w:themeColor="text1"/>
          <w:sz w:val="24"/>
          <w:szCs w:val="24"/>
          <w:lang w:val="zh-CN"/>
          <w14:textFill>
            <w14:solidFill>
              <w14:schemeClr w14:val="tx1"/>
            </w14:solidFill>
          </w14:textFill>
        </w:rPr>
      </w:pPr>
    </w:p>
    <w:p w14:paraId="698A16E8">
      <w:pPr>
        <w:pStyle w:val="2"/>
        <w:ind w:firstLine="480"/>
        <w:rPr>
          <w:rFonts w:hint="eastAsia" w:cs="宋体" w:asciiTheme="minorEastAsia" w:hAnsiTheme="minorEastAsia"/>
          <w:color w:val="000000" w:themeColor="text1"/>
          <w:sz w:val="24"/>
          <w:szCs w:val="24"/>
          <w:lang w:val="zh-CN"/>
          <w14:textFill>
            <w14:solidFill>
              <w14:schemeClr w14:val="tx1"/>
            </w14:solidFill>
          </w14:textFill>
        </w:rPr>
      </w:pPr>
    </w:p>
    <w:p w14:paraId="719DA350">
      <w:pPr>
        <w:rPr>
          <w:rFonts w:hint="eastAsia" w:cs="宋体" w:asciiTheme="minorEastAsia" w:hAnsiTheme="minorEastAsia"/>
          <w:color w:val="000000" w:themeColor="text1"/>
          <w:sz w:val="24"/>
          <w:szCs w:val="24"/>
          <w:lang w:val="zh-CN"/>
          <w14:textFill>
            <w14:solidFill>
              <w14:schemeClr w14:val="tx1"/>
            </w14:solidFill>
          </w14:textFill>
        </w:rPr>
      </w:pPr>
    </w:p>
    <w:p w14:paraId="478F1685">
      <w:pPr>
        <w:pStyle w:val="2"/>
        <w:ind w:firstLine="480"/>
        <w:rPr>
          <w:rFonts w:hint="eastAsia" w:cs="宋体" w:asciiTheme="minorEastAsia" w:hAnsiTheme="minorEastAsia"/>
          <w:color w:val="000000" w:themeColor="text1"/>
          <w:sz w:val="24"/>
          <w:szCs w:val="24"/>
          <w:lang w:val="zh-CN"/>
          <w14:textFill>
            <w14:solidFill>
              <w14:schemeClr w14:val="tx1"/>
            </w14:solidFill>
          </w14:textFill>
        </w:rPr>
      </w:pPr>
    </w:p>
    <w:p w14:paraId="575FB9DE">
      <w:pPr>
        <w:rPr>
          <w:rFonts w:hint="eastAsia" w:cs="宋体" w:asciiTheme="minorEastAsia" w:hAnsiTheme="minorEastAsia"/>
          <w:color w:val="000000" w:themeColor="text1"/>
          <w:sz w:val="24"/>
          <w:szCs w:val="24"/>
          <w:lang w:val="zh-CN"/>
          <w14:textFill>
            <w14:solidFill>
              <w14:schemeClr w14:val="tx1"/>
            </w14:solidFill>
          </w14:textFill>
        </w:rPr>
      </w:pPr>
    </w:p>
    <w:p w14:paraId="0E6A536A">
      <w:pPr>
        <w:pStyle w:val="2"/>
        <w:ind w:firstLine="480"/>
        <w:rPr>
          <w:rFonts w:hint="eastAsia" w:cs="宋体" w:asciiTheme="minorEastAsia" w:hAnsiTheme="minorEastAsia"/>
          <w:color w:val="000000" w:themeColor="text1"/>
          <w:sz w:val="24"/>
          <w:szCs w:val="24"/>
          <w:lang w:val="zh-CN"/>
          <w14:textFill>
            <w14:solidFill>
              <w14:schemeClr w14:val="tx1"/>
            </w14:solidFill>
          </w14:textFill>
        </w:rPr>
      </w:pPr>
    </w:p>
    <w:p w14:paraId="200ED437">
      <w:pPr>
        <w:rPr>
          <w:rFonts w:hint="eastAsia" w:cs="宋体" w:asciiTheme="minorEastAsia" w:hAnsiTheme="minorEastAsia"/>
          <w:color w:val="000000" w:themeColor="text1"/>
          <w:sz w:val="24"/>
          <w:szCs w:val="24"/>
          <w:lang w:val="zh-CN"/>
          <w14:textFill>
            <w14:solidFill>
              <w14:schemeClr w14:val="tx1"/>
            </w14:solidFill>
          </w14:textFill>
        </w:rPr>
      </w:pPr>
    </w:p>
    <w:p w14:paraId="73EFF920">
      <w:pPr>
        <w:pStyle w:val="2"/>
        <w:ind w:firstLine="480"/>
        <w:rPr>
          <w:rFonts w:hint="eastAsia" w:cs="宋体" w:asciiTheme="minorEastAsia" w:hAnsiTheme="minorEastAsia"/>
          <w:color w:val="000000" w:themeColor="text1"/>
          <w:sz w:val="24"/>
          <w:szCs w:val="24"/>
          <w:lang w:val="zh-CN"/>
          <w14:textFill>
            <w14:solidFill>
              <w14:schemeClr w14:val="tx1"/>
            </w14:solidFill>
          </w14:textFill>
        </w:rPr>
      </w:pPr>
    </w:p>
    <w:p w14:paraId="583534D6">
      <w:pPr>
        <w:rPr>
          <w:rFonts w:hint="eastAsia" w:cs="宋体" w:asciiTheme="minorEastAsia" w:hAnsiTheme="minorEastAsia"/>
          <w:color w:val="000000" w:themeColor="text1"/>
          <w:sz w:val="24"/>
          <w:szCs w:val="24"/>
          <w:lang w:val="zh-CN"/>
          <w14:textFill>
            <w14:solidFill>
              <w14:schemeClr w14:val="tx1"/>
            </w14:solidFill>
          </w14:textFill>
        </w:rPr>
      </w:pPr>
    </w:p>
    <w:p w14:paraId="0C38EB75">
      <w:pPr>
        <w:rPr>
          <w:rFonts w:hint="eastAsia"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br w:type="page"/>
      </w:r>
    </w:p>
    <w:p w14:paraId="7EADA8B0">
      <w:pPr>
        <w:keepNext/>
        <w:keepLines/>
        <w:numPr>
          <w:ilvl w:val="0"/>
          <w:numId w:val="2"/>
        </w:numPr>
        <w:spacing w:line="360" w:lineRule="auto"/>
        <w:jc w:val="center"/>
        <w:rPr>
          <w:rFonts w:hint="eastAsia" w:ascii="黑体" w:hAnsi="黑体" w:eastAsia="黑体" w:cs="黑体"/>
          <w:color w:val="000000" w:themeColor="text1"/>
          <w:kern w:val="44"/>
          <w:sz w:val="36"/>
          <w:szCs w:val="36"/>
          <w:u w:color="000000"/>
          <w:lang w:val="zh-TW" w:eastAsia="zh-TW"/>
          <w14:textFill>
            <w14:solidFill>
              <w14:schemeClr w14:val="tx1"/>
            </w14:solidFill>
          </w14:textFill>
        </w:rPr>
      </w:pPr>
      <w:r>
        <w:rPr>
          <w:rFonts w:ascii="黑体" w:hAnsi="黑体" w:eastAsia="黑体" w:cs="黑体"/>
          <w:color w:val="000000" w:themeColor="text1"/>
          <w:kern w:val="44"/>
          <w:sz w:val="36"/>
          <w:szCs w:val="36"/>
          <w:u w:color="000000"/>
          <w:lang w:val="zh-TW" w:eastAsia="zh-TW"/>
          <w14:textFill>
            <w14:solidFill>
              <w14:schemeClr w14:val="tx1"/>
            </w14:solidFill>
          </w14:textFill>
        </w:rPr>
        <w:t>项目需求</w:t>
      </w:r>
      <w:bookmarkEnd w:id="48"/>
      <w:bookmarkStart w:id="50" w:name="_Toc11859489"/>
    </w:p>
    <w:p w14:paraId="5743C8C8">
      <w:pPr>
        <w:adjustRightInd w:val="0"/>
        <w:snapToGrid w:val="0"/>
        <w:spacing w:line="264" w:lineRule="auto"/>
        <w:ind w:firstLine="480" w:firstLineChars="200"/>
        <w:rPr>
          <w:rFonts w:hint="eastAsia" w:ascii="黑体" w:hAnsi="黑体" w:eastAsia="黑体" w:cs="黑体"/>
          <w:color w:val="000000"/>
          <w:sz w:val="24"/>
          <w:szCs w:val="24"/>
        </w:rPr>
      </w:pPr>
      <w:bookmarkStart w:id="51" w:name="_Toc19782"/>
      <w:r>
        <w:rPr>
          <w:rFonts w:hint="eastAsia" w:ascii="黑体" w:hAnsi="黑体" w:eastAsia="黑体" w:cs="黑体"/>
          <w:color w:val="000000"/>
          <w:sz w:val="24"/>
          <w:szCs w:val="24"/>
        </w:rPr>
        <w:t>一、项目属性：</w:t>
      </w:r>
      <w:r>
        <w:rPr>
          <w:rFonts w:hint="eastAsia" w:ascii="宋体" w:hAnsi="宋体" w:cs="宋体"/>
          <w:color w:val="000000"/>
          <w:sz w:val="24"/>
          <w:szCs w:val="24"/>
        </w:rPr>
        <w:t>货物类项目。</w:t>
      </w:r>
    </w:p>
    <w:p w14:paraId="753432B4">
      <w:pPr>
        <w:adjustRightInd w:val="0"/>
        <w:snapToGrid w:val="0"/>
        <w:spacing w:line="264" w:lineRule="auto"/>
        <w:ind w:firstLine="480" w:firstLineChars="200"/>
        <w:rPr>
          <w:rFonts w:hint="eastAsia" w:ascii="黑体" w:hAnsi="黑体" w:eastAsia="黑体" w:cs="黑体"/>
          <w:color w:val="000000"/>
          <w:sz w:val="24"/>
          <w:szCs w:val="24"/>
        </w:rPr>
      </w:pPr>
      <w:r>
        <w:rPr>
          <w:rFonts w:hint="eastAsia" w:ascii="黑体" w:hAnsi="黑体" w:eastAsia="黑体" w:cs="黑体"/>
          <w:color w:val="000000"/>
          <w:sz w:val="24"/>
          <w:szCs w:val="24"/>
        </w:rPr>
        <w:t>二、项目概况</w:t>
      </w:r>
    </w:p>
    <w:p w14:paraId="2C77A1F8">
      <w:pPr>
        <w:adjustRightInd w:val="0"/>
        <w:snapToGrid w:val="0"/>
        <w:spacing w:line="264" w:lineRule="auto"/>
        <w:ind w:firstLine="480" w:firstLineChars="200"/>
        <w:rPr>
          <w:rFonts w:hint="eastAsia" w:ascii="宋体" w:hAnsi="宋体" w:cs="宋体"/>
          <w:bCs/>
          <w:sz w:val="24"/>
          <w:szCs w:val="24"/>
        </w:rPr>
      </w:pPr>
      <w:r>
        <w:rPr>
          <w:rFonts w:hint="eastAsia" w:ascii="宋体" w:hAnsi="宋体" w:cs="宋体"/>
          <w:bCs/>
          <w:sz w:val="24"/>
          <w:szCs w:val="24"/>
        </w:rPr>
        <w:t>（一）项目背景</w:t>
      </w:r>
    </w:p>
    <w:p w14:paraId="599A973B">
      <w:pPr>
        <w:pStyle w:val="16"/>
        <w:adjustRightInd w:val="0"/>
        <w:snapToGrid w:val="0"/>
        <w:spacing w:line="400" w:lineRule="exact"/>
        <w:ind w:firstLine="480" w:firstLineChars="200"/>
        <w:rPr>
          <w:rFonts w:hint="eastAsia" w:hAnsi="宋体"/>
          <w:sz w:val="24"/>
          <w:szCs w:val="24"/>
        </w:rPr>
      </w:pPr>
      <w:r>
        <w:rPr>
          <w:rFonts w:hint="eastAsia" w:hAnsi="宋体"/>
          <w:sz w:val="24"/>
          <w:szCs w:val="24"/>
        </w:rPr>
        <w:t>为提升车联网网络弹性基础设施能力，实验室拟建设符合国家标准与国际法规的蜂窝网络通信安全检测体系。根据GB/T 44495《汽车信息安全通用技术要求》、GB/T 44464《车载网络设备信息安全技术要求》及联合国WP.29 R155法规要求，车联网蜂窝通信需覆盖数据加密、身份认证、通信协议安全性等核心检测能力，以确保车辆在4G/5G蜂窝网络下的通信安全。</w:t>
      </w:r>
    </w:p>
    <w:p w14:paraId="6FE82C58">
      <w:pPr>
        <w:pStyle w:val="16"/>
        <w:adjustRightInd w:val="0"/>
        <w:snapToGrid w:val="0"/>
        <w:spacing w:line="400" w:lineRule="exact"/>
        <w:ind w:firstLine="480" w:firstLineChars="200"/>
        <w:rPr>
          <w:rFonts w:hint="eastAsia" w:hAnsi="宋体"/>
          <w:sz w:val="24"/>
          <w:szCs w:val="24"/>
        </w:rPr>
      </w:pPr>
      <w:r>
        <w:rPr>
          <w:rFonts w:hint="eastAsia" w:hAnsi="宋体"/>
          <w:sz w:val="24"/>
          <w:szCs w:val="24"/>
        </w:rPr>
        <w:t>当前车联网蜂窝通信面临多重挑战：其一，T-BOX作为核心通信单元，存在通过SIM卡上网和eSIM卡上网两种方式，需检测设备支持两种情况下的协议解析和通信监听；其二，法规明确要求对加密算法强度及密钥管理进行验证，需通过专用设备检测数据传输合规性。</w:t>
      </w:r>
    </w:p>
    <w:p w14:paraId="4BB1DAAE">
      <w:pPr>
        <w:pStyle w:val="16"/>
        <w:adjustRightInd w:val="0"/>
        <w:snapToGrid w:val="0"/>
        <w:spacing w:line="400" w:lineRule="exact"/>
        <w:ind w:firstLine="480" w:firstLineChars="200"/>
        <w:rPr>
          <w:rFonts w:hint="eastAsia" w:hAnsi="宋体"/>
          <w:sz w:val="24"/>
          <w:szCs w:val="24"/>
        </w:rPr>
      </w:pPr>
      <w:r>
        <w:rPr>
          <w:rFonts w:hint="eastAsia" w:hAnsi="宋体"/>
          <w:sz w:val="24"/>
          <w:szCs w:val="24"/>
        </w:rPr>
        <w:t>采购车联网蜂窝通信安全检测设备，将填补实验室在车联网蜂窝通信安全测试领域的技术空白，助力构建覆盖研发测试、合规认证、攻防演练的一体化检测平台。</w:t>
      </w:r>
    </w:p>
    <w:p w14:paraId="513F58E1">
      <w:pPr>
        <w:adjustRightInd w:val="0"/>
        <w:snapToGrid w:val="0"/>
        <w:spacing w:line="264" w:lineRule="auto"/>
        <w:ind w:firstLine="480" w:firstLineChars="200"/>
        <w:rPr>
          <w:rFonts w:ascii="宋体" w:hAnsi="宋体" w:cs="宋体"/>
          <w:bCs/>
          <w:sz w:val="24"/>
          <w:szCs w:val="24"/>
        </w:rPr>
      </w:pPr>
      <w:r>
        <w:rPr>
          <w:rFonts w:hint="eastAsia" w:ascii="宋体" w:hAnsi="宋体" w:cs="宋体"/>
          <w:bCs/>
          <w:sz w:val="24"/>
          <w:szCs w:val="24"/>
        </w:rPr>
        <w:t>（二）项目建设遵循标准</w:t>
      </w:r>
    </w:p>
    <w:p w14:paraId="07072E99">
      <w:pPr>
        <w:adjustRightInd w:val="0"/>
        <w:snapToGrid w:val="0"/>
        <w:spacing w:line="400" w:lineRule="exact"/>
        <w:ind w:firstLine="480" w:firstLineChars="200"/>
        <w:rPr>
          <w:rFonts w:hint="eastAsia" w:ascii="宋体" w:hAnsi="宋体" w:cs="宋体"/>
          <w:bCs/>
          <w:sz w:val="24"/>
          <w:szCs w:val="24"/>
        </w:rPr>
      </w:pPr>
      <w:r>
        <w:rPr>
          <w:rFonts w:hint="eastAsia" w:ascii="宋体" w:hAnsi="宋体" w:cs="宋体"/>
          <w:bCs/>
          <w:color w:val="auto"/>
          <w:sz w:val="24"/>
          <w:szCs w:val="24"/>
        </w:rPr>
        <w:t>遵循国家、行业及地方现行的规范和标准。</w:t>
      </w:r>
    </w:p>
    <w:p w14:paraId="65E1013E">
      <w:pPr>
        <w:adjustRightInd w:val="0"/>
        <w:snapToGrid w:val="0"/>
        <w:spacing w:line="264" w:lineRule="auto"/>
        <w:ind w:firstLine="480" w:firstLineChars="200"/>
        <w:rPr>
          <w:rFonts w:ascii="黑体" w:hAnsi="黑体" w:eastAsia="黑体" w:cs="黑体"/>
          <w:color w:val="000000"/>
          <w:sz w:val="24"/>
          <w:szCs w:val="24"/>
        </w:rPr>
      </w:pPr>
      <w:r>
        <w:rPr>
          <w:rFonts w:hint="eastAsia" w:ascii="黑体" w:hAnsi="黑体" w:eastAsia="黑体" w:cs="黑体"/>
          <w:color w:val="000000"/>
          <w:sz w:val="24"/>
          <w:szCs w:val="24"/>
        </w:rPr>
        <w:t>三、产品清单</w:t>
      </w:r>
    </w:p>
    <w:p w14:paraId="1B1B29D7">
      <w:pPr>
        <w:adjustRightInd w:val="0"/>
        <w:snapToGrid w:val="0"/>
        <w:spacing w:line="288" w:lineRule="auto"/>
        <w:ind w:firstLine="480" w:firstLineChars="200"/>
        <w:rPr>
          <w:rFonts w:hint="eastAsia" w:ascii="黑体" w:hAnsi="黑体" w:eastAsia="黑体" w:cs="黑体"/>
          <w:color w:val="FF0000"/>
          <w:kern w:val="0"/>
          <w:sz w:val="24"/>
          <w:szCs w:val="24"/>
        </w:rPr>
      </w:pPr>
      <w:r>
        <w:rPr>
          <w:rFonts w:hint="eastAsia" w:ascii="宋体" w:hAnsi="宋体" w:eastAsia="宋体" w:cs="宋体"/>
          <w:color w:val="auto"/>
          <w:kern w:val="0"/>
          <w:sz w:val="24"/>
          <w:szCs w:val="24"/>
        </w:rPr>
        <w:t>1.产品及服务清单</w:t>
      </w:r>
    </w:p>
    <w:tbl>
      <w:tblPr>
        <w:tblStyle w:val="27"/>
        <w:tblW w:w="4998" w:type="pct"/>
        <w:tblInd w:w="0" w:type="dxa"/>
        <w:tblLayout w:type="autofit"/>
        <w:tblCellMar>
          <w:top w:w="0" w:type="dxa"/>
          <w:left w:w="108" w:type="dxa"/>
          <w:bottom w:w="0" w:type="dxa"/>
          <w:right w:w="108" w:type="dxa"/>
        </w:tblCellMar>
      </w:tblPr>
      <w:tblGrid>
        <w:gridCol w:w="490"/>
        <w:gridCol w:w="2686"/>
        <w:gridCol w:w="491"/>
        <w:gridCol w:w="491"/>
        <w:gridCol w:w="1589"/>
        <w:gridCol w:w="1451"/>
        <w:gridCol w:w="1040"/>
        <w:gridCol w:w="765"/>
      </w:tblGrid>
      <w:tr w14:paraId="05BC465F">
        <w:tblPrEx>
          <w:tblCellMar>
            <w:top w:w="0" w:type="dxa"/>
            <w:left w:w="108" w:type="dxa"/>
            <w:bottom w:w="0" w:type="dxa"/>
            <w:right w:w="108" w:type="dxa"/>
          </w:tblCellMar>
        </w:tblPrEx>
        <w:trPr>
          <w:trHeight w:val="27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14:paraId="017F5DC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序号</w:t>
            </w:r>
          </w:p>
        </w:tc>
        <w:tc>
          <w:tcPr>
            <w:tcW w:w="1228" w:type="pct"/>
            <w:tcBorders>
              <w:top w:val="single" w:color="000000" w:sz="4" w:space="0"/>
              <w:left w:val="single" w:color="000000" w:sz="4" w:space="0"/>
              <w:bottom w:val="single" w:color="000000" w:sz="4" w:space="0"/>
              <w:right w:val="single" w:color="000000" w:sz="4" w:space="0"/>
            </w:tcBorders>
            <w:noWrap/>
            <w:vAlign w:val="center"/>
          </w:tcPr>
          <w:p w14:paraId="767385F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名称</w:t>
            </w: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48DADD9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数量</w:t>
            </w:r>
          </w:p>
        </w:tc>
        <w:tc>
          <w:tcPr>
            <w:tcW w:w="385" w:type="pct"/>
            <w:tcBorders>
              <w:top w:val="single" w:color="000000" w:sz="4" w:space="0"/>
              <w:left w:val="single" w:color="000000" w:sz="4" w:space="0"/>
              <w:bottom w:val="single" w:color="000000" w:sz="4" w:space="0"/>
              <w:right w:val="single" w:color="000000" w:sz="4" w:space="0"/>
            </w:tcBorders>
            <w:noWrap/>
            <w:vAlign w:val="center"/>
          </w:tcPr>
          <w:p w14:paraId="331034D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单位</w:t>
            </w:r>
          </w:p>
        </w:tc>
        <w:tc>
          <w:tcPr>
            <w:tcW w:w="620" w:type="pct"/>
            <w:tcBorders>
              <w:top w:val="single" w:color="000000" w:sz="4" w:space="0"/>
              <w:left w:val="single" w:color="000000" w:sz="4" w:space="0"/>
              <w:bottom w:val="single" w:color="000000" w:sz="4" w:space="0"/>
              <w:right w:val="single" w:color="000000" w:sz="4" w:space="0"/>
            </w:tcBorders>
            <w:noWrap/>
            <w:vAlign w:val="center"/>
          </w:tcPr>
          <w:p w14:paraId="7216FBC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单价报价上限（</w:t>
            </w:r>
            <w:r>
              <w:rPr>
                <w:rFonts w:hint="eastAsia" w:ascii="宋体" w:hAnsi="宋体" w:cs="宋体"/>
                <w:color w:val="000000"/>
                <w:kern w:val="0"/>
                <w:sz w:val="22"/>
                <w:lang w:val="en-US" w:eastAsia="zh-CN" w:bidi="ar"/>
              </w:rPr>
              <w:t>万</w:t>
            </w:r>
            <w:r>
              <w:rPr>
                <w:rFonts w:hint="eastAsia" w:ascii="宋体" w:hAnsi="宋体" w:cs="宋体"/>
                <w:color w:val="000000"/>
                <w:kern w:val="0"/>
                <w:sz w:val="22"/>
                <w:lang w:bidi="ar"/>
              </w:rPr>
              <w:t>元）</w:t>
            </w:r>
          </w:p>
        </w:tc>
        <w:tc>
          <w:tcPr>
            <w:tcW w:w="698" w:type="pct"/>
            <w:tcBorders>
              <w:top w:val="single" w:color="000000" w:sz="4" w:space="0"/>
              <w:left w:val="single" w:color="000000" w:sz="4" w:space="0"/>
              <w:bottom w:val="single" w:color="000000" w:sz="4" w:space="0"/>
              <w:right w:val="single" w:color="000000" w:sz="4" w:space="0"/>
            </w:tcBorders>
            <w:noWrap/>
            <w:vAlign w:val="center"/>
          </w:tcPr>
          <w:p w14:paraId="5A2B620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产品类型</w:t>
            </w:r>
          </w:p>
        </w:tc>
        <w:tc>
          <w:tcPr>
            <w:tcW w:w="643" w:type="pct"/>
            <w:tcBorders>
              <w:top w:val="single" w:color="000000" w:sz="4" w:space="0"/>
              <w:left w:val="single" w:color="000000" w:sz="4" w:space="0"/>
              <w:bottom w:val="single" w:color="000000" w:sz="4" w:space="0"/>
              <w:right w:val="single" w:color="000000" w:sz="4" w:space="0"/>
            </w:tcBorders>
            <w:noWrap/>
            <w:vAlign w:val="center"/>
          </w:tcPr>
          <w:p w14:paraId="486ADF2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所属行业类型</w:t>
            </w:r>
          </w:p>
        </w:tc>
        <w:tc>
          <w:tcPr>
            <w:tcW w:w="632" w:type="pct"/>
            <w:tcBorders>
              <w:top w:val="single" w:color="000000" w:sz="4" w:space="0"/>
              <w:left w:val="single" w:color="000000" w:sz="4" w:space="0"/>
              <w:bottom w:val="single" w:color="000000" w:sz="4" w:space="0"/>
              <w:right w:val="single" w:color="000000" w:sz="4" w:space="0"/>
            </w:tcBorders>
            <w:noWrap/>
            <w:vAlign w:val="center"/>
          </w:tcPr>
          <w:p w14:paraId="4D8C905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产品属性</w:t>
            </w:r>
          </w:p>
        </w:tc>
      </w:tr>
      <w:tr w14:paraId="27D089D4">
        <w:tblPrEx>
          <w:tblCellMar>
            <w:top w:w="0" w:type="dxa"/>
            <w:left w:w="108" w:type="dxa"/>
            <w:bottom w:w="0" w:type="dxa"/>
            <w:right w:w="108" w:type="dxa"/>
          </w:tblCellMar>
        </w:tblPrEx>
        <w:trPr>
          <w:trHeight w:val="27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14:paraId="673AC24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1228" w:type="pct"/>
            <w:tcBorders>
              <w:top w:val="single" w:color="000000" w:sz="4" w:space="0"/>
              <w:left w:val="single" w:color="000000" w:sz="4" w:space="0"/>
              <w:bottom w:val="single" w:color="000000" w:sz="4" w:space="0"/>
              <w:right w:val="single" w:color="000000" w:sz="4" w:space="0"/>
            </w:tcBorders>
            <w:noWrap/>
            <w:vAlign w:val="center"/>
          </w:tcPr>
          <w:p w14:paraId="0A1296A5">
            <w:pPr>
              <w:widowControl/>
              <w:jc w:val="center"/>
              <w:textAlignment w:val="center"/>
              <w:rPr>
                <w:rFonts w:hint="eastAsia" w:ascii="宋体" w:hAnsi="宋体" w:cs="宋体" w:eastAsiaTheme="minorEastAsia"/>
                <w:color w:val="000000"/>
                <w:sz w:val="22"/>
                <w:lang w:eastAsia="zh-CN"/>
              </w:rPr>
            </w:pPr>
            <w:r>
              <w:rPr>
                <w:rFonts w:hint="eastAsia" w:ascii="宋体" w:hAnsi="宋体" w:cs="宋体"/>
                <w:color w:val="000000"/>
                <w:kern w:val="0"/>
                <w:sz w:val="22"/>
                <w:lang w:eastAsia="zh-CN" w:bidi="ar"/>
              </w:rPr>
              <w:t>智能网联汽车蜂窝通信安全弹性检测平台</w:t>
            </w: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09DED03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385" w:type="pct"/>
            <w:tcBorders>
              <w:top w:val="single" w:color="000000" w:sz="4" w:space="0"/>
              <w:left w:val="single" w:color="000000" w:sz="4" w:space="0"/>
              <w:bottom w:val="single" w:color="000000" w:sz="4" w:space="0"/>
              <w:right w:val="single" w:color="000000" w:sz="4" w:space="0"/>
            </w:tcBorders>
            <w:noWrap/>
            <w:vAlign w:val="center"/>
          </w:tcPr>
          <w:p w14:paraId="0FC89EF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套</w:t>
            </w:r>
          </w:p>
        </w:tc>
        <w:tc>
          <w:tcPr>
            <w:tcW w:w="620" w:type="pct"/>
            <w:tcBorders>
              <w:top w:val="single" w:color="000000" w:sz="4" w:space="0"/>
              <w:left w:val="single" w:color="000000" w:sz="4" w:space="0"/>
              <w:bottom w:val="single" w:color="000000" w:sz="4" w:space="0"/>
              <w:right w:val="single" w:color="000000" w:sz="4" w:space="0"/>
            </w:tcBorders>
            <w:noWrap/>
            <w:vAlign w:val="center"/>
          </w:tcPr>
          <w:p w14:paraId="41757C63">
            <w:pPr>
              <w:widowControl/>
              <w:jc w:val="center"/>
              <w:textAlignment w:val="center"/>
              <w:rPr>
                <w:rFonts w:hint="default" w:ascii="宋体" w:hAnsi="宋体" w:cs="宋体" w:eastAsiaTheme="minorEastAsia"/>
                <w:color w:val="000000"/>
                <w:sz w:val="22"/>
                <w:lang w:val="en-US" w:eastAsia="zh-CN"/>
              </w:rPr>
            </w:pPr>
            <w:r>
              <w:rPr>
                <w:rFonts w:hint="eastAsia" w:ascii="宋体" w:hAnsi="宋体" w:cs="宋体"/>
                <w:color w:val="000000"/>
                <w:sz w:val="22"/>
                <w:lang w:val="en-US" w:eastAsia="zh-CN"/>
              </w:rPr>
              <w:t>70</w:t>
            </w:r>
          </w:p>
        </w:tc>
        <w:tc>
          <w:tcPr>
            <w:tcW w:w="698" w:type="pct"/>
            <w:tcBorders>
              <w:top w:val="single" w:color="000000" w:sz="4" w:space="0"/>
              <w:left w:val="single" w:color="000000" w:sz="4" w:space="0"/>
              <w:bottom w:val="single" w:color="000000" w:sz="4" w:space="0"/>
              <w:right w:val="single" w:color="000000" w:sz="4" w:space="0"/>
            </w:tcBorders>
            <w:noWrap/>
            <w:vAlign w:val="center"/>
          </w:tcPr>
          <w:p w14:paraId="7462798E">
            <w:pPr>
              <w:widowControl/>
              <w:jc w:val="center"/>
              <w:textAlignment w:val="center"/>
              <w:rPr>
                <w:rFonts w:ascii="宋体" w:hAnsi="宋体" w:cs="宋体"/>
                <w:color w:val="000000"/>
                <w:sz w:val="22"/>
              </w:rPr>
            </w:pPr>
            <w:r>
              <w:rPr>
                <w:rFonts w:hint="eastAsia" w:ascii="宋体" w:hAnsi="宋体" w:cs="宋体"/>
                <w:color w:val="000000"/>
                <w:sz w:val="22"/>
              </w:rPr>
              <w:t>车载安全检测类</w:t>
            </w:r>
            <w:r>
              <w:rPr>
                <w:rFonts w:hint="eastAsia" w:ascii="宋体" w:hAnsi="宋体" w:cs="宋体"/>
                <w:color w:val="000000"/>
                <w:sz w:val="22"/>
                <w:lang w:val="en-US" w:eastAsia="zh-CN"/>
              </w:rPr>
              <w:t>设备</w:t>
            </w:r>
          </w:p>
        </w:tc>
        <w:tc>
          <w:tcPr>
            <w:tcW w:w="643" w:type="pct"/>
            <w:tcBorders>
              <w:top w:val="single" w:color="000000" w:sz="4" w:space="0"/>
              <w:left w:val="single" w:color="000000" w:sz="4" w:space="0"/>
              <w:bottom w:val="single" w:color="000000" w:sz="4" w:space="0"/>
              <w:right w:val="single" w:color="000000" w:sz="4" w:space="0"/>
            </w:tcBorders>
            <w:noWrap/>
            <w:vAlign w:val="center"/>
          </w:tcPr>
          <w:p w14:paraId="4B2C8CCF">
            <w:pPr>
              <w:widowControl/>
              <w:jc w:val="center"/>
              <w:textAlignment w:val="center"/>
              <w:rPr>
                <w:rFonts w:ascii="宋体" w:hAnsi="宋体" w:cs="宋体"/>
                <w:color w:val="000000"/>
                <w:sz w:val="22"/>
              </w:rPr>
            </w:pPr>
            <w:r>
              <w:rPr>
                <w:rFonts w:hint="eastAsia" w:ascii="宋体" w:hAnsi="宋体" w:cs="宋体"/>
                <w:color w:val="000000"/>
                <w:sz w:val="22"/>
                <w:lang w:val="en-US" w:eastAsia="zh-CN"/>
              </w:rPr>
              <w:t>工业</w:t>
            </w:r>
          </w:p>
        </w:tc>
        <w:tc>
          <w:tcPr>
            <w:tcW w:w="632" w:type="pct"/>
            <w:tcBorders>
              <w:top w:val="single" w:color="000000" w:sz="4" w:space="0"/>
              <w:left w:val="single" w:color="000000" w:sz="4" w:space="0"/>
              <w:bottom w:val="single" w:color="000000" w:sz="4" w:space="0"/>
              <w:right w:val="single" w:color="000000" w:sz="4" w:space="0"/>
            </w:tcBorders>
            <w:noWrap/>
            <w:vAlign w:val="center"/>
          </w:tcPr>
          <w:p w14:paraId="14C6ED4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货物</w:t>
            </w:r>
          </w:p>
        </w:tc>
      </w:tr>
    </w:tbl>
    <w:p w14:paraId="5ABC8B27">
      <w:pPr>
        <w:numPr>
          <w:ilvl w:val="0"/>
          <w:numId w:val="0"/>
        </w:numPr>
        <w:adjustRightInd w:val="0"/>
        <w:snapToGrid w:val="0"/>
        <w:spacing w:line="264" w:lineRule="auto"/>
        <w:ind w:firstLine="480" w:firstLineChars="200"/>
        <w:rPr>
          <w:rFonts w:hint="eastAsia"/>
        </w:rPr>
      </w:pPr>
      <w:r>
        <w:rPr>
          <w:rFonts w:hint="eastAsia" w:ascii="黑体" w:hAnsi="黑体" w:eastAsia="黑体" w:cs="黑体"/>
          <w:color w:val="000000"/>
          <w:sz w:val="24"/>
          <w:szCs w:val="24"/>
          <w:lang w:val="en-US" w:eastAsia="zh-CN"/>
        </w:rPr>
        <w:t>四、</w:t>
      </w:r>
      <w:r>
        <w:rPr>
          <w:rFonts w:hint="eastAsia" w:ascii="黑体" w:hAnsi="黑体" w:eastAsia="黑体" w:cs="黑体"/>
          <w:color w:val="000000"/>
          <w:sz w:val="24"/>
          <w:szCs w:val="24"/>
        </w:rPr>
        <w:t>拟采购标的需要满足的技术、商务要求</w:t>
      </w:r>
    </w:p>
    <w:p w14:paraId="4D415DAB">
      <w:pPr>
        <w:autoSpaceDE w:val="0"/>
        <w:autoSpaceDN w:val="0"/>
        <w:adjustRightInd w:val="0"/>
        <w:snapToGrid w:val="0"/>
        <w:spacing w:line="400" w:lineRule="exact"/>
        <w:ind w:left="0" w:leftChars="0" w:firstLine="482" w:firstLineChars="200"/>
        <w:jc w:val="both"/>
        <w:rPr>
          <w:rFonts w:hint="eastAsia"/>
        </w:rPr>
      </w:pPr>
      <w:r>
        <w:rPr>
          <w:rFonts w:hint="eastAsia" w:ascii="宋体" w:cs="宋体"/>
          <w:b/>
          <w:i w:val="0"/>
          <w:iCs w:val="0"/>
          <w:sz w:val="24"/>
          <w:u w:val="single"/>
        </w:rPr>
        <w:t>本项目需求中标“★”号技术要求的指标为关键指标项，必须满足，有一条不满足视为无效投标。标“▲”号技术要求的指标为重要指标项，“★”项和“▲”进行功能验证，如不满足招标要求或提供虚假材料，我方将视为虚假投标并追究其相关法律责任。其他为一般指标项。</w:t>
      </w:r>
    </w:p>
    <w:p w14:paraId="610B7447">
      <w:pPr>
        <w:adjustRightInd w:val="0"/>
        <w:snapToGrid w:val="0"/>
        <w:spacing w:line="264" w:lineRule="auto"/>
        <w:ind w:firstLine="480" w:firstLineChars="200"/>
        <w:rPr>
          <w:rFonts w:hint="eastAsia"/>
        </w:rPr>
      </w:pPr>
      <w:r>
        <w:rPr>
          <w:rFonts w:hint="eastAsia" w:ascii="宋体" w:hAnsi="宋体" w:cs="宋体"/>
          <w:bCs/>
          <w:sz w:val="24"/>
          <w:szCs w:val="24"/>
        </w:rPr>
        <w:t>（一）技术要求</w:t>
      </w:r>
    </w:p>
    <w:p w14:paraId="1C52CADD">
      <w:pPr>
        <w:adjustRightInd w:val="0"/>
        <w:snapToGrid w:val="0"/>
        <w:spacing w:line="264" w:lineRule="auto"/>
        <w:ind w:firstLine="480" w:firstLineChars="200"/>
      </w:pPr>
      <w:r>
        <w:rPr>
          <w:rFonts w:hint="eastAsia" w:ascii="宋体" w:hAnsi="宋体" w:cs="宋体"/>
          <w:bCs/>
          <w:sz w:val="24"/>
          <w:szCs w:val="24"/>
        </w:rPr>
        <w:t>1.</w:t>
      </w:r>
      <w:r>
        <w:rPr>
          <w:rFonts w:hint="eastAsia" w:ascii="宋体" w:hAnsi="宋体" w:cs="宋体"/>
          <w:color w:val="000000"/>
          <w:kern w:val="0"/>
          <w:sz w:val="22"/>
          <w:lang w:eastAsia="zh-CN" w:bidi="ar"/>
        </w:rPr>
        <w:t>智能网联汽车蜂窝通信安全弹性检测平台</w:t>
      </w:r>
      <w:r>
        <w:rPr>
          <w:rFonts w:hint="eastAsia" w:ascii="宋体" w:hAnsi="宋体" w:cs="宋体"/>
          <w:color w:val="000000"/>
          <w:kern w:val="0"/>
          <w:sz w:val="22"/>
          <w:lang w:bidi="ar"/>
        </w:rPr>
        <w:t xml:space="preserve"> （1套）</w:t>
      </w:r>
    </w:p>
    <w:tbl>
      <w:tblPr>
        <w:tblStyle w:val="27"/>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497"/>
        <w:gridCol w:w="6307"/>
      </w:tblGrid>
      <w:tr w14:paraId="55C49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18" w:type="pct"/>
            <w:noWrap w:val="0"/>
            <w:vAlign w:val="center"/>
          </w:tcPr>
          <w:p w14:paraId="664A9724">
            <w:pPr>
              <w:adjustRightInd w:val="0"/>
              <w:snapToGri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指标项</w:t>
            </w:r>
          </w:p>
        </w:tc>
        <w:tc>
          <w:tcPr>
            <w:tcW w:w="3581" w:type="pct"/>
            <w:noWrap w:val="0"/>
            <w:vAlign w:val="center"/>
          </w:tcPr>
          <w:p w14:paraId="1DC1CEE5">
            <w:pPr>
              <w:adjustRightInd w:val="0"/>
              <w:snapToGri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详细技术</w:t>
            </w:r>
            <w:r>
              <w:rPr>
                <w:rFonts w:hint="eastAsia" w:ascii="宋体" w:hAnsi="宋体" w:eastAsia="宋体" w:cs="宋体"/>
                <w:b/>
                <w:kern w:val="2"/>
                <w:sz w:val="24"/>
                <w:szCs w:val="24"/>
                <w:lang w:bidi="ar"/>
              </w:rPr>
              <w:t>要求</w:t>
            </w:r>
          </w:p>
        </w:tc>
      </w:tr>
      <w:tr w14:paraId="49B48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40" w:hRule="atLeast"/>
        </w:trPr>
        <w:tc>
          <w:tcPr>
            <w:tcW w:w="1418" w:type="pct"/>
            <w:noWrap w:val="0"/>
            <w:vAlign w:val="center"/>
          </w:tcPr>
          <w:p w14:paraId="45749F7D">
            <w:pPr>
              <w:spacing w:line="400" w:lineRule="exact"/>
              <w:ind w:right="0" w:rightChars="0"/>
              <w:jc w:val="center"/>
              <w:rPr>
                <w:rFonts w:hint="eastAsia" w:ascii="宋体" w:hAnsi="宋体" w:eastAsia="宋体" w:cs="宋体"/>
              </w:rPr>
            </w:pPr>
            <w:r>
              <w:rPr>
                <w:rFonts w:hint="eastAsia" w:ascii="宋体" w:hAnsi="宋体" w:eastAsia="宋体" w:cs="宋体"/>
              </w:rPr>
              <w:t>支持车载蜂窝网络通信数据的检测</w:t>
            </w:r>
          </w:p>
          <w:p w14:paraId="1FE2F7EA">
            <w:pPr>
              <w:widowControl/>
              <w:spacing w:line="400" w:lineRule="exact"/>
              <w:jc w:val="both"/>
              <w:textAlignment w:val="center"/>
              <w:rPr>
                <w:rFonts w:hint="eastAsia" w:ascii="宋体" w:hAnsi="宋体" w:eastAsia="宋体" w:cs="宋体"/>
                <w:bCs/>
                <w:sz w:val="24"/>
                <w:szCs w:val="24"/>
              </w:rPr>
            </w:pPr>
          </w:p>
        </w:tc>
        <w:tc>
          <w:tcPr>
            <w:tcW w:w="3581" w:type="pct"/>
            <w:noWrap w:val="0"/>
            <w:vAlign w:val="center"/>
          </w:tcPr>
          <w:p w14:paraId="55403047">
            <w:pPr>
              <w:numPr>
                <w:ilvl w:val="0"/>
                <w:numId w:val="3"/>
              </w:numPr>
              <w:spacing w:line="400" w:lineRule="exact"/>
              <w:ind w:right="0" w:rightChars="0"/>
              <w:rPr>
                <w:rFonts w:hint="eastAsia" w:ascii="宋体" w:hAnsi="宋体" w:eastAsia="宋体" w:cs="宋体"/>
                <w:szCs w:val="21"/>
              </w:rPr>
            </w:pPr>
            <w:r>
              <w:rPr>
                <w:rFonts w:hint="eastAsia" w:ascii="宋体" w:hAnsi="宋体" w:eastAsia="宋体" w:cs="宋体"/>
                <w:szCs w:val="21"/>
              </w:rPr>
              <w:t>能够获取覆盖区域内4G/5G移动终端的IMSI、IMEI等特征码；</w:t>
            </w:r>
          </w:p>
          <w:p w14:paraId="69D228E5">
            <w:pPr>
              <w:numPr>
                <w:ilvl w:val="0"/>
                <w:numId w:val="3"/>
              </w:numPr>
              <w:spacing w:line="400" w:lineRule="exact"/>
              <w:ind w:right="0" w:rightChars="0"/>
              <w:rPr>
                <w:rFonts w:hint="eastAsia" w:ascii="宋体" w:hAnsi="宋体" w:eastAsia="宋体" w:cs="宋体"/>
                <w:szCs w:val="21"/>
              </w:rPr>
            </w:pPr>
            <w:r>
              <w:rPr>
                <w:rFonts w:hint="eastAsia" w:ascii="宋体" w:hAnsi="宋体" w:eastAsia="宋体" w:cs="宋体"/>
                <w:szCs w:val="21"/>
              </w:rPr>
              <w:t>能够获取覆盖区域内4G/5G移动终端的设备型号、操作系统版本等信息；</w:t>
            </w:r>
          </w:p>
          <w:p w14:paraId="67AF1B75">
            <w:pPr>
              <w:numPr>
                <w:ilvl w:val="0"/>
                <w:numId w:val="3"/>
              </w:numPr>
              <w:spacing w:line="400" w:lineRule="exact"/>
              <w:ind w:right="0" w:rightChars="0"/>
              <w:rPr>
                <w:rFonts w:hint="eastAsia" w:ascii="宋体" w:hAnsi="宋体" w:eastAsia="宋体" w:cs="宋体"/>
                <w:szCs w:val="21"/>
              </w:rPr>
            </w:pPr>
            <w:r>
              <w:rPr>
                <w:rFonts w:hint="eastAsia" w:ascii="宋体" w:hAnsi="宋体" w:eastAsia="宋体" w:cs="宋体"/>
                <w:color w:val="000000"/>
                <w:kern w:val="0"/>
                <w:szCs w:val="21"/>
                <w:lang w:bidi="ar"/>
              </w:rPr>
              <w:t>★</w:t>
            </w:r>
            <w:r>
              <w:rPr>
                <w:rFonts w:hint="eastAsia" w:ascii="宋体" w:hAnsi="宋体" w:eastAsia="宋体" w:cs="宋体"/>
                <w:szCs w:val="21"/>
              </w:rPr>
              <w:t>数据抓包与解析：支持对蜂窝网络通信数据的捕获和深度解析；</w:t>
            </w:r>
          </w:p>
          <w:p w14:paraId="788EA49D">
            <w:pPr>
              <w:numPr>
                <w:ilvl w:val="0"/>
                <w:numId w:val="3"/>
              </w:numPr>
              <w:spacing w:line="400" w:lineRule="exact"/>
              <w:ind w:right="0" w:rightChars="0"/>
              <w:rPr>
                <w:rFonts w:hint="eastAsia" w:ascii="宋体" w:hAnsi="宋体" w:eastAsia="宋体" w:cs="宋体"/>
                <w:szCs w:val="21"/>
              </w:rPr>
            </w:pPr>
            <w:r>
              <w:rPr>
                <w:rFonts w:hint="eastAsia" w:ascii="宋体" w:hAnsi="宋体" w:eastAsia="宋体" w:cs="宋体"/>
                <w:color w:val="000000"/>
                <w:kern w:val="0"/>
                <w:szCs w:val="21"/>
                <w:lang w:bidi="ar"/>
              </w:rPr>
              <w:t>加密</w:t>
            </w:r>
            <w:r>
              <w:rPr>
                <w:rFonts w:hint="eastAsia" w:ascii="宋体" w:hAnsi="宋体" w:eastAsia="宋体" w:cs="宋体"/>
                <w:szCs w:val="21"/>
              </w:rPr>
              <w:t xml:space="preserve">算法检测：支持验证数据传输是否采用符合国标要求的加密算法（如AES-256、TLS1.3），检测弱加密(算法)或明文传输漏洞，防止敏感信息泄露。 </w:t>
            </w:r>
          </w:p>
        </w:tc>
      </w:tr>
      <w:tr w14:paraId="1DDD5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40" w:hRule="atLeast"/>
        </w:trPr>
        <w:tc>
          <w:tcPr>
            <w:tcW w:w="1418" w:type="pct"/>
            <w:noWrap w:val="0"/>
            <w:vAlign w:val="center"/>
          </w:tcPr>
          <w:p w14:paraId="3674A7CC">
            <w:pPr>
              <w:spacing w:line="400" w:lineRule="exact"/>
              <w:ind w:right="0" w:rightChars="0"/>
              <w:jc w:val="center"/>
              <w:rPr>
                <w:rFonts w:hint="eastAsia" w:ascii="宋体" w:hAnsi="宋体" w:eastAsia="宋体" w:cs="宋体"/>
                <w:bCs/>
                <w:sz w:val="24"/>
                <w:szCs w:val="24"/>
              </w:rPr>
            </w:pPr>
            <w:r>
              <w:rPr>
                <w:rFonts w:hint="eastAsia" w:ascii="宋体" w:hAnsi="宋体" w:eastAsia="宋体" w:cs="宋体"/>
              </w:rPr>
              <w:t>支持车载</w:t>
            </w:r>
            <w:r>
              <w:rPr>
                <w:rFonts w:hint="eastAsia" w:ascii="宋体" w:hAnsi="宋体" w:eastAsia="宋体" w:cs="宋体"/>
                <w:szCs w:val="21"/>
              </w:rPr>
              <w:t>T-BOX</w:t>
            </w:r>
            <w:r>
              <w:rPr>
                <w:rFonts w:hint="eastAsia" w:ascii="宋体" w:hAnsi="宋体" w:eastAsia="宋体" w:cs="宋体"/>
              </w:rPr>
              <w:t>等通信设备的安全监控</w:t>
            </w:r>
          </w:p>
        </w:tc>
        <w:tc>
          <w:tcPr>
            <w:tcW w:w="3581" w:type="pct"/>
            <w:noWrap w:val="0"/>
            <w:vAlign w:val="center"/>
          </w:tcPr>
          <w:p w14:paraId="1CAB8DF5">
            <w:pPr>
              <w:widowControl/>
              <w:spacing w:line="400" w:lineRule="exact"/>
              <w:ind w:firstLine="420" w:firstLineChars="200"/>
              <w:jc w:val="both"/>
              <w:textAlignment w:val="center"/>
              <w:rPr>
                <w:rFonts w:hint="eastAsia" w:ascii="宋体" w:hAnsi="宋体" w:eastAsia="宋体" w:cs="宋体"/>
                <w:szCs w:val="21"/>
              </w:rPr>
            </w:pPr>
            <w:r>
              <w:rPr>
                <w:rFonts w:hint="eastAsia" w:ascii="宋体" w:hAnsi="宋体" w:eastAsia="宋体" w:cs="宋体"/>
                <w:color w:val="000000"/>
                <w:kern w:val="0"/>
                <w:szCs w:val="21"/>
                <w:lang w:bidi="ar"/>
              </w:rPr>
              <w:t>▲</w:t>
            </w:r>
            <w:r>
              <w:rPr>
                <w:rFonts w:hint="eastAsia" w:ascii="宋体" w:hAnsi="宋体" w:eastAsia="宋体" w:cs="宋体"/>
                <w:szCs w:val="21"/>
              </w:rPr>
              <w:t>支持对车载T-BOX等4G/5G蜂窝通信设备进行流量分析、IP外发地址分析、数据加密情况分析等检测和分析操作。</w:t>
            </w:r>
          </w:p>
        </w:tc>
      </w:tr>
      <w:tr w14:paraId="4AE61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40" w:hRule="atLeast"/>
        </w:trPr>
        <w:tc>
          <w:tcPr>
            <w:tcW w:w="1418" w:type="pct"/>
            <w:noWrap w:val="0"/>
            <w:vAlign w:val="center"/>
          </w:tcPr>
          <w:p w14:paraId="3CBEE37E">
            <w:pPr>
              <w:widowControl/>
              <w:spacing w:line="400" w:lineRule="exact"/>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rPr>
              <w:t>支持多种方式联网的通信安全检测</w:t>
            </w:r>
          </w:p>
        </w:tc>
        <w:tc>
          <w:tcPr>
            <w:tcW w:w="3581" w:type="pct"/>
            <w:noWrap w:val="0"/>
            <w:vAlign w:val="center"/>
          </w:tcPr>
          <w:p w14:paraId="52CB2F49">
            <w:pPr>
              <w:widowControl/>
              <w:spacing w:line="400" w:lineRule="exact"/>
              <w:ind w:firstLine="420" w:firstLineChars="200"/>
              <w:jc w:val="both"/>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Cs w:val="21"/>
                <w:lang w:bidi="ar"/>
              </w:rPr>
              <w:t>★</w:t>
            </w:r>
            <w:r>
              <w:rPr>
                <w:rFonts w:hint="eastAsia" w:ascii="宋体" w:hAnsi="宋体" w:eastAsia="宋体" w:cs="宋体"/>
                <w:szCs w:val="21"/>
              </w:rPr>
              <w:t>支持对SIM卡</w:t>
            </w:r>
            <w:r>
              <w:rPr>
                <w:rFonts w:hint="eastAsia" w:ascii="宋体" w:hAnsi="宋体" w:eastAsia="宋体" w:cs="宋体"/>
                <w:szCs w:val="21"/>
                <w:lang w:val="en-US" w:eastAsia="zh-CN"/>
              </w:rPr>
              <w:t>和</w:t>
            </w:r>
            <w:r>
              <w:rPr>
                <w:rFonts w:hint="eastAsia" w:ascii="宋体" w:hAnsi="宋体" w:eastAsia="宋体" w:cs="宋体"/>
                <w:szCs w:val="21"/>
              </w:rPr>
              <w:t>eSIM卡</w:t>
            </w:r>
            <w:r>
              <w:rPr>
                <w:rFonts w:hint="eastAsia" w:ascii="宋体" w:hAnsi="宋体" w:eastAsia="宋体" w:cs="宋体"/>
                <w:szCs w:val="21"/>
                <w:lang w:val="en-US" w:eastAsia="zh-CN"/>
              </w:rPr>
              <w:t>两种类型</w:t>
            </w:r>
            <w:r>
              <w:rPr>
                <w:rFonts w:hint="eastAsia" w:ascii="宋体" w:hAnsi="宋体" w:eastAsia="宋体" w:cs="宋体"/>
                <w:szCs w:val="21"/>
              </w:rPr>
              <w:t>车载T-BOX设备</w:t>
            </w:r>
            <w:r>
              <w:rPr>
                <w:rFonts w:hint="eastAsia" w:ascii="宋体" w:hAnsi="宋体" w:eastAsia="宋体" w:cs="宋体"/>
                <w:szCs w:val="21"/>
                <w:lang w:val="en-US" w:eastAsia="zh-CN"/>
              </w:rPr>
              <w:t>的</w:t>
            </w:r>
            <w:r>
              <w:rPr>
                <w:rFonts w:hint="eastAsia" w:ascii="宋体" w:hAnsi="宋体" w:eastAsia="宋体" w:cs="宋体"/>
                <w:szCs w:val="21"/>
              </w:rPr>
              <w:t>通信安全检测。</w:t>
            </w:r>
          </w:p>
        </w:tc>
      </w:tr>
      <w:tr w14:paraId="0DEC5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40" w:hRule="atLeast"/>
        </w:trPr>
        <w:tc>
          <w:tcPr>
            <w:tcW w:w="1418" w:type="pct"/>
            <w:noWrap w:val="0"/>
            <w:vAlign w:val="center"/>
          </w:tcPr>
          <w:p w14:paraId="4A844CB3">
            <w:pPr>
              <w:spacing w:line="400" w:lineRule="exact"/>
              <w:ind w:right="0" w:rightChars="0"/>
              <w:jc w:val="center"/>
              <w:rPr>
                <w:rFonts w:hint="eastAsia" w:ascii="宋体" w:hAnsi="宋体" w:eastAsia="宋体" w:cs="宋体"/>
                <w:color w:val="000000"/>
                <w:kern w:val="0"/>
                <w:sz w:val="20"/>
                <w:szCs w:val="20"/>
                <w:lang w:bidi="ar"/>
              </w:rPr>
            </w:pPr>
            <w:r>
              <w:rPr>
                <w:rFonts w:hint="eastAsia" w:ascii="宋体" w:hAnsi="宋体" w:eastAsia="宋体" w:cs="宋体"/>
              </w:rPr>
              <w:t>API接口及功能要求</w:t>
            </w:r>
          </w:p>
        </w:tc>
        <w:tc>
          <w:tcPr>
            <w:tcW w:w="3581" w:type="pct"/>
            <w:noWrap w:val="0"/>
            <w:vAlign w:val="center"/>
          </w:tcPr>
          <w:p w14:paraId="7D8D231C">
            <w:pPr>
              <w:numPr>
                <w:ilvl w:val="0"/>
                <w:numId w:val="4"/>
              </w:numPr>
              <w:spacing w:line="400" w:lineRule="exact"/>
              <w:ind w:right="0" w:rightChars="0"/>
              <w:rPr>
                <w:rFonts w:hint="eastAsia" w:ascii="宋体" w:hAnsi="宋体" w:eastAsia="宋体" w:cs="宋体"/>
                <w:szCs w:val="21"/>
              </w:rPr>
            </w:pPr>
            <w:r>
              <w:rPr>
                <w:rFonts w:hint="eastAsia" w:ascii="宋体" w:hAnsi="宋体" w:eastAsia="宋体" w:cs="宋体"/>
                <w:szCs w:val="21"/>
              </w:rPr>
              <w:t>▲提供API接口，输出数据解析结果和嗅探、抓包的报文，支持二次开发</w:t>
            </w:r>
            <w:r>
              <w:rPr>
                <w:rFonts w:hint="eastAsia" w:ascii="宋体" w:hAnsi="宋体" w:eastAsia="宋体" w:cs="宋体"/>
                <w:szCs w:val="21"/>
                <w:lang w:eastAsia="zh-CN"/>
              </w:rPr>
              <w:t>；</w:t>
            </w:r>
          </w:p>
          <w:p w14:paraId="168A44FC">
            <w:pPr>
              <w:numPr>
                <w:ilvl w:val="0"/>
                <w:numId w:val="4"/>
              </w:numPr>
              <w:spacing w:line="400" w:lineRule="exact"/>
              <w:ind w:right="0" w:rightChars="0"/>
              <w:rPr>
                <w:rFonts w:hint="eastAsia" w:ascii="宋体" w:hAnsi="宋体" w:eastAsia="宋体" w:cs="宋体"/>
                <w:szCs w:val="21"/>
              </w:rPr>
            </w:pPr>
            <w:r>
              <w:rPr>
                <w:rFonts w:hint="eastAsia" w:ascii="宋体" w:hAnsi="宋体" w:eastAsia="宋体" w:cs="宋体"/>
                <w:szCs w:val="21"/>
              </w:rPr>
              <w:t>▲为GB/T 44495、GB/T 44464、联合国法规WP.29 R155等标准的符合性测试提供数据支持</w:t>
            </w:r>
            <w:r>
              <w:rPr>
                <w:rFonts w:hint="eastAsia" w:ascii="宋体" w:hAnsi="宋体" w:eastAsia="宋体" w:cs="宋体"/>
                <w:szCs w:val="21"/>
                <w:lang w:eastAsia="zh-CN"/>
              </w:rPr>
              <w:t>；</w:t>
            </w:r>
          </w:p>
          <w:p w14:paraId="3ACFEFEA">
            <w:pPr>
              <w:numPr>
                <w:ilvl w:val="0"/>
                <w:numId w:val="4"/>
              </w:numPr>
              <w:spacing w:line="400" w:lineRule="exact"/>
              <w:ind w:right="0" w:rightChars="0"/>
              <w:rPr>
                <w:rFonts w:hint="eastAsia" w:ascii="宋体" w:hAnsi="宋体" w:eastAsia="宋体" w:cs="宋体"/>
                <w:szCs w:val="21"/>
              </w:rPr>
            </w:pPr>
            <w:r>
              <w:rPr>
                <w:rFonts w:hint="eastAsia" w:ascii="宋体" w:hAnsi="宋体" w:eastAsia="宋体" w:cs="宋体"/>
                <w:szCs w:val="21"/>
              </w:rPr>
              <w:t>支持下发黑白名单</w:t>
            </w:r>
            <w:r>
              <w:rPr>
                <w:rFonts w:hint="eastAsia" w:ascii="宋体" w:hAnsi="宋体" w:eastAsia="宋体" w:cs="宋体"/>
                <w:szCs w:val="21"/>
                <w:lang w:eastAsia="zh-CN"/>
              </w:rPr>
              <w:t>；</w:t>
            </w:r>
          </w:p>
          <w:p w14:paraId="7B136AEC">
            <w:pPr>
              <w:numPr>
                <w:ilvl w:val="0"/>
                <w:numId w:val="4"/>
              </w:numPr>
              <w:spacing w:line="400" w:lineRule="exact"/>
              <w:ind w:right="0" w:rightChars="0"/>
              <w:rPr>
                <w:rFonts w:hint="eastAsia" w:ascii="宋体" w:hAnsi="宋体" w:eastAsia="宋体" w:cs="宋体"/>
                <w:szCs w:val="21"/>
              </w:rPr>
            </w:pPr>
            <w:r>
              <w:rPr>
                <w:rFonts w:hint="eastAsia" w:ascii="宋体" w:hAnsi="宋体" w:eastAsia="宋体" w:cs="宋体"/>
                <w:szCs w:val="21"/>
              </w:rPr>
              <w:t>▲支持展示身份信息</w:t>
            </w:r>
            <w:r>
              <w:rPr>
                <w:rFonts w:hint="eastAsia" w:ascii="宋体" w:hAnsi="宋体" w:eastAsia="宋体" w:cs="宋体"/>
                <w:szCs w:val="21"/>
                <w:lang w:eastAsia="zh-CN"/>
              </w:rPr>
              <w:t>；</w:t>
            </w:r>
          </w:p>
          <w:p w14:paraId="76BB67B2">
            <w:pPr>
              <w:numPr>
                <w:ilvl w:val="0"/>
                <w:numId w:val="4"/>
              </w:numPr>
              <w:spacing w:line="400" w:lineRule="exact"/>
              <w:ind w:right="0" w:rightChars="0"/>
              <w:rPr>
                <w:rFonts w:hint="eastAsia" w:ascii="宋体" w:hAnsi="宋体" w:eastAsia="宋体" w:cs="宋体"/>
                <w:szCs w:val="21"/>
              </w:rPr>
            </w:pPr>
            <w:r>
              <w:rPr>
                <w:rFonts w:hint="eastAsia" w:ascii="宋体" w:hAnsi="宋体" w:eastAsia="宋体" w:cs="宋体"/>
                <w:szCs w:val="21"/>
              </w:rPr>
              <w:t>▲支持展示IP信息</w:t>
            </w:r>
            <w:r>
              <w:rPr>
                <w:rFonts w:hint="eastAsia" w:ascii="宋体" w:hAnsi="宋体" w:eastAsia="宋体" w:cs="宋体"/>
                <w:szCs w:val="21"/>
                <w:lang w:eastAsia="zh-CN"/>
              </w:rPr>
              <w:t>；</w:t>
            </w:r>
          </w:p>
          <w:p w14:paraId="2944702E">
            <w:pPr>
              <w:numPr>
                <w:ilvl w:val="0"/>
                <w:numId w:val="4"/>
              </w:numPr>
              <w:spacing w:line="400" w:lineRule="exact"/>
              <w:ind w:right="0" w:rightChars="0"/>
              <w:rPr>
                <w:rFonts w:hint="eastAsia" w:ascii="宋体" w:hAnsi="宋体" w:eastAsia="宋体" w:cs="宋体"/>
                <w:szCs w:val="21"/>
              </w:rPr>
            </w:pPr>
            <w:r>
              <w:rPr>
                <w:rFonts w:hint="eastAsia" w:ascii="宋体" w:hAnsi="宋体" w:eastAsia="宋体" w:cs="宋体"/>
                <w:szCs w:val="21"/>
              </w:rPr>
              <w:t>支持展示DNS信息</w:t>
            </w:r>
            <w:r>
              <w:rPr>
                <w:rFonts w:hint="eastAsia" w:ascii="宋体" w:hAnsi="宋体" w:eastAsia="宋体" w:cs="宋体"/>
                <w:szCs w:val="21"/>
                <w:lang w:eastAsia="zh-CN"/>
              </w:rPr>
              <w:t>；</w:t>
            </w:r>
          </w:p>
          <w:p w14:paraId="49D1AEFF">
            <w:pPr>
              <w:numPr>
                <w:ilvl w:val="0"/>
                <w:numId w:val="4"/>
              </w:numPr>
              <w:spacing w:line="400" w:lineRule="exact"/>
              <w:ind w:right="0" w:rightChars="0"/>
              <w:rPr>
                <w:rFonts w:hint="eastAsia" w:ascii="宋体" w:hAnsi="宋体" w:eastAsia="宋体" w:cs="宋体"/>
                <w:szCs w:val="21"/>
              </w:rPr>
            </w:pPr>
            <w:r>
              <w:rPr>
                <w:rFonts w:hint="eastAsia" w:ascii="宋体" w:hAnsi="宋体" w:eastAsia="宋体" w:cs="宋体"/>
                <w:szCs w:val="21"/>
              </w:rPr>
              <w:t>支持全量数据缓存</w:t>
            </w:r>
            <w:r>
              <w:rPr>
                <w:rFonts w:hint="eastAsia" w:ascii="宋体" w:hAnsi="宋体" w:eastAsia="宋体" w:cs="宋体"/>
                <w:szCs w:val="21"/>
                <w:lang w:eastAsia="zh-CN"/>
              </w:rPr>
              <w:t>。</w:t>
            </w:r>
          </w:p>
        </w:tc>
      </w:tr>
      <w:tr w14:paraId="6EE67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5" w:hRule="atLeast"/>
        </w:trPr>
        <w:tc>
          <w:tcPr>
            <w:tcW w:w="1418" w:type="pct"/>
            <w:noWrap w:val="0"/>
            <w:vAlign w:val="center"/>
          </w:tcPr>
          <w:p w14:paraId="7BC0EEE2">
            <w:pPr>
              <w:widowControl/>
              <w:spacing w:line="400" w:lineRule="exact"/>
              <w:jc w:val="center"/>
              <w:textAlignment w:val="center"/>
              <w:rPr>
                <w:rFonts w:hint="eastAsia" w:ascii="宋体" w:hAnsi="宋体" w:eastAsia="宋体" w:cs="宋体"/>
                <w:bCs/>
                <w:sz w:val="24"/>
                <w:szCs w:val="24"/>
              </w:rPr>
            </w:pPr>
            <w:r>
              <w:rPr>
                <w:rFonts w:hint="eastAsia" w:ascii="宋体" w:hAnsi="宋体" w:eastAsia="宋体" w:cs="宋体"/>
              </w:rPr>
              <w:t>提供系统管理软件</w:t>
            </w:r>
          </w:p>
        </w:tc>
        <w:tc>
          <w:tcPr>
            <w:tcW w:w="3581" w:type="pct"/>
            <w:noWrap w:val="0"/>
            <w:vAlign w:val="center"/>
          </w:tcPr>
          <w:p w14:paraId="1B7CB6DE">
            <w:pPr>
              <w:widowControl/>
              <w:spacing w:line="400" w:lineRule="exact"/>
              <w:ind w:firstLine="420" w:firstLineChars="200"/>
              <w:jc w:val="both"/>
              <w:textAlignment w:val="center"/>
              <w:rPr>
                <w:rFonts w:hint="eastAsia" w:ascii="宋体" w:hAnsi="宋体" w:eastAsia="宋体" w:cs="宋体"/>
                <w:bCs/>
                <w:sz w:val="21"/>
                <w:szCs w:val="21"/>
              </w:rPr>
            </w:pPr>
            <w:r>
              <w:rPr>
                <w:rFonts w:hint="eastAsia" w:ascii="宋体" w:hAnsi="宋体" w:eastAsia="宋体" w:cs="宋体"/>
                <w:szCs w:val="21"/>
              </w:rPr>
              <w:t>支持设备管理、用户管理、数据展示与管理等。</w:t>
            </w:r>
          </w:p>
        </w:tc>
      </w:tr>
      <w:tr w14:paraId="6F6EF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3" w:hRule="atLeast"/>
        </w:trPr>
        <w:tc>
          <w:tcPr>
            <w:tcW w:w="1418" w:type="pct"/>
            <w:noWrap w:val="0"/>
            <w:vAlign w:val="center"/>
          </w:tcPr>
          <w:p w14:paraId="0766C169">
            <w:pPr>
              <w:widowControl/>
              <w:spacing w:line="400" w:lineRule="exact"/>
              <w:jc w:val="center"/>
              <w:textAlignment w:val="center"/>
              <w:rPr>
                <w:rFonts w:hint="eastAsia" w:ascii="宋体" w:hAnsi="宋体" w:eastAsia="宋体" w:cs="宋体"/>
                <w:bCs/>
                <w:color w:val="0000FF"/>
                <w:sz w:val="24"/>
                <w:szCs w:val="24"/>
              </w:rPr>
            </w:pPr>
            <w:r>
              <w:rPr>
                <w:rFonts w:hint="eastAsia" w:ascii="宋体" w:hAnsi="宋体" w:eastAsia="宋体" w:cs="宋体"/>
              </w:rPr>
              <w:t>支持对终端设备蜂窝通信弹性能力进行测试</w:t>
            </w:r>
          </w:p>
        </w:tc>
        <w:tc>
          <w:tcPr>
            <w:tcW w:w="3581" w:type="pct"/>
            <w:noWrap w:val="0"/>
            <w:vAlign w:val="center"/>
          </w:tcPr>
          <w:p w14:paraId="01F253CA">
            <w:pPr>
              <w:numPr>
                <w:ilvl w:val="0"/>
                <w:numId w:val="5"/>
              </w:numPr>
              <w:spacing w:line="400" w:lineRule="exact"/>
              <w:ind w:right="0" w:rightChars="0"/>
              <w:rPr>
                <w:rFonts w:hint="eastAsia" w:ascii="宋体" w:hAnsi="宋体" w:eastAsia="宋体" w:cs="宋体"/>
                <w:szCs w:val="21"/>
              </w:rPr>
            </w:pPr>
            <w:r>
              <w:rPr>
                <w:rFonts w:hint="eastAsia" w:ascii="宋体" w:hAnsi="宋体" w:eastAsia="宋体" w:cs="宋体"/>
                <w:szCs w:val="21"/>
              </w:rPr>
              <w:t>支持统计基站下终端收发数据数量</w:t>
            </w:r>
            <w:r>
              <w:rPr>
                <w:rFonts w:hint="eastAsia" w:ascii="宋体" w:hAnsi="宋体" w:eastAsia="宋体" w:cs="宋体"/>
                <w:szCs w:val="21"/>
                <w:lang w:eastAsia="zh-CN"/>
              </w:rPr>
              <w:t>；</w:t>
            </w:r>
          </w:p>
        </w:tc>
      </w:tr>
      <w:tr w14:paraId="2C1F7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40" w:hRule="atLeast"/>
        </w:trPr>
        <w:tc>
          <w:tcPr>
            <w:tcW w:w="1418" w:type="pct"/>
            <w:noWrap w:val="0"/>
            <w:vAlign w:val="center"/>
          </w:tcPr>
          <w:p w14:paraId="5469212F">
            <w:pPr>
              <w:widowControl/>
              <w:spacing w:line="400" w:lineRule="exact"/>
              <w:jc w:val="center"/>
              <w:textAlignment w:val="center"/>
              <w:rPr>
                <w:rFonts w:hint="eastAsia" w:ascii="宋体" w:hAnsi="宋体" w:eastAsia="宋体" w:cs="宋体"/>
                <w:bCs/>
                <w:color w:val="0000FF"/>
                <w:sz w:val="24"/>
                <w:szCs w:val="24"/>
              </w:rPr>
            </w:pPr>
            <w:r>
              <w:rPr>
                <w:rFonts w:hint="eastAsia" w:ascii="宋体" w:hAnsi="宋体" w:eastAsia="宋体" w:cs="宋体"/>
              </w:rPr>
              <w:t>4G全流量抓取解析</w:t>
            </w:r>
          </w:p>
        </w:tc>
        <w:tc>
          <w:tcPr>
            <w:tcW w:w="3581" w:type="pct"/>
            <w:noWrap w:val="0"/>
            <w:vAlign w:val="center"/>
          </w:tcPr>
          <w:p w14:paraId="31D3D91C">
            <w:pPr>
              <w:numPr>
                <w:ilvl w:val="0"/>
                <w:numId w:val="6"/>
              </w:numPr>
              <w:spacing w:line="400" w:lineRule="exact"/>
              <w:ind w:right="0" w:rightChars="0"/>
              <w:rPr>
                <w:rFonts w:hint="eastAsia" w:ascii="宋体" w:hAnsi="宋体" w:eastAsia="宋体" w:cs="宋体"/>
                <w:szCs w:val="21"/>
              </w:rPr>
            </w:pPr>
            <w:r>
              <w:rPr>
                <w:rFonts w:hint="eastAsia" w:ascii="宋体" w:hAnsi="宋体" w:eastAsia="宋体" w:cs="宋体"/>
                <w:szCs w:val="21"/>
              </w:rPr>
              <w:t xml:space="preserve">支持不低于10种主要网络基础协议的识别，其中包括：HTTP、HTTPS、FTP、Telnet、SIP、DNS、TCP、UDP、SCTP、SSL/TLS等； </w:t>
            </w:r>
          </w:p>
          <w:p w14:paraId="4123A2F6">
            <w:pPr>
              <w:numPr>
                <w:ilvl w:val="0"/>
                <w:numId w:val="6"/>
              </w:numPr>
              <w:spacing w:line="400" w:lineRule="exact"/>
              <w:ind w:right="0" w:rightChars="0"/>
              <w:rPr>
                <w:rFonts w:hint="eastAsia" w:ascii="宋体" w:hAnsi="宋体" w:eastAsia="宋体" w:cs="宋体"/>
                <w:szCs w:val="21"/>
              </w:rPr>
            </w:pPr>
            <w:r>
              <w:rPr>
                <w:rFonts w:hint="eastAsia" w:ascii="宋体" w:hAnsi="宋体" w:eastAsia="宋体" w:cs="宋体"/>
                <w:szCs w:val="21"/>
              </w:rPr>
              <w:t xml:space="preserve">支持不低于8种格式的常见文件还原（基于FTP协议或HTTP协议），其中包括apk、jar、exe、zip、doc、xls等文件类型。 </w:t>
            </w:r>
          </w:p>
        </w:tc>
      </w:tr>
      <w:tr w14:paraId="0FE08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40" w:hRule="atLeast"/>
        </w:trPr>
        <w:tc>
          <w:tcPr>
            <w:tcW w:w="1418" w:type="pct"/>
            <w:noWrap w:val="0"/>
            <w:vAlign w:val="center"/>
          </w:tcPr>
          <w:p w14:paraId="37E62CD0">
            <w:pPr>
              <w:widowControl/>
              <w:spacing w:line="400" w:lineRule="exact"/>
              <w:jc w:val="center"/>
              <w:textAlignment w:val="center"/>
              <w:rPr>
                <w:rFonts w:hint="eastAsia" w:ascii="宋体" w:hAnsi="宋体" w:eastAsia="宋体" w:cs="宋体"/>
                <w:bCs/>
                <w:color w:val="0000FF"/>
                <w:sz w:val="24"/>
                <w:szCs w:val="24"/>
              </w:rPr>
            </w:pPr>
            <w:r>
              <w:rPr>
                <w:rFonts w:hint="eastAsia" w:ascii="宋体" w:hAnsi="宋体" w:eastAsia="宋体" w:cs="宋体"/>
              </w:rPr>
              <w:t>敏感数据挖掘</w:t>
            </w:r>
          </w:p>
        </w:tc>
        <w:tc>
          <w:tcPr>
            <w:tcW w:w="3581" w:type="pct"/>
            <w:noWrap w:val="0"/>
            <w:vAlign w:val="center"/>
          </w:tcPr>
          <w:p w14:paraId="0D61F868">
            <w:pPr>
              <w:spacing w:line="400" w:lineRule="exact"/>
              <w:ind w:right="0" w:rightChars="0" w:firstLine="420" w:firstLineChars="200"/>
              <w:rPr>
                <w:rFonts w:hint="eastAsia" w:ascii="宋体" w:hAnsi="宋体" w:eastAsia="宋体" w:cs="宋体"/>
                <w:szCs w:val="21"/>
              </w:rPr>
            </w:pPr>
            <w:r>
              <w:rPr>
                <w:rFonts w:hint="eastAsia" w:ascii="宋体" w:hAnsi="宋体" w:eastAsia="宋体" w:cs="宋体"/>
                <w:szCs w:val="21"/>
              </w:rPr>
              <w:t>分析并提取流量中的敏感数据和文件，包括IP、域名、IMSI/IMEI号、base64编码、图片、压缩文件、word文档、pdf文档、apk文件等。</w:t>
            </w:r>
          </w:p>
        </w:tc>
      </w:tr>
      <w:tr w14:paraId="2BCF4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40" w:hRule="atLeast"/>
        </w:trPr>
        <w:tc>
          <w:tcPr>
            <w:tcW w:w="1418" w:type="pct"/>
            <w:noWrap w:val="0"/>
            <w:vAlign w:val="center"/>
          </w:tcPr>
          <w:p w14:paraId="42C14A9C">
            <w:pPr>
              <w:widowControl/>
              <w:spacing w:line="400" w:lineRule="exact"/>
              <w:jc w:val="center"/>
              <w:textAlignment w:val="center"/>
              <w:rPr>
                <w:rFonts w:hint="eastAsia" w:ascii="宋体" w:hAnsi="宋体" w:eastAsia="宋体" w:cs="宋体"/>
              </w:rPr>
            </w:pPr>
            <w:r>
              <w:rPr>
                <w:rFonts w:hint="eastAsia" w:ascii="宋体" w:hAnsi="宋体" w:eastAsia="宋体" w:cs="宋体"/>
              </w:rPr>
              <w:t>数据出境检测</w:t>
            </w:r>
          </w:p>
        </w:tc>
        <w:tc>
          <w:tcPr>
            <w:tcW w:w="3581" w:type="pct"/>
            <w:noWrap w:val="0"/>
            <w:vAlign w:val="center"/>
          </w:tcPr>
          <w:p w14:paraId="2E27F623">
            <w:pPr>
              <w:numPr>
                <w:ilvl w:val="0"/>
                <w:numId w:val="7"/>
              </w:numPr>
              <w:spacing w:line="400" w:lineRule="exact"/>
              <w:ind w:right="0" w:rightChars="0"/>
              <w:rPr>
                <w:rFonts w:hint="eastAsia" w:ascii="宋体" w:hAnsi="宋体" w:eastAsia="宋体" w:cs="宋体"/>
                <w:szCs w:val="21"/>
              </w:rPr>
            </w:pPr>
            <w:r>
              <w:rPr>
                <w:rFonts w:hint="eastAsia" w:ascii="宋体" w:hAnsi="宋体" w:eastAsia="宋体" w:cs="宋体"/>
                <w:szCs w:val="21"/>
              </w:rPr>
              <w:t>▲分析车云通信过程中服务器 IP 是否存在境外IP</w:t>
            </w:r>
            <w:r>
              <w:rPr>
                <w:rFonts w:hint="eastAsia" w:ascii="宋体" w:hAnsi="宋体" w:eastAsia="宋体" w:cs="宋体"/>
                <w:szCs w:val="21"/>
                <w:lang w:eastAsia="zh-CN"/>
              </w:rPr>
              <w:t>；</w:t>
            </w:r>
          </w:p>
          <w:p w14:paraId="49C47F60">
            <w:pPr>
              <w:numPr>
                <w:ilvl w:val="0"/>
                <w:numId w:val="7"/>
              </w:numPr>
              <w:spacing w:line="400" w:lineRule="exact"/>
              <w:ind w:right="0" w:rightChars="0"/>
              <w:rPr>
                <w:rFonts w:hint="eastAsia" w:ascii="宋体" w:hAnsi="宋体" w:eastAsia="宋体" w:cs="宋体"/>
                <w:szCs w:val="21"/>
              </w:rPr>
            </w:pPr>
            <w:r>
              <w:rPr>
                <w:rFonts w:hint="eastAsia" w:ascii="宋体" w:hAnsi="宋体" w:eastAsia="宋体" w:cs="宋体"/>
                <w:szCs w:val="21"/>
              </w:rPr>
              <w:t>支持离线导入数据包进行分析，数据包格式包含PCAP、PCAPNG。</w:t>
            </w:r>
          </w:p>
        </w:tc>
      </w:tr>
      <w:tr w14:paraId="48897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2" w:hRule="atLeast"/>
        </w:trPr>
        <w:tc>
          <w:tcPr>
            <w:tcW w:w="1418" w:type="pct"/>
            <w:noWrap w:val="0"/>
            <w:vAlign w:val="center"/>
          </w:tcPr>
          <w:p w14:paraId="3EA8C020">
            <w:pPr>
              <w:widowControl/>
              <w:spacing w:line="400" w:lineRule="exact"/>
              <w:jc w:val="center"/>
              <w:textAlignment w:val="center"/>
              <w:rPr>
                <w:rFonts w:hint="eastAsia" w:ascii="宋体" w:hAnsi="宋体" w:eastAsia="宋体" w:cs="宋体"/>
                <w:bCs/>
                <w:color w:val="0000FF"/>
                <w:sz w:val="24"/>
                <w:szCs w:val="24"/>
              </w:rPr>
            </w:pPr>
            <w:r>
              <w:rPr>
                <w:rFonts w:hint="eastAsia" w:ascii="宋体" w:hAnsi="宋体" w:eastAsia="宋体" w:cs="宋体"/>
              </w:rPr>
              <w:t>特定规则全流量截包取证</w:t>
            </w:r>
          </w:p>
        </w:tc>
        <w:tc>
          <w:tcPr>
            <w:tcW w:w="3581" w:type="pct"/>
            <w:noWrap w:val="0"/>
            <w:vAlign w:val="center"/>
          </w:tcPr>
          <w:p w14:paraId="0A95E913">
            <w:pPr>
              <w:numPr>
                <w:ilvl w:val="0"/>
                <w:numId w:val="8"/>
              </w:numPr>
              <w:spacing w:line="400" w:lineRule="exact"/>
              <w:ind w:right="0" w:rightChars="0"/>
              <w:rPr>
                <w:rFonts w:hint="eastAsia" w:ascii="宋体" w:hAnsi="宋体" w:eastAsia="宋体" w:cs="宋体"/>
                <w:szCs w:val="21"/>
              </w:rPr>
            </w:pPr>
            <w:r>
              <w:rPr>
                <w:rFonts w:hint="eastAsia" w:ascii="宋体" w:hAnsi="宋体" w:eastAsia="宋体" w:cs="宋体"/>
                <w:szCs w:val="21"/>
              </w:rPr>
              <w:t xml:space="preserve">支持指定IMSI的全流量截包； </w:t>
            </w:r>
          </w:p>
          <w:p w14:paraId="0384353A">
            <w:pPr>
              <w:numPr>
                <w:ilvl w:val="0"/>
                <w:numId w:val="8"/>
              </w:numPr>
              <w:spacing w:line="400" w:lineRule="exact"/>
              <w:ind w:right="0" w:rightChars="0"/>
              <w:rPr>
                <w:rFonts w:hint="eastAsia" w:ascii="宋体" w:hAnsi="宋体" w:eastAsia="宋体" w:cs="宋体"/>
                <w:szCs w:val="21"/>
              </w:rPr>
            </w:pPr>
            <w:r>
              <w:rPr>
                <w:rFonts w:hint="eastAsia" w:ascii="宋体" w:hAnsi="宋体" w:eastAsia="宋体" w:cs="宋体"/>
                <w:szCs w:val="21"/>
              </w:rPr>
              <w:t xml:space="preserve">支持指定IMEI的全流量截包； </w:t>
            </w:r>
          </w:p>
          <w:p w14:paraId="1BDD2B7B">
            <w:pPr>
              <w:numPr>
                <w:ilvl w:val="0"/>
                <w:numId w:val="8"/>
              </w:numPr>
              <w:spacing w:line="400" w:lineRule="exact"/>
              <w:ind w:right="0" w:rightChars="0"/>
              <w:rPr>
                <w:rFonts w:hint="eastAsia" w:ascii="宋体" w:hAnsi="宋体" w:eastAsia="宋体" w:cs="宋体"/>
                <w:szCs w:val="21"/>
              </w:rPr>
            </w:pPr>
            <w:r>
              <w:rPr>
                <w:rFonts w:hint="eastAsia" w:ascii="宋体" w:hAnsi="宋体" w:eastAsia="宋体" w:cs="宋体"/>
                <w:szCs w:val="21"/>
              </w:rPr>
              <w:t xml:space="preserve">支持指定IP的全流量截包。 </w:t>
            </w:r>
          </w:p>
        </w:tc>
      </w:tr>
      <w:tr w14:paraId="6E075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9" w:hRule="atLeast"/>
        </w:trPr>
        <w:tc>
          <w:tcPr>
            <w:tcW w:w="1418" w:type="pct"/>
            <w:noWrap w:val="0"/>
            <w:vAlign w:val="center"/>
          </w:tcPr>
          <w:p w14:paraId="1314AFD9">
            <w:pPr>
              <w:widowControl/>
              <w:spacing w:line="400" w:lineRule="exact"/>
              <w:jc w:val="center"/>
              <w:textAlignment w:val="center"/>
              <w:rPr>
                <w:rFonts w:hint="eastAsia" w:ascii="宋体" w:hAnsi="宋体" w:eastAsia="宋体" w:cs="宋体"/>
                <w:bCs/>
                <w:color w:val="0000FF"/>
                <w:sz w:val="24"/>
                <w:szCs w:val="24"/>
              </w:rPr>
            </w:pPr>
            <w:r>
              <w:rPr>
                <w:rFonts w:hint="eastAsia" w:ascii="宋体" w:hAnsi="宋体" w:eastAsia="宋体" w:cs="宋体"/>
              </w:rPr>
              <w:t>支持运营商</w:t>
            </w:r>
          </w:p>
        </w:tc>
        <w:tc>
          <w:tcPr>
            <w:tcW w:w="3581" w:type="pct"/>
            <w:noWrap w:val="0"/>
            <w:vAlign w:val="center"/>
          </w:tcPr>
          <w:p w14:paraId="7CEC75C5">
            <w:pPr>
              <w:widowControl/>
              <w:spacing w:line="400" w:lineRule="exact"/>
              <w:ind w:firstLine="420" w:firstLineChars="200"/>
              <w:jc w:val="both"/>
              <w:textAlignment w:val="center"/>
              <w:rPr>
                <w:rFonts w:hint="eastAsia" w:ascii="宋体" w:hAnsi="宋体" w:eastAsia="宋体" w:cs="宋体"/>
                <w:szCs w:val="21"/>
                <w:lang w:val="en-US" w:eastAsia="zh-CN"/>
              </w:rPr>
            </w:pPr>
            <w:r>
              <w:rPr>
                <w:rFonts w:hint="eastAsia" w:ascii="宋体" w:hAnsi="宋体" w:eastAsia="宋体" w:cs="宋体"/>
                <w:szCs w:val="21"/>
              </w:rPr>
              <w:t>中国移动、中国联通、中国电信</w:t>
            </w:r>
          </w:p>
        </w:tc>
      </w:tr>
      <w:tr w14:paraId="6D697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7" w:hRule="atLeast"/>
        </w:trPr>
        <w:tc>
          <w:tcPr>
            <w:tcW w:w="1418" w:type="pct"/>
            <w:noWrap w:val="0"/>
            <w:vAlign w:val="center"/>
          </w:tcPr>
          <w:p w14:paraId="594E0CD6">
            <w:pPr>
              <w:widowControl/>
              <w:spacing w:line="400" w:lineRule="exact"/>
              <w:jc w:val="center"/>
              <w:textAlignment w:val="center"/>
              <w:rPr>
                <w:rFonts w:hint="eastAsia" w:ascii="宋体" w:hAnsi="宋体" w:eastAsia="宋体" w:cs="宋体"/>
                <w:bCs/>
                <w:color w:val="0000FF"/>
                <w:sz w:val="24"/>
                <w:szCs w:val="24"/>
              </w:rPr>
            </w:pPr>
            <w:r>
              <w:rPr>
                <w:rFonts w:hint="eastAsia" w:ascii="宋体" w:hAnsi="宋体" w:eastAsia="宋体" w:cs="宋体"/>
              </w:rPr>
              <w:t>支持的通信制式</w:t>
            </w:r>
          </w:p>
        </w:tc>
        <w:tc>
          <w:tcPr>
            <w:tcW w:w="3581" w:type="pct"/>
            <w:noWrap w:val="0"/>
            <w:vAlign w:val="center"/>
          </w:tcPr>
          <w:p w14:paraId="0E703791">
            <w:pPr>
              <w:widowControl/>
              <w:spacing w:line="400" w:lineRule="exact"/>
              <w:ind w:firstLine="420" w:firstLineChars="200"/>
              <w:jc w:val="both"/>
              <w:textAlignment w:val="center"/>
              <w:rPr>
                <w:rFonts w:hint="eastAsia" w:ascii="宋体" w:hAnsi="宋体" w:eastAsia="宋体" w:cs="宋体"/>
                <w:szCs w:val="21"/>
              </w:rPr>
            </w:pPr>
            <w:r>
              <w:rPr>
                <w:rFonts w:hint="eastAsia" w:ascii="宋体" w:hAnsi="宋体" w:eastAsia="宋体" w:cs="宋体"/>
                <w:szCs w:val="21"/>
              </w:rPr>
              <w:t xml:space="preserve">TD-LTE、FDD-LTE、TDD-5G、FDD-5G </w:t>
            </w:r>
          </w:p>
        </w:tc>
      </w:tr>
      <w:tr w14:paraId="09A78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3" w:hRule="atLeast"/>
        </w:trPr>
        <w:tc>
          <w:tcPr>
            <w:tcW w:w="1418" w:type="pct"/>
            <w:noWrap w:val="0"/>
            <w:vAlign w:val="center"/>
          </w:tcPr>
          <w:p w14:paraId="0AD0C688">
            <w:pPr>
              <w:widowControl/>
              <w:spacing w:line="400" w:lineRule="exact"/>
              <w:jc w:val="center"/>
              <w:textAlignment w:val="center"/>
              <w:rPr>
                <w:rFonts w:hint="eastAsia" w:ascii="宋体" w:hAnsi="宋体" w:eastAsia="宋体" w:cs="宋体"/>
                <w:bCs/>
                <w:color w:val="0000FF"/>
                <w:sz w:val="24"/>
                <w:szCs w:val="24"/>
              </w:rPr>
            </w:pPr>
            <w:r>
              <w:rPr>
                <w:rFonts w:hint="eastAsia" w:ascii="宋体" w:hAnsi="宋体" w:eastAsia="宋体" w:cs="宋体"/>
              </w:rPr>
              <w:t>支持频段</w:t>
            </w:r>
          </w:p>
        </w:tc>
        <w:tc>
          <w:tcPr>
            <w:tcW w:w="3581" w:type="pct"/>
            <w:noWrap w:val="0"/>
            <w:vAlign w:val="center"/>
          </w:tcPr>
          <w:p w14:paraId="222F7B42">
            <w:pPr>
              <w:widowControl/>
              <w:spacing w:line="400" w:lineRule="exact"/>
              <w:ind w:firstLine="420" w:firstLineChars="200"/>
              <w:jc w:val="both"/>
              <w:textAlignment w:val="center"/>
              <w:rPr>
                <w:rFonts w:hint="eastAsia" w:ascii="宋体" w:hAnsi="宋体" w:eastAsia="宋体" w:cs="宋体"/>
                <w:szCs w:val="21"/>
                <w:lang w:eastAsia="zh-CN"/>
              </w:rPr>
            </w:pPr>
            <w:r>
              <w:rPr>
                <w:rFonts w:hint="eastAsia" w:ascii="宋体" w:hAnsi="宋体" w:eastAsia="宋体" w:cs="宋体"/>
                <w:szCs w:val="21"/>
              </w:rPr>
              <w:t>B1/B3/B5/B8/</w:t>
            </w:r>
            <w:r>
              <w:rPr>
                <w:rFonts w:hint="eastAsia" w:ascii="宋体" w:hAnsi="宋体" w:eastAsia="宋体" w:cs="宋体"/>
                <w:szCs w:val="21"/>
                <w:lang w:val="en-US" w:eastAsia="zh-CN"/>
              </w:rPr>
              <w:t>B34/</w:t>
            </w:r>
            <w:r>
              <w:rPr>
                <w:rFonts w:hint="eastAsia" w:ascii="宋体" w:hAnsi="宋体" w:eastAsia="宋体" w:cs="宋体"/>
                <w:szCs w:val="21"/>
              </w:rPr>
              <w:t>B39/B40/B41/N1/N28/N41/N78</w:t>
            </w:r>
          </w:p>
        </w:tc>
      </w:tr>
      <w:tr w14:paraId="040F7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atLeast"/>
        </w:trPr>
        <w:tc>
          <w:tcPr>
            <w:tcW w:w="1418" w:type="pct"/>
            <w:noWrap w:val="0"/>
            <w:vAlign w:val="center"/>
          </w:tcPr>
          <w:p w14:paraId="760347F7">
            <w:pPr>
              <w:widowControl/>
              <w:spacing w:line="400" w:lineRule="exact"/>
              <w:jc w:val="center"/>
              <w:textAlignment w:val="center"/>
              <w:rPr>
                <w:rFonts w:hint="eastAsia" w:ascii="宋体" w:hAnsi="宋体" w:eastAsia="宋体" w:cs="宋体"/>
                <w:bCs/>
                <w:color w:val="0000FF"/>
                <w:sz w:val="24"/>
                <w:szCs w:val="24"/>
              </w:rPr>
            </w:pPr>
            <w:r>
              <w:rPr>
                <w:rFonts w:hint="eastAsia" w:ascii="宋体" w:hAnsi="宋体" w:eastAsia="宋体" w:cs="宋体"/>
              </w:rPr>
              <w:t>检测范围</w:t>
            </w:r>
          </w:p>
        </w:tc>
        <w:tc>
          <w:tcPr>
            <w:tcW w:w="3581" w:type="pct"/>
            <w:noWrap w:val="0"/>
            <w:vAlign w:val="center"/>
          </w:tcPr>
          <w:p w14:paraId="0B6E076A">
            <w:pPr>
              <w:widowControl/>
              <w:spacing w:line="400" w:lineRule="exact"/>
              <w:ind w:firstLine="420" w:firstLineChars="200"/>
              <w:jc w:val="both"/>
              <w:textAlignment w:val="center"/>
              <w:rPr>
                <w:rFonts w:hint="eastAsia" w:ascii="宋体" w:hAnsi="宋体" w:eastAsia="宋体" w:cs="宋体"/>
                <w:szCs w:val="21"/>
              </w:rPr>
            </w:pPr>
            <w:r>
              <w:rPr>
                <w:rFonts w:hint="eastAsia" w:ascii="宋体" w:hAnsi="宋体" w:eastAsia="宋体" w:cs="宋体"/>
                <w:szCs w:val="21"/>
              </w:rPr>
              <w:t xml:space="preserve">≥20米（典型无线环境） </w:t>
            </w:r>
          </w:p>
        </w:tc>
      </w:tr>
      <w:tr w14:paraId="46B43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40" w:hRule="atLeast"/>
        </w:trPr>
        <w:tc>
          <w:tcPr>
            <w:tcW w:w="1418" w:type="pct"/>
            <w:noWrap w:val="0"/>
            <w:vAlign w:val="center"/>
          </w:tcPr>
          <w:p w14:paraId="47135457">
            <w:pPr>
              <w:widowControl/>
              <w:spacing w:line="400" w:lineRule="exact"/>
              <w:jc w:val="center"/>
              <w:textAlignment w:val="center"/>
              <w:rPr>
                <w:rFonts w:hint="eastAsia" w:ascii="宋体" w:hAnsi="宋体" w:eastAsia="宋体" w:cs="宋体"/>
                <w:bCs/>
                <w:color w:val="0000FF"/>
                <w:sz w:val="24"/>
                <w:szCs w:val="24"/>
              </w:rPr>
            </w:pPr>
            <w:r>
              <w:rPr>
                <w:rFonts w:hint="eastAsia" w:ascii="宋体" w:hAnsi="宋体" w:eastAsia="宋体" w:cs="宋体"/>
              </w:rPr>
              <w:t>支持移动部署</w:t>
            </w:r>
          </w:p>
        </w:tc>
        <w:tc>
          <w:tcPr>
            <w:tcW w:w="3581" w:type="pct"/>
            <w:noWrap w:val="0"/>
            <w:vAlign w:val="center"/>
          </w:tcPr>
          <w:p w14:paraId="6892F74A">
            <w:pPr>
              <w:widowControl/>
              <w:spacing w:line="400" w:lineRule="exact"/>
              <w:ind w:firstLine="420" w:firstLineChars="200"/>
              <w:jc w:val="both"/>
              <w:textAlignment w:val="center"/>
              <w:rPr>
                <w:rFonts w:hint="eastAsia" w:ascii="宋体" w:hAnsi="宋体" w:eastAsia="宋体" w:cs="宋体"/>
                <w:szCs w:val="21"/>
              </w:rPr>
            </w:pPr>
            <w:r>
              <w:rPr>
                <w:rFonts w:hint="eastAsia" w:ascii="宋体" w:hAnsi="宋体" w:eastAsia="宋体" w:cs="宋体"/>
                <w:szCs w:val="21"/>
              </w:rPr>
              <w:t>设备采用便携形态，支持移动部署；体积（不含天线）≤460*360*200mm、重量≤13kg。</w:t>
            </w:r>
          </w:p>
        </w:tc>
      </w:tr>
    </w:tbl>
    <w:p w14:paraId="3BDCE334">
      <w:pPr>
        <w:adjustRightInd w:val="0"/>
        <w:snapToGrid w:val="0"/>
        <w:spacing w:line="264" w:lineRule="auto"/>
        <w:ind w:firstLine="480" w:firstLineChars="200"/>
        <w:rPr>
          <w:rFonts w:hint="eastAsia" w:ascii="宋体" w:hAnsi="宋体" w:cs="宋体"/>
          <w:bCs/>
          <w:sz w:val="24"/>
          <w:szCs w:val="24"/>
        </w:rPr>
      </w:pPr>
      <w:r>
        <w:rPr>
          <w:rFonts w:hint="eastAsia" w:ascii="宋体" w:hAnsi="宋体"/>
          <w:sz w:val="24"/>
        </w:rPr>
        <w:t>★</w:t>
      </w:r>
      <w:r>
        <w:rPr>
          <w:rFonts w:hint="eastAsia" w:ascii="宋体" w:hAnsi="宋体" w:cs="宋体"/>
          <w:bCs/>
          <w:sz w:val="24"/>
          <w:szCs w:val="24"/>
        </w:rPr>
        <w:t>（二）商务要求</w:t>
      </w:r>
    </w:p>
    <w:p w14:paraId="6C68E376">
      <w:pPr>
        <w:adjustRightInd w:val="0"/>
        <w:snapToGrid w:val="0"/>
        <w:spacing w:line="4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1.实施要求</w:t>
      </w:r>
    </w:p>
    <w:p w14:paraId="00923D8C">
      <w:pPr>
        <w:adjustRightInd w:val="0"/>
        <w:snapToGrid w:val="0"/>
        <w:spacing w:line="4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（1）总体要求</w:t>
      </w:r>
    </w:p>
    <w:p w14:paraId="08151EAF">
      <w:pPr>
        <w:adjustRightInd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本项目所采取的报价方式为固定总价，投标价格一旦认定不再因外部因素产生的价格变化而变化。</w:t>
      </w:r>
    </w:p>
    <w:p w14:paraId="29978893">
      <w:pPr>
        <w:adjustRightInd w:val="0"/>
        <w:snapToGrid w:val="0"/>
        <w:spacing w:line="40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货物交付时应提供可执行用例供现场验收，验证各项功能性能指标。</w:t>
      </w:r>
    </w:p>
    <w:p w14:paraId="20F93BBC">
      <w:pPr>
        <w:adjustRightInd w:val="0"/>
        <w:snapToGrid w:val="0"/>
        <w:spacing w:line="4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（2）报价要求</w:t>
      </w:r>
    </w:p>
    <w:p w14:paraId="58A69B78">
      <w:pPr>
        <w:adjustRightInd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控制价为70万元人民币，凡投标报价超过控制价的投标文件将作废标处理。</w:t>
      </w:r>
    </w:p>
    <w:p w14:paraId="12184562">
      <w:pPr>
        <w:adjustRightInd w:val="0"/>
        <w:snapToGrid w:val="0"/>
        <w:spacing w:line="4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（3）质量要求</w:t>
      </w:r>
    </w:p>
    <w:p w14:paraId="07F1ADDA">
      <w:pPr>
        <w:spacing w:line="400" w:lineRule="exact"/>
        <w:ind w:firstLine="480" w:firstLineChars="20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供应商需提供验收后</w:t>
      </w:r>
      <w:r>
        <w:rPr>
          <w:rFonts w:hint="eastAsia" w:ascii="宋体" w:hAnsi="宋体" w:eastAsia="宋体" w:cs="宋体"/>
          <w:color w:val="auto"/>
          <w:sz w:val="24"/>
          <w:szCs w:val="24"/>
        </w:rPr>
        <w:t>36</w:t>
      </w:r>
      <w:r>
        <w:rPr>
          <w:rFonts w:hint="eastAsia" w:ascii="宋体" w:hAnsi="宋体" w:eastAsia="宋体" w:cs="宋体"/>
          <w:color w:val="auto"/>
          <w:sz w:val="24"/>
          <w:szCs w:val="24"/>
          <w:lang w:eastAsia="zh-Hans"/>
        </w:rPr>
        <w:t>个月的远程或现场维保服务和相关技术指导和培训。</w:t>
      </w:r>
    </w:p>
    <w:p w14:paraId="7F5EF0D4">
      <w:pPr>
        <w:spacing w:line="400" w:lineRule="exact"/>
        <w:ind w:firstLine="420" w:firstLineChars="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中标后正式签订合同时须提供书面售后服务承诺函并加盖公章。</w:t>
      </w:r>
    </w:p>
    <w:p w14:paraId="3CE2DF97">
      <w:pPr>
        <w:adjustRightInd w:val="0"/>
        <w:snapToGrid w:val="0"/>
        <w:spacing w:line="400" w:lineRule="exact"/>
        <w:ind w:firstLine="480" w:firstLineChars="20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承诺函格式自拟，内容须完全包含采购方要求的质保服务内容</w:t>
      </w:r>
    </w:p>
    <w:p w14:paraId="14031449">
      <w:pPr>
        <w:adjustRightInd w:val="0"/>
        <w:snapToGrid w:val="0"/>
        <w:spacing w:line="4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（4）验收要求</w:t>
      </w:r>
    </w:p>
    <w:p w14:paraId="4F364F41">
      <w:pPr>
        <w:adjustRightInd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符合国家、行业相关验收标准。</w:t>
      </w:r>
    </w:p>
    <w:p w14:paraId="63D14879">
      <w:pPr>
        <w:adjustRightInd w:val="0"/>
        <w:snapToGrid w:val="0"/>
        <w:spacing w:line="4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（5）维保要求</w:t>
      </w:r>
    </w:p>
    <w:p w14:paraId="6C011381">
      <w:pPr>
        <w:adjustRightInd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Hans"/>
        </w:rPr>
        <w:t>提供3年免费升级服务，3年内提供免费的软件工具升级等，升级后的工具、系统仍需支持原硬件设备，如升级后不支持，供应商应予以解决</w:t>
      </w:r>
      <w:r>
        <w:rPr>
          <w:rFonts w:hint="eastAsia" w:ascii="宋体" w:hAnsi="宋体" w:eastAsia="宋体" w:cs="宋体"/>
          <w:color w:val="auto"/>
          <w:sz w:val="24"/>
          <w:szCs w:val="24"/>
        </w:rPr>
        <w:t>。</w:t>
      </w:r>
    </w:p>
    <w:p w14:paraId="7BAB5FC6">
      <w:pPr>
        <w:adjustRightInd w:val="0"/>
        <w:snapToGrid w:val="0"/>
        <w:spacing w:line="4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（6）培训要求</w:t>
      </w:r>
    </w:p>
    <w:p w14:paraId="529AE21D">
      <w:pPr>
        <w:adjustRightInd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培训需要包含设备操作说明及对应软件操作说明。</w:t>
      </w:r>
    </w:p>
    <w:p w14:paraId="282A71B7">
      <w:pPr>
        <w:adjustRightInd w:val="0"/>
        <w:snapToGrid w:val="0"/>
        <w:spacing w:line="400" w:lineRule="exact"/>
        <w:ind w:firstLine="480" w:firstLineChars="200"/>
        <w:rPr>
          <w:rFonts w:hint="eastAsia" w:ascii="宋体" w:hAnsi="宋体" w:eastAsia="宋体" w:cs="宋体"/>
          <w:color w:val="auto"/>
          <w:sz w:val="24"/>
          <w:szCs w:val="24"/>
        </w:rPr>
      </w:pPr>
    </w:p>
    <w:p w14:paraId="76E7FC7D">
      <w:pPr>
        <w:adjustRightInd w:val="0"/>
        <w:snapToGrid w:val="0"/>
        <w:spacing w:line="4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2.付款条件</w:t>
      </w:r>
    </w:p>
    <w:p w14:paraId="4CF45C21">
      <w:pPr>
        <w:adjustRightInd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以第三章合同文本要求为准。</w:t>
      </w:r>
    </w:p>
    <w:p w14:paraId="7F2E7DB6">
      <w:pPr>
        <w:pStyle w:val="2"/>
        <w:rPr>
          <w:rFonts w:hint="eastAsia"/>
        </w:rPr>
      </w:pPr>
    </w:p>
    <w:p w14:paraId="002C3E7C">
      <w:pPr>
        <w:adjustRightInd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3.交付时间及地点</w:t>
      </w:r>
    </w:p>
    <w:p w14:paraId="54C39525">
      <w:pPr>
        <w:adjustRightInd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（1）交付时间：合同签订后</w:t>
      </w:r>
      <w:r>
        <w:rPr>
          <w:rFonts w:hint="eastAsia" w:ascii="宋体" w:hAnsi="宋体" w:eastAsia="宋体" w:cs="宋体"/>
          <w:bCs/>
          <w:color w:val="auto"/>
          <w:sz w:val="24"/>
          <w:szCs w:val="24"/>
        </w:rPr>
        <w:t>90</w:t>
      </w:r>
      <w:r>
        <w:rPr>
          <w:rFonts w:hint="eastAsia" w:ascii="宋体" w:hAnsi="宋体" w:eastAsia="宋体" w:cs="宋体"/>
          <w:color w:val="auto"/>
          <w:sz w:val="24"/>
          <w:szCs w:val="24"/>
        </w:rPr>
        <w:t>天内交付。</w:t>
      </w:r>
    </w:p>
    <w:p w14:paraId="3DEA2F5C">
      <w:pPr>
        <w:adjustRightInd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（2）交付地点：采购人指定地点。</w:t>
      </w:r>
    </w:p>
    <w:p w14:paraId="0A8F53AD">
      <w:pPr>
        <w:pStyle w:val="2"/>
        <w:rPr>
          <w:rFonts w:hint="eastAsia"/>
        </w:rPr>
      </w:pPr>
    </w:p>
    <w:p w14:paraId="3AB3B2A4">
      <w:pPr>
        <w:adjustRightInd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Hans"/>
        </w:rPr>
        <w:t>、交货方式</w:t>
      </w:r>
      <w:r>
        <w:rPr>
          <w:rFonts w:hint="eastAsia" w:ascii="宋体" w:hAnsi="宋体" w:eastAsia="宋体" w:cs="宋体"/>
          <w:color w:val="auto"/>
          <w:sz w:val="24"/>
          <w:szCs w:val="24"/>
        </w:rPr>
        <w:t>：</w:t>
      </w:r>
    </w:p>
    <w:p w14:paraId="6EC99490">
      <w:pPr>
        <w:adjustRightInd w:val="0"/>
        <w:snapToGrid w:val="0"/>
        <w:spacing w:line="400" w:lineRule="exact"/>
        <w:ind w:left="239" w:leftChars="114" w:firstLine="480" w:firstLineChars="20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按照采购人指定时间、地点现场交货，并派人安装调试直到可正常使用，其所有费用包含在供应商报价总价中。</w:t>
      </w:r>
    </w:p>
    <w:p w14:paraId="15CA1FF6">
      <w:pPr>
        <w:adjustRightInd w:val="0"/>
        <w:snapToGrid w:val="0"/>
        <w:spacing w:line="400" w:lineRule="exact"/>
        <w:ind w:left="239" w:leftChars="114" w:firstLine="480" w:firstLineChars="20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货物到达现场后，由甲方组织验收，乙方需积极配合验收。货物以及配件的验收，货物和配件到达现场15日内完成组装，并进行验收。</w:t>
      </w:r>
    </w:p>
    <w:p w14:paraId="16006931">
      <w:pPr>
        <w:adjustRightInd w:val="0"/>
        <w:snapToGrid w:val="0"/>
        <w:spacing w:line="400" w:lineRule="exact"/>
        <w:ind w:left="239" w:leftChars="114" w:firstLine="480" w:firstLineChars="200"/>
        <w:rPr>
          <w:rFonts w:hint="eastAsia" w:ascii="微软雅黑" w:hAnsi="微软雅黑" w:eastAsia="微软雅黑" w:cs="微软雅黑"/>
          <w:szCs w:val="21"/>
        </w:rPr>
      </w:pPr>
      <w:bookmarkStart w:id="52" w:name="_Toc18576328"/>
      <w:r>
        <w:rPr>
          <w:rFonts w:hint="eastAsia" w:ascii="宋体" w:hAnsi="宋体" w:eastAsia="宋体" w:cs="宋体"/>
          <w:color w:val="auto"/>
          <w:sz w:val="24"/>
          <w:szCs w:val="24"/>
        </w:rPr>
        <w:t>供应商在交付验收时应随货同步提供详细的使用说明书和操作、运维手册。</w:t>
      </w:r>
      <w:bookmarkEnd w:id="51"/>
      <w:bookmarkEnd w:id="52"/>
      <w:r>
        <w:rPr>
          <w:rFonts w:hint="eastAsia"/>
          <w:color w:val="000000"/>
          <w:sz w:val="28"/>
          <w:szCs w:val="28"/>
          <w:lang w:bidi="ar"/>
        </w:rPr>
        <w:br w:type="page"/>
      </w:r>
    </w:p>
    <w:p w14:paraId="134112B4">
      <w:pPr>
        <w:pStyle w:val="24"/>
        <w:numPr>
          <w:ilvl w:val="255"/>
          <w:numId w:val="0"/>
        </w:numPr>
        <w:spacing w:after="120"/>
        <w:jc w:val="center"/>
        <w:rPr>
          <w:rFonts w:hint="eastAsia" w:ascii="黑体" w:hAnsi="黑体" w:eastAsia="黑体" w:cs="黑体"/>
          <w:color w:val="000000" w:themeColor="text1"/>
          <w:kern w:val="44"/>
          <w:sz w:val="36"/>
          <w:szCs w:val="36"/>
          <w:u w:color="000000"/>
          <w:lang w:val="zh-TW"/>
          <w14:textFill>
            <w14:solidFill>
              <w14:schemeClr w14:val="tx1"/>
            </w14:solidFill>
          </w14:textFill>
        </w:rPr>
      </w:pPr>
      <w:r>
        <w:rPr>
          <w:rFonts w:ascii="黑体" w:hAnsi="黑体" w:eastAsia="黑体" w:cs="黑体"/>
          <w:color w:val="000000" w:themeColor="text1"/>
          <w:kern w:val="44"/>
          <w:sz w:val="36"/>
          <w:szCs w:val="36"/>
          <w:u w:color="000000"/>
          <w:lang w:val="zh-TW"/>
          <w14:textFill>
            <w14:solidFill>
              <w14:schemeClr w14:val="tx1"/>
            </w14:solidFill>
          </w14:textFill>
        </w:rPr>
        <w:t>第</w:t>
      </w:r>
      <w:r>
        <w:rPr>
          <w:rFonts w:hint="eastAsia" w:ascii="黑体" w:hAnsi="黑体" w:eastAsia="黑体" w:cs="黑体"/>
          <w:color w:val="000000" w:themeColor="text1"/>
          <w:kern w:val="44"/>
          <w:sz w:val="36"/>
          <w:szCs w:val="36"/>
          <w:u w:color="000000"/>
          <w:lang w:val="zh-TW"/>
          <w14:textFill>
            <w14:solidFill>
              <w14:schemeClr w14:val="tx1"/>
            </w14:solidFill>
          </w14:textFill>
        </w:rPr>
        <w:t>五</w:t>
      </w:r>
      <w:r>
        <w:rPr>
          <w:rFonts w:ascii="黑体" w:hAnsi="黑体" w:eastAsia="黑体" w:cs="黑体"/>
          <w:color w:val="000000" w:themeColor="text1"/>
          <w:kern w:val="44"/>
          <w:sz w:val="36"/>
          <w:szCs w:val="36"/>
          <w:u w:color="000000"/>
          <w:lang w:val="zh-TW"/>
          <w14:textFill>
            <w14:solidFill>
              <w14:schemeClr w14:val="tx1"/>
            </w14:solidFill>
          </w14:textFill>
        </w:rPr>
        <w:t xml:space="preserve">章  </w:t>
      </w:r>
      <w:r>
        <w:rPr>
          <w:rFonts w:hint="eastAsia" w:ascii="黑体" w:hAnsi="黑体" w:eastAsia="黑体" w:cs="黑体"/>
          <w:color w:val="000000" w:themeColor="text1"/>
          <w:kern w:val="44"/>
          <w:sz w:val="36"/>
          <w:szCs w:val="36"/>
          <w:u w:color="000000"/>
          <w:lang w:val="zh-TW"/>
          <w14:textFill>
            <w14:solidFill>
              <w14:schemeClr w14:val="tx1"/>
            </w14:solidFill>
          </w14:textFill>
        </w:rPr>
        <w:t>评标方法与评标标准</w:t>
      </w:r>
      <w:bookmarkEnd w:id="50"/>
    </w:p>
    <w:p w14:paraId="427748B3">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bookmarkStart w:id="53" w:name="_Toc49090575"/>
      <w:bookmarkStart w:id="54" w:name="_Toc120614281"/>
      <w:bookmarkStart w:id="55" w:name="_Toc26554093"/>
      <w:r>
        <w:rPr>
          <w:rFonts w:ascii="Times New Roman" w:hAnsi="Times New Roman" w:cs="Times New Roman"/>
          <w:b/>
          <w:color w:val="000000" w:themeColor="text1"/>
          <w:sz w:val="24"/>
          <w:szCs w:val="24"/>
          <w14:textFill>
            <w14:solidFill>
              <w14:schemeClr w14:val="tx1"/>
            </w14:solidFill>
          </w14:textFill>
        </w:rPr>
        <w:t>一、评标方法与定标原则</w:t>
      </w:r>
    </w:p>
    <w:p w14:paraId="752CD58A">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评标工作组将对确定为实质性响应</w:t>
      </w:r>
      <w:r>
        <w:rPr>
          <w:rFonts w:hint="eastAsia" w:ascii="Times New Roman" w:hAnsi="Times New Roman" w:cs="Times New Roman"/>
          <w:bCs/>
          <w:color w:val="000000" w:themeColor="text1"/>
          <w:sz w:val="24"/>
          <w:szCs w:val="24"/>
          <w14:textFill>
            <w14:solidFill>
              <w14:schemeClr w14:val="tx1"/>
            </w14:solidFill>
          </w14:textFill>
        </w:rPr>
        <w:t>招标</w:t>
      </w:r>
      <w:r>
        <w:rPr>
          <w:rFonts w:ascii="Times New Roman" w:hAnsi="Times New Roman" w:cs="Times New Roman"/>
          <w:bCs/>
          <w:color w:val="000000" w:themeColor="text1"/>
          <w:sz w:val="24"/>
          <w:szCs w:val="24"/>
          <w14:textFill>
            <w14:solidFill>
              <w14:schemeClr w14:val="tx1"/>
            </w14:solidFill>
          </w14:textFill>
        </w:rPr>
        <w:t>文件要求的投标文件进行评价和比较，评标采用综合评分法。对未中标人，将不作任何解释。</w:t>
      </w:r>
    </w:p>
    <w:p w14:paraId="5408F928">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采用综合评分法的，按评审后得分由高到低顺序排列。得分相同的，按投标报价由低到高顺序排列。得分且投标报价相同的，按技术指标优劣顺序排列。</w:t>
      </w:r>
    </w:p>
    <w:p w14:paraId="774B4E44">
      <w:pPr>
        <w:numPr>
          <w:ilvl w:val="0"/>
          <w:numId w:val="9"/>
        </w:num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评标标准</w:t>
      </w:r>
      <w:bookmarkEnd w:id="53"/>
      <w:bookmarkEnd w:id="54"/>
      <w:bookmarkEnd w:id="55"/>
    </w:p>
    <w:tbl>
      <w:tblPr>
        <w:tblStyle w:val="27"/>
        <w:tblW w:w="5000" w:type="pct"/>
        <w:tblInd w:w="0" w:type="dxa"/>
        <w:tblLayout w:type="autofit"/>
        <w:tblCellMar>
          <w:top w:w="15" w:type="dxa"/>
          <w:left w:w="15" w:type="dxa"/>
          <w:bottom w:w="15" w:type="dxa"/>
          <w:right w:w="15" w:type="dxa"/>
        </w:tblCellMar>
      </w:tblPr>
      <w:tblGrid>
        <w:gridCol w:w="702"/>
        <w:gridCol w:w="963"/>
        <w:gridCol w:w="850"/>
        <w:gridCol w:w="6302"/>
      </w:tblGrid>
      <w:tr w14:paraId="3BDA1D3D">
        <w:tblPrEx>
          <w:tblCellMar>
            <w:top w:w="15" w:type="dxa"/>
            <w:left w:w="15" w:type="dxa"/>
            <w:bottom w:w="15" w:type="dxa"/>
            <w:right w:w="15" w:type="dxa"/>
          </w:tblCellMar>
        </w:tblPrEx>
        <w:trPr>
          <w:trHeight w:val="228"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1F0685A2">
            <w:pPr>
              <w:widowControl/>
              <w:spacing w:line="400" w:lineRule="exact"/>
              <w:jc w:val="center"/>
              <w:textAlignment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546" w:type="pct"/>
            <w:tcBorders>
              <w:top w:val="single" w:color="000000" w:sz="4" w:space="0"/>
              <w:left w:val="single" w:color="000000" w:sz="4" w:space="0"/>
              <w:bottom w:val="single" w:color="000000" w:sz="4" w:space="0"/>
              <w:right w:val="single" w:color="000000" w:sz="4" w:space="0"/>
            </w:tcBorders>
            <w:vAlign w:val="center"/>
          </w:tcPr>
          <w:p w14:paraId="5841664D">
            <w:pPr>
              <w:widowControl/>
              <w:spacing w:line="400" w:lineRule="exact"/>
              <w:jc w:val="center"/>
              <w:textAlignment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482" w:type="pct"/>
            <w:tcBorders>
              <w:top w:val="single" w:color="000000" w:sz="4" w:space="0"/>
              <w:left w:val="single" w:color="000000" w:sz="4" w:space="0"/>
              <w:bottom w:val="single" w:color="000000" w:sz="4" w:space="0"/>
              <w:right w:val="single" w:color="000000" w:sz="4" w:space="0"/>
            </w:tcBorders>
            <w:vAlign w:val="center"/>
          </w:tcPr>
          <w:p w14:paraId="5FFE78A1">
            <w:pPr>
              <w:widowControl/>
              <w:spacing w:line="400" w:lineRule="exact"/>
              <w:jc w:val="center"/>
              <w:textAlignment w:val="center"/>
              <w:rPr>
                <w:rFonts w:hint="eastAsia" w:ascii="宋体" w:hAnsi="宋体" w:eastAsia="宋体" w:cs="宋体"/>
                <w:b/>
                <w:sz w:val="24"/>
                <w:szCs w:val="24"/>
              </w:rPr>
            </w:pPr>
            <w:r>
              <w:rPr>
                <w:rFonts w:hint="eastAsia" w:ascii="宋体" w:hAnsi="宋体" w:eastAsia="宋体" w:cs="宋体"/>
                <w:b/>
                <w:sz w:val="24"/>
                <w:szCs w:val="24"/>
              </w:rPr>
              <w:t>分值</w:t>
            </w:r>
          </w:p>
        </w:tc>
        <w:tc>
          <w:tcPr>
            <w:tcW w:w="3573" w:type="pct"/>
            <w:tcBorders>
              <w:top w:val="single" w:color="000000" w:sz="4" w:space="0"/>
              <w:left w:val="single" w:color="000000" w:sz="4" w:space="0"/>
              <w:bottom w:val="single" w:color="000000" w:sz="4" w:space="0"/>
              <w:right w:val="single" w:color="000000" w:sz="4" w:space="0"/>
            </w:tcBorders>
            <w:vAlign w:val="center"/>
          </w:tcPr>
          <w:p w14:paraId="40669E77">
            <w:pPr>
              <w:widowControl/>
              <w:spacing w:line="400" w:lineRule="exact"/>
              <w:jc w:val="center"/>
              <w:textAlignment w:val="center"/>
              <w:rPr>
                <w:rFonts w:hint="eastAsia" w:ascii="宋体" w:hAnsi="宋体" w:eastAsia="宋体" w:cs="宋体"/>
                <w:b/>
                <w:sz w:val="24"/>
                <w:szCs w:val="24"/>
              </w:rPr>
            </w:pPr>
            <w:r>
              <w:rPr>
                <w:rFonts w:hint="eastAsia" w:ascii="宋体" w:hAnsi="宋体" w:eastAsia="宋体" w:cs="宋体"/>
                <w:b/>
                <w:sz w:val="24"/>
                <w:szCs w:val="24"/>
              </w:rPr>
              <w:t>评审标准</w:t>
            </w:r>
          </w:p>
        </w:tc>
      </w:tr>
      <w:tr w14:paraId="25812B79">
        <w:tblPrEx>
          <w:tblCellMar>
            <w:top w:w="15" w:type="dxa"/>
            <w:left w:w="15" w:type="dxa"/>
            <w:bottom w:w="15" w:type="dxa"/>
            <w:right w:w="15" w:type="dxa"/>
          </w:tblCellMar>
        </w:tblPrEx>
        <w:trPr>
          <w:trHeight w:val="1353"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39A0771D">
            <w:pPr>
              <w:widowControl/>
              <w:spacing w:line="40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1</w:t>
            </w:r>
          </w:p>
        </w:tc>
        <w:tc>
          <w:tcPr>
            <w:tcW w:w="546" w:type="pct"/>
            <w:tcBorders>
              <w:top w:val="single" w:color="000000" w:sz="4" w:space="0"/>
              <w:left w:val="single" w:color="000000" w:sz="4" w:space="0"/>
              <w:bottom w:val="single" w:color="000000" w:sz="4" w:space="0"/>
              <w:right w:val="single" w:color="000000" w:sz="4" w:space="0"/>
            </w:tcBorders>
            <w:vAlign w:val="center"/>
          </w:tcPr>
          <w:p w14:paraId="5C067816">
            <w:pPr>
              <w:widowControl/>
              <w:spacing w:line="40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价格</w:t>
            </w:r>
          </w:p>
        </w:tc>
        <w:tc>
          <w:tcPr>
            <w:tcW w:w="482" w:type="pct"/>
            <w:tcBorders>
              <w:top w:val="single" w:color="000000" w:sz="4" w:space="0"/>
              <w:left w:val="single" w:color="000000" w:sz="4" w:space="0"/>
              <w:bottom w:val="single" w:color="000000" w:sz="4" w:space="0"/>
              <w:right w:val="single" w:color="000000" w:sz="4" w:space="0"/>
            </w:tcBorders>
            <w:vAlign w:val="center"/>
          </w:tcPr>
          <w:p w14:paraId="7F39DB0D">
            <w:pPr>
              <w:widowControl/>
              <w:spacing w:line="400" w:lineRule="exact"/>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3573" w:type="pct"/>
            <w:tcBorders>
              <w:top w:val="single" w:color="000000" w:sz="4" w:space="0"/>
              <w:left w:val="single" w:color="000000" w:sz="4" w:space="0"/>
              <w:right w:val="single" w:color="000000" w:sz="4" w:space="0"/>
            </w:tcBorders>
            <w:vAlign w:val="center"/>
          </w:tcPr>
          <w:p w14:paraId="6995739D">
            <w:pPr>
              <w:spacing w:line="400" w:lineRule="exact"/>
              <w:textAlignment w:val="center"/>
              <w:rPr>
                <w:rFonts w:hint="eastAsia" w:ascii="宋体" w:hAnsi="宋体" w:eastAsia="宋体" w:cs="宋体"/>
                <w:sz w:val="24"/>
                <w:szCs w:val="24"/>
              </w:rPr>
            </w:pPr>
            <w:r>
              <w:rPr>
                <w:rFonts w:hint="eastAsia" w:ascii="宋体" w:hAnsi="宋体" w:eastAsia="宋体" w:cs="宋体"/>
                <w:sz w:val="24"/>
                <w:szCs w:val="24"/>
              </w:rPr>
              <w:t>以进入详细评审的各投标人评审价的最低值为A值，A值为价格分的满分，即</w:t>
            </w:r>
            <w:r>
              <w:rPr>
                <w:rFonts w:hint="eastAsia" w:ascii="宋体" w:hAnsi="宋体" w:eastAsia="宋体" w:cs="宋体"/>
                <w:sz w:val="24"/>
                <w:szCs w:val="24"/>
                <w:lang w:val="en-US" w:eastAsia="zh-CN"/>
              </w:rPr>
              <w:t>40</w:t>
            </w:r>
            <w:r>
              <w:rPr>
                <w:rFonts w:hint="eastAsia" w:ascii="宋体" w:hAnsi="宋体" w:eastAsia="宋体" w:cs="宋体"/>
                <w:sz w:val="24"/>
                <w:szCs w:val="24"/>
              </w:rPr>
              <w:t>分。其他投标人的价格分统一按照以下公式计算：投标人评审价得分=（A／该投标人评审价）×</w:t>
            </w:r>
            <w:r>
              <w:rPr>
                <w:rFonts w:hint="eastAsia" w:ascii="宋体" w:hAnsi="宋体" w:eastAsia="宋体" w:cs="宋体"/>
                <w:sz w:val="24"/>
                <w:szCs w:val="24"/>
                <w:lang w:val="en-US" w:eastAsia="zh-CN"/>
              </w:rPr>
              <w:t>40</w:t>
            </w:r>
            <w:r>
              <w:rPr>
                <w:rFonts w:hint="eastAsia" w:ascii="宋体" w:hAnsi="宋体" w:eastAsia="宋体" w:cs="宋体"/>
                <w:sz w:val="24"/>
                <w:szCs w:val="24"/>
              </w:rPr>
              <w:t>。</w:t>
            </w:r>
          </w:p>
        </w:tc>
      </w:tr>
      <w:tr w14:paraId="7CA2EAF6">
        <w:tblPrEx>
          <w:tblCellMar>
            <w:top w:w="15" w:type="dxa"/>
            <w:left w:w="15" w:type="dxa"/>
            <w:bottom w:w="15" w:type="dxa"/>
            <w:right w:w="15" w:type="dxa"/>
          </w:tblCellMar>
        </w:tblPrEx>
        <w:trPr>
          <w:trHeight w:val="1353"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676D87D6">
            <w:pPr>
              <w:widowControl/>
              <w:spacing w:line="40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2</w:t>
            </w:r>
          </w:p>
        </w:tc>
        <w:tc>
          <w:tcPr>
            <w:tcW w:w="546" w:type="pct"/>
            <w:tcBorders>
              <w:top w:val="single" w:color="000000" w:sz="4" w:space="0"/>
              <w:left w:val="single" w:color="000000" w:sz="4" w:space="0"/>
              <w:bottom w:val="single" w:color="000000" w:sz="4" w:space="0"/>
              <w:right w:val="single" w:color="000000" w:sz="4" w:space="0"/>
            </w:tcBorders>
            <w:vAlign w:val="center"/>
          </w:tcPr>
          <w:p w14:paraId="70011680">
            <w:pPr>
              <w:widowControl/>
              <w:spacing w:line="40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技术参数响应</w:t>
            </w:r>
          </w:p>
        </w:tc>
        <w:tc>
          <w:tcPr>
            <w:tcW w:w="482" w:type="pct"/>
            <w:tcBorders>
              <w:top w:val="single" w:color="000000" w:sz="4" w:space="0"/>
              <w:left w:val="single" w:color="000000" w:sz="4" w:space="0"/>
              <w:bottom w:val="single" w:color="000000" w:sz="4" w:space="0"/>
              <w:right w:val="single" w:color="000000" w:sz="4" w:space="0"/>
            </w:tcBorders>
            <w:vAlign w:val="center"/>
          </w:tcPr>
          <w:p w14:paraId="74C90CB4">
            <w:pPr>
              <w:widowControl/>
              <w:spacing w:line="400" w:lineRule="exact"/>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38</w:t>
            </w:r>
          </w:p>
        </w:tc>
        <w:tc>
          <w:tcPr>
            <w:tcW w:w="3573" w:type="pct"/>
            <w:tcBorders>
              <w:top w:val="single" w:color="000000" w:sz="4" w:space="0"/>
              <w:left w:val="single" w:color="000000" w:sz="4" w:space="0"/>
              <w:right w:val="single" w:color="000000" w:sz="4" w:space="0"/>
            </w:tcBorders>
            <w:vAlign w:val="center"/>
          </w:tcPr>
          <w:p w14:paraId="5FF95E48">
            <w:pPr>
              <w:spacing w:line="400" w:lineRule="exact"/>
              <w:textAlignment w:val="center"/>
              <w:rPr>
                <w:rFonts w:hint="eastAsia" w:ascii="宋体" w:hAnsi="宋体" w:eastAsia="宋体" w:cs="宋体"/>
                <w:sz w:val="24"/>
                <w:szCs w:val="24"/>
              </w:rPr>
            </w:pPr>
            <w:r>
              <w:rPr>
                <w:rFonts w:hint="eastAsia" w:ascii="宋体" w:hAnsi="宋体" w:eastAsia="宋体" w:cs="宋体"/>
                <w:sz w:val="24"/>
                <w:szCs w:val="24"/>
              </w:rPr>
              <w:t>完全响应招标文件技术要求，或优于招标文件要求的得</w:t>
            </w:r>
            <w:r>
              <w:rPr>
                <w:rFonts w:hint="eastAsia" w:ascii="宋体" w:hAnsi="宋体" w:eastAsia="宋体" w:cs="宋体"/>
                <w:sz w:val="24"/>
                <w:szCs w:val="24"/>
                <w:lang w:val="en-US" w:eastAsia="zh-CN"/>
              </w:rPr>
              <w:t>38</w:t>
            </w:r>
            <w:r>
              <w:rPr>
                <w:rFonts w:hint="eastAsia" w:ascii="宋体" w:hAnsi="宋体" w:eastAsia="宋体" w:cs="宋体"/>
                <w:sz w:val="24"/>
                <w:szCs w:val="24"/>
              </w:rPr>
              <w:t>分。</w:t>
            </w:r>
            <w:r>
              <w:rPr>
                <w:rFonts w:hint="eastAsia" w:ascii="宋体" w:hAnsi="宋体" w:eastAsia="宋体" w:cs="宋体"/>
                <w:sz w:val="24"/>
                <w:szCs w:val="24"/>
                <w:lang w:val="en-US" w:eastAsia="zh-CN"/>
              </w:rPr>
              <w:t>标</w:t>
            </w:r>
            <w:r>
              <w:rPr>
                <w:rFonts w:hint="eastAsia" w:ascii="宋体" w:hAnsi="宋体" w:eastAsia="宋体" w:cs="宋体"/>
                <w:sz w:val="24"/>
                <w:szCs w:val="24"/>
              </w:rPr>
              <w:t>★项为必须满足项，如有任意一项负偏离视为无效投标。标▲号为重要扣分项，负偏离每一项扣</w:t>
            </w:r>
            <w:r>
              <w:rPr>
                <w:rFonts w:hint="eastAsia" w:ascii="宋体" w:hAnsi="宋体" w:eastAsia="宋体" w:cs="宋体"/>
                <w:sz w:val="24"/>
                <w:szCs w:val="24"/>
                <w:lang w:val="en-US" w:eastAsia="zh-CN"/>
              </w:rPr>
              <w:t>3</w:t>
            </w:r>
            <w:bookmarkStart w:id="82" w:name="_GoBack"/>
            <w:bookmarkEnd w:id="82"/>
            <w:r>
              <w:rPr>
                <w:rFonts w:hint="eastAsia" w:ascii="宋体" w:hAnsi="宋体" w:eastAsia="宋体" w:cs="宋体"/>
                <w:sz w:val="24"/>
                <w:szCs w:val="24"/>
              </w:rPr>
              <w:t>分，其他项为一般条款，负偏离每一项扣</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val="en-US" w:eastAsia="zh-CN"/>
              </w:rPr>
              <w:t>扣完为止</w:t>
            </w:r>
            <w:r>
              <w:rPr>
                <w:rFonts w:hint="eastAsia" w:ascii="宋体" w:hAnsi="宋体" w:eastAsia="宋体" w:cs="宋体"/>
                <w:sz w:val="24"/>
                <w:szCs w:val="24"/>
              </w:rPr>
              <w:t>。</w:t>
            </w:r>
          </w:p>
        </w:tc>
      </w:tr>
      <w:tr w14:paraId="4D15D951">
        <w:tblPrEx>
          <w:tblCellMar>
            <w:top w:w="15" w:type="dxa"/>
            <w:left w:w="15" w:type="dxa"/>
            <w:bottom w:w="15" w:type="dxa"/>
            <w:right w:w="15" w:type="dxa"/>
          </w:tblCellMar>
        </w:tblPrEx>
        <w:trPr>
          <w:trHeight w:val="1353" w:hRule="atLeast"/>
        </w:trPr>
        <w:tc>
          <w:tcPr>
            <w:tcW w:w="398" w:type="pct"/>
            <w:tcBorders>
              <w:top w:val="single" w:color="000000" w:sz="4" w:space="0"/>
              <w:left w:val="single" w:color="000000" w:sz="4" w:space="0"/>
              <w:bottom w:val="single" w:color="auto" w:sz="4" w:space="0"/>
              <w:right w:val="single" w:color="000000" w:sz="4" w:space="0"/>
            </w:tcBorders>
            <w:vAlign w:val="center"/>
          </w:tcPr>
          <w:p w14:paraId="111CD469">
            <w:pPr>
              <w:widowControl/>
              <w:spacing w:line="40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3</w:t>
            </w:r>
          </w:p>
        </w:tc>
        <w:tc>
          <w:tcPr>
            <w:tcW w:w="546" w:type="pct"/>
            <w:tcBorders>
              <w:top w:val="single" w:color="000000" w:sz="4" w:space="0"/>
              <w:left w:val="single" w:color="000000" w:sz="4" w:space="0"/>
              <w:bottom w:val="single" w:color="auto" w:sz="4" w:space="0"/>
              <w:right w:val="single" w:color="000000" w:sz="4" w:space="0"/>
            </w:tcBorders>
            <w:vAlign w:val="center"/>
          </w:tcPr>
          <w:p w14:paraId="1A0D6922">
            <w:pPr>
              <w:widowControl/>
              <w:spacing w:line="40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类似项目业绩</w:t>
            </w:r>
          </w:p>
        </w:tc>
        <w:tc>
          <w:tcPr>
            <w:tcW w:w="482" w:type="pct"/>
            <w:tcBorders>
              <w:top w:val="single" w:color="000000" w:sz="4" w:space="0"/>
              <w:left w:val="single" w:color="000000" w:sz="4" w:space="0"/>
              <w:bottom w:val="single" w:color="auto" w:sz="4" w:space="0"/>
              <w:right w:val="single" w:color="000000" w:sz="4" w:space="0"/>
            </w:tcBorders>
            <w:vAlign w:val="center"/>
          </w:tcPr>
          <w:p w14:paraId="0F86FE8B">
            <w:pPr>
              <w:widowControl/>
              <w:spacing w:line="400" w:lineRule="exact"/>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3573" w:type="pct"/>
            <w:tcBorders>
              <w:top w:val="single" w:color="000000" w:sz="4" w:space="0"/>
              <w:left w:val="single" w:color="000000" w:sz="4" w:space="0"/>
              <w:bottom w:val="single" w:color="auto" w:sz="4" w:space="0"/>
              <w:right w:val="single" w:color="000000" w:sz="4" w:space="0"/>
            </w:tcBorders>
            <w:vAlign w:val="center"/>
          </w:tcPr>
          <w:p w14:paraId="48DFCF05">
            <w:pPr>
              <w:spacing w:line="400" w:lineRule="exact"/>
              <w:textAlignment w:val="center"/>
              <w:rPr>
                <w:rFonts w:hint="eastAsia" w:ascii="宋体" w:hAnsi="宋体" w:eastAsia="宋体" w:cs="宋体"/>
                <w:sz w:val="24"/>
                <w:szCs w:val="24"/>
              </w:rPr>
            </w:pPr>
            <w:r>
              <w:rPr>
                <w:rFonts w:hint="eastAsia" w:ascii="宋体" w:hAnsi="宋体" w:eastAsia="宋体" w:cs="宋体"/>
                <w:sz w:val="24"/>
                <w:szCs w:val="24"/>
              </w:rPr>
              <w:t>投标人提供2022年1月1日（含）以来类似业绩，每提供1个相关项目业绩得2分，最多得6分。（时间以合同签订时间为准，提供有效合同，合同页须清晰可见相应内容，不提供复印件或者证明文件不清晰的不得分。）</w:t>
            </w:r>
          </w:p>
        </w:tc>
      </w:tr>
      <w:tr w14:paraId="4A87F7B9">
        <w:tblPrEx>
          <w:tblCellMar>
            <w:top w:w="15" w:type="dxa"/>
            <w:left w:w="15" w:type="dxa"/>
            <w:bottom w:w="15" w:type="dxa"/>
            <w:right w:w="15" w:type="dxa"/>
          </w:tblCellMar>
        </w:tblPrEx>
        <w:trPr>
          <w:trHeight w:val="883" w:hRule="atLeast"/>
        </w:trPr>
        <w:tc>
          <w:tcPr>
            <w:tcW w:w="398" w:type="pct"/>
            <w:vMerge w:val="restart"/>
            <w:tcBorders>
              <w:top w:val="single" w:color="000000" w:sz="4" w:space="0"/>
              <w:left w:val="single" w:color="000000" w:sz="4" w:space="0"/>
              <w:right w:val="single" w:color="000000" w:sz="4" w:space="0"/>
            </w:tcBorders>
            <w:vAlign w:val="center"/>
          </w:tcPr>
          <w:p w14:paraId="5A3EE4D9">
            <w:pPr>
              <w:widowControl/>
              <w:spacing w:line="40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4</w:t>
            </w:r>
          </w:p>
        </w:tc>
        <w:tc>
          <w:tcPr>
            <w:tcW w:w="546" w:type="pct"/>
            <w:vMerge w:val="restart"/>
            <w:tcBorders>
              <w:top w:val="single" w:color="000000" w:sz="4" w:space="0"/>
              <w:left w:val="single" w:color="000000" w:sz="4" w:space="0"/>
              <w:right w:val="single" w:color="000000" w:sz="4" w:space="0"/>
            </w:tcBorders>
            <w:vAlign w:val="center"/>
          </w:tcPr>
          <w:p w14:paraId="39DE2C4E">
            <w:pPr>
              <w:widowControl/>
              <w:spacing w:line="40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履约能力</w:t>
            </w:r>
          </w:p>
        </w:tc>
        <w:tc>
          <w:tcPr>
            <w:tcW w:w="482" w:type="pct"/>
            <w:tcBorders>
              <w:top w:val="single" w:color="000000" w:sz="4" w:space="0"/>
              <w:left w:val="single" w:color="000000" w:sz="4" w:space="0"/>
              <w:bottom w:val="single" w:color="auto" w:sz="4" w:space="0"/>
              <w:right w:val="single" w:color="000000" w:sz="4" w:space="0"/>
            </w:tcBorders>
            <w:vAlign w:val="center"/>
          </w:tcPr>
          <w:p w14:paraId="1B566D27">
            <w:pPr>
              <w:widowControl/>
              <w:spacing w:line="400" w:lineRule="exact"/>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3573" w:type="pct"/>
            <w:tcBorders>
              <w:top w:val="single" w:color="000000" w:sz="4" w:space="0"/>
              <w:left w:val="single" w:color="000000" w:sz="4" w:space="0"/>
              <w:bottom w:val="single" w:color="auto" w:sz="4" w:space="0"/>
              <w:right w:val="single" w:color="000000" w:sz="4" w:space="0"/>
            </w:tcBorders>
            <w:vAlign w:val="center"/>
          </w:tcPr>
          <w:p w14:paraId="5DA62936">
            <w:pPr>
              <w:spacing w:line="400" w:lineRule="exact"/>
              <w:textAlignment w:val="center"/>
              <w:rPr>
                <w:rFonts w:hint="eastAsia" w:ascii="宋体" w:hAnsi="宋体" w:eastAsia="宋体" w:cs="宋体"/>
                <w:sz w:val="24"/>
                <w:szCs w:val="24"/>
              </w:rPr>
            </w:pPr>
            <w:r>
              <w:rPr>
                <w:rFonts w:hint="eastAsia" w:ascii="宋体" w:hAnsi="宋体" w:eastAsia="宋体" w:cs="宋体"/>
                <w:sz w:val="24"/>
                <w:szCs w:val="24"/>
              </w:rPr>
              <w:t>投标人具有有效的ISO27001信息安全安全管理体系认证证书、ISO20000信息技术服务管理体系认证证书。每提供1个得1分，最多得2分，不提供不得分。需提供有效证书复印件并加盖公章。</w:t>
            </w:r>
          </w:p>
        </w:tc>
      </w:tr>
      <w:tr w14:paraId="772847AA">
        <w:tblPrEx>
          <w:tblCellMar>
            <w:top w:w="15" w:type="dxa"/>
            <w:left w:w="15" w:type="dxa"/>
            <w:bottom w:w="15" w:type="dxa"/>
            <w:right w:w="15" w:type="dxa"/>
          </w:tblCellMar>
        </w:tblPrEx>
        <w:trPr>
          <w:trHeight w:val="883" w:hRule="atLeast"/>
        </w:trPr>
        <w:tc>
          <w:tcPr>
            <w:tcW w:w="398" w:type="pct"/>
            <w:vMerge w:val="continue"/>
            <w:tcBorders>
              <w:left w:val="single" w:color="000000" w:sz="4" w:space="0"/>
              <w:bottom w:val="single" w:color="auto" w:sz="4" w:space="0"/>
              <w:right w:val="single" w:color="000000" w:sz="4" w:space="0"/>
            </w:tcBorders>
            <w:vAlign w:val="center"/>
          </w:tcPr>
          <w:p w14:paraId="75CA45FC">
            <w:pPr>
              <w:widowControl/>
              <w:spacing w:line="400" w:lineRule="exact"/>
              <w:jc w:val="center"/>
              <w:textAlignment w:val="center"/>
              <w:rPr>
                <w:rFonts w:hint="eastAsia" w:ascii="宋体" w:hAnsi="宋体" w:eastAsia="宋体" w:cs="宋体"/>
                <w:sz w:val="24"/>
                <w:szCs w:val="24"/>
              </w:rPr>
            </w:pPr>
          </w:p>
        </w:tc>
        <w:tc>
          <w:tcPr>
            <w:tcW w:w="546" w:type="pct"/>
            <w:vMerge w:val="continue"/>
            <w:tcBorders>
              <w:left w:val="single" w:color="000000" w:sz="4" w:space="0"/>
              <w:bottom w:val="single" w:color="auto" w:sz="4" w:space="0"/>
              <w:right w:val="single" w:color="000000" w:sz="4" w:space="0"/>
            </w:tcBorders>
            <w:vAlign w:val="center"/>
          </w:tcPr>
          <w:p w14:paraId="5265105F">
            <w:pPr>
              <w:widowControl/>
              <w:spacing w:line="400" w:lineRule="exact"/>
              <w:jc w:val="center"/>
              <w:textAlignment w:val="center"/>
              <w:rPr>
                <w:rFonts w:hint="eastAsia" w:ascii="宋体" w:hAnsi="宋体" w:eastAsia="宋体" w:cs="宋体"/>
                <w:sz w:val="24"/>
                <w:szCs w:val="24"/>
              </w:rPr>
            </w:pPr>
          </w:p>
        </w:tc>
        <w:tc>
          <w:tcPr>
            <w:tcW w:w="482" w:type="pct"/>
            <w:tcBorders>
              <w:top w:val="single" w:color="000000" w:sz="4" w:space="0"/>
              <w:left w:val="single" w:color="000000" w:sz="4" w:space="0"/>
              <w:bottom w:val="single" w:color="auto" w:sz="4" w:space="0"/>
              <w:right w:val="single" w:color="000000" w:sz="4" w:space="0"/>
            </w:tcBorders>
            <w:vAlign w:val="center"/>
          </w:tcPr>
          <w:p w14:paraId="6AFF1EE0">
            <w:pPr>
              <w:widowControl/>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573" w:type="pct"/>
            <w:tcBorders>
              <w:top w:val="single" w:color="000000" w:sz="4" w:space="0"/>
              <w:left w:val="single" w:color="000000" w:sz="4" w:space="0"/>
              <w:bottom w:val="single" w:color="auto" w:sz="4" w:space="0"/>
              <w:right w:val="single" w:color="000000" w:sz="4" w:space="0"/>
            </w:tcBorders>
            <w:vAlign w:val="center"/>
          </w:tcPr>
          <w:p w14:paraId="078CB48A">
            <w:pPr>
              <w:spacing w:line="400" w:lineRule="exact"/>
              <w:textAlignment w:val="center"/>
              <w:rPr>
                <w:rFonts w:hint="eastAsia" w:ascii="宋体" w:hAnsi="宋体" w:eastAsia="宋体" w:cs="宋体"/>
                <w:sz w:val="24"/>
                <w:szCs w:val="24"/>
              </w:rPr>
            </w:pPr>
            <w:r>
              <w:rPr>
                <w:rFonts w:hint="eastAsia" w:ascii="宋体" w:hAnsi="宋体" w:eastAsia="宋体" w:cs="宋体"/>
                <w:sz w:val="24"/>
                <w:szCs w:val="24"/>
              </w:rPr>
              <w:t>投标人具有有效的与本项目相关的知识产权证书，每提供1个得1分，最多得2分。需提供有效证书复印件并加盖公章。</w:t>
            </w:r>
          </w:p>
        </w:tc>
      </w:tr>
      <w:tr w14:paraId="12D249A6">
        <w:tblPrEx>
          <w:tblCellMar>
            <w:top w:w="15" w:type="dxa"/>
            <w:left w:w="15" w:type="dxa"/>
            <w:bottom w:w="15" w:type="dxa"/>
            <w:right w:w="15" w:type="dxa"/>
          </w:tblCellMar>
        </w:tblPrEx>
        <w:trPr>
          <w:trHeight w:val="883" w:hRule="atLeast"/>
        </w:trPr>
        <w:tc>
          <w:tcPr>
            <w:tcW w:w="398" w:type="pct"/>
            <w:tcBorders>
              <w:left w:val="single" w:color="000000" w:sz="4" w:space="0"/>
              <w:bottom w:val="single" w:color="auto" w:sz="4" w:space="0"/>
              <w:right w:val="single" w:color="000000" w:sz="4" w:space="0"/>
            </w:tcBorders>
            <w:vAlign w:val="center"/>
          </w:tcPr>
          <w:p w14:paraId="312E4781">
            <w:pPr>
              <w:widowControl/>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546" w:type="pct"/>
            <w:tcBorders>
              <w:left w:val="single" w:color="000000" w:sz="4" w:space="0"/>
              <w:bottom w:val="single" w:color="auto" w:sz="4" w:space="0"/>
              <w:right w:val="single" w:color="000000" w:sz="4" w:space="0"/>
            </w:tcBorders>
            <w:vAlign w:val="center"/>
          </w:tcPr>
          <w:p w14:paraId="76325D8D">
            <w:pPr>
              <w:widowControl/>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供货期</w:t>
            </w:r>
          </w:p>
        </w:tc>
        <w:tc>
          <w:tcPr>
            <w:tcW w:w="482" w:type="pct"/>
            <w:tcBorders>
              <w:top w:val="single" w:color="000000" w:sz="4" w:space="0"/>
              <w:left w:val="single" w:color="000000" w:sz="4" w:space="0"/>
              <w:bottom w:val="single" w:color="auto" w:sz="4" w:space="0"/>
              <w:right w:val="single" w:color="000000" w:sz="4" w:space="0"/>
            </w:tcBorders>
            <w:vAlign w:val="center"/>
          </w:tcPr>
          <w:p w14:paraId="5223D544">
            <w:pPr>
              <w:widowControl/>
              <w:spacing w:line="400" w:lineRule="exact"/>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573" w:type="pct"/>
            <w:tcBorders>
              <w:top w:val="single" w:color="000000" w:sz="4" w:space="0"/>
              <w:left w:val="single" w:color="000000" w:sz="4" w:space="0"/>
              <w:bottom w:val="single" w:color="auto" w:sz="4" w:space="0"/>
              <w:right w:val="single" w:color="000000" w:sz="4" w:space="0"/>
            </w:tcBorders>
            <w:vAlign w:val="center"/>
          </w:tcPr>
          <w:p w14:paraId="69B30216">
            <w:pPr>
              <w:spacing w:line="400" w:lineRule="exact"/>
              <w:textAlignment w:val="center"/>
              <w:rPr>
                <w:rFonts w:hint="eastAsia" w:ascii="宋体" w:hAnsi="宋体" w:eastAsia="宋体" w:cs="宋体"/>
                <w:sz w:val="24"/>
                <w:szCs w:val="24"/>
              </w:rPr>
            </w:pPr>
            <w:r>
              <w:rPr>
                <w:rFonts w:hint="eastAsia" w:ascii="宋体" w:hAnsi="宋体" w:eastAsia="宋体" w:cs="宋体"/>
                <w:sz w:val="24"/>
                <w:szCs w:val="24"/>
              </w:rPr>
              <w:t>供货期满足采购人需求即签订合同后90日内供货不得分，在此基础上，承诺每提前10日，多加1分，最多加3分。提供书面承诺函并加盖公章，格式自拟。未提供承诺函者或不符合要求者不得分。</w:t>
            </w:r>
          </w:p>
        </w:tc>
      </w:tr>
      <w:tr w14:paraId="2B8962A7">
        <w:tblPrEx>
          <w:tblCellMar>
            <w:top w:w="15" w:type="dxa"/>
            <w:left w:w="15" w:type="dxa"/>
            <w:bottom w:w="15" w:type="dxa"/>
            <w:right w:w="15" w:type="dxa"/>
          </w:tblCellMar>
        </w:tblPrEx>
        <w:trPr>
          <w:trHeight w:val="396"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3D4316C8">
            <w:pPr>
              <w:widowControl/>
              <w:spacing w:line="400" w:lineRule="exact"/>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546" w:type="pct"/>
            <w:tcBorders>
              <w:top w:val="single" w:color="000000" w:sz="4" w:space="0"/>
              <w:left w:val="single" w:color="000000" w:sz="4" w:space="0"/>
              <w:bottom w:val="single" w:color="000000" w:sz="4" w:space="0"/>
              <w:right w:val="single" w:color="000000" w:sz="4" w:space="0"/>
            </w:tcBorders>
            <w:vAlign w:val="center"/>
          </w:tcPr>
          <w:p w14:paraId="59667B6E">
            <w:pPr>
              <w:widowControl/>
              <w:spacing w:line="400" w:lineRule="exact"/>
              <w:jc w:val="center"/>
              <w:textAlignment w:val="center"/>
              <w:rPr>
                <w:rFonts w:hint="default"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整体方案</w:t>
            </w:r>
          </w:p>
        </w:tc>
        <w:tc>
          <w:tcPr>
            <w:tcW w:w="482" w:type="pct"/>
            <w:tcBorders>
              <w:top w:val="single" w:color="000000" w:sz="4" w:space="0"/>
              <w:left w:val="single" w:color="000000" w:sz="4" w:space="0"/>
              <w:bottom w:val="single" w:color="000000" w:sz="4" w:space="0"/>
              <w:right w:val="single" w:color="auto" w:sz="4" w:space="0"/>
            </w:tcBorders>
            <w:vAlign w:val="center"/>
          </w:tcPr>
          <w:p w14:paraId="203C5AEF">
            <w:pPr>
              <w:widowControl/>
              <w:spacing w:line="400" w:lineRule="exact"/>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573" w:type="pct"/>
            <w:tcBorders>
              <w:top w:val="single" w:color="auto" w:sz="4" w:space="0"/>
              <w:left w:val="single" w:color="auto" w:sz="4" w:space="0"/>
              <w:bottom w:val="single" w:color="auto" w:sz="4" w:space="0"/>
              <w:right w:val="single" w:color="auto" w:sz="4" w:space="0"/>
            </w:tcBorders>
            <w:vAlign w:val="center"/>
          </w:tcPr>
          <w:p w14:paraId="2D208123">
            <w:pPr>
              <w:widowControl/>
              <w:spacing w:line="400" w:lineRule="exact"/>
              <w:jc w:val="both"/>
              <w:rPr>
                <w:rFonts w:hint="eastAsia" w:ascii="宋体" w:hAnsi="宋体" w:eastAsia="宋体" w:cs="宋体"/>
                <w:sz w:val="24"/>
                <w:szCs w:val="24"/>
                <w:lang w:eastAsia="zh-CN"/>
              </w:rPr>
            </w:pPr>
            <w:r>
              <w:rPr>
                <w:rFonts w:hint="eastAsia" w:ascii="宋体" w:hAnsi="宋体" w:eastAsia="宋体" w:cs="宋体"/>
                <w:sz w:val="24"/>
                <w:szCs w:val="24"/>
              </w:rPr>
              <w:t>投标人提供针对本项目的</w:t>
            </w:r>
            <w:r>
              <w:rPr>
                <w:rFonts w:hint="eastAsia" w:ascii="宋体" w:hAnsi="宋体" w:eastAsia="宋体" w:cs="宋体"/>
                <w:sz w:val="24"/>
                <w:szCs w:val="24"/>
                <w:lang w:val="en-US" w:eastAsia="zh-CN"/>
              </w:rPr>
              <w:t>整体技术方案</w:t>
            </w:r>
            <w:r>
              <w:rPr>
                <w:rFonts w:hint="eastAsia" w:ascii="宋体" w:hAnsi="宋体" w:eastAsia="宋体" w:cs="宋体"/>
                <w:sz w:val="24"/>
                <w:szCs w:val="24"/>
                <w:lang w:eastAsia="zh-CN"/>
              </w:rPr>
              <w:t>：</w:t>
            </w:r>
          </w:p>
          <w:p w14:paraId="7A6EE47B">
            <w:pPr>
              <w:widowControl/>
              <w:spacing w:line="400" w:lineRule="exact"/>
              <w:jc w:val="both"/>
              <w:rPr>
                <w:rFonts w:hint="eastAsia" w:ascii="宋体" w:hAnsi="宋体" w:eastAsia="宋体" w:cs="宋体"/>
                <w:sz w:val="24"/>
                <w:szCs w:val="24"/>
              </w:rPr>
            </w:pPr>
            <w:r>
              <w:rPr>
                <w:rFonts w:hint="eastAsia" w:ascii="宋体" w:hAnsi="宋体" w:eastAsia="宋体" w:cs="宋体"/>
                <w:sz w:val="24"/>
                <w:szCs w:val="24"/>
              </w:rPr>
              <w:t>（1）方案内容全面，思路清晰，架构完整，得4分；</w:t>
            </w:r>
          </w:p>
          <w:p w14:paraId="75C9ADFB">
            <w:pPr>
              <w:widowControl/>
              <w:spacing w:line="400" w:lineRule="exact"/>
              <w:jc w:val="both"/>
              <w:rPr>
                <w:rFonts w:hint="eastAsia" w:ascii="宋体" w:hAnsi="宋体" w:eastAsia="宋体" w:cs="宋体"/>
                <w:sz w:val="24"/>
                <w:szCs w:val="24"/>
              </w:rPr>
            </w:pPr>
            <w:r>
              <w:rPr>
                <w:rFonts w:hint="eastAsia" w:ascii="宋体" w:hAnsi="宋体" w:eastAsia="宋体" w:cs="宋体"/>
                <w:sz w:val="24"/>
                <w:szCs w:val="24"/>
              </w:rPr>
              <w:t>（2）方案内容基本全面，思路基本清晰，架构基本完整得2分；</w:t>
            </w:r>
          </w:p>
          <w:p w14:paraId="2102141B">
            <w:pPr>
              <w:widowControl/>
              <w:spacing w:line="400" w:lineRule="exact"/>
              <w:jc w:val="both"/>
              <w:rPr>
                <w:rFonts w:hint="default" w:ascii="宋体" w:hAnsi="宋体" w:eastAsia="宋体" w:cs="宋体"/>
                <w:sz w:val="24"/>
                <w:szCs w:val="24"/>
                <w:lang w:val="en-US" w:eastAsia="zh-CN"/>
              </w:rPr>
            </w:pPr>
            <w:r>
              <w:rPr>
                <w:rFonts w:hint="eastAsia" w:ascii="宋体" w:hAnsi="宋体" w:eastAsia="宋体" w:cs="宋体"/>
                <w:sz w:val="24"/>
                <w:szCs w:val="24"/>
              </w:rPr>
              <w:t>（3）方案内容存在缺陷，思路不清晰，架构不完整，得1分。</w:t>
            </w:r>
            <w:r>
              <w:rPr>
                <w:rFonts w:hint="eastAsia" w:ascii="宋体" w:hAnsi="宋体" w:eastAsia="宋体" w:cs="宋体"/>
                <w:sz w:val="24"/>
                <w:szCs w:val="24"/>
                <w:lang w:val="en-US" w:eastAsia="zh-CN"/>
              </w:rPr>
              <w:t>没有不得分。</w:t>
            </w:r>
          </w:p>
        </w:tc>
      </w:tr>
      <w:tr w14:paraId="0FBCD4D7">
        <w:tblPrEx>
          <w:tblCellMar>
            <w:top w:w="15" w:type="dxa"/>
            <w:left w:w="15" w:type="dxa"/>
            <w:bottom w:w="15" w:type="dxa"/>
            <w:right w:w="15" w:type="dxa"/>
          </w:tblCellMar>
        </w:tblPrEx>
        <w:trPr>
          <w:trHeight w:val="396"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08F2C9DD">
            <w:pPr>
              <w:widowControl/>
              <w:spacing w:line="400" w:lineRule="exact"/>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546" w:type="pct"/>
            <w:tcBorders>
              <w:top w:val="single" w:color="000000" w:sz="4" w:space="0"/>
              <w:left w:val="single" w:color="000000" w:sz="4" w:space="0"/>
              <w:bottom w:val="single" w:color="000000" w:sz="4" w:space="0"/>
              <w:right w:val="single" w:color="000000" w:sz="4" w:space="0"/>
            </w:tcBorders>
            <w:vAlign w:val="center"/>
          </w:tcPr>
          <w:p w14:paraId="5B042502">
            <w:pPr>
              <w:widowControl/>
              <w:spacing w:line="4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售后服务、</w:t>
            </w:r>
          </w:p>
          <w:p w14:paraId="6536EA3E">
            <w:pPr>
              <w:widowControl/>
              <w:spacing w:line="40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培训方案</w:t>
            </w:r>
          </w:p>
        </w:tc>
        <w:tc>
          <w:tcPr>
            <w:tcW w:w="482" w:type="pct"/>
            <w:tcBorders>
              <w:top w:val="single" w:color="000000" w:sz="4" w:space="0"/>
              <w:left w:val="single" w:color="000000" w:sz="4" w:space="0"/>
              <w:bottom w:val="single" w:color="000000" w:sz="4" w:space="0"/>
              <w:right w:val="single" w:color="auto" w:sz="4" w:space="0"/>
            </w:tcBorders>
            <w:vAlign w:val="center"/>
          </w:tcPr>
          <w:p w14:paraId="06C526E4">
            <w:pPr>
              <w:widowControl/>
              <w:spacing w:line="400" w:lineRule="exact"/>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3573" w:type="pct"/>
            <w:tcBorders>
              <w:top w:val="single" w:color="auto" w:sz="4" w:space="0"/>
              <w:left w:val="single" w:color="auto" w:sz="4" w:space="0"/>
              <w:bottom w:val="single" w:color="auto" w:sz="4" w:space="0"/>
              <w:right w:val="single" w:color="auto" w:sz="4" w:space="0"/>
            </w:tcBorders>
            <w:vAlign w:val="center"/>
          </w:tcPr>
          <w:p w14:paraId="3DD547E9">
            <w:pPr>
              <w:widowControl/>
              <w:spacing w:line="400" w:lineRule="exact"/>
              <w:jc w:val="both"/>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投标人提供针对本项目的售后服务方案、服务体系、服务范围以及故障解决方案、响应时间、应急处理方案、专业技术人员保障、售后服务电话等；投标人负责对招标人的管理员和技术人员进行技术培训（至少3次，每次至少1名中级以上职称培训讲师）。有完善的技术培训方案（包含平台架构，重要组成模块结构，运维管理等方面的培训），确保管理员、技术人员安全熟练使用软硬件。评委根据方案综合评分：</w:t>
            </w:r>
          </w:p>
          <w:p w14:paraId="61CB5375">
            <w:pPr>
              <w:widowControl/>
              <w:spacing w:line="400" w:lineRule="exact"/>
              <w:jc w:val="both"/>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（1）投标人具备完善的服务体系、全面的服务内容、可行的故障解决方案、可靠的人员保障和服务电话的，得5分；</w:t>
            </w:r>
          </w:p>
          <w:p w14:paraId="31061503">
            <w:pPr>
              <w:widowControl/>
              <w:spacing w:line="400" w:lineRule="exact"/>
              <w:jc w:val="both"/>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（2）投标人具备基本完善的服务体系、基本全面的服务内容、基本可行的故障解决方案、基本可靠的人员保障和服务电话的，得3分；</w:t>
            </w:r>
          </w:p>
          <w:p w14:paraId="28423A21">
            <w:pPr>
              <w:widowControl/>
              <w:spacing w:line="400" w:lineRule="exact"/>
              <w:jc w:val="both"/>
              <w:rPr>
                <w:rFonts w:hint="default" w:ascii="宋体" w:hAnsi="宋体" w:eastAsia="宋体" w:cs="宋体"/>
                <w:sz w:val="24"/>
                <w:szCs w:val="24"/>
                <w:lang w:val="en-US" w:eastAsia="zh-CN"/>
              </w:rPr>
            </w:pPr>
            <w:r>
              <w:rPr>
                <w:rFonts w:hint="eastAsia" w:ascii="宋体" w:hAnsi="宋体" w:eastAsia="宋体" w:cs="宋体"/>
                <w:color w:val="000000"/>
                <w:kern w:val="0"/>
                <w:sz w:val="24"/>
                <w:szCs w:val="24"/>
                <w:lang w:bidi="ar"/>
              </w:rPr>
              <w:t>（3）投标人不具备服务保障体系、服务内容缺失、故障解决方案不可行、人员能力不足的得1分。</w:t>
            </w:r>
            <w:r>
              <w:rPr>
                <w:rFonts w:hint="eastAsia" w:ascii="宋体" w:hAnsi="宋体" w:eastAsia="宋体" w:cs="宋体"/>
                <w:color w:val="000000"/>
                <w:kern w:val="0"/>
                <w:sz w:val="24"/>
                <w:szCs w:val="24"/>
                <w:lang w:val="en-US" w:eastAsia="zh-CN" w:bidi="ar"/>
              </w:rPr>
              <w:t>没有不得分。</w:t>
            </w:r>
          </w:p>
        </w:tc>
      </w:tr>
    </w:tbl>
    <w:p w14:paraId="5A3DEF35">
      <w:pPr>
        <w:spacing w:line="36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 xml:space="preserve"> </w:t>
      </w:r>
      <w:r>
        <w:rPr>
          <w:rFonts w:hint="eastAsia" w:asciiTheme="minorEastAsia" w:hAnsiTheme="minorEastAsia" w:cstheme="minorEastAsia"/>
          <w:color w:val="000000" w:themeColor="text1"/>
          <w:szCs w:val="21"/>
          <w14:textFill>
            <w14:solidFill>
              <w14:schemeClr w14:val="tx1"/>
            </w14:solidFill>
          </w14:textFill>
        </w:rPr>
        <w:t>说明：</w:t>
      </w:r>
    </w:p>
    <w:p w14:paraId="150E9973">
      <w:pPr>
        <w:spacing w:line="36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1、对国家认定的节能产品和环保产品分别给予投标价的5%价格扣除，用扣除后的价格参与评审（特别说明：节能、环保产品 必须纳入“中国政府采购网http://www.ccgp.gov.cn”等官方网站“节能、环保产品查询系统”，且以提供的证书复印件为准 ）。</w:t>
      </w:r>
    </w:p>
    <w:p w14:paraId="6C219868">
      <w:pPr>
        <w:spacing w:line="36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2、小微企业的价格扣除</w:t>
      </w:r>
    </w:p>
    <w:p w14:paraId="5FE0C07F">
      <w:pPr>
        <w:spacing w:line="36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2.1.对于货物和服务采购项目中，未预留份额项目以及预留份额项目中的非预留部分采购包，对小微企业报价给予10%的扣除，并用扣除后的价格参加评审。其中，接受大中型企业与小微企业组成联合体或者大中型企业向小微企业分包的，对联合协议或者分包意向协议约定小微企业合同份额占到合同总金额30%以上的，500万元（含）以上的项目对联合体或者大中型企业的报价给予4%的扣除，500万元以内的项目给予6%的扣除。联合体各方均为小微企业的，联合体视同为小微企业，享受相应价格扣除。</w:t>
      </w:r>
    </w:p>
    <w:p w14:paraId="4C45A592">
      <w:pPr>
        <w:spacing w:line="36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2.2.价格扣除比例或者价格分加分比例对小型企业和微型企业同等对待，不作区分。说明：价格扣除优惠政策仅适用于“第一章 二、申请人的资格要求2.落实政府采购政策需满足的资格要求”中“本项目采用以下第（4）种方式落实政府采购促进中小企业发展的要求”的采购项目中。</w:t>
      </w:r>
    </w:p>
    <w:p w14:paraId="26EDBF49">
      <w:pPr>
        <w:spacing w:line="36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3、监狱和戒毒企业的价格扣除</w:t>
      </w:r>
    </w:p>
    <w:p w14:paraId="09D026EB">
      <w:pPr>
        <w:spacing w:line="36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3.1. 本项目对监狱和戒毒企业（简称监狱企业），给予等同于小微企业的价格扣除，用扣除后的价格参与评审。</w:t>
      </w:r>
    </w:p>
    <w:p w14:paraId="1171BF38">
      <w:pPr>
        <w:spacing w:line="36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3.2. 监狱企业需提供由省级以上监狱管理局、戒毒管理局（含新疆生产建设兵团）出具的属于监狱企业的证明文件。</w:t>
      </w:r>
    </w:p>
    <w:p w14:paraId="53C18383">
      <w:pPr>
        <w:spacing w:line="36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3.3. 监狱企业标准请参照《关于政府采购支持监狱企业发展有关问题的通知》（财库[2014]68号）。</w:t>
      </w:r>
    </w:p>
    <w:p w14:paraId="41DF0CF6">
      <w:pPr>
        <w:spacing w:line="36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4、残疾人福利性单位的价格扣除</w:t>
      </w:r>
    </w:p>
    <w:p w14:paraId="25010113">
      <w:pPr>
        <w:spacing w:line="36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4.1. 本项目对残疾人福利性单位，给予等同于小微企业的价格扣除，用扣除后的价格参与评审。</w:t>
      </w:r>
    </w:p>
    <w:p w14:paraId="32930939">
      <w:pPr>
        <w:spacing w:line="36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4.2. 残疾人福利单位需按照招标文件的要求提供《残疾人福利性单位声明函》。</w:t>
      </w:r>
    </w:p>
    <w:p w14:paraId="4DD5A8F2">
      <w:pPr>
        <w:spacing w:line="360" w:lineRule="exac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4.3. 残疾人福利单位标准请参照《关于促进残疾人就业政府采购政策的通知》（财库〔2017〕141号）。</w:t>
      </w:r>
    </w:p>
    <w:p w14:paraId="18BF3292">
      <w:pPr>
        <w:spacing w:line="360" w:lineRule="exact"/>
        <w:rPr>
          <w:rFonts w:ascii="Times New Roman" w:hAnsi="Times New Roman" w:eastAsia="宋体" w:cs="Times New Roman"/>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5、监狱企业、残疾人福利单位属于小型、微型企业的，不重复享受政策。</w:t>
      </w:r>
    </w:p>
    <w:p w14:paraId="7A03B8AB">
      <w:pPr>
        <w:widowControl/>
        <w:jc w:val="left"/>
        <w:rPr>
          <w:rFonts w:hint="eastAsia" w:ascii="黑体" w:hAnsi="黑体" w:eastAsia="黑体" w:cs="黑体"/>
          <w:color w:val="000000" w:themeColor="text1"/>
          <w:kern w:val="44"/>
          <w:sz w:val="36"/>
          <w:szCs w:val="36"/>
          <w:u w:color="000000"/>
          <w:lang w:val="zh-TW"/>
          <w14:textFill>
            <w14:solidFill>
              <w14:schemeClr w14:val="tx1"/>
            </w14:solidFill>
          </w14:textFill>
        </w:rPr>
      </w:pPr>
      <w:bookmarkStart w:id="56" w:name="_Toc11859490"/>
      <w:r>
        <w:rPr>
          <w:rFonts w:ascii="黑体" w:hAnsi="黑体" w:eastAsia="黑体" w:cs="黑体"/>
          <w:color w:val="000000" w:themeColor="text1"/>
          <w:kern w:val="44"/>
          <w:sz w:val="36"/>
          <w:szCs w:val="36"/>
          <w:u w:color="000000"/>
          <w:lang w:val="zh-TW"/>
          <w14:textFill>
            <w14:solidFill>
              <w14:schemeClr w14:val="tx1"/>
            </w14:solidFill>
          </w14:textFill>
        </w:rPr>
        <w:br w:type="page"/>
      </w:r>
    </w:p>
    <w:p w14:paraId="7BD069B6">
      <w:pPr>
        <w:widowControl/>
        <w:jc w:val="center"/>
        <w:rPr>
          <w:rFonts w:hint="eastAsia" w:ascii="黑体" w:hAnsi="黑体" w:eastAsia="黑体" w:cs="黑体"/>
          <w:color w:val="000000" w:themeColor="text1"/>
          <w:kern w:val="44"/>
          <w:sz w:val="36"/>
          <w:szCs w:val="36"/>
          <w:u w:color="000000"/>
          <w:lang w:val="zh-TW"/>
          <w14:textFill>
            <w14:solidFill>
              <w14:schemeClr w14:val="tx1"/>
            </w14:solidFill>
          </w14:textFill>
        </w:rPr>
      </w:pPr>
      <w:r>
        <w:rPr>
          <w:rFonts w:ascii="黑体" w:hAnsi="黑体" w:eastAsia="黑体" w:cs="黑体"/>
          <w:color w:val="000000" w:themeColor="text1"/>
          <w:kern w:val="44"/>
          <w:sz w:val="36"/>
          <w:szCs w:val="36"/>
          <w:u w:color="000000"/>
          <w:lang w:val="zh-TW"/>
          <w14:textFill>
            <w14:solidFill>
              <w14:schemeClr w14:val="tx1"/>
            </w14:solidFill>
          </w14:textFill>
        </w:rPr>
        <w:t>第</w:t>
      </w:r>
      <w:r>
        <w:rPr>
          <w:rFonts w:hint="eastAsia" w:ascii="黑体" w:hAnsi="黑体" w:eastAsia="黑体" w:cs="黑体"/>
          <w:color w:val="000000" w:themeColor="text1"/>
          <w:kern w:val="44"/>
          <w:sz w:val="36"/>
          <w:szCs w:val="36"/>
          <w:u w:color="000000"/>
          <w:lang w:val="zh-TW"/>
          <w14:textFill>
            <w14:solidFill>
              <w14:schemeClr w14:val="tx1"/>
            </w14:solidFill>
          </w14:textFill>
        </w:rPr>
        <w:t>六</w:t>
      </w:r>
      <w:r>
        <w:rPr>
          <w:rFonts w:ascii="黑体" w:hAnsi="黑体" w:eastAsia="黑体" w:cs="黑体"/>
          <w:color w:val="000000" w:themeColor="text1"/>
          <w:kern w:val="44"/>
          <w:sz w:val="36"/>
          <w:szCs w:val="36"/>
          <w:u w:color="000000"/>
          <w:lang w:val="zh-TW"/>
          <w14:textFill>
            <w14:solidFill>
              <w14:schemeClr w14:val="tx1"/>
            </w14:solidFill>
          </w14:textFill>
        </w:rPr>
        <w:t xml:space="preserve">章  </w:t>
      </w:r>
      <w:r>
        <w:rPr>
          <w:rFonts w:hint="eastAsia" w:ascii="黑体" w:hAnsi="黑体" w:eastAsia="黑体" w:cs="黑体"/>
          <w:color w:val="000000" w:themeColor="text1"/>
          <w:kern w:val="44"/>
          <w:sz w:val="36"/>
          <w:szCs w:val="36"/>
          <w:u w:color="000000"/>
          <w:lang w:val="zh-TW"/>
          <w14:textFill>
            <w14:solidFill>
              <w14:schemeClr w14:val="tx1"/>
            </w14:solidFill>
          </w14:textFill>
        </w:rPr>
        <w:t>投标文件格式</w:t>
      </w:r>
      <w:bookmarkEnd w:id="56"/>
    </w:p>
    <w:p w14:paraId="0574530C">
      <w:pPr>
        <w:pStyle w:val="49"/>
        <w:widowControl w:val="0"/>
        <w:ind w:firstLine="0"/>
        <w:jc w:val="center"/>
        <w:rPr>
          <w:rFonts w:ascii="Times New Roman" w:hAnsi="Times New Roman" w:eastAsia="黑体" w:cs="Times New Roman"/>
          <w:bCs/>
          <w:color w:val="000000" w:themeColor="text1"/>
          <w:sz w:val="84"/>
          <w14:textFill>
            <w14:solidFill>
              <w14:schemeClr w14:val="tx1"/>
            </w14:solidFill>
          </w14:textFill>
        </w:rPr>
      </w:pPr>
    </w:p>
    <w:p w14:paraId="5AA2A470">
      <w:pPr>
        <w:pStyle w:val="49"/>
        <w:widowControl w:val="0"/>
        <w:ind w:firstLine="0"/>
        <w:jc w:val="center"/>
        <w:rPr>
          <w:rFonts w:ascii="Times New Roman" w:hAnsi="Times New Roman" w:eastAsia="黑体" w:cs="Times New Roman"/>
          <w:bCs/>
          <w:color w:val="000000" w:themeColor="text1"/>
          <w:sz w:val="84"/>
          <w14:textFill>
            <w14:solidFill>
              <w14:schemeClr w14:val="tx1"/>
            </w14:solidFill>
          </w14:textFill>
        </w:rPr>
      </w:pPr>
    </w:p>
    <w:p w14:paraId="2C8B358E">
      <w:pPr>
        <w:pStyle w:val="49"/>
        <w:widowControl w:val="0"/>
        <w:ind w:firstLine="0"/>
        <w:jc w:val="center"/>
        <w:rPr>
          <w:rFonts w:ascii="Times New Roman" w:hAnsi="Times New Roman" w:eastAsia="黑体" w:cs="Times New Roman"/>
          <w:bCs/>
          <w:color w:val="000000" w:themeColor="text1"/>
          <w:sz w:val="84"/>
          <w14:textFill>
            <w14:solidFill>
              <w14:schemeClr w14:val="tx1"/>
            </w14:solidFill>
          </w14:textFill>
        </w:rPr>
      </w:pPr>
      <w:r>
        <w:rPr>
          <w:rFonts w:hint="eastAsia" w:ascii="Times New Roman" w:hAnsi="Times New Roman" w:eastAsia="黑体" w:cs="Times New Roman"/>
          <w:bCs/>
          <w:color w:val="000000" w:themeColor="text1"/>
          <w:sz w:val="84"/>
          <w14:textFill>
            <w14:solidFill>
              <w14:schemeClr w14:val="tx1"/>
            </w14:solidFill>
          </w14:textFill>
        </w:rPr>
        <w:t>投</w:t>
      </w:r>
      <w:r>
        <w:rPr>
          <w:rFonts w:ascii="Times New Roman" w:hAnsi="Times New Roman" w:eastAsia="黑体" w:cs="Times New Roman"/>
          <w:bCs/>
          <w:color w:val="000000" w:themeColor="text1"/>
          <w:sz w:val="84"/>
          <w14:textFill>
            <w14:solidFill>
              <w14:schemeClr w14:val="tx1"/>
            </w14:solidFill>
          </w14:textFill>
        </w:rPr>
        <w:t xml:space="preserve"> 标 文 件</w:t>
      </w:r>
    </w:p>
    <w:p w14:paraId="73924C65">
      <w:pPr>
        <w:pStyle w:val="49"/>
        <w:widowControl w:val="0"/>
        <w:ind w:firstLine="0"/>
        <w:jc w:val="center"/>
        <w:rPr>
          <w:rFonts w:ascii="Times New Roman" w:hAnsi="Times New Roman" w:eastAsia="黑体" w:cs="Times New Roman"/>
          <w:bCs/>
          <w:color w:val="000000" w:themeColor="text1"/>
          <w:sz w:val="32"/>
          <w14:textFill>
            <w14:solidFill>
              <w14:schemeClr w14:val="tx1"/>
            </w14:solidFill>
          </w14:textFill>
        </w:rPr>
      </w:pPr>
    </w:p>
    <w:p w14:paraId="4E89A74A">
      <w:pPr>
        <w:pStyle w:val="49"/>
        <w:widowControl w:val="0"/>
        <w:ind w:firstLine="0"/>
        <w:jc w:val="center"/>
        <w:rPr>
          <w:rFonts w:ascii="Times New Roman" w:hAnsi="Times New Roman" w:eastAsia="黑体" w:cs="Times New Roman"/>
          <w:color w:val="000000" w:themeColor="text1"/>
          <w:sz w:val="36"/>
          <w:szCs w:val="36"/>
          <w14:textFill>
            <w14:solidFill>
              <w14:schemeClr w14:val="tx1"/>
            </w14:solidFill>
          </w14:textFill>
        </w:rPr>
      </w:pPr>
      <w:r>
        <w:rPr>
          <w:rFonts w:ascii="Times New Roman" w:hAnsi="Times New Roman" w:eastAsia="黑体" w:cs="Times New Roman"/>
          <w:color w:val="000000" w:themeColor="text1"/>
          <w:sz w:val="36"/>
          <w:szCs w:val="36"/>
          <w14:textFill>
            <w14:solidFill>
              <w14:schemeClr w14:val="tx1"/>
            </w14:solidFill>
          </w14:textFill>
        </w:rPr>
        <w:t>项目名称：</w:t>
      </w:r>
      <w:r>
        <w:rPr>
          <w:rFonts w:hint="eastAsia" w:ascii="Times New Roman" w:hAnsi="Times New Roman" w:eastAsia="黑体" w:cs="Times New Roman"/>
          <w:color w:val="000000" w:themeColor="text1"/>
          <w:sz w:val="36"/>
          <w:szCs w:val="36"/>
          <w14:textFill>
            <w14:solidFill>
              <w14:schemeClr w14:val="tx1"/>
            </w14:solidFill>
          </w14:textFill>
        </w:rPr>
        <w:t>紫金山实验室</w:t>
      </w:r>
      <w:r>
        <w:rPr>
          <w:rFonts w:hint="eastAsia" w:ascii="Times New Roman" w:hAnsi="Times New Roman" w:eastAsia="黑体" w:cs="Times New Roman"/>
          <w:color w:val="000000" w:themeColor="text1"/>
          <w:sz w:val="36"/>
          <w:szCs w:val="36"/>
          <w:lang w:eastAsia="zh-CN"/>
          <w14:textFill>
            <w14:solidFill>
              <w14:schemeClr w14:val="tx1"/>
            </w14:solidFill>
          </w14:textFill>
        </w:rPr>
        <w:t>智能网联汽车蜂窝通信安全弹性检测平台</w:t>
      </w:r>
      <w:r>
        <w:rPr>
          <w:rFonts w:hint="eastAsia" w:ascii="Times New Roman" w:hAnsi="Times New Roman" w:eastAsia="黑体" w:cs="Times New Roman"/>
          <w:color w:val="000000" w:themeColor="text1"/>
          <w:sz w:val="36"/>
          <w:szCs w:val="36"/>
          <w14:textFill>
            <w14:solidFill>
              <w14:schemeClr w14:val="tx1"/>
            </w14:solidFill>
          </w14:textFill>
        </w:rPr>
        <w:t>采购项目</w:t>
      </w:r>
    </w:p>
    <w:p w14:paraId="11E3B19B">
      <w:pPr>
        <w:pStyle w:val="49"/>
        <w:widowControl w:val="0"/>
        <w:ind w:firstLine="1440" w:firstLineChars="400"/>
        <w:rPr>
          <w:rFonts w:ascii="Times New Roman" w:hAnsi="Times New Roman" w:eastAsia="黑体" w:cs="Times New Roman"/>
          <w:color w:val="000000" w:themeColor="text1"/>
          <w:sz w:val="36"/>
          <w:szCs w:val="36"/>
          <w14:textFill>
            <w14:solidFill>
              <w14:schemeClr w14:val="tx1"/>
            </w14:solidFill>
          </w14:textFill>
        </w:rPr>
      </w:pPr>
      <w:r>
        <w:rPr>
          <w:rFonts w:ascii="Times New Roman" w:hAnsi="Times New Roman" w:eastAsia="黑体" w:cs="Times New Roman"/>
          <w:color w:val="000000" w:themeColor="text1"/>
          <w:sz w:val="36"/>
          <w:szCs w:val="36"/>
          <w14:textFill>
            <w14:solidFill>
              <w14:schemeClr w14:val="tx1"/>
            </w14:solidFill>
          </w14:textFill>
        </w:rPr>
        <w:t>项目编号：PML-ZH-ZB-</w:t>
      </w:r>
      <w:r>
        <w:rPr>
          <w:rFonts w:hint="eastAsia" w:ascii="Times New Roman" w:hAnsi="Times New Roman" w:eastAsia="黑体" w:cs="Times New Roman"/>
          <w:color w:val="000000" w:themeColor="text1"/>
          <w:sz w:val="36"/>
          <w:szCs w:val="36"/>
          <w14:textFill>
            <w14:solidFill>
              <w14:schemeClr w14:val="tx1"/>
            </w14:solidFill>
          </w14:textFill>
        </w:rPr>
        <w:t>20250</w:t>
      </w:r>
      <w:r>
        <w:rPr>
          <w:rFonts w:hint="eastAsia" w:ascii="Times New Roman" w:hAnsi="Times New Roman" w:eastAsia="黑体" w:cs="Times New Roman"/>
          <w:color w:val="000000" w:themeColor="text1"/>
          <w:sz w:val="36"/>
          <w:szCs w:val="36"/>
          <w:lang w:val="en-US" w:eastAsia="zh-CN"/>
          <w14:textFill>
            <w14:solidFill>
              <w14:schemeClr w14:val="tx1"/>
            </w14:solidFill>
          </w14:textFill>
        </w:rPr>
        <w:t>1</w:t>
      </w:r>
      <w:r>
        <w:rPr>
          <w:rFonts w:hint="eastAsia" w:ascii="Times New Roman" w:hAnsi="Times New Roman" w:eastAsia="黑体" w:cs="Times New Roman"/>
          <w:color w:val="000000" w:themeColor="text1"/>
          <w:sz w:val="36"/>
          <w:szCs w:val="36"/>
          <w14:textFill>
            <w14:solidFill>
              <w14:schemeClr w14:val="tx1"/>
            </w14:solidFill>
          </w14:textFill>
        </w:rPr>
        <w:t>1</w:t>
      </w:r>
    </w:p>
    <w:p w14:paraId="6721341D">
      <w:pPr>
        <w:spacing w:line="360" w:lineRule="auto"/>
        <w:jc w:val="center"/>
        <w:rPr>
          <w:rFonts w:hint="eastAsia" w:ascii="黑体" w:hAnsi="黑体" w:eastAsia="黑体" w:cs="仿宋_GB2312"/>
          <w:b/>
          <w:bCs/>
          <w:color w:val="000000" w:themeColor="text1"/>
          <w:sz w:val="28"/>
          <w:szCs w:val="28"/>
          <w:u w:color="000000"/>
          <w14:textFill>
            <w14:solidFill>
              <w14:schemeClr w14:val="tx1"/>
            </w14:solidFill>
          </w14:textFill>
        </w:rPr>
      </w:pPr>
    </w:p>
    <w:p w14:paraId="7FD92E33">
      <w:pPr>
        <w:spacing w:line="360" w:lineRule="auto"/>
        <w:jc w:val="center"/>
        <w:rPr>
          <w:rFonts w:hint="eastAsia" w:ascii="黑体" w:hAnsi="黑体" w:eastAsia="黑体" w:cs="仿宋_GB2312"/>
          <w:b/>
          <w:bCs/>
          <w:color w:val="000000" w:themeColor="text1"/>
          <w:sz w:val="28"/>
          <w:szCs w:val="28"/>
          <w:u w:color="000000"/>
          <w14:textFill>
            <w14:solidFill>
              <w14:schemeClr w14:val="tx1"/>
            </w14:solidFill>
          </w14:textFill>
        </w:rPr>
      </w:pPr>
    </w:p>
    <w:p w14:paraId="49CE496C">
      <w:pPr>
        <w:spacing w:line="360" w:lineRule="auto"/>
        <w:jc w:val="center"/>
        <w:rPr>
          <w:rFonts w:hint="eastAsia" w:ascii="黑体" w:hAnsi="黑体" w:eastAsia="黑体" w:cs="仿宋_GB2312"/>
          <w:b/>
          <w:bCs/>
          <w:color w:val="000000" w:themeColor="text1"/>
          <w:sz w:val="28"/>
          <w:szCs w:val="28"/>
          <w:u w:color="000000"/>
          <w14:textFill>
            <w14:solidFill>
              <w14:schemeClr w14:val="tx1"/>
            </w14:solidFill>
          </w14:textFill>
        </w:rPr>
      </w:pPr>
    </w:p>
    <w:p w14:paraId="09E3877C">
      <w:pPr>
        <w:spacing w:line="360" w:lineRule="auto"/>
        <w:jc w:val="center"/>
        <w:rPr>
          <w:rFonts w:hint="eastAsia" w:ascii="黑体" w:hAnsi="黑体" w:eastAsia="黑体" w:cs="仿宋_GB2312"/>
          <w:b/>
          <w:bCs/>
          <w:color w:val="000000" w:themeColor="text1"/>
          <w:sz w:val="28"/>
          <w:szCs w:val="28"/>
          <w:u w:color="000000"/>
          <w14:textFill>
            <w14:solidFill>
              <w14:schemeClr w14:val="tx1"/>
            </w14:solidFill>
          </w14:textFill>
        </w:rPr>
      </w:pPr>
    </w:p>
    <w:p w14:paraId="78D14BF4">
      <w:pPr>
        <w:spacing w:line="360" w:lineRule="auto"/>
        <w:jc w:val="center"/>
        <w:rPr>
          <w:rFonts w:hint="eastAsia" w:ascii="黑体" w:hAnsi="黑体" w:eastAsia="黑体" w:cs="黑体"/>
          <w:color w:val="000000" w:themeColor="text1"/>
          <w:sz w:val="28"/>
          <w:szCs w:val="28"/>
          <w:u w:color="000000"/>
          <w14:textFill>
            <w14:solidFill>
              <w14:schemeClr w14:val="tx1"/>
            </w14:solidFill>
          </w14:textFill>
        </w:rPr>
      </w:pPr>
      <w:r>
        <w:rPr>
          <w:rFonts w:hint="eastAsia" w:ascii="黑体" w:hAnsi="黑体" w:eastAsia="黑体" w:cs="黑体"/>
          <w:color w:val="000000" w:themeColor="text1"/>
          <w:sz w:val="28"/>
          <w:szCs w:val="28"/>
          <w:u w:color="000000"/>
          <w:lang w:val="zh-TW"/>
          <w14:textFill>
            <w14:solidFill>
              <w14:schemeClr w14:val="tx1"/>
            </w14:solidFill>
          </w14:textFill>
        </w:rPr>
        <w:t>投标人</w:t>
      </w:r>
      <w:r>
        <w:rPr>
          <w:rFonts w:ascii="黑体" w:hAnsi="黑体" w:eastAsia="黑体" w:cs="黑体"/>
          <w:color w:val="000000" w:themeColor="text1"/>
          <w:sz w:val="28"/>
          <w:szCs w:val="28"/>
          <w:u w:color="000000"/>
          <w:lang w:val="zh-TW"/>
          <w14:textFill>
            <w14:solidFill>
              <w14:schemeClr w14:val="tx1"/>
            </w14:solidFill>
          </w14:textFill>
        </w:rPr>
        <w:t>：</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r>
        <w:rPr>
          <w:rFonts w:ascii="黑体" w:hAnsi="黑体" w:eastAsia="PMingLiU" w:cs="黑体"/>
          <w:color w:val="000000" w:themeColor="text1"/>
          <w:sz w:val="28"/>
          <w:szCs w:val="28"/>
          <w:u w:val="single"/>
          <w:lang w:val="zh-TW"/>
          <w14:textFill>
            <w14:solidFill>
              <w14:schemeClr w14:val="tx1"/>
            </w14:solidFill>
          </w14:textFill>
        </w:rPr>
        <w:t xml:space="preserve">   </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r>
        <w:rPr>
          <w:rFonts w:ascii="黑体" w:hAnsi="黑体" w:eastAsia="PMingLiU" w:cs="黑体"/>
          <w:color w:val="000000" w:themeColor="text1"/>
          <w:sz w:val="28"/>
          <w:szCs w:val="28"/>
          <w:u w:val="single"/>
          <w:lang w:val="zh-TW"/>
          <w14:textFill>
            <w14:solidFill>
              <w14:schemeClr w14:val="tx1"/>
            </w14:solidFill>
          </w14:textFill>
        </w:rPr>
        <w:t xml:space="preserve"> </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r>
        <w:rPr>
          <w:rFonts w:ascii="黑体" w:hAnsi="黑体" w:eastAsia="黑体" w:cs="黑体"/>
          <w:color w:val="000000" w:themeColor="text1"/>
          <w:sz w:val="28"/>
          <w:szCs w:val="28"/>
          <w:u w:color="000000"/>
          <w:lang w:val="zh-TW"/>
          <w14:textFill>
            <w14:solidFill>
              <w14:schemeClr w14:val="tx1"/>
            </w14:solidFill>
          </w14:textFill>
        </w:rPr>
        <w:t>（盖单位章）</w:t>
      </w:r>
    </w:p>
    <w:p w14:paraId="105BBA6B">
      <w:pPr>
        <w:spacing w:line="360" w:lineRule="auto"/>
        <w:jc w:val="center"/>
        <w:rPr>
          <w:rFonts w:hint="eastAsia" w:ascii="黑体" w:hAnsi="黑体" w:eastAsia="PMingLiU" w:cs="黑体"/>
          <w:color w:val="000000" w:themeColor="text1"/>
          <w:sz w:val="28"/>
          <w:szCs w:val="28"/>
          <w:u w:color="000000"/>
          <w:lang w:val="zh-TW"/>
          <w14:textFill>
            <w14:solidFill>
              <w14:schemeClr w14:val="tx1"/>
            </w14:solidFill>
          </w14:textFill>
        </w:rPr>
      </w:pPr>
      <w:r>
        <w:rPr>
          <w:rFonts w:ascii="黑体" w:hAnsi="黑体" w:eastAsia="黑体" w:cs="黑体"/>
          <w:color w:val="000000" w:themeColor="text1"/>
          <w:sz w:val="28"/>
          <w:szCs w:val="28"/>
          <w:u w:color="000000"/>
          <w:lang w:val="zh-TW"/>
          <w14:textFill>
            <w14:solidFill>
              <w14:schemeClr w14:val="tx1"/>
            </w14:solidFill>
          </w14:textFill>
        </w:rPr>
        <w:t>法定代表人或其委托代理人：</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r>
        <w:rPr>
          <w:rFonts w:ascii="黑体" w:hAnsi="黑体" w:eastAsia="PMingLiU" w:cs="黑体"/>
          <w:color w:val="000000" w:themeColor="text1"/>
          <w:sz w:val="28"/>
          <w:szCs w:val="28"/>
          <w:u w:val="single"/>
          <w:lang w:val="zh-TW"/>
          <w14:textFill>
            <w14:solidFill>
              <w14:schemeClr w14:val="tx1"/>
            </w14:solidFill>
          </w14:textFill>
        </w:rPr>
        <w:t xml:space="preserve"> </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r>
        <w:rPr>
          <w:rFonts w:ascii="黑体" w:hAnsi="黑体" w:eastAsia="黑体" w:cs="黑体"/>
          <w:color w:val="000000" w:themeColor="text1"/>
          <w:sz w:val="28"/>
          <w:szCs w:val="28"/>
          <w:u w:color="000000"/>
          <w:lang w:val="zh-TW"/>
          <w14:textFill>
            <w14:solidFill>
              <w14:schemeClr w14:val="tx1"/>
            </w14:solidFill>
          </w14:textFill>
        </w:rPr>
        <w:t>（签字）</w:t>
      </w:r>
    </w:p>
    <w:p w14:paraId="2A0B4834">
      <w:pPr>
        <w:spacing w:line="360" w:lineRule="auto"/>
        <w:ind w:firstLine="2380" w:firstLineChars="850"/>
        <w:rPr>
          <w:rFonts w:hint="eastAsia" w:ascii="黑体" w:hAnsi="黑体" w:eastAsia="PMingLiU" w:cs="黑体"/>
          <w:color w:val="000000" w:themeColor="text1"/>
          <w:sz w:val="28"/>
          <w:szCs w:val="28"/>
          <w:u w:color="000000"/>
          <w:lang w:val="zh-TW"/>
          <w14:textFill>
            <w14:solidFill>
              <w14:schemeClr w14:val="tx1"/>
            </w14:solidFill>
          </w14:textFill>
        </w:rPr>
      </w:pPr>
      <w:r>
        <w:rPr>
          <w:rFonts w:hint="eastAsia" w:ascii="黑体" w:hAnsi="黑体" w:eastAsia="黑体" w:cs="黑体"/>
          <w:color w:val="000000" w:themeColor="text1"/>
          <w:sz w:val="28"/>
          <w:szCs w:val="28"/>
          <w:u w:color="000000"/>
          <w:lang w:val="zh-TW"/>
          <w14:textFill>
            <w14:solidFill>
              <w14:schemeClr w14:val="tx1"/>
            </w14:solidFill>
          </w14:textFill>
        </w:rPr>
        <w:t>联系电话</w:t>
      </w:r>
      <w:r>
        <w:rPr>
          <w:rFonts w:ascii="黑体" w:hAnsi="黑体" w:eastAsia="黑体" w:cs="黑体"/>
          <w:color w:val="000000" w:themeColor="text1"/>
          <w:sz w:val="28"/>
          <w:szCs w:val="28"/>
          <w:u w:color="000000"/>
          <w:lang w:val="zh-TW"/>
          <w14:textFill>
            <w14:solidFill>
              <w14:schemeClr w14:val="tx1"/>
            </w14:solidFill>
          </w14:textFill>
        </w:rPr>
        <w:t>：</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r>
        <w:rPr>
          <w:rFonts w:ascii="黑体" w:hAnsi="黑体" w:eastAsia="PMingLiU" w:cs="黑体"/>
          <w:color w:val="000000" w:themeColor="text1"/>
          <w:sz w:val="28"/>
          <w:szCs w:val="28"/>
          <w:u w:val="single"/>
          <w:lang w:val="zh-TW"/>
          <w14:textFill>
            <w14:solidFill>
              <w14:schemeClr w14:val="tx1"/>
            </w14:solidFill>
          </w14:textFill>
        </w:rPr>
        <w:t xml:space="preserve">           </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p>
    <w:p w14:paraId="0DDDC89D">
      <w:pPr>
        <w:spacing w:line="360" w:lineRule="auto"/>
        <w:jc w:val="center"/>
        <w:rPr>
          <w:rFonts w:hint="eastAsia" w:ascii="黑体" w:hAnsi="黑体" w:eastAsia="黑体" w:cs="仿宋_GB2312"/>
          <w:color w:val="000000" w:themeColor="text1"/>
          <w:sz w:val="28"/>
          <w:szCs w:val="28"/>
          <w:u w:val="single" w:color="000000"/>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日期</w:t>
      </w:r>
      <w:r>
        <w:rPr>
          <w:rFonts w:ascii="黑体" w:hAnsi="黑体" w:eastAsia="黑体" w:cs="黑体"/>
          <w:color w:val="000000" w:themeColor="text1"/>
          <w:sz w:val="28"/>
          <w:szCs w:val="28"/>
          <w14:textFill>
            <w14:solidFill>
              <w14:schemeClr w14:val="tx1"/>
            </w14:solidFill>
          </w14:textFill>
        </w:rPr>
        <w:t>：</w:t>
      </w:r>
      <w:r>
        <w:rPr>
          <w:rFonts w:ascii="黑体" w:hAnsi="黑体" w:eastAsia="黑体" w:cs="黑体"/>
          <w:color w:val="000000" w:themeColor="text1"/>
          <w:sz w:val="28"/>
          <w:szCs w:val="28"/>
          <w:u w:val="single" w:color="000000"/>
          <w14:textFill>
            <w14:solidFill>
              <w14:schemeClr w14:val="tx1"/>
            </w14:solidFill>
          </w14:textFill>
        </w:rPr>
        <w:t xml:space="preserve">       </w:t>
      </w:r>
      <w:r>
        <w:rPr>
          <w:rFonts w:ascii="黑体" w:hAnsi="黑体" w:eastAsia="黑体" w:cs="黑体"/>
          <w:color w:val="000000" w:themeColor="text1"/>
          <w:sz w:val="28"/>
          <w:szCs w:val="28"/>
          <w:u w:color="000000"/>
          <w:lang w:val="zh-TW"/>
          <w14:textFill>
            <w14:solidFill>
              <w14:schemeClr w14:val="tx1"/>
            </w14:solidFill>
          </w14:textFill>
        </w:rPr>
        <w:t>年</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r>
        <w:rPr>
          <w:rFonts w:ascii="黑体" w:hAnsi="黑体" w:eastAsia="黑体" w:cs="黑体"/>
          <w:color w:val="000000" w:themeColor="text1"/>
          <w:sz w:val="28"/>
          <w:szCs w:val="28"/>
          <w:u w:color="000000"/>
          <w:lang w:val="zh-TW"/>
          <w14:textFill>
            <w14:solidFill>
              <w14:schemeClr w14:val="tx1"/>
            </w14:solidFill>
          </w14:textFill>
        </w:rPr>
        <w:t>月</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r>
        <w:rPr>
          <w:rFonts w:ascii="黑体" w:hAnsi="黑体" w:eastAsia="PMingLiU" w:cs="黑体"/>
          <w:color w:val="000000" w:themeColor="text1"/>
          <w:sz w:val="28"/>
          <w:szCs w:val="28"/>
          <w:u w:val="single"/>
          <w:lang w:val="zh-TW"/>
          <w14:textFill>
            <w14:solidFill>
              <w14:schemeClr w14:val="tx1"/>
            </w14:solidFill>
          </w14:textFill>
        </w:rPr>
        <w:t xml:space="preserve"> </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r>
        <w:rPr>
          <w:rFonts w:ascii="黑体" w:hAnsi="黑体" w:eastAsia="黑体" w:cs="黑体"/>
          <w:color w:val="000000" w:themeColor="text1"/>
          <w:sz w:val="28"/>
          <w:szCs w:val="28"/>
          <w:u w:color="000000"/>
          <w:lang w:val="zh-TW"/>
          <w14:textFill>
            <w14:solidFill>
              <w14:schemeClr w14:val="tx1"/>
            </w14:solidFill>
          </w14:textFill>
        </w:rPr>
        <w:t>日</w:t>
      </w:r>
    </w:p>
    <w:p w14:paraId="1065DAB9">
      <w:pPr>
        <w:jc w:val="center"/>
        <w:rPr>
          <w:rFonts w:hint="eastAsia" w:ascii="黑体" w:hAnsi="黑体" w:eastAsia="黑体" w:cs="Times New Roman"/>
          <w:color w:val="000000" w:themeColor="text1"/>
          <w:sz w:val="28"/>
          <w:szCs w:val="28"/>
          <w14:textFill>
            <w14:solidFill>
              <w14:schemeClr w14:val="tx1"/>
            </w14:solidFill>
          </w14:textFill>
        </w:rPr>
      </w:pPr>
    </w:p>
    <w:p w14:paraId="2E849AB7">
      <w:pPr>
        <w:jc w:val="center"/>
        <w:rPr>
          <w:rFonts w:hint="eastAsia" w:ascii="黑体" w:hAnsi="黑体" w:eastAsia="黑体" w:cs="Times New Roman"/>
          <w:color w:val="000000" w:themeColor="text1"/>
          <w:sz w:val="28"/>
          <w:szCs w:val="28"/>
          <w14:textFill>
            <w14:solidFill>
              <w14:schemeClr w14:val="tx1"/>
            </w14:solidFill>
          </w14:textFill>
        </w:rPr>
      </w:pPr>
    </w:p>
    <w:p w14:paraId="3030181A">
      <w:pPr>
        <w:jc w:val="center"/>
        <w:rPr>
          <w:rFonts w:hint="eastAsia"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资格性和符合性检查响应对照及评分索引表</w:t>
      </w:r>
    </w:p>
    <w:p w14:paraId="40196B12">
      <w:pPr>
        <w:spacing w:before="156" w:beforeLines="50" w:after="156" w:afterLines="50" w:line="360" w:lineRule="auto"/>
        <w:jc w:val="lef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投标人全称（加盖投标人公章）：</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p>
    <w:tbl>
      <w:tblPr>
        <w:tblStyle w:val="27"/>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4838"/>
        <w:gridCol w:w="1756"/>
        <w:gridCol w:w="1738"/>
      </w:tblGrid>
      <w:tr w14:paraId="025B6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71" w:type="dxa"/>
            <w:vAlign w:val="center"/>
          </w:tcPr>
          <w:p w14:paraId="2A2D7246">
            <w:pPr>
              <w:snapToGrid w:val="0"/>
              <w:spacing w:line="240" w:lineRule="atLeast"/>
              <w:jc w:val="center"/>
              <w:rPr>
                <w:rFonts w:ascii="Times New Roman" w:hAnsi="Times New Roman" w:eastAsia="宋体" w:cs="Times New Roman"/>
                <w:b/>
                <w:color w:val="000000" w:themeColor="text1"/>
                <w14:textFill>
                  <w14:solidFill>
                    <w14:schemeClr w14:val="tx1"/>
                  </w14:solidFill>
                </w14:textFill>
              </w:rPr>
            </w:pPr>
            <w:r>
              <w:rPr>
                <w:rFonts w:hint="eastAsia" w:ascii="Times New Roman" w:hAnsi="Times New Roman" w:eastAsia="宋体" w:cs="Times New Roman"/>
                <w:b/>
                <w:color w:val="000000" w:themeColor="text1"/>
                <w14:textFill>
                  <w14:solidFill>
                    <w14:schemeClr w14:val="tx1"/>
                  </w14:solidFill>
                </w14:textFill>
              </w:rPr>
              <w:t>序号</w:t>
            </w:r>
          </w:p>
        </w:tc>
        <w:tc>
          <w:tcPr>
            <w:tcW w:w="4838" w:type="dxa"/>
            <w:vAlign w:val="center"/>
          </w:tcPr>
          <w:p w14:paraId="2C85AE03">
            <w:pPr>
              <w:snapToGrid w:val="0"/>
              <w:spacing w:line="240" w:lineRule="atLeast"/>
              <w:jc w:val="center"/>
              <w:rPr>
                <w:rFonts w:ascii="Times New Roman" w:hAnsi="Times New Roman" w:eastAsia="宋体" w:cs="Times New Roman"/>
                <w:b/>
                <w:color w:val="000000" w:themeColor="text1"/>
                <w14:textFill>
                  <w14:solidFill>
                    <w14:schemeClr w14:val="tx1"/>
                  </w14:solidFill>
                </w14:textFill>
              </w:rPr>
            </w:pPr>
            <w:r>
              <w:rPr>
                <w:rFonts w:hint="eastAsia" w:ascii="Times New Roman" w:hAnsi="Times New Roman" w:eastAsia="宋体" w:cs="Times New Roman"/>
                <w:b/>
                <w:color w:val="000000" w:themeColor="text1"/>
                <w14:textFill>
                  <w14:solidFill>
                    <w14:schemeClr w14:val="tx1"/>
                  </w14:solidFill>
                </w14:textFill>
              </w:rPr>
              <w:t>资格性和符合性检查响应内容</w:t>
            </w:r>
          </w:p>
        </w:tc>
        <w:tc>
          <w:tcPr>
            <w:tcW w:w="1756" w:type="dxa"/>
            <w:vAlign w:val="center"/>
          </w:tcPr>
          <w:p w14:paraId="1F7186FA">
            <w:pPr>
              <w:snapToGrid w:val="0"/>
              <w:spacing w:line="240" w:lineRule="atLeast"/>
              <w:jc w:val="center"/>
              <w:rPr>
                <w:rFonts w:ascii="Times New Roman" w:hAnsi="Times New Roman" w:eastAsia="宋体" w:cs="Times New Roman"/>
                <w:b/>
                <w:color w:val="000000" w:themeColor="text1"/>
                <w14:textFill>
                  <w14:solidFill>
                    <w14:schemeClr w14:val="tx1"/>
                  </w14:solidFill>
                </w14:textFill>
              </w:rPr>
            </w:pPr>
            <w:r>
              <w:rPr>
                <w:rFonts w:hint="eastAsia" w:ascii="Times New Roman" w:hAnsi="Times New Roman" w:eastAsia="宋体" w:cs="Times New Roman"/>
                <w:b/>
                <w:color w:val="000000" w:themeColor="text1"/>
                <w14:textFill>
                  <w14:solidFill>
                    <w14:schemeClr w14:val="tx1"/>
                  </w14:solidFill>
                </w14:textFill>
              </w:rPr>
              <w:t>是否响应</w:t>
            </w:r>
          </w:p>
          <w:p w14:paraId="6153EF26">
            <w:pPr>
              <w:snapToGrid w:val="0"/>
              <w:spacing w:line="240" w:lineRule="atLeast"/>
              <w:jc w:val="center"/>
              <w:rPr>
                <w:rFonts w:ascii="Times New Roman" w:hAnsi="Times New Roman" w:eastAsia="宋体" w:cs="Times New Roman"/>
                <w:b/>
                <w:color w:val="000000" w:themeColor="text1"/>
                <w14:textFill>
                  <w14:solidFill>
                    <w14:schemeClr w14:val="tx1"/>
                  </w14:solidFill>
                </w14:textFill>
              </w:rPr>
            </w:pPr>
            <w:r>
              <w:rPr>
                <w:rFonts w:hint="eastAsia" w:ascii="Times New Roman" w:hAnsi="Times New Roman" w:eastAsia="宋体" w:cs="Times New Roman"/>
                <w:b/>
                <w:color w:val="000000" w:themeColor="text1"/>
                <w14:textFill>
                  <w14:solidFill>
                    <w14:schemeClr w14:val="tx1"/>
                  </w14:solidFill>
                </w14:textFill>
              </w:rPr>
              <w:t>（填是或者否）</w:t>
            </w:r>
          </w:p>
        </w:tc>
        <w:tc>
          <w:tcPr>
            <w:tcW w:w="1738" w:type="dxa"/>
            <w:vAlign w:val="center"/>
          </w:tcPr>
          <w:p w14:paraId="6C0A65D6">
            <w:pPr>
              <w:snapToGrid w:val="0"/>
              <w:spacing w:line="240" w:lineRule="atLeast"/>
              <w:jc w:val="center"/>
              <w:rPr>
                <w:rFonts w:ascii="Times New Roman" w:hAnsi="Times New Roman" w:eastAsia="宋体" w:cs="Times New Roman"/>
                <w:b/>
                <w:color w:val="000000" w:themeColor="text1"/>
                <w14:textFill>
                  <w14:solidFill>
                    <w14:schemeClr w14:val="tx1"/>
                  </w14:solidFill>
                </w14:textFill>
              </w:rPr>
            </w:pPr>
            <w:r>
              <w:rPr>
                <w:rFonts w:hint="eastAsia" w:ascii="Times New Roman" w:hAnsi="Times New Roman" w:eastAsia="宋体" w:cs="Times New Roman"/>
                <w:b/>
                <w:color w:val="000000" w:themeColor="text1"/>
                <w14:textFill>
                  <w14:solidFill>
                    <w14:schemeClr w14:val="tx1"/>
                  </w14:solidFill>
                </w14:textFill>
              </w:rPr>
              <w:t>投标文件中的</w:t>
            </w:r>
          </w:p>
          <w:p w14:paraId="65F1A532">
            <w:pPr>
              <w:snapToGrid w:val="0"/>
              <w:spacing w:line="240" w:lineRule="atLeast"/>
              <w:jc w:val="center"/>
              <w:rPr>
                <w:rFonts w:ascii="Times New Roman" w:hAnsi="Times New Roman" w:eastAsia="宋体" w:cs="Times New Roman"/>
                <w:b/>
                <w:color w:val="000000" w:themeColor="text1"/>
                <w14:textFill>
                  <w14:solidFill>
                    <w14:schemeClr w14:val="tx1"/>
                  </w14:solidFill>
                </w14:textFill>
              </w:rPr>
            </w:pPr>
            <w:r>
              <w:rPr>
                <w:rFonts w:hint="eastAsia" w:ascii="Times New Roman" w:hAnsi="Times New Roman" w:eastAsia="宋体" w:cs="Times New Roman"/>
                <w:b/>
                <w:color w:val="000000" w:themeColor="text1"/>
                <w14:textFill>
                  <w14:solidFill>
                    <w14:schemeClr w14:val="tx1"/>
                  </w14:solidFill>
                </w14:textFill>
              </w:rPr>
              <w:t>页码位置</w:t>
            </w:r>
          </w:p>
        </w:tc>
      </w:tr>
      <w:tr w14:paraId="10D6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14:paraId="06F4D009">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p>
        </w:tc>
        <w:tc>
          <w:tcPr>
            <w:tcW w:w="4838" w:type="dxa"/>
            <w:vAlign w:val="center"/>
          </w:tcPr>
          <w:p w14:paraId="78DD8D9C">
            <w:pPr>
              <w:spacing w:line="480" w:lineRule="exact"/>
              <w:rPr>
                <w:rFonts w:ascii="Times New Roman" w:hAnsi="Times New Roman" w:eastAsia="宋体" w:cs="Times New Roman"/>
                <w:iCs/>
                <w:color w:val="000000" w:themeColor="text1"/>
                <w14:textFill>
                  <w14:solidFill>
                    <w14:schemeClr w14:val="tx1"/>
                  </w14:solidFill>
                </w14:textFill>
              </w:rPr>
            </w:pPr>
          </w:p>
        </w:tc>
        <w:tc>
          <w:tcPr>
            <w:tcW w:w="1756" w:type="dxa"/>
            <w:vAlign w:val="center"/>
          </w:tcPr>
          <w:p w14:paraId="668E8E2D">
            <w:pPr>
              <w:rPr>
                <w:rFonts w:ascii="Times New Roman" w:hAnsi="Times New Roman" w:eastAsia="宋体" w:cs="Times New Roman"/>
                <w:b/>
                <w:color w:val="000000" w:themeColor="text1"/>
                <w14:textFill>
                  <w14:solidFill>
                    <w14:schemeClr w14:val="tx1"/>
                  </w14:solidFill>
                </w14:textFill>
              </w:rPr>
            </w:pPr>
          </w:p>
        </w:tc>
        <w:tc>
          <w:tcPr>
            <w:tcW w:w="1738" w:type="dxa"/>
            <w:vAlign w:val="center"/>
          </w:tcPr>
          <w:p w14:paraId="05F1304A">
            <w:pPr>
              <w:rPr>
                <w:rFonts w:ascii="Times New Roman" w:hAnsi="Times New Roman" w:eastAsia="宋体" w:cs="Times New Roman"/>
                <w:b/>
                <w:color w:val="000000" w:themeColor="text1"/>
                <w14:textFill>
                  <w14:solidFill>
                    <w14:schemeClr w14:val="tx1"/>
                  </w14:solidFill>
                </w14:textFill>
              </w:rPr>
            </w:pPr>
          </w:p>
        </w:tc>
      </w:tr>
      <w:tr w14:paraId="6B1C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14:paraId="04CED581">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w:t>
            </w:r>
          </w:p>
        </w:tc>
        <w:tc>
          <w:tcPr>
            <w:tcW w:w="4838" w:type="dxa"/>
            <w:vAlign w:val="center"/>
          </w:tcPr>
          <w:p w14:paraId="0DE16838">
            <w:pPr>
              <w:snapToGrid w:val="0"/>
              <w:spacing w:before="50" w:after="156" w:afterLines="50"/>
              <w:rPr>
                <w:rFonts w:ascii="Times New Roman" w:hAnsi="Times New Roman" w:eastAsia="宋体" w:cs="Times New Roman"/>
                <w:b/>
                <w:color w:val="000000" w:themeColor="text1"/>
                <w:sz w:val="28"/>
                <w:szCs w:val="28"/>
                <w14:textFill>
                  <w14:solidFill>
                    <w14:schemeClr w14:val="tx1"/>
                  </w14:solidFill>
                </w14:textFill>
              </w:rPr>
            </w:pPr>
          </w:p>
        </w:tc>
        <w:tc>
          <w:tcPr>
            <w:tcW w:w="1756" w:type="dxa"/>
            <w:vAlign w:val="center"/>
          </w:tcPr>
          <w:p w14:paraId="1B67E238">
            <w:pPr>
              <w:rPr>
                <w:rFonts w:ascii="Times New Roman" w:hAnsi="Times New Roman" w:eastAsia="宋体" w:cs="Times New Roman"/>
                <w:color w:val="000000" w:themeColor="text1"/>
                <w14:textFill>
                  <w14:solidFill>
                    <w14:schemeClr w14:val="tx1"/>
                  </w14:solidFill>
                </w14:textFill>
              </w:rPr>
            </w:pPr>
          </w:p>
        </w:tc>
        <w:tc>
          <w:tcPr>
            <w:tcW w:w="1738" w:type="dxa"/>
            <w:vAlign w:val="center"/>
          </w:tcPr>
          <w:p w14:paraId="7B5E48D2">
            <w:pPr>
              <w:rPr>
                <w:rFonts w:ascii="Times New Roman" w:hAnsi="Times New Roman" w:eastAsia="宋体" w:cs="Times New Roman"/>
                <w:color w:val="000000" w:themeColor="text1"/>
                <w14:textFill>
                  <w14:solidFill>
                    <w14:schemeClr w14:val="tx1"/>
                  </w14:solidFill>
                </w14:textFill>
              </w:rPr>
            </w:pPr>
          </w:p>
        </w:tc>
      </w:tr>
      <w:tr w14:paraId="1E6A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14:paraId="41B0B144">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w:t>
            </w:r>
          </w:p>
        </w:tc>
        <w:tc>
          <w:tcPr>
            <w:tcW w:w="4838" w:type="dxa"/>
            <w:vAlign w:val="center"/>
          </w:tcPr>
          <w:p w14:paraId="328D52E6">
            <w:pPr>
              <w:spacing w:line="480" w:lineRule="exact"/>
              <w:rPr>
                <w:rFonts w:ascii="Times New Roman" w:hAnsi="Times New Roman" w:eastAsia="宋体" w:cs="Times New Roman"/>
                <w:iCs/>
                <w:color w:val="000000" w:themeColor="text1"/>
                <w14:textFill>
                  <w14:solidFill>
                    <w14:schemeClr w14:val="tx1"/>
                  </w14:solidFill>
                </w14:textFill>
              </w:rPr>
            </w:pPr>
          </w:p>
        </w:tc>
        <w:tc>
          <w:tcPr>
            <w:tcW w:w="1756" w:type="dxa"/>
            <w:vAlign w:val="center"/>
          </w:tcPr>
          <w:p w14:paraId="72B2092F">
            <w:pPr>
              <w:rPr>
                <w:rFonts w:ascii="Times New Roman" w:hAnsi="Times New Roman" w:eastAsia="宋体" w:cs="Times New Roman"/>
                <w:color w:val="000000" w:themeColor="text1"/>
                <w14:textFill>
                  <w14:solidFill>
                    <w14:schemeClr w14:val="tx1"/>
                  </w14:solidFill>
                </w14:textFill>
              </w:rPr>
            </w:pPr>
          </w:p>
        </w:tc>
        <w:tc>
          <w:tcPr>
            <w:tcW w:w="1738" w:type="dxa"/>
            <w:vAlign w:val="center"/>
          </w:tcPr>
          <w:p w14:paraId="331742CA">
            <w:pPr>
              <w:rPr>
                <w:rFonts w:ascii="Times New Roman" w:hAnsi="Times New Roman" w:eastAsia="宋体" w:cs="Times New Roman"/>
                <w:color w:val="000000" w:themeColor="text1"/>
                <w14:textFill>
                  <w14:solidFill>
                    <w14:schemeClr w14:val="tx1"/>
                  </w14:solidFill>
                </w14:textFill>
              </w:rPr>
            </w:pPr>
          </w:p>
        </w:tc>
      </w:tr>
      <w:tr w14:paraId="2105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14:paraId="67E06B2B">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w:t>
            </w:r>
          </w:p>
        </w:tc>
        <w:tc>
          <w:tcPr>
            <w:tcW w:w="4838" w:type="dxa"/>
            <w:vAlign w:val="center"/>
          </w:tcPr>
          <w:p w14:paraId="277C4A62">
            <w:pPr>
              <w:spacing w:line="360" w:lineRule="auto"/>
              <w:rPr>
                <w:rFonts w:ascii="Times New Roman" w:hAnsi="Times New Roman" w:eastAsia="宋体" w:cs="Times New Roman"/>
                <w:iCs/>
                <w:color w:val="000000" w:themeColor="text1"/>
                <w14:textFill>
                  <w14:solidFill>
                    <w14:schemeClr w14:val="tx1"/>
                  </w14:solidFill>
                </w14:textFill>
              </w:rPr>
            </w:pPr>
          </w:p>
        </w:tc>
        <w:tc>
          <w:tcPr>
            <w:tcW w:w="1756" w:type="dxa"/>
            <w:vAlign w:val="center"/>
          </w:tcPr>
          <w:p w14:paraId="663E4B72">
            <w:pPr>
              <w:rPr>
                <w:rFonts w:ascii="Times New Roman" w:hAnsi="Times New Roman" w:eastAsia="宋体" w:cs="Times New Roman"/>
                <w:color w:val="000000" w:themeColor="text1"/>
                <w14:textFill>
                  <w14:solidFill>
                    <w14:schemeClr w14:val="tx1"/>
                  </w14:solidFill>
                </w14:textFill>
              </w:rPr>
            </w:pPr>
          </w:p>
        </w:tc>
        <w:tc>
          <w:tcPr>
            <w:tcW w:w="1738" w:type="dxa"/>
            <w:vAlign w:val="center"/>
          </w:tcPr>
          <w:p w14:paraId="7EE136F1">
            <w:pPr>
              <w:rPr>
                <w:rFonts w:ascii="Times New Roman" w:hAnsi="Times New Roman" w:eastAsia="宋体" w:cs="Times New Roman"/>
                <w:color w:val="000000" w:themeColor="text1"/>
                <w14:textFill>
                  <w14:solidFill>
                    <w14:schemeClr w14:val="tx1"/>
                  </w14:solidFill>
                </w14:textFill>
              </w:rPr>
            </w:pPr>
          </w:p>
        </w:tc>
      </w:tr>
      <w:tr w14:paraId="085FF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14:paraId="732ED65F">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w:t>
            </w:r>
          </w:p>
        </w:tc>
        <w:tc>
          <w:tcPr>
            <w:tcW w:w="4838" w:type="dxa"/>
            <w:vAlign w:val="center"/>
          </w:tcPr>
          <w:p w14:paraId="66E30221">
            <w:pPr>
              <w:snapToGrid w:val="0"/>
              <w:spacing w:line="590" w:lineRule="atLeast"/>
              <w:rPr>
                <w:rFonts w:ascii="Times New Roman" w:hAnsi="Times New Roman" w:eastAsia="宋体" w:cs="Times New Roman"/>
                <w:iCs/>
                <w:color w:val="000000" w:themeColor="text1"/>
                <w14:textFill>
                  <w14:solidFill>
                    <w14:schemeClr w14:val="tx1"/>
                  </w14:solidFill>
                </w14:textFill>
              </w:rPr>
            </w:pPr>
          </w:p>
        </w:tc>
        <w:tc>
          <w:tcPr>
            <w:tcW w:w="1756" w:type="dxa"/>
            <w:vAlign w:val="center"/>
          </w:tcPr>
          <w:p w14:paraId="2DD5A380">
            <w:pPr>
              <w:rPr>
                <w:rFonts w:ascii="Times New Roman" w:hAnsi="Times New Roman" w:eastAsia="宋体" w:cs="Times New Roman"/>
                <w:color w:val="000000" w:themeColor="text1"/>
                <w14:textFill>
                  <w14:solidFill>
                    <w14:schemeClr w14:val="tx1"/>
                  </w14:solidFill>
                </w14:textFill>
              </w:rPr>
            </w:pPr>
          </w:p>
        </w:tc>
        <w:tc>
          <w:tcPr>
            <w:tcW w:w="1738" w:type="dxa"/>
            <w:vAlign w:val="center"/>
          </w:tcPr>
          <w:p w14:paraId="77EE3479">
            <w:pPr>
              <w:rPr>
                <w:rFonts w:ascii="Times New Roman" w:hAnsi="Times New Roman" w:eastAsia="宋体" w:cs="Times New Roman"/>
                <w:color w:val="000000" w:themeColor="text1"/>
                <w14:textFill>
                  <w14:solidFill>
                    <w14:schemeClr w14:val="tx1"/>
                  </w14:solidFill>
                </w14:textFill>
              </w:rPr>
            </w:pPr>
          </w:p>
        </w:tc>
      </w:tr>
      <w:tr w14:paraId="50DE7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509" w:type="dxa"/>
            <w:gridSpan w:val="2"/>
            <w:tcBorders>
              <w:top w:val="single" w:color="000000" w:sz="4" w:space="0"/>
              <w:left w:val="single" w:color="000000" w:sz="4" w:space="0"/>
              <w:bottom w:val="single" w:color="000000" w:sz="4" w:space="0"/>
              <w:right w:val="single" w:color="000000" w:sz="4" w:space="0"/>
            </w:tcBorders>
            <w:vAlign w:val="center"/>
          </w:tcPr>
          <w:p w14:paraId="63AE891C">
            <w:pPr>
              <w:spacing w:line="360" w:lineRule="auto"/>
              <w:jc w:val="center"/>
              <w:rPr>
                <w:rFonts w:ascii="Times New Roman" w:hAnsi="Times New Roman" w:eastAsia="宋体" w:cs="Times New Roman"/>
                <w:b/>
                <w:bCs/>
                <w:color w:val="000000" w:themeColor="text1"/>
                <w14:textFill>
                  <w14:solidFill>
                    <w14:schemeClr w14:val="tx1"/>
                  </w14:solidFill>
                </w14:textFill>
              </w:rPr>
            </w:pPr>
            <w:r>
              <w:rPr>
                <w:rFonts w:hint="eastAsia" w:ascii="Times New Roman" w:hAnsi="Times New Roman" w:eastAsia="宋体" w:cs="Times New Roman"/>
                <w:b/>
                <w:bCs/>
                <w:color w:val="000000" w:themeColor="text1"/>
                <w14:textFill>
                  <w14:solidFill>
                    <w14:schemeClr w14:val="tx1"/>
                  </w14:solidFill>
                </w14:textFill>
              </w:rPr>
              <w:t>评分项</w:t>
            </w:r>
          </w:p>
        </w:tc>
        <w:tc>
          <w:tcPr>
            <w:tcW w:w="3494" w:type="dxa"/>
            <w:gridSpan w:val="2"/>
            <w:tcBorders>
              <w:top w:val="single" w:color="000000" w:sz="4" w:space="0"/>
              <w:left w:val="nil"/>
              <w:bottom w:val="single" w:color="000000" w:sz="4" w:space="0"/>
              <w:right w:val="single" w:color="000000" w:sz="4" w:space="0"/>
            </w:tcBorders>
            <w:vAlign w:val="center"/>
          </w:tcPr>
          <w:p w14:paraId="39CEE2C5">
            <w:pPr>
              <w:spacing w:line="360" w:lineRule="auto"/>
              <w:jc w:val="center"/>
              <w:rPr>
                <w:rFonts w:ascii="Times New Roman" w:hAnsi="Times New Roman" w:eastAsia="宋体" w:cs="Times New Roman"/>
                <w:b/>
                <w:bCs/>
                <w:color w:val="000000" w:themeColor="text1"/>
                <w14:textFill>
                  <w14:solidFill>
                    <w14:schemeClr w14:val="tx1"/>
                  </w14:solidFill>
                </w14:textFill>
              </w:rPr>
            </w:pPr>
            <w:r>
              <w:rPr>
                <w:rFonts w:hint="eastAsia" w:ascii="Times New Roman" w:hAnsi="Times New Roman" w:eastAsia="宋体" w:cs="Times New Roman"/>
                <w:b/>
                <w:bCs/>
                <w:color w:val="000000" w:themeColor="text1"/>
                <w14:textFill>
                  <w14:solidFill>
                    <w14:schemeClr w14:val="tx1"/>
                  </w14:solidFill>
                </w14:textFill>
              </w:rPr>
              <w:t>在投标文件中的页码位置</w:t>
            </w:r>
          </w:p>
        </w:tc>
      </w:tr>
      <w:tr w14:paraId="150C8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509" w:type="dxa"/>
            <w:gridSpan w:val="2"/>
            <w:tcBorders>
              <w:top w:val="single" w:color="000000" w:sz="4" w:space="0"/>
              <w:left w:val="single" w:color="000000" w:sz="4" w:space="0"/>
              <w:bottom w:val="single" w:color="000000" w:sz="4" w:space="0"/>
              <w:right w:val="single" w:color="000000" w:sz="4" w:space="0"/>
            </w:tcBorders>
            <w:vAlign w:val="center"/>
          </w:tcPr>
          <w:p w14:paraId="00F2E752">
            <w:pPr>
              <w:spacing w:line="360" w:lineRule="auto"/>
              <w:rPr>
                <w:rFonts w:ascii="Times New Roman" w:hAnsi="Times New Roman" w:eastAsia="宋体" w:cs="Times New Roman"/>
                <w:color w:val="000000" w:themeColor="text1"/>
                <w14:textFill>
                  <w14:solidFill>
                    <w14:schemeClr w14:val="tx1"/>
                  </w14:solidFill>
                </w14:textFill>
              </w:rPr>
            </w:pPr>
          </w:p>
        </w:tc>
        <w:tc>
          <w:tcPr>
            <w:tcW w:w="3494" w:type="dxa"/>
            <w:gridSpan w:val="2"/>
            <w:tcBorders>
              <w:top w:val="single" w:color="000000" w:sz="4" w:space="0"/>
              <w:left w:val="nil"/>
              <w:bottom w:val="single" w:color="000000" w:sz="4" w:space="0"/>
              <w:right w:val="single" w:color="000000" w:sz="4" w:space="0"/>
            </w:tcBorders>
            <w:vAlign w:val="center"/>
          </w:tcPr>
          <w:p w14:paraId="01A0E8B8">
            <w:pPr>
              <w:spacing w:line="360" w:lineRule="auto"/>
              <w:ind w:firstLine="420"/>
              <w:jc w:val="center"/>
              <w:rPr>
                <w:rFonts w:ascii="Times New Roman" w:hAnsi="Times New Roman" w:eastAsia="宋体" w:cs="Times New Roman"/>
                <w:b/>
                <w:bCs/>
                <w:color w:val="000000" w:themeColor="text1"/>
                <w14:textFill>
                  <w14:solidFill>
                    <w14:schemeClr w14:val="tx1"/>
                  </w14:solidFill>
                </w14:textFill>
              </w:rPr>
            </w:pPr>
          </w:p>
        </w:tc>
      </w:tr>
      <w:tr w14:paraId="5A539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restart"/>
            <w:tcBorders>
              <w:top w:val="nil"/>
              <w:left w:val="single" w:color="000000" w:sz="4" w:space="0"/>
              <w:bottom w:val="single" w:color="000000" w:sz="4" w:space="0"/>
              <w:right w:val="single" w:color="000000" w:sz="4" w:space="0"/>
            </w:tcBorders>
            <w:vAlign w:val="center"/>
          </w:tcPr>
          <w:p w14:paraId="1D07A51C">
            <w:pPr>
              <w:spacing w:line="360" w:lineRule="auto"/>
              <w:jc w:val="center"/>
              <w:rPr>
                <w:rFonts w:ascii="Times New Roman" w:hAnsi="Times New Roman" w:eastAsia="宋体" w:cs="Times New Roman"/>
                <w:b/>
                <w:bCs/>
                <w:color w:val="000000" w:themeColor="text1"/>
                <w14:textFill>
                  <w14:solidFill>
                    <w14:schemeClr w14:val="tx1"/>
                  </w14:solidFill>
                </w14:textFill>
              </w:rPr>
            </w:pPr>
          </w:p>
        </w:tc>
        <w:tc>
          <w:tcPr>
            <w:tcW w:w="4838" w:type="dxa"/>
            <w:tcBorders>
              <w:top w:val="single" w:color="000000" w:sz="4" w:space="0"/>
              <w:left w:val="nil"/>
              <w:bottom w:val="single" w:color="000000" w:sz="4" w:space="0"/>
              <w:right w:val="single" w:color="000000" w:sz="4" w:space="0"/>
            </w:tcBorders>
            <w:vAlign w:val="center"/>
          </w:tcPr>
          <w:p w14:paraId="4955EB4A">
            <w:pPr>
              <w:spacing w:line="360" w:lineRule="auto"/>
              <w:rPr>
                <w:rFonts w:ascii="Times New Roman" w:hAnsi="Times New Roman" w:eastAsia="宋体" w:cs="Times New Roman"/>
                <w:color w:val="000000" w:themeColor="text1"/>
                <w14:textFill>
                  <w14:solidFill>
                    <w14:schemeClr w14:val="tx1"/>
                  </w14:solidFill>
                </w14:textFill>
              </w:rPr>
            </w:pPr>
          </w:p>
        </w:tc>
        <w:tc>
          <w:tcPr>
            <w:tcW w:w="3494" w:type="dxa"/>
            <w:gridSpan w:val="2"/>
            <w:tcBorders>
              <w:top w:val="single" w:color="000000" w:sz="4" w:space="0"/>
              <w:left w:val="nil"/>
              <w:bottom w:val="single" w:color="000000" w:sz="4" w:space="0"/>
              <w:right w:val="single" w:color="000000" w:sz="4" w:space="0"/>
            </w:tcBorders>
            <w:vAlign w:val="center"/>
          </w:tcPr>
          <w:p w14:paraId="00305C5A">
            <w:pPr>
              <w:spacing w:line="360" w:lineRule="auto"/>
              <w:ind w:firstLine="420"/>
              <w:jc w:val="center"/>
              <w:rPr>
                <w:rFonts w:ascii="Times New Roman" w:hAnsi="Times New Roman" w:eastAsia="宋体" w:cs="Times New Roman"/>
                <w:b/>
                <w:bCs/>
                <w:color w:val="000000" w:themeColor="text1"/>
                <w14:textFill>
                  <w14:solidFill>
                    <w14:schemeClr w14:val="tx1"/>
                  </w14:solidFill>
                </w14:textFill>
              </w:rPr>
            </w:pPr>
          </w:p>
        </w:tc>
      </w:tr>
      <w:tr w14:paraId="062DA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14:paraId="53FCFCC5">
            <w:pPr>
              <w:spacing w:line="360" w:lineRule="auto"/>
              <w:rPr>
                <w:rFonts w:ascii="Times New Roman" w:hAnsi="Times New Roman" w:eastAsia="宋体" w:cs="Times New Roman"/>
                <w:b/>
                <w:bCs/>
                <w:color w:val="000000" w:themeColor="text1"/>
                <w14:textFill>
                  <w14:solidFill>
                    <w14:schemeClr w14:val="tx1"/>
                  </w14:solidFill>
                </w14:textFill>
              </w:rPr>
            </w:pPr>
          </w:p>
        </w:tc>
        <w:tc>
          <w:tcPr>
            <w:tcW w:w="4838" w:type="dxa"/>
            <w:tcBorders>
              <w:top w:val="single" w:color="000000" w:sz="4" w:space="0"/>
              <w:left w:val="nil"/>
              <w:bottom w:val="single" w:color="000000" w:sz="4" w:space="0"/>
              <w:right w:val="single" w:color="000000" w:sz="4" w:space="0"/>
            </w:tcBorders>
            <w:vAlign w:val="center"/>
          </w:tcPr>
          <w:p w14:paraId="2B79F5D2">
            <w:pPr>
              <w:spacing w:line="360" w:lineRule="auto"/>
              <w:rPr>
                <w:rFonts w:ascii="Times New Roman" w:hAnsi="Times New Roman" w:eastAsia="宋体" w:cs="Times New Roman"/>
                <w:color w:val="000000" w:themeColor="text1"/>
                <w14:textFill>
                  <w14:solidFill>
                    <w14:schemeClr w14:val="tx1"/>
                  </w14:solidFill>
                </w14:textFill>
              </w:rPr>
            </w:pPr>
          </w:p>
        </w:tc>
        <w:tc>
          <w:tcPr>
            <w:tcW w:w="3494" w:type="dxa"/>
            <w:gridSpan w:val="2"/>
            <w:tcBorders>
              <w:top w:val="single" w:color="000000" w:sz="4" w:space="0"/>
              <w:left w:val="nil"/>
              <w:bottom w:val="single" w:color="000000" w:sz="4" w:space="0"/>
              <w:right w:val="single" w:color="000000" w:sz="4" w:space="0"/>
            </w:tcBorders>
            <w:vAlign w:val="center"/>
          </w:tcPr>
          <w:p w14:paraId="00D8547B">
            <w:pPr>
              <w:spacing w:line="360" w:lineRule="auto"/>
              <w:ind w:firstLine="420"/>
              <w:jc w:val="center"/>
              <w:rPr>
                <w:rFonts w:ascii="Times New Roman" w:hAnsi="Times New Roman" w:eastAsia="宋体" w:cs="Times New Roman"/>
                <w:b/>
                <w:bCs/>
                <w:color w:val="000000" w:themeColor="text1"/>
                <w14:textFill>
                  <w14:solidFill>
                    <w14:schemeClr w14:val="tx1"/>
                  </w14:solidFill>
                </w14:textFill>
              </w:rPr>
            </w:pPr>
          </w:p>
        </w:tc>
      </w:tr>
      <w:tr w14:paraId="139F6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14:paraId="209FA0D2">
            <w:pPr>
              <w:spacing w:line="360" w:lineRule="auto"/>
              <w:rPr>
                <w:rFonts w:ascii="Times New Roman" w:hAnsi="Times New Roman" w:eastAsia="宋体" w:cs="Times New Roman"/>
                <w:b/>
                <w:bCs/>
                <w:color w:val="000000" w:themeColor="text1"/>
                <w14:textFill>
                  <w14:solidFill>
                    <w14:schemeClr w14:val="tx1"/>
                  </w14:solidFill>
                </w14:textFill>
              </w:rPr>
            </w:pPr>
          </w:p>
        </w:tc>
        <w:tc>
          <w:tcPr>
            <w:tcW w:w="4838" w:type="dxa"/>
            <w:tcBorders>
              <w:top w:val="single" w:color="000000" w:sz="4" w:space="0"/>
              <w:left w:val="nil"/>
              <w:bottom w:val="single" w:color="000000" w:sz="4" w:space="0"/>
              <w:right w:val="single" w:color="000000" w:sz="4" w:space="0"/>
            </w:tcBorders>
            <w:vAlign w:val="center"/>
          </w:tcPr>
          <w:p w14:paraId="26E95265">
            <w:pPr>
              <w:spacing w:line="360" w:lineRule="auto"/>
              <w:rPr>
                <w:rFonts w:ascii="Times New Roman" w:hAnsi="Times New Roman" w:eastAsia="宋体" w:cs="Times New Roman"/>
                <w:color w:val="000000" w:themeColor="text1"/>
                <w14:textFill>
                  <w14:solidFill>
                    <w14:schemeClr w14:val="tx1"/>
                  </w14:solidFill>
                </w14:textFill>
              </w:rPr>
            </w:pPr>
          </w:p>
        </w:tc>
        <w:tc>
          <w:tcPr>
            <w:tcW w:w="3494" w:type="dxa"/>
            <w:gridSpan w:val="2"/>
            <w:tcBorders>
              <w:top w:val="single" w:color="000000" w:sz="4" w:space="0"/>
              <w:left w:val="nil"/>
              <w:bottom w:val="single" w:color="000000" w:sz="4" w:space="0"/>
              <w:right w:val="single" w:color="000000" w:sz="4" w:space="0"/>
            </w:tcBorders>
            <w:vAlign w:val="center"/>
          </w:tcPr>
          <w:p w14:paraId="600AA66C">
            <w:pPr>
              <w:spacing w:line="360" w:lineRule="auto"/>
              <w:ind w:firstLine="420"/>
              <w:jc w:val="center"/>
              <w:rPr>
                <w:rFonts w:ascii="Times New Roman" w:hAnsi="Times New Roman" w:eastAsia="宋体" w:cs="Times New Roman"/>
                <w:b/>
                <w:bCs/>
                <w:color w:val="000000" w:themeColor="text1"/>
                <w14:textFill>
                  <w14:solidFill>
                    <w14:schemeClr w14:val="tx1"/>
                  </w14:solidFill>
                </w14:textFill>
              </w:rPr>
            </w:pPr>
          </w:p>
        </w:tc>
      </w:tr>
      <w:tr w14:paraId="38C07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restart"/>
            <w:tcBorders>
              <w:top w:val="nil"/>
              <w:left w:val="single" w:color="000000" w:sz="4" w:space="0"/>
              <w:bottom w:val="single" w:color="000000" w:sz="4" w:space="0"/>
              <w:right w:val="single" w:color="000000" w:sz="4" w:space="0"/>
            </w:tcBorders>
            <w:vAlign w:val="center"/>
          </w:tcPr>
          <w:p w14:paraId="65789777">
            <w:pPr>
              <w:spacing w:line="360" w:lineRule="auto"/>
              <w:jc w:val="center"/>
              <w:rPr>
                <w:rFonts w:ascii="Times New Roman" w:hAnsi="Times New Roman" w:eastAsia="宋体" w:cs="Times New Roman"/>
                <w:b/>
                <w:bCs/>
                <w:color w:val="000000" w:themeColor="text1"/>
                <w14:textFill>
                  <w14:solidFill>
                    <w14:schemeClr w14:val="tx1"/>
                  </w14:solidFill>
                </w14:textFill>
              </w:rPr>
            </w:pPr>
          </w:p>
        </w:tc>
        <w:tc>
          <w:tcPr>
            <w:tcW w:w="4838" w:type="dxa"/>
            <w:tcBorders>
              <w:top w:val="single" w:color="000000" w:sz="4" w:space="0"/>
              <w:left w:val="nil"/>
              <w:bottom w:val="single" w:color="000000" w:sz="4" w:space="0"/>
              <w:right w:val="single" w:color="000000" w:sz="4" w:space="0"/>
            </w:tcBorders>
            <w:vAlign w:val="center"/>
          </w:tcPr>
          <w:p w14:paraId="5E57AD6F">
            <w:pPr>
              <w:spacing w:line="360" w:lineRule="auto"/>
              <w:rPr>
                <w:rFonts w:ascii="Times New Roman" w:hAnsi="Times New Roman" w:eastAsia="宋体" w:cs="Times New Roman"/>
                <w:color w:val="000000" w:themeColor="text1"/>
                <w14:textFill>
                  <w14:solidFill>
                    <w14:schemeClr w14:val="tx1"/>
                  </w14:solidFill>
                </w14:textFill>
              </w:rPr>
            </w:pPr>
          </w:p>
        </w:tc>
        <w:tc>
          <w:tcPr>
            <w:tcW w:w="3494" w:type="dxa"/>
            <w:gridSpan w:val="2"/>
            <w:tcBorders>
              <w:top w:val="single" w:color="000000" w:sz="4" w:space="0"/>
              <w:left w:val="nil"/>
              <w:bottom w:val="single" w:color="000000" w:sz="4" w:space="0"/>
              <w:right w:val="single" w:color="000000" w:sz="4" w:space="0"/>
            </w:tcBorders>
            <w:vAlign w:val="center"/>
          </w:tcPr>
          <w:p w14:paraId="64A5692B">
            <w:pPr>
              <w:spacing w:line="360" w:lineRule="auto"/>
              <w:ind w:firstLine="420"/>
              <w:jc w:val="center"/>
              <w:rPr>
                <w:rFonts w:ascii="Times New Roman" w:hAnsi="Times New Roman" w:eastAsia="宋体" w:cs="Times New Roman"/>
                <w:b/>
                <w:bCs/>
                <w:color w:val="000000" w:themeColor="text1"/>
                <w14:textFill>
                  <w14:solidFill>
                    <w14:schemeClr w14:val="tx1"/>
                  </w14:solidFill>
                </w14:textFill>
              </w:rPr>
            </w:pPr>
          </w:p>
        </w:tc>
      </w:tr>
      <w:tr w14:paraId="042A6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14:paraId="4B4ADDA8">
            <w:pPr>
              <w:spacing w:line="360" w:lineRule="auto"/>
              <w:rPr>
                <w:rFonts w:ascii="Times New Roman" w:hAnsi="Times New Roman" w:eastAsia="宋体" w:cs="Times New Roman"/>
                <w:b/>
                <w:bCs/>
                <w:color w:val="000000" w:themeColor="text1"/>
                <w14:textFill>
                  <w14:solidFill>
                    <w14:schemeClr w14:val="tx1"/>
                  </w14:solidFill>
                </w14:textFill>
              </w:rPr>
            </w:pPr>
          </w:p>
        </w:tc>
        <w:tc>
          <w:tcPr>
            <w:tcW w:w="4838" w:type="dxa"/>
            <w:tcBorders>
              <w:top w:val="single" w:color="000000" w:sz="4" w:space="0"/>
              <w:left w:val="nil"/>
              <w:bottom w:val="single" w:color="000000" w:sz="4" w:space="0"/>
              <w:right w:val="single" w:color="000000" w:sz="4" w:space="0"/>
            </w:tcBorders>
            <w:vAlign w:val="center"/>
          </w:tcPr>
          <w:p w14:paraId="12265B90">
            <w:pPr>
              <w:spacing w:line="360" w:lineRule="auto"/>
              <w:rPr>
                <w:rFonts w:ascii="Times New Roman" w:hAnsi="Times New Roman" w:eastAsia="宋体" w:cs="Times New Roman"/>
                <w:color w:val="000000" w:themeColor="text1"/>
                <w14:textFill>
                  <w14:solidFill>
                    <w14:schemeClr w14:val="tx1"/>
                  </w14:solidFill>
                </w14:textFill>
              </w:rPr>
            </w:pPr>
          </w:p>
        </w:tc>
        <w:tc>
          <w:tcPr>
            <w:tcW w:w="3494" w:type="dxa"/>
            <w:gridSpan w:val="2"/>
            <w:tcBorders>
              <w:top w:val="single" w:color="000000" w:sz="4" w:space="0"/>
              <w:left w:val="nil"/>
              <w:bottom w:val="single" w:color="000000" w:sz="4" w:space="0"/>
              <w:right w:val="single" w:color="000000" w:sz="4" w:space="0"/>
            </w:tcBorders>
            <w:vAlign w:val="center"/>
          </w:tcPr>
          <w:p w14:paraId="64935B82">
            <w:pPr>
              <w:spacing w:line="360" w:lineRule="auto"/>
              <w:ind w:firstLine="420"/>
              <w:jc w:val="center"/>
              <w:rPr>
                <w:rFonts w:ascii="Times New Roman" w:hAnsi="Times New Roman" w:eastAsia="宋体" w:cs="Times New Roman"/>
                <w:b/>
                <w:bCs/>
                <w:color w:val="000000" w:themeColor="text1"/>
                <w14:textFill>
                  <w14:solidFill>
                    <w14:schemeClr w14:val="tx1"/>
                  </w14:solidFill>
                </w14:textFill>
              </w:rPr>
            </w:pPr>
          </w:p>
        </w:tc>
      </w:tr>
      <w:tr w14:paraId="45F61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14:paraId="6AA0E296">
            <w:pPr>
              <w:spacing w:line="360" w:lineRule="auto"/>
              <w:rPr>
                <w:rFonts w:ascii="Times New Roman" w:hAnsi="Times New Roman" w:eastAsia="宋体" w:cs="Times New Roman"/>
                <w:b/>
                <w:bCs/>
                <w:color w:val="000000" w:themeColor="text1"/>
                <w14:textFill>
                  <w14:solidFill>
                    <w14:schemeClr w14:val="tx1"/>
                  </w14:solidFill>
                </w14:textFill>
              </w:rPr>
            </w:pPr>
          </w:p>
        </w:tc>
        <w:tc>
          <w:tcPr>
            <w:tcW w:w="4838" w:type="dxa"/>
            <w:tcBorders>
              <w:top w:val="single" w:color="000000" w:sz="4" w:space="0"/>
              <w:left w:val="nil"/>
              <w:bottom w:val="single" w:color="000000" w:sz="4" w:space="0"/>
              <w:right w:val="single" w:color="000000" w:sz="4" w:space="0"/>
            </w:tcBorders>
            <w:vAlign w:val="center"/>
          </w:tcPr>
          <w:p w14:paraId="39217A52">
            <w:pPr>
              <w:spacing w:line="360" w:lineRule="auto"/>
              <w:rPr>
                <w:rFonts w:ascii="Times New Roman" w:hAnsi="Times New Roman" w:eastAsia="宋体" w:cs="Times New Roman"/>
                <w:color w:val="000000" w:themeColor="text1"/>
                <w14:textFill>
                  <w14:solidFill>
                    <w14:schemeClr w14:val="tx1"/>
                  </w14:solidFill>
                </w14:textFill>
              </w:rPr>
            </w:pPr>
          </w:p>
        </w:tc>
        <w:tc>
          <w:tcPr>
            <w:tcW w:w="3494" w:type="dxa"/>
            <w:gridSpan w:val="2"/>
            <w:tcBorders>
              <w:top w:val="single" w:color="000000" w:sz="4" w:space="0"/>
              <w:left w:val="nil"/>
              <w:bottom w:val="single" w:color="000000" w:sz="4" w:space="0"/>
              <w:right w:val="single" w:color="000000" w:sz="4" w:space="0"/>
            </w:tcBorders>
            <w:vAlign w:val="center"/>
          </w:tcPr>
          <w:p w14:paraId="545E6FDC">
            <w:pPr>
              <w:spacing w:line="360" w:lineRule="auto"/>
              <w:ind w:firstLine="420"/>
              <w:jc w:val="center"/>
              <w:rPr>
                <w:rFonts w:ascii="Times New Roman" w:hAnsi="Times New Roman" w:eastAsia="宋体" w:cs="Times New Roman"/>
                <w:b/>
                <w:bCs/>
                <w:color w:val="000000" w:themeColor="text1"/>
                <w14:textFill>
                  <w14:solidFill>
                    <w14:schemeClr w14:val="tx1"/>
                  </w14:solidFill>
                </w14:textFill>
              </w:rPr>
            </w:pPr>
          </w:p>
        </w:tc>
      </w:tr>
    </w:tbl>
    <w:p w14:paraId="0DC7EBB5">
      <w:pPr>
        <w:spacing w:line="360" w:lineRule="auto"/>
        <w:jc w:val="left"/>
        <w:rPr>
          <w:rFonts w:ascii="Times New Roman" w:hAnsi="Times New Roman" w:eastAsia="宋体" w:cs="Times New Roman"/>
          <w:color w:val="000000" w:themeColor="text1"/>
          <w14:textFill>
            <w14:solidFill>
              <w14:schemeClr w14:val="tx1"/>
            </w14:solidFill>
          </w14:textFill>
        </w:rPr>
      </w:pPr>
    </w:p>
    <w:p w14:paraId="49AA3022">
      <w:pPr>
        <w:spacing w:line="360" w:lineRule="auto"/>
        <w:jc w:val="left"/>
        <w:rPr>
          <w:rFonts w:ascii="Times New Roman" w:hAnsi="Times New Roman" w:eastAsia="宋体" w:cs="Times New Roman"/>
          <w:color w:val="000000" w:themeColor="text1"/>
          <w14:textFill>
            <w14:solidFill>
              <w14:schemeClr w14:val="tx1"/>
            </w14:solidFill>
          </w14:textFill>
        </w:rPr>
      </w:pPr>
    </w:p>
    <w:p w14:paraId="210556BB">
      <w:pPr>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p>
    <w:p w14:paraId="64DCF742">
      <w:pPr>
        <w:spacing w:before="312" w:beforeLines="100" w:after="312" w:afterLines="100" w:line="360" w:lineRule="auto"/>
        <w:jc w:val="center"/>
        <w:rPr>
          <w:rFonts w:hint="eastAsia" w:ascii="黑体" w:hAnsi="黑体" w:eastAsia="黑体" w:cs="Arial Unicode MS"/>
          <w:color w:val="000000" w:themeColor="text1"/>
          <w:sz w:val="36"/>
          <w:szCs w:val="36"/>
          <w:u w:color="000000"/>
          <w14:textFill>
            <w14:solidFill>
              <w14:schemeClr w14:val="tx1"/>
            </w14:solidFill>
          </w14:textFill>
        </w:rPr>
      </w:pPr>
      <w:r>
        <w:rPr>
          <w:rFonts w:hint="eastAsia" w:ascii="黑体" w:hAnsi="黑体" w:eastAsia="黑体" w:cs="宋体"/>
          <w:color w:val="000000" w:themeColor="text1"/>
          <w:sz w:val="36"/>
          <w:szCs w:val="36"/>
          <w:u w:color="000000"/>
          <w:lang w:val="zh-TW"/>
          <w14:textFill>
            <w14:solidFill>
              <w14:schemeClr w14:val="tx1"/>
            </w14:solidFill>
          </w14:textFill>
        </w:rPr>
        <w:t>目  录</w:t>
      </w:r>
    </w:p>
    <w:p w14:paraId="0C068914">
      <w:pPr>
        <w:spacing w:line="360" w:lineRule="auto"/>
        <w:rPr>
          <w:rFonts w:ascii="Times New Roman" w:hAnsi="Times New Roman" w:eastAsia="宋体" w:cs="Times New Roman"/>
          <w:color w:val="000000" w:themeColor="text1"/>
          <w:sz w:val="24"/>
          <w:szCs w:val="24"/>
          <w:u w:color="000000"/>
          <w14:textFill>
            <w14:solidFill>
              <w14:schemeClr w14:val="tx1"/>
            </w14:solidFill>
          </w14:textFill>
        </w:rPr>
      </w:pPr>
      <w:r>
        <w:rPr>
          <w:rFonts w:hint="eastAsia" w:ascii="Times New Roman" w:hAnsi="Times New Roman" w:eastAsia="宋体" w:cs="Times New Roman"/>
          <w:color w:val="000000" w:themeColor="text1"/>
          <w:sz w:val="24"/>
          <w:szCs w:val="24"/>
          <w:u w:color="000000"/>
          <w14:textFill>
            <w14:solidFill>
              <w14:schemeClr w14:val="tx1"/>
            </w14:solidFill>
          </w14:textFill>
        </w:rPr>
        <w:t>一、投标函</w:t>
      </w:r>
    </w:p>
    <w:p w14:paraId="71C57F88">
      <w:pPr>
        <w:spacing w:line="360" w:lineRule="auto"/>
        <w:rPr>
          <w:rFonts w:ascii="Times New Roman" w:hAnsi="Times New Roman" w:eastAsia="宋体" w:cs="Times New Roman"/>
          <w:color w:val="000000" w:themeColor="text1"/>
          <w:sz w:val="24"/>
          <w:szCs w:val="24"/>
          <w:u w:color="000000"/>
          <w14:textFill>
            <w14:solidFill>
              <w14:schemeClr w14:val="tx1"/>
            </w14:solidFill>
          </w14:textFill>
        </w:rPr>
      </w:pPr>
      <w:r>
        <w:rPr>
          <w:rFonts w:hint="eastAsia" w:ascii="Times New Roman" w:hAnsi="Times New Roman" w:eastAsia="宋体" w:cs="Times New Roman"/>
          <w:color w:val="000000" w:themeColor="text1"/>
          <w:sz w:val="24"/>
          <w:szCs w:val="24"/>
          <w:u w:color="000000"/>
          <w14:textFill>
            <w14:solidFill>
              <w14:schemeClr w14:val="tx1"/>
            </w14:solidFill>
          </w14:textFill>
        </w:rPr>
        <w:t>二、投标</w:t>
      </w:r>
      <w:r>
        <w:rPr>
          <w:rFonts w:ascii="Times New Roman" w:hAnsi="Times New Roman" w:eastAsia="宋体" w:cs="Times New Roman"/>
          <w:color w:val="000000" w:themeColor="text1"/>
          <w:sz w:val="24"/>
          <w:szCs w:val="24"/>
          <w:u w:color="000000"/>
          <w14:textFill>
            <w14:solidFill>
              <w14:schemeClr w14:val="tx1"/>
            </w14:solidFill>
          </w14:textFill>
        </w:rPr>
        <w:t>一览表</w:t>
      </w:r>
    </w:p>
    <w:p w14:paraId="40BA783F">
      <w:pPr>
        <w:spacing w:line="360" w:lineRule="auto"/>
        <w:rPr>
          <w:rFonts w:ascii="Times New Roman" w:hAnsi="Times New Roman" w:eastAsia="宋体" w:cs="Times New Roman"/>
          <w:color w:val="000000" w:themeColor="text1"/>
          <w:sz w:val="24"/>
          <w:szCs w:val="24"/>
          <w:u w:color="000000"/>
          <w14:textFill>
            <w14:solidFill>
              <w14:schemeClr w14:val="tx1"/>
            </w14:solidFill>
          </w14:textFill>
        </w:rPr>
      </w:pPr>
      <w:r>
        <w:rPr>
          <w:rFonts w:hint="eastAsia" w:ascii="Times New Roman" w:hAnsi="Times New Roman" w:eastAsia="宋体" w:cs="Times New Roman"/>
          <w:color w:val="000000" w:themeColor="text1"/>
          <w:sz w:val="24"/>
          <w:szCs w:val="24"/>
          <w:u w:color="000000"/>
          <w14:textFill>
            <w14:solidFill>
              <w14:schemeClr w14:val="tx1"/>
            </w14:solidFill>
          </w14:textFill>
        </w:rPr>
        <w:t>三、法人授权书</w:t>
      </w:r>
    </w:p>
    <w:p w14:paraId="4CA3DBD5">
      <w:pPr>
        <w:spacing w:line="360" w:lineRule="auto"/>
        <w:rPr>
          <w:rFonts w:ascii="Times New Roman" w:hAnsi="Times New Roman" w:eastAsia="宋体" w:cs="Times New Roman"/>
          <w:color w:val="000000" w:themeColor="text1"/>
          <w:sz w:val="24"/>
          <w:szCs w:val="24"/>
          <w:u w:color="000000"/>
          <w14:textFill>
            <w14:solidFill>
              <w14:schemeClr w14:val="tx1"/>
            </w14:solidFill>
          </w14:textFill>
        </w:rPr>
      </w:pPr>
      <w:r>
        <w:rPr>
          <w:rFonts w:hint="eastAsia" w:ascii="Times New Roman" w:hAnsi="Times New Roman" w:eastAsia="宋体" w:cs="Times New Roman"/>
          <w:color w:val="000000" w:themeColor="text1"/>
          <w:sz w:val="24"/>
          <w:szCs w:val="24"/>
          <w:u w:color="000000"/>
          <w14:textFill>
            <w14:solidFill>
              <w14:schemeClr w14:val="tx1"/>
            </w14:solidFill>
          </w14:textFill>
        </w:rPr>
        <w:t>四、资格证明文件</w:t>
      </w:r>
    </w:p>
    <w:p w14:paraId="45355724">
      <w:pPr>
        <w:spacing w:line="360" w:lineRule="auto"/>
        <w:rPr>
          <w:rFonts w:ascii="Times New Roman" w:hAnsi="Times New Roman" w:eastAsia="宋体" w:cs="Times New Roman"/>
          <w:color w:val="000000" w:themeColor="text1"/>
          <w:sz w:val="24"/>
          <w:szCs w:val="24"/>
          <w:u w:color="000000"/>
          <w14:textFill>
            <w14:solidFill>
              <w14:schemeClr w14:val="tx1"/>
            </w14:solidFill>
          </w14:textFill>
        </w:rPr>
      </w:pPr>
      <w:r>
        <w:rPr>
          <w:rFonts w:hint="eastAsia" w:ascii="Times New Roman" w:hAnsi="Times New Roman" w:eastAsia="宋体" w:cs="Times New Roman"/>
          <w:color w:val="000000" w:themeColor="text1"/>
          <w:sz w:val="24"/>
          <w:szCs w:val="24"/>
          <w:u w:color="000000"/>
          <w14:textFill>
            <w14:solidFill>
              <w14:schemeClr w14:val="tx1"/>
            </w14:solidFill>
          </w14:textFill>
        </w:rPr>
        <w:t>五、商务条款响应及偏离表</w:t>
      </w:r>
    </w:p>
    <w:p w14:paraId="2A5CD4F9">
      <w:pPr>
        <w:spacing w:line="360" w:lineRule="auto"/>
        <w:rPr>
          <w:rFonts w:ascii="Times New Roman" w:hAnsi="Times New Roman" w:eastAsia="宋体" w:cs="Times New Roman"/>
          <w:color w:val="000000" w:themeColor="text1"/>
          <w:sz w:val="24"/>
          <w:szCs w:val="24"/>
          <w:u w:color="000000"/>
          <w14:textFill>
            <w14:solidFill>
              <w14:schemeClr w14:val="tx1"/>
            </w14:solidFill>
          </w14:textFill>
        </w:rPr>
      </w:pPr>
      <w:r>
        <w:rPr>
          <w:rFonts w:hint="eastAsia" w:ascii="Times New Roman" w:hAnsi="Times New Roman" w:eastAsia="宋体" w:cs="Times New Roman"/>
          <w:color w:val="000000" w:themeColor="text1"/>
          <w:sz w:val="24"/>
          <w:szCs w:val="24"/>
          <w:u w:color="000000"/>
          <w14:textFill>
            <w14:solidFill>
              <w14:schemeClr w14:val="tx1"/>
            </w14:solidFill>
          </w14:textFill>
        </w:rPr>
        <w:t>六、技术参数响应及偏离表</w:t>
      </w:r>
    </w:p>
    <w:p w14:paraId="46632694">
      <w:pPr>
        <w:spacing w:line="360" w:lineRule="auto"/>
        <w:rPr>
          <w:rFonts w:ascii="Times New Roman" w:hAnsi="Times New Roman" w:eastAsia="宋体" w:cs="Times New Roman"/>
          <w:color w:val="000000" w:themeColor="text1"/>
          <w:sz w:val="24"/>
          <w:szCs w:val="24"/>
          <w:u w:color="000000"/>
          <w14:textFill>
            <w14:solidFill>
              <w14:schemeClr w14:val="tx1"/>
            </w14:solidFill>
          </w14:textFill>
        </w:rPr>
      </w:pPr>
      <w:r>
        <w:rPr>
          <w:rFonts w:hint="eastAsia" w:ascii="Times New Roman" w:hAnsi="Times New Roman" w:eastAsia="宋体" w:cs="Times New Roman"/>
          <w:color w:val="000000" w:themeColor="text1"/>
          <w:sz w:val="24"/>
          <w:szCs w:val="24"/>
          <w:u w:color="000000"/>
          <w14:textFill>
            <w14:solidFill>
              <w14:schemeClr w14:val="tx1"/>
            </w14:solidFill>
          </w14:textFill>
        </w:rPr>
        <w:t>七、投标人业绩情况</w:t>
      </w:r>
    </w:p>
    <w:p w14:paraId="64CBD89A">
      <w:pPr>
        <w:spacing w:line="360" w:lineRule="auto"/>
        <w:rPr>
          <w:rFonts w:ascii="Times New Roman" w:hAnsi="Times New Roman" w:eastAsia="宋体" w:cs="Times New Roman"/>
          <w:color w:val="000000" w:themeColor="text1"/>
          <w:sz w:val="24"/>
          <w:szCs w:val="24"/>
          <w:u w:color="000000"/>
          <w14:textFill>
            <w14:solidFill>
              <w14:schemeClr w14:val="tx1"/>
            </w14:solidFill>
          </w14:textFill>
        </w:rPr>
      </w:pPr>
      <w:r>
        <w:rPr>
          <w:rFonts w:hint="eastAsia" w:ascii="Times New Roman" w:hAnsi="Times New Roman" w:eastAsia="宋体" w:cs="Times New Roman"/>
          <w:color w:val="000000" w:themeColor="text1"/>
          <w:sz w:val="24"/>
          <w:szCs w:val="24"/>
          <w:u w:color="000000"/>
          <w14:textFill>
            <w14:solidFill>
              <w14:schemeClr w14:val="tx1"/>
            </w14:solidFill>
          </w14:textFill>
        </w:rPr>
        <w:t>八</w:t>
      </w:r>
      <w:r>
        <w:rPr>
          <w:rFonts w:ascii="Times New Roman" w:hAnsi="Times New Roman" w:eastAsia="宋体" w:cs="Times New Roman"/>
          <w:color w:val="000000" w:themeColor="text1"/>
          <w:sz w:val="24"/>
          <w:szCs w:val="24"/>
          <w:u w:color="000000"/>
          <w14:textFill>
            <w14:solidFill>
              <w14:schemeClr w14:val="tx1"/>
            </w14:solidFill>
          </w14:textFill>
        </w:rPr>
        <w:t>、</w:t>
      </w:r>
      <w:r>
        <w:rPr>
          <w:rFonts w:hint="eastAsia" w:ascii="Times New Roman" w:hAnsi="Times New Roman" w:eastAsia="宋体" w:cs="Times New Roman"/>
          <w:color w:val="000000" w:themeColor="text1"/>
          <w:sz w:val="24"/>
          <w:szCs w:val="24"/>
          <w:u w:color="000000"/>
          <w14:textFill>
            <w14:solidFill>
              <w14:schemeClr w14:val="tx1"/>
            </w14:solidFill>
          </w14:textFill>
        </w:rPr>
        <w:t>项目技术说明或实施方案</w:t>
      </w:r>
    </w:p>
    <w:p w14:paraId="7B4167CE">
      <w:pPr>
        <w:spacing w:line="360" w:lineRule="auto"/>
        <w:rPr>
          <w:rFonts w:ascii="Times New Roman" w:hAnsi="Times New Roman" w:eastAsia="宋体" w:cs="Times New Roman"/>
          <w:color w:val="000000" w:themeColor="text1"/>
          <w:sz w:val="24"/>
          <w:szCs w:val="24"/>
          <w:u w:color="000000"/>
          <w14:textFill>
            <w14:solidFill>
              <w14:schemeClr w14:val="tx1"/>
            </w14:solidFill>
          </w14:textFill>
        </w:rPr>
      </w:pPr>
      <w:r>
        <w:rPr>
          <w:rFonts w:hint="eastAsia" w:ascii="Times New Roman" w:hAnsi="Times New Roman" w:eastAsia="宋体" w:cs="Times New Roman"/>
          <w:color w:val="000000" w:themeColor="text1"/>
          <w:sz w:val="24"/>
          <w:szCs w:val="24"/>
          <w:u w:color="000000"/>
          <w14:textFill>
            <w14:solidFill>
              <w14:schemeClr w14:val="tx1"/>
            </w14:solidFill>
          </w14:textFill>
        </w:rPr>
        <w:t>九、投标人其它声明及材料</w:t>
      </w:r>
    </w:p>
    <w:p w14:paraId="17383E34">
      <w:pPr>
        <w:spacing w:line="360" w:lineRule="auto"/>
        <w:rPr>
          <w:rFonts w:hint="eastAsia" w:ascii="宋体" w:hAnsi="宋体" w:eastAsia="宋体" w:cs="Arial Unicode MS"/>
          <w:color w:val="000000" w:themeColor="text1"/>
          <w:sz w:val="28"/>
          <w:szCs w:val="28"/>
          <w:u w:color="000000"/>
          <w14:textFill>
            <w14:solidFill>
              <w14:schemeClr w14:val="tx1"/>
            </w14:solidFill>
          </w14:textFill>
        </w:rPr>
      </w:pPr>
    </w:p>
    <w:p w14:paraId="63B707D0">
      <w:pPr>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p>
    <w:p w14:paraId="7FB395DE">
      <w:pPr>
        <w:tabs>
          <w:tab w:val="left" w:pos="576"/>
        </w:tabs>
        <w:spacing w:before="156" w:beforeLines="50" w:after="156" w:afterLines="50" w:line="360" w:lineRule="auto"/>
        <w:outlineLvl w:val="2"/>
        <w:rPr>
          <w:rFonts w:ascii="Times New Roman" w:hAnsi="Times New Roman" w:eastAsia="黑体" w:cs="Times New Roman"/>
          <w:color w:val="000000" w:themeColor="text1"/>
          <w:sz w:val="24"/>
          <w:szCs w:val="24"/>
          <w:u w:color="000000"/>
          <w14:textFill>
            <w14:solidFill>
              <w14:schemeClr w14:val="tx1"/>
            </w14:solidFill>
          </w14:textFill>
        </w:rPr>
      </w:pPr>
      <w:bookmarkStart w:id="57" w:name="_Toc50"/>
      <w:bookmarkStart w:id="58" w:name="_Toc448069988"/>
      <w:bookmarkStart w:id="59" w:name="_Toc415494574"/>
      <w:bookmarkStart w:id="60" w:name="_Toc11859491"/>
      <w:r>
        <w:rPr>
          <w:rFonts w:ascii="Times New Roman" w:hAnsi="Times New Roman" w:eastAsia="黑体" w:cs="Times New Roman"/>
          <w:color w:val="000000" w:themeColor="text1"/>
          <w:sz w:val="24"/>
          <w:szCs w:val="24"/>
          <w:u w:color="000000"/>
          <w14:textFill>
            <w14:solidFill>
              <w14:schemeClr w14:val="tx1"/>
            </w14:solidFill>
          </w14:textFill>
        </w:rPr>
        <w:t xml:space="preserve">6.1 </w:t>
      </w:r>
      <w:bookmarkEnd w:id="57"/>
      <w:bookmarkEnd w:id="58"/>
      <w:bookmarkEnd w:id="59"/>
      <w:r>
        <w:rPr>
          <w:rFonts w:hint="eastAsia" w:ascii="Times New Roman" w:hAnsi="Times New Roman" w:eastAsia="黑体" w:cs="Times New Roman"/>
          <w:color w:val="000000" w:themeColor="text1"/>
          <w:sz w:val="24"/>
          <w:szCs w:val="24"/>
          <w:u w:color="000000"/>
          <w14:textFill>
            <w14:solidFill>
              <w14:schemeClr w14:val="tx1"/>
            </w14:solidFill>
          </w14:textFill>
        </w:rPr>
        <w:t>投标函</w:t>
      </w:r>
      <w:bookmarkEnd w:id="60"/>
    </w:p>
    <w:p w14:paraId="278967A7">
      <w:pPr>
        <w:snapToGrid w:val="0"/>
        <w:spacing w:line="360" w:lineRule="auto"/>
        <w:jc w:val="center"/>
        <w:rPr>
          <w:rFonts w:hint="eastAsia" w:ascii="黑体" w:hAnsi="黑体" w:eastAsia="黑体" w:cs="Times New Roman"/>
          <w:color w:val="000000" w:themeColor="text1"/>
          <w:sz w:val="28"/>
          <w:szCs w:val="24"/>
          <w:u w:color="000000"/>
          <w:lang w:val="zh-TW"/>
          <w14:textFill>
            <w14:solidFill>
              <w14:schemeClr w14:val="tx1"/>
            </w14:solidFill>
          </w14:textFill>
        </w:rPr>
      </w:pPr>
      <w:r>
        <w:rPr>
          <w:rFonts w:hint="eastAsia" w:ascii="黑体" w:hAnsi="黑体" w:eastAsia="黑体" w:cs="Times New Roman"/>
          <w:color w:val="000000" w:themeColor="text1"/>
          <w:sz w:val="28"/>
          <w:szCs w:val="24"/>
          <w:u w:color="000000"/>
          <w:lang w:val="zh-TW"/>
          <w14:textFill>
            <w14:solidFill>
              <w14:schemeClr w14:val="tx1"/>
            </w14:solidFill>
          </w14:textFill>
        </w:rPr>
        <w:t>投标函</w:t>
      </w:r>
    </w:p>
    <w:p w14:paraId="5D5A2AD6">
      <w:pPr>
        <w:pStyle w:val="49"/>
        <w:widowControl w:val="0"/>
        <w:spacing w:before="0" w:after="0" w:line="300" w:lineRule="auto"/>
        <w:ind w:firstLine="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致：</w:t>
      </w:r>
      <w:r>
        <w:rPr>
          <w:rFonts w:hint="eastAsia" w:ascii="Times New Roman" w:hAnsi="Times New Roman" w:cs="Times New Roman"/>
          <w:color w:val="000000" w:themeColor="text1"/>
          <w:kern w:val="2"/>
          <w:szCs w:val="21"/>
          <w:u w:val="single"/>
          <w14:textFill>
            <w14:solidFill>
              <w14:schemeClr w14:val="tx1"/>
            </w14:solidFill>
          </w14:textFill>
        </w:rPr>
        <w:t>紫金山实验室</w:t>
      </w:r>
    </w:p>
    <w:p w14:paraId="672A4448">
      <w:pPr>
        <w:pStyle w:val="49"/>
        <w:widowControl w:val="0"/>
        <w:spacing w:before="0" w:after="0" w:line="300" w:lineRule="auto"/>
        <w:ind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根据贵方</w:t>
      </w:r>
      <w:r>
        <w:rPr>
          <w:rFonts w:hint="eastAsia" w:ascii="Times New Roman" w:hAnsi="Times New Roman" w:cs="Times New Roman"/>
          <w:color w:val="000000" w:themeColor="text1"/>
          <w:kern w:val="2"/>
          <w:szCs w:val="21"/>
          <w:u w:val="single"/>
          <w14:textFill>
            <w14:solidFill>
              <w14:schemeClr w14:val="tx1"/>
            </w14:solidFill>
          </w14:textFill>
        </w:rPr>
        <w:t>紫金山实验室</w:t>
      </w:r>
      <w:r>
        <w:rPr>
          <w:rFonts w:hint="eastAsia" w:ascii="Times New Roman" w:hAnsi="Times New Roman" w:cs="Times New Roman"/>
          <w:color w:val="000000" w:themeColor="text1"/>
          <w:kern w:val="2"/>
          <w:szCs w:val="21"/>
          <w:u w:val="single"/>
          <w:lang w:eastAsia="zh-CN"/>
          <w14:textFill>
            <w14:solidFill>
              <w14:schemeClr w14:val="tx1"/>
            </w14:solidFill>
          </w14:textFill>
        </w:rPr>
        <w:t>智能网联汽车蜂窝通信安全弹性检测平台</w:t>
      </w:r>
      <w:r>
        <w:rPr>
          <w:rFonts w:hint="eastAsia" w:ascii="Times New Roman" w:hAnsi="Times New Roman" w:cs="Times New Roman"/>
          <w:color w:val="000000" w:themeColor="text1"/>
          <w:kern w:val="2"/>
          <w:szCs w:val="21"/>
          <w:u w:val="single"/>
          <w14:textFill>
            <w14:solidFill>
              <w14:schemeClr w14:val="tx1"/>
            </w14:solidFill>
          </w14:textFill>
        </w:rPr>
        <w:t>采购项目（</w:t>
      </w:r>
      <w:r>
        <w:rPr>
          <w:rFonts w:ascii="Times New Roman" w:hAnsi="Times New Roman" w:cs="Times New Roman"/>
          <w:color w:val="000000" w:themeColor="text1"/>
          <w:kern w:val="2"/>
          <w:szCs w:val="21"/>
          <w:u w:val="single"/>
          <w14:textFill>
            <w14:solidFill>
              <w14:schemeClr w14:val="tx1"/>
            </w14:solidFill>
          </w14:textFill>
        </w:rPr>
        <w:t>项目编号</w:t>
      </w:r>
      <w:r>
        <w:rPr>
          <w:rFonts w:hint="eastAsia" w:ascii="Times New Roman" w:hAnsi="Times New Roman" w:cs="Times New Roman"/>
          <w:color w:val="000000" w:themeColor="text1"/>
          <w:kern w:val="2"/>
          <w:szCs w:val="21"/>
          <w:u w:val="single"/>
          <w14:textFill>
            <w14:solidFill>
              <w14:schemeClr w14:val="tx1"/>
            </w14:solidFill>
          </w14:textFill>
        </w:rPr>
        <w:t>：</w:t>
      </w:r>
      <w:r>
        <w:rPr>
          <w:rFonts w:ascii="Times New Roman" w:hAnsi="Times New Roman" w:cs="Times New Roman"/>
          <w:color w:val="000000" w:themeColor="text1"/>
          <w:kern w:val="2"/>
          <w:szCs w:val="21"/>
          <w:u w:val="single"/>
          <w14:textFill>
            <w14:solidFill>
              <w14:schemeClr w14:val="tx1"/>
            </w14:solidFill>
          </w14:textFill>
        </w:rPr>
        <w:t>PML-ZH-ZB-</w:t>
      </w:r>
      <w:r>
        <w:rPr>
          <w:rFonts w:hint="eastAsia" w:ascii="Times New Roman" w:hAnsi="Times New Roman" w:cs="Times New Roman"/>
          <w:color w:val="000000" w:themeColor="text1"/>
          <w:kern w:val="2"/>
          <w:szCs w:val="21"/>
          <w:u w:val="single"/>
          <w14:textFill>
            <w14:solidFill>
              <w14:schemeClr w14:val="tx1"/>
            </w14:solidFill>
          </w14:textFill>
        </w:rPr>
        <w:t>20250</w:t>
      </w:r>
      <w:r>
        <w:rPr>
          <w:rFonts w:hint="eastAsia" w:ascii="Times New Roman" w:hAnsi="Times New Roman" w:cs="Times New Roman"/>
          <w:color w:val="000000" w:themeColor="text1"/>
          <w:kern w:val="2"/>
          <w:szCs w:val="21"/>
          <w:u w:val="single"/>
          <w:lang w:val="en-US" w:eastAsia="zh-CN"/>
          <w14:textFill>
            <w14:solidFill>
              <w14:schemeClr w14:val="tx1"/>
            </w14:solidFill>
          </w14:textFill>
        </w:rPr>
        <w:t>1</w:t>
      </w:r>
      <w:r>
        <w:rPr>
          <w:rFonts w:hint="eastAsia" w:ascii="Times New Roman" w:hAnsi="Times New Roman" w:cs="Times New Roman"/>
          <w:color w:val="000000" w:themeColor="text1"/>
          <w:kern w:val="2"/>
          <w:szCs w:val="21"/>
          <w:u w:val="single"/>
          <w14:textFill>
            <w14:solidFill>
              <w14:schemeClr w14:val="tx1"/>
            </w14:solidFill>
          </w14:textFill>
        </w:rPr>
        <w:t>1）</w:t>
      </w:r>
      <w:r>
        <w:rPr>
          <w:rFonts w:ascii="Times New Roman" w:hAnsi="Times New Roman" w:cs="Times New Roman"/>
          <w:color w:val="000000" w:themeColor="text1"/>
          <w:kern w:val="2"/>
          <w:szCs w:val="21"/>
          <w14:textFill>
            <w14:solidFill>
              <w14:schemeClr w14:val="tx1"/>
            </w14:solidFill>
          </w14:textFill>
        </w:rPr>
        <w:t>的采购文件，正式授权下述签字人____________</w:t>
      </w:r>
      <w:r>
        <w:rPr>
          <w:rFonts w:hint="eastAsia" w:ascii="Times New Roman" w:hAnsi="Times New Roman" w:cs="Times New Roman"/>
          <w:color w:val="000000" w:themeColor="text1"/>
          <w:kern w:val="2"/>
          <w:szCs w:val="21"/>
          <w14:textFill>
            <w14:solidFill>
              <w14:schemeClr w14:val="tx1"/>
            </w14:solidFill>
          </w14:textFill>
        </w:rPr>
        <w:t>（</w:t>
      </w:r>
      <w:r>
        <w:rPr>
          <w:rFonts w:ascii="Times New Roman" w:hAnsi="Times New Roman" w:cs="Times New Roman"/>
          <w:color w:val="000000" w:themeColor="text1"/>
          <w:kern w:val="2"/>
          <w:szCs w:val="21"/>
          <w14:textFill>
            <w14:solidFill>
              <w14:schemeClr w14:val="tx1"/>
            </w14:solidFill>
          </w14:textFill>
        </w:rPr>
        <w:t>姓名和职务</w:t>
      </w:r>
      <w:r>
        <w:rPr>
          <w:rFonts w:hint="eastAsia" w:ascii="Times New Roman" w:hAnsi="Times New Roman" w:cs="Times New Roman"/>
          <w:color w:val="000000" w:themeColor="text1"/>
          <w:kern w:val="2"/>
          <w:szCs w:val="21"/>
          <w14:textFill>
            <w14:solidFill>
              <w14:schemeClr w14:val="tx1"/>
            </w14:solidFill>
          </w14:textFill>
        </w:rPr>
        <w:t>）</w:t>
      </w:r>
      <w:r>
        <w:rPr>
          <w:rFonts w:ascii="Times New Roman" w:hAnsi="Times New Roman" w:cs="Times New Roman"/>
          <w:color w:val="000000" w:themeColor="text1"/>
          <w:kern w:val="2"/>
          <w:szCs w:val="21"/>
          <w14:textFill>
            <w14:solidFill>
              <w14:schemeClr w14:val="tx1"/>
            </w14:solidFill>
          </w14:textFill>
        </w:rPr>
        <w:t>代表我方____________（投标人的名称），全权处理本次项目投标的有关事宜。</w:t>
      </w:r>
    </w:p>
    <w:p w14:paraId="5B8A779D">
      <w:pPr>
        <w:pStyle w:val="49"/>
        <w:widowControl w:val="0"/>
        <w:spacing w:before="0" w:after="0" w:line="300" w:lineRule="auto"/>
        <w:ind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据此函，__________签字人兹宣布同意如下：</w:t>
      </w:r>
    </w:p>
    <w:p w14:paraId="6A1BACBB">
      <w:pPr>
        <w:pStyle w:val="49"/>
        <w:widowControl w:val="0"/>
        <w:spacing w:before="0" w:after="0" w:line="300" w:lineRule="auto"/>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1.按采购文件规定的各项要求，向买方提供所需货物与服务。</w:t>
      </w:r>
    </w:p>
    <w:p w14:paraId="42BE74F3">
      <w:pPr>
        <w:pStyle w:val="49"/>
        <w:widowControl w:val="0"/>
        <w:spacing w:before="0" w:after="0" w:line="300" w:lineRule="auto"/>
        <w:ind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2.我们完全理解贵方不一定将合同授予最低报价的投标人。</w:t>
      </w:r>
    </w:p>
    <w:p w14:paraId="1F996126">
      <w:pPr>
        <w:pStyle w:val="49"/>
        <w:widowControl w:val="0"/>
        <w:spacing w:before="0" w:after="0" w:line="300" w:lineRule="auto"/>
        <w:ind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3.我们已详细审核全部采购文件及其有效补充文件，我们知道必须放弃提出含糊不清或误解问题的权利。</w:t>
      </w:r>
    </w:p>
    <w:p w14:paraId="5A30C499">
      <w:pPr>
        <w:pStyle w:val="49"/>
        <w:widowControl w:val="0"/>
        <w:spacing w:before="0" w:after="0" w:line="300" w:lineRule="auto"/>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4.我们同意从规定的开标日期起遵循本投标文件，并在规定的投标有效期期满之前均具有约束力。</w:t>
      </w:r>
    </w:p>
    <w:p w14:paraId="1BF2FA99">
      <w:pPr>
        <w:pStyle w:val="49"/>
        <w:widowControl w:val="0"/>
        <w:spacing w:before="0" w:after="0" w:line="300" w:lineRule="auto"/>
        <w:rPr>
          <w:rFonts w:ascii="Times New Roman" w:hAnsi="Times New Roman" w:cs="Times New Roman"/>
          <w:color w:val="000000" w:themeColor="text1"/>
          <w:kern w:val="2"/>
          <w:szCs w:val="21"/>
          <w14:textFill>
            <w14:solidFill>
              <w14:schemeClr w14:val="tx1"/>
            </w14:solidFill>
          </w14:textFill>
        </w:rPr>
      </w:pPr>
      <w:r>
        <w:rPr>
          <w:rFonts w:hint="eastAsia" w:ascii="Times New Roman" w:hAnsi="Times New Roman" w:cs="Times New Roman"/>
          <w:color w:val="000000" w:themeColor="text1"/>
          <w:kern w:val="2"/>
          <w:szCs w:val="21"/>
          <w14:textFill>
            <w14:solidFill>
              <w14:schemeClr w14:val="tx1"/>
            </w14:solidFill>
          </w14:textFill>
        </w:rPr>
        <w:t>5</w:t>
      </w:r>
      <w:r>
        <w:rPr>
          <w:rFonts w:ascii="Times New Roman" w:hAnsi="Times New Roman" w:cs="Times New Roman"/>
          <w:color w:val="000000" w:themeColor="text1"/>
          <w:kern w:val="2"/>
          <w:szCs w:val="21"/>
          <w14:textFill>
            <w14:solidFill>
              <w14:schemeClr w14:val="tx1"/>
            </w14:solidFill>
          </w14:textFill>
        </w:rPr>
        <w:t>.同意向贵方提供贵方可能另外要求的与投标有关的任何证据或资料，并保证我方已提供和将要提供的文件是真实的、准确的。</w:t>
      </w:r>
    </w:p>
    <w:p w14:paraId="53849154">
      <w:pPr>
        <w:pStyle w:val="49"/>
        <w:widowControl w:val="0"/>
        <w:spacing w:before="0" w:after="0" w:line="300" w:lineRule="auto"/>
        <w:rPr>
          <w:rFonts w:ascii="Times New Roman" w:hAnsi="Times New Roman" w:cs="Times New Roman"/>
          <w:color w:val="000000" w:themeColor="text1"/>
          <w:kern w:val="2"/>
          <w:szCs w:val="21"/>
          <w14:textFill>
            <w14:solidFill>
              <w14:schemeClr w14:val="tx1"/>
            </w14:solidFill>
          </w14:textFill>
        </w:rPr>
      </w:pPr>
      <w:r>
        <w:rPr>
          <w:rFonts w:hint="eastAsia" w:ascii="Times New Roman" w:hAnsi="Times New Roman" w:cs="Times New Roman"/>
          <w:color w:val="000000" w:themeColor="text1"/>
          <w:kern w:val="2"/>
          <w:szCs w:val="21"/>
          <w14:textFill>
            <w14:solidFill>
              <w14:schemeClr w14:val="tx1"/>
            </w14:solidFill>
          </w14:textFill>
        </w:rPr>
        <w:t>6</w:t>
      </w:r>
      <w:r>
        <w:rPr>
          <w:rFonts w:ascii="Times New Roman" w:hAnsi="Times New Roman" w:cs="Times New Roman"/>
          <w:color w:val="000000" w:themeColor="text1"/>
          <w:kern w:val="2"/>
          <w:szCs w:val="21"/>
          <w14:textFill>
            <w14:solidFill>
              <w14:schemeClr w14:val="tx1"/>
            </w14:solidFill>
          </w14:textFill>
        </w:rPr>
        <w:t>.一旦我方中标,我方将根据采购文件的规定，严格履行合同的责任和义务,并保证在采购文件规定的时间完成项目，交付买方验收、使用。</w:t>
      </w:r>
    </w:p>
    <w:p w14:paraId="1FC823E0">
      <w:pPr>
        <w:pStyle w:val="49"/>
        <w:widowControl w:val="0"/>
        <w:spacing w:before="0" w:after="0" w:line="300" w:lineRule="auto"/>
        <w:ind w:firstLineChars="200"/>
        <w:rPr>
          <w:rFonts w:ascii="Times New Roman" w:hAnsi="Times New Roman" w:cs="Times New Roman"/>
          <w:color w:val="000000" w:themeColor="text1"/>
          <w:kern w:val="2"/>
          <w:szCs w:val="21"/>
          <w14:textFill>
            <w14:solidFill>
              <w14:schemeClr w14:val="tx1"/>
            </w14:solidFill>
          </w14:textFill>
        </w:rPr>
      </w:pPr>
      <w:r>
        <w:rPr>
          <w:rFonts w:hint="eastAsia" w:ascii="Times New Roman" w:hAnsi="Times New Roman" w:cs="Times New Roman"/>
          <w:color w:val="000000" w:themeColor="text1"/>
          <w:kern w:val="2"/>
          <w:szCs w:val="21"/>
          <w14:textFill>
            <w14:solidFill>
              <w14:schemeClr w14:val="tx1"/>
            </w14:solidFill>
          </w14:textFill>
        </w:rPr>
        <w:t>7</w:t>
      </w:r>
      <w:r>
        <w:rPr>
          <w:rFonts w:ascii="Times New Roman" w:hAnsi="Times New Roman" w:cs="Times New Roman"/>
          <w:color w:val="000000" w:themeColor="text1"/>
          <w:kern w:val="2"/>
          <w:szCs w:val="21"/>
          <w14:textFill>
            <w14:solidFill>
              <w14:schemeClr w14:val="tx1"/>
            </w14:solidFill>
          </w14:textFill>
        </w:rPr>
        <w:t>.遵守采购文件中要求的收费项目和标准。</w:t>
      </w:r>
    </w:p>
    <w:p w14:paraId="5C15127A">
      <w:pPr>
        <w:pStyle w:val="49"/>
        <w:widowControl w:val="0"/>
        <w:spacing w:before="0" w:after="0" w:line="300" w:lineRule="auto"/>
        <w:ind w:firstLineChars="200"/>
        <w:rPr>
          <w:rFonts w:ascii="Times New Roman" w:hAnsi="Times New Roman" w:cs="Times New Roman"/>
          <w:color w:val="000000" w:themeColor="text1"/>
          <w:kern w:val="2"/>
          <w:szCs w:val="21"/>
          <w14:textFill>
            <w14:solidFill>
              <w14:schemeClr w14:val="tx1"/>
            </w14:solidFill>
          </w14:textFill>
        </w:rPr>
      </w:pPr>
      <w:r>
        <w:rPr>
          <w:rFonts w:hint="eastAsia" w:ascii="Times New Roman" w:hAnsi="Times New Roman" w:cs="Times New Roman"/>
          <w:color w:val="000000" w:themeColor="text1"/>
          <w:kern w:val="2"/>
          <w:szCs w:val="21"/>
          <w14:textFill>
            <w14:solidFill>
              <w14:schemeClr w14:val="tx1"/>
            </w14:solidFill>
          </w14:textFill>
        </w:rPr>
        <w:t>8</w:t>
      </w:r>
      <w:r>
        <w:rPr>
          <w:rFonts w:ascii="Times New Roman" w:hAnsi="Times New Roman" w:cs="Times New Roman"/>
          <w:color w:val="000000" w:themeColor="text1"/>
          <w:kern w:val="2"/>
          <w:szCs w:val="21"/>
          <w14:textFill>
            <w14:solidFill>
              <w14:schemeClr w14:val="tx1"/>
            </w14:solidFill>
          </w14:textFill>
        </w:rPr>
        <w:t>.与本投标有关的正式通讯地址为：</w:t>
      </w:r>
    </w:p>
    <w:p w14:paraId="2F72C4D0">
      <w:pPr>
        <w:pStyle w:val="49"/>
        <w:widowControl w:val="0"/>
        <w:spacing w:before="0" w:after="0" w:line="300" w:lineRule="auto"/>
        <w:ind w:left="420" w:leftChars="200"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地        址：</w:t>
      </w:r>
    </w:p>
    <w:p w14:paraId="60F52804">
      <w:pPr>
        <w:pStyle w:val="49"/>
        <w:widowControl w:val="0"/>
        <w:spacing w:before="0" w:after="0" w:line="300" w:lineRule="auto"/>
        <w:ind w:left="420" w:leftChars="200"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邮        编：</w:t>
      </w:r>
    </w:p>
    <w:p w14:paraId="380D1418">
      <w:pPr>
        <w:pStyle w:val="49"/>
        <w:widowControl w:val="0"/>
        <w:spacing w:before="0" w:after="0" w:line="300" w:lineRule="auto"/>
        <w:ind w:left="420" w:leftChars="200"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电        话：</w:t>
      </w:r>
    </w:p>
    <w:p w14:paraId="68C8B31C">
      <w:pPr>
        <w:pStyle w:val="49"/>
        <w:widowControl w:val="0"/>
        <w:spacing w:before="0" w:after="0" w:line="300" w:lineRule="auto"/>
        <w:ind w:left="420" w:leftChars="200"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传        真：</w:t>
      </w:r>
    </w:p>
    <w:p w14:paraId="768C2391">
      <w:pPr>
        <w:pStyle w:val="49"/>
        <w:widowControl w:val="0"/>
        <w:spacing w:before="0" w:after="0" w:line="300" w:lineRule="auto"/>
        <w:ind w:left="420" w:leftChars="200"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投标人开户行：</w:t>
      </w:r>
    </w:p>
    <w:p w14:paraId="793D6F2D">
      <w:pPr>
        <w:pStyle w:val="49"/>
        <w:widowControl w:val="0"/>
        <w:spacing w:before="0" w:after="0" w:line="300" w:lineRule="auto"/>
        <w:ind w:left="420" w:leftChars="200"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 xml:space="preserve">账        户： </w:t>
      </w:r>
    </w:p>
    <w:p w14:paraId="44DF1B24">
      <w:pPr>
        <w:pStyle w:val="49"/>
        <w:widowControl w:val="0"/>
        <w:spacing w:before="0" w:after="0" w:line="300" w:lineRule="auto"/>
        <w:ind w:left="420" w:leftChars="200"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 xml:space="preserve">投标人授权代表姓名（签字）： </w:t>
      </w:r>
    </w:p>
    <w:p w14:paraId="3E210F6B">
      <w:pPr>
        <w:pStyle w:val="49"/>
        <w:widowControl w:val="0"/>
        <w:spacing w:before="0" w:after="0" w:line="300" w:lineRule="auto"/>
        <w:ind w:left="420" w:leftChars="200"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投标人名称（</w:t>
      </w:r>
      <w:r>
        <w:rPr>
          <w:rFonts w:hint="eastAsia" w:ascii="Times New Roman" w:hAnsi="Times New Roman" w:cs="Times New Roman"/>
          <w:color w:val="000000" w:themeColor="text1"/>
          <w:kern w:val="2"/>
          <w:szCs w:val="21"/>
          <w14:textFill>
            <w14:solidFill>
              <w14:schemeClr w14:val="tx1"/>
            </w14:solidFill>
          </w14:textFill>
        </w:rPr>
        <w:t>投标人公章</w:t>
      </w:r>
      <w:r>
        <w:rPr>
          <w:rFonts w:ascii="Times New Roman" w:hAnsi="Times New Roman" w:cs="Times New Roman"/>
          <w:color w:val="000000" w:themeColor="text1"/>
          <w:kern w:val="2"/>
          <w:szCs w:val="21"/>
          <w14:textFill>
            <w14:solidFill>
              <w14:schemeClr w14:val="tx1"/>
            </w14:solidFill>
          </w14:textFill>
        </w:rPr>
        <w:t xml:space="preserve">）： </w:t>
      </w:r>
    </w:p>
    <w:p w14:paraId="15593F76">
      <w:pPr>
        <w:pStyle w:val="49"/>
        <w:widowControl w:val="0"/>
        <w:spacing w:before="0" w:after="0" w:line="300" w:lineRule="auto"/>
        <w:ind w:left="420" w:leftChars="200"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日        期：________年____月____日</w:t>
      </w:r>
    </w:p>
    <w:p w14:paraId="1BE43F34">
      <w:pPr>
        <w:snapToGrid w:val="0"/>
        <w:spacing w:line="360" w:lineRule="auto"/>
        <w:jc w:val="right"/>
        <w:rPr>
          <w:rFonts w:hint="eastAsia" w:ascii="宋体" w:hAnsi="宋体" w:eastAsia="宋体" w:cs="宋体"/>
          <w:color w:val="000000" w:themeColor="text1"/>
          <w:szCs w:val="21"/>
          <w:u w:color="000000"/>
          <w14:textFill>
            <w14:solidFill>
              <w14:schemeClr w14:val="tx1"/>
            </w14:solidFill>
          </w14:textFill>
        </w:rPr>
      </w:pPr>
    </w:p>
    <w:p w14:paraId="1E595D3F">
      <w:pPr>
        <w:spacing w:line="360" w:lineRule="auto"/>
        <w:jc w:val="right"/>
        <w:rPr>
          <w:rFonts w:hint="eastAsia" w:ascii="宋体" w:hAnsi="宋体" w:eastAsia="宋体" w:cs="宋体"/>
          <w:color w:val="000000" w:themeColor="text1"/>
          <w:szCs w:val="21"/>
          <w:u w:color="000000"/>
          <w14:textFill>
            <w14:solidFill>
              <w14:schemeClr w14:val="tx1"/>
            </w14:solidFill>
          </w14:textFill>
        </w:rPr>
      </w:pPr>
    </w:p>
    <w:p w14:paraId="655B0BEE">
      <w:pPr>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p>
    <w:p w14:paraId="70E5A5B0">
      <w:pPr>
        <w:tabs>
          <w:tab w:val="left" w:pos="576"/>
        </w:tabs>
        <w:spacing w:before="156" w:beforeLines="50" w:after="156" w:afterLines="50" w:line="360" w:lineRule="auto"/>
        <w:outlineLvl w:val="2"/>
        <w:rPr>
          <w:rFonts w:ascii="Times New Roman" w:hAnsi="Times New Roman" w:eastAsia="黑体" w:cs="Times New Roman"/>
          <w:color w:val="000000" w:themeColor="text1"/>
          <w:sz w:val="24"/>
          <w:szCs w:val="24"/>
          <w:u w:color="000000"/>
          <w14:textFill>
            <w14:solidFill>
              <w14:schemeClr w14:val="tx1"/>
            </w14:solidFill>
          </w14:textFill>
        </w:rPr>
      </w:pPr>
      <w:bookmarkStart w:id="61" w:name="_Toc415494579"/>
      <w:bookmarkStart w:id="62" w:name="_Toc448069992"/>
      <w:bookmarkStart w:id="63" w:name="_Toc11859492"/>
      <w:bookmarkStart w:id="64" w:name="_Toc448069989"/>
      <w:bookmarkStart w:id="65" w:name="_Toc51"/>
      <w:bookmarkStart w:id="66" w:name="_Toc415494575"/>
      <w:bookmarkStart w:id="67" w:name="_Toc452541709"/>
      <w:r>
        <w:rPr>
          <w:rFonts w:ascii="Times New Roman" w:hAnsi="Times New Roman" w:eastAsia="黑体" w:cs="Times New Roman"/>
          <w:color w:val="000000" w:themeColor="text1"/>
          <w:sz w:val="24"/>
          <w:szCs w:val="24"/>
          <w:u w:color="000000"/>
          <w14:textFill>
            <w14:solidFill>
              <w14:schemeClr w14:val="tx1"/>
            </w14:solidFill>
          </w14:textFill>
        </w:rPr>
        <w:t xml:space="preserve">6.2 </w:t>
      </w:r>
      <w:r>
        <w:rPr>
          <w:rFonts w:hint="eastAsia" w:ascii="Times New Roman" w:hAnsi="Times New Roman" w:eastAsia="黑体" w:cs="Times New Roman"/>
          <w:color w:val="000000" w:themeColor="text1"/>
          <w:sz w:val="24"/>
          <w:szCs w:val="24"/>
          <w:u w:color="000000"/>
          <w14:textFill>
            <w14:solidFill>
              <w14:schemeClr w14:val="tx1"/>
            </w14:solidFill>
          </w14:textFill>
        </w:rPr>
        <w:t>投标一览表</w:t>
      </w:r>
      <w:bookmarkEnd w:id="61"/>
      <w:bookmarkEnd w:id="62"/>
      <w:bookmarkEnd w:id="63"/>
    </w:p>
    <w:p w14:paraId="35125749">
      <w:pPr>
        <w:snapToGrid w:val="0"/>
        <w:spacing w:line="360" w:lineRule="auto"/>
        <w:jc w:val="center"/>
        <w:rPr>
          <w:rFonts w:hint="eastAsia" w:ascii="黑体" w:hAnsi="黑体" w:eastAsia="黑体" w:cs="Times New Roman"/>
          <w:color w:val="000000" w:themeColor="text1"/>
          <w:sz w:val="28"/>
          <w:szCs w:val="24"/>
          <w:u w:color="000000"/>
          <w:lang w:val="zh-TW"/>
          <w14:textFill>
            <w14:solidFill>
              <w14:schemeClr w14:val="tx1"/>
            </w14:solidFill>
          </w14:textFill>
        </w:rPr>
      </w:pPr>
      <w:r>
        <w:rPr>
          <w:rFonts w:hint="eastAsia" w:ascii="黑体" w:hAnsi="黑体" w:eastAsia="黑体" w:cs="Times New Roman"/>
          <w:color w:val="000000" w:themeColor="text1"/>
          <w:sz w:val="28"/>
          <w:szCs w:val="24"/>
          <w:u w:color="000000"/>
          <w:lang w:val="zh-TW"/>
          <w14:textFill>
            <w14:solidFill>
              <w14:schemeClr w14:val="tx1"/>
            </w14:solidFill>
          </w14:textFill>
        </w:rPr>
        <w:t>投标一览表</w:t>
      </w:r>
    </w:p>
    <w:p w14:paraId="1BAB5939">
      <w:pPr>
        <w:adjustRightInd w:val="0"/>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投标人全称（</w:t>
      </w:r>
      <w:r>
        <w:rPr>
          <w:rFonts w:hint="eastAsia" w:ascii="Times New Roman" w:hAnsi="Times New Roman" w:cs="Times New Roman"/>
          <w:color w:val="000000" w:themeColor="text1"/>
          <w:sz w:val="24"/>
          <w:szCs w:val="24"/>
          <w14:textFill>
            <w14:solidFill>
              <w14:schemeClr w14:val="tx1"/>
            </w14:solidFill>
          </w14:textFill>
        </w:rPr>
        <w:t>加盖投标人公章</w:t>
      </w:r>
      <w:r>
        <w:rPr>
          <w:rFonts w:ascii="Times New Roman" w:hAnsi="Times New Roman" w:cs="Times New Roman"/>
          <w:color w:val="000000" w:themeColor="text1"/>
          <w:sz w:val="24"/>
          <w:szCs w:val="24"/>
          <w14:textFill>
            <w14:solidFill>
              <w14:schemeClr w14:val="tx1"/>
            </w14:solidFill>
          </w14:textFill>
        </w:rPr>
        <w:t>）：</w:t>
      </w:r>
    </w:p>
    <w:p w14:paraId="178AA10C">
      <w:pPr>
        <w:adjustRightInd w:val="0"/>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项目名称：</w:t>
      </w:r>
      <w:r>
        <w:rPr>
          <w:rFonts w:hint="eastAsia" w:ascii="Times New Roman" w:hAnsi="Times New Roman" w:cs="Times New Roman"/>
          <w:color w:val="000000" w:themeColor="text1"/>
          <w:sz w:val="24"/>
          <w:szCs w:val="24"/>
          <w14:textFill>
            <w14:solidFill>
              <w14:schemeClr w14:val="tx1"/>
            </w14:solidFill>
          </w14:textFill>
        </w:rPr>
        <w:t>紫金山实验室</w:t>
      </w:r>
      <w:r>
        <w:rPr>
          <w:rFonts w:hint="eastAsia" w:ascii="Times New Roman" w:hAnsi="Times New Roman" w:cs="Times New Roman"/>
          <w:color w:val="000000" w:themeColor="text1"/>
          <w:sz w:val="24"/>
          <w:szCs w:val="24"/>
          <w:lang w:eastAsia="zh-CN"/>
          <w14:textFill>
            <w14:solidFill>
              <w14:schemeClr w14:val="tx1"/>
            </w14:solidFill>
          </w14:textFill>
        </w:rPr>
        <w:t>智能网联汽车蜂窝通信安全弹性检测平台</w:t>
      </w:r>
      <w:r>
        <w:rPr>
          <w:rFonts w:hint="eastAsia" w:ascii="Times New Roman" w:hAnsi="Times New Roman" w:cs="Times New Roman"/>
          <w:color w:val="000000" w:themeColor="text1"/>
          <w:sz w:val="24"/>
          <w:szCs w:val="24"/>
          <w14:textFill>
            <w14:solidFill>
              <w14:schemeClr w14:val="tx1"/>
            </w14:solidFill>
          </w14:textFill>
        </w:rPr>
        <w:t>采购项目</w:t>
      </w:r>
    </w:p>
    <w:p w14:paraId="3C510BD2">
      <w:pPr>
        <w:adjustRightInd w:val="0"/>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项目编号：PML-ZH-ZB-</w:t>
      </w:r>
      <w:r>
        <w:rPr>
          <w:rFonts w:hint="eastAsia" w:ascii="Times New Roman" w:hAnsi="Times New Roman" w:cs="Times New Roman"/>
          <w:color w:val="000000" w:themeColor="text1"/>
          <w:sz w:val="24"/>
          <w:szCs w:val="24"/>
          <w14:textFill>
            <w14:solidFill>
              <w14:schemeClr w14:val="tx1"/>
            </w14:solidFill>
          </w14:textFill>
        </w:rPr>
        <w:t>20250</w:t>
      </w:r>
      <w:r>
        <w:rPr>
          <w:rFonts w:hint="eastAsia" w:ascii="Times New Roman" w:hAnsi="Times New Roman" w:cs="Times New Roman"/>
          <w:color w:val="000000" w:themeColor="text1"/>
          <w:sz w:val="24"/>
          <w:szCs w:val="24"/>
          <w:lang w:val="en-US" w:eastAsia="zh-CN"/>
          <w14:textFill>
            <w14:solidFill>
              <w14:schemeClr w14:val="tx1"/>
            </w14:solidFill>
          </w14:textFill>
        </w:rPr>
        <w:t>1</w:t>
      </w:r>
      <w:r>
        <w:rPr>
          <w:rFonts w:hint="eastAsia" w:ascii="Times New Roman" w:hAnsi="Times New Roman" w:cs="Times New Roman"/>
          <w:color w:val="000000" w:themeColor="text1"/>
          <w:sz w:val="24"/>
          <w:szCs w:val="24"/>
          <w14:textFill>
            <w14:solidFill>
              <w14:schemeClr w14:val="tx1"/>
            </w14:solidFill>
          </w14:textFill>
        </w:rPr>
        <w:t>1</w:t>
      </w:r>
    </w:p>
    <w:tbl>
      <w:tblPr>
        <w:tblStyle w:val="27"/>
        <w:tblW w:w="48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7"/>
        <w:gridCol w:w="6327"/>
      </w:tblGrid>
      <w:tr w14:paraId="6D5B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1394" w:type="pct"/>
            <w:vAlign w:val="center"/>
          </w:tcPr>
          <w:p w14:paraId="0C3F558D">
            <w:pPr>
              <w:pStyle w:val="12"/>
              <w:adjustRightInd w:val="0"/>
              <w:snapToGrid w:val="0"/>
              <w:spacing w:after="0" w:line="360" w:lineRule="auto"/>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人民币报价总计</w:t>
            </w:r>
          </w:p>
          <w:p w14:paraId="74C1C907">
            <w:pPr>
              <w:pStyle w:val="12"/>
              <w:adjustRightInd w:val="0"/>
              <w:snapToGrid w:val="0"/>
              <w:spacing w:after="0" w:line="360" w:lineRule="auto"/>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（元）</w:t>
            </w:r>
          </w:p>
        </w:tc>
        <w:tc>
          <w:tcPr>
            <w:tcW w:w="3605" w:type="pct"/>
            <w:vAlign w:val="center"/>
          </w:tcPr>
          <w:p w14:paraId="494A0455">
            <w:pPr>
              <w:pStyle w:val="12"/>
              <w:adjustRightInd w:val="0"/>
              <w:snapToGrid w:val="0"/>
              <w:spacing w:after="0"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大写：</w:t>
            </w:r>
          </w:p>
          <w:p w14:paraId="37951535">
            <w:pPr>
              <w:pStyle w:val="49"/>
              <w:widowControl w:val="0"/>
              <w:snapToGrid w:val="0"/>
              <w:spacing w:before="0" w:after="0"/>
              <w:ind w:firstLine="0"/>
              <w:rPr>
                <w:rFonts w:ascii="Times New Roman" w:hAnsi="Times New Roman" w:cs="Times New Roman"/>
                <w:color w:val="000000" w:themeColor="text1"/>
                <w:kern w:val="2"/>
                <w:szCs w:val="2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小写：</w:t>
            </w:r>
          </w:p>
        </w:tc>
      </w:tr>
      <w:tr w14:paraId="0B4A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394" w:type="pct"/>
            <w:vAlign w:val="center"/>
          </w:tcPr>
          <w:p w14:paraId="688DB809">
            <w:pPr>
              <w:pStyle w:val="12"/>
              <w:adjustRightInd w:val="0"/>
              <w:snapToGrid w:val="0"/>
              <w:spacing w:after="0" w:line="360" w:lineRule="auto"/>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质保期（年）</w:t>
            </w:r>
          </w:p>
        </w:tc>
        <w:tc>
          <w:tcPr>
            <w:tcW w:w="3605" w:type="pct"/>
            <w:vAlign w:val="center"/>
          </w:tcPr>
          <w:p w14:paraId="1FDA0DA9">
            <w:pPr>
              <w:pStyle w:val="49"/>
              <w:widowControl w:val="0"/>
              <w:snapToGrid w:val="0"/>
              <w:spacing w:before="0" w:after="0"/>
              <w:ind w:firstLine="0"/>
              <w:rPr>
                <w:rFonts w:ascii="Times New Roman" w:hAnsi="Times New Roman" w:cs="Times New Roman"/>
                <w:color w:val="000000" w:themeColor="text1"/>
                <w14:textFill>
                  <w14:solidFill>
                    <w14:schemeClr w14:val="tx1"/>
                  </w14:solidFill>
                </w14:textFill>
              </w:rPr>
            </w:pPr>
          </w:p>
        </w:tc>
      </w:tr>
      <w:tr w14:paraId="4EAC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394" w:type="pct"/>
            <w:vAlign w:val="center"/>
          </w:tcPr>
          <w:p w14:paraId="4D790224">
            <w:pPr>
              <w:pStyle w:val="12"/>
              <w:adjustRightInd w:val="0"/>
              <w:snapToGrid w:val="0"/>
              <w:spacing w:after="0" w:line="360" w:lineRule="auto"/>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供货期（天）</w:t>
            </w:r>
          </w:p>
        </w:tc>
        <w:tc>
          <w:tcPr>
            <w:tcW w:w="3605" w:type="pct"/>
            <w:vAlign w:val="center"/>
          </w:tcPr>
          <w:p w14:paraId="3653FA0B">
            <w:pPr>
              <w:pStyle w:val="49"/>
              <w:widowControl w:val="0"/>
              <w:snapToGrid w:val="0"/>
              <w:spacing w:before="0" w:after="0"/>
              <w:ind w:firstLine="0"/>
              <w:rPr>
                <w:rFonts w:ascii="Times New Roman" w:hAnsi="Times New Roman" w:cs="Times New Roman"/>
                <w:color w:val="000000" w:themeColor="text1"/>
                <w14:textFill>
                  <w14:solidFill>
                    <w14:schemeClr w14:val="tx1"/>
                  </w14:solidFill>
                </w14:textFill>
              </w:rPr>
            </w:pPr>
          </w:p>
        </w:tc>
      </w:tr>
      <w:tr w14:paraId="4255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1394" w:type="pct"/>
            <w:vAlign w:val="center"/>
          </w:tcPr>
          <w:p w14:paraId="40FDB0BF">
            <w:pPr>
              <w:pStyle w:val="12"/>
              <w:adjustRightInd w:val="0"/>
              <w:snapToGrid w:val="0"/>
              <w:spacing w:after="0" w:line="360" w:lineRule="auto"/>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投标人是否属于小微型企业</w:t>
            </w:r>
          </w:p>
        </w:tc>
        <w:tc>
          <w:tcPr>
            <w:tcW w:w="3605" w:type="pct"/>
            <w:vAlign w:val="center"/>
          </w:tcPr>
          <w:p w14:paraId="5F72633B">
            <w:pPr>
              <w:pStyle w:val="12"/>
              <w:adjustRightInd w:val="0"/>
              <w:snapToGrid w:val="0"/>
              <w:spacing w:after="0"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宋体" w:cs="宋体"/>
                <w:color w:val="000000" w:themeColor="text1"/>
                <w:sz w:val="24"/>
                <w:szCs w:val="24"/>
                <w:u w:val="single"/>
                <w14:textFill>
                  <w14:solidFill>
                    <w14:schemeClr w14:val="tx1"/>
                  </w14:solidFill>
                </w14:textFill>
              </w:rPr>
              <w:t xml:space="preserve">     </w:t>
            </w:r>
            <w:r>
              <w:rPr>
                <w:rFonts w:hint="eastAsia" w:ascii="宋体" w:cs="宋体"/>
                <w:color w:val="000000" w:themeColor="text1"/>
                <w:spacing w:val="-3"/>
                <w:sz w:val="24"/>
                <w:szCs w:val="24"/>
                <w:u w:val="single"/>
                <w14:textFill>
                  <w14:solidFill>
                    <w14:schemeClr w14:val="tx1"/>
                  </w14:solidFill>
                </w14:textFill>
              </w:rPr>
              <w:t xml:space="preserve"> </w:t>
            </w:r>
            <w:r>
              <w:rPr>
                <w:rFonts w:hint="eastAsia" w:ascii="宋体" w:cs="宋体"/>
                <w:color w:val="000000" w:themeColor="text1"/>
                <w:sz w:val="24"/>
                <w:szCs w:val="24"/>
                <w:u w:val="single"/>
                <w14:textFill>
                  <w14:solidFill>
                    <w14:schemeClr w14:val="tx1"/>
                  </w14:solidFill>
                </w14:textFill>
              </w:rPr>
              <w:t xml:space="preserve">   </w:t>
            </w:r>
            <w:r>
              <w:rPr>
                <w:rFonts w:hint="eastAsia" w:ascii="宋体" w:cs="宋体"/>
                <w:color w:val="000000" w:themeColor="text1"/>
                <w:spacing w:val="-3"/>
                <w:sz w:val="24"/>
                <w:szCs w:val="24"/>
                <w:u w:val="single"/>
                <w14:textFill>
                  <w14:solidFill>
                    <w14:schemeClr w14:val="tx1"/>
                  </w14:solidFill>
                </w14:textFill>
              </w:rPr>
              <w:t xml:space="preserve"> </w:t>
            </w:r>
            <w:r>
              <w:rPr>
                <w:rFonts w:hint="eastAsia" w:ascii="宋体" w:cs="宋体"/>
                <w:color w:val="000000" w:themeColor="text1"/>
                <w:sz w:val="24"/>
                <w:szCs w:val="24"/>
                <w:u w:val="single"/>
                <w14:textFill>
                  <w14:solidFill>
                    <w14:schemeClr w14:val="tx1"/>
                  </w14:solidFill>
                </w14:textFill>
              </w:rPr>
              <w:t xml:space="preserve">   </w:t>
            </w:r>
            <w:r>
              <w:rPr>
                <w:rFonts w:hint="eastAsia" w:ascii="宋体" w:cs="宋体"/>
                <w:color w:val="000000" w:themeColor="text1"/>
                <w:spacing w:val="-3"/>
                <w:sz w:val="24"/>
                <w:szCs w:val="24"/>
                <w:u w:val="single"/>
                <w14:textFill>
                  <w14:solidFill>
                    <w14:schemeClr w14:val="tx1"/>
                  </w14:solidFill>
                </w14:textFill>
              </w:rPr>
              <w:t xml:space="preserve"> </w:t>
            </w:r>
            <w:r>
              <w:rPr>
                <w:rFonts w:hint="eastAsia" w:ascii="宋体" w:cs="宋体"/>
                <w:color w:val="000000" w:themeColor="text1"/>
                <w:sz w:val="24"/>
                <w:szCs w:val="24"/>
                <w:u w:val="single"/>
                <w14:textFill>
                  <w14:solidFill>
                    <w14:schemeClr w14:val="tx1"/>
                  </w14:solidFill>
                </w14:textFill>
              </w:rPr>
              <w:t xml:space="preserve">   </w:t>
            </w:r>
            <w:r>
              <w:rPr>
                <w:rFonts w:hint="eastAsia" w:ascii="宋体" w:cs="宋体"/>
                <w:color w:val="000000" w:themeColor="text1"/>
                <w:spacing w:val="-3"/>
                <w:sz w:val="24"/>
                <w:szCs w:val="24"/>
                <w:u w:val="single"/>
                <w14:textFill>
                  <w14:solidFill>
                    <w14:schemeClr w14:val="tx1"/>
                  </w14:solidFill>
                </w14:textFill>
              </w:rPr>
              <w:t xml:space="preserve"> </w:t>
            </w:r>
            <w:r>
              <w:rPr>
                <w:rFonts w:hint="eastAsia" w:ascii="宋体" w:cs="宋体"/>
                <w:color w:val="000000" w:themeColor="text1"/>
                <w:sz w:val="24"/>
                <w:szCs w:val="24"/>
                <w:u w:val="single"/>
                <w14:textFill>
                  <w14:solidFill>
                    <w14:schemeClr w14:val="tx1"/>
                  </w14:solidFill>
                </w14:textFill>
              </w:rPr>
              <w:t xml:space="preserve"> </w:t>
            </w:r>
            <w:r>
              <w:rPr>
                <w:rFonts w:hint="eastAsia" w:ascii="宋体" w:cs="宋体"/>
                <w:color w:val="000000" w:themeColor="text1"/>
                <w:spacing w:val="-1"/>
                <w:sz w:val="24"/>
                <w:szCs w:val="24"/>
                <w:u w:val="single"/>
                <w14:textFill>
                  <w14:solidFill>
                    <w14:schemeClr w14:val="tx1"/>
                  </w14:solidFill>
                </w14:textFill>
              </w:rPr>
              <w:t xml:space="preserve"> </w:t>
            </w:r>
            <w:r>
              <w:rPr>
                <w:rFonts w:hint="eastAsia" w:ascii="宋体" w:cs="宋体"/>
                <w:color w:val="000000" w:themeColor="text1"/>
                <w:sz w:val="24"/>
                <w:szCs w:val="24"/>
                <w14:textFill>
                  <w14:solidFill>
                    <w14:schemeClr w14:val="tx1"/>
                  </w14:solidFill>
                </w14:textFill>
              </w:rPr>
              <w:t>（填写“是”或“否）</w:t>
            </w:r>
          </w:p>
        </w:tc>
      </w:tr>
    </w:tbl>
    <w:p w14:paraId="6C9DE628">
      <w:pPr>
        <w:adjustRightInd w:val="0"/>
        <w:snapToGrid w:val="0"/>
        <w:jc w:val="right"/>
        <w:rPr>
          <w:rFonts w:hint="eastAsia" w:ascii="宋体" w:hAnsi="宋体"/>
          <w:color w:val="000000" w:themeColor="text1"/>
          <w:sz w:val="24"/>
          <w:szCs w:val="24"/>
          <w14:textFill>
            <w14:solidFill>
              <w14:schemeClr w14:val="tx1"/>
            </w14:solidFill>
          </w14:textFill>
        </w:rPr>
      </w:pPr>
    </w:p>
    <w:p w14:paraId="00938984">
      <w:pPr>
        <w:adjustRightInd w:val="0"/>
        <w:snapToGrid w:val="0"/>
        <w:spacing w:line="360" w:lineRule="auto"/>
        <w:jc w:val="righ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法定代表人（授权代表）签字：</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p>
    <w:p w14:paraId="370F3F88">
      <w:pPr>
        <w:adjustRightInd w:val="0"/>
        <w:snapToGrid w:val="0"/>
        <w:spacing w:line="360" w:lineRule="auto"/>
        <w:ind w:firstLine="5880" w:firstLineChars="245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日期：</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p>
    <w:p w14:paraId="5F050F2F">
      <w:pPr>
        <w:adjustRightInd w:val="0"/>
        <w:snapToGrid w:val="0"/>
        <w:spacing w:line="440" w:lineRule="exact"/>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填写说明：</w:t>
      </w:r>
    </w:p>
    <w:p w14:paraId="60246E04">
      <w:pPr>
        <w:adjustRightInd w:val="0"/>
        <w:snapToGrid w:val="0"/>
        <w:spacing w:line="360" w:lineRule="exact"/>
        <w:ind w:firstLine="480" w:firstLineChars="200"/>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1、投标一览表必须加盖投标单位投标人公章，并单独装在小信封内于投标截止时间前与投标文件一起递交。</w:t>
      </w:r>
    </w:p>
    <w:p w14:paraId="709D7787">
      <w:pPr>
        <w:adjustRightInd w:val="0"/>
        <w:snapToGrid w:val="0"/>
        <w:spacing w:line="360" w:lineRule="exact"/>
        <w:ind w:firstLine="480" w:firstLineChars="200"/>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2、“投标人是否属于小微型企业”栏内填写“是”或“否”。如填写“是”，投标人需提供《中小企业声明函》、《残疾人福利性单位声明函》、《属于监狱企业的证明文件》。</w:t>
      </w:r>
    </w:p>
    <w:p w14:paraId="63FF5B58">
      <w:pPr>
        <w:pStyle w:val="2"/>
        <w:ind w:firstLine="480"/>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3、投标货物为国产货物的，单价和总价采用人民币含税报价。</w:t>
      </w:r>
    </w:p>
    <w:p w14:paraId="56602EFC">
      <w:pP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投标货物为进口货物的，单价和总价采用人民币免税报价。</w:t>
      </w:r>
    </w:p>
    <w:p w14:paraId="42F76897">
      <w:pPr>
        <w:pStyle w:val="2"/>
        <w:ind w:firstLine="480"/>
        <w:rPr>
          <w:rFonts w:ascii="Times New Roman" w:hAnsi="Times New Roman" w:cs="Times New Roman"/>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本项目报价采用总承包方式，投标人的报价应包括但不限于所投产品全部费用、安装调试费、安装中的相关费用、外贸公司进口代理费用（含办理免税手续费用）、国际国内运输（至甲方指定地点）及保险费用、运行维护费用、全部税金、培训、售后服务、进口产品因汇率波动产生的汇总损益、及其他有关的为完成本项目发生的所有费用，招标文件中另有规定的除外。</w:t>
      </w:r>
    </w:p>
    <w:p w14:paraId="28744A0A">
      <w:pPr>
        <w:spacing w:line="360" w:lineRule="exact"/>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br w:type="page"/>
      </w:r>
    </w:p>
    <w:p w14:paraId="10492BAA">
      <w:pPr>
        <w:spacing w:line="360" w:lineRule="auto"/>
        <w:jc w:val="center"/>
        <w:rPr>
          <w:rFonts w:hint="eastAsia" w:ascii="黑体" w:hAnsi="黑体" w:eastAsia="黑体" w:cs="Times New Roman"/>
          <w:color w:val="000000" w:themeColor="text1"/>
          <w:sz w:val="28"/>
          <w:szCs w:val="28"/>
          <w14:textFill>
            <w14:solidFill>
              <w14:schemeClr w14:val="tx1"/>
            </w14:solidFill>
          </w14:textFill>
        </w:rPr>
      </w:pPr>
      <w:r>
        <w:rPr>
          <w:rFonts w:ascii="黑体" w:hAnsi="黑体" w:eastAsia="黑体" w:cs="Times New Roman"/>
          <w:color w:val="000000" w:themeColor="text1"/>
          <w:sz w:val="28"/>
          <w:szCs w:val="28"/>
          <w14:textFill>
            <w14:solidFill>
              <w14:schemeClr w14:val="tx1"/>
            </w14:solidFill>
          </w14:textFill>
        </w:rPr>
        <w:t>投标报价明细表</w:t>
      </w:r>
      <w:r>
        <w:rPr>
          <w:rFonts w:hint="eastAsia" w:ascii="黑体" w:hAnsi="黑体" w:eastAsia="黑体" w:cs="Times New Roman"/>
          <w:color w:val="000000" w:themeColor="text1"/>
          <w:sz w:val="28"/>
          <w:szCs w:val="28"/>
          <w14:textFill>
            <w14:solidFill>
              <w14:schemeClr w14:val="tx1"/>
            </w14:solidFill>
          </w14:textFill>
        </w:rPr>
        <w:t>（</w:t>
      </w:r>
      <w:r>
        <w:rPr>
          <w:rFonts w:ascii="黑体" w:hAnsi="黑体" w:eastAsia="黑体" w:cs="Times New Roman"/>
          <w:color w:val="000000" w:themeColor="text1"/>
          <w:sz w:val="28"/>
          <w:szCs w:val="28"/>
          <w14:textFill>
            <w14:solidFill>
              <w14:schemeClr w14:val="tx1"/>
            </w14:solidFill>
          </w14:textFill>
        </w:rPr>
        <w:t>格式</w:t>
      </w:r>
      <w:r>
        <w:rPr>
          <w:rFonts w:hint="eastAsia" w:ascii="黑体" w:hAnsi="黑体" w:eastAsia="黑体" w:cs="Times New Roman"/>
          <w:color w:val="000000" w:themeColor="text1"/>
          <w:sz w:val="28"/>
          <w:szCs w:val="28"/>
          <w14:textFill>
            <w14:solidFill>
              <w14:schemeClr w14:val="tx1"/>
            </w14:solidFill>
          </w14:textFill>
        </w:rPr>
        <w:t>）</w:t>
      </w:r>
    </w:p>
    <w:p w14:paraId="621CDDEA">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投标人全称（</w:t>
      </w:r>
      <w:r>
        <w:rPr>
          <w:rFonts w:hint="eastAsia" w:ascii="Times New Roman" w:hAnsi="Times New Roman" w:cs="Times New Roman"/>
          <w:color w:val="000000" w:themeColor="text1"/>
          <w:szCs w:val="21"/>
          <w14:textFill>
            <w14:solidFill>
              <w14:schemeClr w14:val="tx1"/>
            </w14:solidFill>
          </w14:textFill>
        </w:rPr>
        <w:t>投标人公章</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u w:val="single"/>
          <w14:textFill>
            <w14:solidFill>
              <w14:schemeClr w14:val="tx1"/>
            </w14:solidFill>
          </w14:textFill>
        </w:rPr>
        <w:t xml:space="preserve">                       </w:t>
      </w:r>
    </w:p>
    <w:p w14:paraId="087A4CF4">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项目名称：</w:t>
      </w:r>
      <w:r>
        <w:rPr>
          <w:rFonts w:hint="eastAsia" w:ascii="Times New Roman" w:hAnsi="Times New Roman" w:cs="Times New Roman"/>
          <w:color w:val="000000" w:themeColor="text1"/>
          <w:szCs w:val="21"/>
          <w:u w:val="single"/>
          <w14:textFill>
            <w14:solidFill>
              <w14:schemeClr w14:val="tx1"/>
            </w14:solidFill>
          </w14:textFill>
        </w:rPr>
        <w:t xml:space="preserve">                                 </w:t>
      </w:r>
    </w:p>
    <w:tbl>
      <w:tblPr>
        <w:tblStyle w:val="27"/>
        <w:tblW w:w="94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0"/>
        <w:gridCol w:w="1329"/>
        <w:gridCol w:w="1329"/>
        <w:gridCol w:w="739"/>
        <w:gridCol w:w="592"/>
        <w:gridCol w:w="826"/>
        <w:gridCol w:w="826"/>
        <w:gridCol w:w="826"/>
        <w:gridCol w:w="826"/>
        <w:gridCol w:w="830"/>
      </w:tblGrid>
      <w:tr w14:paraId="0517C3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1330" w:type="dxa"/>
            <w:tcBorders>
              <w:top w:val="single" w:color="auto" w:sz="4" w:space="0"/>
              <w:left w:val="single" w:color="auto" w:sz="4" w:space="0"/>
              <w:bottom w:val="single" w:color="auto" w:sz="4" w:space="0"/>
              <w:right w:val="single" w:color="auto" w:sz="4" w:space="0"/>
            </w:tcBorders>
            <w:vAlign w:val="center"/>
          </w:tcPr>
          <w:p w14:paraId="56E6D22E">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货物名称</w:t>
            </w:r>
          </w:p>
        </w:tc>
        <w:tc>
          <w:tcPr>
            <w:tcW w:w="1329" w:type="dxa"/>
            <w:tcBorders>
              <w:top w:val="single" w:color="auto" w:sz="4" w:space="0"/>
              <w:left w:val="single" w:color="auto" w:sz="4" w:space="0"/>
              <w:bottom w:val="single" w:color="auto" w:sz="4" w:space="0"/>
              <w:right w:val="single" w:color="auto" w:sz="4" w:space="0"/>
            </w:tcBorders>
            <w:vAlign w:val="center"/>
          </w:tcPr>
          <w:p w14:paraId="701A089F">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规格型号</w:t>
            </w:r>
          </w:p>
        </w:tc>
        <w:tc>
          <w:tcPr>
            <w:tcW w:w="1329" w:type="dxa"/>
            <w:tcBorders>
              <w:top w:val="single" w:color="auto" w:sz="4" w:space="0"/>
              <w:left w:val="single" w:color="auto" w:sz="4" w:space="0"/>
              <w:bottom w:val="single" w:color="auto" w:sz="4" w:space="0"/>
              <w:right w:val="single" w:color="auto" w:sz="4" w:space="0"/>
            </w:tcBorders>
            <w:vAlign w:val="center"/>
          </w:tcPr>
          <w:p w14:paraId="31C9BAC4">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配置参数</w:t>
            </w:r>
          </w:p>
        </w:tc>
        <w:tc>
          <w:tcPr>
            <w:tcW w:w="1331" w:type="dxa"/>
            <w:gridSpan w:val="2"/>
            <w:tcBorders>
              <w:top w:val="single" w:color="auto" w:sz="4" w:space="0"/>
              <w:left w:val="single" w:color="auto" w:sz="4" w:space="0"/>
              <w:bottom w:val="single" w:color="auto" w:sz="4" w:space="0"/>
              <w:right w:val="single" w:color="auto" w:sz="4" w:space="0"/>
            </w:tcBorders>
            <w:vAlign w:val="center"/>
          </w:tcPr>
          <w:p w14:paraId="230EC68C">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生产厂家</w:t>
            </w:r>
          </w:p>
        </w:tc>
        <w:tc>
          <w:tcPr>
            <w:tcW w:w="826" w:type="dxa"/>
            <w:tcBorders>
              <w:top w:val="single" w:color="auto" w:sz="4" w:space="0"/>
              <w:left w:val="single" w:color="auto" w:sz="4" w:space="0"/>
              <w:bottom w:val="single" w:color="auto" w:sz="4" w:space="0"/>
              <w:right w:val="single" w:color="auto" w:sz="4" w:space="0"/>
            </w:tcBorders>
            <w:vAlign w:val="center"/>
          </w:tcPr>
          <w:p w14:paraId="08E3BE6E">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数量</w:t>
            </w:r>
          </w:p>
        </w:tc>
        <w:tc>
          <w:tcPr>
            <w:tcW w:w="826" w:type="dxa"/>
            <w:tcBorders>
              <w:top w:val="single" w:color="auto" w:sz="4" w:space="0"/>
              <w:left w:val="single" w:color="auto" w:sz="4" w:space="0"/>
              <w:bottom w:val="single" w:color="auto" w:sz="4" w:space="0"/>
              <w:right w:val="single" w:color="auto" w:sz="4" w:space="0"/>
            </w:tcBorders>
            <w:vAlign w:val="center"/>
          </w:tcPr>
          <w:p w14:paraId="240D4613">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单价</w:t>
            </w:r>
          </w:p>
        </w:tc>
        <w:tc>
          <w:tcPr>
            <w:tcW w:w="826" w:type="dxa"/>
            <w:tcBorders>
              <w:top w:val="single" w:color="auto" w:sz="4" w:space="0"/>
              <w:left w:val="single" w:color="auto" w:sz="4" w:space="0"/>
              <w:bottom w:val="single" w:color="auto" w:sz="4" w:space="0"/>
              <w:right w:val="single" w:color="auto" w:sz="4" w:space="0"/>
            </w:tcBorders>
            <w:vAlign w:val="center"/>
          </w:tcPr>
          <w:p w14:paraId="2C45FEA7">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税率</w:t>
            </w:r>
          </w:p>
        </w:tc>
        <w:tc>
          <w:tcPr>
            <w:tcW w:w="826" w:type="dxa"/>
            <w:tcBorders>
              <w:top w:val="single" w:color="auto" w:sz="4" w:space="0"/>
              <w:left w:val="single" w:color="auto" w:sz="4" w:space="0"/>
              <w:bottom w:val="single" w:color="auto" w:sz="4" w:space="0"/>
              <w:right w:val="single" w:color="auto" w:sz="4" w:space="0"/>
            </w:tcBorders>
            <w:vAlign w:val="center"/>
          </w:tcPr>
          <w:p w14:paraId="1447058B">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总价</w:t>
            </w:r>
          </w:p>
        </w:tc>
        <w:tc>
          <w:tcPr>
            <w:tcW w:w="830" w:type="dxa"/>
            <w:tcBorders>
              <w:left w:val="single" w:color="auto" w:sz="4" w:space="0"/>
              <w:bottom w:val="single" w:color="auto" w:sz="4" w:space="0"/>
              <w:right w:val="single" w:color="auto" w:sz="4" w:space="0"/>
            </w:tcBorders>
            <w:vAlign w:val="center"/>
          </w:tcPr>
          <w:p w14:paraId="03AC53CE">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备注</w:t>
            </w:r>
          </w:p>
        </w:tc>
      </w:tr>
      <w:tr w14:paraId="512E8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330" w:type="dxa"/>
            <w:tcBorders>
              <w:top w:val="single" w:color="auto" w:sz="4" w:space="0"/>
              <w:left w:val="single" w:color="auto" w:sz="4" w:space="0"/>
              <w:bottom w:val="single" w:color="auto" w:sz="4" w:space="0"/>
              <w:right w:val="single" w:color="auto" w:sz="4" w:space="0"/>
            </w:tcBorders>
            <w:vAlign w:val="center"/>
          </w:tcPr>
          <w:p w14:paraId="7BA2B2EB">
            <w:pPr>
              <w:rPr>
                <w:rFonts w:ascii="Times New Roman" w:hAnsi="Times New Roman" w:cs="Times New Roman"/>
                <w:color w:val="000000" w:themeColor="text1"/>
                <w:szCs w:val="21"/>
                <w14:textFill>
                  <w14:solidFill>
                    <w14:schemeClr w14:val="tx1"/>
                  </w14:solidFill>
                </w14:textFill>
              </w:rPr>
            </w:pPr>
          </w:p>
        </w:tc>
        <w:tc>
          <w:tcPr>
            <w:tcW w:w="1329" w:type="dxa"/>
            <w:tcBorders>
              <w:top w:val="single" w:color="auto" w:sz="4" w:space="0"/>
              <w:left w:val="single" w:color="auto" w:sz="4" w:space="0"/>
              <w:bottom w:val="single" w:color="auto" w:sz="4" w:space="0"/>
              <w:right w:val="single" w:color="auto" w:sz="4" w:space="0"/>
            </w:tcBorders>
            <w:vAlign w:val="center"/>
          </w:tcPr>
          <w:p w14:paraId="2BB6E279">
            <w:pPr>
              <w:rPr>
                <w:rFonts w:ascii="Times New Roman" w:hAnsi="Times New Roman" w:cs="Times New Roman"/>
                <w:color w:val="000000" w:themeColor="text1"/>
                <w:szCs w:val="21"/>
                <w14:textFill>
                  <w14:solidFill>
                    <w14:schemeClr w14:val="tx1"/>
                  </w14:solidFill>
                </w14:textFill>
              </w:rPr>
            </w:pPr>
          </w:p>
        </w:tc>
        <w:tc>
          <w:tcPr>
            <w:tcW w:w="1329" w:type="dxa"/>
            <w:tcBorders>
              <w:top w:val="single" w:color="auto" w:sz="4" w:space="0"/>
              <w:left w:val="single" w:color="auto" w:sz="4" w:space="0"/>
              <w:bottom w:val="single" w:color="auto" w:sz="4" w:space="0"/>
              <w:right w:val="single" w:color="auto" w:sz="4" w:space="0"/>
            </w:tcBorders>
            <w:vAlign w:val="center"/>
          </w:tcPr>
          <w:p w14:paraId="221B1499">
            <w:pPr>
              <w:rPr>
                <w:rFonts w:ascii="Times New Roman" w:hAnsi="Times New Roman" w:cs="Times New Roman"/>
                <w:color w:val="000000" w:themeColor="text1"/>
                <w:szCs w:val="21"/>
                <w14:textFill>
                  <w14:solidFill>
                    <w14:schemeClr w14:val="tx1"/>
                  </w14:solidFill>
                </w14:textFill>
              </w:rPr>
            </w:pPr>
          </w:p>
        </w:tc>
        <w:tc>
          <w:tcPr>
            <w:tcW w:w="1331" w:type="dxa"/>
            <w:gridSpan w:val="2"/>
            <w:tcBorders>
              <w:top w:val="single" w:color="auto" w:sz="4" w:space="0"/>
              <w:left w:val="single" w:color="auto" w:sz="4" w:space="0"/>
              <w:bottom w:val="single" w:color="auto" w:sz="4" w:space="0"/>
              <w:right w:val="single" w:color="auto" w:sz="4" w:space="0"/>
            </w:tcBorders>
            <w:vAlign w:val="center"/>
          </w:tcPr>
          <w:p w14:paraId="03F206DB">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14:paraId="76FDA7CB">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14:paraId="7C1B0556">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14:paraId="33A8B858">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14:paraId="6AB4C46F">
            <w:pPr>
              <w:rPr>
                <w:rFonts w:ascii="Times New Roman" w:hAnsi="Times New Roman" w:cs="Times New Roman"/>
                <w:color w:val="000000" w:themeColor="text1"/>
                <w:szCs w:val="21"/>
                <w14:textFill>
                  <w14:solidFill>
                    <w14:schemeClr w14:val="tx1"/>
                  </w14:solidFill>
                </w14:textFill>
              </w:rPr>
            </w:pPr>
          </w:p>
        </w:tc>
        <w:tc>
          <w:tcPr>
            <w:tcW w:w="830" w:type="dxa"/>
            <w:tcBorders>
              <w:top w:val="single" w:color="auto" w:sz="4" w:space="0"/>
              <w:left w:val="single" w:color="auto" w:sz="4" w:space="0"/>
              <w:bottom w:val="single" w:color="auto" w:sz="4" w:space="0"/>
              <w:right w:val="single" w:color="auto" w:sz="4" w:space="0"/>
            </w:tcBorders>
            <w:vAlign w:val="center"/>
          </w:tcPr>
          <w:p w14:paraId="33E0C691">
            <w:pPr>
              <w:rPr>
                <w:rFonts w:ascii="Times New Roman" w:hAnsi="Times New Roman" w:cs="Times New Roman"/>
                <w:color w:val="000000" w:themeColor="text1"/>
                <w:szCs w:val="21"/>
                <w14:textFill>
                  <w14:solidFill>
                    <w14:schemeClr w14:val="tx1"/>
                  </w14:solidFill>
                </w14:textFill>
              </w:rPr>
            </w:pPr>
          </w:p>
        </w:tc>
      </w:tr>
      <w:tr w14:paraId="60685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30" w:type="dxa"/>
            <w:tcBorders>
              <w:top w:val="single" w:color="auto" w:sz="4" w:space="0"/>
              <w:left w:val="single" w:color="auto" w:sz="4" w:space="0"/>
              <w:bottom w:val="single" w:color="auto" w:sz="4" w:space="0"/>
              <w:right w:val="single" w:color="auto" w:sz="4" w:space="0"/>
            </w:tcBorders>
            <w:vAlign w:val="center"/>
          </w:tcPr>
          <w:p w14:paraId="00E18D2A">
            <w:pPr>
              <w:rPr>
                <w:rFonts w:ascii="Times New Roman" w:hAnsi="Times New Roman" w:cs="Times New Roman"/>
                <w:color w:val="000000" w:themeColor="text1"/>
                <w:szCs w:val="21"/>
                <w14:textFill>
                  <w14:solidFill>
                    <w14:schemeClr w14:val="tx1"/>
                  </w14:solidFill>
                </w14:textFill>
              </w:rPr>
            </w:pPr>
          </w:p>
        </w:tc>
        <w:tc>
          <w:tcPr>
            <w:tcW w:w="1329" w:type="dxa"/>
            <w:tcBorders>
              <w:top w:val="single" w:color="auto" w:sz="4" w:space="0"/>
              <w:left w:val="single" w:color="auto" w:sz="4" w:space="0"/>
              <w:bottom w:val="single" w:color="auto" w:sz="4" w:space="0"/>
              <w:right w:val="single" w:color="auto" w:sz="4" w:space="0"/>
            </w:tcBorders>
            <w:vAlign w:val="center"/>
          </w:tcPr>
          <w:p w14:paraId="67F1290C">
            <w:pPr>
              <w:rPr>
                <w:rFonts w:ascii="Times New Roman" w:hAnsi="Times New Roman" w:cs="Times New Roman"/>
                <w:color w:val="000000" w:themeColor="text1"/>
                <w:szCs w:val="21"/>
                <w14:textFill>
                  <w14:solidFill>
                    <w14:schemeClr w14:val="tx1"/>
                  </w14:solidFill>
                </w14:textFill>
              </w:rPr>
            </w:pPr>
          </w:p>
        </w:tc>
        <w:tc>
          <w:tcPr>
            <w:tcW w:w="1329" w:type="dxa"/>
            <w:tcBorders>
              <w:top w:val="single" w:color="auto" w:sz="4" w:space="0"/>
              <w:left w:val="single" w:color="auto" w:sz="4" w:space="0"/>
              <w:bottom w:val="single" w:color="auto" w:sz="4" w:space="0"/>
              <w:right w:val="single" w:color="auto" w:sz="4" w:space="0"/>
            </w:tcBorders>
            <w:vAlign w:val="center"/>
          </w:tcPr>
          <w:p w14:paraId="29C09252">
            <w:pPr>
              <w:rPr>
                <w:rFonts w:ascii="Times New Roman" w:hAnsi="Times New Roman" w:cs="Times New Roman"/>
                <w:color w:val="000000" w:themeColor="text1"/>
                <w:szCs w:val="21"/>
                <w14:textFill>
                  <w14:solidFill>
                    <w14:schemeClr w14:val="tx1"/>
                  </w14:solidFill>
                </w14:textFill>
              </w:rPr>
            </w:pPr>
          </w:p>
        </w:tc>
        <w:tc>
          <w:tcPr>
            <w:tcW w:w="1331" w:type="dxa"/>
            <w:gridSpan w:val="2"/>
            <w:tcBorders>
              <w:top w:val="single" w:color="auto" w:sz="4" w:space="0"/>
              <w:left w:val="single" w:color="auto" w:sz="4" w:space="0"/>
              <w:bottom w:val="single" w:color="auto" w:sz="4" w:space="0"/>
              <w:right w:val="single" w:color="auto" w:sz="4" w:space="0"/>
            </w:tcBorders>
            <w:vAlign w:val="center"/>
          </w:tcPr>
          <w:p w14:paraId="5BBA1460">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14:paraId="0CAC96BF">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14:paraId="541FD821">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14:paraId="64B35369">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14:paraId="4E93D2CA">
            <w:pPr>
              <w:rPr>
                <w:rFonts w:ascii="Times New Roman" w:hAnsi="Times New Roman" w:cs="Times New Roman"/>
                <w:color w:val="000000" w:themeColor="text1"/>
                <w:szCs w:val="21"/>
                <w14:textFill>
                  <w14:solidFill>
                    <w14:schemeClr w14:val="tx1"/>
                  </w14:solidFill>
                </w14:textFill>
              </w:rPr>
            </w:pPr>
          </w:p>
        </w:tc>
        <w:tc>
          <w:tcPr>
            <w:tcW w:w="830" w:type="dxa"/>
            <w:tcBorders>
              <w:top w:val="single" w:color="auto" w:sz="4" w:space="0"/>
              <w:left w:val="single" w:color="auto" w:sz="4" w:space="0"/>
              <w:bottom w:val="single" w:color="auto" w:sz="4" w:space="0"/>
              <w:right w:val="single" w:color="auto" w:sz="4" w:space="0"/>
            </w:tcBorders>
            <w:vAlign w:val="center"/>
          </w:tcPr>
          <w:p w14:paraId="180A5B96">
            <w:pPr>
              <w:rPr>
                <w:rFonts w:ascii="Times New Roman" w:hAnsi="Times New Roman" w:cs="Times New Roman"/>
                <w:color w:val="000000" w:themeColor="text1"/>
                <w:szCs w:val="21"/>
                <w14:textFill>
                  <w14:solidFill>
                    <w14:schemeClr w14:val="tx1"/>
                  </w14:solidFill>
                </w14:textFill>
              </w:rPr>
            </w:pPr>
          </w:p>
        </w:tc>
      </w:tr>
      <w:tr w14:paraId="6D693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1330" w:type="dxa"/>
            <w:tcBorders>
              <w:top w:val="single" w:color="auto" w:sz="4" w:space="0"/>
              <w:left w:val="single" w:color="auto" w:sz="4" w:space="0"/>
              <w:bottom w:val="single" w:color="auto" w:sz="4" w:space="0"/>
              <w:right w:val="single" w:color="auto" w:sz="4" w:space="0"/>
            </w:tcBorders>
            <w:vAlign w:val="center"/>
          </w:tcPr>
          <w:p w14:paraId="1E27F788">
            <w:pPr>
              <w:rPr>
                <w:rFonts w:ascii="Times New Roman" w:hAnsi="Times New Roman" w:cs="Times New Roman"/>
                <w:color w:val="000000" w:themeColor="text1"/>
                <w:szCs w:val="21"/>
                <w14:textFill>
                  <w14:solidFill>
                    <w14:schemeClr w14:val="tx1"/>
                  </w14:solidFill>
                </w14:textFill>
              </w:rPr>
            </w:pPr>
          </w:p>
        </w:tc>
        <w:tc>
          <w:tcPr>
            <w:tcW w:w="1329" w:type="dxa"/>
            <w:tcBorders>
              <w:top w:val="single" w:color="auto" w:sz="4" w:space="0"/>
              <w:left w:val="single" w:color="auto" w:sz="4" w:space="0"/>
              <w:bottom w:val="single" w:color="auto" w:sz="4" w:space="0"/>
              <w:right w:val="single" w:color="auto" w:sz="4" w:space="0"/>
            </w:tcBorders>
            <w:vAlign w:val="center"/>
          </w:tcPr>
          <w:p w14:paraId="7E4FCCCE">
            <w:pPr>
              <w:rPr>
                <w:rFonts w:ascii="Times New Roman" w:hAnsi="Times New Roman" w:cs="Times New Roman"/>
                <w:color w:val="000000" w:themeColor="text1"/>
                <w:szCs w:val="21"/>
                <w14:textFill>
                  <w14:solidFill>
                    <w14:schemeClr w14:val="tx1"/>
                  </w14:solidFill>
                </w14:textFill>
              </w:rPr>
            </w:pPr>
          </w:p>
        </w:tc>
        <w:tc>
          <w:tcPr>
            <w:tcW w:w="1329" w:type="dxa"/>
            <w:tcBorders>
              <w:top w:val="single" w:color="auto" w:sz="4" w:space="0"/>
              <w:left w:val="single" w:color="auto" w:sz="4" w:space="0"/>
              <w:bottom w:val="single" w:color="auto" w:sz="4" w:space="0"/>
              <w:right w:val="single" w:color="auto" w:sz="4" w:space="0"/>
            </w:tcBorders>
            <w:vAlign w:val="center"/>
          </w:tcPr>
          <w:p w14:paraId="56710813">
            <w:pPr>
              <w:rPr>
                <w:rFonts w:ascii="Times New Roman" w:hAnsi="Times New Roman" w:cs="Times New Roman"/>
                <w:color w:val="000000" w:themeColor="text1"/>
                <w:szCs w:val="21"/>
                <w14:textFill>
                  <w14:solidFill>
                    <w14:schemeClr w14:val="tx1"/>
                  </w14:solidFill>
                </w14:textFill>
              </w:rPr>
            </w:pPr>
          </w:p>
        </w:tc>
        <w:tc>
          <w:tcPr>
            <w:tcW w:w="1331" w:type="dxa"/>
            <w:gridSpan w:val="2"/>
            <w:tcBorders>
              <w:top w:val="single" w:color="auto" w:sz="4" w:space="0"/>
              <w:left w:val="single" w:color="auto" w:sz="4" w:space="0"/>
              <w:bottom w:val="single" w:color="auto" w:sz="4" w:space="0"/>
              <w:right w:val="single" w:color="auto" w:sz="4" w:space="0"/>
            </w:tcBorders>
            <w:vAlign w:val="center"/>
          </w:tcPr>
          <w:p w14:paraId="494FA9E0">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14:paraId="1034E293">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14:paraId="57E4DFF7">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14:paraId="0270FA46">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14:paraId="433E065A">
            <w:pPr>
              <w:rPr>
                <w:rFonts w:ascii="Times New Roman" w:hAnsi="Times New Roman" w:cs="Times New Roman"/>
                <w:color w:val="000000" w:themeColor="text1"/>
                <w:szCs w:val="21"/>
                <w14:textFill>
                  <w14:solidFill>
                    <w14:schemeClr w14:val="tx1"/>
                  </w14:solidFill>
                </w14:textFill>
              </w:rPr>
            </w:pPr>
          </w:p>
        </w:tc>
        <w:tc>
          <w:tcPr>
            <w:tcW w:w="830" w:type="dxa"/>
            <w:tcBorders>
              <w:top w:val="single" w:color="auto" w:sz="4" w:space="0"/>
              <w:left w:val="single" w:color="auto" w:sz="4" w:space="0"/>
              <w:bottom w:val="single" w:color="auto" w:sz="4" w:space="0"/>
              <w:right w:val="single" w:color="auto" w:sz="4" w:space="0"/>
            </w:tcBorders>
            <w:vAlign w:val="center"/>
          </w:tcPr>
          <w:p w14:paraId="3D868A02">
            <w:pPr>
              <w:rPr>
                <w:rFonts w:ascii="Times New Roman" w:hAnsi="Times New Roman" w:cs="Times New Roman"/>
                <w:color w:val="000000" w:themeColor="text1"/>
                <w:szCs w:val="21"/>
                <w14:textFill>
                  <w14:solidFill>
                    <w14:schemeClr w14:val="tx1"/>
                  </w14:solidFill>
                </w14:textFill>
              </w:rPr>
            </w:pPr>
          </w:p>
        </w:tc>
      </w:tr>
      <w:tr w14:paraId="57923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1330" w:type="dxa"/>
            <w:tcBorders>
              <w:top w:val="single" w:color="auto" w:sz="4" w:space="0"/>
              <w:left w:val="single" w:color="auto" w:sz="4" w:space="0"/>
              <w:bottom w:val="single" w:color="auto" w:sz="4" w:space="0"/>
              <w:right w:val="single" w:color="auto" w:sz="4" w:space="0"/>
            </w:tcBorders>
            <w:vAlign w:val="center"/>
          </w:tcPr>
          <w:p w14:paraId="79096BC1">
            <w:pPr>
              <w:rPr>
                <w:rFonts w:ascii="Times New Roman" w:hAnsi="Times New Roman" w:cs="Times New Roman"/>
                <w:color w:val="000000" w:themeColor="text1"/>
                <w:szCs w:val="21"/>
                <w14:textFill>
                  <w14:solidFill>
                    <w14:schemeClr w14:val="tx1"/>
                  </w14:solidFill>
                </w14:textFill>
              </w:rPr>
            </w:pPr>
          </w:p>
        </w:tc>
        <w:tc>
          <w:tcPr>
            <w:tcW w:w="1329" w:type="dxa"/>
            <w:tcBorders>
              <w:top w:val="single" w:color="auto" w:sz="4" w:space="0"/>
              <w:left w:val="single" w:color="auto" w:sz="4" w:space="0"/>
              <w:bottom w:val="single" w:color="auto" w:sz="4" w:space="0"/>
              <w:right w:val="single" w:color="auto" w:sz="4" w:space="0"/>
            </w:tcBorders>
            <w:vAlign w:val="center"/>
          </w:tcPr>
          <w:p w14:paraId="7977B595">
            <w:pPr>
              <w:rPr>
                <w:rFonts w:ascii="Times New Roman" w:hAnsi="Times New Roman" w:cs="Times New Roman"/>
                <w:color w:val="000000" w:themeColor="text1"/>
                <w:szCs w:val="21"/>
                <w14:textFill>
                  <w14:solidFill>
                    <w14:schemeClr w14:val="tx1"/>
                  </w14:solidFill>
                </w14:textFill>
              </w:rPr>
            </w:pPr>
          </w:p>
        </w:tc>
        <w:tc>
          <w:tcPr>
            <w:tcW w:w="1329" w:type="dxa"/>
            <w:tcBorders>
              <w:top w:val="single" w:color="auto" w:sz="4" w:space="0"/>
              <w:left w:val="single" w:color="auto" w:sz="4" w:space="0"/>
              <w:bottom w:val="single" w:color="auto" w:sz="4" w:space="0"/>
              <w:right w:val="single" w:color="auto" w:sz="4" w:space="0"/>
            </w:tcBorders>
            <w:vAlign w:val="center"/>
          </w:tcPr>
          <w:p w14:paraId="007E19AE">
            <w:pPr>
              <w:rPr>
                <w:rFonts w:ascii="Times New Roman" w:hAnsi="Times New Roman" w:cs="Times New Roman"/>
                <w:color w:val="000000" w:themeColor="text1"/>
                <w:szCs w:val="21"/>
                <w14:textFill>
                  <w14:solidFill>
                    <w14:schemeClr w14:val="tx1"/>
                  </w14:solidFill>
                </w14:textFill>
              </w:rPr>
            </w:pPr>
          </w:p>
        </w:tc>
        <w:tc>
          <w:tcPr>
            <w:tcW w:w="1331" w:type="dxa"/>
            <w:gridSpan w:val="2"/>
            <w:tcBorders>
              <w:top w:val="single" w:color="auto" w:sz="4" w:space="0"/>
              <w:left w:val="single" w:color="auto" w:sz="4" w:space="0"/>
              <w:bottom w:val="single" w:color="auto" w:sz="4" w:space="0"/>
              <w:right w:val="single" w:color="auto" w:sz="4" w:space="0"/>
            </w:tcBorders>
            <w:vAlign w:val="center"/>
          </w:tcPr>
          <w:p w14:paraId="00ABE821">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14:paraId="5DF4EB24">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14:paraId="17EDAF6A">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14:paraId="146F2CE2">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14:paraId="0819967F">
            <w:pPr>
              <w:rPr>
                <w:rFonts w:ascii="Times New Roman" w:hAnsi="Times New Roman" w:cs="Times New Roman"/>
                <w:color w:val="000000" w:themeColor="text1"/>
                <w:szCs w:val="21"/>
                <w14:textFill>
                  <w14:solidFill>
                    <w14:schemeClr w14:val="tx1"/>
                  </w14:solidFill>
                </w14:textFill>
              </w:rPr>
            </w:pPr>
          </w:p>
        </w:tc>
        <w:tc>
          <w:tcPr>
            <w:tcW w:w="830" w:type="dxa"/>
            <w:tcBorders>
              <w:top w:val="single" w:color="auto" w:sz="4" w:space="0"/>
              <w:left w:val="single" w:color="auto" w:sz="4" w:space="0"/>
              <w:bottom w:val="single" w:color="auto" w:sz="4" w:space="0"/>
              <w:right w:val="single" w:color="auto" w:sz="4" w:space="0"/>
            </w:tcBorders>
            <w:vAlign w:val="center"/>
          </w:tcPr>
          <w:p w14:paraId="58AF490C">
            <w:pPr>
              <w:rPr>
                <w:rFonts w:ascii="Times New Roman" w:hAnsi="Times New Roman" w:cs="Times New Roman"/>
                <w:color w:val="000000" w:themeColor="text1"/>
                <w:szCs w:val="21"/>
                <w14:textFill>
                  <w14:solidFill>
                    <w14:schemeClr w14:val="tx1"/>
                  </w14:solidFill>
                </w14:textFill>
              </w:rPr>
            </w:pPr>
          </w:p>
        </w:tc>
      </w:tr>
      <w:tr w14:paraId="0D918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1330" w:type="dxa"/>
            <w:tcBorders>
              <w:top w:val="single" w:color="auto" w:sz="4" w:space="0"/>
              <w:left w:val="single" w:color="auto" w:sz="4" w:space="0"/>
              <w:bottom w:val="single" w:color="auto" w:sz="4" w:space="0"/>
              <w:right w:val="single" w:color="auto" w:sz="4" w:space="0"/>
            </w:tcBorders>
            <w:vAlign w:val="center"/>
          </w:tcPr>
          <w:p w14:paraId="1EBDE79F">
            <w:pPr>
              <w:rPr>
                <w:rFonts w:ascii="Times New Roman" w:hAnsi="Times New Roman" w:cs="Times New Roman"/>
                <w:color w:val="000000" w:themeColor="text1"/>
                <w:szCs w:val="21"/>
                <w14:textFill>
                  <w14:solidFill>
                    <w14:schemeClr w14:val="tx1"/>
                  </w14:solidFill>
                </w14:textFill>
              </w:rPr>
            </w:pPr>
          </w:p>
        </w:tc>
        <w:tc>
          <w:tcPr>
            <w:tcW w:w="1329" w:type="dxa"/>
            <w:tcBorders>
              <w:top w:val="single" w:color="auto" w:sz="4" w:space="0"/>
              <w:left w:val="single" w:color="auto" w:sz="4" w:space="0"/>
              <w:bottom w:val="single" w:color="auto" w:sz="4" w:space="0"/>
              <w:right w:val="single" w:color="auto" w:sz="4" w:space="0"/>
            </w:tcBorders>
            <w:vAlign w:val="center"/>
          </w:tcPr>
          <w:p w14:paraId="766B8D6F">
            <w:pPr>
              <w:rPr>
                <w:rFonts w:ascii="Times New Roman" w:hAnsi="Times New Roman" w:cs="Times New Roman"/>
                <w:color w:val="000000" w:themeColor="text1"/>
                <w:szCs w:val="21"/>
                <w14:textFill>
                  <w14:solidFill>
                    <w14:schemeClr w14:val="tx1"/>
                  </w14:solidFill>
                </w14:textFill>
              </w:rPr>
            </w:pPr>
          </w:p>
        </w:tc>
        <w:tc>
          <w:tcPr>
            <w:tcW w:w="1329" w:type="dxa"/>
            <w:tcBorders>
              <w:top w:val="single" w:color="auto" w:sz="4" w:space="0"/>
              <w:left w:val="single" w:color="auto" w:sz="4" w:space="0"/>
              <w:bottom w:val="single" w:color="auto" w:sz="4" w:space="0"/>
              <w:right w:val="single" w:color="auto" w:sz="4" w:space="0"/>
            </w:tcBorders>
            <w:vAlign w:val="center"/>
          </w:tcPr>
          <w:p w14:paraId="171DD0E4">
            <w:pPr>
              <w:rPr>
                <w:rFonts w:ascii="Times New Roman" w:hAnsi="Times New Roman" w:cs="Times New Roman"/>
                <w:color w:val="000000" w:themeColor="text1"/>
                <w:szCs w:val="21"/>
                <w14:textFill>
                  <w14:solidFill>
                    <w14:schemeClr w14:val="tx1"/>
                  </w14:solidFill>
                </w14:textFill>
              </w:rPr>
            </w:pPr>
          </w:p>
        </w:tc>
        <w:tc>
          <w:tcPr>
            <w:tcW w:w="1331" w:type="dxa"/>
            <w:gridSpan w:val="2"/>
            <w:tcBorders>
              <w:top w:val="single" w:color="auto" w:sz="4" w:space="0"/>
              <w:left w:val="single" w:color="auto" w:sz="4" w:space="0"/>
              <w:bottom w:val="single" w:color="auto" w:sz="4" w:space="0"/>
              <w:right w:val="single" w:color="auto" w:sz="4" w:space="0"/>
            </w:tcBorders>
            <w:vAlign w:val="center"/>
          </w:tcPr>
          <w:p w14:paraId="6DE36E27">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14:paraId="4905B844">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14:paraId="7B7AEA55">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14:paraId="357CB2B8">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14:paraId="0BE10FCB">
            <w:pPr>
              <w:rPr>
                <w:rFonts w:ascii="Times New Roman" w:hAnsi="Times New Roman" w:cs="Times New Roman"/>
                <w:color w:val="000000" w:themeColor="text1"/>
                <w:szCs w:val="21"/>
                <w14:textFill>
                  <w14:solidFill>
                    <w14:schemeClr w14:val="tx1"/>
                  </w14:solidFill>
                </w14:textFill>
              </w:rPr>
            </w:pPr>
          </w:p>
        </w:tc>
        <w:tc>
          <w:tcPr>
            <w:tcW w:w="830" w:type="dxa"/>
            <w:tcBorders>
              <w:top w:val="single" w:color="auto" w:sz="4" w:space="0"/>
              <w:left w:val="single" w:color="auto" w:sz="4" w:space="0"/>
              <w:bottom w:val="single" w:color="auto" w:sz="4" w:space="0"/>
              <w:right w:val="single" w:color="auto" w:sz="4" w:space="0"/>
            </w:tcBorders>
            <w:vAlign w:val="center"/>
          </w:tcPr>
          <w:p w14:paraId="54279525">
            <w:pPr>
              <w:rPr>
                <w:rFonts w:ascii="Times New Roman" w:hAnsi="Times New Roman" w:cs="Times New Roman"/>
                <w:color w:val="000000" w:themeColor="text1"/>
                <w:szCs w:val="21"/>
                <w14:textFill>
                  <w14:solidFill>
                    <w14:schemeClr w14:val="tx1"/>
                  </w14:solidFill>
                </w14:textFill>
              </w:rPr>
            </w:pPr>
          </w:p>
        </w:tc>
      </w:tr>
      <w:tr w14:paraId="6FB30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1330" w:type="dxa"/>
            <w:tcBorders>
              <w:top w:val="single" w:color="auto" w:sz="4" w:space="0"/>
              <w:left w:val="single" w:color="auto" w:sz="4" w:space="0"/>
              <w:bottom w:val="single" w:color="auto" w:sz="4" w:space="0"/>
              <w:right w:val="single" w:color="auto" w:sz="4" w:space="0"/>
            </w:tcBorders>
            <w:vAlign w:val="center"/>
          </w:tcPr>
          <w:p w14:paraId="221B925E">
            <w:pPr>
              <w:rPr>
                <w:rFonts w:ascii="Times New Roman" w:hAnsi="Times New Roman" w:cs="Times New Roman"/>
                <w:color w:val="000000" w:themeColor="text1"/>
                <w:szCs w:val="21"/>
                <w14:textFill>
                  <w14:solidFill>
                    <w14:schemeClr w14:val="tx1"/>
                  </w14:solidFill>
                </w14:textFill>
              </w:rPr>
            </w:pPr>
          </w:p>
        </w:tc>
        <w:tc>
          <w:tcPr>
            <w:tcW w:w="1329" w:type="dxa"/>
            <w:tcBorders>
              <w:top w:val="single" w:color="auto" w:sz="4" w:space="0"/>
              <w:left w:val="single" w:color="auto" w:sz="4" w:space="0"/>
              <w:bottom w:val="single" w:color="auto" w:sz="4" w:space="0"/>
              <w:right w:val="single" w:color="auto" w:sz="4" w:space="0"/>
            </w:tcBorders>
            <w:vAlign w:val="center"/>
          </w:tcPr>
          <w:p w14:paraId="16CAD6A0">
            <w:pPr>
              <w:rPr>
                <w:rFonts w:ascii="Times New Roman" w:hAnsi="Times New Roman" w:cs="Times New Roman"/>
                <w:color w:val="000000" w:themeColor="text1"/>
                <w:szCs w:val="21"/>
                <w14:textFill>
                  <w14:solidFill>
                    <w14:schemeClr w14:val="tx1"/>
                  </w14:solidFill>
                </w14:textFill>
              </w:rPr>
            </w:pPr>
          </w:p>
        </w:tc>
        <w:tc>
          <w:tcPr>
            <w:tcW w:w="1329" w:type="dxa"/>
            <w:tcBorders>
              <w:top w:val="single" w:color="auto" w:sz="4" w:space="0"/>
              <w:left w:val="single" w:color="auto" w:sz="4" w:space="0"/>
              <w:bottom w:val="single" w:color="auto" w:sz="4" w:space="0"/>
              <w:right w:val="single" w:color="auto" w:sz="4" w:space="0"/>
            </w:tcBorders>
            <w:vAlign w:val="center"/>
          </w:tcPr>
          <w:p w14:paraId="7E986D9F">
            <w:pPr>
              <w:rPr>
                <w:rFonts w:ascii="Times New Roman" w:hAnsi="Times New Roman" w:cs="Times New Roman"/>
                <w:color w:val="000000" w:themeColor="text1"/>
                <w:szCs w:val="21"/>
                <w14:textFill>
                  <w14:solidFill>
                    <w14:schemeClr w14:val="tx1"/>
                  </w14:solidFill>
                </w14:textFill>
              </w:rPr>
            </w:pPr>
          </w:p>
        </w:tc>
        <w:tc>
          <w:tcPr>
            <w:tcW w:w="1331" w:type="dxa"/>
            <w:gridSpan w:val="2"/>
            <w:tcBorders>
              <w:top w:val="single" w:color="auto" w:sz="4" w:space="0"/>
              <w:left w:val="single" w:color="auto" w:sz="4" w:space="0"/>
              <w:bottom w:val="single" w:color="auto" w:sz="4" w:space="0"/>
              <w:right w:val="single" w:color="auto" w:sz="4" w:space="0"/>
            </w:tcBorders>
            <w:vAlign w:val="center"/>
          </w:tcPr>
          <w:p w14:paraId="38B26120">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14:paraId="2E44E5EA">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14:paraId="2434FAF5">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14:paraId="1F8C3E48">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14:paraId="623E0940">
            <w:pPr>
              <w:rPr>
                <w:rFonts w:ascii="Times New Roman" w:hAnsi="Times New Roman" w:cs="Times New Roman"/>
                <w:color w:val="000000" w:themeColor="text1"/>
                <w:szCs w:val="21"/>
                <w14:textFill>
                  <w14:solidFill>
                    <w14:schemeClr w14:val="tx1"/>
                  </w14:solidFill>
                </w14:textFill>
              </w:rPr>
            </w:pPr>
          </w:p>
        </w:tc>
        <w:tc>
          <w:tcPr>
            <w:tcW w:w="830" w:type="dxa"/>
            <w:tcBorders>
              <w:top w:val="single" w:color="auto" w:sz="4" w:space="0"/>
              <w:left w:val="single" w:color="auto" w:sz="4" w:space="0"/>
              <w:bottom w:val="single" w:color="auto" w:sz="4" w:space="0"/>
              <w:right w:val="single" w:color="auto" w:sz="4" w:space="0"/>
            </w:tcBorders>
            <w:vAlign w:val="center"/>
          </w:tcPr>
          <w:p w14:paraId="00F5C5D4">
            <w:pPr>
              <w:rPr>
                <w:rFonts w:ascii="Times New Roman" w:hAnsi="Times New Roman" w:cs="Times New Roman"/>
                <w:color w:val="000000" w:themeColor="text1"/>
                <w:szCs w:val="21"/>
                <w14:textFill>
                  <w14:solidFill>
                    <w14:schemeClr w14:val="tx1"/>
                  </w14:solidFill>
                </w14:textFill>
              </w:rPr>
            </w:pPr>
          </w:p>
        </w:tc>
      </w:tr>
      <w:tr w14:paraId="45606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1330" w:type="dxa"/>
            <w:tcBorders>
              <w:top w:val="single" w:color="auto" w:sz="4" w:space="0"/>
              <w:left w:val="single" w:color="auto" w:sz="4" w:space="0"/>
              <w:bottom w:val="single" w:color="auto" w:sz="4" w:space="0"/>
              <w:right w:val="single" w:color="auto" w:sz="4" w:space="0"/>
            </w:tcBorders>
            <w:vAlign w:val="center"/>
          </w:tcPr>
          <w:p w14:paraId="421B5CF9">
            <w:pPr>
              <w:rPr>
                <w:rFonts w:ascii="Times New Roman" w:hAnsi="Times New Roman" w:cs="Times New Roman"/>
                <w:color w:val="000000" w:themeColor="text1"/>
                <w:szCs w:val="21"/>
                <w14:textFill>
                  <w14:solidFill>
                    <w14:schemeClr w14:val="tx1"/>
                  </w14:solidFill>
                </w14:textFill>
              </w:rPr>
            </w:pPr>
          </w:p>
        </w:tc>
        <w:tc>
          <w:tcPr>
            <w:tcW w:w="1329" w:type="dxa"/>
            <w:tcBorders>
              <w:top w:val="single" w:color="auto" w:sz="4" w:space="0"/>
              <w:left w:val="single" w:color="auto" w:sz="4" w:space="0"/>
              <w:bottom w:val="single" w:color="auto" w:sz="4" w:space="0"/>
              <w:right w:val="single" w:color="auto" w:sz="4" w:space="0"/>
            </w:tcBorders>
            <w:vAlign w:val="center"/>
          </w:tcPr>
          <w:p w14:paraId="2ECA983F">
            <w:pPr>
              <w:rPr>
                <w:rFonts w:ascii="Times New Roman" w:hAnsi="Times New Roman" w:cs="Times New Roman"/>
                <w:color w:val="000000" w:themeColor="text1"/>
                <w:szCs w:val="21"/>
                <w14:textFill>
                  <w14:solidFill>
                    <w14:schemeClr w14:val="tx1"/>
                  </w14:solidFill>
                </w14:textFill>
              </w:rPr>
            </w:pPr>
          </w:p>
        </w:tc>
        <w:tc>
          <w:tcPr>
            <w:tcW w:w="1329" w:type="dxa"/>
            <w:tcBorders>
              <w:top w:val="single" w:color="auto" w:sz="4" w:space="0"/>
              <w:left w:val="single" w:color="auto" w:sz="4" w:space="0"/>
              <w:bottom w:val="single" w:color="auto" w:sz="4" w:space="0"/>
              <w:right w:val="single" w:color="auto" w:sz="4" w:space="0"/>
            </w:tcBorders>
            <w:vAlign w:val="center"/>
          </w:tcPr>
          <w:p w14:paraId="2D3F6FEC">
            <w:pPr>
              <w:rPr>
                <w:rFonts w:ascii="Times New Roman" w:hAnsi="Times New Roman" w:cs="Times New Roman"/>
                <w:color w:val="000000" w:themeColor="text1"/>
                <w:szCs w:val="21"/>
                <w14:textFill>
                  <w14:solidFill>
                    <w14:schemeClr w14:val="tx1"/>
                  </w14:solidFill>
                </w14:textFill>
              </w:rPr>
            </w:pPr>
          </w:p>
        </w:tc>
        <w:tc>
          <w:tcPr>
            <w:tcW w:w="1331" w:type="dxa"/>
            <w:gridSpan w:val="2"/>
            <w:tcBorders>
              <w:top w:val="single" w:color="auto" w:sz="4" w:space="0"/>
              <w:left w:val="single" w:color="auto" w:sz="4" w:space="0"/>
              <w:bottom w:val="single" w:color="auto" w:sz="4" w:space="0"/>
              <w:right w:val="single" w:color="auto" w:sz="4" w:space="0"/>
            </w:tcBorders>
            <w:vAlign w:val="center"/>
          </w:tcPr>
          <w:p w14:paraId="75B56BB3">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14:paraId="4BF1B05B">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14:paraId="1207767E">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14:paraId="435974AC">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14:paraId="59DDCD77">
            <w:pPr>
              <w:rPr>
                <w:rFonts w:ascii="Times New Roman" w:hAnsi="Times New Roman" w:cs="Times New Roman"/>
                <w:color w:val="000000" w:themeColor="text1"/>
                <w:szCs w:val="21"/>
                <w14:textFill>
                  <w14:solidFill>
                    <w14:schemeClr w14:val="tx1"/>
                  </w14:solidFill>
                </w14:textFill>
              </w:rPr>
            </w:pPr>
          </w:p>
        </w:tc>
        <w:tc>
          <w:tcPr>
            <w:tcW w:w="830" w:type="dxa"/>
            <w:tcBorders>
              <w:top w:val="single" w:color="auto" w:sz="4" w:space="0"/>
              <w:left w:val="single" w:color="auto" w:sz="4" w:space="0"/>
              <w:bottom w:val="single" w:color="auto" w:sz="4" w:space="0"/>
              <w:right w:val="single" w:color="auto" w:sz="4" w:space="0"/>
            </w:tcBorders>
            <w:vAlign w:val="center"/>
          </w:tcPr>
          <w:p w14:paraId="2D20260C">
            <w:pPr>
              <w:rPr>
                <w:rFonts w:ascii="Times New Roman" w:hAnsi="Times New Roman" w:cs="Times New Roman"/>
                <w:color w:val="000000" w:themeColor="text1"/>
                <w:szCs w:val="21"/>
                <w14:textFill>
                  <w14:solidFill>
                    <w14:schemeClr w14:val="tx1"/>
                  </w14:solidFill>
                </w14:textFill>
              </w:rPr>
            </w:pPr>
          </w:p>
        </w:tc>
      </w:tr>
      <w:tr w14:paraId="4E526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1330" w:type="dxa"/>
            <w:tcBorders>
              <w:top w:val="single" w:color="auto" w:sz="4" w:space="0"/>
              <w:left w:val="single" w:color="auto" w:sz="4" w:space="0"/>
              <w:bottom w:val="single" w:color="auto" w:sz="4" w:space="0"/>
              <w:right w:val="single" w:color="auto" w:sz="4" w:space="0"/>
            </w:tcBorders>
            <w:vAlign w:val="center"/>
          </w:tcPr>
          <w:p w14:paraId="1FAA21F6">
            <w:pPr>
              <w:rPr>
                <w:rFonts w:ascii="Times New Roman" w:hAnsi="Times New Roman" w:cs="Times New Roman"/>
                <w:color w:val="000000" w:themeColor="text1"/>
                <w:szCs w:val="21"/>
                <w14:textFill>
                  <w14:solidFill>
                    <w14:schemeClr w14:val="tx1"/>
                  </w14:solidFill>
                </w14:textFill>
              </w:rPr>
            </w:pPr>
          </w:p>
        </w:tc>
        <w:tc>
          <w:tcPr>
            <w:tcW w:w="1329" w:type="dxa"/>
            <w:tcBorders>
              <w:top w:val="single" w:color="auto" w:sz="4" w:space="0"/>
              <w:left w:val="single" w:color="auto" w:sz="4" w:space="0"/>
              <w:bottom w:val="single" w:color="auto" w:sz="4" w:space="0"/>
              <w:right w:val="single" w:color="auto" w:sz="4" w:space="0"/>
            </w:tcBorders>
            <w:vAlign w:val="center"/>
          </w:tcPr>
          <w:p w14:paraId="5CE59E7A">
            <w:pPr>
              <w:rPr>
                <w:rFonts w:ascii="Times New Roman" w:hAnsi="Times New Roman" w:cs="Times New Roman"/>
                <w:color w:val="000000" w:themeColor="text1"/>
                <w:szCs w:val="21"/>
                <w14:textFill>
                  <w14:solidFill>
                    <w14:schemeClr w14:val="tx1"/>
                  </w14:solidFill>
                </w14:textFill>
              </w:rPr>
            </w:pPr>
          </w:p>
        </w:tc>
        <w:tc>
          <w:tcPr>
            <w:tcW w:w="1329" w:type="dxa"/>
            <w:tcBorders>
              <w:top w:val="single" w:color="auto" w:sz="4" w:space="0"/>
              <w:left w:val="single" w:color="auto" w:sz="4" w:space="0"/>
              <w:bottom w:val="single" w:color="auto" w:sz="4" w:space="0"/>
              <w:right w:val="single" w:color="auto" w:sz="4" w:space="0"/>
            </w:tcBorders>
            <w:vAlign w:val="center"/>
          </w:tcPr>
          <w:p w14:paraId="6FFD8C6D">
            <w:pPr>
              <w:rPr>
                <w:rFonts w:ascii="Times New Roman" w:hAnsi="Times New Roman" w:cs="Times New Roman"/>
                <w:color w:val="000000" w:themeColor="text1"/>
                <w:szCs w:val="21"/>
                <w14:textFill>
                  <w14:solidFill>
                    <w14:schemeClr w14:val="tx1"/>
                  </w14:solidFill>
                </w14:textFill>
              </w:rPr>
            </w:pPr>
          </w:p>
        </w:tc>
        <w:tc>
          <w:tcPr>
            <w:tcW w:w="1331" w:type="dxa"/>
            <w:gridSpan w:val="2"/>
            <w:tcBorders>
              <w:top w:val="single" w:color="auto" w:sz="4" w:space="0"/>
              <w:left w:val="single" w:color="auto" w:sz="4" w:space="0"/>
              <w:bottom w:val="single" w:color="auto" w:sz="4" w:space="0"/>
              <w:right w:val="single" w:color="auto" w:sz="4" w:space="0"/>
            </w:tcBorders>
            <w:vAlign w:val="center"/>
          </w:tcPr>
          <w:p w14:paraId="6D013731">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14:paraId="62AF4DE8">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14:paraId="7A4CA7E7">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14:paraId="69D234F6">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14:paraId="4046BEDF">
            <w:pPr>
              <w:rPr>
                <w:rFonts w:ascii="Times New Roman" w:hAnsi="Times New Roman" w:cs="Times New Roman"/>
                <w:color w:val="000000" w:themeColor="text1"/>
                <w:szCs w:val="21"/>
                <w14:textFill>
                  <w14:solidFill>
                    <w14:schemeClr w14:val="tx1"/>
                  </w14:solidFill>
                </w14:textFill>
              </w:rPr>
            </w:pPr>
          </w:p>
        </w:tc>
        <w:tc>
          <w:tcPr>
            <w:tcW w:w="830" w:type="dxa"/>
            <w:tcBorders>
              <w:top w:val="single" w:color="auto" w:sz="4" w:space="0"/>
              <w:left w:val="single" w:color="auto" w:sz="4" w:space="0"/>
              <w:bottom w:val="single" w:color="auto" w:sz="4" w:space="0"/>
              <w:right w:val="single" w:color="auto" w:sz="4" w:space="0"/>
            </w:tcBorders>
            <w:vAlign w:val="center"/>
          </w:tcPr>
          <w:p w14:paraId="7515545D">
            <w:pPr>
              <w:rPr>
                <w:rFonts w:ascii="Times New Roman" w:hAnsi="Times New Roman" w:cs="Times New Roman"/>
                <w:color w:val="000000" w:themeColor="text1"/>
                <w:szCs w:val="21"/>
                <w14:textFill>
                  <w14:solidFill>
                    <w14:schemeClr w14:val="tx1"/>
                  </w14:solidFill>
                </w14:textFill>
              </w:rPr>
            </w:pPr>
          </w:p>
        </w:tc>
      </w:tr>
      <w:tr w14:paraId="38256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4727" w:type="dxa"/>
            <w:gridSpan w:val="4"/>
            <w:tcBorders>
              <w:top w:val="single" w:color="auto" w:sz="4" w:space="0"/>
              <w:left w:val="single" w:color="auto" w:sz="4" w:space="0"/>
              <w:bottom w:val="single" w:color="auto" w:sz="4" w:space="0"/>
              <w:right w:val="single" w:color="auto" w:sz="4" w:space="0"/>
            </w:tcBorders>
            <w:vAlign w:val="center"/>
          </w:tcPr>
          <w:p w14:paraId="4B63CC3A">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合计</w:t>
            </w:r>
          </w:p>
        </w:tc>
        <w:tc>
          <w:tcPr>
            <w:tcW w:w="4726" w:type="dxa"/>
            <w:gridSpan w:val="6"/>
            <w:tcBorders>
              <w:top w:val="single" w:color="auto" w:sz="4" w:space="0"/>
              <w:left w:val="single" w:color="auto" w:sz="4" w:space="0"/>
              <w:bottom w:val="single" w:color="auto" w:sz="4" w:space="0"/>
              <w:right w:val="single" w:color="auto" w:sz="4" w:space="0"/>
            </w:tcBorders>
            <w:vAlign w:val="center"/>
          </w:tcPr>
          <w:p w14:paraId="4E9EAB7B">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大写（小写）</w:t>
            </w:r>
          </w:p>
        </w:tc>
      </w:tr>
    </w:tbl>
    <w:p w14:paraId="0D3DDA26">
      <w:pPr>
        <w:shd w:val="clear" w:color="auto" w:fill="FFFFFF"/>
        <w:snapToGrid w:val="0"/>
        <w:spacing w:line="360" w:lineRule="auto"/>
        <w:ind w:firstLine="3255" w:firstLineChars="1550"/>
        <w:rPr>
          <w:rFonts w:ascii="Times New Roman" w:hAnsi="Times New Roman" w:cs="Times New Roman"/>
          <w:color w:val="000000" w:themeColor="text1"/>
          <w:szCs w:val="21"/>
          <w14:textFill>
            <w14:solidFill>
              <w14:schemeClr w14:val="tx1"/>
            </w14:solidFill>
          </w14:textFill>
        </w:rPr>
      </w:pPr>
    </w:p>
    <w:p w14:paraId="18E6A286">
      <w:pPr>
        <w:adjustRightInd w:val="0"/>
        <w:snapToGrid w:val="0"/>
        <w:spacing w:line="360" w:lineRule="auto"/>
        <w:jc w:val="righ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法定代表人（授权代表）签字：</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p w14:paraId="62F5A36D">
      <w:pPr>
        <w:adjustRightInd w:val="0"/>
        <w:snapToGrid w:val="0"/>
        <w:spacing w:line="360" w:lineRule="auto"/>
        <w:ind w:firstLine="6195" w:firstLineChars="29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048B8802">
      <w:pPr>
        <w:shd w:val="clear" w:color="auto" w:fill="FFFFFF"/>
        <w:snapToGrid w:val="0"/>
        <w:rPr>
          <w:rFonts w:ascii="Times New Roman" w:hAnsi="Times New Roman" w:cs="Times New Roman"/>
          <w:color w:val="000000" w:themeColor="text1"/>
          <w:szCs w:val="21"/>
          <w14:textFill>
            <w14:solidFill>
              <w14:schemeClr w14:val="tx1"/>
            </w14:solidFill>
          </w14:textFill>
        </w:rPr>
      </w:pPr>
    </w:p>
    <w:p w14:paraId="77ED6E6B">
      <w:pPr>
        <w:shd w:val="clear" w:color="auto" w:fill="FFFFFF"/>
        <w:snapToGrid w:val="0"/>
        <w:spacing w:line="36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注：</w:t>
      </w:r>
    </w:p>
    <w:p w14:paraId="6AB1F9D3">
      <w:pPr>
        <w:shd w:val="clear" w:color="auto" w:fill="FFFFFF"/>
        <w:snapToGrid w:val="0"/>
        <w:spacing w:line="360" w:lineRule="exact"/>
        <w:ind w:firstLine="48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1、单价和总价均应包括全部</w:t>
      </w:r>
      <w:r>
        <w:rPr>
          <w:rFonts w:hint="eastAsia" w:ascii="Times New Roman" w:hAnsi="Times New Roman" w:cs="Times New Roman"/>
          <w:color w:val="000000" w:themeColor="text1"/>
          <w:szCs w:val="21"/>
          <w14:textFill>
            <w14:solidFill>
              <w14:schemeClr w14:val="tx1"/>
            </w14:solidFill>
          </w14:textFill>
        </w:rPr>
        <w:t>货物</w:t>
      </w:r>
      <w:r>
        <w:rPr>
          <w:rFonts w:ascii="Times New Roman" w:hAnsi="Times New Roman" w:cs="Times New Roman"/>
          <w:color w:val="000000" w:themeColor="text1"/>
          <w:szCs w:val="21"/>
          <w14:textFill>
            <w14:solidFill>
              <w14:schemeClr w14:val="tx1"/>
            </w14:solidFill>
          </w14:textFill>
        </w:rPr>
        <w:t>价、包装费、运输、安装、调试、培训、技术服务、必不可少的部件、标准备件、专用工具等费用，以及已支付或将支付的营业税和其它税费；</w:t>
      </w:r>
    </w:p>
    <w:p w14:paraId="48CA16B4">
      <w:pPr>
        <w:shd w:val="clear" w:color="auto" w:fill="FFFFFF"/>
        <w:snapToGrid w:val="0"/>
        <w:spacing w:line="360" w:lineRule="exact"/>
        <w:ind w:firstLine="48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2、如果单价和总价不符时，以单价为准；</w:t>
      </w:r>
    </w:p>
    <w:p w14:paraId="0BD5C552">
      <w:pPr>
        <w:shd w:val="clear" w:color="auto" w:fill="FFFFFF"/>
        <w:snapToGrid w:val="0"/>
        <w:spacing w:line="360" w:lineRule="exact"/>
        <w:ind w:firstLine="48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3、请提供本采购文件要求</w:t>
      </w:r>
      <w:r>
        <w:rPr>
          <w:rFonts w:hint="eastAsia" w:ascii="Times New Roman" w:hAnsi="Times New Roman" w:cs="Times New Roman"/>
          <w:color w:val="000000" w:themeColor="text1"/>
          <w:szCs w:val="21"/>
          <w14:textFill>
            <w14:solidFill>
              <w14:schemeClr w14:val="tx1"/>
            </w14:solidFill>
          </w14:textFill>
        </w:rPr>
        <w:t>货物</w:t>
      </w:r>
      <w:r>
        <w:rPr>
          <w:rFonts w:ascii="Times New Roman" w:hAnsi="Times New Roman" w:cs="Times New Roman"/>
          <w:color w:val="000000" w:themeColor="text1"/>
          <w:szCs w:val="21"/>
          <w14:textFill>
            <w14:solidFill>
              <w14:schemeClr w14:val="tx1"/>
            </w14:solidFill>
          </w14:textFill>
        </w:rPr>
        <w:t>详细的配置清单及分项报价，包括标准件及选购件；</w:t>
      </w:r>
    </w:p>
    <w:p w14:paraId="22FF8AAC">
      <w:pPr>
        <w:shd w:val="clear" w:color="auto" w:fill="FFFFFF"/>
        <w:snapToGrid w:val="0"/>
        <w:spacing w:line="360" w:lineRule="exact"/>
        <w:ind w:firstLine="48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4、定型产品须在表中标明所提供的</w:t>
      </w:r>
      <w:r>
        <w:rPr>
          <w:rFonts w:hint="eastAsia" w:ascii="Times New Roman" w:hAnsi="Times New Roman" w:cs="Times New Roman"/>
          <w:color w:val="000000" w:themeColor="text1"/>
          <w:szCs w:val="21"/>
          <w14:textFill>
            <w14:solidFill>
              <w14:schemeClr w14:val="tx1"/>
            </w14:solidFill>
          </w14:textFill>
        </w:rPr>
        <w:t>货物</w:t>
      </w:r>
      <w:r>
        <w:rPr>
          <w:rFonts w:ascii="Times New Roman" w:hAnsi="Times New Roman" w:cs="Times New Roman"/>
          <w:color w:val="000000" w:themeColor="text1"/>
          <w:szCs w:val="21"/>
          <w14:textFill>
            <w14:solidFill>
              <w14:schemeClr w14:val="tx1"/>
            </w14:solidFill>
          </w14:textFill>
        </w:rPr>
        <w:t>品牌、规格型号及原产地；加工定制产品需在表中标明主要部件的名称、型号及原产地。</w:t>
      </w:r>
    </w:p>
    <w:p w14:paraId="40779E95">
      <w:pPr>
        <w:shd w:val="clear" w:color="auto" w:fill="FFFFFF"/>
        <w:snapToGrid w:val="0"/>
        <w:spacing w:line="360" w:lineRule="exact"/>
        <w:ind w:firstLine="48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5、本项目为货物类采购，投标人所填写的税率应当按照国家标准的货物税率进行填写。</w:t>
      </w:r>
    </w:p>
    <w:p w14:paraId="480B9983">
      <w:pPr>
        <w:adjustRightInd w:val="0"/>
        <w:snapToGrid w:val="0"/>
        <w:spacing w:line="440" w:lineRule="exact"/>
        <w:ind w:firstLine="420" w:firstLineChars="200"/>
        <w:rPr>
          <w:rFonts w:ascii="Times New Roman" w:hAnsi="Times New Roman" w:cs="Times New Roman"/>
          <w:color w:val="000000" w:themeColor="text1"/>
          <w:szCs w:val="21"/>
          <w14:textFill>
            <w14:solidFill>
              <w14:schemeClr w14:val="tx1"/>
            </w14:solidFill>
          </w14:textFill>
        </w:rPr>
      </w:pPr>
    </w:p>
    <w:p w14:paraId="000D1933">
      <w:pPr>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p>
    <w:p w14:paraId="118C6E81">
      <w:pPr>
        <w:tabs>
          <w:tab w:val="left" w:pos="576"/>
        </w:tabs>
        <w:spacing w:before="156" w:beforeLines="50" w:after="156" w:afterLines="50" w:line="360" w:lineRule="auto"/>
        <w:outlineLvl w:val="2"/>
        <w:rPr>
          <w:rFonts w:ascii="Times New Roman" w:hAnsi="Times New Roman" w:eastAsia="黑体" w:cs="Times New Roman"/>
          <w:color w:val="000000" w:themeColor="text1"/>
          <w:sz w:val="24"/>
          <w:szCs w:val="24"/>
          <w:u w:color="000000"/>
          <w14:textFill>
            <w14:solidFill>
              <w14:schemeClr w14:val="tx1"/>
            </w14:solidFill>
          </w14:textFill>
        </w:rPr>
      </w:pPr>
      <w:bookmarkStart w:id="68" w:name="_Toc55"/>
      <w:bookmarkStart w:id="69" w:name="_Toc415494580"/>
      <w:bookmarkStart w:id="70" w:name="_Toc448069993"/>
      <w:bookmarkStart w:id="71" w:name="_Toc11859493"/>
      <w:r>
        <w:rPr>
          <w:rFonts w:ascii="Times New Roman" w:hAnsi="Times New Roman" w:eastAsia="黑体" w:cs="Times New Roman"/>
          <w:color w:val="000000" w:themeColor="text1"/>
          <w:sz w:val="24"/>
          <w:szCs w:val="24"/>
          <w:u w:color="000000"/>
          <w14:textFill>
            <w14:solidFill>
              <w14:schemeClr w14:val="tx1"/>
            </w14:solidFill>
          </w14:textFill>
        </w:rPr>
        <w:t xml:space="preserve">6.3 </w:t>
      </w:r>
      <w:r>
        <w:rPr>
          <w:rFonts w:hint="eastAsia" w:ascii="Times New Roman" w:hAnsi="Times New Roman" w:eastAsia="黑体" w:cs="Times New Roman"/>
          <w:color w:val="000000" w:themeColor="text1"/>
          <w:sz w:val="24"/>
          <w:szCs w:val="24"/>
          <w:u w:color="000000"/>
          <w14:textFill>
            <w14:solidFill>
              <w14:schemeClr w14:val="tx1"/>
            </w14:solidFill>
          </w14:textFill>
        </w:rPr>
        <w:t>法人授权书</w:t>
      </w:r>
      <w:bookmarkEnd w:id="68"/>
      <w:bookmarkEnd w:id="69"/>
      <w:bookmarkEnd w:id="70"/>
      <w:bookmarkEnd w:id="71"/>
    </w:p>
    <w:p w14:paraId="53780E73">
      <w:pPr>
        <w:spacing w:line="360" w:lineRule="auto"/>
        <w:jc w:val="center"/>
        <w:rPr>
          <w:rFonts w:hint="eastAsia" w:ascii="黑体" w:hAnsi="黑体" w:eastAsia="黑体" w:cs="Times New Roman Bold"/>
          <w:color w:val="000000" w:themeColor="text1"/>
          <w:sz w:val="28"/>
          <w:szCs w:val="28"/>
          <w:u w:color="000000"/>
          <w14:textFill>
            <w14:solidFill>
              <w14:schemeClr w14:val="tx1"/>
            </w14:solidFill>
          </w14:textFill>
        </w:rPr>
      </w:pPr>
      <w:r>
        <w:rPr>
          <w:rFonts w:hint="eastAsia" w:ascii="黑体" w:hAnsi="黑体" w:eastAsia="黑体" w:cs="宋体"/>
          <w:bCs/>
          <w:color w:val="000000" w:themeColor="text1"/>
          <w:sz w:val="28"/>
          <w:szCs w:val="28"/>
          <w:u w:color="000000"/>
          <w:lang w:val="zh-TW"/>
          <w14:textFill>
            <w14:solidFill>
              <w14:schemeClr w14:val="tx1"/>
            </w14:solidFill>
          </w14:textFill>
        </w:rPr>
        <w:t>法人授权书</w:t>
      </w:r>
    </w:p>
    <w:p w14:paraId="3FCF3321">
      <w:pPr>
        <w:shd w:val="clear" w:color="auto" w:fill="FFFFFF"/>
        <w:snapToGrid w:val="0"/>
        <w:spacing w:line="360" w:lineRule="auto"/>
        <w:ind w:firstLine="482"/>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本授权书声明：____________（</w:t>
      </w:r>
      <w:r>
        <w:rPr>
          <w:rFonts w:hint="eastAsia" w:ascii="Times New Roman" w:hAnsi="Times New Roman" w:cs="Times New Roman"/>
          <w:bCs/>
          <w:color w:val="000000" w:themeColor="text1"/>
          <w:sz w:val="24"/>
          <w:szCs w:val="24"/>
          <w14:textFill>
            <w14:solidFill>
              <w14:schemeClr w14:val="tx1"/>
            </w14:solidFill>
          </w14:textFill>
        </w:rPr>
        <w:t>投标人</w:t>
      </w:r>
      <w:r>
        <w:rPr>
          <w:rFonts w:ascii="Times New Roman" w:hAnsi="Times New Roman" w:cs="Times New Roman"/>
          <w:bCs/>
          <w:color w:val="000000" w:themeColor="text1"/>
          <w:sz w:val="24"/>
          <w:szCs w:val="24"/>
          <w14:textFill>
            <w14:solidFill>
              <w14:schemeClr w14:val="tx1"/>
            </w14:solidFill>
          </w14:textFill>
        </w:rPr>
        <w:t>名称）授权________________（被授权人的姓名、职务）为我方就</w:t>
      </w:r>
      <w:r>
        <w:rPr>
          <w:rFonts w:ascii="Times New Roman" w:hAnsi="Times New Roman" w:cs="Times New Roman"/>
          <w:bCs/>
          <w:color w:val="000000" w:themeColor="text1"/>
          <w:sz w:val="24"/>
          <w:szCs w:val="24"/>
          <w:u w:val="single"/>
          <w14:textFill>
            <w14:solidFill>
              <w14:schemeClr w14:val="tx1"/>
            </w14:solidFill>
          </w14:textFill>
        </w:rPr>
        <w:t xml:space="preserve">                </w:t>
      </w:r>
      <w:r>
        <w:rPr>
          <w:rFonts w:hint="eastAsia" w:ascii="Times New Roman" w:hAnsi="Times New Roman" w:cs="Times New Roman"/>
          <w:bCs/>
          <w:color w:val="000000" w:themeColor="text1"/>
          <w:sz w:val="24"/>
          <w:szCs w:val="24"/>
          <w:u w:val="single"/>
          <w14:textFill>
            <w14:solidFill>
              <w14:schemeClr w14:val="tx1"/>
            </w14:solidFill>
          </w14:textFill>
        </w:rPr>
        <w:t>项目</w:t>
      </w:r>
      <w:r>
        <w:rPr>
          <w:rFonts w:ascii="Times New Roman" w:hAnsi="Times New Roman" w:cs="Times New Roman"/>
          <w:bCs/>
          <w:color w:val="000000" w:themeColor="text1"/>
          <w:sz w:val="24"/>
          <w:szCs w:val="24"/>
          <w14:textFill>
            <w14:solidFill>
              <w14:schemeClr w14:val="tx1"/>
            </w14:solidFill>
          </w14:textFill>
        </w:rPr>
        <w:t>（</w:t>
      </w:r>
      <w:r>
        <w:rPr>
          <w:rFonts w:hint="eastAsia" w:ascii="Times New Roman" w:hAnsi="Times New Roman" w:cs="Times New Roman"/>
          <w:bCs/>
          <w:color w:val="000000" w:themeColor="text1"/>
          <w:sz w:val="24"/>
          <w:szCs w:val="24"/>
          <w14:textFill>
            <w14:solidFill>
              <w14:schemeClr w14:val="tx1"/>
            </w14:solidFill>
          </w14:textFill>
        </w:rPr>
        <w:t>项目</w:t>
      </w:r>
      <w:r>
        <w:rPr>
          <w:rFonts w:ascii="Times New Roman" w:hAnsi="Times New Roman" w:cs="Times New Roman"/>
          <w:bCs/>
          <w:color w:val="000000" w:themeColor="text1"/>
          <w:sz w:val="24"/>
          <w:szCs w:val="24"/>
          <w14:textFill>
            <w14:solidFill>
              <w14:schemeClr w14:val="tx1"/>
            </w14:solidFill>
          </w14:textFill>
        </w:rPr>
        <w:t>编号</w:t>
      </w:r>
      <w:r>
        <w:rPr>
          <w:rFonts w:hint="eastAsia" w:ascii="Times New Roman" w:hAnsi="Times New Roman" w:cs="Times New Roman"/>
          <w:bCs/>
          <w:color w:val="000000" w:themeColor="text1"/>
          <w:sz w:val="24"/>
          <w:szCs w:val="24"/>
          <w14:textFill>
            <w14:solidFill>
              <w14:schemeClr w14:val="tx1"/>
            </w14:solidFill>
          </w14:textFill>
        </w:rPr>
        <w:t>：</w:t>
      </w:r>
      <w:r>
        <w:rPr>
          <w:rFonts w:hint="eastAsia"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）采购活动的合法代理人，以本单位名义全权处理一切与该项目采购有关的事务。</w:t>
      </w:r>
    </w:p>
    <w:p w14:paraId="0AE94917">
      <w:pPr>
        <w:shd w:val="clear" w:color="auto" w:fill="FFFFFF"/>
        <w:snapToGrid w:val="0"/>
        <w:spacing w:line="360" w:lineRule="auto"/>
        <w:ind w:firstLine="482"/>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本授权书于______年____月____日起生效，特此声明。</w:t>
      </w:r>
    </w:p>
    <w:p w14:paraId="32A5B180">
      <w:pPr>
        <w:shd w:val="clear" w:color="auto" w:fill="FFFFFF"/>
        <w:snapToGrid w:val="0"/>
        <w:spacing w:line="360" w:lineRule="auto"/>
        <w:ind w:firstLine="480"/>
        <w:rPr>
          <w:rFonts w:ascii="Times New Roman" w:hAnsi="Times New Roman" w:cs="Times New Roman"/>
          <w:bCs/>
          <w:color w:val="000000" w:themeColor="text1"/>
          <w14:textFill>
            <w14:solidFill>
              <w14:schemeClr w14:val="tx1"/>
            </w14:solidFill>
          </w14:textFill>
        </w:rPr>
      </w:pPr>
    </w:p>
    <w:p w14:paraId="1997538B">
      <w:pPr>
        <w:shd w:val="clear" w:color="auto" w:fill="FFFFFF"/>
        <w:snapToGrid w:val="0"/>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         授权单位盖章：_________________________________</w:t>
      </w:r>
    </w:p>
    <w:p w14:paraId="5D6CBF61">
      <w:pPr>
        <w:shd w:val="clear" w:color="auto" w:fill="FFFFFF"/>
        <w:snapToGrid w:val="0"/>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         单位名称：_____________________________________</w:t>
      </w:r>
    </w:p>
    <w:p w14:paraId="2FF6DBCF">
      <w:pPr>
        <w:shd w:val="clear" w:color="auto" w:fill="FFFFFF"/>
        <w:snapToGrid w:val="0"/>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         法人签字：_____________________________________</w:t>
      </w:r>
    </w:p>
    <w:p w14:paraId="2C5B596F">
      <w:pPr>
        <w:shd w:val="clear" w:color="auto" w:fill="FFFFFF"/>
        <w:snapToGrid w:val="0"/>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         代理人（被授权人）签字：_______________________</w:t>
      </w:r>
    </w:p>
    <w:p w14:paraId="4782CADE">
      <w:pPr>
        <w:shd w:val="clear" w:color="auto" w:fill="FFFFFF"/>
        <w:snapToGrid w:val="0"/>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         职    务：_____________________________________</w:t>
      </w:r>
    </w:p>
    <w:p w14:paraId="7FAD94CA">
      <w:pPr>
        <w:shd w:val="clear" w:color="auto" w:fill="FFFFFF"/>
        <w:snapToGrid w:val="0"/>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        </w:t>
      </w:r>
      <w:r>
        <w:rPr>
          <w:rFonts w:hint="eastAsia" w:ascii="Times New Roman" w:hAnsi="Times New Roman" w:cs="Times New Roman"/>
          <w:bCs/>
          <w:color w:val="000000" w:themeColor="text1"/>
          <w:sz w:val="24"/>
          <w:szCs w:val="24"/>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地址：</w:t>
      </w:r>
      <w:r>
        <w:rPr>
          <w:rFonts w:ascii="Times New Roman" w:hAnsi="Times New Roman" w:cs="Times New Roman"/>
          <w:bCs/>
          <w:color w:val="000000" w:themeColor="text1"/>
          <w:sz w:val="24"/>
          <w:szCs w:val="24"/>
          <w:u w:val="single"/>
          <w14:textFill>
            <w14:solidFill>
              <w14:schemeClr w14:val="tx1"/>
            </w14:solidFill>
          </w14:textFill>
        </w:rPr>
        <w:t xml:space="preserve">                                         </w:t>
      </w:r>
    </w:p>
    <w:p w14:paraId="41320A09">
      <w:pPr>
        <w:shd w:val="clear" w:color="auto" w:fill="FFFFFF"/>
        <w:snapToGrid w:val="0"/>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         日期：______年____月____日</w:t>
      </w:r>
    </w:p>
    <w:p w14:paraId="37B7D077">
      <w:pPr>
        <w:spacing w:line="360" w:lineRule="auto"/>
        <w:rPr>
          <w:rFonts w:hint="eastAsia" w:ascii="宋体" w:hAnsi="宋体" w:eastAsia="宋体" w:cs="宋体"/>
          <w:b/>
          <w:bCs/>
          <w:color w:val="000000" w:themeColor="text1"/>
          <w:kern w:val="11"/>
          <w:szCs w:val="21"/>
          <w:u w:val="single" w:color="000000"/>
          <w:lang w:val="zh-TW"/>
          <w14:textFill>
            <w14:solidFill>
              <w14:schemeClr w14:val="tx1"/>
            </w14:solidFill>
          </w14:textFill>
        </w:rPr>
      </w:pPr>
    </w:p>
    <w:p w14:paraId="21C52CDD">
      <w:pPr>
        <w:spacing w:line="360" w:lineRule="auto"/>
        <w:ind w:right="420"/>
        <w:rPr>
          <w:rFonts w:hint="eastAsia" w:ascii="宋体" w:hAnsi="宋体" w:eastAsia="PMingLiU" w:cs="宋体"/>
          <w:color w:val="000000" w:themeColor="text1"/>
          <w:szCs w:val="21"/>
          <w:u w:color="000000"/>
          <w:lang w:val="zh-TW"/>
          <w14:textFill>
            <w14:solidFill>
              <w14:schemeClr w14:val="tx1"/>
            </w14:solidFill>
          </w14:textFill>
        </w:rPr>
      </w:pPr>
    </w:p>
    <w:p w14:paraId="2456E6A4">
      <w:pPr>
        <w:spacing w:line="360" w:lineRule="auto"/>
        <w:ind w:right="420"/>
        <w:rPr>
          <w:rFonts w:hint="eastAsia" w:ascii="宋体" w:hAnsi="宋体" w:eastAsia="宋体" w:cs="宋体"/>
          <w:b/>
          <w:color w:val="000000" w:themeColor="text1"/>
          <w:szCs w:val="21"/>
          <w:u w:color="000000"/>
          <w:lang w:val="zh-TW"/>
          <w14:textFill>
            <w14:solidFill>
              <w14:schemeClr w14:val="tx1"/>
            </w14:solidFill>
          </w14:textFill>
        </w:rPr>
      </w:pPr>
      <w:r>
        <w:rPr>
          <w:rFonts w:hint="eastAsia" w:ascii="宋体" w:hAnsi="宋体" w:eastAsia="宋体" w:cs="宋体"/>
          <w:b/>
          <w:color w:val="000000" w:themeColor="text1"/>
          <w:szCs w:val="21"/>
          <w:u w:color="000000"/>
          <w:lang w:val="zh-TW"/>
          <w14:textFill>
            <w14:solidFill>
              <w14:schemeClr w14:val="tx1"/>
            </w14:solidFill>
          </w14:textFill>
        </w:rPr>
        <w:t>注：代理人应持本授权书参加投标，并提供一份原件在投标文件中。</w:t>
      </w:r>
    </w:p>
    <w:p w14:paraId="34DAD894">
      <w:pPr>
        <w:spacing w:line="360" w:lineRule="auto"/>
        <w:ind w:right="420"/>
        <w:rPr>
          <w:rFonts w:hint="eastAsia" w:ascii="宋体" w:hAnsi="宋体" w:eastAsia="宋体" w:cs="宋体"/>
          <w:color w:val="000000" w:themeColor="text1"/>
          <w:szCs w:val="21"/>
          <w:u w:color="000000"/>
          <w14:textFill>
            <w14:solidFill>
              <w14:schemeClr w14:val="tx1"/>
            </w14:solidFill>
          </w14:textFill>
        </w:rPr>
      </w:pPr>
    </w:p>
    <w:p w14:paraId="4AB365AE">
      <w:pPr>
        <w:jc w:val="left"/>
        <w:rPr>
          <w:rFonts w:hint="eastAsia" w:ascii="宋体" w:hAnsi="宋体" w:eastAsia="宋体" w:cs="宋体"/>
          <w:color w:val="000000" w:themeColor="text1"/>
          <w:szCs w:val="21"/>
          <w:u w:color="000000"/>
          <w14:textFill>
            <w14:solidFill>
              <w14:schemeClr w14:val="tx1"/>
            </w14:solidFill>
          </w14:textFill>
        </w:rPr>
      </w:pPr>
      <w:r>
        <w:rPr>
          <w:rFonts w:ascii="宋体" w:hAnsi="宋体" w:eastAsia="宋体" w:cs="宋体"/>
          <w:color w:val="000000" w:themeColor="text1"/>
          <w:szCs w:val="21"/>
          <w:u w:color="000000"/>
          <w14:textFill>
            <w14:solidFill>
              <w14:schemeClr w14:val="tx1"/>
            </w14:solidFill>
          </w14:textFill>
        </w:rPr>
        <w:br w:type="page"/>
      </w:r>
    </w:p>
    <w:p w14:paraId="5F509BBA">
      <w:pPr>
        <w:snapToGrid w:val="0"/>
        <w:spacing w:line="360" w:lineRule="auto"/>
        <w:ind w:firstLine="482"/>
        <w:rPr>
          <w:rFonts w:hint="eastAsia" w:ascii="宋体" w:hAnsi="宋体" w:eastAsia="PMingLiU" w:cs="宋体"/>
          <w:color w:val="000000" w:themeColor="text1"/>
          <w:sz w:val="24"/>
          <w:szCs w:val="24"/>
          <w:u w:color="000000"/>
          <w:lang w:val="zh-TW"/>
          <w14:textFill>
            <w14:solidFill>
              <w14:schemeClr w14:val="tx1"/>
            </w14:solidFill>
          </w14:textFill>
        </w:rPr>
      </w:pPr>
      <w:r>
        <w:rPr>
          <w:rFonts w:hint="eastAsia" w:ascii="宋体" w:hAnsi="宋体" w:eastAsia="宋体" w:cs="宋体"/>
          <w:color w:val="000000" w:themeColor="text1"/>
          <w:sz w:val="24"/>
          <w:szCs w:val="24"/>
          <w:u w:color="000000"/>
          <w:lang w:val="zh-TW"/>
          <w14:textFill>
            <w14:solidFill>
              <w14:schemeClr w14:val="tx1"/>
            </w14:solidFill>
          </w14:textFill>
        </w:rPr>
        <w:t>附：</w:t>
      </w:r>
      <w:r>
        <w:rPr>
          <w:rFonts w:ascii="Times New Roman" w:hAnsi="Times New Roman" w:cs="Times New Roman"/>
          <w:bCs/>
          <w:color w:val="000000" w:themeColor="text1"/>
          <w:sz w:val="24"/>
          <w:szCs w:val="24"/>
          <w14:textFill>
            <w14:solidFill>
              <w14:schemeClr w14:val="tx1"/>
            </w14:solidFill>
          </w14:textFill>
        </w:rPr>
        <w:t>法人</w:t>
      </w:r>
      <w:r>
        <w:rPr>
          <w:rFonts w:hint="eastAsia" w:ascii="宋体" w:hAnsi="宋体" w:eastAsia="宋体" w:cs="宋体"/>
          <w:color w:val="000000" w:themeColor="text1"/>
          <w:sz w:val="24"/>
          <w:szCs w:val="24"/>
          <w:u w:color="000000"/>
          <w:lang w:val="zh-TW"/>
          <w14:textFill>
            <w14:solidFill>
              <w14:schemeClr w14:val="tx1"/>
            </w14:solidFill>
          </w14:textFill>
        </w:rPr>
        <w:t>身份证复印件（需同时提供正面及背面）</w:t>
      </w:r>
    </w:p>
    <w:tbl>
      <w:tblPr>
        <w:tblStyle w:val="27"/>
        <w:tblW w:w="800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01"/>
        <w:gridCol w:w="4001"/>
      </w:tblGrid>
      <w:tr w14:paraId="28B3C39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00" w:hRule="atLeast"/>
          <w:jc w:val="center"/>
        </w:trPr>
        <w:tc>
          <w:tcPr>
            <w:tcW w:w="4001" w:type="dxa"/>
            <w:vAlign w:val="center"/>
          </w:tcPr>
          <w:p w14:paraId="32730E68">
            <w:pPr>
              <w:jc w:val="center"/>
              <w:rPr>
                <w:rFonts w:hint="eastAsia" w:ascii="宋体" w:hAnsi="宋体"/>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14:textFill>
                  <w14:solidFill>
                    <w14:schemeClr w14:val="tx1"/>
                  </w14:solidFill>
                </w14:textFill>
              </w:rPr>
              <w:t>法人</w:t>
            </w:r>
            <w:r>
              <w:rPr>
                <w:rFonts w:hint="eastAsia" w:ascii="宋体" w:hAnsi="宋体"/>
                <w:color w:val="000000" w:themeColor="text1"/>
                <w:sz w:val="24"/>
                <w:szCs w:val="24"/>
                <w14:textFill>
                  <w14:solidFill>
                    <w14:schemeClr w14:val="tx1"/>
                  </w14:solidFill>
                </w14:textFill>
              </w:rPr>
              <w:t>身份证复印件正面</w:t>
            </w:r>
          </w:p>
        </w:tc>
        <w:tc>
          <w:tcPr>
            <w:tcW w:w="4001" w:type="dxa"/>
            <w:vAlign w:val="center"/>
          </w:tcPr>
          <w:p w14:paraId="02FC6B79">
            <w:pPr>
              <w:jc w:val="center"/>
              <w:rPr>
                <w:rFonts w:hint="eastAsia" w:ascii="宋体" w:hAnsi="宋体"/>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14:textFill>
                  <w14:solidFill>
                    <w14:schemeClr w14:val="tx1"/>
                  </w14:solidFill>
                </w14:textFill>
              </w:rPr>
              <w:t>法人</w:t>
            </w:r>
            <w:r>
              <w:rPr>
                <w:rFonts w:hint="eastAsia" w:ascii="宋体" w:hAnsi="宋体"/>
                <w:color w:val="000000" w:themeColor="text1"/>
                <w:sz w:val="24"/>
                <w:szCs w:val="24"/>
                <w14:textFill>
                  <w14:solidFill>
                    <w14:schemeClr w14:val="tx1"/>
                  </w14:solidFill>
                </w14:textFill>
              </w:rPr>
              <w:t>身份证复印件背面</w:t>
            </w:r>
          </w:p>
        </w:tc>
      </w:tr>
    </w:tbl>
    <w:p w14:paraId="13627DE1">
      <w:pPr>
        <w:snapToGrid w:val="0"/>
        <w:spacing w:line="360" w:lineRule="auto"/>
        <w:ind w:firstLine="482"/>
        <w:rPr>
          <w:rFonts w:hint="eastAsia" w:ascii="宋体" w:hAnsi="宋体" w:eastAsia="PMingLiU" w:cs="宋体"/>
          <w:color w:val="000000" w:themeColor="text1"/>
          <w:sz w:val="24"/>
          <w:szCs w:val="24"/>
          <w:u w:color="000000"/>
          <w14:textFill>
            <w14:solidFill>
              <w14:schemeClr w14:val="tx1"/>
            </w14:solidFill>
          </w14:textFill>
        </w:rPr>
      </w:pPr>
    </w:p>
    <w:p w14:paraId="4483CFF1">
      <w:pPr>
        <w:snapToGrid w:val="0"/>
        <w:spacing w:line="360" w:lineRule="auto"/>
        <w:ind w:firstLine="482"/>
        <w:rPr>
          <w:rFonts w:hint="eastAsia" w:ascii="宋体" w:hAnsi="宋体" w:eastAsia="PMingLiU" w:cs="宋体"/>
          <w:color w:val="000000" w:themeColor="text1"/>
          <w:sz w:val="24"/>
          <w:szCs w:val="24"/>
          <w:u w:color="000000"/>
          <w14:textFill>
            <w14:solidFill>
              <w14:schemeClr w14:val="tx1"/>
            </w14:solidFill>
          </w14:textFill>
        </w:rPr>
      </w:pPr>
    </w:p>
    <w:p w14:paraId="0FCD3B07">
      <w:pPr>
        <w:snapToGrid w:val="0"/>
        <w:spacing w:line="360" w:lineRule="auto"/>
        <w:ind w:firstLine="482"/>
        <w:rPr>
          <w:rFonts w:hint="eastAsia" w:ascii="宋体" w:hAnsi="宋体" w:eastAsia="PMingLiU" w:cs="宋体"/>
          <w:color w:val="000000" w:themeColor="text1"/>
          <w:sz w:val="24"/>
          <w:szCs w:val="24"/>
          <w:u w:color="000000"/>
          <w:lang w:val="zh-TW"/>
          <w14:textFill>
            <w14:solidFill>
              <w14:schemeClr w14:val="tx1"/>
            </w14:solidFill>
          </w14:textFill>
        </w:rPr>
      </w:pPr>
      <w:r>
        <w:rPr>
          <w:rFonts w:hint="eastAsia" w:ascii="宋体" w:hAnsi="宋体" w:eastAsia="宋体" w:cs="宋体"/>
          <w:color w:val="000000" w:themeColor="text1"/>
          <w:sz w:val="24"/>
          <w:szCs w:val="24"/>
          <w:u w:color="000000"/>
          <w:lang w:val="zh-TW"/>
          <w14:textFill>
            <w14:solidFill>
              <w14:schemeClr w14:val="tx1"/>
            </w14:solidFill>
          </w14:textFill>
        </w:rPr>
        <w:t>附：委托代理人身份证复印件（需同时提供正面及背面）</w:t>
      </w:r>
    </w:p>
    <w:tbl>
      <w:tblPr>
        <w:tblStyle w:val="27"/>
        <w:tblW w:w="800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01"/>
        <w:gridCol w:w="4001"/>
      </w:tblGrid>
      <w:tr w14:paraId="6AE6BC9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93" w:hRule="atLeast"/>
          <w:jc w:val="center"/>
        </w:trPr>
        <w:tc>
          <w:tcPr>
            <w:tcW w:w="4001" w:type="dxa"/>
            <w:vAlign w:val="center"/>
          </w:tcPr>
          <w:p w14:paraId="4F5E334A">
            <w:pPr>
              <w:jc w:val="center"/>
              <w:rPr>
                <w:rFonts w:hint="eastAsia"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color="000000"/>
                <w:lang w:val="zh-TW"/>
                <w14:textFill>
                  <w14:solidFill>
                    <w14:schemeClr w14:val="tx1"/>
                  </w14:solidFill>
                </w14:textFill>
              </w:rPr>
              <w:t>代理人</w:t>
            </w:r>
            <w:r>
              <w:rPr>
                <w:rFonts w:hint="eastAsia" w:ascii="宋体" w:hAnsi="宋体"/>
                <w:color w:val="000000" w:themeColor="text1"/>
                <w:sz w:val="24"/>
                <w:szCs w:val="24"/>
                <w14:textFill>
                  <w14:solidFill>
                    <w14:schemeClr w14:val="tx1"/>
                  </w14:solidFill>
                </w14:textFill>
              </w:rPr>
              <w:t>身份证复印件正面</w:t>
            </w:r>
          </w:p>
        </w:tc>
        <w:tc>
          <w:tcPr>
            <w:tcW w:w="4001" w:type="dxa"/>
            <w:vAlign w:val="center"/>
          </w:tcPr>
          <w:p w14:paraId="6BE27D1D">
            <w:pPr>
              <w:jc w:val="center"/>
              <w:rPr>
                <w:rFonts w:hint="eastAsia"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color="000000"/>
                <w:lang w:val="zh-TW"/>
                <w14:textFill>
                  <w14:solidFill>
                    <w14:schemeClr w14:val="tx1"/>
                  </w14:solidFill>
                </w14:textFill>
              </w:rPr>
              <w:t>代理人</w:t>
            </w:r>
            <w:r>
              <w:rPr>
                <w:rFonts w:hint="eastAsia" w:ascii="宋体" w:hAnsi="宋体"/>
                <w:color w:val="000000" w:themeColor="text1"/>
                <w:sz w:val="24"/>
                <w:szCs w:val="24"/>
                <w14:textFill>
                  <w14:solidFill>
                    <w14:schemeClr w14:val="tx1"/>
                  </w14:solidFill>
                </w14:textFill>
              </w:rPr>
              <w:t>身份证复印件背面</w:t>
            </w:r>
          </w:p>
        </w:tc>
      </w:tr>
    </w:tbl>
    <w:p w14:paraId="30DCEA68">
      <w:pPr>
        <w:spacing w:line="360" w:lineRule="auto"/>
        <w:ind w:right="420"/>
        <w:rPr>
          <w:rFonts w:hint="eastAsia" w:ascii="宋体" w:hAnsi="宋体" w:eastAsia="宋体" w:cs="宋体"/>
          <w:color w:val="000000" w:themeColor="text1"/>
          <w:szCs w:val="21"/>
          <w:u w:color="000000"/>
          <w14:textFill>
            <w14:solidFill>
              <w14:schemeClr w14:val="tx1"/>
            </w14:solidFill>
          </w14:textFill>
        </w:rPr>
      </w:pPr>
    </w:p>
    <w:p w14:paraId="261968A1">
      <w:pPr>
        <w:spacing w:line="360" w:lineRule="auto"/>
        <w:ind w:right="420"/>
        <w:rPr>
          <w:rFonts w:hint="eastAsia" w:ascii="宋体" w:hAnsi="宋体" w:eastAsia="宋体" w:cs="宋体"/>
          <w:color w:val="000000" w:themeColor="text1"/>
          <w:szCs w:val="21"/>
          <w:u w:color="000000"/>
          <w14:textFill>
            <w14:solidFill>
              <w14:schemeClr w14:val="tx1"/>
            </w14:solidFill>
          </w14:textFill>
        </w:rPr>
      </w:pPr>
    </w:p>
    <w:p w14:paraId="37CFC1F4">
      <w:pPr>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p>
    <w:p w14:paraId="385082D6">
      <w:pPr>
        <w:tabs>
          <w:tab w:val="left" w:pos="576"/>
        </w:tabs>
        <w:spacing w:before="156" w:beforeLines="50" w:after="156" w:afterLines="50" w:line="360" w:lineRule="auto"/>
        <w:outlineLvl w:val="2"/>
        <w:rPr>
          <w:rFonts w:ascii="Times New Roman" w:hAnsi="Times New Roman" w:eastAsia="黑体" w:cs="Times New Roman"/>
          <w:color w:val="000000" w:themeColor="text1"/>
          <w:sz w:val="24"/>
          <w:szCs w:val="24"/>
          <w:u w:color="000000"/>
          <w14:textFill>
            <w14:solidFill>
              <w14:schemeClr w14:val="tx1"/>
            </w14:solidFill>
          </w14:textFill>
        </w:rPr>
      </w:pPr>
      <w:bookmarkStart w:id="72" w:name="_Toc56"/>
      <w:bookmarkStart w:id="73" w:name="_Toc11859494"/>
      <w:bookmarkStart w:id="74" w:name="_Toc415494581"/>
      <w:bookmarkStart w:id="75" w:name="_Toc448069994"/>
      <w:r>
        <w:rPr>
          <w:rFonts w:ascii="Times New Roman" w:hAnsi="Times New Roman" w:eastAsia="黑体" w:cs="Times New Roman"/>
          <w:color w:val="000000" w:themeColor="text1"/>
          <w:sz w:val="24"/>
          <w:szCs w:val="24"/>
          <w:u w:color="000000"/>
          <w14:textFill>
            <w14:solidFill>
              <w14:schemeClr w14:val="tx1"/>
            </w14:solidFill>
          </w14:textFill>
        </w:rPr>
        <w:t>6.4 资格证明文件</w:t>
      </w:r>
      <w:bookmarkEnd w:id="72"/>
      <w:bookmarkEnd w:id="73"/>
      <w:bookmarkEnd w:id="74"/>
      <w:bookmarkEnd w:id="75"/>
    </w:p>
    <w:p w14:paraId="03B81361">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文件1 法人或者其他组织的营业执照等证明文件（复印件）</w:t>
      </w:r>
    </w:p>
    <w:p w14:paraId="47CC163A">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文件2 财务状况报告（复印件）</w:t>
      </w:r>
    </w:p>
    <w:p w14:paraId="7B7D8C6D">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文件</w:t>
      </w:r>
      <w:r>
        <w:rPr>
          <w:rFonts w:ascii="Times New Roman" w:hAnsi="Times New Roman" w:eastAsia="宋体" w:cs="Times New Roman"/>
          <w:color w:val="000000" w:themeColor="text1"/>
          <w:sz w:val="24"/>
          <w:szCs w:val="24"/>
          <w:u w:color="FF0000"/>
          <w14:textFill>
            <w14:solidFill>
              <w14:schemeClr w14:val="tx1"/>
            </w14:solidFill>
          </w14:textFill>
        </w:rPr>
        <w:t xml:space="preserve">3 </w:t>
      </w:r>
      <w:r>
        <w:rPr>
          <w:rFonts w:hint="eastAsia" w:ascii="Times New Roman" w:hAnsi="Times New Roman" w:eastAsia="宋体" w:cs="Times New Roman"/>
          <w:color w:val="000000" w:themeColor="text1"/>
          <w:sz w:val="24"/>
          <w:szCs w:val="24"/>
          <w:u w:color="FF0000"/>
          <w14:textFill>
            <w14:solidFill>
              <w14:schemeClr w14:val="tx1"/>
            </w14:solidFill>
          </w14:textFill>
        </w:rPr>
        <w:t>依法缴纳税收和社会保障资金的相关材料（复印件）</w:t>
      </w:r>
    </w:p>
    <w:p w14:paraId="1A813E3E">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文件</w:t>
      </w:r>
      <w:r>
        <w:rPr>
          <w:rFonts w:ascii="Times New Roman" w:hAnsi="Times New Roman" w:eastAsia="宋体" w:cs="Times New Roman"/>
          <w:color w:val="000000" w:themeColor="text1"/>
          <w:sz w:val="24"/>
          <w:szCs w:val="24"/>
          <w:u w:color="FF0000"/>
          <w14:textFill>
            <w14:solidFill>
              <w14:schemeClr w14:val="tx1"/>
            </w14:solidFill>
          </w14:textFill>
        </w:rPr>
        <w:t>4</w:t>
      </w:r>
      <w:r>
        <w:rPr>
          <w:rFonts w:hint="eastAsia" w:ascii="Times New Roman" w:hAnsi="Times New Roman" w:eastAsia="宋体" w:cs="Times New Roman"/>
          <w:color w:val="000000" w:themeColor="text1"/>
          <w:sz w:val="24"/>
          <w:szCs w:val="24"/>
          <w:u w:color="FF0000"/>
          <w14:textFill>
            <w14:solidFill>
              <w14:schemeClr w14:val="tx1"/>
            </w14:solidFill>
          </w14:textFill>
        </w:rPr>
        <w:t xml:space="preserve"> 具备履行合同所必需的货物和专业技术能力的书面声明（原件）</w:t>
      </w:r>
    </w:p>
    <w:p w14:paraId="6B3D81C0">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文件</w:t>
      </w:r>
      <w:r>
        <w:rPr>
          <w:rFonts w:ascii="Times New Roman" w:hAnsi="Times New Roman" w:eastAsia="宋体" w:cs="Times New Roman"/>
          <w:color w:val="000000" w:themeColor="text1"/>
          <w:sz w:val="24"/>
          <w:szCs w:val="24"/>
          <w:u w:color="FF0000"/>
          <w14:textFill>
            <w14:solidFill>
              <w14:schemeClr w14:val="tx1"/>
            </w14:solidFill>
          </w14:textFill>
        </w:rPr>
        <w:t xml:space="preserve">5 </w:t>
      </w:r>
      <w:r>
        <w:rPr>
          <w:rFonts w:hint="eastAsia" w:ascii="Times New Roman" w:hAnsi="Times New Roman" w:eastAsia="宋体" w:cs="Times New Roman"/>
          <w:color w:val="000000" w:themeColor="text1"/>
          <w:sz w:val="24"/>
          <w:szCs w:val="24"/>
          <w:u w:color="FF0000"/>
          <w14:textFill>
            <w14:solidFill>
              <w14:schemeClr w14:val="tx1"/>
            </w14:solidFill>
          </w14:textFill>
        </w:rPr>
        <w:t>无违法违规记录声明（原件）</w:t>
      </w:r>
    </w:p>
    <w:p w14:paraId="31A7898E">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文件</w:t>
      </w:r>
      <w:r>
        <w:rPr>
          <w:rFonts w:ascii="Times New Roman" w:hAnsi="Times New Roman" w:eastAsia="宋体" w:cs="Times New Roman"/>
          <w:color w:val="000000" w:themeColor="text1"/>
          <w:sz w:val="24"/>
          <w:szCs w:val="24"/>
          <w:u w:color="FF0000"/>
          <w14:textFill>
            <w14:solidFill>
              <w14:schemeClr w14:val="tx1"/>
            </w14:solidFill>
          </w14:textFill>
        </w:rPr>
        <w:t xml:space="preserve">6 </w:t>
      </w:r>
      <w:r>
        <w:rPr>
          <w:rFonts w:hint="eastAsia" w:ascii="Times New Roman" w:hAnsi="Times New Roman" w:eastAsia="宋体" w:cs="Times New Roman"/>
          <w:color w:val="000000" w:themeColor="text1"/>
          <w:sz w:val="24"/>
          <w:szCs w:val="24"/>
          <w:u w:color="FF0000"/>
          <w14:textFill>
            <w14:solidFill>
              <w14:schemeClr w14:val="tx1"/>
            </w14:solidFill>
          </w14:textFill>
        </w:rPr>
        <w:t>自招标公告发布之日至投标截止前的“信用中国”（www.creditchina.gov.cn）或“诚信江苏”（www.jscredit.gov.cn）或中国政府采购网（www.ccgp.gov.cn）查询的信用记录截图证明（加盖投标人公章），证明未被列入失信被执行人、重大税收违法案件当事人名单、政府采购严重失信行为记录名单</w:t>
      </w:r>
    </w:p>
    <w:p w14:paraId="0354C828">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文件7 诚信档案</w:t>
      </w:r>
    </w:p>
    <w:p w14:paraId="668F6984">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文件8 不接受联合体投标声明</w:t>
      </w:r>
    </w:p>
    <w:p w14:paraId="26CFD5A2">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14:paraId="0E4368D1">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14:paraId="4B18DFE9">
      <w:pPr>
        <w:jc w:val="left"/>
        <w:rPr>
          <w:rFonts w:ascii="Times New Roman" w:hAnsi="Times New Roman" w:eastAsia="宋体" w:cs="Times New Roman"/>
          <w:color w:val="000000" w:themeColor="text1"/>
          <w:szCs w:val="21"/>
          <w:u w:color="FF0000"/>
          <w14:textFill>
            <w14:solidFill>
              <w14:schemeClr w14:val="tx1"/>
            </w14:solidFill>
          </w14:textFill>
        </w:rPr>
      </w:pPr>
      <w:r>
        <w:rPr>
          <w:rFonts w:ascii="Times New Roman" w:hAnsi="Times New Roman" w:eastAsia="宋体" w:cs="Times New Roman"/>
          <w:color w:val="000000" w:themeColor="text1"/>
          <w:szCs w:val="21"/>
          <w:u w:color="FF0000"/>
          <w14:textFill>
            <w14:solidFill>
              <w14:schemeClr w14:val="tx1"/>
            </w14:solidFill>
          </w14:textFill>
        </w:rPr>
        <w:br w:type="page"/>
      </w:r>
    </w:p>
    <w:p w14:paraId="1452BA26">
      <w:pPr>
        <w:spacing w:before="156" w:beforeLines="50" w:after="156" w:afterLines="50" w:line="360" w:lineRule="auto"/>
        <w:jc w:val="center"/>
        <w:rPr>
          <w:rFonts w:hint="eastAsia" w:ascii="黑体" w:hAnsi="黑体" w:eastAsia="黑体" w:cs="Times New Roman"/>
          <w:color w:val="000000" w:themeColor="text1"/>
          <w:sz w:val="28"/>
          <w:szCs w:val="21"/>
          <w:u w:color="FF0000"/>
          <w14:textFill>
            <w14:solidFill>
              <w14:schemeClr w14:val="tx1"/>
            </w14:solidFill>
          </w14:textFill>
        </w:rPr>
      </w:pPr>
      <w:r>
        <w:rPr>
          <w:rFonts w:hint="eastAsia" w:ascii="黑体" w:hAnsi="黑体" w:eastAsia="黑体" w:cs="Times New Roman"/>
          <w:color w:val="000000" w:themeColor="text1"/>
          <w:sz w:val="28"/>
          <w:szCs w:val="21"/>
          <w:u w:color="FF0000"/>
          <w14:textFill>
            <w14:solidFill>
              <w14:schemeClr w14:val="tx1"/>
            </w14:solidFill>
          </w14:textFill>
        </w:rPr>
        <w:t>具备履行合同所必需的货物和专业技术能力的书面声明</w:t>
      </w:r>
    </w:p>
    <w:p w14:paraId="44BC08BD">
      <w:pPr>
        <w:spacing w:line="460" w:lineRule="exact"/>
        <w:ind w:firstLine="492"/>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我公司郑重声明：我公司具备履行本项采购合同所必需的</w:t>
      </w:r>
      <w:r>
        <w:rPr>
          <w:rFonts w:hint="eastAsia" w:ascii="Times New Roman" w:hAnsi="Times New Roman" w:cs="Times New Roman"/>
          <w:bCs/>
          <w:color w:val="000000" w:themeColor="text1"/>
          <w:sz w:val="24"/>
          <w:szCs w:val="24"/>
          <w14:textFill>
            <w14:solidFill>
              <w14:schemeClr w14:val="tx1"/>
            </w14:solidFill>
          </w14:textFill>
        </w:rPr>
        <w:t>货物</w:t>
      </w:r>
      <w:r>
        <w:rPr>
          <w:rFonts w:ascii="Times New Roman" w:hAnsi="Times New Roman" w:cs="Times New Roman"/>
          <w:bCs/>
          <w:color w:val="000000" w:themeColor="text1"/>
          <w:sz w:val="24"/>
          <w:szCs w:val="24"/>
          <w14:textFill>
            <w14:solidFill>
              <w14:schemeClr w14:val="tx1"/>
            </w14:solidFill>
          </w14:textFill>
        </w:rPr>
        <w:t>和专业技术能力，为履行本项采购合同我公司具备如下主要</w:t>
      </w:r>
      <w:r>
        <w:rPr>
          <w:rFonts w:hint="eastAsia" w:ascii="Times New Roman" w:hAnsi="Times New Roman" w:cs="Times New Roman"/>
          <w:bCs/>
          <w:color w:val="000000" w:themeColor="text1"/>
          <w:sz w:val="24"/>
          <w:szCs w:val="24"/>
          <w14:textFill>
            <w14:solidFill>
              <w14:schemeClr w14:val="tx1"/>
            </w14:solidFill>
          </w14:textFill>
        </w:rPr>
        <w:t>货物</w:t>
      </w:r>
      <w:r>
        <w:rPr>
          <w:rFonts w:ascii="Times New Roman" w:hAnsi="Times New Roman" w:cs="Times New Roman"/>
          <w:bCs/>
          <w:color w:val="000000" w:themeColor="text1"/>
          <w:sz w:val="24"/>
          <w:szCs w:val="24"/>
          <w14:textFill>
            <w14:solidFill>
              <w14:schemeClr w14:val="tx1"/>
            </w14:solidFill>
          </w14:textFill>
        </w:rPr>
        <w:t>和主要专业技术能力：</w:t>
      </w:r>
    </w:p>
    <w:p w14:paraId="7CA818B1">
      <w:pPr>
        <w:spacing w:line="460" w:lineRule="exact"/>
        <w:ind w:firstLine="492"/>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主要</w:t>
      </w:r>
      <w:r>
        <w:rPr>
          <w:rFonts w:hint="eastAsia" w:ascii="Times New Roman" w:hAnsi="Times New Roman" w:cs="Times New Roman"/>
          <w:bCs/>
          <w:color w:val="000000" w:themeColor="text1"/>
          <w:sz w:val="24"/>
          <w:szCs w:val="24"/>
          <w14:textFill>
            <w14:solidFill>
              <w14:schemeClr w14:val="tx1"/>
            </w14:solidFill>
          </w14:textFill>
        </w:rPr>
        <w:t>货物</w:t>
      </w:r>
      <w:r>
        <w:rPr>
          <w:rFonts w:ascii="Times New Roman" w:hAnsi="Times New Roman" w:cs="Times New Roman"/>
          <w:bCs/>
          <w:color w:val="000000" w:themeColor="text1"/>
          <w:sz w:val="24"/>
          <w:szCs w:val="24"/>
          <w14:textFill>
            <w14:solidFill>
              <w14:schemeClr w14:val="tx1"/>
            </w14:solidFill>
          </w14:textFill>
        </w:rPr>
        <w:t>有：  。</w:t>
      </w:r>
    </w:p>
    <w:p w14:paraId="57C83CEE">
      <w:pPr>
        <w:spacing w:line="460" w:lineRule="exact"/>
        <w:ind w:firstLine="492"/>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主要专业技术能力有：   。</w:t>
      </w:r>
    </w:p>
    <w:p w14:paraId="37D64F67">
      <w:pPr>
        <w:spacing w:line="460" w:lineRule="exact"/>
        <w:ind w:firstLine="492"/>
        <w:rPr>
          <w:rFonts w:ascii="Times New Roman" w:hAnsi="Times New Roman" w:cs="Times New Roman"/>
          <w:bCs/>
          <w:color w:val="000000" w:themeColor="text1"/>
          <w:sz w:val="24"/>
          <w:szCs w:val="24"/>
          <w14:textFill>
            <w14:solidFill>
              <w14:schemeClr w14:val="tx1"/>
            </w14:solidFill>
          </w14:textFill>
        </w:rPr>
      </w:pPr>
    </w:p>
    <w:p w14:paraId="33B0ED33">
      <w:pPr>
        <w:adjustRightInd w:val="0"/>
        <w:snapToGrid w:val="0"/>
        <w:spacing w:line="420" w:lineRule="exact"/>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声明人：</w:t>
      </w:r>
      <w:r>
        <w:rPr>
          <w:rFonts w:hint="eastAsia" w:ascii="Times New Roman" w:hAnsi="Times New Roman" w:cs="Times New Roman"/>
          <w:color w:val="000000" w:themeColor="text1"/>
          <w:sz w:val="24"/>
          <w:szCs w:val="24"/>
          <w:u w:val="single"/>
          <w14:textFill>
            <w14:solidFill>
              <w14:schemeClr w14:val="tx1"/>
            </w14:solidFill>
          </w14:textFill>
        </w:rPr>
        <w:t xml:space="preserve">                     </w:t>
      </w:r>
      <w:r>
        <w:rPr>
          <w:rFonts w:ascii="Times New Roman" w:hAnsi="Times New Roman" w:cs="Times New Roman"/>
          <w:color w:val="000000" w:themeColor="text1"/>
          <w:sz w:val="24"/>
          <w:szCs w:val="24"/>
          <w:u w:val="single"/>
          <w14:textFill>
            <w14:solidFill>
              <w14:schemeClr w14:val="tx1"/>
            </w14:solidFill>
          </w14:textFill>
        </w:rPr>
        <w:t xml:space="preserve">  </w:t>
      </w:r>
      <w:r>
        <w:rPr>
          <w:rFonts w:hint="eastAsia" w:ascii="Times New Roman" w:hAnsi="Times New Roman" w:cs="Times New Roman"/>
          <w:color w:val="000000" w:themeColor="text1"/>
          <w:sz w:val="24"/>
          <w:szCs w:val="24"/>
          <w:u w:val="single"/>
          <w14:textFill>
            <w14:solidFill>
              <w14:schemeClr w14:val="tx1"/>
            </w14:solidFill>
          </w14:textFill>
        </w:rPr>
        <w:t xml:space="preserve">     </w:t>
      </w:r>
    </w:p>
    <w:p w14:paraId="25887BA5">
      <w:pPr>
        <w:adjustRightInd w:val="0"/>
        <w:snapToGrid w:val="0"/>
        <w:spacing w:line="420" w:lineRule="exact"/>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法定代表人</w:t>
      </w:r>
      <w:r>
        <w:rPr>
          <w:rFonts w:ascii="Times New Roman" w:hAnsi="Times New Roman" w:cs="Times New Roman"/>
          <w:bCs/>
          <w:color w:val="000000" w:themeColor="text1"/>
          <w:sz w:val="24"/>
          <w:szCs w:val="24"/>
          <w14:textFill>
            <w14:solidFill>
              <w14:schemeClr w14:val="tx1"/>
            </w14:solidFill>
          </w14:textFill>
        </w:rPr>
        <w:t>（被授权人）</w:t>
      </w:r>
      <w:r>
        <w:rPr>
          <w:rFonts w:ascii="Times New Roman" w:hAnsi="Times New Roman" w:cs="Times New Roman"/>
          <w:color w:val="000000" w:themeColor="text1"/>
          <w:sz w:val="24"/>
          <w:szCs w:val="24"/>
          <w14:textFill>
            <w14:solidFill>
              <w14:schemeClr w14:val="tx1"/>
            </w14:solidFill>
          </w14:textFill>
        </w:rPr>
        <w:t>签字：</w:t>
      </w:r>
      <w:r>
        <w:rPr>
          <w:rFonts w:ascii="Times New Roman" w:hAnsi="Times New Roman" w:cs="Times New Roman"/>
          <w:color w:val="000000" w:themeColor="text1"/>
          <w:sz w:val="24"/>
          <w:szCs w:val="24"/>
          <w:u w:val="single"/>
          <w14:textFill>
            <w14:solidFill>
              <w14:schemeClr w14:val="tx1"/>
            </w14:solidFill>
          </w14:textFill>
        </w:rPr>
        <w:t xml:space="preserve">             </w:t>
      </w:r>
    </w:p>
    <w:p w14:paraId="7FFC32AB">
      <w:pPr>
        <w:spacing w:line="460" w:lineRule="exact"/>
        <w:ind w:firstLine="3960" w:firstLineChars="165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日期：</w:t>
      </w:r>
      <w:r>
        <w:rPr>
          <w:rFonts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年</w:t>
      </w:r>
      <w:r>
        <w:rPr>
          <w:rFonts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月</w:t>
      </w:r>
      <w:r>
        <w:rPr>
          <w:rFonts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日</w:t>
      </w:r>
    </w:p>
    <w:p w14:paraId="0930C023">
      <w:pPr>
        <w:spacing w:line="460" w:lineRule="exact"/>
        <w:rPr>
          <w:rFonts w:ascii="Times New Roman" w:hAnsi="Times New Roman" w:cs="Times New Roman"/>
          <w:bCs/>
          <w:color w:val="000000" w:themeColor="text1"/>
          <w:sz w:val="24"/>
          <w:szCs w:val="24"/>
          <w14:textFill>
            <w14:solidFill>
              <w14:schemeClr w14:val="tx1"/>
            </w14:solidFill>
          </w14:textFill>
        </w:rPr>
      </w:pPr>
    </w:p>
    <w:p w14:paraId="2E47B57D">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p>
    <w:p w14:paraId="100A4DC9">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14:paraId="7656D588">
      <w:pPr>
        <w:jc w:val="left"/>
        <w:rPr>
          <w:rFonts w:ascii="Times New Roman" w:hAnsi="Times New Roman" w:eastAsia="宋体" w:cs="Times New Roman"/>
          <w:color w:val="000000" w:themeColor="text1"/>
          <w:szCs w:val="21"/>
          <w:u w:color="FF0000"/>
          <w14:textFill>
            <w14:solidFill>
              <w14:schemeClr w14:val="tx1"/>
            </w14:solidFill>
          </w14:textFill>
        </w:rPr>
      </w:pPr>
      <w:r>
        <w:rPr>
          <w:rFonts w:ascii="Times New Roman" w:hAnsi="Times New Roman" w:eastAsia="宋体" w:cs="Times New Roman"/>
          <w:color w:val="000000" w:themeColor="text1"/>
          <w:szCs w:val="21"/>
          <w:u w:color="FF0000"/>
          <w14:textFill>
            <w14:solidFill>
              <w14:schemeClr w14:val="tx1"/>
            </w14:solidFill>
          </w14:textFill>
        </w:rPr>
        <w:br w:type="page"/>
      </w:r>
    </w:p>
    <w:p w14:paraId="7C4AC77A">
      <w:pPr>
        <w:adjustRightInd w:val="0"/>
        <w:snapToGrid w:val="0"/>
        <w:spacing w:before="156" w:beforeLines="50" w:after="156" w:afterLines="50" w:line="360" w:lineRule="auto"/>
        <w:jc w:val="center"/>
        <w:rPr>
          <w:rFonts w:hint="eastAsia" w:ascii="黑体" w:hAnsi="黑体" w:eastAsia="黑体" w:cs="Times New Roman"/>
          <w:color w:val="000000" w:themeColor="text1"/>
          <w:sz w:val="28"/>
          <w:szCs w:val="28"/>
          <w14:textFill>
            <w14:solidFill>
              <w14:schemeClr w14:val="tx1"/>
            </w14:solidFill>
          </w14:textFill>
        </w:rPr>
      </w:pPr>
      <w:r>
        <w:rPr>
          <w:rFonts w:ascii="黑体" w:hAnsi="黑体" w:eastAsia="黑体" w:cs="Times New Roman"/>
          <w:color w:val="000000" w:themeColor="text1"/>
          <w:sz w:val="28"/>
          <w:szCs w:val="28"/>
          <w14:textFill>
            <w14:solidFill>
              <w14:schemeClr w14:val="tx1"/>
            </w14:solidFill>
          </w14:textFill>
        </w:rPr>
        <w:t>无违法违规记录声明</w:t>
      </w:r>
    </w:p>
    <w:p w14:paraId="5BD383F0">
      <w:pPr>
        <w:adjustRightInd w:val="0"/>
        <w:snapToGrid w:val="0"/>
        <w:spacing w:line="420" w:lineRule="exact"/>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本单位在经营活动中没有违法违规记录，近三年内没有被司法部门或行业主管部门处罚，无被政府职能部门认定有行贿和欺诈行为。</w:t>
      </w:r>
    </w:p>
    <w:p w14:paraId="5C796853">
      <w:pPr>
        <w:adjustRightInd w:val="0"/>
        <w:snapToGrid w:val="0"/>
        <w:spacing w:line="420" w:lineRule="exact"/>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特此声明</w:t>
      </w:r>
      <w:r>
        <w:rPr>
          <w:rFonts w:hint="eastAsia" w:ascii="Times New Roman" w:hAnsi="Times New Roman" w:cs="Times New Roman"/>
          <w:color w:val="000000" w:themeColor="text1"/>
          <w:sz w:val="24"/>
          <w:szCs w:val="24"/>
          <w14:textFill>
            <w14:solidFill>
              <w14:schemeClr w14:val="tx1"/>
            </w14:solidFill>
          </w14:textFill>
        </w:rPr>
        <w:t>。</w:t>
      </w:r>
    </w:p>
    <w:p w14:paraId="38A425B3">
      <w:pPr>
        <w:adjustRightInd w:val="0"/>
        <w:snapToGrid w:val="0"/>
        <w:spacing w:line="420" w:lineRule="exact"/>
        <w:ind w:firstLine="480" w:firstLineChars="200"/>
        <w:rPr>
          <w:rFonts w:ascii="Times New Roman" w:hAnsi="Times New Roman" w:cs="Times New Roman"/>
          <w:color w:val="000000" w:themeColor="text1"/>
          <w:sz w:val="24"/>
          <w:szCs w:val="24"/>
          <w14:textFill>
            <w14:solidFill>
              <w14:schemeClr w14:val="tx1"/>
            </w14:solidFill>
          </w14:textFill>
        </w:rPr>
      </w:pPr>
    </w:p>
    <w:p w14:paraId="0C470CF0">
      <w:pPr>
        <w:adjustRightInd w:val="0"/>
        <w:snapToGrid w:val="0"/>
        <w:spacing w:line="420" w:lineRule="exact"/>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声明人：</w:t>
      </w:r>
      <w:r>
        <w:rPr>
          <w:rFonts w:hint="eastAsia" w:ascii="Times New Roman" w:hAnsi="Times New Roman" w:cs="Times New Roman"/>
          <w:color w:val="000000" w:themeColor="text1"/>
          <w:sz w:val="24"/>
          <w:szCs w:val="24"/>
          <w:u w:val="single"/>
          <w14:textFill>
            <w14:solidFill>
              <w14:schemeClr w14:val="tx1"/>
            </w14:solidFill>
          </w14:textFill>
        </w:rPr>
        <w:t xml:space="preserve">                     </w:t>
      </w:r>
      <w:r>
        <w:rPr>
          <w:rFonts w:ascii="Times New Roman" w:hAnsi="Times New Roman" w:cs="Times New Roman"/>
          <w:color w:val="000000" w:themeColor="text1"/>
          <w:sz w:val="24"/>
          <w:szCs w:val="24"/>
          <w:u w:val="single"/>
          <w14:textFill>
            <w14:solidFill>
              <w14:schemeClr w14:val="tx1"/>
            </w14:solidFill>
          </w14:textFill>
        </w:rPr>
        <w:t xml:space="preserve">  </w:t>
      </w:r>
      <w:r>
        <w:rPr>
          <w:rFonts w:hint="eastAsia" w:ascii="Times New Roman" w:hAnsi="Times New Roman" w:cs="Times New Roman"/>
          <w:color w:val="000000" w:themeColor="text1"/>
          <w:sz w:val="24"/>
          <w:szCs w:val="24"/>
          <w:u w:val="single"/>
          <w14:textFill>
            <w14:solidFill>
              <w14:schemeClr w14:val="tx1"/>
            </w14:solidFill>
          </w14:textFill>
        </w:rPr>
        <w:t xml:space="preserve">     </w:t>
      </w:r>
    </w:p>
    <w:p w14:paraId="1CC7FC8D">
      <w:pPr>
        <w:adjustRightInd w:val="0"/>
        <w:snapToGrid w:val="0"/>
        <w:spacing w:line="420" w:lineRule="exact"/>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法定代表人</w:t>
      </w:r>
      <w:r>
        <w:rPr>
          <w:rFonts w:ascii="Times New Roman" w:hAnsi="Times New Roman" w:cs="Times New Roman"/>
          <w:bCs/>
          <w:color w:val="000000" w:themeColor="text1"/>
          <w:sz w:val="24"/>
          <w:szCs w:val="24"/>
          <w14:textFill>
            <w14:solidFill>
              <w14:schemeClr w14:val="tx1"/>
            </w14:solidFill>
          </w14:textFill>
        </w:rPr>
        <w:t>（被授权人）</w:t>
      </w:r>
      <w:r>
        <w:rPr>
          <w:rFonts w:ascii="Times New Roman" w:hAnsi="Times New Roman" w:cs="Times New Roman"/>
          <w:color w:val="000000" w:themeColor="text1"/>
          <w:sz w:val="24"/>
          <w:szCs w:val="24"/>
          <w14:textFill>
            <w14:solidFill>
              <w14:schemeClr w14:val="tx1"/>
            </w14:solidFill>
          </w14:textFill>
        </w:rPr>
        <w:t>签字：</w:t>
      </w:r>
      <w:r>
        <w:rPr>
          <w:rFonts w:ascii="Times New Roman" w:hAnsi="Times New Roman" w:cs="Times New Roman"/>
          <w:color w:val="000000" w:themeColor="text1"/>
          <w:sz w:val="24"/>
          <w:szCs w:val="24"/>
          <w:u w:val="single"/>
          <w14:textFill>
            <w14:solidFill>
              <w14:schemeClr w14:val="tx1"/>
            </w14:solidFill>
          </w14:textFill>
        </w:rPr>
        <w:t xml:space="preserve">             </w:t>
      </w:r>
    </w:p>
    <w:p w14:paraId="3F306AE4">
      <w:pPr>
        <w:spacing w:line="460" w:lineRule="exact"/>
        <w:ind w:firstLine="3960" w:firstLineChars="165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日期：</w:t>
      </w:r>
      <w:r>
        <w:rPr>
          <w:rFonts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年</w:t>
      </w:r>
      <w:r>
        <w:rPr>
          <w:rFonts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月</w:t>
      </w:r>
      <w:r>
        <w:rPr>
          <w:rFonts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日</w:t>
      </w:r>
    </w:p>
    <w:p w14:paraId="3F81731C">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14:paraId="6429E18C">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14:paraId="35BE92AC">
      <w:pPr>
        <w:jc w:val="left"/>
        <w:rPr>
          <w:rFonts w:ascii="Times New Roman" w:hAnsi="Times New Roman" w:eastAsia="宋体" w:cs="Times New Roman"/>
          <w:color w:val="000000" w:themeColor="text1"/>
          <w:szCs w:val="21"/>
          <w:u w:color="FF0000"/>
          <w14:textFill>
            <w14:solidFill>
              <w14:schemeClr w14:val="tx1"/>
            </w14:solidFill>
          </w14:textFill>
        </w:rPr>
      </w:pPr>
      <w:r>
        <w:rPr>
          <w:rFonts w:ascii="Times New Roman" w:hAnsi="Times New Roman" w:eastAsia="黑体" w:cs="Times New Roman"/>
          <w:color w:val="000000" w:themeColor="text1"/>
          <w:sz w:val="24"/>
          <w:szCs w:val="24"/>
          <w:u w:color="000000"/>
          <w14:textFill>
            <w14:solidFill>
              <w14:schemeClr w14:val="tx1"/>
            </w14:solidFill>
          </w14:textFill>
        </w:rPr>
        <w:br w:type="page"/>
      </w:r>
    </w:p>
    <w:p w14:paraId="6B0DB004">
      <w:pPr>
        <w:tabs>
          <w:tab w:val="left" w:pos="576"/>
        </w:tabs>
        <w:spacing w:before="156" w:beforeLines="50" w:after="156" w:afterLines="50" w:line="360" w:lineRule="auto"/>
        <w:outlineLvl w:val="2"/>
        <w:rPr>
          <w:rFonts w:ascii="Times New Roman" w:hAnsi="Times New Roman" w:eastAsia="黑体" w:cs="Times New Roman"/>
          <w:color w:val="000000" w:themeColor="text1"/>
          <w:sz w:val="24"/>
          <w:szCs w:val="24"/>
          <w:u w:color="000000"/>
          <w14:textFill>
            <w14:solidFill>
              <w14:schemeClr w14:val="tx1"/>
            </w14:solidFill>
          </w14:textFill>
        </w:rPr>
      </w:pPr>
      <w:bookmarkStart w:id="76" w:name="_Toc11859495"/>
      <w:r>
        <w:rPr>
          <w:rFonts w:ascii="Times New Roman" w:hAnsi="Times New Roman" w:eastAsia="黑体" w:cs="Times New Roman"/>
          <w:color w:val="000000" w:themeColor="text1"/>
          <w:sz w:val="24"/>
          <w:szCs w:val="24"/>
          <w:u w:color="000000"/>
          <w14:textFill>
            <w14:solidFill>
              <w14:schemeClr w14:val="tx1"/>
            </w14:solidFill>
          </w14:textFill>
        </w:rPr>
        <w:t xml:space="preserve">6.5 </w:t>
      </w:r>
      <w:r>
        <w:rPr>
          <w:rFonts w:hint="eastAsia" w:ascii="Times New Roman" w:hAnsi="Times New Roman" w:eastAsia="黑体" w:cs="Times New Roman"/>
          <w:color w:val="000000" w:themeColor="text1"/>
          <w:sz w:val="24"/>
          <w:szCs w:val="24"/>
          <w:u w:color="000000"/>
          <w14:textFill>
            <w14:solidFill>
              <w14:schemeClr w14:val="tx1"/>
            </w14:solidFill>
          </w14:textFill>
        </w:rPr>
        <w:t>商务条款响应及偏离表</w:t>
      </w:r>
      <w:bookmarkEnd w:id="76"/>
    </w:p>
    <w:p w14:paraId="07267A00">
      <w:pPr>
        <w:spacing w:before="156" w:beforeLines="50" w:after="156" w:afterLines="50" w:line="360" w:lineRule="auto"/>
        <w:jc w:val="center"/>
        <w:rPr>
          <w:rFonts w:hint="eastAsia" w:ascii="黑体" w:hAnsi="黑体" w:eastAsia="黑体" w:cs="Times New Roman"/>
          <w:bCs/>
          <w:color w:val="000000" w:themeColor="text1"/>
          <w:sz w:val="28"/>
          <w:szCs w:val="28"/>
          <w:u w:color="000000"/>
          <w:lang w:val="zh-TW"/>
          <w14:textFill>
            <w14:solidFill>
              <w14:schemeClr w14:val="tx1"/>
            </w14:solidFill>
          </w14:textFill>
        </w:rPr>
      </w:pPr>
      <w:r>
        <w:rPr>
          <w:rFonts w:hint="eastAsia" w:ascii="黑体" w:hAnsi="黑体" w:eastAsia="黑体" w:cs="Times New Roman"/>
          <w:bCs/>
          <w:color w:val="000000" w:themeColor="text1"/>
          <w:sz w:val="28"/>
          <w:szCs w:val="28"/>
          <w:u w:color="000000"/>
          <w:lang w:val="zh-TW"/>
          <w14:textFill>
            <w14:solidFill>
              <w14:schemeClr w14:val="tx1"/>
            </w14:solidFill>
          </w14:textFill>
        </w:rPr>
        <w:t>商务条款响应及偏离表</w:t>
      </w:r>
    </w:p>
    <w:p w14:paraId="6A22FEE1">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投标人全称</w:t>
      </w:r>
      <w:r>
        <w:rPr>
          <w:rFonts w:hint="eastAsia" w:ascii="Times New Roman" w:hAnsi="Times New Roman" w:cs="Times New Roman"/>
          <w:color w:val="000000" w:themeColor="text1"/>
          <w:sz w:val="24"/>
          <w:szCs w:val="24"/>
          <w14:textFill>
            <w14:solidFill>
              <w14:schemeClr w14:val="tx1"/>
            </w14:solidFill>
          </w14:textFill>
        </w:rPr>
        <w:t>（投标人公章）：</w:t>
      </w:r>
      <w:r>
        <w:rPr>
          <w:rFonts w:ascii="Times New Roman" w:hAnsi="Times New Roman" w:cs="Times New Roman"/>
          <w:color w:val="000000" w:themeColor="text1"/>
          <w:sz w:val="24"/>
          <w:szCs w:val="24"/>
          <w:u w:val="single"/>
          <w14:textFill>
            <w14:solidFill>
              <w14:schemeClr w14:val="tx1"/>
            </w14:solidFill>
          </w14:textFill>
        </w:rPr>
        <w:t xml:space="preserve">                     </w:t>
      </w:r>
    </w:p>
    <w:p w14:paraId="5B98F65F">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项目名称：</w:t>
      </w:r>
      <w:r>
        <w:rPr>
          <w:rFonts w:ascii="Times New Roman" w:hAnsi="Times New Roman" w:cs="Times New Roman"/>
          <w:color w:val="000000" w:themeColor="text1"/>
          <w:sz w:val="24"/>
          <w:szCs w:val="24"/>
          <w:u w:val="single"/>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w:t>
      </w:r>
    </w:p>
    <w:tbl>
      <w:tblPr>
        <w:tblStyle w:val="27"/>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14:paraId="57229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876" w:type="dxa"/>
            <w:vAlign w:val="center"/>
          </w:tcPr>
          <w:p w14:paraId="1630854A">
            <w:pPr>
              <w:pStyle w:val="51"/>
              <w:widowControl w:val="0"/>
              <w:snapToGrid w:val="0"/>
              <w:jc w:val="center"/>
              <w:rPr>
                <w:rFonts w:ascii="Times New Roman" w:cs="Times New Roman"/>
                <w:color w:val="000000" w:themeColor="text1"/>
                <w:kern w:val="2"/>
                <w14:textFill>
                  <w14:solidFill>
                    <w14:schemeClr w14:val="tx1"/>
                  </w14:solidFill>
                </w14:textFill>
              </w:rPr>
            </w:pPr>
            <w:r>
              <w:rPr>
                <w:rFonts w:hint="eastAsia" w:ascii="Times New Roman" w:cs="Times New Roman"/>
                <w:color w:val="000000" w:themeColor="text1"/>
                <w:kern w:val="2"/>
                <w14:textFill>
                  <w14:solidFill>
                    <w14:schemeClr w14:val="tx1"/>
                  </w14:solidFill>
                </w14:textFill>
              </w:rPr>
              <w:t>序号</w:t>
            </w:r>
          </w:p>
        </w:tc>
        <w:tc>
          <w:tcPr>
            <w:tcW w:w="2976" w:type="dxa"/>
            <w:vAlign w:val="center"/>
          </w:tcPr>
          <w:p w14:paraId="5E761523">
            <w:pPr>
              <w:pStyle w:val="51"/>
              <w:widowControl w:val="0"/>
              <w:snapToGrid w:val="0"/>
              <w:jc w:val="center"/>
              <w:rPr>
                <w:rFonts w:ascii="Times New Roman" w:cs="Times New Roman"/>
                <w:color w:val="000000" w:themeColor="text1"/>
                <w:kern w:val="2"/>
                <w14:textFill>
                  <w14:solidFill>
                    <w14:schemeClr w14:val="tx1"/>
                  </w14:solidFill>
                </w14:textFill>
              </w:rPr>
            </w:pPr>
            <w:r>
              <w:rPr>
                <w:rFonts w:hint="eastAsia" w:ascii="Times New Roman" w:cs="Times New Roman"/>
                <w:color w:val="000000" w:themeColor="text1"/>
                <w:kern w:val="2"/>
                <w14:textFill>
                  <w14:solidFill>
                    <w14:schemeClr w14:val="tx1"/>
                  </w14:solidFill>
                </w14:textFill>
              </w:rPr>
              <w:t>项目</w:t>
            </w:r>
          </w:p>
        </w:tc>
        <w:tc>
          <w:tcPr>
            <w:tcW w:w="1985" w:type="dxa"/>
            <w:vAlign w:val="center"/>
          </w:tcPr>
          <w:p w14:paraId="7315D4D3">
            <w:pPr>
              <w:pStyle w:val="51"/>
              <w:widowControl w:val="0"/>
              <w:snapToGrid w:val="0"/>
              <w:jc w:val="center"/>
              <w:rPr>
                <w:rFonts w:ascii="Times New Roman" w:cs="Times New Roman"/>
                <w:color w:val="000000" w:themeColor="text1"/>
                <w:kern w:val="2"/>
                <w14:textFill>
                  <w14:solidFill>
                    <w14:schemeClr w14:val="tx1"/>
                  </w14:solidFill>
                </w14:textFill>
              </w:rPr>
            </w:pPr>
            <w:r>
              <w:rPr>
                <w:rFonts w:hint="eastAsia" w:ascii="Times New Roman" w:cs="Times New Roman"/>
                <w:color w:val="000000" w:themeColor="text1"/>
                <w:kern w:val="2"/>
                <w14:textFill>
                  <w14:solidFill>
                    <w14:schemeClr w14:val="tx1"/>
                  </w14:solidFill>
                </w14:textFill>
              </w:rPr>
              <w:t>采购文件要求</w:t>
            </w:r>
          </w:p>
        </w:tc>
        <w:tc>
          <w:tcPr>
            <w:tcW w:w="1843" w:type="dxa"/>
            <w:vAlign w:val="center"/>
          </w:tcPr>
          <w:p w14:paraId="27929F2F">
            <w:pPr>
              <w:pStyle w:val="51"/>
              <w:widowControl w:val="0"/>
              <w:snapToGrid w:val="0"/>
              <w:jc w:val="center"/>
              <w:rPr>
                <w:rFonts w:ascii="Times New Roman" w:cs="Times New Roman"/>
                <w:color w:val="000000" w:themeColor="text1"/>
                <w:kern w:val="2"/>
                <w14:textFill>
                  <w14:solidFill>
                    <w14:schemeClr w14:val="tx1"/>
                  </w14:solidFill>
                </w14:textFill>
              </w:rPr>
            </w:pPr>
            <w:r>
              <w:rPr>
                <w:rFonts w:hint="eastAsia" w:ascii="Times New Roman" w:cs="Times New Roman"/>
                <w:color w:val="000000" w:themeColor="text1"/>
                <w:kern w:val="2"/>
                <w14:textFill>
                  <w14:solidFill>
                    <w14:schemeClr w14:val="tx1"/>
                  </w14:solidFill>
                </w14:textFill>
              </w:rPr>
              <w:t>投标人的承诺或说明</w:t>
            </w:r>
          </w:p>
        </w:tc>
        <w:tc>
          <w:tcPr>
            <w:tcW w:w="1687" w:type="dxa"/>
            <w:vAlign w:val="center"/>
          </w:tcPr>
          <w:p w14:paraId="3EF1A3B8">
            <w:pPr>
              <w:pStyle w:val="51"/>
              <w:widowControl w:val="0"/>
              <w:snapToGrid w:val="0"/>
              <w:jc w:val="center"/>
              <w:rPr>
                <w:rFonts w:ascii="Times New Roman" w:cs="Times New Roman"/>
                <w:color w:val="000000" w:themeColor="text1"/>
                <w:kern w:val="2"/>
                <w14:textFill>
                  <w14:solidFill>
                    <w14:schemeClr w14:val="tx1"/>
                  </w14:solidFill>
                </w14:textFill>
              </w:rPr>
            </w:pPr>
            <w:r>
              <w:rPr>
                <w:rFonts w:hint="eastAsia" w:ascii="Times New Roman" w:cs="Times New Roman"/>
                <w:color w:val="000000" w:themeColor="text1"/>
                <w:kern w:val="2"/>
                <w14:textFill>
                  <w14:solidFill>
                    <w14:schemeClr w14:val="tx1"/>
                  </w14:solidFill>
                </w14:textFill>
              </w:rPr>
              <w:t>偏离情况</w:t>
            </w:r>
          </w:p>
        </w:tc>
      </w:tr>
      <w:tr w14:paraId="1BDF9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64B7FBB9">
            <w:pPr>
              <w:pStyle w:val="51"/>
              <w:widowControl w:val="0"/>
              <w:snapToGrid w:val="0"/>
              <w:jc w:val="center"/>
              <w:rPr>
                <w:rFonts w:ascii="Times New Roman" w:cs="Times New Roman"/>
                <w:color w:val="000000" w:themeColor="text1"/>
                <w:kern w:val="2"/>
                <w14:textFill>
                  <w14:solidFill>
                    <w14:schemeClr w14:val="tx1"/>
                  </w14:solidFill>
                </w14:textFill>
              </w:rPr>
            </w:pPr>
            <w:r>
              <w:rPr>
                <w:rFonts w:hint="eastAsia" w:ascii="Times New Roman" w:cs="Times New Roman"/>
                <w:color w:val="000000" w:themeColor="text1"/>
                <w:kern w:val="2"/>
                <w14:textFill>
                  <w14:solidFill>
                    <w14:schemeClr w14:val="tx1"/>
                  </w14:solidFill>
                </w14:textFill>
              </w:rPr>
              <w:t>1</w:t>
            </w:r>
          </w:p>
        </w:tc>
        <w:tc>
          <w:tcPr>
            <w:tcW w:w="2976" w:type="dxa"/>
            <w:vAlign w:val="center"/>
          </w:tcPr>
          <w:p w14:paraId="0140C7D2">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985" w:type="dxa"/>
            <w:vAlign w:val="center"/>
          </w:tcPr>
          <w:p w14:paraId="2D3E6E13">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843" w:type="dxa"/>
            <w:vAlign w:val="center"/>
          </w:tcPr>
          <w:p w14:paraId="4F119DE1">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687" w:type="dxa"/>
            <w:vAlign w:val="center"/>
          </w:tcPr>
          <w:p w14:paraId="71E290F2">
            <w:pPr>
              <w:pStyle w:val="51"/>
              <w:widowControl w:val="0"/>
              <w:snapToGrid w:val="0"/>
              <w:jc w:val="center"/>
              <w:rPr>
                <w:rFonts w:ascii="Times New Roman" w:cs="Times New Roman"/>
                <w:color w:val="000000" w:themeColor="text1"/>
                <w:kern w:val="2"/>
                <w14:textFill>
                  <w14:solidFill>
                    <w14:schemeClr w14:val="tx1"/>
                  </w14:solidFill>
                </w14:textFill>
              </w:rPr>
            </w:pPr>
          </w:p>
        </w:tc>
      </w:tr>
      <w:tr w14:paraId="73FF3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6AF4780F">
            <w:pPr>
              <w:pStyle w:val="51"/>
              <w:widowControl w:val="0"/>
              <w:snapToGrid w:val="0"/>
              <w:jc w:val="center"/>
              <w:rPr>
                <w:rFonts w:ascii="Times New Roman" w:cs="Times New Roman"/>
                <w:color w:val="000000" w:themeColor="text1"/>
                <w:kern w:val="2"/>
                <w14:textFill>
                  <w14:solidFill>
                    <w14:schemeClr w14:val="tx1"/>
                  </w14:solidFill>
                </w14:textFill>
              </w:rPr>
            </w:pPr>
            <w:r>
              <w:rPr>
                <w:rFonts w:hint="eastAsia" w:ascii="Times New Roman" w:cs="Times New Roman"/>
                <w:color w:val="000000" w:themeColor="text1"/>
                <w:kern w:val="2"/>
                <w14:textFill>
                  <w14:solidFill>
                    <w14:schemeClr w14:val="tx1"/>
                  </w14:solidFill>
                </w14:textFill>
              </w:rPr>
              <w:t>2</w:t>
            </w:r>
          </w:p>
        </w:tc>
        <w:tc>
          <w:tcPr>
            <w:tcW w:w="2976" w:type="dxa"/>
            <w:vAlign w:val="center"/>
          </w:tcPr>
          <w:p w14:paraId="3FAED362">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985" w:type="dxa"/>
            <w:vAlign w:val="center"/>
          </w:tcPr>
          <w:p w14:paraId="30F01ADD">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843" w:type="dxa"/>
            <w:vAlign w:val="center"/>
          </w:tcPr>
          <w:p w14:paraId="064355F9">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687" w:type="dxa"/>
            <w:vAlign w:val="center"/>
          </w:tcPr>
          <w:p w14:paraId="6045E215">
            <w:pPr>
              <w:pStyle w:val="51"/>
              <w:widowControl w:val="0"/>
              <w:snapToGrid w:val="0"/>
              <w:jc w:val="center"/>
              <w:rPr>
                <w:rFonts w:ascii="Times New Roman" w:cs="Times New Roman"/>
                <w:color w:val="000000" w:themeColor="text1"/>
                <w:kern w:val="2"/>
                <w14:textFill>
                  <w14:solidFill>
                    <w14:schemeClr w14:val="tx1"/>
                  </w14:solidFill>
                </w14:textFill>
              </w:rPr>
            </w:pPr>
          </w:p>
        </w:tc>
      </w:tr>
      <w:tr w14:paraId="721EE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219707AF">
            <w:pPr>
              <w:pStyle w:val="51"/>
              <w:widowControl w:val="0"/>
              <w:snapToGrid w:val="0"/>
              <w:jc w:val="center"/>
              <w:rPr>
                <w:rFonts w:ascii="Times New Roman" w:cs="Times New Roman"/>
                <w:color w:val="000000" w:themeColor="text1"/>
                <w:kern w:val="2"/>
                <w14:textFill>
                  <w14:solidFill>
                    <w14:schemeClr w14:val="tx1"/>
                  </w14:solidFill>
                </w14:textFill>
              </w:rPr>
            </w:pPr>
            <w:r>
              <w:rPr>
                <w:rFonts w:hint="eastAsia" w:ascii="Times New Roman" w:cs="Times New Roman"/>
                <w:color w:val="000000" w:themeColor="text1"/>
                <w:kern w:val="2"/>
                <w14:textFill>
                  <w14:solidFill>
                    <w14:schemeClr w14:val="tx1"/>
                  </w14:solidFill>
                </w14:textFill>
              </w:rPr>
              <w:t>3</w:t>
            </w:r>
          </w:p>
        </w:tc>
        <w:tc>
          <w:tcPr>
            <w:tcW w:w="2976" w:type="dxa"/>
            <w:vAlign w:val="center"/>
          </w:tcPr>
          <w:p w14:paraId="3A0E84A3">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985" w:type="dxa"/>
            <w:vAlign w:val="center"/>
          </w:tcPr>
          <w:p w14:paraId="5A0346AB">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843" w:type="dxa"/>
            <w:vAlign w:val="center"/>
          </w:tcPr>
          <w:p w14:paraId="4ABAE5B6">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687" w:type="dxa"/>
            <w:vAlign w:val="center"/>
          </w:tcPr>
          <w:p w14:paraId="7F0B5DEA">
            <w:pPr>
              <w:pStyle w:val="51"/>
              <w:widowControl w:val="0"/>
              <w:snapToGrid w:val="0"/>
              <w:jc w:val="center"/>
              <w:rPr>
                <w:rFonts w:ascii="Times New Roman" w:cs="Times New Roman"/>
                <w:color w:val="000000" w:themeColor="text1"/>
                <w:kern w:val="2"/>
                <w14:textFill>
                  <w14:solidFill>
                    <w14:schemeClr w14:val="tx1"/>
                  </w14:solidFill>
                </w14:textFill>
              </w:rPr>
            </w:pPr>
          </w:p>
        </w:tc>
      </w:tr>
      <w:tr w14:paraId="03F86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25DC8D66">
            <w:pPr>
              <w:pStyle w:val="51"/>
              <w:widowControl w:val="0"/>
              <w:snapToGrid w:val="0"/>
              <w:jc w:val="center"/>
              <w:rPr>
                <w:rFonts w:ascii="Times New Roman" w:cs="Times New Roman"/>
                <w:color w:val="000000" w:themeColor="text1"/>
                <w:kern w:val="2"/>
                <w14:textFill>
                  <w14:solidFill>
                    <w14:schemeClr w14:val="tx1"/>
                  </w14:solidFill>
                </w14:textFill>
              </w:rPr>
            </w:pPr>
            <w:r>
              <w:rPr>
                <w:rFonts w:hint="eastAsia" w:ascii="Times New Roman" w:cs="Times New Roman"/>
                <w:color w:val="000000" w:themeColor="text1"/>
                <w:kern w:val="2"/>
                <w14:textFill>
                  <w14:solidFill>
                    <w14:schemeClr w14:val="tx1"/>
                  </w14:solidFill>
                </w14:textFill>
              </w:rPr>
              <w:t>4</w:t>
            </w:r>
          </w:p>
        </w:tc>
        <w:tc>
          <w:tcPr>
            <w:tcW w:w="2976" w:type="dxa"/>
            <w:vAlign w:val="center"/>
          </w:tcPr>
          <w:p w14:paraId="19294B6A">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985" w:type="dxa"/>
            <w:vAlign w:val="center"/>
          </w:tcPr>
          <w:p w14:paraId="603ECE50">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843" w:type="dxa"/>
            <w:vAlign w:val="center"/>
          </w:tcPr>
          <w:p w14:paraId="647DC4BA">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687" w:type="dxa"/>
            <w:vAlign w:val="center"/>
          </w:tcPr>
          <w:p w14:paraId="47F10277">
            <w:pPr>
              <w:pStyle w:val="51"/>
              <w:widowControl w:val="0"/>
              <w:snapToGrid w:val="0"/>
              <w:jc w:val="center"/>
              <w:rPr>
                <w:rFonts w:ascii="Times New Roman" w:cs="Times New Roman"/>
                <w:color w:val="000000" w:themeColor="text1"/>
                <w:kern w:val="2"/>
                <w14:textFill>
                  <w14:solidFill>
                    <w14:schemeClr w14:val="tx1"/>
                  </w14:solidFill>
                </w14:textFill>
              </w:rPr>
            </w:pPr>
          </w:p>
        </w:tc>
      </w:tr>
      <w:tr w14:paraId="06F82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6AE6B497">
            <w:pPr>
              <w:pStyle w:val="51"/>
              <w:widowControl w:val="0"/>
              <w:snapToGrid w:val="0"/>
              <w:jc w:val="center"/>
              <w:rPr>
                <w:rFonts w:ascii="Times New Roman" w:cs="Times New Roman"/>
                <w:color w:val="000000" w:themeColor="text1"/>
                <w:kern w:val="2"/>
                <w14:textFill>
                  <w14:solidFill>
                    <w14:schemeClr w14:val="tx1"/>
                  </w14:solidFill>
                </w14:textFill>
              </w:rPr>
            </w:pPr>
            <w:r>
              <w:rPr>
                <w:rFonts w:hint="eastAsia" w:ascii="Times New Roman" w:cs="Times New Roman"/>
                <w:color w:val="000000" w:themeColor="text1"/>
                <w:kern w:val="2"/>
                <w14:textFill>
                  <w14:solidFill>
                    <w14:schemeClr w14:val="tx1"/>
                  </w14:solidFill>
                </w14:textFill>
              </w:rPr>
              <w:t>5</w:t>
            </w:r>
          </w:p>
        </w:tc>
        <w:tc>
          <w:tcPr>
            <w:tcW w:w="2976" w:type="dxa"/>
            <w:vAlign w:val="center"/>
          </w:tcPr>
          <w:p w14:paraId="2FAAEFA1">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985" w:type="dxa"/>
            <w:vAlign w:val="center"/>
          </w:tcPr>
          <w:p w14:paraId="4BB7C72F">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843" w:type="dxa"/>
            <w:vAlign w:val="center"/>
          </w:tcPr>
          <w:p w14:paraId="64612BCA">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687" w:type="dxa"/>
            <w:vAlign w:val="center"/>
          </w:tcPr>
          <w:p w14:paraId="7ED9DCCA">
            <w:pPr>
              <w:pStyle w:val="51"/>
              <w:widowControl w:val="0"/>
              <w:snapToGrid w:val="0"/>
              <w:jc w:val="center"/>
              <w:rPr>
                <w:rFonts w:ascii="Times New Roman" w:cs="Times New Roman"/>
                <w:color w:val="000000" w:themeColor="text1"/>
                <w:kern w:val="2"/>
                <w14:textFill>
                  <w14:solidFill>
                    <w14:schemeClr w14:val="tx1"/>
                  </w14:solidFill>
                </w14:textFill>
              </w:rPr>
            </w:pPr>
          </w:p>
        </w:tc>
      </w:tr>
      <w:tr w14:paraId="6966D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79FAC02A">
            <w:pPr>
              <w:pStyle w:val="51"/>
              <w:widowControl w:val="0"/>
              <w:snapToGrid w:val="0"/>
              <w:jc w:val="center"/>
              <w:rPr>
                <w:rFonts w:ascii="Times New Roman" w:cs="Times New Roman"/>
                <w:color w:val="000000" w:themeColor="text1"/>
                <w:kern w:val="2"/>
                <w14:textFill>
                  <w14:solidFill>
                    <w14:schemeClr w14:val="tx1"/>
                  </w14:solidFill>
                </w14:textFill>
              </w:rPr>
            </w:pPr>
            <w:r>
              <w:rPr>
                <w:rFonts w:hint="eastAsia" w:ascii="Times New Roman" w:cs="Times New Roman"/>
                <w:color w:val="000000" w:themeColor="text1"/>
                <w:kern w:val="2"/>
                <w14:textFill>
                  <w14:solidFill>
                    <w14:schemeClr w14:val="tx1"/>
                  </w14:solidFill>
                </w14:textFill>
              </w:rPr>
              <w:t>6</w:t>
            </w:r>
          </w:p>
        </w:tc>
        <w:tc>
          <w:tcPr>
            <w:tcW w:w="2976" w:type="dxa"/>
            <w:vAlign w:val="center"/>
          </w:tcPr>
          <w:p w14:paraId="23AB0D2F">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985" w:type="dxa"/>
            <w:vAlign w:val="center"/>
          </w:tcPr>
          <w:p w14:paraId="74259CB6">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843" w:type="dxa"/>
            <w:vAlign w:val="center"/>
          </w:tcPr>
          <w:p w14:paraId="61F9EDBF">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687" w:type="dxa"/>
            <w:vAlign w:val="center"/>
          </w:tcPr>
          <w:p w14:paraId="4C22AD80">
            <w:pPr>
              <w:pStyle w:val="51"/>
              <w:widowControl w:val="0"/>
              <w:snapToGrid w:val="0"/>
              <w:jc w:val="center"/>
              <w:rPr>
                <w:rFonts w:ascii="Times New Roman" w:cs="Times New Roman"/>
                <w:color w:val="000000" w:themeColor="text1"/>
                <w:kern w:val="2"/>
                <w14:textFill>
                  <w14:solidFill>
                    <w14:schemeClr w14:val="tx1"/>
                  </w14:solidFill>
                </w14:textFill>
              </w:rPr>
            </w:pPr>
          </w:p>
        </w:tc>
      </w:tr>
      <w:tr w14:paraId="6535B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2A52BE9E">
            <w:pPr>
              <w:pStyle w:val="51"/>
              <w:widowControl w:val="0"/>
              <w:snapToGrid w:val="0"/>
              <w:jc w:val="center"/>
              <w:rPr>
                <w:rFonts w:ascii="Times New Roman" w:cs="Times New Roman"/>
                <w:color w:val="000000" w:themeColor="text1"/>
                <w:kern w:val="2"/>
                <w14:textFill>
                  <w14:solidFill>
                    <w14:schemeClr w14:val="tx1"/>
                  </w14:solidFill>
                </w14:textFill>
              </w:rPr>
            </w:pPr>
            <w:r>
              <w:rPr>
                <w:rFonts w:hint="eastAsia" w:ascii="Times New Roman" w:cs="Times New Roman"/>
                <w:color w:val="000000" w:themeColor="text1"/>
                <w:kern w:val="2"/>
                <w14:textFill>
                  <w14:solidFill>
                    <w14:schemeClr w14:val="tx1"/>
                  </w14:solidFill>
                </w14:textFill>
              </w:rPr>
              <w:t>7</w:t>
            </w:r>
          </w:p>
        </w:tc>
        <w:tc>
          <w:tcPr>
            <w:tcW w:w="2976" w:type="dxa"/>
            <w:vAlign w:val="center"/>
          </w:tcPr>
          <w:p w14:paraId="4367708A">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985" w:type="dxa"/>
            <w:vAlign w:val="center"/>
          </w:tcPr>
          <w:p w14:paraId="7255405C">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843" w:type="dxa"/>
            <w:vAlign w:val="center"/>
          </w:tcPr>
          <w:p w14:paraId="4B930EA5">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687" w:type="dxa"/>
            <w:vAlign w:val="center"/>
          </w:tcPr>
          <w:p w14:paraId="63A5A848">
            <w:pPr>
              <w:pStyle w:val="51"/>
              <w:widowControl w:val="0"/>
              <w:snapToGrid w:val="0"/>
              <w:jc w:val="center"/>
              <w:rPr>
                <w:rFonts w:ascii="Times New Roman" w:cs="Times New Roman"/>
                <w:color w:val="000000" w:themeColor="text1"/>
                <w:kern w:val="2"/>
                <w14:textFill>
                  <w14:solidFill>
                    <w14:schemeClr w14:val="tx1"/>
                  </w14:solidFill>
                </w14:textFill>
              </w:rPr>
            </w:pPr>
          </w:p>
        </w:tc>
      </w:tr>
      <w:tr w14:paraId="34B81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57F73D17">
            <w:pPr>
              <w:pStyle w:val="51"/>
              <w:widowControl w:val="0"/>
              <w:snapToGrid w:val="0"/>
              <w:jc w:val="center"/>
              <w:rPr>
                <w:rFonts w:ascii="Times New Roman" w:cs="Times New Roman"/>
                <w:color w:val="000000" w:themeColor="text1"/>
                <w:kern w:val="2"/>
                <w14:textFill>
                  <w14:solidFill>
                    <w14:schemeClr w14:val="tx1"/>
                  </w14:solidFill>
                </w14:textFill>
              </w:rPr>
            </w:pPr>
            <w:r>
              <w:rPr>
                <w:rFonts w:hint="eastAsia" w:ascii="Times New Roman" w:cs="Times New Roman"/>
                <w:color w:val="000000" w:themeColor="text1"/>
                <w:kern w:val="2"/>
                <w14:textFill>
                  <w14:solidFill>
                    <w14:schemeClr w14:val="tx1"/>
                  </w14:solidFill>
                </w14:textFill>
              </w:rPr>
              <w:t>8</w:t>
            </w:r>
          </w:p>
        </w:tc>
        <w:tc>
          <w:tcPr>
            <w:tcW w:w="2976" w:type="dxa"/>
            <w:vAlign w:val="center"/>
          </w:tcPr>
          <w:p w14:paraId="42EF8874">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985" w:type="dxa"/>
            <w:vAlign w:val="center"/>
          </w:tcPr>
          <w:p w14:paraId="7A528F99">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843" w:type="dxa"/>
            <w:vAlign w:val="center"/>
          </w:tcPr>
          <w:p w14:paraId="4C5BC908">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687" w:type="dxa"/>
            <w:vAlign w:val="center"/>
          </w:tcPr>
          <w:p w14:paraId="783C19D6">
            <w:pPr>
              <w:pStyle w:val="51"/>
              <w:widowControl w:val="0"/>
              <w:snapToGrid w:val="0"/>
              <w:jc w:val="center"/>
              <w:rPr>
                <w:rFonts w:ascii="Times New Roman" w:cs="Times New Roman"/>
                <w:color w:val="000000" w:themeColor="text1"/>
                <w:kern w:val="2"/>
                <w14:textFill>
                  <w14:solidFill>
                    <w14:schemeClr w14:val="tx1"/>
                  </w14:solidFill>
                </w14:textFill>
              </w:rPr>
            </w:pPr>
          </w:p>
        </w:tc>
      </w:tr>
      <w:tr w14:paraId="72410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14:paraId="144E2B2F">
            <w:pPr>
              <w:pStyle w:val="51"/>
              <w:widowControl w:val="0"/>
              <w:snapToGrid w:val="0"/>
              <w:jc w:val="center"/>
              <w:rPr>
                <w:rFonts w:ascii="Times New Roman" w:cs="Times New Roman"/>
                <w:color w:val="000000" w:themeColor="text1"/>
                <w:kern w:val="2"/>
                <w14:textFill>
                  <w14:solidFill>
                    <w14:schemeClr w14:val="tx1"/>
                  </w14:solidFill>
                </w14:textFill>
              </w:rPr>
            </w:pPr>
            <w:r>
              <w:rPr>
                <w:rFonts w:hint="eastAsia" w:ascii="Times New Roman" w:cs="Times New Roman"/>
                <w:color w:val="000000" w:themeColor="text1"/>
                <w:kern w:val="2"/>
                <w14:textFill>
                  <w14:solidFill>
                    <w14:schemeClr w14:val="tx1"/>
                  </w14:solidFill>
                </w14:textFill>
              </w:rPr>
              <w:t>9</w:t>
            </w:r>
          </w:p>
        </w:tc>
        <w:tc>
          <w:tcPr>
            <w:tcW w:w="2976" w:type="dxa"/>
            <w:vAlign w:val="center"/>
          </w:tcPr>
          <w:p w14:paraId="15DB61F9">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985" w:type="dxa"/>
            <w:vAlign w:val="center"/>
          </w:tcPr>
          <w:p w14:paraId="1C4A5444">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843" w:type="dxa"/>
            <w:vAlign w:val="center"/>
          </w:tcPr>
          <w:p w14:paraId="6A8F8121">
            <w:pPr>
              <w:pStyle w:val="51"/>
              <w:widowControl w:val="0"/>
              <w:snapToGrid w:val="0"/>
              <w:jc w:val="center"/>
              <w:rPr>
                <w:rFonts w:ascii="Times New Roman" w:cs="Times New Roman"/>
                <w:color w:val="000000" w:themeColor="text1"/>
                <w:kern w:val="2"/>
                <w14:textFill>
                  <w14:solidFill>
                    <w14:schemeClr w14:val="tx1"/>
                  </w14:solidFill>
                </w14:textFill>
              </w:rPr>
            </w:pPr>
          </w:p>
        </w:tc>
        <w:tc>
          <w:tcPr>
            <w:tcW w:w="1687" w:type="dxa"/>
            <w:vAlign w:val="center"/>
          </w:tcPr>
          <w:p w14:paraId="1E59B352">
            <w:pPr>
              <w:pStyle w:val="51"/>
              <w:widowControl w:val="0"/>
              <w:snapToGrid w:val="0"/>
              <w:jc w:val="center"/>
              <w:rPr>
                <w:rFonts w:ascii="Times New Roman" w:cs="Times New Roman"/>
                <w:color w:val="000000" w:themeColor="text1"/>
                <w:kern w:val="2"/>
                <w14:textFill>
                  <w14:solidFill>
                    <w14:schemeClr w14:val="tx1"/>
                  </w14:solidFill>
                </w14:textFill>
              </w:rPr>
            </w:pPr>
          </w:p>
        </w:tc>
      </w:tr>
    </w:tbl>
    <w:p w14:paraId="448C8805">
      <w:pPr>
        <w:pStyle w:val="51"/>
        <w:widowControl w:val="0"/>
        <w:spacing w:line="360" w:lineRule="auto"/>
        <w:ind w:firstLine="4320" w:firstLineChars="1800"/>
        <w:rPr>
          <w:rFonts w:ascii="Times New Roman" w:cs="Times New Roman"/>
          <w:color w:val="000000" w:themeColor="text1"/>
          <w:u w:val="single"/>
          <w14:textFill>
            <w14:solidFill>
              <w14:schemeClr w14:val="tx1"/>
            </w14:solidFill>
          </w14:textFill>
        </w:rPr>
      </w:pPr>
      <w:r>
        <w:rPr>
          <w:rFonts w:ascii="Times New Roman" w:cs="Times New Roman"/>
          <w:color w:val="000000" w:themeColor="text1"/>
          <w14:textFill>
            <w14:solidFill>
              <w14:schemeClr w14:val="tx1"/>
            </w14:solidFill>
          </w14:textFill>
        </w:rPr>
        <w:t>法定代表人（授权代表）签字：</w:t>
      </w:r>
      <w:r>
        <w:rPr>
          <w:rFonts w:ascii="Times New Roman" w:cs="Times New Roman"/>
          <w:color w:val="000000" w:themeColor="text1"/>
          <w:u w:val="single"/>
          <w14:textFill>
            <w14:solidFill>
              <w14:schemeClr w14:val="tx1"/>
            </w14:solidFill>
          </w14:textFill>
        </w:rPr>
        <w:t xml:space="preserve">         </w:t>
      </w:r>
    </w:p>
    <w:p w14:paraId="5E4B0434">
      <w:pPr>
        <w:pStyle w:val="51"/>
        <w:widowControl w:val="0"/>
        <w:spacing w:line="360" w:lineRule="auto"/>
        <w:ind w:firstLine="5640" w:firstLineChars="2350"/>
        <w:rPr>
          <w:rFonts w:ascii="Times New Roman" w:cs="Times New Roman"/>
          <w:color w:val="000000" w:themeColor="text1"/>
          <w:u w:val="single"/>
          <w14:textFill>
            <w14:solidFill>
              <w14:schemeClr w14:val="tx1"/>
            </w14:solidFill>
          </w14:textFill>
        </w:rPr>
      </w:pPr>
      <w:r>
        <w:rPr>
          <w:rFonts w:ascii="Times New Roman" w:cs="Times New Roman"/>
          <w:bCs/>
          <w:color w:val="000000" w:themeColor="text1"/>
          <w14:textFill>
            <w14:solidFill>
              <w14:schemeClr w14:val="tx1"/>
            </w14:solidFill>
          </w14:textFill>
        </w:rPr>
        <w:t>日期：</w:t>
      </w:r>
      <w:r>
        <w:rPr>
          <w:rFonts w:ascii="Times New Roman" w:cs="Times New Roman"/>
          <w:bCs/>
          <w:color w:val="000000" w:themeColor="text1"/>
          <w:u w:val="single"/>
          <w14:textFill>
            <w14:solidFill>
              <w14:schemeClr w14:val="tx1"/>
            </w14:solidFill>
          </w14:textFill>
        </w:rPr>
        <w:t xml:space="preserve">       </w:t>
      </w:r>
      <w:r>
        <w:rPr>
          <w:rFonts w:ascii="Times New Roman" w:cs="Times New Roman"/>
          <w:bCs/>
          <w:color w:val="000000" w:themeColor="text1"/>
          <w14:textFill>
            <w14:solidFill>
              <w14:schemeClr w14:val="tx1"/>
            </w14:solidFill>
          </w14:textFill>
        </w:rPr>
        <w:t>年</w:t>
      </w:r>
      <w:r>
        <w:rPr>
          <w:rFonts w:ascii="Times New Roman" w:cs="Times New Roman"/>
          <w:bCs/>
          <w:color w:val="000000" w:themeColor="text1"/>
          <w:u w:val="single"/>
          <w14:textFill>
            <w14:solidFill>
              <w14:schemeClr w14:val="tx1"/>
            </w14:solidFill>
          </w14:textFill>
        </w:rPr>
        <w:t xml:space="preserve">    </w:t>
      </w:r>
      <w:r>
        <w:rPr>
          <w:rFonts w:ascii="Times New Roman" w:cs="Times New Roman"/>
          <w:bCs/>
          <w:color w:val="000000" w:themeColor="text1"/>
          <w14:textFill>
            <w14:solidFill>
              <w14:schemeClr w14:val="tx1"/>
            </w14:solidFill>
          </w14:textFill>
        </w:rPr>
        <w:t>月</w:t>
      </w:r>
      <w:r>
        <w:rPr>
          <w:rFonts w:ascii="Times New Roman" w:cs="Times New Roman"/>
          <w:bCs/>
          <w:color w:val="000000" w:themeColor="text1"/>
          <w:u w:val="single"/>
          <w14:textFill>
            <w14:solidFill>
              <w14:schemeClr w14:val="tx1"/>
            </w14:solidFill>
          </w14:textFill>
        </w:rPr>
        <w:t xml:space="preserve">    </w:t>
      </w:r>
      <w:r>
        <w:rPr>
          <w:rFonts w:ascii="Times New Roman" w:cs="Times New Roman"/>
          <w:bCs/>
          <w:color w:val="000000" w:themeColor="text1"/>
          <w14:textFill>
            <w14:solidFill>
              <w14:schemeClr w14:val="tx1"/>
            </w14:solidFill>
          </w14:textFill>
        </w:rPr>
        <w:t>日</w:t>
      </w:r>
    </w:p>
    <w:p w14:paraId="7EED174D">
      <w:pPr>
        <w:pStyle w:val="51"/>
        <w:widowControl w:val="0"/>
        <w:spacing w:line="360" w:lineRule="auto"/>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注：</w:t>
      </w:r>
    </w:p>
    <w:p w14:paraId="68A3F20F">
      <w:pPr>
        <w:pStyle w:val="51"/>
        <w:widowControl w:val="0"/>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1、此表为表样，行数可自行添加，但表式不变；</w:t>
      </w:r>
    </w:p>
    <w:p w14:paraId="748A2AD9">
      <w:pPr>
        <w:pStyle w:val="51"/>
        <w:widowControl w:val="0"/>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2、投标单位根据项目添加的服务承诺、培训等也请列出；</w:t>
      </w:r>
    </w:p>
    <w:p w14:paraId="739ABB45">
      <w:pPr>
        <w:pStyle w:val="51"/>
        <w:widowControl w:val="0"/>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3、是否偏离用符号“+、=、-”分别表示正偏离、完全响应、负偏离；</w:t>
      </w:r>
    </w:p>
    <w:p w14:paraId="120F2A66">
      <w:pPr>
        <w:pStyle w:val="51"/>
        <w:widowControl w:val="0"/>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4、投标单位必须仔细阅读采购文件中所有商务条款和相关服务要求，并对所有商务条款和服务要求偏离的条目列入上表。投标单位必须根据所将提供服务的实际情况如实填写，评标工作组如发现有虚假描述的，该投标文件视为无效。</w:t>
      </w:r>
    </w:p>
    <w:p w14:paraId="6ADA46EC">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14:paraId="52DFAA98">
      <w:pPr>
        <w:jc w:val="left"/>
        <w:rPr>
          <w:rFonts w:ascii="Times New Roman" w:hAnsi="Times New Roman" w:eastAsia="黑体" w:cs="Times New Roman"/>
          <w:color w:val="000000" w:themeColor="text1"/>
          <w:sz w:val="24"/>
          <w:szCs w:val="24"/>
          <w:u w:color="000000"/>
          <w14:textFill>
            <w14:solidFill>
              <w14:schemeClr w14:val="tx1"/>
            </w14:solidFill>
          </w14:textFill>
        </w:rPr>
      </w:pPr>
      <w:r>
        <w:rPr>
          <w:rFonts w:ascii="Times New Roman" w:hAnsi="Times New Roman" w:eastAsia="黑体" w:cs="Times New Roman"/>
          <w:color w:val="000000" w:themeColor="text1"/>
          <w:sz w:val="24"/>
          <w:szCs w:val="24"/>
          <w:u w:color="000000"/>
          <w14:textFill>
            <w14:solidFill>
              <w14:schemeClr w14:val="tx1"/>
            </w14:solidFill>
          </w14:textFill>
        </w:rPr>
        <w:br w:type="page"/>
      </w:r>
    </w:p>
    <w:p w14:paraId="69A0618F">
      <w:pPr>
        <w:tabs>
          <w:tab w:val="left" w:pos="576"/>
        </w:tabs>
        <w:spacing w:before="156" w:beforeLines="50" w:after="156" w:afterLines="50" w:line="360" w:lineRule="auto"/>
        <w:outlineLvl w:val="2"/>
        <w:rPr>
          <w:rFonts w:ascii="Times New Roman" w:hAnsi="Times New Roman" w:eastAsia="黑体" w:cs="Times New Roman"/>
          <w:color w:val="000000" w:themeColor="text1"/>
          <w:sz w:val="24"/>
          <w:szCs w:val="24"/>
          <w:u w:color="000000"/>
          <w14:textFill>
            <w14:solidFill>
              <w14:schemeClr w14:val="tx1"/>
            </w14:solidFill>
          </w14:textFill>
        </w:rPr>
      </w:pPr>
      <w:bookmarkStart w:id="77" w:name="_Toc11859496"/>
      <w:r>
        <w:rPr>
          <w:rFonts w:ascii="Times New Roman" w:hAnsi="Times New Roman" w:eastAsia="黑体" w:cs="Times New Roman"/>
          <w:color w:val="000000" w:themeColor="text1"/>
          <w:sz w:val="24"/>
          <w:szCs w:val="24"/>
          <w:u w:color="000000"/>
          <w14:textFill>
            <w14:solidFill>
              <w14:schemeClr w14:val="tx1"/>
            </w14:solidFill>
          </w14:textFill>
        </w:rPr>
        <w:t xml:space="preserve">6.6 </w:t>
      </w:r>
      <w:r>
        <w:rPr>
          <w:rFonts w:hint="eastAsia" w:ascii="Times New Roman" w:hAnsi="Times New Roman" w:eastAsia="黑体" w:cs="Times New Roman"/>
          <w:color w:val="000000" w:themeColor="text1"/>
          <w:sz w:val="24"/>
          <w:szCs w:val="24"/>
          <w:u w:color="000000"/>
          <w14:textFill>
            <w14:solidFill>
              <w14:schemeClr w14:val="tx1"/>
            </w14:solidFill>
          </w14:textFill>
        </w:rPr>
        <w:t>技术参数响应及偏离表</w:t>
      </w:r>
      <w:bookmarkEnd w:id="77"/>
    </w:p>
    <w:p w14:paraId="48CB8AB5">
      <w:pPr>
        <w:spacing w:before="156" w:beforeLines="50" w:after="156" w:afterLines="50" w:line="360" w:lineRule="auto"/>
        <w:jc w:val="center"/>
        <w:rPr>
          <w:rFonts w:hint="eastAsia" w:ascii="黑体" w:hAnsi="黑体" w:eastAsia="黑体" w:cs="Times New Roman"/>
          <w:bCs/>
          <w:color w:val="000000" w:themeColor="text1"/>
          <w:sz w:val="28"/>
          <w:szCs w:val="28"/>
          <w:u w:color="000000"/>
          <w:lang w:val="zh-TW"/>
          <w14:textFill>
            <w14:solidFill>
              <w14:schemeClr w14:val="tx1"/>
            </w14:solidFill>
          </w14:textFill>
        </w:rPr>
      </w:pPr>
      <w:r>
        <w:rPr>
          <w:rFonts w:hint="eastAsia" w:ascii="黑体" w:hAnsi="黑体" w:eastAsia="黑体" w:cs="Times New Roman"/>
          <w:bCs/>
          <w:color w:val="000000" w:themeColor="text1"/>
          <w:sz w:val="28"/>
          <w:szCs w:val="28"/>
          <w:u w:color="000000"/>
          <w:lang w:val="zh-TW"/>
          <w14:textFill>
            <w14:solidFill>
              <w14:schemeClr w14:val="tx1"/>
            </w14:solidFill>
          </w14:textFill>
        </w:rPr>
        <w:t>技术参数响应及偏离表</w:t>
      </w:r>
    </w:p>
    <w:p w14:paraId="439520D7">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投标人全称</w:t>
      </w:r>
      <w:r>
        <w:rPr>
          <w:rFonts w:hint="eastAsia" w:ascii="Times New Roman" w:hAnsi="Times New Roman" w:cs="Times New Roman"/>
          <w:color w:val="000000" w:themeColor="text1"/>
          <w:sz w:val="24"/>
          <w:szCs w:val="24"/>
          <w14:textFill>
            <w14:solidFill>
              <w14:schemeClr w14:val="tx1"/>
            </w14:solidFill>
          </w14:textFill>
        </w:rPr>
        <w:t>（投标人公章）：</w:t>
      </w:r>
      <w:r>
        <w:rPr>
          <w:rFonts w:ascii="Times New Roman" w:hAnsi="Times New Roman" w:cs="Times New Roman"/>
          <w:color w:val="000000" w:themeColor="text1"/>
          <w:sz w:val="24"/>
          <w:szCs w:val="24"/>
          <w:u w:val="single"/>
          <w14:textFill>
            <w14:solidFill>
              <w14:schemeClr w14:val="tx1"/>
            </w14:solidFill>
          </w14:textFill>
        </w:rPr>
        <w:t xml:space="preserve">                     </w:t>
      </w:r>
    </w:p>
    <w:p w14:paraId="4B199ED6">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项目名称：</w:t>
      </w:r>
      <w:r>
        <w:rPr>
          <w:rFonts w:ascii="Times New Roman" w:hAnsi="Times New Roman" w:cs="Times New Roman"/>
          <w:color w:val="000000" w:themeColor="text1"/>
          <w:sz w:val="24"/>
          <w:szCs w:val="24"/>
          <w:u w:val="single"/>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w:t>
      </w:r>
    </w:p>
    <w:tbl>
      <w:tblPr>
        <w:tblStyle w:val="27"/>
        <w:tblW w:w="9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14:paraId="013F0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2"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14:paraId="30EF6391">
            <w:pPr>
              <w:adjustRightInd w:val="0"/>
              <w:snapToGrid w:val="0"/>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序号</w:t>
            </w:r>
          </w:p>
        </w:tc>
        <w:tc>
          <w:tcPr>
            <w:tcW w:w="4086" w:type="dxa"/>
            <w:tcBorders>
              <w:top w:val="single" w:color="auto" w:sz="4" w:space="0"/>
              <w:left w:val="single" w:color="auto" w:sz="4" w:space="0"/>
              <w:bottom w:val="single" w:color="auto" w:sz="4" w:space="0"/>
              <w:right w:val="single" w:color="auto" w:sz="4" w:space="0"/>
            </w:tcBorders>
            <w:vAlign w:val="center"/>
          </w:tcPr>
          <w:p w14:paraId="6ACB73C3">
            <w:pPr>
              <w:adjustRightInd w:val="0"/>
              <w:snapToGrid w:val="0"/>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采购文件要求</w:t>
            </w:r>
          </w:p>
        </w:tc>
        <w:tc>
          <w:tcPr>
            <w:tcW w:w="1618" w:type="dxa"/>
            <w:tcBorders>
              <w:top w:val="single" w:color="auto" w:sz="4" w:space="0"/>
              <w:left w:val="single" w:color="auto" w:sz="4" w:space="0"/>
              <w:bottom w:val="single" w:color="auto" w:sz="4" w:space="0"/>
              <w:right w:val="single" w:color="auto" w:sz="4" w:space="0"/>
            </w:tcBorders>
            <w:vAlign w:val="center"/>
          </w:tcPr>
          <w:p w14:paraId="1A24E1A0">
            <w:pPr>
              <w:adjustRightInd w:val="0"/>
              <w:snapToGrid w:val="0"/>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投标人响应</w:t>
            </w:r>
          </w:p>
        </w:tc>
        <w:tc>
          <w:tcPr>
            <w:tcW w:w="1308" w:type="dxa"/>
            <w:tcBorders>
              <w:top w:val="single" w:color="auto" w:sz="4" w:space="0"/>
              <w:left w:val="single" w:color="auto" w:sz="4" w:space="0"/>
              <w:bottom w:val="single" w:color="auto" w:sz="4" w:space="0"/>
              <w:right w:val="single" w:color="auto" w:sz="4" w:space="0"/>
            </w:tcBorders>
            <w:vAlign w:val="center"/>
          </w:tcPr>
          <w:p w14:paraId="13F06C41">
            <w:pPr>
              <w:adjustRightInd w:val="0"/>
              <w:snapToGrid w:val="0"/>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14:paraId="0975A4C7">
            <w:pPr>
              <w:adjustRightInd w:val="0"/>
              <w:snapToGrid w:val="0"/>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原因</w:t>
            </w:r>
          </w:p>
        </w:tc>
      </w:tr>
      <w:tr w14:paraId="18516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6AA48511">
            <w:pPr>
              <w:jc w:val="center"/>
              <w:rPr>
                <w:rFonts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14:paraId="4491CE8B">
            <w:pPr>
              <w:jc w:val="center"/>
              <w:rPr>
                <w:rFonts w:ascii="Times New Roman" w:hAnsi="Times New Roman" w:cs="Times New Roman"/>
                <w:color w:val="000000" w:themeColor="text1"/>
                <w:sz w:val="24"/>
                <w:szCs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14:paraId="28AD88FB">
            <w:pPr>
              <w:jc w:val="center"/>
              <w:rPr>
                <w:rFonts w:ascii="Times New Roman" w:hAnsi="Times New Roman" w:cs="Times New Roman"/>
                <w:color w:val="000000" w:themeColor="text1"/>
                <w:sz w:val="24"/>
                <w:szCs w:val="24"/>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14:paraId="246CE0E6">
            <w:pPr>
              <w:jc w:val="center"/>
              <w:rPr>
                <w:rFonts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14:paraId="7FFC979D">
            <w:pPr>
              <w:jc w:val="center"/>
              <w:rPr>
                <w:rFonts w:ascii="Times New Roman" w:hAnsi="Times New Roman" w:cs="Times New Roman"/>
                <w:color w:val="000000" w:themeColor="text1"/>
                <w:sz w:val="24"/>
                <w:szCs w:val="24"/>
                <w14:textFill>
                  <w14:solidFill>
                    <w14:schemeClr w14:val="tx1"/>
                  </w14:solidFill>
                </w14:textFill>
              </w:rPr>
            </w:pPr>
          </w:p>
        </w:tc>
      </w:tr>
      <w:tr w14:paraId="67A50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06F01BF1">
            <w:pPr>
              <w:jc w:val="center"/>
              <w:rPr>
                <w:rFonts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14:paraId="446C9490">
            <w:pPr>
              <w:jc w:val="center"/>
              <w:rPr>
                <w:rFonts w:ascii="Times New Roman" w:hAnsi="Times New Roman" w:cs="Times New Roman"/>
                <w:color w:val="000000" w:themeColor="text1"/>
                <w:sz w:val="24"/>
                <w:szCs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14:paraId="148C3201">
            <w:pPr>
              <w:jc w:val="center"/>
              <w:rPr>
                <w:rFonts w:ascii="Times New Roman" w:hAnsi="Times New Roman" w:cs="Times New Roman"/>
                <w:color w:val="000000" w:themeColor="text1"/>
                <w:sz w:val="24"/>
                <w:szCs w:val="24"/>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14:paraId="61671419">
            <w:pPr>
              <w:jc w:val="center"/>
              <w:rPr>
                <w:rFonts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14:paraId="4A7AE4B7">
            <w:pPr>
              <w:jc w:val="center"/>
              <w:rPr>
                <w:rFonts w:ascii="Times New Roman" w:hAnsi="Times New Roman" w:cs="Times New Roman"/>
                <w:color w:val="000000" w:themeColor="text1"/>
                <w:sz w:val="24"/>
                <w:szCs w:val="24"/>
                <w14:textFill>
                  <w14:solidFill>
                    <w14:schemeClr w14:val="tx1"/>
                  </w14:solidFill>
                </w14:textFill>
              </w:rPr>
            </w:pPr>
          </w:p>
        </w:tc>
      </w:tr>
      <w:tr w14:paraId="208F6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421542CD">
            <w:pPr>
              <w:jc w:val="center"/>
              <w:rPr>
                <w:rFonts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14:paraId="44B0814C">
            <w:pPr>
              <w:rPr>
                <w:rFonts w:ascii="Times New Roman" w:hAnsi="Times New Roman" w:cs="Times New Roman"/>
                <w:color w:val="000000" w:themeColor="text1"/>
                <w:sz w:val="24"/>
                <w:szCs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14:paraId="425D1DBF">
            <w:pPr>
              <w:jc w:val="center"/>
              <w:rPr>
                <w:rFonts w:ascii="Times New Roman" w:hAnsi="Times New Roman" w:cs="Times New Roman"/>
                <w:color w:val="000000" w:themeColor="text1"/>
                <w:sz w:val="24"/>
                <w:szCs w:val="24"/>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14:paraId="094AF9C3">
            <w:pPr>
              <w:jc w:val="center"/>
              <w:rPr>
                <w:rFonts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14:paraId="1C5C6B5C">
            <w:pPr>
              <w:jc w:val="center"/>
              <w:rPr>
                <w:rFonts w:ascii="Times New Roman" w:hAnsi="Times New Roman" w:cs="Times New Roman"/>
                <w:color w:val="000000" w:themeColor="text1"/>
                <w:sz w:val="24"/>
                <w:szCs w:val="24"/>
                <w14:textFill>
                  <w14:solidFill>
                    <w14:schemeClr w14:val="tx1"/>
                  </w14:solidFill>
                </w14:textFill>
              </w:rPr>
            </w:pPr>
          </w:p>
        </w:tc>
      </w:tr>
      <w:tr w14:paraId="1B40A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37802FD2">
            <w:pPr>
              <w:jc w:val="center"/>
              <w:rPr>
                <w:rFonts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14:paraId="4BB7655A">
            <w:pPr>
              <w:rPr>
                <w:rFonts w:ascii="Times New Roman" w:hAnsi="Times New Roman" w:cs="Times New Roman"/>
                <w:color w:val="000000" w:themeColor="text1"/>
                <w:sz w:val="24"/>
                <w:szCs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14:paraId="55B81445">
            <w:pPr>
              <w:jc w:val="center"/>
              <w:rPr>
                <w:rFonts w:ascii="Times New Roman" w:hAnsi="Times New Roman" w:cs="Times New Roman"/>
                <w:color w:val="000000" w:themeColor="text1"/>
                <w:sz w:val="24"/>
                <w:szCs w:val="24"/>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14:paraId="11EE8E76">
            <w:pPr>
              <w:jc w:val="center"/>
              <w:rPr>
                <w:rFonts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14:paraId="07DBEDDB">
            <w:pPr>
              <w:jc w:val="center"/>
              <w:rPr>
                <w:rFonts w:ascii="Times New Roman" w:hAnsi="Times New Roman" w:cs="Times New Roman"/>
                <w:color w:val="000000" w:themeColor="text1"/>
                <w:sz w:val="24"/>
                <w:szCs w:val="24"/>
                <w14:textFill>
                  <w14:solidFill>
                    <w14:schemeClr w14:val="tx1"/>
                  </w14:solidFill>
                </w14:textFill>
              </w:rPr>
            </w:pPr>
          </w:p>
        </w:tc>
      </w:tr>
      <w:tr w14:paraId="180C2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1B099947">
            <w:pPr>
              <w:jc w:val="center"/>
              <w:rPr>
                <w:rFonts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14:paraId="5A49F8EE">
            <w:pPr>
              <w:rPr>
                <w:rFonts w:ascii="Times New Roman" w:hAnsi="Times New Roman" w:cs="Times New Roman"/>
                <w:color w:val="000000" w:themeColor="text1"/>
                <w:sz w:val="24"/>
                <w:szCs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14:paraId="62DFAEE1">
            <w:pPr>
              <w:jc w:val="center"/>
              <w:rPr>
                <w:rFonts w:ascii="Times New Roman" w:hAnsi="Times New Roman" w:cs="Times New Roman"/>
                <w:color w:val="000000" w:themeColor="text1"/>
                <w:sz w:val="24"/>
                <w:szCs w:val="24"/>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14:paraId="3A44E793">
            <w:pPr>
              <w:jc w:val="center"/>
              <w:rPr>
                <w:rFonts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14:paraId="0074B338">
            <w:pPr>
              <w:jc w:val="center"/>
              <w:rPr>
                <w:rFonts w:ascii="Times New Roman" w:hAnsi="Times New Roman" w:cs="Times New Roman"/>
                <w:color w:val="000000" w:themeColor="text1"/>
                <w:sz w:val="24"/>
                <w:szCs w:val="24"/>
                <w14:textFill>
                  <w14:solidFill>
                    <w14:schemeClr w14:val="tx1"/>
                  </w14:solidFill>
                </w14:textFill>
              </w:rPr>
            </w:pPr>
          </w:p>
        </w:tc>
      </w:tr>
      <w:tr w14:paraId="06882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24B68813">
            <w:pPr>
              <w:jc w:val="center"/>
              <w:rPr>
                <w:rFonts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14:paraId="098F1098">
            <w:pPr>
              <w:rPr>
                <w:rFonts w:ascii="Times New Roman" w:hAnsi="Times New Roman" w:cs="Times New Roman"/>
                <w:color w:val="000000" w:themeColor="text1"/>
                <w:sz w:val="24"/>
                <w:szCs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14:paraId="507C3E38">
            <w:pPr>
              <w:jc w:val="center"/>
              <w:rPr>
                <w:rFonts w:ascii="Times New Roman" w:hAnsi="Times New Roman" w:cs="Times New Roman"/>
                <w:color w:val="000000" w:themeColor="text1"/>
                <w:sz w:val="24"/>
                <w:szCs w:val="24"/>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14:paraId="496BC5DE">
            <w:pPr>
              <w:jc w:val="center"/>
              <w:rPr>
                <w:rFonts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14:paraId="4692BDCC">
            <w:pPr>
              <w:jc w:val="center"/>
              <w:rPr>
                <w:rFonts w:ascii="Times New Roman" w:hAnsi="Times New Roman" w:cs="Times New Roman"/>
                <w:color w:val="000000" w:themeColor="text1"/>
                <w:sz w:val="24"/>
                <w:szCs w:val="24"/>
                <w14:textFill>
                  <w14:solidFill>
                    <w14:schemeClr w14:val="tx1"/>
                  </w14:solidFill>
                </w14:textFill>
              </w:rPr>
            </w:pPr>
          </w:p>
        </w:tc>
      </w:tr>
      <w:tr w14:paraId="2C522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305BA023">
            <w:pPr>
              <w:jc w:val="center"/>
              <w:rPr>
                <w:rFonts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14:paraId="461B27C5">
            <w:pPr>
              <w:rPr>
                <w:rFonts w:ascii="Times New Roman" w:hAnsi="Times New Roman" w:cs="Times New Roman"/>
                <w:color w:val="000000" w:themeColor="text1"/>
                <w:sz w:val="24"/>
                <w:szCs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14:paraId="1AD18E3B">
            <w:pPr>
              <w:jc w:val="center"/>
              <w:rPr>
                <w:rFonts w:ascii="Times New Roman" w:hAnsi="Times New Roman" w:cs="Times New Roman"/>
                <w:color w:val="000000" w:themeColor="text1"/>
                <w:sz w:val="24"/>
                <w:szCs w:val="24"/>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14:paraId="744A22DB">
            <w:pPr>
              <w:jc w:val="center"/>
              <w:rPr>
                <w:rFonts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14:paraId="5B2818F4">
            <w:pPr>
              <w:jc w:val="center"/>
              <w:rPr>
                <w:rFonts w:ascii="Times New Roman" w:hAnsi="Times New Roman" w:cs="Times New Roman"/>
                <w:color w:val="000000" w:themeColor="text1"/>
                <w:sz w:val="24"/>
                <w:szCs w:val="24"/>
                <w14:textFill>
                  <w14:solidFill>
                    <w14:schemeClr w14:val="tx1"/>
                  </w14:solidFill>
                </w14:textFill>
              </w:rPr>
            </w:pPr>
          </w:p>
        </w:tc>
      </w:tr>
      <w:tr w14:paraId="3DDE65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67210D6C">
            <w:pPr>
              <w:jc w:val="center"/>
              <w:rPr>
                <w:rFonts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14:paraId="7A0CCB83">
            <w:pPr>
              <w:rPr>
                <w:rFonts w:ascii="Times New Roman" w:hAnsi="Times New Roman" w:cs="Times New Roman"/>
                <w:color w:val="000000" w:themeColor="text1"/>
                <w:sz w:val="24"/>
                <w:szCs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14:paraId="57E85447">
            <w:pPr>
              <w:jc w:val="center"/>
              <w:rPr>
                <w:rFonts w:ascii="Times New Roman" w:hAnsi="Times New Roman" w:cs="Times New Roman"/>
                <w:color w:val="000000" w:themeColor="text1"/>
                <w:sz w:val="24"/>
                <w:szCs w:val="24"/>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14:paraId="06F61305">
            <w:pPr>
              <w:jc w:val="center"/>
              <w:rPr>
                <w:rFonts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14:paraId="29445786">
            <w:pPr>
              <w:jc w:val="center"/>
              <w:rPr>
                <w:rFonts w:ascii="Times New Roman" w:hAnsi="Times New Roman" w:cs="Times New Roman"/>
                <w:color w:val="000000" w:themeColor="text1"/>
                <w:sz w:val="24"/>
                <w:szCs w:val="24"/>
                <w14:textFill>
                  <w14:solidFill>
                    <w14:schemeClr w14:val="tx1"/>
                  </w14:solidFill>
                </w14:textFill>
              </w:rPr>
            </w:pPr>
          </w:p>
        </w:tc>
      </w:tr>
      <w:tr w14:paraId="255C8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17F082CF">
            <w:pPr>
              <w:jc w:val="center"/>
              <w:rPr>
                <w:rFonts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14:paraId="00D6FF91">
            <w:pPr>
              <w:rPr>
                <w:rFonts w:ascii="Times New Roman" w:hAnsi="Times New Roman" w:cs="Times New Roman"/>
                <w:color w:val="000000" w:themeColor="text1"/>
                <w:sz w:val="24"/>
                <w:szCs w:val="24"/>
                <w:shd w:val="clear" w:color="auto" w:fill="FFFFFF"/>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14:paraId="53171246">
            <w:pPr>
              <w:jc w:val="center"/>
              <w:rPr>
                <w:rFonts w:ascii="Times New Roman" w:hAnsi="Times New Roman" w:cs="Times New Roman"/>
                <w:color w:val="000000" w:themeColor="text1"/>
                <w:sz w:val="24"/>
                <w:szCs w:val="24"/>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14:paraId="3724F4E7">
            <w:pPr>
              <w:jc w:val="center"/>
              <w:rPr>
                <w:rFonts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14:paraId="1FD40F52">
            <w:pPr>
              <w:jc w:val="center"/>
              <w:rPr>
                <w:rFonts w:ascii="Times New Roman" w:hAnsi="Times New Roman" w:cs="Times New Roman"/>
                <w:color w:val="000000" w:themeColor="text1"/>
                <w:sz w:val="24"/>
                <w:szCs w:val="24"/>
                <w14:textFill>
                  <w14:solidFill>
                    <w14:schemeClr w14:val="tx1"/>
                  </w14:solidFill>
                </w14:textFill>
              </w:rPr>
            </w:pPr>
          </w:p>
        </w:tc>
      </w:tr>
      <w:tr w14:paraId="33766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69F1E858">
            <w:pPr>
              <w:jc w:val="center"/>
              <w:rPr>
                <w:rFonts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14:paraId="006B54BC">
            <w:pPr>
              <w:rPr>
                <w:rFonts w:ascii="Times New Roman" w:hAnsi="Times New Roman" w:cs="Times New Roman"/>
                <w:color w:val="000000" w:themeColor="text1"/>
                <w:sz w:val="24"/>
                <w:szCs w:val="24"/>
                <w:shd w:val="clear" w:color="auto" w:fill="FFFFFF"/>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14:paraId="309E5ED4">
            <w:pPr>
              <w:rPr>
                <w:rFonts w:ascii="Times New Roman" w:hAnsi="Times New Roman" w:cs="Times New Roman"/>
                <w:color w:val="000000" w:themeColor="text1"/>
                <w:sz w:val="24"/>
                <w:szCs w:val="24"/>
                <w:shd w:val="clear" w:color="auto" w:fill="FFFFFF"/>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14:paraId="46A8BD23">
            <w:pPr>
              <w:jc w:val="center"/>
              <w:rPr>
                <w:rFonts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14:paraId="526CD00D">
            <w:pPr>
              <w:jc w:val="center"/>
              <w:rPr>
                <w:rFonts w:ascii="Times New Roman" w:hAnsi="Times New Roman" w:cs="Times New Roman"/>
                <w:color w:val="000000" w:themeColor="text1"/>
                <w:sz w:val="24"/>
                <w:szCs w:val="24"/>
                <w14:textFill>
                  <w14:solidFill>
                    <w14:schemeClr w14:val="tx1"/>
                  </w14:solidFill>
                </w14:textFill>
              </w:rPr>
            </w:pPr>
          </w:p>
        </w:tc>
      </w:tr>
    </w:tbl>
    <w:p w14:paraId="614AD525">
      <w:pPr>
        <w:pStyle w:val="51"/>
        <w:widowControl w:val="0"/>
        <w:spacing w:line="360" w:lineRule="auto"/>
        <w:ind w:firstLine="4320" w:firstLineChars="1800"/>
        <w:rPr>
          <w:rFonts w:ascii="Times New Roman" w:cs="Times New Roman"/>
          <w:color w:val="000000" w:themeColor="text1"/>
          <w:u w:val="single"/>
          <w14:textFill>
            <w14:solidFill>
              <w14:schemeClr w14:val="tx1"/>
            </w14:solidFill>
          </w14:textFill>
        </w:rPr>
      </w:pPr>
      <w:r>
        <w:rPr>
          <w:rFonts w:ascii="Times New Roman" w:cs="Times New Roman"/>
          <w:color w:val="000000" w:themeColor="text1"/>
          <w14:textFill>
            <w14:solidFill>
              <w14:schemeClr w14:val="tx1"/>
            </w14:solidFill>
          </w14:textFill>
        </w:rPr>
        <w:t>法定代表人（授权代表）签字：</w:t>
      </w:r>
      <w:r>
        <w:rPr>
          <w:rFonts w:ascii="Times New Roman" w:cs="Times New Roman"/>
          <w:color w:val="000000" w:themeColor="text1"/>
          <w:u w:val="single"/>
          <w14:textFill>
            <w14:solidFill>
              <w14:schemeClr w14:val="tx1"/>
            </w14:solidFill>
          </w14:textFill>
        </w:rPr>
        <w:t xml:space="preserve">         </w:t>
      </w:r>
    </w:p>
    <w:p w14:paraId="0EDFC78F">
      <w:pPr>
        <w:pStyle w:val="51"/>
        <w:widowControl w:val="0"/>
        <w:spacing w:line="360" w:lineRule="auto"/>
        <w:ind w:firstLine="5040" w:firstLineChars="2100"/>
        <w:rPr>
          <w:rFonts w:ascii="Times New Roman" w:cs="Times New Roman"/>
          <w:color w:val="000000" w:themeColor="text1"/>
          <w:u w:val="single"/>
          <w14:textFill>
            <w14:solidFill>
              <w14:schemeClr w14:val="tx1"/>
            </w14:solidFill>
          </w14:textFill>
        </w:rPr>
      </w:pPr>
      <w:r>
        <w:rPr>
          <w:rFonts w:ascii="Times New Roman" w:cs="Times New Roman"/>
          <w:bCs/>
          <w:color w:val="000000" w:themeColor="text1"/>
          <w14:textFill>
            <w14:solidFill>
              <w14:schemeClr w14:val="tx1"/>
            </w14:solidFill>
          </w14:textFill>
        </w:rPr>
        <w:t>日期：</w:t>
      </w:r>
      <w:r>
        <w:rPr>
          <w:rFonts w:ascii="Times New Roman" w:cs="Times New Roman"/>
          <w:bCs/>
          <w:color w:val="000000" w:themeColor="text1"/>
          <w:u w:val="single"/>
          <w14:textFill>
            <w14:solidFill>
              <w14:schemeClr w14:val="tx1"/>
            </w14:solidFill>
          </w14:textFill>
        </w:rPr>
        <w:t xml:space="preserve">       </w:t>
      </w:r>
      <w:r>
        <w:rPr>
          <w:rFonts w:ascii="Times New Roman" w:cs="Times New Roman"/>
          <w:bCs/>
          <w:color w:val="000000" w:themeColor="text1"/>
          <w14:textFill>
            <w14:solidFill>
              <w14:schemeClr w14:val="tx1"/>
            </w14:solidFill>
          </w14:textFill>
        </w:rPr>
        <w:t>年</w:t>
      </w:r>
      <w:r>
        <w:rPr>
          <w:rFonts w:ascii="Times New Roman" w:cs="Times New Roman"/>
          <w:bCs/>
          <w:color w:val="000000" w:themeColor="text1"/>
          <w:u w:val="single"/>
          <w14:textFill>
            <w14:solidFill>
              <w14:schemeClr w14:val="tx1"/>
            </w14:solidFill>
          </w14:textFill>
        </w:rPr>
        <w:t xml:space="preserve">    </w:t>
      </w:r>
      <w:r>
        <w:rPr>
          <w:rFonts w:ascii="Times New Roman" w:cs="Times New Roman"/>
          <w:bCs/>
          <w:color w:val="000000" w:themeColor="text1"/>
          <w14:textFill>
            <w14:solidFill>
              <w14:schemeClr w14:val="tx1"/>
            </w14:solidFill>
          </w14:textFill>
        </w:rPr>
        <w:t>月</w:t>
      </w:r>
      <w:r>
        <w:rPr>
          <w:rFonts w:ascii="Times New Roman" w:cs="Times New Roman"/>
          <w:bCs/>
          <w:color w:val="000000" w:themeColor="text1"/>
          <w:u w:val="single"/>
          <w14:textFill>
            <w14:solidFill>
              <w14:schemeClr w14:val="tx1"/>
            </w14:solidFill>
          </w14:textFill>
        </w:rPr>
        <w:t xml:space="preserve">    </w:t>
      </w:r>
      <w:r>
        <w:rPr>
          <w:rFonts w:ascii="Times New Roman" w:cs="Times New Roman"/>
          <w:bCs/>
          <w:color w:val="000000" w:themeColor="text1"/>
          <w14:textFill>
            <w14:solidFill>
              <w14:schemeClr w14:val="tx1"/>
            </w14:solidFill>
          </w14:textFill>
        </w:rPr>
        <w:t>日</w:t>
      </w:r>
    </w:p>
    <w:p w14:paraId="39F767A1">
      <w:pPr>
        <w:shd w:val="clear" w:color="auto" w:fill="FFFFFF"/>
        <w:snapToGrid w:val="0"/>
        <w:spacing w:line="360" w:lineRule="exact"/>
        <w:rPr>
          <w:rFonts w:ascii="Times New Roman" w:hAnsi="Times New Roman" w:cs="Times New Roman"/>
          <w:color w:val="000000" w:themeColor="text1"/>
          <w14:textFill>
            <w14:solidFill>
              <w14:schemeClr w14:val="tx1"/>
            </w14:solidFill>
          </w14:textFill>
        </w:rPr>
      </w:pPr>
    </w:p>
    <w:p w14:paraId="634F6B8B">
      <w:pPr>
        <w:shd w:val="clear" w:color="auto" w:fill="FFFFFF"/>
        <w:snapToGrid w:val="0"/>
        <w:spacing w:line="3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注：按照技术参数要求详细填列。</w:t>
      </w:r>
    </w:p>
    <w:p w14:paraId="78DDAE73">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14:paraId="6B7A74C0">
      <w:pPr>
        <w:jc w:val="left"/>
        <w:rPr>
          <w:rFonts w:ascii="Times New Roman" w:hAnsi="Times New Roman" w:eastAsia="黑体" w:cs="Times New Roman"/>
          <w:color w:val="000000" w:themeColor="text1"/>
          <w:sz w:val="24"/>
          <w:szCs w:val="24"/>
          <w:u w:color="000000"/>
          <w14:textFill>
            <w14:solidFill>
              <w14:schemeClr w14:val="tx1"/>
            </w14:solidFill>
          </w14:textFill>
        </w:rPr>
      </w:pPr>
      <w:r>
        <w:rPr>
          <w:rFonts w:ascii="Times New Roman" w:hAnsi="Times New Roman" w:eastAsia="黑体" w:cs="Times New Roman"/>
          <w:color w:val="000000" w:themeColor="text1"/>
          <w:sz w:val="24"/>
          <w:szCs w:val="24"/>
          <w:u w:color="000000"/>
          <w14:textFill>
            <w14:solidFill>
              <w14:schemeClr w14:val="tx1"/>
            </w14:solidFill>
          </w14:textFill>
        </w:rPr>
        <w:br w:type="page"/>
      </w:r>
    </w:p>
    <w:p w14:paraId="53DDD712">
      <w:pPr>
        <w:tabs>
          <w:tab w:val="left" w:pos="576"/>
        </w:tabs>
        <w:spacing w:before="156" w:beforeLines="50" w:after="156" w:afterLines="50" w:line="360" w:lineRule="auto"/>
        <w:jc w:val="left"/>
        <w:outlineLvl w:val="2"/>
        <w:rPr>
          <w:rFonts w:ascii="Times New Roman" w:hAnsi="Times New Roman" w:eastAsia="黑体" w:cs="Times New Roman"/>
          <w:color w:val="000000" w:themeColor="text1"/>
          <w:sz w:val="24"/>
          <w:szCs w:val="24"/>
          <w:u w:color="000000"/>
          <w14:textFill>
            <w14:solidFill>
              <w14:schemeClr w14:val="tx1"/>
            </w14:solidFill>
          </w14:textFill>
        </w:rPr>
      </w:pPr>
      <w:bookmarkStart w:id="78" w:name="_Toc11859497"/>
      <w:r>
        <w:rPr>
          <w:rFonts w:ascii="Times New Roman" w:hAnsi="Times New Roman" w:eastAsia="黑体" w:cs="Times New Roman"/>
          <w:color w:val="000000" w:themeColor="text1"/>
          <w:sz w:val="24"/>
          <w:szCs w:val="24"/>
          <w:u w:color="000000"/>
          <w14:textFill>
            <w14:solidFill>
              <w14:schemeClr w14:val="tx1"/>
            </w14:solidFill>
          </w14:textFill>
        </w:rPr>
        <w:t xml:space="preserve">6.7 </w:t>
      </w:r>
      <w:bookmarkEnd w:id="78"/>
      <w:bookmarkStart w:id="79" w:name="_Toc11859498"/>
      <w:r>
        <w:rPr>
          <w:rFonts w:hint="eastAsia" w:ascii="Times New Roman" w:hAnsi="Times New Roman" w:eastAsia="黑体" w:cs="Times New Roman"/>
          <w:color w:val="000000" w:themeColor="text1"/>
          <w:sz w:val="24"/>
          <w:szCs w:val="24"/>
          <w:u w:color="000000"/>
          <w14:textFill>
            <w14:solidFill>
              <w14:schemeClr w14:val="tx1"/>
            </w14:solidFill>
          </w14:textFill>
        </w:rPr>
        <w:t>项目技术说明或实施方案</w:t>
      </w:r>
      <w:bookmarkEnd w:id="79"/>
    </w:p>
    <w:p w14:paraId="0090A7FB">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包括</w:t>
      </w:r>
      <w:r>
        <w:rPr>
          <w:rFonts w:ascii="Times New Roman" w:hAnsi="Times New Roman" w:eastAsia="宋体" w:cs="Times New Roman"/>
          <w:color w:val="000000" w:themeColor="text1"/>
          <w:sz w:val="24"/>
          <w:szCs w:val="24"/>
          <w:u w:color="FF0000"/>
          <w14:textFill>
            <w14:solidFill>
              <w14:schemeClr w14:val="tx1"/>
            </w14:solidFill>
          </w14:textFill>
        </w:rPr>
        <w:t>但不限于如下内容：</w:t>
      </w:r>
    </w:p>
    <w:p w14:paraId="488904E0">
      <w:pPr>
        <w:numPr>
          <w:ilvl w:val="0"/>
          <w:numId w:val="10"/>
        </w:numPr>
        <w:spacing w:line="400" w:lineRule="exact"/>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lang w:val="en-US" w:eastAsia="zh-CN"/>
          <w14:textFill>
            <w14:solidFill>
              <w14:schemeClr w14:val="tx1"/>
            </w14:solidFill>
          </w14:textFill>
        </w:rPr>
        <w:t>整体方案</w:t>
      </w:r>
    </w:p>
    <w:p w14:paraId="256F5874">
      <w:pPr>
        <w:pStyle w:val="2"/>
        <w:spacing w:line="400" w:lineRule="exact"/>
        <w:rPr>
          <w:rFonts w:hint="default" w:eastAsia="宋体"/>
          <w:lang w:val="en-US" w:eastAsia="zh-CN"/>
        </w:rPr>
      </w:pPr>
      <w:r>
        <w:rPr>
          <w:rFonts w:hint="eastAsia" w:ascii="Times New Roman" w:hAnsi="Times New Roman" w:eastAsia="宋体" w:cs="Times New Roman"/>
          <w:color w:val="000000" w:themeColor="text1"/>
          <w:sz w:val="24"/>
          <w:szCs w:val="24"/>
          <w:u w:color="FF0000"/>
          <w:lang w:val="en-US" w:eastAsia="zh-CN"/>
          <w14:textFill>
            <w14:solidFill>
              <w14:schemeClr w14:val="tx1"/>
            </w14:solidFill>
          </w14:textFill>
        </w:rPr>
        <w:t>2、售后服务、培训方案</w:t>
      </w:r>
    </w:p>
    <w:p w14:paraId="3523830E">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p>
    <w:p w14:paraId="2E678654">
      <w:pPr>
        <w:pStyle w:val="2"/>
        <w:numPr>
          <w:ilvl w:val="255"/>
          <w:numId w:val="0"/>
        </w:numPr>
        <w:rPr>
          <w:rFonts w:ascii="Times New Roman" w:hAnsi="Times New Roman" w:eastAsia="宋体" w:cs="Times New Roman"/>
          <w:color w:val="000000" w:themeColor="text1"/>
          <w:sz w:val="24"/>
          <w:szCs w:val="24"/>
          <w:u w:color="FF0000"/>
          <w14:textFill>
            <w14:solidFill>
              <w14:schemeClr w14:val="tx1"/>
            </w14:solidFill>
          </w14:textFill>
        </w:rPr>
      </w:pPr>
    </w:p>
    <w:p w14:paraId="549920FA">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p>
    <w:p w14:paraId="1192F635">
      <w:pPr>
        <w:pStyle w:val="2"/>
        <w:numPr>
          <w:ilvl w:val="255"/>
          <w:numId w:val="0"/>
        </w:numPr>
        <w:rPr>
          <w:rFonts w:ascii="Times New Roman" w:hAnsi="Times New Roman" w:eastAsia="宋体" w:cs="Times New Roman"/>
          <w:color w:val="000000" w:themeColor="text1"/>
          <w:sz w:val="24"/>
          <w:szCs w:val="24"/>
          <w:u w:color="FF0000"/>
          <w14:textFill>
            <w14:solidFill>
              <w14:schemeClr w14:val="tx1"/>
            </w14:solidFill>
          </w14:textFill>
        </w:rPr>
      </w:pPr>
    </w:p>
    <w:p w14:paraId="4DFC0B7F">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p>
    <w:p w14:paraId="5951E279">
      <w:pPr>
        <w:jc w:val="left"/>
        <w:rPr>
          <w:rFonts w:ascii="Times New Roman" w:hAnsi="Times New Roman" w:eastAsia="黑体" w:cs="Times New Roman"/>
          <w:color w:val="000000" w:themeColor="text1"/>
          <w:sz w:val="24"/>
          <w:szCs w:val="24"/>
          <w:u w:color="000000"/>
          <w14:textFill>
            <w14:solidFill>
              <w14:schemeClr w14:val="tx1"/>
            </w14:solidFill>
          </w14:textFill>
        </w:rPr>
      </w:pPr>
      <w:r>
        <w:rPr>
          <w:rFonts w:ascii="Times New Roman" w:hAnsi="Times New Roman" w:eastAsia="黑体" w:cs="Times New Roman"/>
          <w:color w:val="000000" w:themeColor="text1"/>
          <w:sz w:val="24"/>
          <w:szCs w:val="24"/>
          <w:u w:color="000000"/>
          <w14:textFill>
            <w14:solidFill>
              <w14:schemeClr w14:val="tx1"/>
            </w14:solidFill>
          </w14:textFill>
        </w:rPr>
        <w:br w:type="page"/>
      </w:r>
    </w:p>
    <w:p w14:paraId="356A25E8">
      <w:pPr>
        <w:tabs>
          <w:tab w:val="left" w:pos="576"/>
        </w:tabs>
        <w:spacing w:before="156" w:beforeLines="50" w:after="156" w:afterLines="50" w:line="360" w:lineRule="auto"/>
        <w:outlineLvl w:val="2"/>
        <w:rPr>
          <w:rFonts w:ascii="Times New Roman" w:hAnsi="Times New Roman" w:eastAsia="黑体" w:cs="Times New Roman"/>
          <w:color w:val="000000" w:themeColor="text1"/>
          <w:sz w:val="24"/>
          <w:szCs w:val="24"/>
          <w:u w:color="000000"/>
          <w14:textFill>
            <w14:solidFill>
              <w14:schemeClr w14:val="tx1"/>
            </w14:solidFill>
          </w14:textFill>
        </w:rPr>
      </w:pPr>
      <w:bookmarkStart w:id="80" w:name="_Toc11859499"/>
      <w:r>
        <w:rPr>
          <w:rFonts w:ascii="Times New Roman" w:hAnsi="Times New Roman" w:eastAsia="黑体" w:cs="Times New Roman"/>
          <w:color w:val="000000" w:themeColor="text1"/>
          <w:sz w:val="24"/>
          <w:szCs w:val="24"/>
          <w:u w:color="000000"/>
          <w14:textFill>
            <w14:solidFill>
              <w14:schemeClr w14:val="tx1"/>
            </w14:solidFill>
          </w14:textFill>
        </w:rPr>
        <w:t>6.</w:t>
      </w:r>
      <w:r>
        <w:rPr>
          <w:rFonts w:hint="eastAsia" w:ascii="Times New Roman" w:hAnsi="Times New Roman" w:eastAsia="黑体" w:cs="Times New Roman"/>
          <w:color w:val="000000" w:themeColor="text1"/>
          <w:sz w:val="24"/>
          <w:szCs w:val="24"/>
          <w:u w:color="000000"/>
          <w14:textFill>
            <w14:solidFill>
              <w14:schemeClr w14:val="tx1"/>
            </w14:solidFill>
          </w14:textFill>
        </w:rPr>
        <w:t>8</w:t>
      </w:r>
      <w:r>
        <w:rPr>
          <w:rFonts w:ascii="Times New Roman" w:hAnsi="Times New Roman" w:eastAsia="黑体" w:cs="Times New Roman"/>
          <w:color w:val="000000" w:themeColor="text1"/>
          <w:sz w:val="24"/>
          <w:szCs w:val="24"/>
          <w:u w:color="000000"/>
          <w14:textFill>
            <w14:solidFill>
              <w14:schemeClr w14:val="tx1"/>
            </w14:solidFill>
          </w14:textFill>
        </w:rPr>
        <w:t xml:space="preserve"> </w:t>
      </w:r>
      <w:bookmarkEnd w:id="80"/>
      <w:r>
        <w:rPr>
          <w:rFonts w:hint="eastAsia" w:ascii="Times New Roman" w:hAnsi="Times New Roman" w:eastAsia="黑体" w:cs="Times New Roman"/>
          <w:color w:val="000000" w:themeColor="text1"/>
          <w:sz w:val="24"/>
          <w:szCs w:val="24"/>
          <w:u w:color="000000"/>
          <w14:textFill>
            <w14:solidFill>
              <w14:schemeClr w14:val="tx1"/>
            </w14:solidFill>
          </w14:textFill>
        </w:rPr>
        <w:t>其他所需要的材料</w:t>
      </w:r>
    </w:p>
    <w:p w14:paraId="443D08FA">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14:paraId="748E3489">
      <w:pPr>
        <w:jc w:val="left"/>
        <w:rPr>
          <w:b/>
          <w:bCs/>
          <w:color w:val="000000" w:themeColor="text1"/>
          <w14:textFill>
            <w14:solidFill>
              <w14:schemeClr w14:val="tx1"/>
            </w14:solidFill>
          </w14:textFill>
        </w:rPr>
      </w:pPr>
      <w:r>
        <w:rPr>
          <w:b/>
          <w:bCs/>
          <w:color w:val="000000" w:themeColor="text1"/>
          <w14:textFill>
            <w14:solidFill>
              <w14:schemeClr w14:val="tx1"/>
            </w14:solidFill>
          </w14:textFill>
        </w:rPr>
        <w:br w:type="page"/>
      </w:r>
    </w:p>
    <w:p w14:paraId="0E82642F">
      <w:pPr>
        <w:pStyle w:val="12"/>
        <w:kinsoku w:val="0"/>
        <w:overflowPunct w:val="0"/>
        <w:spacing w:before="7"/>
        <w:ind w:right="103" w:firstLine="40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投标人</w:t>
      </w:r>
      <w:r>
        <w:rPr>
          <w:b/>
          <w:bCs/>
          <w:color w:val="000000" w:themeColor="text1"/>
          <w14:textFill>
            <w14:solidFill>
              <w14:schemeClr w14:val="tx1"/>
            </w14:solidFill>
          </w14:textFill>
        </w:rPr>
        <w:t>若符合相关要求，请提供</w:t>
      </w:r>
      <w:r>
        <w:rPr>
          <w:rFonts w:hint="eastAsia"/>
          <w:b/>
          <w:bCs/>
          <w:color w:val="000000" w:themeColor="text1"/>
          <w14:textFill>
            <w14:solidFill>
              <w14:schemeClr w14:val="tx1"/>
            </w14:solidFill>
          </w14:textFill>
        </w:rPr>
        <w:t>企业声明函。</w:t>
      </w:r>
    </w:p>
    <w:p w14:paraId="3B4A0EA8">
      <w:pPr>
        <w:pStyle w:val="12"/>
        <w:kinsoku w:val="0"/>
        <w:overflowPunct w:val="0"/>
        <w:spacing w:before="7"/>
        <w:ind w:right="103" w:firstLine="402"/>
        <w:rPr>
          <w:color w:val="000000" w:themeColor="text1"/>
          <w14:textFill>
            <w14:solidFill>
              <w14:schemeClr w14:val="tx1"/>
            </w14:solidFill>
          </w14:textFill>
        </w:rPr>
      </w:pPr>
      <w:r>
        <w:rPr>
          <w:rFonts w:hint="eastAsia"/>
          <w:b/>
          <w:bCs/>
          <w:color w:val="000000" w:themeColor="text1"/>
          <w14:textFill>
            <w14:solidFill>
              <w14:schemeClr w14:val="tx1"/>
            </w14:solidFill>
          </w14:textFill>
        </w:rPr>
        <w:t>企业声明函格式</w:t>
      </w:r>
    </w:p>
    <w:p w14:paraId="2321039F">
      <w:pPr>
        <w:pStyle w:val="24"/>
        <w:widowControl w:val="0"/>
        <w:kinsoku w:val="0"/>
        <w:overflowPunct w:val="0"/>
        <w:spacing w:before="0" w:beforeAutospacing="0" w:after="120" w:afterAutospacing="0" w:line="460" w:lineRule="exact"/>
        <w:ind w:right="14"/>
        <w:jc w:val="center"/>
        <w:rPr>
          <w:rFonts w:hint="eastAsia"/>
        </w:rPr>
      </w:pPr>
      <w:bookmarkStart w:id="81" w:name="_Toc21478"/>
      <w:r>
        <w:rPr>
          <w:b/>
          <w:kern w:val="2"/>
          <w:sz w:val="28"/>
          <w:szCs w:val="28"/>
          <w:lang w:bidi="ar"/>
        </w:rPr>
        <w:t>中小企业声明函（货物）</w:t>
      </w:r>
    </w:p>
    <w:p w14:paraId="4494B444">
      <w:pPr>
        <w:pStyle w:val="24"/>
        <w:widowControl w:val="0"/>
        <w:tabs>
          <w:tab w:val="left" w:pos="2429"/>
          <w:tab w:val="left" w:pos="3656"/>
        </w:tabs>
        <w:kinsoku w:val="0"/>
        <w:overflowPunct w:val="0"/>
        <w:spacing w:before="0" w:beforeAutospacing="0" w:after="120" w:afterAutospacing="0" w:line="360" w:lineRule="auto"/>
        <w:ind w:right="208" w:firstLine="396"/>
        <w:jc w:val="both"/>
        <w:rPr>
          <w:rFonts w:hint="eastAsia"/>
          <w:spacing w:val="-5"/>
        </w:rPr>
      </w:pPr>
      <w:r>
        <w:rPr>
          <w:spacing w:val="-5"/>
          <w:kern w:val="2"/>
          <w:lang w:bidi="ar"/>
        </w:rPr>
        <w:t>本公司（联合体）郑重声明，根据《政府采购促进中小企业发展管理办法》（财库﹝2020﹞46号）的规定，本公司（联合体）参加</w:t>
      </w:r>
      <w:r>
        <w:rPr>
          <w:spacing w:val="-5"/>
          <w:kern w:val="2"/>
          <w:u w:val="single"/>
          <w:lang w:bidi="ar"/>
        </w:rPr>
        <w:t>（单位名称）</w:t>
      </w:r>
      <w:r>
        <w:rPr>
          <w:spacing w:val="-5"/>
          <w:kern w:val="2"/>
          <w:lang w:bidi="ar"/>
        </w:rPr>
        <w:t>的</w:t>
      </w:r>
      <w:r>
        <w:rPr>
          <w:spacing w:val="-5"/>
          <w:kern w:val="2"/>
          <w:u w:val="single"/>
          <w:lang w:bidi="ar"/>
        </w:rPr>
        <w:t>（项目名称）</w:t>
      </w:r>
      <w:r>
        <w:rPr>
          <w:spacing w:val="-5"/>
          <w:kern w:val="2"/>
          <w:lang w:bidi="ar"/>
        </w:rPr>
        <w:t>采购活动，提供的货物全部由符合政策要求的中小企业制造。相关企业（含联合体中的中小企业、签订分包意向协议的中小企业）的具体情况如下：</w:t>
      </w:r>
    </w:p>
    <w:p w14:paraId="17D475D0">
      <w:pPr>
        <w:pStyle w:val="24"/>
        <w:widowControl w:val="0"/>
        <w:tabs>
          <w:tab w:val="left" w:pos="2429"/>
          <w:tab w:val="left" w:pos="3656"/>
        </w:tabs>
        <w:kinsoku w:val="0"/>
        <w:overflowPunct w:val="0"/>
        <w:spacing w:before="0" w:beforeAutospacing="0" w:after="120" w:afterAutospacing="0" w:line="360" w:lineRule="auto"/>
        <w:ind w:right="208" w:firstLine="396"/>
        <w:jc w:val="both"/>
        <w:rPr>
          <w:rFonts w:hint="eastAsia"/>
          <w:spacing w:val="-5"/>
        </w:rPr>
      </w:pPr>
      <w:r>
        <w:rPr>
          <w:spacing w:val="-5"/>
          <w:kern w:val="2"/>
          <w:lang w:bidi="ar"/>
        </w:rPr>
        <w:t>1.</w:t>
      </w:r>
      <w:r>
        <w:rPr>
          <w:spacing w:val="-5"/>
          <w:kern w:val="2"/>
          <w:u w:val="single"/>
          <w:lang w:bidi="ar"/>
        </w:rPr>
        <w:t xml:space="preserve"> （标的名称） </w:t>
      </w:r>
      <w:r>
        <w:rPr>
          <w:spacing w:val="-5"/>
          <w:kern w:val="2"/>
          <w:lang w:bidi="ar"/>
        </w:rPr>
        <w:t>，属于</w:t>
      </w:r>
      <w:r>
        <w:rPr>
          <w:spacing w:val="-5"/>
          <w:kern w:val="2"/>
          <w:u w:val="single"/>
          <w:lang w:bidi="ar"/>
        </w:rPr>
        <w:t>（采购文件中明确的所属行业）行业</w:t>
      </w:r>
      <w:r>
        <w:rPr>
          <w:spacing w:val="-5"/>
          <w:kern w:val="2"/>
          <w:lang w:bidi="ar"/>
        </w:rPr>
        <w:t>；制造商为</w:t>
      </w:r>
      <w:r>
        <w:rPr>
          <w:spacing w:val="-5"/>
          <w:kern w:val="2"/>
          <w:u w:val="single"/>
          <w:lang w:bidi="ar"/>
        </w:rPr>
        <w:t>（企业名称）</w:t>
      </w:r>
      <w:r>
        <w:rPr>
          <w:spacing w:val="-5"/>
          <w:kern w:val="2"/>
          <w:lang w:bidi="ar"/>
        </w:rPr>
        <w:t>，从业人员人，营业收入为万元，资产总额为万元，属于</w:t>
      </w:r>
      <w:r>
        <w:rPr>
          <w:spacing w:val="-5"/>
          <w:kern w:val="2"/>
          <w:u w:val="single"/>
          <w:lang w:bidi="ar"/>
        </w:rPr>
        <w:t>（中型企业、小型企业、微型企业）</w:t>
      </w:r>
      <w:r>
        <w:rPr>
          <w:spacing w:val="-5"/>
          <w:kern w:val="2"/>
          <w:lang w:bidi="ar"/>
        </w:rPr>
        <w:t>；</w:t>
      </w:r>
    </w:p>
    <w:p w14:paraId="4CB86F9F">
      <w:pPr>
        <w:pStyle w:val="24"/>
        <w:widowControl w:val="0"/>
        <w:tabs>
          <w:tab w:val="left" w:pos="2429"/>
          <w:tab w:val="left" w:pos="3656"/>
        </w:tabs>
        <w:kinsoku w:val="0"/>
        <w:overflowPunct w:val="0"/>
        <w:spacing w:before="0" w:beforeAutospacing="0" w:after="120" w:afterAutospacing="0" w:line="360" w:lineRule="auto"/>
        <w:ind w:right="208" w:firstLine="396"/>
        <w:jc w:val="both"/>
        <w:rPr>
          <w:rFonts w:hint="eastAsia"/>
          <w:spacing w:val="-5"/>
        </w:rPr>
      </w:pPr>
      <w:r>
        <w:rPr>
          <w:spacing w:val="-5"/>
          <w:kern w:val="2"/>
          <w:lang w:bidi="ar"/>
        </w:rPr>
        <w:t>2.</w:t>
      </w:r>
      <w:r>
        <w:rPr>
          <w:spacing w:val="-5"/>
          <w:kern w:val="2"/>
          <w:u w:val="single"/>
          <w:lang w:bidi="ar"/>
        </w:rPr>
        <w:t xml:space="preserve"> （标的名称） </w:t>
      </w:r>
      <w:r>
        <w:rPr>
          <w:spacing w:val="-5"/>
          <w:kern w:val="2"/>
          <w:lang w:bidi="ar"/>
        </w:rPr>
        <w:t>，属于</w:t>
      </w:r>
      <w:r>
        <w:rPr>
          <w:spacing w:val="-5"/>
          <w:kern w:val="2"/>
          <w:u w:val="single"/>
          <w:lang w:bidi="ar"/>
        </w:rPr>
        <w:t>（采购文件中明确的所属行业）行业</w:t>
      </w:r>
      <w:r>
        <w:rPr>
          <w:spacing w:val="-5"/>
          <w:kern w:val="2"/>
          <w:lang w:bidi="ar"/>
        </w:rPr>
        <w:t>；制造商为</w:t>
      </w:r>
      <w:r>
        <w:rPr>
          <w:spacing w:val="-5"/>
          <w:kern w:val="2"/>
          <w:u w:val="single"/>
          <w:lang w:bidi="ar"/>
        </w:rPr>
        <w:t>（企业名称）</w:t>
      </w:r>
      <w:r>
        <w:rPr>
          <w:spacing w:val="-5"/>
          <w:kern w:val="2"/>
          <w:lang w:bidi="ar"/>
        </w:rPr>
        <w:t>，从业人员人，营业收入为万元，资产总额为万元，属于</w:t>
      </w:r>
      <w:r>
        <w:rPr>
          <w:spacing w:val="-5"/>
          <w:kern w:val="2"/>
          <w:u w:val="single"/>
          <w:lang w:bidi="ar"/>
        </w:rPr>
        <w:t>（中型企业、小型企业、微型企业）</w:t>
      </w:r>
      <w:r>
        <w:rPr>
          <w:spacing w:val="-5"/>
          <w:kern w:val="2"/>
          <w:lang w:bidi="ar"/>
        </w:rPr>
        <w:t>；</w:t>
      </w:r>
    </w:p>
    <w:p w14:paraId="5A9F1667">
      <w:pPr>
        <w:pStyle w:val="24"/>
        <w:widowControl w:val="0"/>
        <w:tabs>
          <w:tab w:val="left" w:pos="2429"/>
          <w:tab w:val="left" w:pos="3656"/>
        </w:tabs>
        <w:kinsoku w:val="0"/>
        <w:overflowPunct w:val="0"/>
        <w:spacing w:before="0" w:beforeAutospacing="0" w:after="120" w:afterAutospacing="0" w:line="360" w:lineRule="auto"/>
        <w:ind w:right="208" w:firstLine="396"/>
        <w:jc w:val="both"/>
        <w:rPr>
          <w:rFonts w:hint="eastAsia"/>
          <w:spacing w:val="-5"/>
        </w:rPr>
      </w:pPr>
      <w:r>
        <w:rPr>
          <w:spacing w:val="-5"/>
          <w:kern w:val="2"/>
          <w:lang w:bidi="ar"/>
        </w:rPr>
        <w:t>……</w:t>
      </w:r>
    </w:p>
    <w:p w14:paraId="242B5FFC">
      <w:pPr>
        <w:pStyle w:val="24"/>
        <w:widowControl w:val="0"/>
        <w:tabs>
          <w:tab w:val="left" w:pos="2429"/>
          <w:tab w:val="left" w:pos="3656"/>
        </w:tabs>
        <w:kinsoku w:val="0"/>
        <w:overflowPunct w:val="0"/>
        <w:spacing w:before="0" w:beforeAutospacing="0" w:after="120" w:afterAutospacing="0" w:line="360" w:lineRule="auto"/>
        <w:ind w:right="208" w:firstLine="396"/>
        <w:jc w:val="both"/>
        <w:rPr>
          <w:rFonts w:hint="eastAsia"/>
          <w:spacing w:val="-5"/>
        </w:rPr>
      </w:pPr>
      <w:r>
        <w:rPr>
          <w:spacing w:val="-5"/>
          <w:kern w:val="2"/>
          <w:lang w:bidi="ar"/>
        </w:rPr>
        <w:t>以上企业，不属于大企业的分支机构，不存在控股股东为大企业的情形，也不存在与大企业的负责人为同一人的情形。</w:t>
      </w:r>
    </w:p>
    <w:p w14:paraId="2F0E15F9">
      <w:pPr>
        <w:pStyle w:val="24"/>
        <w:widowControl w:val="0"/>
        <w:tabs>
          <w:tab w:val="left" w:pos="2429"/>
          <w:tab w:val="left" w:pos="3656"/>
        </w:tabs>
        <w:kinsoku w:val="0"/>
        <w:overflowPunct w:val="0"/>
        <w:spacing w:before="0" w:beforeAutospacing="0" w:after="120" w:afterAutospacing="0" w:line="360" w:lineRule="auto"/>
        <w:ind w:right="208" w:firstLine="396"/>
        <w:jc w:val="both"/>
        <w:rPr>
          <w:rFonts w:hint="eastAsia"/>
          <w:spacing w:val="-5"/>
        </w:rPr>
      </w:pPr>
      <w:r>
        <w:rPr>
          <w:spacing w:val="-5"/>
          <w:kern w:val="2"/>
          <w:lang w:bidi="ar"/>
        </w:rPr>
        <w:t>本企业对上述声明内容的真实性负责。如有虚假，将依法承担相应责任。</w:t>
      </w:r>
    </w:p>
    <w:p w14:paraId="4A6DB99D">
      <w:pPr>
        <w:pStyle w:val="24"/>
        <w:widowControl w:val="0"/>
        <w:tabs>
          <w:tab w:val="left" w:pos="2429"/>
          <w:tab w:val="left" w:pos="3656"/>
        </w:tabs>
        <w:kinsoku w:val="0"/>
        <w:overflowPunct w:val="0"/>
        <w:spacing w:before="0" w:beforeAutospacing="0" w:after="120" w:afterAutospacing="0" w:line="360" w:lineRule="auto"/>
        <w:ind w:right="208" w:firstLine="396"/>
        <w:jc w:val="both"/>
        <w:rPr>
          <w:rFonts w:hint="eastAsia"/>
          <w:spacing w:val="-5"/>
        </w:rPr>
      </w:pPr>
    </w:p>
    <w:p w14:paraId="6E7692CD">
      <w:pPr>
        <w:pStyle w:val="24"/>
        <w:widowControl w:val="0"/>
        <w:tabs>
          <w:tab w:val="left" w:pos="2429"/>
          <w:tab w:val="left" w:pos="3656"/>
        </w:tabs>
        <w:kinsoku w:val="0"/>
        <w:overflowPunct w:val="0"/>
        <w:spacing w:before="0" w:beforeAutospacing="0" w:after="120" w:afterAutospacing="0" w:line="360" w:lineRule="auto"/>
        <w:ind w:right="208" w:firstLine="5520" w:firstLineChars="2400"/>
        <w:jc w:val="both"/>
        <w:rPr>
          <w:rFonts w:hint="eastAsia"/>
          <w:spacing w:val="-5"/>
        </w:rPr>
      </w:pPr>
      <w:r>
        <w:rPr>
          <w:spacing w:val="-5"/>
          <w:kern w:val="2"/>
          <w:lang w:bidi="ar"/>
        </w:rPr>
        <w:t>企业名称（盖章）：</w:t>
      </w:r>
    </w:p>
    <w:p w14:paraId="55EAA959">
      <w:pPr>
        <w:widowControl/>
        <w:ind w:firstLine="5750" w:firstLineChars="2500"/>
        <w:jc w:val="left"/>
      </w:pPr>
      <w:r>
        <w:rPr>
          <w:rFonts w:hint="eastAsia" w:ascii="宋体" w:hAnsi="宋体" w:eastAsia="宋体" w:cs="Times New Roman"/>
          <w:spacing w:val="-5"/>
          <w:sz w:val="24"/>
          <w:szCs w:val="24"/>
          <w:lang w:bidi="ar"/>
        </w:rPr>
        <w:t>日期：</w:t>
      </w:r>
    </w:p>
    <w:bookmarkEnd w:id="81"/>
    <w:p w14:paraId="266FA44F">
      <w:pPr>
        <w:pStyle w:val="12"/>
        <w:kinsoku w:val="0"/>
        <w:overflowPunct w:val="0"/>
        <w:spacing w:after="0" w:line="360" w:lineRule="auto"/>
        <w:ind w:left="4111" w:right="437" w:firstLine="403"/>
        <w:rPr>
          <w:color w:val="000000" w:themeColor="text1"/>
          <w14:textFill>
            <w14:solidFill>
              <w14:schemeClr w14:val="tx1"/>
            </w14:solidFill>
          </w14:textFill>
        </w:rPr>
      </w:pPr>
    </w:p>
    <w:p w14:paraId="23FF3089">
      <w:pPr>
        <w:pStyle w:val="12"/>
        <w:kinsoku w:val="0"/>
        <w:overflowPunct w:val="0"/>
        <w:spacing w:after="0" w:line="360" w:lineRule="auto"/>
        <w:ind w:left="4111" w:right="437" w:firstLine="403"/>
        <w:rPr>
          <w:color w:val="000000" w:themeColor="text1"/>
          <w14:textFill>
            <w14:solidFill>
              <w14:schemeClr w14:val="tx1"/>
            </w14:solidFill>
          </w14:textFill>
        </w:rPr>
      </w:pPr>
    </w:p>
    <w:p w14:paraId="0FF5B657">
      <w:pPr>
        <w:pStyle w:val="12"/>
        <w:kinsoku w:val="0"/>
        <w:overflowPunct w:val="0"/>
        <w:spacing w:after="0" w:line="360" w:lineRule="auto"/>
        <w:ind w:left="4111" w:right="437" w:firstLine="403"/>
        <w:rPr>
          <w:color w:val="000000" w:themeColor="text1"/>
          <w14:textFill>
            <w14:solidFill>
              <w14:schemeClr w14:val="tx1"/>
            </w14:solidFill>
          </w14:textFill>
        </w:rPr>
      </w:pPr>
    </w:p>
    <w:p w14:paraId="6060CE6B">
      <w:pPr>
        <w:pStyle w:val="12"/>
        <w:kinsoku w:val="0"/>
        <w:overflowPunct w:val="0"/>
        <w:spacing w:after="0" w:line="360" w:lineRule="auto"/>
        <w:ind w:left="4111" w:right="437" w:firstLine="403"/>
        <w:rPr>
          <w:color w:val="000000" w:themeColor="text1"/>
          <w14:textFill>
            <w14:solidFill>
              <w14:schemeClr w14:val="tx1"/>
            </w14:solidFill>
          </w14:textFill>
        </w:rPr>
      </w:pPr>
    </w:p>
    <w:p w14:paraId="7CDBBC27">
      <w:pPr>
        <w:pStyle w:val="12"/>
        <w:kinsoku w:val="0"/>
        <w:overflowPunct w:val="0"/>
        <w:spacing w:after="0" w:line="360" w:lineRule="auto"/>
        <w:ind w:left="4111" w:right="437" w:firstLine="403"/>
        <w:rPr>
          <w:color w:val="000000" w:themeColor="text1"/>
          <w14:textFill>
            <w14:solidFill>
              <w14:schemeClr w14:val="tx1"/>
            </w14:solidFill>
          </w14:textFill>
        </w:rPr>
      </w:pPr>
    </w:p>
    <w:p w14:paraId="14CE29D8">
      <w:pPr>
        <w:rPr>
          <w:rFonts w:hint="eastAsia"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br w:type="page"/>
      </w:r>
    </w:p>
    <w:p w14:paraId="4427F8BE">
      <w:pPr>
        <w:pStyle w:val="12"/>
        <w:kinsoku w:val="0"/>
        <w:overflowPunct w:val="0"/>
        <w:spacing w:line="460" w:lineRule="exact"/>
        <w:ind w:right="14"/>
        <w:jc w:val="center"/>
        <w:rPr>
          <w:rFonts w:hint="eastAsia"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残疾人福利性单位声明函</w:t>
      </w:r>
    </w:p>
    <w:p w14:paraId="4C7E707B">
      <w:pPr>
        <w:pStyle w:val="12"/>
        <w:tabs>
          <w:tab w:val="left" w:pos="2009"/>
          <w:tab w:val="left" w:pos="3547"/>
        </w:tabs>
        <w:kinsoku w:val="0"/>
        <w:overflowPunct w:val="0"/>
        <w:spacing w:after="0" w:line="360" w:lineRule="auto"/>
        <w:ind w:firstLine="388" w:firstLineChars="200"/>
        <w:rPr>
          <w:rFonts w:ascii="Times New Roman" w:hAnsi="Times New Roman" w:cs="Times New Roman"/>
          <w:color w:val="000000" w:themeColor="text1"/>
          <w:spacing w:val="-5"/>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 xml:space="preserve">本单位郑重声明，根据《财政部 </w:t>
      </w:r>
      <w:r>
        <w:rPr>
          <w:rFonts w:ascii="Times New Roman" w:hAnsi="Times New Roman" w:cs="Times New Roman"/>
          <w:color w:val="000000" w:themeColor="text1"/>
          <w14:textFill>
            <w14:solidFill>
              <w14:schemeClr w14:val="tx1"/>
            </w14:solidFill>
          </w14:textFill>
        </w:rPr>
        <w:t>民政部</w:t>
      </w:r>
      <w:r>
        <w:rPr>
          <w:rFonts w:ascii="Times New Roman" w:hAnsi="Times New Roman" w:cs="Times New Roman"/>
          <w:color w:val="000000" w:themeColor="text1"/>
          <w:spacing w:val="17"/>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中国残疾人联合会关于促进残疾人就业政府采</w:t>
      </w:r>
      <w:r>
        <w:rPr>
          <w:rFonts w:ascii="Times New Roman" w:hAnsi="Times New Roman" w:cs="Times New Roman"/>
          <w:color w:val="000000" w:themeColor="text1"/>
          <w:spacing w:val="-3"/>
          <w14:textFill>
            <w14:solidFill>
              <w14:schemeClr w14:val="tx1"/>
            </w14:solidFill>
          </w14:textFill>
        </w:rPr>
        <w:t>购政策的通知》（财库〔2017〕</w:t>
      </w:r>
      <w:r>
        <w:rPr>
          <w:rFonts w:ascii="Times New Roman" w:hAnsi="Times New Roman" w:cs="Times New Roman"/>
          <w:color w:val="000000" w:themeColor="text1"/>
          <w14:textFill>
            <w14:solidFill>
              <w14:schemeClr w14:val="tx1"/>
            </w14:solidFill>
          </w14:textFill>
        </w:rPr>
        <w:t>141</w:t>
      </w:r>
      <w:r>
        <w:rPr>
          <w:rFonts w:ascii="Times New Roman" w:hAnsi="Times New Roman" w:cs="Times New Roman"/>
          <w:color w:val="000000" w:themeColor="text1"/>
          <w:spacing w:val="-48"/>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号）的规定，本单位为符合条件的残疾人福利性单位，</w:t>
      </w:r>
      <w:r>
        <w:rPr>
          <w:rFonts w:ascii="Times New Roman" w:hAnsi="Times New Roman" w:cs="Times New Roman"/>
          <w:color w:val="000000" w:themeColor="text1"/>
          <w:spacing w:val="-2"/>
          <w14:textFill>
            <w14:solidFill>
              <w14:schemeClr w14:val="tx1"/>
            </w14:solidFill>
          </w14:textFill>
        </w:rPr>
        <w:t>且本单位参加</w:t>
      </w:r>
      <w:r>
        <w:rPr>
          <w:rFonts w:ascii="Times New Roman" w:hAnsi="Times New Roman" w:cs="Times New Roman"/>
          <w:color w:val="000000" w:themeColor="text1"/>
          <w:spacing w:val="-2"/>
          <w:u w:val="single"/>
          <w14:textFill>
            <w14:solidFill>
              <w14:schemeClr w14:val="tx1"/>
            </w14:solidFill>
          </w14:textFill>
        </w:rPr>
        <w:tab/>
      </w:r>
      <w:r>
        <w:rPr>
          <w:rFonts w:ascii="Times New Roman" w:hAnsi="Times New Roman" w:cs="Times New Roman"/>
          <w:color w:val="000000" w:themeColor="text1"/>
          <w:spacing w:val="-1"/>
          <w14:textFill>
            <w14:solidFill>
              <w14:schemeClr w14:val="tx1"/>
            </w14:solidFill>
          </w14:textFill>
        </w:rPr>
        <w:t>单位的</w:t>
      </w:r>
      <w:r>
        <w:rPr>
          <w:rFonts w:ascii="Times New Roman" w:hAnsi="Times New Roman" w:cs="Times New Roman"/>
          <w:color w:val="000000" w:themeColor="text1"/>
          <w:spacing w:val="-1"/>
          <w:u w:val="single"/>
          <w14:textFill>
            <w14:solidFill>
              <w14:schemeClr w14:val="tx1"/>
            </w14:solidFill>
          </w14:textFill>
        </w:rPr>
        <w:tab/>
      </w:r>
      <w:r>
        <w:rPr>
          <w:rFonts w:ascii="Times New Roman" w:hAnsi="Times New Roman" w:cs="Times New Roman"/>
          <w:color w:val="000000" w:themeColor="text1"/>
          <w:spacing w:val="-5"/>
          <w14:textFill>
            <w14:solidFill>
              <w14:schemeClr w14:val="tx1"/>
            </w14:solidFill>
          </w14:textFill>
        </w:rPr>
        <w:t>项目采购活动提供本单位制造的货物（由本单位承担工程</w:t>
      </w:r>
    </w:p>
    <w:p w14:paraId="29AE0842">
      <w:pPr>
        <w:pStyle w:val="12"/>
        <w:kinsoku w:val="0"/>
        <w:overflowPunct w:val="0"/>
        <w:spacing w:after="0" w:line="360" w:lineRule="auto"/>
        <w:ind w:firstLine="412"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/提供服务），或者提供其他残疾人福利性单位制造的货物（不包括使用非残疾人福利性单</w:t>
      </w:r>
      <w:r>
        <w:rPr>
          <w:rFonts w:ascii="Times New Roman" w:hAnsi="Times New Roman" w:cs="Times New Roman"/>
          <w:color w:val="000000" w:themeColor="text1"/>
          <w:spacing w:val="-32"/>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位注册商标的货物）。</w:t>
      </w:r>
    </w:p>
    <w:p w14:paraId="147FA332">
      <w:pPr>
        <w:pStyle w:val="12"/>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本单位对上述声明的真实性负责。如有虚假，将依法承担相应责任。</w:t>
      </w:r>
    </w:p>
    <w:p w14:paraId="7FA4791F">
      <w:pPr>
        <w:pStyle w:val="12"/>
        <w:kinsoku w:val="0"/>
        <w:overflowPunct w:val="0"/>
        <w:ind w:firstLine="400"/>
        <w:rPr>
          <w:color w:val="000000" w:themeColor="text1"/>
          <w:sz w:val="20"/>
          <w:szCs w:val="20"/>
          <w14:textFill>
            <w14:solidFill>
              <w14:schemeClr w14:val="tx1"/>
            </w14:solidFill>
          </w14:textFill>
        </w:rPr>
      </w:pPr>
    </w:p>
    <w:p w14:paraId="63C790CC">
      <w:pPr>
        <w:pStyle w:val="12"/>
        <w:kinsoku w:val="0"/>
        <w:overflowPunct w:val="0"/>
        <w:spacing w:after="0" w:line="360" w:lineRule="auto"/>
        <w:ind w:left="4111" w:right="437" w:firstLine="403"/>
        <w:rPr>
          <w:color w:val="000000" w:themeColor="text1"/>
          <w14:textFill>
            <w14:solidFill>
              <w14:schemeClr w14:val="tx1"/>
            </w14:solidFill>
          </w14:textFill>
        </w:rPr>
      </w:pPr>
      <w:r>
        <w:rPr>
          <w:rFonts w:hint="eastAsia"/>
          <w:color w:val="000000" w:themeColor="text1"/>
          <w14:textFill>
            <w14:solidFill>
              <w14:schemeClr w14:val="tx1"/>
            </w14:solidFill>
          </w14:textFill>
        </w:rPr>
        <w:t>投标人（盖章）：</w:t>
      </w:r>
      <w:r>
        <w:rPr>
          <w:color w:val="000000" w:themeColor="text1"/>
          <w:u w:val="single"/>
          <w14:textFill>
            <w14:solidFill>
              <w14:schemeClr w14:val="tx1"/>
            </w14:solidFill>
          </w14:textFill>
        </w:rPr>
        <w:t xml:space="preserve">                </w:t>
      </w:r>
    </w:p>
    <w:p w14:paraId="7A0AC9BB">
      <w:pPr>
        <w:pStyle w:val="12"/>
        <w:kinsoku w:val="0"/>
        <w:overflowPunct w:val="0"/>
        <w:spacing w:after="0" w:line="360" w:lineRule="auto"/>
        <w:ind w:left="4111" w:right="437" w:firstLine="403"/>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rFonts w:hint="eastAsia"/>
          <w:color w:val="000000" w:themeColor="text1"/>
          <w:spacing w:val="-3"/>
          <w14:textFill>
            <w14:solidFill>
              <w14:schemeClr w14:val="tx1"/>
            </w14:solidFill>
          </w14:textFill>
        </w:rPr>
        <w:t>日</w:t>
      </w:r>
    </w:p>
    <w:p w14:paraId="0AEA1328">
      <w:pPr>
        <w:pStyle w:val="12"/>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p>
    <w:p w14:paraId="50EDA1B3">
      <w:pPr>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14:paraId="47612465">
      <w:pPr>
        <w:pStyle w:val="12"/>
        <w:kinsoku w:val="0"/>
        <w:overflowPunct w:val="0"/>
        <w:spacing w:line="460" w:lineRule="exact"/>
        <w:ind w:right="14"/>
        <w:jc w:val="center"/>
        <w:rPr>
          <w:rFonts w:hint="eastAsia"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属于监狱企业的证明文件</w:t>
      </w:r>
    </w:p>
    <w:p w14:paraId="74BE24C2">
      <w:pPr>
        <w:pStyle w:val="12"/>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（提供由省级以上监狱管理局、戒毒管理局</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含新疆生产建设兵团</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出具的属于监狱企业的证</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明文件）</w:t>
      </w:r>
    </w:p>
    <w:p w14:paraId="3D952029">
      <w:pPr>
        <w:pStyle w:val="12"/>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p>
    <w:p w14:paraId="1CFF9E23">
      <w:pPr>
        <w:pStyle w:val="12"/>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p>
    <w:p w14:paraId="15626502">
      <w:pPr>
        <w:pStyle w:val="12"/>
        <w:kinsoku w:val="0"/>
        <w:overflowPunct w:val="0"/>
        <w:spacing w:line="460" w:lineRule="exact"/>
        <w:ind w:right="14"/>
        <w:jc w:val="center"/>
        <w:rPr>
          <w:rFonts w:hint="eastAsia"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节能产品认证文件</w:t>
      </w:r>
    </w:p>
    <w:p w14:paraId="7AC9AB5B">
      <w:pPr>
        <w:pStyle w:val="12"/>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（提供产品在《节能产品政府采购清单》中相应的页面）</w:t>
      </w:r>
    </w:p>
    <w:p w14:paraId="25BFB3A7">
      <w:pPr>
        <w:pStyle w:val="12"/>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p>
    <w:p w14:paraId="465BCF3B">
      <w:pPr>
        <w:pStyle w:val="12"/>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p>
    <w:p w14:paraId="4B29E1CD">
      <w:pPr>
        <w:pStyle w:val="12"/>
        <w:kinsoku w:val="0"/>
        <w:overflowPunct w:val="0"/>
        <w:spacing w:line="460" w:lineRule="exact"/>
        <w:ind w:right="14"/>
        <w:jc w:val="center"/>
        <w:rPr>
          <w:rFonts w:hint="eastAsia"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环境标志产品认证文件</w:t>
      </w:r>
    </w:p>
    <w:p w14:paraId="20C8475F">
      <w:pPr>
        <w:pStyle w:val="12"/>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（提供产品在《环境标志产品政府采购清单》中相应的页面）</w:t>
      </w:r>
      <w:bookmarkEnd w:id="0"/>
    </w:p>
    <w:p w14:paraId="3E66CF71">
      <w:pPr>
        <w:pStyle w:val="12"/>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p>
    <w:p w14:paraId="09310A48">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14:paraId="396412AC">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p>
    <w:p w14:paraId="4F2D11E5">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p>
    <w:bookmarkEnd w:id="64"/>
    <w:bookmarkEnd w:id="65"/>
    <w:bookmarkEnd w:id="66"/>
    <w:bookmarkEnd w:id="67"/>
    <w:p w14:paraId="0F146DFD">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p>
    <w:p w14:paraId="1DCC36B0">
      <w:pPr>
        <w:jc w:val="left"/>
        <w:rPr>
          <w:rFonts w:ascii="Times New Roman" w:hAnsi="Times New Roman" w:eastAsia="黑体" w:cs="Times New Roman"/>
          <w:color w:val="000000" w:themeColor="text1"/>
          <w:sz w:val="24"/>
          <w:szCs w:val="24"/>
          <w:u w:color="000000"/>
          <w14:textFill>
            <w14:solidFill>
              <w14:schemeClr w14:val="tx1"/>
            </w14:solidFill>
          </w14:textFill>
        </w:rPr>
      </w:pPr>
    </w:p>
    <w:sectPr>
      <w:headerReference r:id="rId7" w:type="default"/>
      <w:footerReference r:id="rId8" w:type="default"/>
      <w:pgSz w:w="11906" w:h="16838"/>
      <w:pgMar w:top="1418" w:right="1418" w:bottom="1474"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兰亭黑简体">
    <w:altName w:val="黑体"/>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imes New Roman Bold">
    <w:altName w:val="Times New Roman"/>
    <w:panose1 w:val="02020803070505020304"/>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3EBC4">
    <w:pPr>
      <w:pStyle w:val="19"/>
      <w:jc w:val="center"/>
      <w:rPr>
        <w:rFonts w:ascii="Times New Roman" w:hAnsi="Times New Roman"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E3D4A">
    <w:pPr>
      <w:pStyle w:val="19"/>
      <w:jc w:val="center"/>
      <w:rPr>
        <w:rFonts w:ascii="Times New Roman" w:hAnsi="Times New Roman" w:cs="Times New Roman"/>
        <w:sz w:val="21"/>
        <w:szCs w:val="21"/>
      </w:rPr>
    </w:pPr>
    <w:r>
      <w:rPr>
        <w:rFonts w:ascii="Times New Roman" w:hAnsi="Times New Roman" w:cs="Times New Roman"/>
        <w:sz w:val="21"/>
        <w:szCs w:val="21"/>
      </w:rPr>
      <w:t>第</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Arabic  \* MERGEFORMAT </w:instrText>
    </w:r>
    <w:r>
      <w:rPr>
        <w:rFonts w:ascii="Times New Roman" w:hAnsi="Times New Roman" w:cs="Times New Roman"/>
        <w:sz w:val="21"/>
        <w:szCs w:val="21"/>
      </w:rPr>
      <w:fldChar w:fldCharType="separate"/>
    </w:r>
    <w:r>
      <w:rPr>
        <w:rFonts w:ascii="Times New Roman" w:hAnsi="Times New Roman" w:cs="Times New Roman"/>
        <w:sz w:val="21"/>
        <w:szCs w:val="21"/>
      </w:rPr>
      <w:t>20</w:t>
    </w:r>
    <w:r>
      <w:rPr>
        <w:rFonts w:ascii="Times New Roman" w:hAnsi="Times New Roman" w:cs="Times New Roman"/>
        <w:sz w:val="21"/>
        <w:szCs w:val="21"/>
      </w:rPr>
      <w:fldChar w:fldCharType="end"/>
    </w:r>
    <w:r>
      <w:rPr>
        <w:rFonts w:ascii="Times New Roman" w:hAnsi="Times New Roman" w:cs="Times New Roman"/>
        <w:sz w:val="21"/>
        <w:szCs w:val="21"/>
      </w:rPr>
      <w:t>页</w:t>
    </w:r>
  </w:p>
  <w:p w14:paraId="492222B7"/>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221C4">
    <w:pPr>
      <w:pStyle w:val="2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A1179">
    <w:pPr>
      <w:pStyle w:val="20"/>
      <w:jc w:val="right"/>
    </w:pPr>
    <w:r>
      <w:rPr>
        <w:rFonts w:hint="eastAsia"/>
        <w:sz w:val="21"/>
        <w:szCs w:val="21"/>
      </w:rPr>
      <w:t>紫金山实验室</w:t>
    </w:r>
    <w:r>
      <w:rPr>
        <w:rFonts w:hint="eastAsia"/>
        <w:sz w:val="21"/>
        <w:szCs w:val="21"/>
        <w:lang w:eastAsia="zh-CN"/>
      </w:rPr>
      <w:t>智能网联汽车蜂窝通信安全弹性检测平台</w:t>
    </w:r>
    <w:r>
      <w:rPr>
        <w:rFonts w:hint="eastAsia"/>
        <w:sz w:val="21"/>
        <w:szCs w:val="21"/>
      </w:rPr>
      <w:t>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E8638">
    <w:pPr>
      <w:pStyle w:val="20"/>
      <w:pBdr>
        <w:bottom w:val="none" w:color="auto" w:sz="0" w:space="1"/>
      </w:pBdr>
      <w:jc w:val="right"/>
      <w:rPr>
        <w:rFonts w:ascii="Times New Roman" w:hAnsi="Times New Roman" w:cs="Times New Roman"/>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B101C">
    <w:pPr>
      <w:pStyle w:val="2"/>
      <w:pBdr>
        <w:bottom w:val="single" w:color="auto" w:sz="4" w:space="0"/>
      </w:pBdr>
      <w:ind w:firstLine="0" w:firstLineChars="0"/>
      <w:jc w:val="right"/>
    </w:pPr>
    <w:r>
      <w:rPr>
        <w:rFonts w:hint="eastAsia"/>
        <w:szCs w:val="21"/>
      </w:rPr>
      <w:t>紫金山实验室</w:t>
    </w:r>
    <w:r>
      <w:rPr>
        <w:rFonts w:hint="eastAsia"/>
        <w:szCs w:val="21"/>
        <w:lang w:eastAsia="zh-CN"/>
      </w:rPr>
      <w:t>智能网联汽车蜂窝通信安全弹性检测平台</w:t>
    </w:r>
    <w:r>
      <w:rPr>
        <w:rFonts w:hint="eastAsia"/>
        <w:szCs w:val="21"/>
      </w:rPr>
      <w:t>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DDBF6"/>
    <w:multiLevelType w:val="singleLevel"/>
    <w:tmpl w:val="89CDDBF6"/>
    <w:lvl w:ilvl="0" w:tentative="0">
      <w:start w:val="2"/>
      <w:numFmt w:val="chineseCounting"/>
      <w:suff w:val="nothing"/>
      <w:lvlText w:val="%1、"/>
      <w:lvlJc w:val="left"/>
      <w:rPr>
        <w:rFonts w:hint="eastAsia"/>
      </w:rPr>
    </w:lvl>
  </w:abstractNum>
  <w:abstractNum w:abstractNumId="1">
    <w:nsid w:val="942F268C"/>
    <w:multiLevelType w:val="singleLevel"/>
    <w:tmpl w:val="942F268C"/>
    <w:lvl w:ilvl="0" w:tentative="0">
      <w:start w:val="1"/>
      <w:numFmt w:val="decimal"/>
      <w:lvlText w:val="(%1)"/>
      <w:lvlJc w:val="left"/>
      <w:pPr>
        <w:ind w:left="425" w:hanging="425"/>
      </w:pPr>
      <w:rPr>
        <w:rFonts w:hint="default"/>
      </w:rPr>
    </w:lvl>
  </w:abstractNum>
  <w:abstractNum w:abstractNumId="2">
    <w:nsid w:val="9839D092"/>
    <w:multiLevelType w:val="singleLevel"/>
    <w:tmpl w:val="9839D092"/>
    <w:lvl w:ilvl="0" w:tentative="0">
      <w:start w:val="1"/>
      <w:numFmt w:val="decimal"/>
      <w:lvlText w:val="(%1)"/>
      <w:lvlJc w:val="left"/>
      <w:pPr>
        <w:ind w:left="425" w:hanging="425"/>
      </w:pPr>
      <w:rPr>
        <w:rFonts w:hint="default" w:ascii="仿宋" w:hAnsi="仿宋" w:eastAsia="仿宋"/>
      </w:rPr>
    </w:lvl>
  </w:abstractNum>
  <w:abstractNum w:abstractNumId="3">
    <w:nsid w:val="AA5FD00A"/>
    <w:multiLevelType w:val="multilevel"/>
    <w:tmpl w:val="AA5FD00A"/>
    <w:lvl w:ilvl="0" w:tentative="0">
      <w:start w:val="1"/>
      <w:numFmt w:val="decimal"/>
      <w:lvlText w:val="%1."/>
      <w:lvlJc w:val="left"/>
      <w:pPr>
        <w:ind w:left="0" w:firstLine="0"/>
      </w:pPr>
    </w:lvl>
    <w:lvl w:ilvl="1" w:tentative="0">
      <w:start w:val="1"/>
      <w:numFmt w:val="decimal"/>
      <w:lvlText w:val="4.%2."/>
      <w:lvlJc w:val="left"/>
      <w:pPr>
        <w:ind w:left="0" w:firstLine="0"/>
      </w:pPr>
    </w:lvl>
    <w:lvl w:ilvl="2" w:tentative="0">
      <w:start w:val="1"/>
      <w:numFmt w:val="none"/>
      <w:pStyle w:val="5"/>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4">
    <w:nsid w:val="E15F0C28"/>
    <w:multiLevelType w:val="singleLevel"/>
    <w:tmpl w:val="E15F0C28"/>
    <w:lvl w:ilvl="0" w:tentative="0">
      <w:start w:val="1"/>
      <w:numFmt w:val="decimal"/>
      <w:lvlText w:val="(%1)"/>
      <w:lvlJc w:val="left"/>
      <w:pPr>
        <w:ind w:left="425" w:hanging="425"/>
      </w:pPr>
      <w:rPr>
        <w:rFonts w:hint="default"/>
      </w:rPr>
    </w:lvl>
  </w:abstractNum>
  <w:abstractNum w:abstractNumId="5">
    <w:nsid w:val="F32F7121"/>
    <w:multiLevelType w:val="singleLevel"/>
    <w:tmpl w:val="F32F7121"/>
    <w:lvl w:ilvl="0" w:tentative="0">
      <w:start w:val="4"/>
      <w:numFmt w:val="chineseCounting"/>
      <w:suff w:val="space"/>
      <w:lvlText w:val="第%1章"/>
      <w:lvlJc w:val="left"/>
      <w:rPr>
        <w:rFonts w:hint="eastAsia"/>
      </w:rPr>
    </w:lvl>
  </w:abstractNum>
  <w:abstractNum w:abstractNumId="6">
    <w:nsid w:val="116CF404"/>
    <w:multiLevelType w:val="singleLevel"/>
    <w:tmpl w:val="116CF404"/>
    <w:lvl w:ilvl="0" w:tentative="0">
      <w:start w:val="1"/>
      <w:numFmt w:val="decimal"/>
      <w:lvlText w:val="(%1)"/>
      <w:lvlJc w:val="left"/>
      <w:pPr>
        <w:ind w:left="425" w:hanging="425"/>
      </w:pPr>
      <w:rPr>
        <w:rFonts w:hint="default"/>
      </w:rPr>
    </w:lvl>
  </w:abstractNum>
  <w:abstractNum w:abstractNumId="7">
    <w:nsid w:val="125E5773"/>
    <w:multiLevelType w:val="singleLevel"/>
    <w:tmpl w:val="125E5773"/>
    <w:lvl w:ilvl="0" w:tentative="0">
      <w:start w:val="1"/>
      <w:numFmt w:val="decimal"/>
      <w:lvlText w:val="(%1)"/>
      <w:lvlJc w:val="left"/>
      <w:pPr>
        <w:ind w:left="425" w:hanging="425"/>
      </w:pPr>
      <w:rPr>
        <w:rFonts w:hint="default"/>
      </w:rPr>
    </w:lvl>
  </w:abstractNum>
  <w:abstractNum w:abstractNumId="8">
    <w:nsid w:val="13246E8B"/>
    <w:multiLevelType w:val="singleLevel"/>
    <w:tmpl w:val="13246E8B"/>
    <w:lvl w:ilvl="0" w:tentative="0">
      <w:start w:val="1"/>
      <w:numFmt w:val="decimal"/>
      <w:suff w:val="nothing"/>
      <w:lvlText w:val="%1、"/>
      <w:lvlJc w:val="left"/>
    </w:lvl>
  </w:abstractNum>
  <w:abstractNum w:abstractNumId="9">
    <w:nsid w:val="53C49A4E"/>
    <w:multiLevelType w:val="singleLevel"/>
    <w:tmpl w:val="53C49A4E"/>
    <w:lvl w:ilvl="0" w:tentative="0">
      <w:start w:val="1"/>
      <w:numFmt w:val="decimal"/>
      <w:lvlText w:val="(%1)"/>
      <w:lvlJc w:val="left"/>
      <w:pPr>
        <w:ind w:left="425" w:hanging="425"/>
      </w:pPr>
      <w:rPr>
        <w:rFonts w:hint="default"/>
      </w:rPr>
    </w:lvl>
  </w:abstractNum>
  <w:num w:numId="1">
    <w:abstractNumId w:val="3"/>
  </w:num>
  <w:num w:numId="2">
    <w:abstractNumId w:val="5"/>
  </w:num>
  <w:num w:numId="3">
    <w:abstractNumId w:val="1"/>
  </w:num>
  <w:num w:numId="4">
    <w:abstractNumId w:val="6"/>
  </w:num>
  <w:num w:numId="5">
    <w:abstractNumId w:val="2"/>
  </w:num>
  <w:num w:numId="6">
    <w:abstractNumId w:val="9"/>
  </w:num>
  <w:num w:numId="7">
    <w:abstractNumId w:val="7"/>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3ODBhODAwYWZlYmM2Zjk2MjA5ZjdiYTk1Y2U0OTQifQ=="/>
  </w:docVars>
  <w:rsids>
    <w:rsidRoot w:val="00D17229"/>
    <w:rsid w:val="000022EF"/>
    <w:rsid w:val="000045C9"/>
    <w:rsid w:val="000056D9"/>
    <w:rsid w:val="000056E1"/>
    <w:rsid w:val="00006D84"/>
    <w:rsid w:val="00011A73"/>
    <w:rsid w:val="00011C0C"/>
    <w:rsid w:val="00012CB3"/>
    <w:rsid w:val="000132CA"/>
    <w:rsid w:val="000136D5"/>
    <w:rsid w:val="00014AA2"/>
    <w:rsid w:val="00015205"/>
    <w:rsid w:val="00015269"/>
    <w:rsid w:val="000156E6"/>
    <w:rsid w:val="0001645A"/>
    <w:rsid w:val="000177AE"/>
    <w:rsid w:val="00020746"/>
    <w:rsid w:val="00021785"/>
    <w:rsid w:val="00022DF9"/>
    <w:rsid w:val="00022EE9"/>
    <w:rsid w:val="000237D1"/>
    <w:rsid w:val="000243B6"/>
    <w:rsid w:val="0002477E"/>
    <w:rsid w:val="00025649"/>
    <w:rsid w:val="000264A7"/>
    <w:rsid w:val="00031DD4"/>
    <w:rsid w:val="0003270F"/>
    <w:rsid w:val="00032BAB"/>
    <w:rsid w:val="00033710"/>
    <w:rsid w:val="00034684"/>
    <w:rsid w:val="00035C7F"/>
    <w:rsid w:val="00040DD0"/>
    <w:rsid w:val="00041331"/>
    <w:rsid w:val="00041F44"/>
    <w:rsid w:val="000430A7"/>
    <w:rsid w:val="0004378F"/>
    <w:rsid w:val="00046859"/>
    <w:rsid w:val="00047409"/>
    <w:rsid w:val="00051255"/>
    <w:rsid w:val="00052F06"/>
    <w:rsid w:val="00055251"/>
    <w:rsid w:val="000553E1"/>
    <w:rsid w:val="00056359"/>
    <w:rsid w:val="00057F21"/>
    <w:rsid w:val="000609E8"/>
    <w:rsid w:val="00060CBE"/>
    <w:rsid w:val="00061742"/>
    <w:rsid w:val="00063002"/>
    <w:rsid w:val="00063293"/>
    <w:rsid w:val="00064072"/>
    <w:rsid w:val="00067E2D"/>
    <w:rsid w:val="00070161"/>
    <w:rsid w:val="000701A2"/>
    <w:rsid w:val="0007027D"/>
    <w:rsid w:val="0007118E"/>
    <w:rsid w:val="00071F66"/>
    <w:rsid w:val="000747D8"/>
    <w:rsid w:val="000750E1"/>
    <w:rsid w:val="00075C4E"/>
    <w:rsid w:val="000823B6"/>
    <w:rsid w:val="00082F42"/>
    <w:rsid w:val="0008394A"/>
    <w:rsid w:val="0008439B"/>
    <w:rsid w:val="000847FF"/>
    <w:rsid w:val="00086855"/>
    <w:rsid w:val="00086A8C"/>
    <w:rsid w:val="00087768"/>
    <w:rsid w:val="00090E2D"/>
    <w:rsid w:val="00090E45"/>
    <w:rsid w:val="00090EC0"/>
    <w:rsid w:val="00091794"/>
    <w:rsid w:val="00091A4B"/>
    <w:rsid w:val="00093C43"/>
    <w:rsid w:val="0009742B"/>
    <w:rsid w:val="000977F6"/>
    <w:rsid w:val="000A0BDB"/>
    <w:rsid w:val="000A1531"/>
    <w:rsid w:val="000A24F8"/>
    <w:rsid w:val="000A3A52"/>
    <w:rsid w:val="000A4E80"/>
    <w:rsid w:val="000A5D7F"/>
    <w:rsid w:val="000A731E"/>
    <w:rsid w:val="000B04E1"/>
    <w:rsid w:val="000B15BC"/>
    <w:rsid w:val="000B1A64"/>
    <w:rsid w:val="000B24CB"/>
    <w:rsid w:val="000B2DD9"/>
    <w:rsid w:val="000B5431"/>
    <w:rsid w:val="000B5491"/>
    <w:rsid w:val="000B5784"/>
    <w:rsid w:val="000C0FE1"/>
    <w:rsid w:val="000C4D61"/>
    <w:rsid w:val="000C5960"/>
    <w:rsid w:val="000C62FD"/>
    <w:rsid w:val="000D38EA"/>
    <w:rsid w:val="000D394A"/>
    <w:rsid w:val="000D5167"/>
    <w:rsid w:val="000D51AC"/>
    <w:rsid w:val="000D660A"/>
    <w:rsid w:val="000D667C"/>
    <w:rsid w:val="000E0014"/>
    <w:rsid w:val="000E1C61"/>
    <w:rsid w:val="000E2443"/>
    <w:rsid w:val="000E405B"/>
    <w:rsid w:val="000E40F0"/>
    <w:rsid w:val="000E4403"/>
    <w:rsid w:val="000E5CA9"/>
    <w:rsid w:val="000F0A11"/>
    <w:rsid w:val="000F1704"/>
    <w:rsid w:val="000F4052"/>
    <w:rsid w:val="000F5248"/>
    <w:rsid w:val="000F6EF7"/>
    <w:rsid w:val="000F7662"/>
    <w:rsid w:val="000F7EFA"/>
    <w:rsid w:val="00101ED5"/>
    <w:rsid w:val="001036C1"/>
    <w:rsid w:val="001041C8"/>
    <w:rsid w:val="00104312"/>
    <w:rsid w:val="0010541F"/>
    <w:rsid w:val="00105CBC"/>
    <w:rsid w:val="001061CB"/>
    <w:rsid w:val="00106D16"/>
    <w:rsid w:val="00106F06"/>
    <w:rsid w:val="00106F9D"/>
    <w:rsid w:val="00110CFB"/>
    <w:rsid w:val="00113BE2"/>
    <w:rsid w:val="00114C94"/>
    <w:rsid w:val="001211A1"/>
    <w:rsid w:val="00122553"/>
    <w:rsid w:val="00122B60"/>
    <w:rsid w:val="0012333F"/>
    <w:rsid w:val="00123621"/>
    <w:rsid w:val="00125E7A"/>
    <w:rsid w:val="00126333"/>
    <w:rsid w:val="00126F74"/>
    <w:rsid w:val="001273C6"/>
    <w:rsid w:val="00134ACB"/>
    <w:rsid w:val="00136831"/>
    <w:rsid w:val="00137345"/>
    <w:rsid w:val="001377E4"/>
    <w:rsid w:val="0014080E"/>
    <w:rsid w:val="0014146B"/>
    <w:rsid w:val="0014307B"/>
    <w:rsid w:val="001435C0"/>
    <w:rsid w:val="0014418D"/>
    <w:rsid w:val="0014448A"/>
    <w:rsid w:val="00147B5F"/>
    <w:rsid w:val="00147F35"/>
    <w:rsid w:val="001512A0"/>
    <w:rsid w:val="00152247"/>
    <w:rsid w:val="001569ED"/>
    <w:rsid w:val="00157634"/>
    <w:rsid w:val="001624C7"/>
    <w:rsid w:val="00163569"/>
    <w:rsid w:val="00164B11"/>
    <w:rsid w:val="00164C1F"/>
    <w:rsid w:val="00165019"/>
    <w:rsid w:val="0016621E"/>
    <w:rsid w:val="00167CBF"/>
    <w:rsid w:val="001707E4"/>
    <w:rsid w:val="0017171C"/>
    <w:rsid w:val="001717C1"/>
    <w:rsid w:val="00171CA7"/>
    <w:rsid w:val="001724E1"/>
    <w:rsid w:val="001727F4"/>
    <w:rsid w:val="00173B46"/>
    <w:rsid w:val="00174139"/>
    <w:rsid w:val="00175B0A"/>
    <w:rsid w:val="001760AB"/>
    <w:rsid w:val="001769F4"/>
    <w:rsid w:val="001810D4"/>
    <w:rsid w:val="001829DA"/>
    <w:rsid w:val="0018504D"/>
    <w:rsid w:val="001857CA"/>
    <w:rsid w:val="001869BD"/>
    <w:rsid w:val="00190DBD"/>
    <w:rsid w:val="00195465"/>
    <w:rsid w:val="00195931"/>
    <w:rsid w:val="00195A65"/>
    <w:rsid w:val="001A049E"/>
    <w:rsid w:val="001A054F"/>
    <w:rsid w:val="001A0F02"/>
    <w:rsid w:val="001A2711"/>
    <w:rsid w:val="001A30E4"/>
    <w:rsid w:val="001A3A05"/>
    <w:rsid w:val="001A5DAF"/>
    <w:rsid w:val="001A5F59"/>
    <w:rsid w:val="001A6AA4"/>
    <w:rsid w:val="001A6D7D"/>
    <w:rsid w:val="001B14D5"/>
    <w:rsid w:val="001B191A"/>
    <w:rsid w:val="001B62C8"/>
    <w:rsid w:val="001B64EA"/>
    <w:rsid w:val="001B6844"/>
    <w:rsid w:val="001C080E"/>
    <w:rsid w:val="001C19FF"/>
    <w:rsid w:val="001C2329"/>
    <w:rsid w:val="001C3002"/>
    <w:rsid w:val="001C403C"/>
    <w:rsid w:val="001C6630"/>
    <w:rsid w:val="001C68A2"/>
    <w:rsid w:val="001C6A24"/>
    <w:rsid w:val="001C724D"/>
    <w:rsid w:val="001D26C9"/>
    <w:rsid w:val="001D2C02"/>
    <w:rsid w:val="001D3655"/>
    <w:rsid w:val="001D40E3"/>
    <w:rsid w:val="001D4F9C"/>
    <w:rsid w:val="001D6E90"/>
    <w:rsid w:val="001E096F"/>
    <w:rsid w:val="001E2BFC"/>
    <w:rsid w:val="001E5FB5"/>
    <w:rsid w:val="001E6268"/>
    <w:rsid w:val="001E6DF5"/>
    <w:rsid w:val="001E711D"/>
    <w:rsid w:val="001F06C5"/>
    <w:rsid w:val="001F1A04"/>
    <w:rsid w:val="001F3E71"/>
    <w:rsid w:val="001F5348"/>
    <w:rsid w:val="001F553F"/>
    <w:rsid w:val="002022F4"/>
    <w:rsid w:val="00203626"/>
    <w:rsid w:val="00204F29"/>
    <w:rsid w:val="00205156"/>
    <w:rsid w:val="002060D9"/>
    <w:rsid w:val="00210D10"/>
    <w:rsid w:val="00211FBE"/>
    <w:rsid w:val="00213E33"/>
    <w:rsid w:val="002162D0"/>
    <w:rsid w:val="00220843"/>
    <w:rsid w:val="00220B2D"/>
    <w:rsid w:val="002218F0"/>
    <w:rsid w:val="00222206"/>
    <w:rsid w:val="00223DC9"/>
    <w:rsid w:val="0022435E"/>
    <w:rsid w:val="00226B8F"/>
    <w:rsid w:val="0023233F"/>
    <w:rsid w:val="00234BBA"/>
    <w:rsid w:val="002356AB"/>
    <w:rsid w:val="002371AE"/>
    <w:rsid w:val="00237254"/>
    <w:rsid w:val="00237700"/>
    <w:rsid w:val="00241588"/>
    <w:rsid w:val="0024346F"/>
    <w:rsid w:val="002434F2"/>
    <w:rsid w:val="00255C42"/>
    <w:rsid w:val="00255DCD"/>
    <w:rsid w:val="00257273"/>
    <w:rsid w:val="002603C3"/>
    <w:rsid w:val="00260697"/>
    <w:rsid w:val="00260EE0"/>
    <w:rsid w:val="0026285D"/>
    <w:rsid w:val="0026709E"/>
    <w:rsid w:val="00267CF4"/>
    <w:rsid w:val="00270DBF"/>
    <w:rsid w:val="0027152D"/>
    <w:rsid w:val="00271948"/>
    <w:rsid w:val="0027445A"/>
    <w:rsid w:val="00274843"/>
    <w:rsid w:val="00274DB5"/>
    <w:rsid w:val="00276455"/>
    <w:rsid w:val="0028044B"/>
    <w:rsid w:val="00280FBB"/>
    <w:rsid w:val="00282654"/>
    <w:rsid w:val="00282712"/>
    <w:rsid w:val="0028294F"/>
    <w:rsid w:val="00282DB2"/>
    <w:rsid w:val="00282E2B"/>
    <w:rsid w:val="00284433"/>
    <w:rsid w:val="0028532A"/>
    <w:rsid w:val="002855FB"/>
    <w:rsid w:val="0028597D"/>
    <w:rsid w:val="00285E94"/>
    <w:rsid w:val="00286269"/>
    <w:rsid w:val="002907A1"/>
    <w:rsid w:val="002934A2"/>
    <w:rsid w:val="00293F58"/>
    <w:rsid w:val="00295012"/>
    <w:rsid w:val="00297A13"/>
    <w:rsid w:val="00297CF8"/>
    <w:rsid w:val="002A001A"/>
    <w:rsid w:val="002A0160"/>
    <w:rsid w:val="002A130D"/>
    <w:rsid w:val="002A19D0"/>
    <w:rsid w:val="002A23C9"/>
    <w:rsid w:val="002A2B68"/>
    <w:rsid w:val="002A3186"/>
    <w:rsid w:val="002A38E1"/>
    <w:rsid w:val="002A5E26"/>
    <w:rsid w:val="002A5FF9"/>
    <w:rsid w:val="002A7B58"/>
    <w:rsid w:val="002A7B5E"/>
    <w:rsid w:val="002B141F"/>
    <w:rsid w:val="002B3AA7"/>
    <w:rsid w:val="002B3C23"/>
    <w:rsid w:val="002B3E9D"/>
    <w:rsid w:val="002B4B51"/>
    <w:rsid w:val="002B5A10"/>
    <w:rsid w:val="002B5FA2"/>
    <w:rsid w:val="002B79EF"/>
    <w:rsid w:val="002C04A6"/>
    <w:rsid w:val="002C0B34"/>
    <w:rsid w:val="002C0F09"/>
    <w:rsid w:val="002C14C5"/>
    <w:rsid w:val="002C17D9"/>
    <w:rsid w:val="002C568F"/>
    <w:rsid w:val="002D059F"/>
    <w:rsid w:val="002D1D9D"/>
    <w:rsid w:val="002D266B"/>
    <w:rsid w:val="002D3BFF"/>
    <w:rsid w:val="002E16CD"/>
    <w:rsid w:val="002E4441"/>
    <w:rsid w:val="002E46B5"/>
    <w:rsid w:val="002E654A"/>
    <w:rsid w:val="002E676D"/>
    <w:rsid w:val="002E6A01"/>
    <w:rsid w:val="002F2FCA"/>
    <w:rsid w:val="002F36BD"/>
    <w:rsid w:val="002F37C1"/>
    <w:rsid w:val="002F384C"/>
    <w:rsid w:val="002F388B"/>
    <w:rsid w:val="002F3ABE"/>
    <w:rsid w:val="002F3E8E"/>
    <w:rsid w:val="002F5AEB"/>
    <w:rsid w:val="0030093C"/>
    <w:rsid w:val="00302E57"/>
    <w:rsid w:val="00305651"/>
    <w:rsid w:val="00306CF1"/>
    <w:rsid w:val="003077DE"/>
    <w:rsid w:val="00310879"/>
    <w:rsid w:val="00310A7F"/>
    <w:rsid w:val="00312F7A"/>
    <w:rsid w:val="00313C03"/>
    <w:rsid w:val="00315009"/>
    <w:rsid w:val="00315BEA"/>
    <w:rsid w:val="00317D33"/>
    <w:rsid w:val="00321C8E"/>
    <w:rsid w:val="00322E79"/>
    <w:rsid w:val="003242C1"/>
    <w:rsid w:val="00324F65"/>
    <w:rsid w:val="003274B9"/>
    <w:rsid w:val="003304D5"/>
    <w:rsid w:val="0033460E"/>
    <w:rsid w:val="00340075"/>
    <w:rsid w:val="003405A1"/>
    <w:rsid w:val="00343DDF"/>
    <w:rsid w:val="00344D33"/>
    <w:rsid w:val="0034502A"/>
    <w:rsid w:val="003453DF"/>
    <w:rsid w:val="00345EE9"/>
    <w:rsid w:val="00350504"/>
    <w:rsid w:val="003519A4"/>
    <w:rsid w:val="003526F5"/>
    <w:rsid w:val="00353B35"/>
    <w:rsid w:val="0035596A"/>
    <w:rsid w:val="00355C02"/>
    <w:rsid w:val="00355CBD"/>
    <w:rsid w:val="00356F3F"/>
    <w:rsid w:val="00357288"/>
    <w:rsid w:val="003575A3"/>
    <w:rsid w:val="00360B89"/>
    <w:rsid w:val="00362BCD"/>
    <w:rsid w:val="00363268"/>
    <w:rsid w:val="00363A4F"/>
    <w:rsid w:val="00364878"/>
    <w:rsid w:val="003659EF"/>
    <w:rsid w:val="003668F7"/>
    <w:rsid w:val="003719FB"/>
    <w:rsid w:val="00371FF0"/>
    <w:rsid w:val="00372973"/>
    <w:rsid w:val="00373706"/>
    <w:rsid w:val="00375E74"/>
    <w:rsid w:val="0037659C"/>
    <w:rsid w:val="00376ED6"/>
    <w:rsid w:val="00377CBF"/>
    <w:rsid w:val="0038057E"/>
    <w:rsid w:val="0038085B"/>
    <w:rsid w:val="003811AF"/>
    <w:rsid w:val="0038214E"/>
    <w:rsid w:val="00383D4F"/>
    <w:rsid w:val="0038523E"/>
    <w:rsid w:val="003853CA"/>
    <w:rsid w:val="003855EC"/>
    <w:rsid w:val="0038691A"/>
    <w:rsid w:val="00386FF7"/>
    <w:rsid w:val="00391B1F"/>
    <w:rsid w:val="0039228E"/>
    <w:rsid w:val="003923E9"/>
    <w:rsid w:val="00394D71"/>
    <w:rsid w:val="003955DD"/>
    <w:rsid w:val="003958B6"/>
    <w:rsid w:val="003970B3"/>
    <w:rsid w:val="003A0439"/>
    <w:rsid w:val="003A34B7"/>
    <w:rsid w:val="003B13B9"/>
    <w:rsid w:val="003B26AD"/>
    <w:rsid w:val="003B2BFB"/>
    <w:rsid w:val="003B3A5F"/>
    <w:rsid w:val="003B3EB7"/>
    <w:rsid w:val="003B44F7"/>
    <w:rsid w:val="003B5C1C"/>
    <w:rsid w:val="003B5E39"/>
    <w:rsid w:val="003B6105"/>
    <w:rsid w:val="003B63A1"/>
    <w:rsid w:val="003C0334"/>
    <w:rsid w:val="003C0759"/>
    <w:rsid w:val="003C0F69"/>
    <w:rsid w:val="003C39B1"/>
    <w:rsid w:val="003C3AAB"/>
    <w:rsid w:val="003C3DD2"/>
    <w:rsid w:val="003C46D0"/>
    <w:rsid w:val="003C47E7"/>
    <w:rsid w:val="003C4CCF"/>
    <w:rsid w:val="003D05A4"/>
    <w:rsid w:val="003D1A16"/>
    <w:rsid w:val="003D23C8"/>
    <w:rsid w:val="003D45D0"/>
    <w:rsid w:val="003E137B"/>
    <w:rsid w:val="003E50A1"/>
    <w:rsid w:val="003E52AB"/>
    <w:rsid w:val="003E6589"/>
    <w:rsid w:val="003E7142"/>
    <w:rsid w:val="003E722A"/>
    <w:rsid w:val="003E7603"/>
    <w:rsid w:val="003E7649"/>
    <w:rsid w:val="003E7F0B"/>
    <w:rsid w:val="003F16D6"/>
    <w:rsid w:val="003F30FE"/>
    <w:rsid w:val="003F3170"/>
    <w:rsid w:val="003F357F"/>
    <w:rsid w:val="003F3817"/>
    <w:rsid w:val="003F3C1E"/>
    <w:rsid w:val="003F3EAD"/>
    <w:rsid w:val="003F560A"/>
    <w:rsid w:val="003F6A73"/>
    <w:rsid w:val="004004FC"/>
    <w:rsid w:val="004024FC"/>
    <w:rsid w:val="00403CDA"/>
    <w:rsid w:val="00405454"/>
    <w:rsid w:val="00406010"/>
    <w:rsid w:val="004068F7"/>
    <w:rsid w:val="00411354"/>
    <w:rsid w:val="00413316"/>
    <w:rsid w:val="00413FB9"/>
    <w:rsid w:val="00414513"/>
    <w:rsid w:val="00414976"/>
    <w:rsid w:val="004150B4"/>
    <w:rsid w:val="004152B9"/>
    <w:rsid w:val="0041583A"/>
    <w:rsid w:val="00420274"/>
    <w:rsid w:val="00420EEF"/>
    <w:rsid w:val="004212E4"/>
    <w:rsid w:val="00422278"/>
    <w:rsid w:val="0042255F"/>
    <w:rsid w:val="00423E5E"/>
    <w:rsid w:val="004243AD"/>
    <w:rsid w:val="004243F8"/>
    <w:rsid w:val="004244CC"/>
    <w:rsid w:val="00424AFF"/>
    <w:rsid w:val="00425681"/>
    <w:rsid w:val="00425D6C"/>
    <w:rsid w:val="00426877"/>
    <w:rsid w:val="0042783D"/>
    <w:rsid w:val="00427855"/>
    <w:rsid w:val="00430650"/>
    <w:rsid w:val="00431A2D"/>
    <w:rsid w:val="004335B4"/>
    <w:rsid w:val="00434E02"/>
    <w:rsid w:val="00434E09"/>
    <w:rsid w:val="004369F5"/>
    <w:rsid w:val="0044069E"/>
    <w:rsid w:val="0044129B"/>
    <w:rsid w:val="004424EF"/>
    <w:rsid w:val="0044282B"/>
    <w:rsid w:val="004433C7"/>
    <w:rsid w:val="00446D5F"/>
    <w:rsid w:val="00447129"/>
    <w:rsid w:val="004502AE"/>
    <w:rsid w:val="004511B8"/>
    <w:rsid w:val="00451DBD"/>
    <w:rsid w:val="004521DA"/>
    <w:rsid w:val="004527E1"/>
    <w:rsid w:val="00452BCD"/>
    <w:rsid w:val="00456760"/>
    <w:rsid w:val="00457A4F"/>
    <w:rsid w:val="0046105B"/>
    <w:rsid w:val="00461AE8"/>
    <w:rsid w:val="004625C1"/>
    <w:rsid w:val="0046575D"/>
    <w:rsid w:val="00466670"/>
    <w:rsid w:val="004678BE"/>
    <w:rsid w:val="00470959"/>
    <w:rsid w:val="004724A1"/>
    <w:rsid w:val="00473BA3"/>
    <w:rsid w:val="0047477C"/>
    <w:rsid w:val="004747D3"/>
    <w:rsid w:val="00481E9F"/>
    <w:rsid w:val="00486130"/>
    <w:rsid w:val="00487EF5"/>
    <w:rsid w:val="00492B22"/>
    <w:rsid w:val="00493D4E"/>
    <w:rsid w:val="00494647"/>
    <w:rsid w:val="00495A0D"/>
    <w:rsid w:val="00496DA7"/>
    <w:rsid w:val="00497627"/>
    <w:rsid w:val="004A1929"/>
    <w:rsid w:val="004A3062"/>
    <w:rsid w:val="004A49F0"/>
    <w:rsid w:val="004B13D2"/>
    <w:rsid w:val="004B36B9"/>
    <w:rsid w:val="004B3C67"/>
    <w:rsid w:val="004B4137"/>
    <w:rsid w:val="004B4C2E"/>
    <w:rsid w:val="004B61C8"/>
    <w:rsid w:val="004B637A"/>
    <w:rsid w:val="004B7673"/>
    <w:rsid w:val="004C1870"/>
    <w:rsid w:val="004C21C7"/>
    <w:rsid w:val="004C4581"/>
    <w:rsid w:val="004C4DEB"/>
    <w:rsid w:val="004C5B9C"/>
    <w:rsid w:val="004C5C3B"/>
    <w:rsid w:val="004C762C"/>
    <w:rsid w:val="004C7AEE"/>
    <w:rsid w:val="004D07A8"/>
    <w:rsid w:val="004D2159"/>
    <w:rsid w:val="004D3138"/>
    <w:rsid w:val="004D3765"/>
    <w:rsid w:val="004D4BE2"/>
    <w:rsid w:val="004D563E"/>
    <w:rsid w:val="004D58C1"/>
    <w:rsid w:val="004D5AC3"/>
    <w:rsid w:val="004E1975"/>
    <w:rsid w:val="004E37B7"/>
    <w:rsid w:val="004E48DA"/>
    <w:rsid w:val="004E5B27"/>
    <w:rsid w:val="004E6654"/>
    <w:rsid w:val="004E6F3B"/>
    <w:rsid w:val="004F02D2"/>
    <w:rsid w:val="004F1FC7"/>
    <w:rsid w:val="004F4326"/>
    <w:rsid w:val="004F576F"/>
    <w:rsid w:val="004F75A0"/>
    <w:rsid w:val="00500076"/>
    <w:rsid w:val="005004B1"/>
    <w:rsid w:val="00501877"/>
    <w:rsid w:val="0050373C"/>
    <w:rsid w:val="00503971"/>
    <w:rsid w:val="00504190"/>
    <w:rsid w:val="00505E92"/>
    <w:rsid w:val="00511E75"/>
    <w:rsid w:val="0051287F"/>
    <w:rsid w:val="00512AED"/>
    <w:rsid w:val="00514DB6"/>
    <w:rsid w:val="0052238F"/>
    <w:rsid w:val="00522AA3"/>
    <w:rsid w:val="0052308D"/>
    <w:rsid w:val="00524292"/>
    <w:rsid w:val="00524BDF"/>
    <w:rsid w:val="005325CC"/>
    <w:rsid w:val="005342A4"/>
    <w:rsid w:val="00534C63"/>
    <w:rsid w:val="00536846"/>
    <w:rsid w:val="005438D1"/>
    <w:rsid w:val="00543CD1"/>
    <w:rsid w:val="00544C00"/>
    <w:rsid w:val="0055016C"/>
    <w:rsid w:val="005522F2"/>
    <w:rsid w:val="005540D8"/>
    <w:rsid w:val="0055440A"/>
    <w:rsid w:val="00555309"/>
    <w:rsid w:val="00556FEF"/>
    <w:rsid w:val="00557DC9"/>
    <w:rsid w:val="00561D94"/>
    <w:rsid w:val="005635C9"/>
    <w:rsid w:val="005675A5"/>
    <w:rsid w:val="00572357"/>
    <w:rsid w:val="0057292D"/>
    <w:rsid w:val="00575E87"/>
    <w:rsid w:val="00577000"/>
    <w:rsid w:val="005773A9"/>
    <w:rsid w:val="00577F4D"/>
    <w:rsid w:val="0058395A"/>
    <w:rsid w:val="0058423D"/>
    <w:rsid w:val="005860E9"/>
    <w:rsid w:val="00590311"/>
    <w:rsid w:val="00590713"/>
    <w:rsid w:val="00590E0F"/>
    <w:rsid w:val="00592F21"/>
    <w:rsid w:val="005943FD"/>
    <w:rsid w:val="00594942"/>
    <w:rsid w:val="005A04F3"/>
    <w:rsid w:val="005A10EC"/>
    <w:rsid w:val="005A12A8"/>
    <w:rsid w:val="005A2D1A"/>
    <w:rsid w:val="005A41C0"/>
    <w:rsid w:val="005A44DC"/>
    <w:rsid w:val="005A45BD"/>
    <w:rsid w:val="005A47CE"/>
    <w:rsid w:val="005A4F13"/>
    <w:rsid w:val="005A52A9"/>
    <w:rsid w:val="005A6481"/>
    <w:rsid w:val="005B0FEC"/>
    <w:rsid w:val="005B11EB"/>
    <w:rsid w:val="005B29CE"/>
    <w:rsid w:val="005B30ED"/>
    <w:rsid w:val="005B3470"/>
    <w:rsid w:val="005B37A1"/>
    <w:rsid w:val="005B5190"/>
    <w:rsid w:val="005C0544"/>
    <w:rsid w:val="005C058A"/>
    <w:rsid w:val="005C0958"/>
    <w:rsid w:val="005C0C8E"/>
    <w:rsid w:val="005C0D50"/>
    <w:rsid w:val="005C1C9D"/>
    <w:rsid w:val="005C1EF4"/>
    <w:rsid w:val="005C2888"/>
    <w:rsid w:val="005C41A2"/>
    <w:rsid w:val="005C5156"/>
    <w:rsid w:val="005C60F3"/>
    <w:rsid w:val="005C67A2"/>
    <w:rsid w:val="005C6A82"/>
    <w:rsid w:val="005C788A"/>
    <w:rsid w:val="005D3BFD"/>
    <w:rsid w:val="005D43C7"/>
    <w:rsid w:val="005D4F34"/>
    <w:rsid w:val="005D533D"/>
    <w:rsid w:val="005D551E"/>
    <w:rsid w:val="005D5862"/>
    <w:rsid w:val="005D6AEC"/>
    <w:rsid w:val="005E36C9"/>
    <w:rsid w:val="005E3D9E"/>
    <w:rsid w:val="005F14DA"/>
    <w:rsid w:val="005F257A"/>
    <w:rsid w:val="005F2E87"/>
    <w:rsid w:val="005F3189"/>
    <w:rsid w:val="005F31AC"/>
    <w:rsid w:val="005F3EBF"/>
    <w:rsid w:val="005F63E4"/>
    <w:rsid w:val="005F6A89"/>
    <w:rsid w:val="00601664"/>
    <w:rsid w:val="00603C1D"/>
    <w:rsid w:val="006045EB"/>
    <w:rsid w:val="0060641A"/>
    <w:rsid w:val="00606727"/>
    <w:rsid w:val="00612C15"/>
    <w:rsid w:val="006136E6"/>
    <w:rsid w:val="00614A35"/>
    <w:rsid w:val="0061553E"/>
    <w:rsid w:val="00616107"/>
    <w:rsid w:val="006172ED"/>
    <w:rsid w:val="006235EE"/>
    <w:rsid w:val="00623BB5"/>
    <w:rsid w:val="00623C5C"/>
    <w:rsid w:val="006240C6"/>
    <w:rsid w:val="0062468F"/>
    <w:rsid w:val="00625576"/>
    <w:rsid w:val="00626256"/>
    <w:rsid w:val="006302E2"/>
    <w:rsid w:val="00630AD6"/>
    <w:rsid w:val="00631C4B"/>
    <w:rsid w:val="006333FF"/>
    <w:rsid w:val="00634CFB"/>
    <w:rsid w:val="00635874"/>
    <w:rsid w:val="00637D39"/>
    <w:rsid w:val="006405C0"/>
    <w:rsid w:val="006424DB"/>
    <w:rsid w:val="00642C77"/>
    <w:rsid w:val="00643900"/>
    <w:rsid w:val="00643A07"/>
    <w:rsid w:val="00644455"/>
    <w:rsid w:val="006470AE"/>
    <w:rsid w:val="006474FB"/>
    <w:rsid w:val="0064760C"/>
    <w:rsid w:val="00651029"/>
    <w:rsid w:val="006517ED"/>
    <w:rsid w:val="00654F3C"/>
    <w:rsid w:val="00655D33"/>
    <w:rsid w:val="00655E0B"/>
    <w:rsid w:val="006624BA"/>
    <w:rsid w:val="006625E8"/>
    <w:rsid w:val="00662D14"/>
    <w:rsid w:val="00663F39"/>
    <w:rsid w:val="00671CC2"/>
    <w:rsid w:val="00671D80"/>
    <w:rsid w:val="006741A0"/>
    <w:rsid w:val="00675D5F"/>
    <w:rsid w:val="006767C0"/>
    <w:rsid w:val="00680E38"/>
    <w:rsid w:val="00681E86"/>
    <w:rsid w:val="006841D8"/>
    <w:rsid w:val="00685167"/>
    <w:rsid w:val="006858F2"/>
    <w:rsid w:val="00686D01"/>
    <w:rsid w:val="0069072E"/>
    <w:rsid w:val="00692A24"/>
    <w:rsid w:val="0069480A"/>
    <w:rsid w:val="006952F7"/>
    <w:rsid w:val="00696814"/>
    <w:rsid w:val="006976B6"/>
    <w:rsid w:val="00697B96"/>
    <w:rsid w:val="006A00C5"/>
    <w:rsid w:val="006A099E"/>
    <w:rsid w:val="006A12EA"/>
    <w:rsid w:val="006A14D5"/>
    <w:rsid w:val="006A2AA2"/>
    <w:rsid w:val="006A30A3"/>
    <w:rsid w:val="006A33F0"/>
    <w:rsid w:val="006A361C"/>
    <w:rsid w:val="006A5787"/>
    <w:rsid w:val="006A5F5B"/>
    <w:rsid w:val="006B1F3D"/>
    <w:rsid w:val="006B30AE"/>
    <w:rsid w:val="006B3516"/>
    <w:rsid w:val="006B3CAF"/>
    <w:rsid w:val="006B3F6C"/>
    <w:rsid w:val="006B620E"/>
    <w:rsid w:val="006B687C"/>
    <w:rsid w:val="006B6B31"/>
    <w:rsid w:val="006B747D"/>
    <w:rsid w:val="006C0A33"/>
    <w:rsid w:val="006C0A4A"/>
    <w:rsid w:val="006C1F89"/>
    <w:rsid w:val="006C36D7"/>
    <w:rsid w:val="006C405E"/>
    <w:rsid w:val="006C4CDB"/>
    <w:rsid w:val="006C57D8"/>
    <w:rsid w:val="006C6BD2"/>
    <w:rsid w:val="006C7234"/>
    <w:rsid w:val="006C7BC5"/>
    <w:rsid w:val="006D0F1D"/>
    <w:rsid w:val="006D3687"/>
    <w:rsid w:val="006D482E"/>
    <w:rsid w:val="006D4DB9"/>
    <w:rsid w:val="006D72B8"/>
    <w:rsid w:val="006E18FD"/>
    <w:rsid w:val="006E190B"/>
    <w:rsid w:val="006E289E"/>
    <w:rsid w:val="006E3140"/>
    <w:rsid w:val="006E4DF8"/>
    <w:rsid w:val="006E5496"/>
    <w:rsid w:val="006E5558"/>
    <w:rsid w:val="006E7C64"/>
    <w:rsid w:val="006F02ED"/>
    <w:rsid w:val="006F131B"/>
    <w:rsid w:val="006F315C"/>
    <w:rsid w:val="006F77CA"/>
    <w:rsid w:val="007004C2"/>
    <w:rsid w:val="00702455"/>
    <w:rsid w:val="007028F5"/>
    <w:rsid w:val="00702A56"/>
    <w:rsid w:val="00702AE0"/>
    <w:rsid w:val="0070589D"/>
    <w:rsid w:val="0070664A"/>
    <w:rsid w:val="0071296E"/>
    <w:rsid w:val="00714E98"/>
    <w:rsid w:val="0071769D"/>
    <w:rsid w:val="00717AFE"/>
    <w:rsid w:val="00721039"/>
    <w:rsid w:val="00722D96"/>
    <w:rsid w:val="0072423B"/>
    <w:rsid w:val="007303AC"/>
    <w:rsid w:val="00731920"/>
    <w:rsid w:val="0073276B"/>
    <w:rsid w:val="00733882"/>
    <w:rsid w:val="007350E3"/>
    <w:rsid w:val="007353C8"/>
    <w:rsid w:val="007421E4"/>
    <w:rsid w:val="007424D1"/>
    <w:rsid w:val="0074350D"/>
    <w:rsid w:val="00743BAA"/>
    <w:rsid w:val="00745539"/>
    <w:rsid w:val="007462D9"/>
    <w:rsid w:val="0074728D"/>
    <w:rsid w:val="00751E11"/>
    <w:rsid w:val="00752D07"/>
    <w:rsid w:val="0075306C"/>
    <w:rsid w:val="00754099"/>
    <w:rsid w:val="007543F9"/>
    <w:rsid w:val="00755E6F"/>
    <w:rsid w:val="00756F8E"/>
    <w:rsid w:val="00760A00"/>
    <w:rsid w:val="00764D9C"/>
    <w:rsid w:val="00765FE0"/>
    <w:rsid w:val="007677EE"/>
    <w:rsid w:val="007702B1"/>
    <w:rsid w:val="00770349"/>
    <w:rsid w:val="00770FEE"/>
    <w:rsid w:val="00772202"/>
    <w:rsid w:val="007724C2"/>
    <w:rsid w:val="00772EFC"/>
    <w:rsid w:val="00772F76"/>
    <w:rsid w:val="0077475B"/>
    <w:rsid w:val="00775FA0"/>
    <w:rsid w:val="0077657B"/>
    <w:rsid w:val="00777137"/>
    <w:rsid w:val="0077728A"/>
    <w:rsid w:val="00781363"/>
    <w:rsid w:val="00782E36"/>
    <w:rsid w:val="007839CF"/>
    <w:rsid w:val="00783EEC"/>
    <w:rsid w:val="00784A9B"/>
    <w:rsid w:val="00787851"/>
    <w:rsid w:val="00790081"/>
    <w:rsid w:val="00791FD2"/>
    <w:rsid w:val="00792171"/>
    <w:rsid w:val="007943A5"/>
    <w:rsid w:val="0079648F"/>
    <w:rsid w:val="007A0244"/>
    <w:rsid w:val="007A045F"/>
    <w:rsid w:val="007A0763"/>
    <w:rsid w:val="007A12E1"/>
    <w:rsid w:val="007A1B29"/>
    <w:rsid w:val="007A328F"/>
    <w:rsid w:val="007A3588"/>
    <w:rsid w:val="007A4164"/>
    <w:rsid w:val="007A57F5"/>
    <w:rsid w:val="007A58D6"/>
    <w:rsid w:val="007A6874"/>
    <w:rsid w:val="007A6ECA"/>
    <w:rsid w:val="007A7064"/>
    <w:rsid w:val="007B4254"/>
    <w:rsid w:val="007B6BB3"/>
    <w:rsid w:val="007C135E"/>
    <w:rsid w:val="007C21B1"/>
    <w:rsid w:val="007C31E2"/>
    <w:rsid w:val="007C36AC"/>
    <w:rsid w:val="007C466B"/>
    <w:rsid w:val="007C4A00"/>
    <w:rsid w:val="007C5553"/>
    <w:rsid w:val="007C5996"/>
    <w:rsid w:val="007D2565"/>
    <w:rsid w:val="007D2570"/>
    <w:rsid w:val="007D287D"/>
    <w:rsid w:val="007D2DB4"/>
    <w:rsid w:val="007D6CA3"/>
    <w:rsid w:val="007D737D"/>
    <w:rsid w:val="007D74FB"/>
    <w:rsid w:val="007D7F28"/>
    <w:rsid w:val="007E3352"/>
    <w:rsid w:val="007E450B"/>
    <w:rsid w:val="007E52C3"/>
    <w:rsid w:val="007E5FB8"/>
    <w:rsid w:val="007E668C"/>
    <w:rsid w:val="007F13F0"/>
    <w:rsid w:val="007F1727"/>
    <w:rsid w:val="007F1C4D"/>
    <w:rsid w:val="007F219B"/>
    <w:rsid w:val="007F4D88"/>
    <w:rsid w:val="007F539A"/>
    <w:rsid w:val="007F6CCC"/>
    <w:rsid w:val="007F6CCE"/>
    <w:rsid w:val="007F7CCF"/>
    <w:rsid w:val="007F7F8A"/>
    <w:rsid w:val="008006A4"/>
    <w:rsid w:val="0080290D"/>
    <w:rsid w:val="00802B9E"/>
    <w:rsid w:val="00803DD6"/>
    <w:rsid w:val="00805809"/>
    <w:rsid w:val="00805E73"/>
    <w:rsid w:val="0080620E"/>
    <w:rsid w:val="00807C51"/>
    <w:rsid w:val="00807FB8"/>
    <w:rsid w:val="0081084A"/>
    <w:rsid w:val="00810CDB"/>
    <w:rsid w:val="0081121A"/>
    <w:rsid w:val="00811A33"/>
    <w:rsid w:val="008128B7"/>
    <w:rsid w:val="00813D9E"/>
    <w:rsid w:val="008144F3"/>
    <w:rsid w:val="00814829"/>
    <w:rsid w:val="00814D0E"/>
    <w:rsid w:val="00815E77"/>
    <w:rsid w:val="00815F3D"/>
    <w:rsid w:val="0081699D"/>
    <w:rsid w:val="00820680"/>
    <w:rsid w:val="00821163"/>
    <w:rsid w:val="0082175A"/>
    <w:rsid w:val="00822711"/>
    <w:rsid w:val="00825D92"/>
    <w:rsid w:val="00827D80"/>
    <w:rsid w:val="00831C1B"/>
    <w:rsid w:val="00833A7C"/>
    <w:rsid w:val="0083420A"/>
    <w:rsid w:val="00834AB5"/>
    <w:rsid w:val="00835FB3"/>
    <w:rsid w:val="0083724E"/>
    <w:rsid w:val="008404F4"/>
    <w:rsid w:val="00843251"/>
    <w:rsid w:val="0084374A"/>
    <w:rsid w:val="00844E3D"/>
    <w:rsid w:val="0084509A"/>
    <w:rsid w:val="00845A41"/>
    <w:rsid w:val="008468D2"/>
    <w:rsid w:val="00846CAC"/>
    <w:rsid w:val="00847BED"/>
    <w:rsid w:val="00850264"/>
    <w:rsid w:val="0085621B"/>
    <w:rsid w:val="00856605"/>
    <w:rsid w:val="00856DF5"/>
    <w:rsid w:val="00857886"/>
    <w:rsid w:val="008579B1"/>
    <w:rsid w:val="008615C9"/>
    <w:rsid w:val="00861B30"/>
    <w:rsid w:val="00863625"/>
    <w:rsid w:val="008663D0"/>
    <w:rsid w:val="00866D26"/>
    <w:rsid w:val="00870AE9"/>
    <w:rsid w:val="00874FBF"/>
    <w:rsid w:val="00875B81"/>
    <w:rsid w:val="00875BFC"/>
    <w:rsid w:val="00875C11"/>
    <w:rsid w:val="00877A41"/>
    <w:rsid w:val="00881C06"/>
    <w:rsid w:val="00882706"/>
    <w:rsid w:val="0088295B"/>
    <w:rsid w:val="0088447D"/>
    <w:rsid w:val="00884A61"/>
    <w:rsid w:val="00887FB8"/>
    <w:rsid w:val="008915B5"/>
    <w:rsid w:val="0089397A"/>
    <w:rsid w:val="00894064"/>
    <w:rsid w:val="008941B7"/>
    <w:rsid w:val="00894D93"/>
    <w:rsid w:val="00895870"/>
    <w:rsid w:val="0089602B"/>
    <w:rsid w:val="00897302"/>
    <w:rsid w:val="008A0199"/>
    <w:rsid w:val="008A4F7E"/>
    <w:rsid w:val="008A7288"/>
    <w:rsid w:val="008B0FFE"/>
    <w:rsid w:val="008B36A0"/>
    <w:rsid w:val="008B39D1"/>
    <w:rsid w:val="008B6971"/>
    <w:rsid w:val="008B7F5E"/>
    <w:rsid w:val="008C084F"/>
    <w:rsid w:val="008C087A"/>
    <w:rsid w:val="008C0C2E"/>
    <w:rsid w:val="008C1940"/>
    <w:rsid w:val="008C1DE8"/>
    <w:rsid w:val="008C3C07"/>
    <w:rsid w:val="008C3FAD"/>
    <w:rsid w:val="008C68BE"/>
    <w:rsid w:val="008C7C78"/>
    <w:rsid w:val="008D0C99"/>
    <w:rsid w:val="008D1032"/>
    <w:rsid w:val="008D13BA"/>
    <w:rsid w:val="008D5AB5"/>
    <w:rsid w:val="008E0FDC"/>
    <w:rsid w:val="008E1373"/>
    <w:rsid w:val="008E640E"/>
    <w:rsid w:val="008E6F9E"/>
    <w:rsid w:val="008F083E"/>
    <w:rsid w:val="008F2D28"/>
    <w:rsid w:val="008F2FCC"/>
    <w:rsid w:val="008F308F"/>
    <w:rsid w:val="008F3D63"/>
    <w:rsid w:val="008F5D97"/>
    <w:rsid w:val="008F5FFE"/>
    <w:rsid w:val="008F7795"/>
    <w:rsid w:val="009002F8"/>
    <w:rsid w:val="009029A6"/>
    <w:rsid w:val="00904962"/>
    <w:rsid w:val="00904D01"/>
    <w:rsid w:val="00905914"/>
    <w:rsid w:val="00905DA6"/>
    <w:rsid w:val="0090695F"/>
    <w:rsid w:val="00906DEF"/>
    <w:rsid w:val="00910CB3"/>
    <w:rsid w:val="00911168"/>
    <w:rsid w:val="00913E1A"/>
    <w:rsid w:val="00915BB4"/>
    <w:rsid w:val="00917C0B"/>
    <w:rsid w:val="009220E3"/>
    <w:rsid w:val="009225B9"/>
    <w:rsid w:val="00922F59"/>
    <w:rsid w:val="00924A78"/>
    <w:rsid w:val="00924C45"/>
    <w:rsid w:val="00925C13"/>
    <w:rsid w:val="009268BD"/>
    <w:rsid w:val="00927049"/>
    <w:rsid w:val="00930462"/>
    <w:rsid w:val="009341D6"/>
    <w:rsid w:val="00935304"/>
    <w:rsid w:val="009363BF"/>
    <w:rsid w:val="00936D9C"/>
    <w:rsid w:val="00942AC5"/>
    <w:rsid w:val="00943D4D"/>
    <w:rsid w:val="00950E03"/>
    <w:rsid w:val="00951370"/>
    <w:rsid w:val="00953B0B"/>
    <w:rsid w:val="00955250"/>
    <w:rsid w:val="00956F08"/>
    <w:rsid w:val="00957C5A"/>
    <w:rsid w:val="0096087C"/>
    <w:rsid w:val="0096108B"/>
    <w:rsid w:val="009611F6"/>
    <w:rsid w:val="00961629"/>
    <w:rsid w:val="00964181"/>
    <w:rsid w:val="0097002B"/>
    <w:rsid w:val="009706C6"/>
    <w:rsid w:val="00971100"/>
    <w:rsid w:val="00971E2B"/>
    <w:rsid w:val="00972DAD"/>
    <w:rsid w:val="0097322E"/>
    <w:rsid w:val="009775A6"/>
    <w:rsid w:val="00977A00"/>
    <w:rsid w:val="00977CA6"/>
    <w:rsid w:val="0098157C"/>
    <w:rsid w:val="009857EC"/>
    <w:rsid w:val="009859E3"/>
    <w:rsid w:val="009860B0"/>
    <w:rsid w:val="00986BE8"/>
    <w:rsid w:val="00987498"/>
    <w:rsid w:val="009878B7"/>
    <w:rsid w:val="00990B43"/>
    <w:rsid w:val="00990CFE"/>
    <w:rsid w:val="00992381"/>
    <w:rsid w:val="0099238A"/>
    <w:rsid w:val="0099255F"/>
    <w:rsid w:val="00994C1C"/>
    <w:rsid w:val="00994E47"/>
    <w:rsid w:val="00995D56"/>
    <w:rsid w:val="0099639C"/>
    <w:rsid w:val="0099688C"/>
    <w:rsid w:val="00997910"/>
    <w:rsid w:val="009A051D"/>
    <w:rsid w:val="009A216C"/>
    <w:rsid w:val="009A3265"/>
    <w:rsid w:val="009A53DE"/>
    <w:rsid w:val="009A7760"/>
    <w:rsid w:val="009B0ACA"/>
    <w:rsid w:val="009B19A7"/>
    <w:rsid w:val="009B2098"/>
    <w:rsid w:val="009B28A8"/>
    <w:rsid w:val="009B4909"/>
    <w:rsid w:val="009B4F59"/>
    <w:rsid w:val="009B6788"/>
    <w:rsid w:val="009B712F"/>
    <w:rsid w:val="009B7A2B"/>
    <w:rsid w:val="009C18C7"/>
    <w:rsid w:val="009C2E81"/>
    <w:rsid w:val="009C42DE"/>
    <w:rsid w:val="009C43DF"/>
    <w:rsid w:val="009C47AD"/>
    <w:rsid w:val="009C6B09"/>
    <w:rsid w:val="009C6DAC"/>
    <w:rsid w:val="009C7AC3"/>
    <w:rsid w:val="009C7DC7"/>
    <w:rsid w:val="009C7F7E"/>
    <w:rsid w:val="009D07FD"/>
    <w:rsid w:val="009D08F0"/>
    <w:rsid w:val="009D0D3A"/>
    <w:rsid w:val="009D414F"/>
    <w:rsid w:val="009D58D8"/>
    <w:rsid w:val="009D69FE"/>
    <w:rsid w:val="009E06B0"/>
    <w:rsid w:val="009E3B3B"/>
    <w:rsid w:val="009E3C63"/>
    <w:rsid w:val="009E4718"/>
    <w:rsid w:val="009E6CF5"/>
    <w:rsid w:val="009F107B"/>
    <w:rsid w:val="009F3EAF"/>
    <w:rsid w:val="009F61E3"/>
    <w:rsid w:val="00A018A2"/>
    <w:rsid w:val="00A03E70"/>
    <w:rsid w:val="00A050EB"/>
    <w:rsid w:val="00A07213"/>
    <w:rsid w:val="00A07F87"/>
    <w:rsid w:val="00A111DA"/>
    <w:rsid w:val="00A11CFC"/>
    <w:rsid w:val="00A2029F"/>
    <w:rsid w:val="00A2208E"/>
    <w:rsid w:val="00A235CD"/>
    <w:rsid w:val="00A240EC"/>
    <w:rsid w:val="00A24933"/>
    <w:rsid w:val="00A24DA3"/>
    <w:rsid w:val="00A258FA"/>
    <w:rsid w:val="00A27391"/>
    <w:rsid w:val="00A27433"/>
    <w:rsid w:val="00A30B64"/>
    <w:rsid w:val="00A31AB5"/>
    <w:rsid w:val="00A33A70"/>
    <w:rsid w:val="00A3556B"/>
    <w:rsid w:val="00A35CAF"/>
    <w:rsid w:val="00A35CCD"/>
    <w:rsid w:val="00A36A6E"/>
    <w:rsid w:val="00A41139"/>
    <w:rsid w:val="00A43A03"/>
    <w:rsid w:val="00A4402D"/>
    <w:rsid w:val="00A441E3"/>
    <w:rsid w:val="00A45B05"/>
    <w:rsid w:val="00A45DC9"/>
    <w:rsid w:val="00A47C88"/>
    <w:rsid w:val="00A513D8"/>
    <w:rsid w:val="00A52A70"/>
    <w:rsid w:val="00A5367C"/>
    <w:rsid w:val="00A53B98"/>
    <w:rsid w:val="00A55563"/>
    <w:rsid w:val="00A5794F"/>
    <w:rsid w:val="00A57DE1"/>
    <w:rsid w:val="00A57F70"/>
    <w:rsid w:val="00A57FED"/>
    <w:rsid w:val="00A617B5"/>
    <w:rsid w:val="00A61917"/>
    <w:rsid w:val="00A63285"/>
    <w:rsid w:val="00A63672"/>
    <w:rsid w:val="00A6388B"/>
    <w:rsid w:val="00A65FA7"/>
    <w:rsid w:val="00A6615D"/>
    <w:rsid w:val="00A66223"/>
    <w:rsid w:val="00A7000D"/>
    <w:rsid w:val="00A71B62"/>
    <w:rsid w:val="00A7411F"/>
    <w:rsid w:val="00A74E1C"/>
    <w:rsid w:val="00A75DF2"/>
    <w:rsid w:val="00A76746"/>
    <w:rsid w:val="00A7688E"/>
    <w:rsid w:val="00A818EE"/>
    <w:rsid w:val="00A8384A"/>
    <w:rsid w:val="00A8390A"/>
    <w:rsid w:val="00A83BC1"/>
    <w:rsid w:val="00A86A59"/>
    <w:rsid w:val="00A90630"/>
    <w:rsid w:val="00A9162E"/>
    <w:rsid w:val="00A916AD"/>
    <w:rsid w:val="00A93AA1"/>
    <w:rsid w:val="00A93F22"/>
    <w:rsid w:val="00A94011"/>
    <w:rsid w:val="00A94E72"/>
    <w:rsid w:val="00A96608"/>
    <w:rsid w:val="00A9664F"/>
    <w:rsid w:val="00A97C63"/>
    <w:rsid w:val="00AA0A0B"/>
    <w:rsid w:val="00AA0CF0"/>
    <w:rsid w:val="00AA0FA2"/>
    <w:rsid w:val="00AA12D8"/>
    <w:rsid w:val="00AA2D92"/>
    <w:rsid w:val="00AA38C3"/>
    <w:rsid w:val="00AA5B8D"/>
    <w:rsid w:val="00AA5E8F"/>
    <w:rsid w:val="00AA6ED8"/>
    <w:rsid w:val="00AB155C"/>
    <w:rsid w:val="00AB3127"/>
    <w:rsid w:val="00AB7613"/>
    <w:rsid w:val="00AB7DE2"/>
    <w:rsid w:val="00AC08B2"/>
    <w:rsid w:val="00AC1A25"/>
    <w:rsid w:val="00AC3012"/>
    <w:rsid w:val="00AC6EAF"/>
    <w:rsid w:val="00AD0D9D"/>
    <w:rsid w:val="00AD184D"/>
    <w:rsid w:val="00AD3863"/>
    <w:rsid w:val="00AD3E14"/>
    <w:rsid w:val="00AD7518"/>
    <w:rsid w:val="00AE07E3"/>
    <w:rsid w:val="00AE333F"/>
    <w:rsid w:val="00AE6D52"/>
    <w:rsid w:val="00AE766A"/>
    <w:rsid w:val="00AF3B1D"/>
    <w:rsid w:val="00AF4731"/>
    <w:rsid w:val="00AF4D47"/>
    <w:rsid w:val="00AF54FA"/>
    <w:rsid w:val="00AF5842"/>
    <w:rsid w:val="00AF6595"/>
    <w:rsid w:val="00AF6EE2"/>
    <w:rsid w:val="00AF7D8E"/>
    <w:rsid w:val="00B02293"/>
    <w:rsid w:val="00B02FC0"/>
    <w:rsid w:val="00B0564D"/>
    <w:rsid w:val="00B0571C"/>
    <w:rsid w:val="00B058D4"/>
    <w:rsid w:val="00B06E96"/>
    <w:rsid w:val="00B11BC2"/>
    <w:rsid w:val="00B1218C"/>
    <w:rsid w:val="00B12C48"/>
    <w:rsid w:val="00B14667"/>
    <w:rsid w:val="00B15120"/>
    <w:rsid w:val="00B15A5D"/>
    <w:rsid w:val="00B15D02"/>
    <w:rsid w:val="00B1687C"/>
    <w:rsid w:val="00B16D15"/>
    <w:rsid w:val="00B16DFF"/>
    <w:rsid w:val="00B246EC"/>
    <w:rsid w:val="00B25DA7"/>
    <w:rsid w:val="00B273A6"/>
    <w:rsid w:val="00B279D1"/>
    <w:rsid w:val="00B27F36"/>
    <w:rsid w:val="00B34F12"/>
    <w:rsid w:val="00B35CEF"/>
    <w:rsid w:val="00B362E5"/>
    <w:rsid w:val="00B36455"/>
    <w:rsid w:val="00B36DDD"/>
    <w:rsid w:val="00B41746"/>
    <w:rsid w:val="00B41E45"/>
    <w:rsid w:val="00B44AB0"/>
    <w:rsid w:val="00B44AB7"/>
    <w:rsid w:val="00B450BE"/>
    <w:rsid w:val="00B457FE"/>
    <w:rsid w:val="00B47580"/>
    <w:rsid w:val="00B47A52"/>
    <w:rsid w:val="00B50FAA"/>
    <w:rsid w:val="00B541CB"/>
    <w:rsid w:val="00B54AB1"/>
    <w:rsid w:val="00B55373"/>
    <w:rsid w:val="00B568F5"/>
    <w:rsid w:val="00B60A47"/>
    <w:rsid w:val="00B60D93"/>
    <w:rsid w:val="00B64350"/>
    <w:rsid w:val="00B64462"/>
    <w:rsid w:val="00B658AD"/>
    <w:rsid w:val="00B65938"/>
    <w:rsid w:val="00B6596F"/>
    <w:rsid w:val="00B71026"/>
    <w:rsid w:val="00B715EF"/>
    <w:rsid w:val="00B719FB"/>
    <w:rsid w:val="00B72153"/>
    <w:rsid w:val="00B739DB"/>
    <w:rsid w:val="00B76F17"/>
    <w:rsid w:val="00B777DF"/>
    <w:rsid w:val="00B802D9"/>
    <w:rsid w:val="00B82EAD"/>
    <w:rsid w:val="00B8318C"/>
    <w:rsid w:val="00B840FF"/>
    <w:rsid w:val="00B85B8B"/>
    <w:rsid w:val="00B86663"/>
    <w:rsid w:val="00B87FF9"/>
    <w:rsid w:val="00B90502"/>
    <w:rsid w:val="00B93316"/>
    <w:rsid w:val="00B94214"/>
    <w:rsid w:val="00B9496F"/>
    <w:rsid w:val="00B950BE"/>
    <w:rsid w:val="00B9723F"/>
    <w:rsid w:val="00BA2AD0"/>
    <w:rsid w:val="00BA3A6A"/>
    <w:rsid w:val="00BA3DF5"/>
    <w:rsid w:val="00BA672F"/>
    <w:rsid w:val="00BA6769"/>
    <w:rsid w:val="00BA7B7F"/>
    <w:rsid w:val="00BB04A9"/>
    <w:rsid w:val="00BB1FDE"/>
    <w:rsid w:val="00BB23BF"/>
    <w:rsid w:val="00BB292A"/>
    <w:rsid w:val="00BB2DDF"/>
    <w:rsid w:val="00BB2F9D"/>
    <w:rsid w:val="00BB33B7"/>
    <w:rsid w:val="00BB41D8"/>
    <w:rsid w:val="00BB5D54"/>
    <w:rsid w:val="00BB6DDE"/>
    <w:rsid w:val="00BC1223"/>
    <w:rsid w:val="00BC3241"/>
    <w:rsid w:val="00BC42EB"/>
    <w:rsid w:val="00BC5888"/>
    <w:rsid w:val="00BC63A7"/>
    <w:rsid w:val="00BC6475"/>
    <w:rsid w:val="00BC6A3D"/>
    <w:rsid w:val="00BC6D9C"/>
    <w:rsid w:val="00BC7801"/>
    <w:rsid w:val="00BC7AD3"/>
    <w:rsid w:val="00BD0E91"/>
    <w:rsid w:val="00BD2CDA"/>
    <w:rsid w:val="00BD37DD"/>
    <w:rsid w:val="00BD3A50"/>
    <w:rsid w:val="00BD4293"/>
    <w:rsid w:val="00BD5C07"/>
    <w:rsid w:val="00BD5F58"/>
    <w:rsid w:val="00BE22B4"/>
    <w:rsid w:val="00BE4E65"/>
    <w:rsid w:val="00BF16E0"/>
    <w:rsid w:val="00BF4910"/>
    <w:rsid w:val="00BF620C"/>
    <w:rsid w:val="00BF69B3"/>
    <w:rsid w:val="00BF6E95"/>
    <w:rsid w:val="00BF797B"/>
    <w:rsid w:val="00C00A72"/>
    <w:rsid w:val="00C00C53"/>
    <w:rsid w:val="00C03715"/>
    <w:rsid w:val="00C03B00"/>
    <w:rsid w:val="00C043BB"/>
    <w:rsid w:val="00C105C2"/>
    <w:rsid w:val="00C11180"/>
    <w:rsid w:val="00C12362"/>
    <w:rsid w:val="00C13CDF"/>
    <w:rsid w:val="00C14217"/>
    <w:rsid w:val="00C1439D"/>
    <w:rsid w:val="00C149F4"/>
    <w:rsid w:val="00C16181"/>
    <w:rsid w:val="00C1638E"/>
    <w:rsid w:val="00C22300"/>
    <w:rsid w:val="00C22A87"/>
    <w:rsid w:val="00C23729"/>
    <w:rsid w:val="00C23CCD"/>
    <w:rsid w:val="00C2526F"/>
    <w:rsid w:val="00C25A97"/>
    <w:rsid w:val="00C30FC9"/>
    <w:rsid w:val="00C332B5"/>
    <w:rsid w:val="00C35BD5"/>
    <w:rsid w:val="00C37D06"/>
    <w:rsid w:val="00C410D5"/>
    <w:rsid w:val="00C42AFD"/>
    <w:rsid w:val="00C43681"/>
    <w:rsid w:val="00C43AD0"/>
    <w:rsid w:val="00C440F9"/>
    <w:rsid w:val="00C4418A"/>
    <w:rsid w:val="00C44D32"/>
    <w:rsid w:val="00C45491"/>
    <w:rsid w:val="00C45C8D"/>
    <w:rsid w:val="00C51B4F"/>
    <w:rsid w:val="00C527F3"/>
    <w:rsid w:val="00C5281E"/>
    <w:rsid w:val="00C567EA"/>
    <w:rsid w:val="00C60DDC"/>
    <w:rsid w:val="00C62B40"/>
    <w:rsid w:val="00C62E0A"/>
    <w:rsid w:val="00C6491B"/>
    <w:rsid w:val="00C6696D"/>
    <w:rsid w:val="00C706A9"/>
    <w:rsid w:val="00C71549"/>
    <w:rsid w:val="00C73123"/>
    <w:rsid w:val="00C741C2"/>
    <w:rsid w:val="00C75BC7"/>
    <w:rsid w:val="00C75CE0"/>
    <w:rsid w:val="00C7627F"/>
    <w:rsid w:val="00C762D7"/>
    <w:rsid w:val="00C77010"/>
    <w:rsid w:val="00C80A4C"/>
    <w:rsid w:val="00C8227E"/>
    <w:rsid w:val="00C83FDF"/>
    <w:rsid w:val="00C84E97"/>
    <w:rsid w:val="00C8500A"/>
    <w:rsid w:val="00C854FA"/>
    <w:rsid w:val="00C8588E"/>
    <w:rsid w:val="00C916AA"/>
    <w:rsid w:val="00C92821"/>
    <w:rsid w:val="00C9451E"/>
    <w:rsid w:val="00C975F4"/>
    <w:rsid w:val="00CA1B4F"/>
    <w:rsid w:val="00CA3203"/>
    <w:rsid w:val="00CA3242"/>
    <w:rsid w:val="00CA6663"/>
    <w:rsid w:val="00CA6B1A"/>
    <w:rsid w:val="00CA70D7"/>
    <w:rsid w:val="00CA74BD"/>
    <w:rsid w:val="00CB0927"/>
    <w:rsid w:val="00CB4363"/>
    <w:rsid w:val="00CB5259"/>
    <w:rsid w:val="00CB64E3"/>
    <w:rsid w:val="00CC05AF"/>
    <w:rsid w:val="00CC06F0"/>
    <w:rsid w:val="00CC10A9"/>
    <w:rsid w:val="00CC12EE"/>
    <w:rsid w:val="00CC2296"/>
    <w:rsid w:val="00CC2EBF"/>
    <w:rsid w:val="00CC3027"/>
    <w:rsid w:val="00CC3219"/>
    <w:rsid w:val="00CC41C9"/>
    <w:rsid w:val="00CC4280"/>
    <w:rsid w:val="00CC4CA9"/>
    <w:rsid w:val="00CD3705"/>
    <w:rsid w:val="00CD4B4D"/>
    <w:rsid w:val="00CD7C4E"/>
    <w:rsid w:val="00CE041D"/>
    <w:rsid w:val="00CE2FB0"/>
    <w:rsid w:val="00CE3CC5"/>
    <w:rsid w:val="00CE5F92"/>
    <w:rsid w:val="00CE6725"/>
    <w:rsid w:val="00CE67CD"/>
    <w:rsid w:val="00CE705F"/>
    <w:rsid w:val="00CE7D14"/>
    <w:rsid w:val="00CE7E89"/>
    <w:rsid w:val="00CF0C8F"/>
    <w:rsid w:val="00CF0EFE"/>
    <w:rsid w:val="00CF1470"/>
    <w:rsid w:val="00CF1CF9"/>
    <w:rsid w:val="00CF1ED1"/>
    <w:rsid w:val="00CF222F"/>
    <w:rsid w:val="00CF367B"/>
    <w:rsid w:val="00CF3988"/>
    <w:rsid w:val="00CF3DFA"/>
    <w:rsid w:val="00CF40B2"/>
    <w:rsid w:val="00CF5A5E"/>
    <w:rsid w:val="00CF6F66"/>
    <w:rsid w:val="00CF734E"/>
    <w:rsid w:val="00CF7BAA"/>
    <w:rsid w:val="00CF7BAF"/>
    <w:rsid w:val="00CF7E5E"/>
    <w:rsid w:val="00D00FAC"/>
    <w:rsid w:val="00D04813"/>
    <w:rsid w:val="00D04C6F"/>
    <w:rsid w:val="00D0516B"/>
    <w:rsid w:val="00D05316"/>
    <w:rsid w:val="00D05D6C"/>
    <w:rsid w:val="00D06DB6"/>
    <w:rsid w:val="00D1120E"/>
    <w:rsid w:val="00D1137D"/>
    <w:rsid w:val="00D11A3E"/>
    <w:rsid w:val="00D11B87"/>
    <w:rsid w:val="00D1242C"/>
    <w:rsid w:val="00D1287D"/>
    <w:rsid w:val="00D129E5"/>
    <w:rsid w:val="00D12A64"/>
    <w:rsid w:val="00D14EEA"/>
    <w:rsid w:val="00D15699"/>
    <w:rsid w:val="00D17229"/>
    <w:rsid w:val="00D17CD0"/>
    <w:rsid w:val="00D23BFD"/>
    <w:rsid w:val="00D23CBA"/>
    <w:rsid w:val="00D24022"/>
    <w:rsid w:val="00D245B9"/>
    <w:rsid w:val="00D24C47"/>
    <w:rsid w:val="00D30149"/>
    <w:rsid w:val="00D31A47"/>
    <w:rsid w:val="00D31B36"/>
    <w:rsid w:val="00D31F2F"/>
    <w:rsid w:val="00D345FB"/>
    <w:rsid w:val="00D35FF3"/>
    <w:rsid w:val="00D36933"/>
    <w:rsid w:val="00D3784E"/>
    <w:rsid w:val="00D425EA"/>
    <w:rsid w:val="00D437FB"/>
    <w:rsid w:val="00D44CF6"/>
    <w:rsid w:val="00D44DA4"/>
    <w:rsid w:val="00D45898"/>
    <w:rsid w:val="00D46ABD"/>
    <w:rsid w:val="00D47979"/>
    <w:rsid w:val="00D501EB"/>
    <w:rsid w:val="00D511F2"/>
    <w:rsid w:val="00D516F8"/>
    <w:rsid w:val="00D51A51"/>
    <w:rsid w:val="00D51A6E"/>
    <w:rsid w:val="00D539AA"/>
    <w:rsid w:val="00D544AB"/>
    <w:rsid w:val="00D569C8"/>
    <w:rsid w:val="00D57C2F"/>
    <w:rsid w:val="00D57F61"/>
    <w:rsid w:val="00D601DE"/>
    <w:rsid w:val="00D61177"/>
    <w:rsid w:val="00D62E8D"/>
    <w:rsid w:val="00D63321"/>
    <w:rsid w:val="00D63C0E"/>
    <w:rsid w:val="00D654CB"/>
    <w:rsid w:val="00D65F79"/>
    <w:rsid w:val="00D71342"/>
    <w:rsid w:val="00D72411"/>
    <w:rsid w:val="00D72801"/>
    <w:rsid w:val="00D73D63"/>
    <w:rsid w:val="00D74731"/>
    <w:rsid w:val="00D74797"/>
    <w:rsid w:val="00D75BC3"/>
    <w:rsid w:val="00D767AE"/>
    <w:rsid w:val="00D775BE"/>
    <w:rsid w:val="00D777F0"/>
    <w:rsid w:val="00D77DF8"/>
    <w:rsid w:val="00D822EA"/>
    <w:rsid w:val="00D8273F"/>
    <w:rsid w:val="00D8308B"/>
    <w:rsid w:val="00D842E9"/>
    <w:rsid w:val="00D84526"/>
    <w:rsid w:val="00D8702A"/>
    <w:rsid w:val="00D87546"/>
    <w:rsid w:val="00D90154"/>
    <w:rsid w:val="00D90FCA"/>
    <w:rsid w:val="00D9153A"/>
    <w:rsid w:val="00D91765"/>
    <w:rsid w:val="00D92CB5"/>
    <w:rsid w:val="00D9376C"/>
    <w:rsid w:val="00D94589"/>
    <w:rsid w:val="00D94F76"/>
    <w:rsid w:val="00D96849"/>
    <w:rsid w:val="00DA34BC"/>
    <w:rsid w:val="00DA48F4"/>
    <w:rsid w:val="00DA6CB3"/>
    <w:rsid w:val="00DA7A6C"/>
    <w:rsid w:val="00DA7DEB"/>
    <w:rsid w:val="00DB17DB"/>
    <w:rsid w:val="00DB321F"/>
    <w:rsid w:val="00DB32B2"/>
    <w:rsid w:val="00DB4805"/>
    <w:rsid w:val="00DB524C"/>
    <w:rsid w:val="00DB732B"/>
    <w:rsid w:val="00DC126F"/>
    <w:rsid w:val="00DC2884"/>
    <w:rsid w:val="00DC381D"/>
    <w:rsid w:val="00DC4C5C"/>
    <w:rsid w:val="00DD081F"/>
    <w:rsid w:val="00DD3002"/>
    <w:rsid w:val="00DD4490"/>
    <w:rsid w:val="00DD4E6C"/>
    <w:rsid w:val="00DD5B66"/>
    <w:rsid w:val="00DD6944"/>
    <w:rsid w:val="00DD6F08"/>
    <w:rsid w:val="00DD78D0"/>
    <w:rsid w:val="00DD7F4E"/>
    <w:rsid w:val="00DE12CC"/>
    <w:rsid w:val="00DE12D4"/>
    <w:rsid w:val="00DE42BA"/>
    <w:rsid w:val="00DE6316"/>
    <w:rsid w:val="00DE762E"/>
    <w:rsid w:val="00DF0594"/>
    <w:rsid w:val="00DF073A"/>
    <w:rsid w:val="00DF1CF9"/>
    <w:rsid w:val="00DF343A"/>
    <w:rsid w:val="00DF4374"/>
    <w:rsid w:val="00DF5F6D"/>
    <w:rsid w:val="00DF7346"/>
    <w:rsid w:val="00DF7387"/>
    <w:rsid w:val="00E00CE9"/>
    <w:rsid w:val="00E02254"/>
    <w:rsid w:val="00E05198"/>
    <w:rsid w:val="00E057AC"/>
    <w:rsid w:val="00E07CDB"/>
    <w:rsid w:val="00E11AF4"/>
    <w:rsid w:val="00E11BC8"/>
    <w:rsid w:val="00E140AE"/>
    <w:rsid w:val="00E1433F"/>
    <w:rsid w:val="00E1714F"/>
    <w:rsid w:val="00E1765C"/>
    <w:rsid w:val="00E21274"/>
    <w:rsid w:val="00E212F5"/>
    <w:rsid w:val="00E2137C"/>
    <w:rsid w:val="00E2242B"/>
    <w:rsid w:val="00E22E45"/>
    <w:rsid w:val="00E23FEE"/>
    <w:rsid w:val="00E26269"/>
    <w:rsid w:val="00E27954"/>
    <w:rsid w:val="00E27A9D"/>
    <w:rsid w:val="00E321A8"/>
    <w:rsid w:val="00E3281C"/>
    <w:rsid w:val="00E333A0"/>
    <w:rsid w:val="00E340B9"/>
    <w:rsid w:val="00E352BD"/>
    <w:rsid w:val="00E35305"/>
    <w:rsid w:val="00E409A2"/>
    <w:rsid w:val="00E43AF3"/>
    <w:rsid w:val="00E43B2F"/>
    <w:rsid w:val="00E43E7E"/>
    <w:rsid w:val="00E44B77"/>
    <w:rsid w:val="00E44FCC"/>
    <w:rsid w:val="00E455BC"/>
    <w:rsid w:val="00E45645"/>
    <w:rsid w:val="00E45AC0"/>
    <w:rsid w:val="00E467BE"/>
    <w:rsid w:val="00E47C9A"/>
    <w:rsid w:val="00E5018F"/>
    <w:rsid w:val="00E50FC7"/>
    <w:rsid w:val="00E51DF8"/>
    <w:rsid w:val="00E536FF"/>
    <w:rsid w:val="00E54C65"/>
    <w:rsid w:val="00E5563F"/>
    <w:rsid w:val="00E55852"/>
    <w:rsid w:val="00E578AC"/>
    <w:rsid w:val="00E60909"/>
    <w:rsid w:val="00E614C6"/>
    <w:rsid w:val="00E66582"/>
    <w:rsid w:val="00E66596"/>
    <w:rsid w:val="00E6659A"/>
    <w:rsid w:val="00E677E3"/>
    <w:rsid w:val="00E70DBC"/>
    <w:rsid w:val="00E71356"/>
    <w:rsid w:val="00E72804"/>
    <w:rsid w:val="00E73689"/>
    <w:rsid w:val="00E746CC"/>
    <w:rsid w:val="00E7527E"/>
    <w:rsid w:val="00E768C6"/>
    <w:rsid w:val="00E77868"/>
    <w:rsid w:val="00E77F02"/>
    <w:rsid w:val="00E84EC8"/>
    <w:rsid w:val="00E85027"/>
    <w:rsid w:val="00E87DDD"/>
    <w:rsid w:val="00E92242"/>
    <w:rsid w:val="00E936B9"/>
    <w:rsid w:val="00E95F28"/>
    <w:rsid w:val="00E970FE"/>
    <w:rsid w:val="00EA11A0"/>
    <w:rsid w:val="00EA2D42"/>
    <w:rsid w:val="00EA35E3"/>
    <w:rsid w:val="00EA52B8"/>
    <w:rsid w:val="00EA5A0A"/>
    <w:rsid w:val="00EA63D4"/>
    <w:rsid w:val="00EA66ED"/>
    <w:rsid w:val="00EA6730"/>
    <w:rsid w:val="00EA7211"/>
    <w:rsid w:val="00EA7A74"/>
    <w:rsid w:val="00EB02D3"/>
    <w:rsid w:val="00EB0B63"/>
    <w:rsid w:val="00EB30D7"/>
    <w:rsid w:val="00EB3666"/>
    <w:rsid w:val="00EB3738"/>
    <w:rsid w:val="00EB74B2"/>
    <w:rsid w:val="00EC2E01"/>
    <w:rsid w:val="00EC34DA"/>
    <w:rsid w:val="00EC59C9"/>
    <w:rsid w:val="00EC6166"/>
    <w:rsid w:val="00EC6F4D"/>
    <w:rsid w:val="00ED230A"/>
    <w:rsid w:val="00ED2359"/>
    <w:rsid w:val="00ED26AA"/>
    <w:rsid w:val="00ED52C0"/>
    <w:rsid w:val="00ED560F"/>
    <w:rsid w:val="00ED5A86"/>
    <w:rsid w:val="00ED6D83"/>
    <w:rsid w:val="00EE0BEA"/>
    <w:rsid w:val="00EE1EE3"/>
    <w:rsid w:val="00EF161E"/>
    <w:rsid w:val="00EF55AF"/>
    <w:rsid w:val="00EF6624"/>
    <w:rsid w:val="00EF7AE8"/>
    <w:rsid w:val="00F000BF"/>
    <w:rsid w:val="00F073E2"/>
    <w:rsid w:val="00F0741B"/>
    <w:rsid w:val="00F07D21"/>
    <w:rsid w:val="00F07DC9"/>
    <w:rsid w:val="00F1062F"/>
    <w:rsid w:val="00F110B6"/>
    <w:rsid w:val="00F12331"/>
    <w:rsid w:val="00F12641"/>
    <w:rsid w:val="00F15181"/>
    <w:rsid w:val="00F152E7"/>
    <w:rsid w:val="00F15427"/>
    <w:rsid w:val="00F15DCE"/>
    <w:rsid w:val="00F1616D"/>
    <w:rsid w:val="00F17BF8"/>
    <w:rsid w:val="00F22FA8"/>
    <w:rsid w:val="00F240D2"/>
    <w:rsid w:val="00F264A5"/>
    <w:rsid w:val="00F271FF"/>
    <w:rsid w:val="00F27BC8"/>
    <w:rsid w:val="00F30994"/>
    <w:rsid w:val="00F3110E"/>
    <w:rsid w:val="00F31629"/>
    <w:rsid w:val="00F32529"/>
    <w:rsid w:val="00F32D1E"/>
    <w:rsid w:val="00F33564"/>
    <w:rsid w:val="00F3554A"/>
    <w:rsid w:val="00F36891"/>
    <w:rsid w:val="00F377C9"/>
    <w:rsid w:val="00F407FD"/>
    <w:rsid w:val="00F415E6"/>
    <w:rsid w:val="00F4171B"/>
    <w:rsid w:val="00F4237F"/>
    <w:rsid w:val="00F43461"/>
    <w:rsid w:val="00F439C5"/>
    <w:rsid w:val="00F44D67"/>
    <w:rsid w:val="00F455F6"/>
    <w:rsid w:val="00F46BB5"/>
    <w:rsid w:val="00F50378"/>
    <w:rsid w:val="00F510F0"/>
    <w:rsid w:val="00F52906"/>
    <w:rsid w:val="00F54697"/>
    <w:rsid w:val="00F56A83"/>
    <w:rsid w:val="00F56F9F"/>
    <w:rsid w:val="00F63179"/>
    <w:rsid w:val="00F638A2"/>
    <w:rsid w:val="00F64177"/>
    <w:rsid w:val="00F65B1E"/>
    <w:rsid w:val="00F67378"/>
    <w:rsid w:val="00F738C3"/>
    <w:rsid w:val="00F74F55"/>
    <w:rsid w:val="00F777E7"/>
    <w:rsid w:val="00F81944"/>
    <w:rsid w:val="00F8200E"/>
    <w:rsid w:val="00F83245"/>
    <w:rsid w:val="00F85E3E"/>
    <w:rsid w:val="00F85F37"/>
    <w:rsid w:val="00F91609"/>
    <w:rsid w:val="00F91C68"/>
    <w:rsid w:val="00F92DB4"/>
    <w:rsid w:val="00F93684"/>
    <w:rsid w:val="00F939F6"/>
    <w:rsid w:val="00F94303"/>
    <w:rsid w:val="00F96B10"/>
    <w:rsid w:val="00F97530"/>
    <w:rsid w:val="00FA2088"/>
    <w:rsid w:val="00FA4194"/>
    <w:rsid w:val="00FA4B13"/>
    <w:rsid w:val="00FA52C1"/>
    <w:rsid w:val="00FA7D6B"/>
    <w:rsid w:val="00FB09D1"/>
    <w:rsid w:val="00FB3E3E"/>
    <w:rsid w:val="00FB49AD"/>
    <w:rsid w:val="00FB6314"/>
    <w:rsid w:val="00FB65CB"/>
    <w:rsid w:val="00FB683F"/>
    <w:rsid w:val="00FC39E7"/>
    <w:rsid w:val="00FC5A30"/>
    <w:rsid w:val="00FC6F0B"/>
    <w:rsid w:val="00FD595D"/>
    <w:rsid w:val="00FD59B1"/>
    <w:rsid w:val="00FD5DA5"/>
    <w:rsid w:val="00FD5F2F"/>
    <w:rsid w:val="00FD6BB0"/>
    <w:rsid w:val="00FD72C2"/>
    <w:rsid w:val="00FE06AD"/>
    <w:rsid w:val="00FE0823"/>
    <w:rsid w:val="00FE2184"/>
    <w:rsid w:val="00FE28B0"/>
    <w:rsid w:val="00FE3001"/>
    <w:rsid w:val="00FE3AE1"/>
    <w:rsid w:val="00FE429C"/>
    <w:rsid w:val="00FE549F"/>
    <w:rsid w:val="00FE59A9"/>
    <w:rsid w:val="00FE5C63"/>
    <w:rsid w:val="00FE5F90"/>
    <w:rsid w:val="00FF18EA"/>
    <w:rsid w:val="00FF2D99"/>
    <w:rsid w:val="00FF600B"/>
    <w:rsid w:val="01026EE2"/>
    <w:rsid w:val="0103284B"/>
    <w:rsid w:val="01055685"/>
    <w:rsid w:val="010610D7"/>
    <w:rsid w:val="01125F33"/>
    <w:rsid w:val="011A46A9"/>
    <w:rsid w:val="011D1914"/>
    <w:rsid w:val="012D361C"/>
    <w:rsid w:val="01324301"/>
    <w:rsid w:val="013479B4"/>
    <w:rsid w:val="013A3F38"/>
    <w:rsid w:val="01484D9A"/>
    <w:rsid w:val="014A22FF"/>
    <w:rsid w:val="0150649C"/>
    <w:rsid w:val="015518FA"/>
    <w:rsid w:val="015866F2"/>
    <w:rsid w:val="015D41B0"/>
    <w:rsid w:val="015E12A6"/>
    <w:rsid w:val="01647DDD"/>
    <w:rsid w:val="016A7987"/>
    <w:rsid w:val="017718CB"/>
    <w:rsid w:val="01775825"/>
    <w:rsid w:val="01792C1E"/>
    <w:rsid w:val="01807C54"/>
    <w:rsid w:val="01837A3E"/>
    <w:rsid w:val="01850B7D"/>
    <w:rsid w:val="0187007A"/>
    <w:rsid w:val="018C62A0"/>
    <w:rsid w:val="0191143C"/>
    <w:rsid w:val="019316BB"/>
    <w:rsid w:val="0199383D"/>
    <w:rsid w:val="019B3D06"/>
    <w:rsid w:val="019F6073"/>
    <w:rsid w:val="01AD73C6"/>
    <w:rsid w:val="01B13812"/>
    <w:rsid w:val="01B47563"/>
    <w:rsid w:val="01B56E9C"/>
    <w:rsid w:val="01B81359"/>
    <w:rsid w:val="01C14107"/>
    <w:rsid w:val="01C33C7C"/>
    <w:rsid w:val="01C50DC8"/>
    <w:rsid w:val="01C54E2A"/>
    <w:rsid w:val="01C628DF"/>
    <w:rsid w:val="01D47FD9"/>
    <w:rsid w:val="01D51952"/>
    <w:rsid w:val="01D52CFB"/>
    <w:rsid w:val="01D84D4D"/>
    <w:rsid w:val="01DB1B5F"/>
    <w:rsid w:val="01E44310"/>
    <w:rsid w:val="01EB7F3C"/>
    <w:rsid w:val="01ED5476"/>
    <w:rsid w:val="01FA33B3"/>
    <w:rsid w:val="02032B53"/>
    <w:rsid w:val="021375C7"/>
    <w:rsid w:val="021F7695"/>
    <w:rsid w:val="023A4DE3"/>
    <w:rsid w:val="0240140B"/>
    <w:rsid w:val="0240472F"/>
    <w:rsid w:val="0244596E"/>
    <w:rsid w:val="0250037A"/>
    <w:rsid w:val="02597DF2"/>
    <w:rsid w:val="025C4648"/>
    <w:rsid w:val="025F45AA"/>
    <w:rsid w:val="02613027"/>
    <w:rsid w:val="027666A3"/>
    <w:rsid w:val="027C3E72"/>
    <w:rsid w:val="02871E7E"/>
    <w:rsid w:val="028B0F65"/>
    <w:rsid w:val="02945DA6"/>
    <w:rsid w:val="02997774"/>
    <w:rsid w:val="029B36D2"/>
    <w:rsid w:val="02A31537"/>
    <w:rsid w:val="02A363B6"/>
    <w:rsid w:val="02A53D50"/>
    <w:rsid w:val="02AA69FA"/>
    <w:rsid w:val="02AF1320"/>
    <w:rsid w:val="02C02D72"/>
    <w:rsid w:val="02CB1B48"/>
    <w:rsid w:val="02D92DD9"/>
    <w:rsid w:val="02DA206D"/>
    <w:rsid w:val="02DA573B"/>
    <w:rsid w:val="02DD7477"/>
    <w:rsid w:val="02E2182E"/>
    <w:rsid w:val="02E249AC"/>
    <w:rsid w:val="02E428B7"/>
    <w:rsid w:val="02EC1897"/>
    <w:rsid w:val="02EC78F1"/>
    <w:rsid w:val="02F452C6"/>
    <w:rsid w:val="02F85D78"/>
    <w:rsid w:val="02FA7D9D"/>
    <w:rsid w:val="02FA7F19"/>
    <w:rsid w:val="02FC58B2"/>
    <w:rsid w:val="030254F4"/>
    <w:rsid w:val="03061039"/>
    <w:rsid w:val="030A2D5D"/>
    <w:rsid w:val="030D0317"/>
    <w:rsid w:val="030E4068"/>
    <w:rsid w:val="031129D2"/>
    <w:rsid w:val="0311632B"/>
    <w:rsid w:val="031262F0"/>
    <w:rsid w:val="031336A2"/>
    <w:rsid w:val="031652A5"/>
    <w:rsid w:val="031E1390"/>
    <w:rsid w:val="031E4C11"/>
    <w:rsid w:val="032069AC"/>
    <w:rsid w:val="032206B0"/>
    <w:rsid w:val="032210AC"/>
    <w:rsid w:val="03233994"/>
    <w:rsid w:val="0324543C"/>
    <w:rsid w:val="03252B29"/>
    <w:rsid w:val="032C37CF"/>
    <w:rsid w:val="0331625A"/>
    <w:rsid w:val="033B1564"/>
    <w:rsid w:val="03433410"/>
    <w:rsid w:val="03485F0B"/>
    <w:rsid w:val="034A4810"/>
    <w:rsid w:val="034F7D3E"/>
    <w:rsid w:val="03507BE8"/>
    <w:rsid w:val="036722B1"/>
    <w:rsid w:val="03756F64"/>
    <w:rsid w:val="03760FDB"/>
    <w:rsid w:val="037B6EB5"/>
    <w:rsid w:val="037C2092"/>
    <w:rsid w:val="037E39EF"/>
    <w:rsid w:val="0380772F"/>
    <w:rsid w:val="039225F4"/>
    <w:rsid w:val="03925914"/>
    <w:rsid w:val="03944789"/>
    <w:rsid w:val="03962598"/>
    <w:rsid w:val="0396700E"/>
    <w:rsid w:val="039944FA"/>
    <w:rsid w:val="039A19EC"/>
    <w:rsid w:val="039F5D1B"/>
    <w:rsid w:val="03AA5810"/>
    <w:rsid w:val="03AC12EB"/>
    <w:rsid w:val="03AF10BE"/>
    <w:rsid w:val="03B57DD5"/>
    <w:rsid w:val="03B62C6B"/>
    <w:rsid w:val="03B920F6"/>
    <w:rsid w:val="03BC4599"/>
    <w:rsid w:val="03BC6280"/>
    <w:rsid w:val="03BD1F38"/>
    <w:rsid w:val="03CA4EF2"/>
    <w:rsid w:val="03CD3085"/>
    <w:rsid w:val="03CE5E52"/>
    <w:rsid w:val="03CF6B9C"/>
    <w:rsid w:val="03E028C7"/>
    <w:rsid w:val="03E07586"/>
    <w:rsid w:val="03E63CAD"/>
    <w:rsid w:val="03EB3567"/>
    <w:rsid w:val="03EC154D"/>
    <w:rsid w:val="03F04DC2"/>
    <w:rsid w:val="03F057E8"/>
    <w:rsid w:val="03F53EE2"/>
    <w:rsid w:val="03FC0CC5"/>
    <w:rsid w:val="040961F5"/>
    <w:rsid w:val="0411307C"/>
    <w:rsid w:val="04182EBF"/>
    <w:rsid w:val="041D6CC8"/>
    <w:rsid w:val="041D7A8F"/>
    <w:rsid w:val="041F1799"/>
    <w:rsid w:val="04274814"/>
    <w:rsid w:val="04342B7C"/>
    <w:rsid w:val="04357A7E"/>
    <w:rsid w:val="043B2EC0"/>
    <w:rsid w:val="043B7EE9"/>
    <w:rsid w:val="043C3380"/>
    <w:rsid w:val="04405363"/>
    <w:rsid w:val="04414DB5"/>
    <w:rsid w:val="044C0BDE"/>
    <w:rsid w:val="044E2A85"/>
    <w:rsid w:val="04602A36"/>
    <w:rsid w:val="04626C00"/>
    <w:rsid w:val="046A3384"/>
    <w:rsid w:val="047160AD"/>
    <w:rsid w:val="047D7D09"/>
    <w:rsid w:val="0482531C"/>
    <w:rsid w:val="04827831"/>
    <w:rsid w:val="04891D97"/>
    <w:rsid w:val="048A28F1"/>
    <w:rsid w:val="04954846"/>
    <w:rsid w:val="04965340"/>
    <w:rsid w:val="049803BF"/>
    <w:rsid w:val="04992B87"/>
    <w:rsid w:val="04A90589"/>
    <w:rsid w:val="04A9193C"/>
    <w:rsid w:val="04B51BBE"/>
    <w:rsid w:val="04BC3C7E"/>
    <w:rsid w:val="04C01A1D"/>
    <w:rsid w:val="04C82AE7"/>
    <w:rsid w:val="04E30660"/>
    <w:rsid w:val="04E575BF"/>
    <w:rsid w:val="04EB0057"/>
    <w:rsid w:val="04EC4AA2"/>
    <w:rsid w:val="04F96932"/>
    <w:rsid w:val="04F96DB2"/>
    <w:rsid w:val="0502242E"/>
    <w:rsid w:val="050244DF"/>
    <w:rsid w:val="05072737"/>
    <w:rsid w:val="05077163"/>
    <w:rsid w:val="050838F0"/>
    <w:rsid w:val="050F44E9"/>
    <w:rsid w:val="05144D27"/>
    <w:rsid w:val="051B2AB4"/>
    <w:rsid w:val="051F0F1C"/>
    <w:rsid w:val="05242E32"/>
    <w:rsid w:val="0525618F"/>
    <w:rsid w:val="05270A38"/>
    <w:rsid w:val="05287442"/>
    <w:rsid w:val="052C34C3"/>
    <w:rsid w:val="053400F9"/>
    <w:rsid w:val="05377814"/>
    <w:rsid w:val="053E3284"/>
    <w:rsid w:val="05446D03"/>
    <w:rsid w:val="054E4025"/>
    <w:rsid w:val="054F19A7"/>
    <w:rsid w:val="05562886"/>
    <w:rsid w:val="05567793"/>
    <w:rsid w:val="05572C83"/>
    <w:rsid w:val="055938FD"/>
    <w:rsid w:val="056105A0"/>
    <w:rsid w:val="05617094"/>
    <w:rsid w:val="05645C64"/>
    <w:rsid w:val="05701B1D"/>
    <w:rsid w:val="057F019B"/>
    <w:rsid w:val="05873B2D"/>
    <w:rsid w:val="058804C1"/>
    <w:rsid w:val="058A3557"/>
    <w:rsid w:val="058B65AF"/>
    <w:rsid w:val="0590004D"/>
    <w:rsid w:val="05910C84"/>
    <w:rsid w:val="0593217C"/>
    <w:rsid w:val="059A02E8"/>
    <w:rsid w:val="05A038C9"/>
    <w:rsid w:val="05A83409"/>
    <w:rsid w:val="05A91921"/>
    <w:rsid w:val="05C06ADD"/>
    <w:rsid w:val="05C1187B"/>
    <w:rsid w:val="05C36B0C"/>
    <w:rsid w:val="05C966E2"/>
    <w:rsid w:val="05C9692C"/>
    <w:rsid w:val="05CD0954"/>
    <w:rsid w:val="05CE1193"/>
    <w:rsid w:val="05D9677E"/>
    <w:rsid w:val="05E52BF3"/>
    <w:rsid w:val="05E9662A"/>
    <w:rsid w:val="05F1246F"/>
    <w:rsid w:val="05F538FA"/>
    <w:rsid w:val="05FD49C2"/>
    <w:rsid w:val="060319A9"/>
    <w:rsid w:val="0610795A"/>
    <w:rsid w:val="06175978"/>
    <w:rsid w:val="0619358C"/>
    <w:rsid w:val="06204069"/>
    <w:rsid w:val="062C7AF9"/>
    <w:rsid w:val="06312C1A"/>
    <w:rsid w:val="0631509D"/>
    <w:rsid w:val="06364336"/>
    <w:rsid w:val="063745D2"/>
    <w:rsid w:val="063A7F94"/>
    <w:rsid w:val="0640586D"/>
    <w:rsid w:val="064936D0"/>
    <w:rsid w:val="064F050A"/>
    <w:rsid w:val="066324B6"/>
    <w:rsid w:val="06746E8D"/>
    <w:rsid w:val="067A52DE"/>
    <w:rsid w:val="06881B50"/>
    <w:rsid w:val="068A42FF"/>
    <w:rsid w:val="068B051E"/>
    <w:rsid w:val="068F5522"/>
    <w:rsid w:val="06900CE3"/>
    <w:rsid w:val="06A564E2"/>
    <w:rsid w:val="06B37672"/>
    <w:rsid w:val="06BA4171"/>
    <w:rsid w:val="06BB663F"/>
    <w:rsid w:val="06C27125"/>
    <w:rsid w:val="06C56F8D"/>
    <w:rsid w:val="06C83CE3"/>
    <w:rsid w:val="06CD18AE"/>
    <w:rsid w:val="06D46D0F"/>
    <w:rsid w:val="06E5631A"/>
    <w:rsid w:val="06E61D0F"/>
    <w:rsid w:val="06F27036"/>
    <w:rsid w:val="06F55CE9"/>
    <w:rsid w:val="06FC532E"/>
    <w:rsid w:val="06FD64FE"/>
    <w:rsid w:val="07080A9D"/>
    <w:rsid w:val="0709502C"/>
    <w:rsid w:val="07185A49"/>
    <w:rsid w:val="0719299F"/>
    <w:rsid w:val="071A24DF"/>
    <w:rsid w:val="07205596"/>
    <w:rsid w:val="07206D34"/>
    <w:rsid w:val="07252EB6"/>
    <w:rsid w:val="07261969"/>
    <w:rsid w:val="07295C59"/>
    <w:rsid w:val="072A613A"/>
    <w:rsid w:val="07372FD8"/>
    <w:rsid w:val="0741312F"/>
    <w:rsid w:val="074622EA"/>
    <w:rsid w:val="074A0EE1"/>
    <w:rsid w:val="074C4DCF"/>
    <w:rsid w:val="074F2332"/>
    <w:rsid w:val="075D5BCA"/>
    <w:rsid w:val="075F3F92"/>
    <w:rsid w:val="07625280"/>
    <w:rsid w:val="07690155"/>
    <w:rsid w:val="076E0124"/>
    <w:rsid w:val="077069E2"/>
    <w:rsid w:val="07737B1B"/>
    <w:rsid w:val="077943AD"/>
    <w:rsid w:val="077F7479"/>
    <w:rsid w:val="078D4210"/>
    <w:rsid w:val="078E0193"/>
    <w:rsid w:val="07911D96"/>
    <w:rsid w:val="0791342B"/>
    <w:rsid w:val="079A48CD"/>
    <w:rsid w:val="079B191A"/>
    <w:rsid w:val="079C1777"/>
    <w:rsid w:val="07B03EED"/>
    <w:rsid w:val="07B379BF"/>
    <w:rsid w:val="07B65DB5"/>
    <w:rsid w:val="07B92542"/>
    <w:rsid w:val="07BD27E9"/>
    <w:rsid w:val="07CC584F"/>
    <w:rsid w:val="07CF5ED4"/>
    <w:rsid w:val="07CF62B9"/>
    <w:rsid w:val="07D17686"/>
    <w:rsid w:val="07D355CC"/>
    <w:rsid w:val="07D75660"/>
    <w:rsid w:val="07D844D4"/>
    <w:rsid w:val="07D90EA4"/>
    <w:rsid w:val="07DC1699"/>
    <w:rsid w:val="07E35AB1"/>
    <w:rsid w:val="07F24B5F"/>
    <w:rsid w:val="07F65BF1"/>
    <w:rsid w:val="07FB4E2D"/>
    <w:rsid w:val="07FC2D31"/>
    <w:rsid w:val="07FF0707"/>
    <w:rsid w:val="08051366"/>
    <w:rsid w:val="080751C4"/>
    <w:rsid w:val="080A35EF"/>
    <w:rsid w:val="080B3135"/>
    <w:rsid w:val="080B75DE"/>
    <w:rsid w:val="080C4E5F"/>
    <w:rsid w:val="08164FE3"/>
    <w:rsid w:val="081F2BB8"/>
    <w:rsid w:val="081F4413"/>
    <w:rsid w:val="08270B88"/>
    <w:rsid w:val="0831693D"/>
    <w:rsid w:val="08337AE5"/>
    <w:rsid w:val="083530AB"/>
    <w:rsid w:val="083A01DE"/>
    <w:rsid w:val="083A6166"/>
    <w:rsid w:val="084C619B"/>
    <w:rsid w:val="085300BF"/>
    <w:rsid w:val="08547035"/>
    <w:rsid w:val="085A63E5"/>
    <w:rsid w:val="085C0BF1"/>
    <w:rsid w:val="086E4801"/>
    <w:rsid w:val="086E4CCD"/>
    <w:rsid w:val="087320F8"/>
    <w:rsid w:val="087368AA"/>
    <w:rsid w:val="0877606F"/>
    <w:rsid w:val="08812F45"/>
    <w:rsid w:val="088435A2"/>
    <w:rsid w:val="088B5AC7"/>
    <w:rsid w:val="08924285"/>
    <w:rsid w:val="08932FA4"/>
    <w:rsid w:val="08971019"/>
    <w:rsid w:val="089773CA"/>
    <w:rsid w:val="08980BAE"/>
    <w:rsid w:val="089F4E02"/>
    <w:rsid w:val="08AF2A09"/>
    <w:rsid w:val="08B22737"/>
    <w:rsid w:val="08B60D54"/>
    <w:rsid w:val="08BE073C"/>
    <w:rsid w:val="08C87B07"/>
    <w:rsid w:val="08C95C7F"/>
    <w:rsid w:val="08CC0FF9"/>
    <w:rsid w:val="08CC36F3"/>
    <w:rsid w:val="08D104B1"/>
    <w:rsid w:val="08D25C7B"/>
    <w:rsid w:val="08D3676B"/>
    <w:rsid w:val="08D74E5D"/>
    <w:rsid w:val="08DB2576"/>
    <w:rsid w:val="08DE186A"/>
    <w:rsid w:val="08E60409"/>
    <w:rsid w:val="08EA40FC"/>
    <w:rsid w:val="08EC2848"/>
    <w:rsid w:val="08F179D4"/>
    <w:rsid w:val="08F61ADD"/>
    <w:rsid w:val="08F713D1"/>
    <w:rsid w:val="08FB485D"/>
    <w:rsid w:val="08FC546F"/>
    <w:rsid w:val="08FF072B"/>
    <w:rsid w:val="09033045"/>
    <w:rsid w:val="090E35C1"/>
    <w:rsid w:val="092473E0"/>
    <w:rsid w:val="09313112"/>
    <w:rsid w:val="0939150C"/>
    <w:rsid w:val="09443D39"/>
    <w:rsid w:val="094E3EB6"/>
    <w:rsid w:val="09522F2B"/>
    <w:rsid w:val="095D3A17"/>
    <w:rsid w:val="095F40BE"/>
    <w:rsid w:val="09646226"/>
    <w:rsid w:val="096A657A"/>
    <w:rsid w:val="096B01A1"/>
    <w:rsid w:val="09740937"/>
    <w:rsid w:val="097967C2"/>
    <w:rsid w:val="097B6AD1"/>
    <w:rsid w:val="097D1872"/>
    <w:rsid w:val="09884527"/>
    <w:rsid w:val="09920C2D"/>
    <w:rsid w:val="0993211C"/>
    <w:rsid w:val="09A26C72"/>
    <w:rsid w:val="09B03581"/>
    <w:rsid w:val="09B36D70"/>
    <w:rsid w:val="09BD050C"/>
    <w:rsid w:val="09C53590"/>
    <w:rsid w:val="09E764C8"/>
    <w:rsid w:val="09E8403E"/>
    <w:rsid w:val="09ED4D33"/>
    <w:rsid w:val="09EF741B"/>
    <w:rsid w:val="09F27FB1"/>
    <w:rsid w:val="09FD7001"/>
    <w:rsid w:val="09FF0D89"/>
    <w:rsid w:val="0A034F74"/>
    <w:rsid w:val="0A03602B"/>
    <w:rsid w:val="0A0450E7"/>
    <w:rsid w:val="0A0E3E75"/>
    <w:rsid w:val="0A0E72EE"/>
    <w:rsid w:val="0A220B77"/>
    <w:rsid w:val="0A2344F2"/>
    <w:rsid w:val="0A287849"/>
    <w:rsid w:val="0A2A02BD"/>
    <w:rsid w:val="0A3B31F6"/>
    <w:rsid w:val="0A427855"/>
    <w:rsid w:val="0A582722"/>
    <w:rsid w:val="0A61125B"/>
    <w:rsid w:val="0A6B6753"/>
    <w:rsid w:val="0A6E6EF6"/>
    <w:rsid w:val="0A7027A3"/>
    <w:rsid w:val="0A7306D9"/>
    <w:rsid w:val="0A73589B"/>
    <w:rsid w:val="0A9F6046"/>
    <w:rsid w:val="0AA8043B"/>
    <w:rsid w:val="0AAC48E1"/>
    <w:rsid w:val="0AAF3A75"/>
    <w:rsid w:val="0ABD5BBB"/>
    <w:rsid w:val="0AC4431B"/>
    <w:rsid w:val="0ACA3CB8"/>
    <w:rsid w:val="0AD2340E"/>
    <w:rsid w:val="0AD71399"/>
    <w:rsid w:val="0AE015D2"/>
    <w:rsid w:val="0AE32F58"/>
    <w:rsid w:val="0AE6265A"/>
    <w:rsid w:val="0AE87957"/>
    <w:rsid w:val="0AEA6439"/>
    <w:rsid w:val="0AEA6DFA"/>
    <w:rsid w:val="0AEE3D12"/>
    <w:rsid w:val="0AF26E95"/>
    <w:rsid w:val="0AF36B35"/>
    <w:rsid w:val="0AFD4029"/>
    <w:rsid w:val="0B0B7C71"/>
    <w:rsid w:val="0B153096"/>
    <w:rsid w:val="0B190361"/>
    <w:rsid w:val="0B247DD4"/>
    <w:rsid w:val="0B262617"/>
    <w:rsid w:val="0B280EBF"/>
    <w:rsid w:val="0B287DCD"/>
    <w:rsid w:val="0B291D6C"/>
    <w:rsid w:val="0B2B3619"/>
    <w:rsid w:val="0B2E2C1D"/>
    <w:rsid w:val="0B307611"/>
    <w:rsid w:val="0B314B2E"/>
    <w:rsid w:val="0B3447D4"/>
    <w:rsid w:val="0B34762B"/>
    <w:rsid w:val="0B384C00"/>
    <w:rsid w:val="0B390778"/>
    <w:rsid w:val="0B3A42E3"/>
    <w:rsid w:val="0B3D2999"/>
    <w:rsid w:val="0B480704"/>
    <w:rsid w:val="0B48568B"/>
    <w:rsid w:val="0B507560"/>
    <w:rsid w:val="0B5A70F7"/>
    <w:rsid w:val="0B617172"/>
    <w:rsid w:val="0B6A5CBF"/>
    <w:rsid w:val="0B6B7B25"/>
    <w:rsid w:val="0B6E45CD"/>
    <w:rsid w:val="0B7A78B5"/>
    <w:rsid w:val="0B7F6C71"/>
    <w:rsid w:val="0B802FA5"/>
    <w:rsid w:val="0B8059C4"/>
    <w:rsid w:val="0B83379C"/>
    <w:rsid w:val="0B840306"/>
    <w:rsid w:val="0B8D6019"/>
    <w:rsid w:val="0B903C6E"/>
    <w:rsid w:val="0B917515"/>
    <w:rsid w:val="0B921BF6"/>
    <w:rsid w:val="0B957558"/>
    <w:rsid w:val="0B99682F"/>
    <w:rsid w:val="0B9A18E1"/>
    <w:rsid w:val="0B9A7442"/>
    <w:rsid w:val="0B9B0266"/>
    <w:rsid w:val="0B9B43AC"/>
    <w:rsid w:val="0BA52BF8"/>
    <w:rsid w:val="0BAF32A3"/>
    <w:rsid w:val="0BB01AAE"/>
    <w:rsid w:val="0BB02264"/>
    <w:rsid w:val="0BB709E7"/>
    <w:rsid w:val="0BCA13B9"/>
    <w:rsid w:val="0BDB2D0D"/>
    <w:rsid w:val="0BDF1B22"/>
    <w:rsid w:val="0BE10CCA"/>
    <w:rsid w:val="0BE12676"/>
    <w:rsid w:val="0BE74346"/>
    <w:rsid w:val="0BEA0ACF"/>
    <w:rsid w:val="0BF677F6"/>
    <w:rsid w:val="0BFA45A9"/>
    <w:rsid w:val="0BFC7E79"/>
    <w:rsid w:val="0C0128FC"/>
    <w:rsid w:val="0C0D50B9"/>
    <w:rsid w:val="0C0E53F6"/>
    <w:rsid w:val="0C11636A"/>
    <w:rsid w:val="0C13714A"/>
    <w:rsid w:val="0C145415"/>
    <w:rsid w:val="0C154523"/>
    <w:rsid w:val="0C18109A"/>
    <w:rsid w:val="0C1A05D3"/>
    <w:rsid w:val="0C1B7E64"/>
    <w:rsid w:val="0C260E5F"/>
    <w:rsid w:val="0C2B5FA9"/>
    <w:rsid w:val="0C3112E2"/>
    <w:rsid w:val="0C3126E0"/>
    <w:rsid w:val="0C4048FF"/>
    <w:rsid w:val="0C406547"/>
    <w:rsid w:val="0C4242E9"/>
    <w:rsid w:val="0C454A45"/>
    <w:rsid w:val="0C52020E"/>
    <w:rsid w:val="0C5D667F"/>
    <w:rsid w:val="0C646F70"/>
    <w:rsid w:val="0C657BFD"/>
    <w:rsid w:val="0C66505A"/>
    <w:rsid w:val="0C837A10"/>
    <w:rsid w:val="0CA26CA4"/>
    <w:rsid w:val="0CAA58E1"/>
    <w:rsid w:val="0CAF2955"/>
    <w:rsid w:val="0CB36FBE"/>
    <w:rsid w:val="0CB37B2B"/>
    <w:rsid w:val="0CB57C89"/>
    <w:rsid w:val="0CBB5443"/>
    <w:rsid w:val="0CC944A0"/>
    <w:rsid w:val="0CCB517F"/>
    <w:rsid w:val="0CE34F5D"/>
    <w:rsid w:val="0CEA5336"/>
    <w:rsid w:val="0CED2B14"/>
    <w:rsid w:val="0CF42A8D"/>
    <w:rsid w:val="0CFA2B21"/>
    <w:rsid w:val="0D0A6F4D"/>
    <w:rsid w:val="0D15601A"/>
    <w:rsid w:val="0D17467A"/>
    <w:rsid w:val="0D1B1E88"/>
    <w:rsid w:val="0D1F06E7"/>
    <w:rsid w:val="0D253E33"/>
    <w:rsid w:val="0D2B37FD"/>
    <w:rsid w:val="0D2B3BF3"/>
    <w:rsid w:val="0D3D73A2"/>
    <w:rsid w:val="0D3E5982"/>
    <w:rsid w:val="0D4E58D9"/>
    <w:rsid w:val="0D54339D"/>
    <w:rsid w:val="0D6C1F23"/>
    <w:rsid w:val="0D6C24C5"/>
    <w:rsid w:val="0D7D60E4"/>
    <w:rsid w:val="0D806204"/>
    <w:rsid w:val="0D83182D"/>
    <w:rsid w:val="0D87514C"/>
    <w:rsid w:val="0D896F08"/>
    <w:rsid w:val="0D9E1824"/>
    <w:rsid w:val="0DA610B3"/>
    <w:rsid w:val="0DAA3049"/>
    <w:rsid w:val="0DAC405A"/>
    <w:rsid w:val="0DBD7878"/>
    <w:rsid w:val="0DBF1EA9"/>
    <w:rsid w:val="0DC37103"/>
    <w:rsid w:val="0DCE6807"/>
    <w:rsid w:val="0DD1575B"/>
    <w:rsid w:val="0DE2233E"/>
    <w:rsid w:val="0DE47099"/>
    <w:rsid w:val="0DF32B15"/>
    <w:rsid w:val="0DF7732E"/>
    <w:rsid w:val="0DFC5423"/>
    <w:rsid w:val="0E0364F5"/>
    <w:rsid w:val="0E045138"/>
    <w:rsid w:val="0E063275"/>
    <w:rsid w:val="0E10114F"/>
    <w:rsid w:val="0E2652FB"/>
    <w:rsid w:val="0E303EC5"/>
    <w:rsid w:val="0E3328E8"/>
    <w:rsid w:val="0E3B2556"/>
    <w:rsid w:val="0E3E0214"/>
    <w:rsid w:val="0E42376F"/>
    <w:rsid w:val="0E465F47"/>
    <w:rsid w:val="0E473D7D"/>
    <w:rsid w:val="0E49210B"/>
    <w:rsid w:val="0E5450ED"/>
    <w:rsid w:val="0E5826B2"/>
    <w:rsid w:val="0E662E50"/>
    <w:rsid w:val="0E666195"/>
    <w:rsid w:val="0E8910FE"/>
    <w:rsid w:val="0E8E0FBB"/>
    <w:rsid w:val="0E9370EB"/>
    <w:rsid w:val="0E990DD7"/>
    <w:rsid w:val="0EA11062"/>
    <w:rsid w:val="0EA26E06"/>
    <w:rsid w:val="0EAE6243"/>
    <w:rsid w:val="0EB1703A"/>
    <w:rsid w:val="0EB25465"/>
    <w:rsid w:val="0EB54A0B"/>
    <w:rsid w:val="0EB67B3D"/>
    <w:rsid w:val="0EBA083C"/>
    <w:rsid w:val="0EBC1DC8"/>
    <w:rsid w:val="0EC14D7D"/>
    <w:rsid w:val="0EC56824"/>
    <w:rsid w:val="0EC7197C"/>
    <w:rsid w:val="0EC810D3"/>
    <w:rsid w:val="0ECB4CF7"/>
    <w:rsid w:val="0ED62076"/>
    <w:rsid w:val="0EE01765"/>
    <w:rsid w:val="0EE02834"/>
    <w:rsid w:val="0EE43013"/>
    <w:rsid w:val="0EE47202"/>
    <w:rsid w:val="0EE5124A"/>
    <w:rsid w:val="0EE71A1A"/>
    <w:rsid w:val="0EE740CC"/>
    <w:rsid w:val="0EED1E0F"/>
    <w:rsid w:val="0EF12973"/>
    <w:rsid w:val="0EF3502C"/>
    <w:rsid w:val="0EFD6C05"/>
    <w:rsid w:val="0EFF04F7"/>
    <w:rsid w:val="0F091441"/>
    <w:rsid w:val="0F0B3568"/>
    <w:rsid w:val="0F0F7C05"/>
    <w:rsid w:val="0F0F7E09"/>
    <w:rsid w:val="0F1550D6"/>
    <w:rsid w:val="0F1D430C"/>
    <w:rsid w:val="0F24113D"/>
    <w:rsid w:val="0F246A15"/>
    <w:rsid w:val="0F2A1022"/>
    <w:rsid w:val="0F2B2568"/>
    <w:rsid w:val="0F2E4BAB"/>
    <w:rsid w:val="0F375312"/>
    <w:rsid w:val="0F39564D"/>
    <w:rsid w:val="0F48715C"/>
    <w:rsid w:val="0F49259E"/>
    <w:rsid w:val="0F493A5F"/>
    <w:rsid w:val="0F5E3CD5"/>
    <w:rsid w:val="0F6020C8"/>
    <w:rsid w:val="0F6D45D2"/>
    <w:rsid w:val="0F746988"/>
    <w:rsid w:val="0F752911"/>
    <w:rsid w:val="0F7D1C1D"/>
    <w:rsid w:val="0F7E00EE"/>
    <w:rsid w:val="0F8220F0"/>
    <w:rsid w:val="0F836AE5"/>
    <w:rsid w:val="0F8551F4"/>
    <w:rsid w:val="0F8E5D1F"/>
    <w:rsid w:val="0F996ADE"/>
    <w:rsid w:val="0F9C13AC"/>
    <w:rsid w:val="0FA04F71"/>
    <w:rsid w:val="0FB25657"/>
    <w:rsid w:val="0FB55F72"/>
    <w:rsid w:val="0FBB3904"/>
    <w:rsid w:val="0FBC0CAC"/>
    <w:rsid w:val="0FBF4363"/>
    <w:rsid w:val="0FC245F4"/>
    <w:rsid w:val="0FD4046E"/>
    <w:rsid w:val="0FD61556"/>
    <w:rsid w:val="0FE32116"/>
    <w:rsid w:val="0FE64FDB"/>
    <w:rsid w:val="100261D9"/>
    <w:rsid w:val="100D04C4"/>
    <w:rsid w:val="101C231D"/>
    <w:rsid w:val="102033F0"/>
    <w:rsid w:val="10211FD8"/>
    <w:rsid w:val="1023526B"/>
    <w:rsid w:val="10303E9C"/>
    <w:rsid w:val="10334139"/>
    <w:rsid w:val="103E673D"/>
    <w:rsid w:val="103F6CF3"/>
    <w:rsid w:val="104D42C0"/>
    <w:rsid w:val="104D66F3"/>
    <w:rsid w:val="10530F0F"/>
    <w:rsid w:val="10552222"/>
    <w:rsid w:val="1056319C"/>
    <w:rsid w:val="10564307"/>
    <w:rsid w:val="1066477A"/>
    <w:rsid w:val="106B7F55"/>
    <w:rsid w:val="106C202D"/>
    <w:rsid w:val="10792BE6"/>
    <w:rsid w:val="107C2D88"/>
    <w:rsid w:val="1080284F"/>
    <w:rsid w:val="10805B02"/>
    <w:rsid w:val="108C18CA"/>
    <w:rsid w:val="108F004B"/>
    <w:rsid w:val="10930964"/>
    <w:rsid w:val="10997A8C"/>
    <w:rsid w:val="109A78CB"/>
    <w:rsid w:val="10A446EB"/>
    <w:rsid w:val="10AE12EC"/>
    <w:rsid w:val="10CA5B9A"/>
    <w:rsid w:val="10CB37FC"/>
    <w:rsid w:val="10CC6343"/>
    <w:rsid w:val="10CE716F"/>
    <w:rsid w:val="10DA4E3D"/>
    <w:rsid w:val="10E010E9"/>
    <w:rsid w:val="10E47F31"/>
    <w:rsid w:val="10EA2DF0"/>
    <w:rsid w:val="10EA3DF4"/>
    <w:rsid w:val="110A58B6"/>
    <w:rsid w:val="110C1A05"/>
    <w:rsid w:val="110C4191"/>
    <w:rsid w:val="110C5D67"/>
    <w:rsid w:val="11114276"/>
    <w:rsid w:val="11126DC8"/>
    <w:rsid w:val="111908E2"/>
    <w:rsid w:val="11194E29"/>
    <w:rsid w:val="111A4A6B"/>
    <w:rsid w:val="112623BD"/>
    <w:rsid w:val="11291EF0"/>
    <w:rsid w:val="11313F1A"/>
    <w:rsid w:val="113238D6"/>
    <w:rsid w:val="11341225"/>
    <w:rsid w:val="11362D34"/>
    <w:rsid w:val="11364AFF"/>
    <w:rsid w:val="113B134B"/>
    <w:rsid w:val="113D1E77"/>
    <w:rsid w:val="113D3FCE"/>
    <w:rsid w:val="113E13F0"/>
    <w:rsid w:val="11481652"/>
    <w:rsid w:val="114C39F9"/>
    <w:rsid w:val="11573CE8"/>
    <w:rsid w:val="115E164C"/>
    <w:rsid w:val="116B0173"/>
    <w:rsid w:val="11751956"/>
    <w:rsid w:val="117F30CA"/>
    <w:rsid w:val="11807200"/>
    <w:rsid w:val="1187310E"/>
    <w:rsid w:val="118767D1"/>
    <w:rsid w:val="11877097"/>
    <w:rsid w:val="118F7955"/>
    <w:rsid w:val="11994909"/>
    <w:rsid w:val="119B112B"/>
    <w:rsid w:val="11A877D7"/>
    <w:rsid w:val="11B01B79"/>
    <w:rsid w:val="11B10114"/>
    <w:rsid w:val="11B31C09"/>
    <w:rsid w:val="11BD4181"/>
    <w:rsid w:val="11C62C41"/>
    <w:rsid w:val="11DB6168"/>
    <w:rsid w:val="11DF61B9"/>
    <w:rsid w:val="11E07A03"/>
    <w:rsid w:val="11EA09B0"/>
    <w:rsid w:val="11EF4392"/>
    <w:rsid w:val="11F50B3F"/>
    <w:rsid w:val="11F80600"/>
    <w:rsid w:val="11FC146C"/>
    <w:rsid w:val="120F12FF"/>
    <w:rsid w:val="121207E0"/>
    <w:rsid w:val="121C03AE"/>
    <w:rsid w:val="122231BF"/>
    <w:rsid w:val="12230514"/>
    <w:rsid w:val="12295BA3"/>
    <w:rsid w:val="122E1370"/>
    <w:rsid w:val="12342635"/>
    <w:rsid w:val="12361352"/>
    <w:rsid w:val="123C0EC6"/>
    <w:rsid w:val="12417F04"/>
    <w:rsid w:val="12454CD4"/>
    <w:rsid w:val="124A5E46"/>
    <w:rsid w:val="125B5F6E"/>
    <w:rsid w:val="12681E07"/>
    <w:rsid w:val="12740820"/>
    <w:rsid w:val="12770A4A"/>
    <w:rsid w:val="127E0076"/>
    <w:rsid w:val="127F2BE6"/>
    <w:rsid w:val="12826FCA"/>
    <w:rsid w:val="12876694"/>
    <w:rsid w:val="128B3635"/>
    <w:rsid w:val="128C02C3"/>
    <w:rsid w:val="129A3A20"/>
    <w:rsid w:val="129A525D"/>
    <w:rsid w:val="129D6E9A"/>
    <w:rsid w:val="129E387A"/>
    <w:rsid w:val="12A52C00"/>
    <w:rsid w:val="12B61171"/>
    <w:rsid w:val="12BB5156"/>
    <w:rsid w:val="12C34D5D"/>
    <w:rsid w:val="12CA6B0C"/>
    <w:rsid w:val="12D571CD"/>
    <w:rsid w:val="12DB7397"/>
    <w:rsid w:val="12DC72A7"/>
    <w:rsid w:val="12E64F72"/>
    <w:rsid w:val="12EB6368"/>
    <w:rsid w:val="12EF1006"/>
    <w:rsid w:val="12F6236A"/>
    <w:rsid w:val="12F66269"/>
    <w:rsid w:val="12FA41F1"/>
    <w:rsid w:val="13026B1F"/>
    <w:rsid w:val="130631CC"/>
    <w:rsid w:val="13070AB5"/>
    <w:rsid w:val="13084029"/>
    <w:rsid w:val="130844A6"/>
    <w:rsid w:val="13137B3C"/>
    <w:rsid w:val="13161932"/>
    <w:rsid w:val="1317374C"/>
    <w:rsid w:val="13190DD0"/>
    <w:rsid w:val="131B3BA4"/>
    <w:rsid w:val="13217EAD"/>
    <w:rsid w:val="132D7FEE"/>
    <w:rsid w:val="1334460C"/>
    <w:rsid w:val="13353B37"/>
    <w:rsid w:val="134569D0"/>
    <w:rsid w:val="13465F8D"/>
    <w:rsid w:val="134D6CD8"/>
    <w:rsid w:val="135D040B"/>
    <w:rsid w:val="13703F18"/>
    <w:rsid w:val="13714ABA"/>
    <w:rsid w:val="13716E2B"/>
    <w:rsid w:val="13731C80"/>
    <w:rsid w:val="13774347"/>
    <w:rsid w:val="13777586"/>
    <w:rsid w:val="137D7562"/>
    <w:rsid w:val="13897791"/>
    <w:rsid w:val="138D57E8"/>
    <w:rsid w:val="13925A68"/>
    <w:rsid w:val="13930B44"/>
    <w:rsid w:val="13AB1CD2"/>
    <w:rsid w:val="13AD0761"/>
    <w:rsid w:val="13AF2E86"/>
    <w:rsid w:val="13B82029"/>
    <w:rsid w:val="13BB2B00"/>
    <w:rsid w:val="13C538D1"/>
    <w:rsid w:val="13D5011C"/>
    <w:rsid w:val="13D94D55"/>
    <w:rsid w:val="13DE42A2"/>
    <w:rsid w:val="13E13F10"/>
    <w:rsid w:val="13ED4A3A"/>
    <w:rsid w:val="13F6759F"/>
    <w:rsid w:val="13FC6E49"/>
    <w:rsid w:val="13FE334B"/>
    <w:rsid w:val="140033B7"/>
    <w:rsid w:val="140204D4"/>
    <w:rsid w:val="140E6E87"/>
    <w:rsid w:val="140F0E94"/>
    <w:rsid w:val="14101C6E"/>
    <w:rsid w:val="142708D2"/>
    <w:rsid w:val="14270EB5"/>
    <w:rsid w:val="14274640"/>
    <w:rsid w:val="142A0835"/>
    <w:rsid w:val="142A7069"/>
    <w:rsid w:val="14345A12"/>
    <w:rsid w:val="143E1B07"/>
    <w:rsid w:val="144563AC"/>
    <w:rsid w:val="144675DF"/>
    <w:rsid w:val="14467A3D"/>
    <w:rsid w:val="145B4CA1"/>
    <w:rsid w:val="145C4F50"/>
    <w:rsid w:val="145E3BC1"/>
    <w:rsid w:val="145E6A8B"/>
    <w:rsid w:val="14647263"/>
    <w:rsid w:val="14657AA7"/>
    <w:rsid w:val="1469505E"/>
    <w:rsid w:val="14750BFC"/>
    <w:rsid w:val="147656C8"/>
    <w:rsid w:val="147D70AD"/>
    <w:rsid w:val="1481056A"/>
    <w:rsid w:val="1482022D"/>
    <w:rsid w:val="14857229"/>
    <w:rsid w:val="148A2845"/>
    <w:rsid w:val="14950D64"/>
    <w:rsid w:val="149D7D2E"/>
    <w:rsid w:val="149F0625"/>
    <w:rsid w:val="14A061EB"/>
    <w:rsid w:val="14A10B72"/>
    <w:rsid w:val="14B10D93"/>
    <w:rsid w:val="14B52403"/>
    <w:rsid w:val="14BB0166"/>
    <w:rsid w:val="14C02F57"/>
    <w:rsid w:val="14C366E7"/>
    <w:rsid w:val="14C87D84"/>
    <w:rsid w:val="14D507B4"/>
    <w:rsid w:val="14D5562B"/>
    <w:rsid w:val="14DF103D"/>
    <w:rsid w:val="14F249B5"/>
    <w:rsid w:val="14F71755"/>
    <w:rsid w:val="14F93645"/>
    <w:rsid w:val="15203F06"/>
    <w:rsid w:val="152B7692"/>
    <w:rsid w:val="15323BA2"/>
    <w:rsid w:val="15345CC9"/>
    <w:rsid w:val="15347D38"/>
    <w:rsid w:val="154364CF"/>
    <w:rsid w:val="15496D3F"/>
    <w:rsid w:val="154C5FFA"/>
    <w:rsid w:val="15527ECB"/>
    <w:rsid w:val="155C6EFB"/>
    <w:rsid w:val="156003DE"/>
    <w:rsid w:val="1564402B"/>
    <w:rsid w:val="15692C96"/>
    <w:rsid w:val="156A050B"/>
    <w:rsid w:val="15712CF1"/>
    <w:rsid w:val="15725B0A"/>
    <w:rsid w:val="157D12CA"/>
    <w:rsid w:val="15852DD7"/>
    <w:rsid w:val="1588237B"/>
    <w:rsid w:val="158F38CE"/>
    <w:rsid w:val="158F5A7E"/>
    <w:rsid w:val="15924A37"/>
    <w:rsid w:val="15995230"/>
    <w:rsid w:val="159E217B"/>
    <w:rsid w:val="15A04E18"/>
    <w:rsid w:val="15A20756"/>
    <w:rsid w:val="15A61AD3"/>
    <w:rsid w:val="15AF10C4"/>
    <w:rsid w:val="15B4503A"/>
    <w:rsid w:val="15B53717"/>
    <w:rsid w:val="15BA0743"/>
    <w:rsid w:val="15BE5D60"/>
    <w:rsid w:val="15D64BDB"/>
    <w:rsid w:val="15DC0911"/>
    <w:rsid w:val="15EB15C4"/>
    <w:rsid w:val="15EB6C0C"/>
    <w:rsid w:val="15F71E4D"/>
    <w:rsid w:val="160441AA"/>
    <w:rsid w:val="160B157A"/>
    <w:rsid w:val="160E5B6E"/>
    <w:rsid w:val="16115928"/>
    <w:rsid w:val="16137150"/>
    <w:rsid w:val="161C7B86"/>
    <w:rsid w:val="161D1170"/>
    <w:rsid w:val="1623005F"/>
    <w:rsid w:val="16260D74"/>
    <w:rsid w:val="162A1DD7"/>
    <w:rsid w:val="162D7E64"/>
    <w:rsid w:val="162F4336"/>
    <w:rsid w:val="16332B0A"/>
    <w:rsid w:val="16362CDB"/>
    <w:rsid w:val="16383BD1"/>
    <w:rsid w:val="163E1475"/>
    <w:rsid w:val="163F76CD"/>
    <w:rsid w:val="16412F91"/>
    <w:rsid w:val="16413BB1"/>
    <w:rsid w:val="164D4A6E"/>
    <w:rsid w:val="164F71DB"/>
    <w:rsid w:val="16556364"/>
    <w:rsid w:val="165A3D1B"/>
    <w:rsid w:val="165E3D9B"/>
    <w:rsid w:val="165F374F"/>
    <w:rsid w:val="16632980"/>
    <w:rsid w:val="16651881"/>
    <w:rsid w:val="16653F5D"/>
    <w:rsid w:val="166A2283"/>
    <w:rsid w:val="166D59E0"/>
    <w:rsid w:val="16743630"/>
    <w:rsid w:val="1679582F"/>
    <w:rsid w:val="167B181E"/>
    <w:rsid w:val="167C6EEE"/>
    <w:rsid w:val="168427B5"/>
    <w:rsid w:val="168A4A09"/>
    <w:rsid w:val="16964238"/>
    <w:rsid w:val="169D78DD"/>
    <w:rsid w:val="16A55436"/>
    <w:rsid w:val="16B27D52"/>
    <w:rsid w:val="16BF4937"/>
    <w:rsid w:val="16BF7FA7"/>
    <w:rsid w:val="16C62729"/>
    <w:rsid w:val="16D177C1"/>
    <w:rsid w:val="16D46A02"/>
    <w:rsid w:val="16DC4B8E"/>
    <w:rsid w:val="16E34344"/>
    <w:rsid w:val="16EA7250"/>
    <w:rsid w:val="16F07197"/>
    <w:rsid w:val="16F4183E"/>
    <w:rsid w:val="16F830DA"/>
    <w:rsid w:val="171064FD"/>
    <w:rsid w:val="17107B11"/>
    <w:rsid w:val="171370A0"/>
    <w:rsid w:val="17276E9F"/>
    <w:rsid w:val="1731047E"/>
    <w:rsid w:val="1734705C"/>
    <w:rsid w:val="174046E4"/>
    <w:rsid w:val="17467E31"/>
    <w:rsid w:val="174E2781"/>
    <w:rsid w:val="17510EA8"/>
    <w:rsid w:val="175A04DF"/>
    <w:rsid w:val="175B2AC6"/>
    <w:rsid w:val="176F6024"/>
    <w:rsid w:val="177A170F"/>
    <w:rsid w:val="177D1D5E"/>
    <w:rsid w:val="177E2884"/>
    <w:rsid w:val="17844DD7"/>
    <w:rsid w:val="17865872"/>
    <w:rsid w:val="178B41D5"/>
    <w:rsid w:val="178E7CA7"/>
    <w:rsid w:val="178F4021"/>
    <w:rsid w:val="17947670"/>
    <w:rsid w:val="17982B69"/>
    <w:rsid w:val="179D46DC"/>
    <w:rsid w:val="17AD5804"/>
    <w:rsid w:val="17B217B1"/>
    <w:rsid w:val="17B26F59"/>
    <w:rsid w:val="17B7711F"/>
    <w:rsid w:val="17B913BE"/>
    <w:rsid w:val="17C21940"/>
    <w:rsid w:val="17C50712"/>
    <w:rsid w:val="17C75302"/>
    <w:rsid w:val="17C90378"/>
    <w:rsid w:val="17CE3A6D"/>
    <w:rsid w:val="17D476FB"/>
    <w:rsid w:val="17D55315"/>
    <w:rsid w:val="17D90981"/>
    <w:rsid w:val="17DE0EF7"/>
    <w:rsid w:val="17E64653"/>
    <w:rsid w:val="17E94C33"/>
    <w:rsid w:val="17ED2AC7"/>
    <w:rsid w:val="17EF0F1C"/>
    <w:rsid w:val="17FB0009"/>
    <w:rsid w:val="17FE1DCC"/>
    <w:rsid w:val="18043AE6"/>
    <w:rsid w:val="18083564"/>
    <w:rsid w:val="18086633"/>
    <w:rsid w:val="180A6ADC"/>
    <w:rsid w:val="18173956"/>
    <w:rsid w:val="1819256C"/>
    <w:rsid w:val="182441D9"/>
    <w:rsid w:val="182E2616"/>
    <w:rsid w:val="183044D7"/>
    <w:rsid w:val="18382113"/>
    <w:rsid w:val="18410168"/>
    <w:rsid w:val="18424526"/>
    <w:rsid w:val="18443AFC"/>
    <w:rsid w:val="18452AFC"/>
    <w:rsid w:val="18461EDF"/>
    <w:rsid w:val="18504367"/>
    <w:rsid w:val="18543D05"/>
    <w:rsid w:val="1855171C"/>
    <w:rsid w:val="18554240"/>
    <w:rsid w:val="18787C5C"/>
    <w:rsid w:val="1879677A"/>
    <w:rsid w:val="18825B89"/>
    <w:rsid w:val="18843C47"/>
    <w:rsid w:val="18884821"/>
    <w:rsid w:val="189B41B3"/>
    <w:rsid w:val="189E7D95"/>
    <w:rsid w:val="18A373EA"/>
    <w:rsid w:val="18A710A4"/>
    <w:rsid w:val="18A72D25"/>
    <w:rsid w:val="18A74B95"/>
    <w:rsid w:val="18B07CC9"/>
    <w:rsid w:val="18B57C28"/>
    <w:rsid w:val="18C8347E"/>
    <w:rsid w:val="18CB570D"/>
    <w:rsid w:val="18CC0010"/>
    <w:rsid w:val="18CD7E5A"/>
    <w:rsid w:val="18E85034"/>
    <w:rsid w:val="18E95560"/>
    <w:rsid w:val="18EC1186"/>
    <w:rsid w:val="18EE2C45"/>
    <w:rsid w:val="18EE40A6"/>
    <w:rsid w:val="18F03F1A"/>
    <w:rsid w:val="18F03F74"/>
    <w:rsid w:val="18F15AB1"/>
    <w:rsid w:val="18F5698F"/>
    <w:rsid w:val="19000E31"/>
    <w:rsid w:val="19045EF2"/>
    <w:rsid w:val="190B39E4"/>
    <w:rsid w:val="190B47F8"/>
    <w:rsid w:val="190B5FFA"/>
    <w:rsid w:val="19141DD6"/>
    <w:rsid w:val="192313A3"/>
    <w:rsid w:val="1923278E"/>
    <w:rsid w:val="192B5FA9"/>
    <w:rsid w:val="1933674B"/>
    <w:rsid w:val="193B2ECC"/>
    <w:rsid w:val="193F1A71"/>
    <w:rsid w:val="194445D4"/>
    <w:rsid w:val="19451CAB"/>
    <w:rsid w:val="196000E8"/>
    <w:rsid w:val="1960383F"/>
    <w:rsid w:val="19660D5F"/>
    <w:rsid w:val="196C5A8A"/>
    <w:rsid w:val="196E6A89"/>
    <w:rsid w:val="196F5672"/>
    <w:rsid w:val="19731142"/>
    <w:rsid w:val="197D7D85"/>
    <w:rsid w:val="19835AD9"/>
    <w:rsid w:val="19837292"/>
    <w:rsid w:val="1996357A"/>
    <w:rsid w:val="19967AB9"/>
    <w:rsid w:val="19974D97"/>
    <w:rsid w:val="19976B6E"/>
    <w:rsid w:val="199B04A2"/>
    <w:rsid w:val="19A9268D"/>
    <w:rsid w:val="19AB2BEA"/>
    <w:rsid w:val="19AE609D"/>
    <w:rsid w:val="19B3036F"/>
    <w:rsid w:val="19B53F23"/>
    <w:rsid w:val="19B90EA3"/>
    <w:rsid w:val="19BD2C13"/>
    <w:rsid w:val="19C61362"/>
    <w:rsid w:val="19C802CB"/>
    <w:rsid w:val="19D1069B"/>
    <w:rsid w:val="19D33B9F"/>
    <w:rsid w:val="19D97560"/>
    <w:rsid w:val="19DD135C"/>
    <w:rsid w:val="19E56C96"/>
    <w:rsid w:val="19E75D30"/>
    <w:rsid w:val="19EB56B3"/>
    <w:rsid w:val="19F336C4"/>
    <w:rsid w:val="19F96C37"/>
    <w:rsid w:val="19FA62F0"/>
    <w:rsid w:val="19FC0771"/>
    <w:rsid w:val="1A047D82"/>
    <w:rsid w:val="1A0775A7"/>
    <w:rsid w:val="1A0F01D0"/>
    <w:rsid w:val="1A102BE0"/>
    <w:rsid w:val="1A1140FF"/>
    <w:rsid w:val="1A1228B3"/>
    <w:rsid w:val="1A184DDD"/>
    <w:rsid w:val="1A1A6264"/>
    <w:rsid w:val="1A1C248F"/>
    <w:rsid w:val="1A1C4955"/>
    <w:rsid w:val="1A222227"/>
    <w:rsid w:val="1A285EFF"/>
    <w:rsid w:val="1A2B3AAC"/>
    <w:rsid w:val="1A2C312E"/>
    <w:rsid w:val="1A2E05E0"/>
    <w:rsid w:val="1A33254C"/>
    <w:rsid w:val="1A383932"/>
    <w:rsid w:val="1A384C6E"/>
    <w:rsid w:val="1A3942B8"/>
    <w:rsid w:val="1A53411F"/>
    <w:rsid w:val="1A5B2B91"/>
    <w:rsid w:val="1A5E3300"/>
    <w:rsid w:val="1A642FA7"/>
    <w:rsid w:val="1A6D3B64"/>
    <w:rsid w:val="1A734494"/>
    <w:rsid w:val="1A75692D"/>
    <w:rsid w:val="1A7913E8"/>
    <w:rsid w:val="1A793549"/>
    <w:rsid w:val="1A807F85"/>
    <w:rsid w:val="1A81694F"/>
    <w:rsid w:val="1A834FBA"/>
    <w:rsid w:val="1A84545B"/>
    <w:rsid w:val="1A8A3B73"/>
    <w:rsid w:val="1A8E2816"/>
    <w:rsid w:val="1A950234"/>
    <w:rsid w:val="1A9D2C69"/>
    <w:rsid w:val="1A9F068B"/>
    <w:rsid w:val="1AA47284"/>
    <w:rsid w:val="1AA65CFB"/>
    <w:rsid w:val="1AA762C6"/>
    <w:rsid w:val="1AA77C6B"/>
    <w:rsid w:val="1AAB6009"/>
    <w:rsid w:val="1AAD4B0F"/>
    <w:rsid w:val="1AB37682"/>
    <w:rsid w:val="1ABC2832"/>
    <w:rsid w:val="1AC419F9"/>
    <w:rsid w:val="1AC71319"/>
    <w:rsid w:val="1AC851EF"/>
    <w:rsid w:val="1AE512BC"/>
    <w:rsid w:val="1AE535C5"/>
    <w:rsid w:val="1AE9228C"/>
    <w:rsid w:val="1AEC347B"/>
    <w:rsid w:val="1AF141AF"/>
    <w:rsid w:val="1AF72982"/>
    <w:rsid w:val="1AF7734E"/>
    <w:rsid w:val="1AFB498F"/>
    <w:rsid w:val="1AFC26E8"/>
    <w:rsid w:val="1B0714BE"/>
    <w:rsid w:val="1B073726"/>
    <w:rsid w:val="1B073B1C"/>
    <w:rsid w:val="1B0877BB"/>
    <w:rsid w:val="1B0E3F2D"/>
    <w:rsid w:val="1B0F7AE9"/>
    <w:rsid w:val="1B1C256B"/>
    <w:rsid w:val="1B242B5A"/>
    <w:rsid w:val="1B3E1228"/>
    <w:rsid w:val="1B420930"/>
    <w:rsid w:val="1B464CDC"/>
    <w:rsid w:val="1B4A6DEB"/>
    <w:rsid w:val="1B4F3050"/>
    <w:rsid w:val="1B537FC3"/>
    <w:rsid w:val="1B543939"/>
    <w:rsid w:val="1B5546B1"/>
    <w:rsid w:val="1B5721E0"/>
    <w:rsid w:val="1B5C5AFB"/>
    <w:rsid w:val="1B673164"/>
    <w:rsid w:val="1B686EDF"/>
    <w:rsid w:val="1B6916DA"/>
    <w:rsid w:val="1B6C2ECD"/>
    <w:rsid w:val="1B6D6D03"/>
    <w:rsid w:val="1B724763"/>
    <w:rsid w:val="1B760629"/>
    <w:rsid w:val="1B893E45"/>
    <w:rsid w:val="1B907219"/>
    <w:rsid w:val="1B957446"/>
    <w:rsid w:val="1B9D103C"/>
    <w:rsid w:val="1B9F7239"/>
    <w:rsid w:val="1BA3395E"/>
    <w:rsid w:val="1BBA1485"/>
    <w:rsid w:val="1BBF4340"/>
    <w:rsid w:val="1BC40770"/>
    <w:rsid w:val="1BCC47D0"/>
    <w:rsid w:val="1BD06F3D"/>
    <w:rsid w:val="1BD2636D"/>
    <w:rsid w:val="1BDC17F0"/>
    <w:rsid w:val="1BE1664A"/>
    <w:rsid w:val="1BE30499"/>
    <w:rsid w:val="1BE85116"/>
    <w:rsid w:val="1BEE1EDC"/>
    <w:rsid w:val="1BF55D6D"/>
    <w:rsid w:val="1BF64533"/>
    <w:rsid w:val="1BF9193D"/>
    <w:rsid w:val="1C08196D"/>
    <w:rsid w:val="1C110771"/>
    <w:rsid w:val="1C1F4396"/>
    <w:rsid w:val="1C2F52AF"/>
    <w:rsid w:val="1C340C73"/>
    <w:rsid w:val="1C3719D7"/>
    <w:rsid w:val="1C396A39"/>
    <w:rsid w:val="1C3F5D90"/>
    <w:rsid w:val="1C481B92"/>
    <w:rsid w:val="1C4A1383"/>
    <w:rsid w:val="1C653FE8"/>
    <w:rsid w:val="1C662423"/>
    <w:rsid w:val="1C694BE1"/>
    <w:rsid w:val="1C6A2D39"/>
    <w:rsid w:val="1C726801"/>
    <w:rsid w:val="1C772D2E"/>
    <w:rsid w:val="1C91524A"/>
    <w:rsid w:val="1C977146"/>
    <w:rsid w:val="1C9A16E4"/>
    <w:rsid w:val="1C9D79AA"/>
    <w:rsid w:val="1C9F722A"/>
    <w:rsid w:val="1CA71EE5"/>
    <w:rsid w:val="1CA9536F"/>
    <w:rsid w:val="1CAB4DFC"/>
    <w:rsid w:val="1CAF7EF2"/>
    <w:rsid w:val="1CB15D04"/>
    <w:rsid w:val="1CBA333B"/>
    <w:rsid w:val="1CBA5AA4"/>
    <w:rsid w:val="1CC11ADC"/>
    <w:rsid w:val="1CC25988"/>
    <w:rsid w:val="1CC54F51"/>
    <w:rsid w:val="1CDA7A5E"/>
    <w:rsid w:val="1CDE07DE"/>
    <w:rsid w:val="1CE03E3E"/>
    <w:rsid w:val="1CE6472B"/>
    <w:rsid w:val="1CE85F84"/>
    <w:rsid w:val="1CE95329"/>
    <w:rsid w:val="1CEE0B97"/>
    <w:rsid w:val="1CEE7DD7"/>
    <w:rsid w:val="1CF95CB6"/>
    <w:rsid w:val="1D054648"/>
    <w:rsid w:val="1D0C5084"/>
    <w:rsid w:val="1D0E388E"/>
    <w:rsid w:val="1D1644D2"/>
    <w:rsid w:val="1D1A1245"/>
    <w:rsid w:val="1D211C96"/>
    <w:rsid w:val="1D2242CF"/>
    <w:rsid w:val="1D2C1323"/>
    <w:rsid w:val="1D3221BF"/>
    <w:rsid w:val="1D323E71"/>
    <w:rsid w:val="1D364886"/>
    <w:rsid w:val="1D376C22"/>
    <w:rsid w:val="1D502524"/>
    <w:rsid w:val="1D5245FD"/>
    <w:rsid w:val="1D534D31"/>
    <w:rsid w:val="1D633CB9"/>
    <w:rsid w:val="1D7C42B4"/>
    <w:rsid w:val="1D82302D"/>
    <w:rsid w:val="1D880BEE"/>
    <w:rsid w:val="1D8A54AA"/>
    <w:rsid w:val="1D8E7CCA"/>
    <w:rsid w:val="1D8F143D"/>
    <w:rsid w:val="1D9759CC"/>
    <w:rsid w:val="1D9847F1"/>
    <w:rsid w:val="1D9A3B0C"/>
    <w:rsid w:val="1D9A44E2"/>
    <w:rsid w:val="1D9F7B14"/>
    <w:rsid w:val="1DA907E7"/>
    <w:rsid w:val="1DAB5AE2"/>
    <w:rsid w:val="1DAC1CE6"/>
    <w:rsid w:val="1DAD2D74"/>
    <w:rsid w:val="1DAF0837"/>
    <w:rsid w:val="1DB82FBA"/>
    <w:rsid w:val="1DB96571"/>
    <w:rsid w:val="1DBB1D66"/>
    <w:rsid w:val="1DBB6A4D"/>
    <w:rsid w:val="1DBC0CD2"/>
    <w:rsid w:val="1DC21749"/>
    <w:rsid w:val="1DC87C2E"/>
    <w:rsid w:val="1DC907B9"/>
    <w:rsid w:val="1DCE71DF"/>
    <w:rsid w:val="1DD27B2F"/>
    <w:rsid w:val="1DD346AB"/>
    <w:rsid w:val="1DD452C5"/>
    <w:rsid w:val="1DD47B9F"/>
    <w:rsid w:val="1DD922CD"/>
    <w:rsid w:val="1DD93046"/>
    <w:rsid w:val="1DDB10D3"/>
    <w:rsid w:val="1DDC27F8"/>
    <w:rsid w:val="1DDE411C"/>
    <w:rsid w:val="1DE558A6"/>
    <w:rsid w:val="1DEB779C"/>
    <w:rsid w:val="1DF1464F"/>
    <w:rsid w:val="1DF656F4"/>
    <w:rsid w:val="1E00595A"/>
    <w:rsid w:val="1E021919"/>
    <w:rsid w:val="1E0317E2"/>
    <w:rsid w:val="1E034E74"/>
    <w:rsid w:val="1E042C25"/>
    <w:rsid w:val="1E07477B"/>
    <w:rsid w:val="1E120D10"/>
    <w:rsid w:val="1E121006"/>
    <w:rsid w:val="1E2617AC"/>
    <w:rsid w:val="1E2A075E"/>
    <w:rsid w:val="1E3D1D39"/>
    <w:rsid w:val="1E3D2FCF"/>
    <w:rsid w:val="1E3D31AE"/>
    <w:rsid w:val="1E404DCF"/>
    <w:rsid w:val="1E427D5D"/>
    <w:rsid w:val="1E537172"/>
    <w:rsid w:val="1E5A042F"/>
    <w:rsid w:val="1E5D7EE7"/>
    <w:rsid w:val="1E60058C"/>
    <w:rsid w:val="1E60081C"/>
    <w:rsid w:val="1E635CC6"/>
    <w:rsid w:val="1E67097C"/>
    <w:rsid w:val="1E7B140A"/>
    <w:rsid w:val="1E8A2B89"/>
    <w:rsid w:val="1E9E4511"/>
    <w:rsid w:val="1EA26DE3"/>
    <w:rsid w:val="1EA54C06"/>
    <w:rsid w:val="1EAA70F6"/>
    <w:rsid w:val="1EAC2B49"/>
    <w:rsid w:val="1EB14247"/>
    <w:rsid w:val="1EB33020"/>
    <w:rsid w:val="1EB47D53"/>
    <w:rsid w:val="1EBC14B7"/>
    <w:rsid w:val="1EBE0A95"/>
    <w:rsid w:val="1EC063B8"/>
    <w:rsid w:val="1EC30389"/>
    <w:rsid w:val="1EC46A61"/>
    <w:rsid w:val="1ECE63AD"/>
    <w:rsid w:val="1EDB0C98"/>
    <w:rsid w:val="1EE75480"/>
    <w:rsid w:val="1EE757CA"/>
    <w:rsid w:val="1EE841FA"/>
    <w:rsid w:val="1EE96DC1"/>
    <w:rsid w:val="1EF060C8"/>
    <w:rsid w:val="1EF555C2"/>
    <w:rsid w:val="1EF64FCA"/>
    <w:rsid w:val="1EFD174C"/>
    <w:rsid w:val="1F007DEE"/>
    <w:rsid w:val="1F0B3524"/>
    <w:rsid w:val="1F194E1C"/>
    <w:rsid w:val="1F1C7577"/>
    <w:rsid w:val="1F1D217B"/>
    <w:rsid w:val="1F2140F4"/>
    <w:rsid w:val="1F27030E"/>
    <w:rsid w:val="1F300882"/>
    <w:rsid w:val="1F323F2E"/>
    <w:rsid w:val="1F33464A"/>
    <w:rsid w:val="1F372127"/>
    <w:rsid w:val="1F4527E2"/>
    <w:rsid w:val="1F4E3DBB"/>
    <w:rsid w:val="1F522E99"/>
    <w:rsid w:val="1F5E7B29"/>
    <w:rsid w:val="1F691E6B"/>
    <w:rsid w:val="1F692FF7"/>
    <w:rsid w:val="1F6976B0"/>
    <w:rsid w:val="1F704896"/>
    <w:rsid w:val="1F7A2D09"/>
    <w:rsid w:val="1F7B34A0"/>
    <w:rsid w:val="1F8311A0"/>
    <w:rsid w:val="1F8C2ABB"/>
    <w:rsid w:val="1F932CC9"/>
    <w:rsid w:val="1FAB2262"/>
    <w:rsid w:val="1FB07745"/>
    <w:rsid w:val="1FB85DFD"/>
    <w:rsid w:val="1FBA5EF5"/>
    <w:rsid w:val="1FBE73CE"/>
    <w:rsid w:val="1FC15DDB"/>
    <w:rsid w:val="1FC42FA5"/>
    <w:rsid w:val="1FD81C99"/>
    <w:rsid w:val="1FDA2070"/>
    <w:rsid w:val="1FDA28DA"/>
    <w:rsid w:val="1FDD771A"/>
    <w:rsid w:val="1FDF7AD5"/>
    <w:rsid w:val="1FFB7660"/>
    <w:rsid w:val="20006E37"/>
    <w:rsid w:val="200975D2"/>
    <w:rsid w:val="200A3E0C"/>
    <w:rsid w:val="20135D4F"/>
    <w:rsid w:val="20146634"/>
    <w:rsid w:val="20183041"/>
    <w:rsid w:val="2019441F"/>
    <w:rsid w:val="20232EBD"/>
    <w:rsid w:val="202420C5"/>
    <w:rsid w:val="20252B0C"/>
    <w:rsid w:val="20253193"/>
    <w:rsid w:val="202621E7"/>
    <w:rsid w:val="20287482"/>
    <w:rsid w:val="20312077"/>
    <w:rsid w:val="203348C7"/>
    <w:rsid w:val="20335639"/>
    <w:rsid w:val="204A4C52"/>
    <w:rsid w:val="20506F3B"/>
    <w:rsid w:val="20520F41"/>
    <w:rsid w:val="20553187"/>
    <w:rsid w:val="205D2406"/>
    <w:rsid w:val="205D64D9"/>
    <w:rsid w:val="205E462E"/>
    <w:rsid w:val="206E22E5"/>
    <w:rsid w:val="20733BA7"/>
    <w:rsid w:val="20822F71"/>
    <w:rsid w:val="208C2AC5"/>
    <w:rsid w:val="20930A64"/>
    <w:rsid w:val="2097024D"/>
    <w:rsid w:val="2099775B"/>
    <w:rsid w:val="209B5B1E"/>
    <w:rsid w:val="20A05210"/>
    <w:rsid w:val="20A61CA7"/>
    <w:rsid w:val="20A8165F"/>
    <w:rsid w:val="20AB1C66"/>
    <w:rsid w:val="20C84CD2"/>
    <w:rsid w:val="20CD2560"/>
    <w:rsid w:val="20CF5AD1"/>
    <w:rsid w:val="20DE4AD0"/>
    <w:rsid w:val="20E4396A"/>
    <w:rsid w:val="20E62181"/>
    <w:rsid w:val="20E921D1"/>
    <w:rsid w:val="20EA234B"/>
    <w:rsid w:val="20EC4D92"/>
    <w:rsid w:val="20F04432"/>
    <w:rsid w:val="20FE42D7"/>
    <w:rsid w:val="21040384"/>
    <w:rsid w:val="21094211"/>
    <w:rsid w:val="21115AA6"/>
    <w:rsid w:val="211B6C9F"/>
    <w:rsid w:val="211F46AC"/>
    <w:rsid w:val="212476C1"/>
    <w:rsid w:val="21283CAB"/>
    <w:rsid w:val="21314DA1"/>
    <w:rsid w:val="213D316B"/>
    <w:rsid w:val="214116AB"/>
    <w:rsid w:val="21440394"/>
    <w:rsid w:val="2145379A"/>
    <w:rsid w:val="214A2CCB"/>
    <w:rsid w:val="21572548"/>
    <w:rsid w:val="215B0429"/>
    <w:rsid w:val="215C1DD9"/>
    <w:rsid w:val="215D3921"/>
    <w:rsid w:val="21604FE5"/>
    <w:rsid w:val="216131F6"/>
    <w:rsid w:val="21620117"/>
    <w:rsid w:val="21685CE7"/>
    <w:rsid w:val="21703A79"/>
    <w:rsid w:val="21720669"/>
    <w:rsid w:val="217555C8"/>
    <w:rsid w:val="217C2DB6"/>
    <w:rsid w:val="21855A30"/>
    <w:rsid w:val="218642C9"/>
    <w:rsid w:val="218B0FE9"/>
    <w:rsid w:val="218E1A15"/>
    <w:rsid w:val="218E4CFC"/>
    <w:rsid w:val="21912FD1"/>
    <w:rsid w:val="2194036A"/>
    <w:rsid w:val="21941FD3"/>
    <w:rsid w:val="21963158"/>
    <w:rsid w:val="219956F9"/>
    <w:rsid w:val="219D6E99"/>
    <w:rsid w:val="21AA4D71"/>
    <w:rsid w:val="21B12192"/>
    <w:rsid w:val="21B16558"/>
    <w:rsid w:val="21B37FAE"/>
    <w:rsid w:val="21B75CF3"/>
    <w:rsid w:val="21D42447"/>
    <w:rsid w:val="21D84067"/>
    <w:rsid w:val="21DA2D92"/>
    <w:rsid w:val="21DA572D"/>
    <w:rsid w:val="21DD39FB"/>
    <w:rsid w:val="21DD7A15"/>
    <w:rsid w:val="21E533A7"/>
    <w:rsid w:val="21F13235"/>
    <w:rsid w:val="22017325"/>
    <w:rsid w:val="22017384"/>
    <w:rsid w:val="22041BFC"/>
    <w:rsid w:val="220635FC"/>
    <w:rsid w:val="22094C63"/>
    <w:rsid w:val="220A3714"/>
    <w:rsid w:val="220B18C9"/>
    <w:rsid w:val="22157149"/>
    <w:rsid w:val="22240953"/>
    <w:rsid w:val="223114C4"/>
    <w:rsid w:val="223553E7"/>
    <w:rsid w:val="223F0AB9"/>
    <w:rsid w:val="22415577"/>
    <w:rsid w:val="225218BA"/>
    <w:rsid w:val="225E061B"/>
    <w:rsid w:val="22610EC9"/>
    <w:rsid w:val="226210C3"/>
    <w:rsid w:val="2268178E"/>
    <w:rsid w:val="226B5A8D"/>
    <w:rsid w:val="2274355A"/>
    <w:rsid w:val="227D7A53"/>
    <w:rsid w:val="227F0294"/>
    <w:rsid w:val="227F137A"/>
    <w:rsid w:val="227F1F27"/>
    <w:rsid w:val="22861473"/>
    <w:rsid w:val="228D34B8"/>
    <w:rsid w:val="22942FE2"/>
    <w:rsid w:val="229E625C"/>
    <w:rsid w:val="22A9593D"/>
    <w:rsid w:val="22A96D48"/>
    <w:rsid w:val="22B10530"/>
    <w:rsid w:val="22B106E9"/>
    <w:rsid w:val="22B27AA1"/>
    <w:rsid w:val="22B75B6E"/>
    <w:rsid w:val="22BA18BF"/>
    <w:rsid w:val="22BA3E94"/>
    <w:rsid w:val="22C60C42"/>
    <w:rsid w:val="22CC3650"/>
    <w:rsid w:val="22CD2A06"/>
    <w:rsid w:val="22CF5C4E"/>
    <w:rsid w:val="22E141E1"/>
    <w:rsid w:val="22E50084"/>
    <w:rsid w:val="22E5147A"/>
    <w:rsid w:val="22E93E0F"/>
    <w:rsid w:val="22EC3E30"/>
    <w:rsid w:val="22ED1416"/>
    <w:rsid w:val="22F30E16"/>
    <w:rsid w:val="22F8207F"/>
    <w:rsid w:val="230054FF"/>
    <w:rsid w:val="23054EBE"/>
    <w:rsid w:val="23090D15"/>
    <w:rsid w:val="230F2DB1"/>
    <w:rsid w:val="23173F14"/>
    <w:rsid w:val="231B3916"/>
    <w:rsid w:val="231C05A8"/>
    <w:rsid w:val="231E32A5"/>
    <w:rsid w:val="23204A3C"/>
    <w:rsid w:val="23215307"/>
    <w:rsid w:val="2324389F"/>
    <w:rsid w:val="233658F3"/>
    <w:rsid w:val="233763EB"/>
    <w:rsid w:val="2338173F"/>
    <w:rsid w:val="2349180A"/>
    <w:rsid w:val="234A1A17"/>
    <w:rsid w:val="23535D2E"/>
    <w:rsid w:val="2355799A"/>
    <w:rsid w:val="235A704A"/>
    <w:rsid w:val="23611072"/>
    <w:rsid w:val="23641601"/>
    <w:rsid w:val="236C7EE6"/>
    <w:rsid w:val="23705A22"/>
    <w:rsid w:val="23715C2D"/>
    <w:rsid w:val="237429BA"/>
    <w:rsid w:val="237F167A"/>
    <w:rsid w:val="238377FB"/>
    <w:rsid w:val="238979C0"/>
    <w:rsid w:val="238B0AA6"/>
    <w:rsid w:val="238B375C"/>
    <w:rsid w:val="238D4DB3"/>
    <w:rsid w:val="239006C8"/>
    <w:rsid w:val="23940374"/>
    <w:rsid w:val="239F71EA"/>
    <w:rsid w:val="23B27444"/>
    <w:rsid w:val="23B90188"/>
    <w:rsid w:val="23C504FA"/>
    <w:rsid w:val="23C741BB"/>
    <w:rsid w:val="23D14399"/>
    <w:rsid w:val="23D2236D"/>
    <w:rsid w:val="23DC3577"/>
    <w:rsid w:val="23E25BEA"/>
    <w:rsid w:val="23E25C04"/>
    <w:rsid w:val="23EF10C5"/>
    <w:rsid w:val="23F63BEA"/>
    <w:rsid w:val="23F72CE3"/>
    <w:rsid w:val="2405005E"/>
    <w:rsid w:val="240A562E"/>
    <w:rsid w:val="240D4808"/>
    <w:rsid w:val="240F4B6A"/>
    <w:rsid w:val="241462A1"/>
    <w:rsid w:val="241D57A1"/>
    <w:rsid w:val="24201D10"/>
    <w:rsid w:val="242620ED"/>
    <w:rsid w:val="242D1DB8"/>
    <w:rsid w:val="242D7020"/>
    <w:rsid w:val="242F2570"/>
    <w:rsid w:val="2431556D"/>
    <w:rsid w:val="24377BC8"/>
    <w:rsid w:val="2447677B"/>
    <w:rsid w:val="24482570"/>
    <w:rsid w:val="244B26C0"/>
    <w:rsid w:val="244E3718"/>
    <w:rsid w:val="2471428F"/>
    <w:rsid w:val="24787C65"/>
    <w:rsid w:val="248A3184"/>
    <w:rsid w:val="248A555D"/>
    <w:rsid w:val="248C781D"/>
    <w:rsid w:val="248E644E"/>
    <w:rsid w:val="24967A79"/>
    <w:rsid w:val="24A026C9"/>
    <w:rsid w:val="24A47CB9"/>
    <w:rsid w:val="24A82435"/>
    <w:rsid w:val="24B23ACA"/>
    <w:rsid w:val="24B52AB6"/>
    <w:rsid w:val="24C47E07"/>
    <w:rsid w:val="24C71D05"/>
    <w:rsid w:val="24CD0D1E"/>
    <w:rsid w:val="24E000BE"/>
    <w:rsid w:val="24E26E47"/>
    <w:rsid w:val="24E31170"/>
    <w:rsid w:val="24E74812"/>
    <w:rsid w:val="24EA5627"/>
    <w:rsid w:val="24F0364F"/>
    <w:rsid w:val="24F31886"/>
    <w:rsid w:val="24F632D5"/>
    <w:rsid w:val="251A590A"/>
    <w:rsid w:val="251E031C"/>
    <w:rsid w:val="25253E65"/>
    <w:rsid w:val="25253F64"/>
    <w:rsid w:val="25275A70"/>
    <w:rsid w:val="252D3EEE"/>
    <w:rsid w:val="253C7361"/>
    <w:rsid w:val="253D19B7"/>
    <w:rsid w:val="2546175E"/>
    <w:rsid w:val="25526577"/>
    <w:rsid w:val="25534055"/>
    <w:rsid w:val="255523BC"/>
    <w:rsid w:val="255C0779"/>
    <w:rsid w:val="255C3C8C"/>
    <w:rsid w:val="255C7481"/>
    <w:rsid w:val="25640985"/>
    <w:rsid w:val="25692085"/>
    <w:rsid w:val="257D1A85"/>
    <w:rsid w:val="257D35A4"/>
    <w:rsid w:val="257D661C"/>
    <w:rsid w:val="258224F9"/>
    <w:rsid w:val="258D0B28"/>
    <w:rsid w:val="25930718"/>
    <w:rsid w:val="25945DAA"/>
    <w:rsid w:val="259D7FC6"/>
    <w:rsid w:val="259F379A"/>
    <w:rsid w:val="259F4702"/>
    <w:rsid w:val="25A15BEF"/>
    <w:rsid w:val="25A33856"/>
    <w:rsid w:val="25A37C93"/>
    <w:rsid w:val="25A63746"/>
    <w:rsid w:val="25AC3829"/>
    <w:rsid w:val="25B0598F"/>
    <w:rsid w:val="25BC6E4A"/>
    <w:rsid w:val="25BF2BB6"/>
    <w:rsid w:val="25C31325"/>
    <w:rsid w:val="25C33972"/>
    <w:rsid w:val="25C41CD7"/>
    <w:rsid w:val="25C62728"/>
    <w:rsid w:val="25CD14B1"/>
    <w:rsid w:val="25CE175E"/>
    <w:rsid w:val="25CE4249"/>
    <w:rsid w:val="25D2437F"/>
    <w:rsid w:val="25E52E11"/>
    <w:rsid w:val="25F16FE2"/>
    <w:rsid w:val="26051140"/>
    <w:rsid w:val="26054356"/>
    <w:rsid w:val="26073E9C"/>
    <w:rsid w:val="2608690B"/>
    <w:rsid w:val="260C5620"/>
    <w:rsid w:val="26193F5D"/>
    <w:rsid w:val="2623171C"/>
    <w:rsid w:val="262C0DC2"/>
    <w:rsid w:val="262D1B01"/>
    <w:rsid w:val="2630585C"/>
    <w:rsid w:val="26345AF8"/>
    <w:rsid w:val="264021DC"/>
    <w:rsid w:val="26453719"/>
    <w:rsid w:val="264B1E4B"/>
    <w:rsid w:val="264C7DA1"/>
    <w:rsid w:val="265F626B"/>
    <w:rsid w:val="265F6F2F"/>
    <w:rsid w:val="26657F99"/>
    <w:rsid w:val="266911C6"/>
    <w:rsid w:val="26740572"/>
    <w:rsid w:val="267438D6"/>
    <w:rsid w:val="26757DD0"/>
    <w:rsid w:val="267C7226"/>
    <w:rsid w:val="267F1BE8"/>
    <w:rsid w:val="267F61A0"/>
    <w:rsid w:val="268151EE"/>
    <w:rsid w:val="268250C1"/>
    <w:rsid w:val="26880F83"/>
    <w:rsid w:val="268B6FBA"/>
    <w:rsid w:val="26906610"/>
    <w:rsid w:val="26975419"/>
    <w:rsid w:val="26A803AB"/>
    <w:rsid w:val="26A97392"/>
    <w:rsid w:val="26B473FC"/>
    <w:rsid w:val="26C34CC7"/>
    <w:rsid w:val="26CB2421"/>
    <w:rsid w:val="26CB2F60"/>
    <w:rsid w:val="26D36456"/>
    <w:rsid w:val="26DA2586"/>
    <w:rsid w:val="26DE509B"/>
    <w:rsid w:val="26DF1F37"/>
    <w:rsid w:val="26E35258"/>
    <w:rsid w:val="26F31032"/>
    <w:rsid w:val="26F5528F"/>
    <w:rsid w:val="27022FC5"/>
    <w:rsid w:val="270B64BA"/>
    <w:rsid w:val="270E3941"/>
    <w:rsid w:val="270F6D5E"/>
    <w:rsid w:val="27101DC1"/>
    <w:rsid w:val="2719294A"/>
    <w:rsid w:val="271C22DE"/>
    <w:rsid w:val="271D2074"/>
    <w:rsid w:val="272243F4"/>
    <w:rsid w:val="272448DA"/>
    <w:rsid w:val="272D27A6"/>
    <w:rsid w:val="272E0DF2"/>
    <w:rsid w:val="27307A75"/>
    <w:rsid w:val="273E7D2E"/>
    <w:rsid w:val="27411B0C"/>
    <w:rsid w:val="27435AB8"/>
    <w:rsid w:val="27436099"/>
    <w:rsid w:val="274946E3"/>
    <w:rsid w:val="274F7FE7"/>
    <w:rsid w:val="27507954"/>
    <w:rsid w:val="27514E3D"/>
    <w:rsid w:val="27517531"/>
    <w:rsid w:val="2756605A"/>
    <w:rsid w:val="275F088B"/>
    <w:rsid w:val="276501FF"/>
    <w:rsid w:val="27653D29"/>
    <w:rsid w:val="27676905"/>
    <w:rsid w:val="27696391"/>
    <w:rsid w:val="276F64AB"/>
    <w:rsid w:val="277150B8"/>
    <w:rsid w:val="2777799E"/>
    <w:rsid w:val="2779320F"/>
    <w:rsid w:val="27797557"/>
    <w:rsid w:val="277C7E9E"/>
    <w:rsid w:val="277D1523"/>
    <w:rsid w:val="27814478"/>
    <w:rsid w:val="2783102A"/>
    <w:rsid w:val="2788545A"/>
    <w:rsid w:val="27945A4C"/>
    <w:rsid w:val="27993EA1"/>
    <w:rsid w:val="279F2453"/>
    <w:rsid w:val="27A06A88"/>
    <w:rsid w:val="27A2309C"/>
    <w:rsid w:val="27A316B5"/>
    <w:rsid w:val="27AA5C1D"/>
    <w:rsid w:val="27AB683A"/>
    <w:rsid w:val="27AC7C5B"/>
    <w:rsid w:val="27AF0D3D"/>
    <w:rsid w:val="27B20D7D"/>
    <w:rsid w:val="27B45D99"/>
    <w:rsid w:val="27BB0A57"/>
    <w:rsid w:val="27BD7E96"/>
    <w:rsid w:val="27C6025C"/>
    <w:rsid w:val="27C630B8"/>
    <w:rsid w:val="27CC4B4E"/>
    <w:rsid w:val="27CC60D6"/>
    <w:rsid w:val="27CC6659"/>
    <w:rsid w:val="27CD2215"/>
    <w:rsid w:val="27CE16F0"/>
    <w:rsid w:val="27DF531E"/>
    <w:rsid w:val="27E75D3C"/>
    <w:rsid w:val="27E85929"/>
    <w:rsid w:val="27E9267E"/>
    <w:rsid w:val="27EE2550"/>
    <w:rsid w:val="27EE5D9D"/>
    <w:rsid w:val="27F658A5"/>
    <w:rsid w:val="27FA44C9"/>
    <w:rsid w:val="27FC0AA9"/>
    <w:rsid w:val="27FF61E6"/>
    <w:rsid w:val="28047EF4"/>
    <w:rsid w:val="28073686"/>
    <w:rsid w:val="280D4D0A"/>
    <w:rsid w:val="28184262"/>
    <w:rsid w:val="282D5682"/>
    <w:rsid w:val="283F22E9"/>
    <w:rsid w:val="2840769D"/>
    <w:rsid w:val="284240C9"/>
    <w:rsid w:val="28450B21"/>
    <w:rsid w:val="284852FC"/>
    <w:rsid w:val="285554FB"/>
    <w:rsid w:val="28775962"/>
    <w:rsid w:val="289F32C4"/>
    <w:rsid w:val="28A60997"/>
    <w:rsid w:val="28A65558"/>
    <w:rsid w:val="28AD0B7A"/>
    <w:rsid w:val="28C43390"/>
    <w:rsid w:val="28C71839"/>
    <w:rsid w:val="28D411FE"/>
    <w:rsid w:val="28D47A79"/>
    <w:rsid w:val="28DD27BE"/>
    <w:rsid w:val="28E11650"/>
    <w:rsid w:val="28EF76E6"/>
    <w:rsid w:val="28F37816"/>
    <w:rsid w:val="28FF1936"/>
    <w:rsid w:val="29025395"/>
    <w:rsid w:val="29040283"/>
    <w:rsid w:val="29083330"/>
    <w:rsid w:val="29094F93"/>
    <w:rsid w:val="29096DD2"/>
    <w:rsid w:val="290B5A42"/>
    <w:rsid w:val="290D30A7"/>
    <w:rsid w:val="29107469"/>
    <w:rsid w:val="29135CCF"/>
    <w:rsid w:val="29182716"/>
    <w:rsid w:val="29240509"/>
    <w:rsid w:val="292D1A50"/>
    <w:rsid w:val="29310FAA"/>
    <w:rsid w:val="293B56C1"/>
    <w:rsid w:val="294601F3"/>
    <w:rsid w:val="2946054C"/>
    <w:rsid w:val="294A6AAC"/>
    <w:rsid w:val="294D3A31"/>
    <w:rsid w:val="29501286"/>
    <w:rsid w:val="29502EBA"/>
    <w:rsid w:val="295039AC"/>
    <w:rsid w:val="29534106"/>
    <w:rsid w:val="29554BEA"/>
    <w:rsid w:val="29596C06"/>
    <w:rsid w:val="295C6B35"/>
    <w:rsid w:val="29600954"/>
    <w:rsid w:val="296258F9"/>
    <w:rsid w:val="29654A2C"/>
    <w:rsid w:val="29742D5C"/>
    <w:rsid w:val="29753C4A"/>
    <w:rsid w:val="29781BA1"/>
    <w:rsid w:val="297E4C2D"/>
    <w:rsid w:val="29825097"/>
    <w:rsid w:val="29875663"/>
    <w:rsid w:val="29941C98"/>
    <w:rsid w:val="299A3F7A"/>
    <w:rsid w:val="299B209B"/>
    <w:rsid w:val="299F7BF3"/>
    <w:rsid w:val="29AD3066"/>
    <w:rsid w:val="29B03ADA"/>
    <w:rsid w:val="29BC20AE"/>
    <w:rsid w:val="29BD0539"/>
    <w:rsid w:val="29BD1377"/>
    <w:rsid w:val="29C50346"/>
    <w:rsid w:val="29C8684A"/>
    <w:rsid w:val="29D0266F"/>
    <w:rsid w:val="29D07EAF"/>
    <w:rsid w:val="29D65375"/>
    <w:rsid w:val="29DD5685"/>
    <w:rsid w:val="29DE7AA6"/>
    <w:rsid w:val="29DF2D7F"/>
    <w:rsid w:val="29E63EC1"/>
    <w:rsid w:val="29E816AE"/>
    <w:rsid w:val="29EE46F0"/>
    <w:rsid w:val="29F370A6"/>
    <w:rsid w:val="29F837E4"/>
    <w:rsid w:val="2A06517C"/>
    <w:rsid w:val="2A1116D3"/>
    <w:rsid w:val="2A1460DF"/>
    <w:rsid w:val="2A1C0FF6"/>
    <w:rsid w:val="2A1E253E"/>
    <w:rsid w:val="2A2124CD"/>
    <w:rsid w:val="2A2405A0"/>
    <w:rsid w:val="2A254BA1"/>
    <w:rsid w:val="2A270B0A"/>
    <w:rsid w:val="2A326A17"/>
    <w:rsid w:val="2A382303"/>
    <w:rsid w:val="2A425AD7"/>
    <w:rsid w:val="2A4B64C5"/>
    <w:rsid w:val="2A537617"/>
    <w:rsid w:val="2A5536F3"/>
    <w:rsid w:val="2A5675E5"/>
    <w:rsid w:val="2A583D60"/>
    <w:rsid w:val="2A6232E5"/>
    <w:rsid w:val="2A6626A1"/>
    <w:rsid w:val="2A711216"/>
    <w:rsid w:val="2A7B1F29"/>
    <w:rsid w:val="2A7E0F55"/>
    <w:rsid w:val="2A800DE8"/>
    <w:rsid w:val="2A8E1C5B"/>
    <w:rsid w:val="2A8F44D2"/>
    <w:rsid w:val="2AA7577D"/>
    <w:rsid w:val="2AA83043"/>
    <w:rsid w:val="2AAB5179"/>
    <w:rsid w:val="2AAF3B8E"/>
    <w:rsid w:val="2AB17B72"/>
    <w:rsid w:val="2AB2510A"/>
    <w:rsid w:val="2ABC1E3A"/>
    <w:rsid w:val="2ABD6A6D"/>
    <w:rsid w:val="2AC00E7C"/>
    <w:rsid w:val="2AC335F7"/>
    <w:rsid w:val="2AC35A6F"/>
    <w:rsid w:val="2AC611B2"/>
    <w:rsid w:val="2AC66113"/>
    <w:rsid w:val="2AD07767"/>
    <w:rsid w:val="2AD474F4"/>
    <w:rsid w:val="2AD97C45"/>
    <w:rsid w:val="2ADC7159"/>
    <w:rsid w:val="2AE07911"/>
    <w:rsid w:val="2AE46CE9"/>
    <w:rsid w:val="2AE76010"/>
    <w:rsid w:val="2AEF0B60"/>
    <w:rsid w:val="2AEF3A7D"/>
    <w:rsid w:val="2AF341A1"/>
    <w:rsid w:val="2AF8083F"/>
    <w:rsid w:val="2AF93B24"/>
    <w:rsid w:val="2AFF11B9"/>
    <w:rsid w:val="2B07177B"/>
    <w:rsid w:val="2B0B4C6C"/>
    <w:rsid w:val="2B0E23FC"/>
    <w:rsid w:val="2B10467B"/>
    <w:rsid w:val="2B15532D"/>
    <w:rsid w:val="2B1C53B3"/>
    <w:rsid w:val="2B22452F"/>
    <w:rsid w:val="2B245880"/>
    <w:rsid w:val="2B2A07B8"/>
    <w:rsid w:val="2B2B4212"/>
    <w:rsid w:val="2B2C4313"/>
    <w:rsid w:val="2B2E511A"/>
    <w:rsid w:val="2B2F18E4"/>
    <w:rsid w:val="2B370DBF"/>
    <w:rsid w:val="2B38245B"/>
    <w:rsid w:val="2B491EE0"/>
    <w:rsid w:val="2B492388"/>
    <w:rsid w:val="2B4E4882"/>
    <w:rsid w:val="2B551258"/>
    <w:rsid w:val="2B563090"/>
    <w:rsid w:val="2B576A31"/>
    <w:rsid w:val="2B5851CF"/>
    <w:rsid w:val="2B5972B8"/>
    <w:rsid w:val="2B5C7F21"/>
    <w:rsid w:val="2B5F116E"/>
    <w:rsid w:val="2B604C62"/>
    <w:rsid w:val="2B6372A3"/>
    <w:rsid w:val="2B6A672A"/>
    <w:rsid w:val="2B6D28AF"/>
    <w:rsid w:val="2B820767"/>
    <w:rsid w:val="2B876569"/>
    <w:rsid w:val="2B961D70"/>
    <w:rsid w:val="2BA22CA5"/>
    <w:rsid w:val="2BAA367C"/>
    <w:rsid w:val="2BB87BFA"/>
    <w:rsid w:val="2BC25297"/>
    <w:rsid w:val="2BC4574A"/>
    <w:rsid w:val="2BC64AC0"/>
    <w:rsid w:val="2BCA60A4"/>
    <w:rsid w:val="2BCC7B11"/>
    <w:rsid w:val="2BD64B5E"/>
    <w:rsid w:val="2BD65609"/>
    <w:rsid w:val="2BDA2A86"/>
    <w:rsid w:val="2BDA7E38"/>
    <w:rsid w:val="2BDB3DA2"/>
    <w:rsid w:val="2BDD1CEF"/>
    <w:rsid w:val="2BDE471E"/>
    <w:rsid w:val="2BE22B33"/>
    <w:rsid w:val="2BE8005F"/>
    <w:rsid w:val="2BF13CCD"/>
    <w:rsid w:val="2BF33887"/>
    <w:rsid w:val="2C0538FD"/>
    <w:rsid w:val="2C0E65AB"/>
    <w:rsid w:val="2C1514D7"/>
    <w:rsid w:val="2C1C33A8"/>
    <w:rsid w:val="2C226723"/>
    <w:rsid w:val="2C231E25"/>
    <w:rsid w:val="2C27406D"/>
    <w:rsid w:val="2C275FBC"/>
    <w:rsid w:val="2C2773C2"/>
    <w:rsid w:val="2C2829E2"/>
    <w:rsid w:val="2C2A0D0C"/>
    <w:rsid w:val="2C305150"/>
    <w:rsid w:val="2C3D0DE9"/>
    <w:rsid w:val="2C3D2D87"/>
    <w:rsid w:val="2C407B02"/>
    <w:rsid w:val="2C443663"/>
    <w:rsid w:val="2C456C9F"/>
    <w:rsid w:val="2C457551"/>
    <w:rsid w:val="2C4D406C"/>
    <w:rsid w:val="2C4E3D20"/>
    <w:rsid w:val="2C515DFE"/>
    <w:rsid w:val="2C553428"/>
    <w:rsid w:val="2C5555B0"/>
    <w:rsid w:val="2C61001E"/>
    <w:rsid w:val="2C6757E2"/>
    <w:rsid w:val="2C6C5D21"/>
    <w:rsid w:val="2C732653"/>
    <w:rsid w:val="2C742D4A"/>
    <w:rsid w:val="2C75275F"/>
    <w:rsid w:val="2C8276C6"/>
    <w:rsid w:val="2C8A0842"/>
    <w:rsid w:val="2C945B80"/>
    <w:rsid w:val="2C96115E"/>
    <w:rsid w:val="2CA35898"/>
    <w:rsid w:val="2CA51E9F"/>
    <w:rsid w:val="2CA708B3"/>
    <w:rsid w:val="2CB11096"/>
    <w:rsid w:val="2CB64DA1"/>
    <w:rsid w:val="2CBD0E03"/>
    <w:rsid w:val="2CC73BE9"/>
    <w:rsid w:val="2CD1652C"/>
    <w:rsid w:val="2CD815A2"/>
    <w:rsid w:val="2CDF3FBE"/>
    <w:rsid w:val="2CEA1908"/>
    <w:rsid w:val="2CEC0032"/>
    <w:rsid w:val="2CF5288A"/>
    <w:rsid w:val="2CFE69D2"/>
    <w:rsid w:val="2CFF241A"/>
    <w:rsid w:val="2D061599"/>
    <w:rsid w:val="2D0E37C3"/>
    <w:rsid w:val="2D183C58"/>
    <w:rsid w:val="2D193221"/>
    <w:rsid w:val="2D1E6177"/>
    <w:rsid w:val="2D294F8F"/>
    <w:rsid w:val="2D2A596F"/>
    <w:rsid w:val="2D2B597B"/>
    <w:rsid w:val="2D3440FD"/>
    <w:rsid w:val="2D3B7E0E"/>
    <w:rsid w:val="2D3E16A3"/>
    <w:rsid w:val="2D461B74"/>
    <w:rsid w:val="2D4D2F2C"/>
    <w:rsid w:val="2D511821"/>
    <w:rsid w:val="2D5223EB"/>
    <w:rsid w:val="2D564E30"/>
    <w:rsid w:val="2D5C0D1B"/>
    <w:rsid w:val="2D5E3850"/>
    <w:rsid w:val="2D6076EF"/>
    <w:rsid w:val="2D6C6748"/>
    <w:rsid w:val="2D6E4BF1"/>
    <w:rsid w:val="2D754D9A"/>
    <w:rsid w:val="2D7C2F53"/>
    <w:rsid w:val="2D8072B1"/>
    <w:rsid w:val="2D925359"/>
    <w:rsid w:val="2D937D02"/>
    <w:rsid w:val="2D944BD6"/>
    <w:rsid w:val="2D963786"/>
    <w:rsid w:val="2D977B4B"/>
    <w:rsid w:val="2D9C022C"/>
    <w:rsid w:val="2D9D1E1E"/>
    <w:rsid w:val="2D9F626F"/>
    <w:rsid w:val="2DA61C47"/>
    <w:rsid w:val="2DA8500B"/>
    <w:rsid w:val="2DB92019"/>
    <w:rsid w:val="2DBE6E75"/>
    <w:rsid w:val="2DD0233F"/>
    <w:rsid w:val="2DD12122"/>
    <w:rsid w:val="2DD82B4F"/>
    <w:rsid w:val="2DDA3414"/>
    <w:rsid w:val="2DE039A6"/>
    <w:rsid w:val="2DE214E1"/>
    <w:rsid w:val="2DE70D8A"/>
    <w:rsid w:val="2DE90501"/>
    <w:rsid w:val="2DED01AC"/>
    <w:rsid w:val="2DF219D7"/>
    <w:rsid w:val="2DFA7320"/>
    <w:rsid w:val="2DFC2EDD"/>
    <w:rsid w:val="2E002903"/>
    <w:rsid w:val="2E066635"/>
    <w:rsid w:val="2E0C0A58"/>
    <w:rsid w:val="2E126772"/>
    <w:rsid w:val="2E143F9F"/>
    <w:rsid w:val="2E181CD2"/>
    <w:rsid w:val="2E1E3027"/>
    <w:rsid w:val="2E270AF7"/>
    <w:rsid w:val="2E294874"/>
    <w:rsid w:val="2E3124DC"/>
    <w:rsid w:val="2E3244A7"/>
    <w:rsid w:val="2E4623D3"/>
    <w:rsid w:val="2E4B0F8B"/>
    <w:rsid w:val="2E54103A"/>
    <w:rsid w:val="2E545140"/>
    <w:rsid w:val="2E5D55A9"/>
    <w:rsid w:val="2E690965"/>
    <w:rsid w:val="2E6C4221"/>
    <w:rsid w:val="2E6E7857"/>
    <w:rsid w:val="2E754941"/>
    <w:rsid w:val="2E755F20"/>
    <w:rsid w:val="2E7D28C8"/>
    <w:rsid w:val="2E7F3A97"/>
    <w:rsid w:val="2E8C1226"/>
    <w:rsid w:val="2E9912E2"/>
    <w:rsid w:val="2E9F2A05"/>
    <w:rsid w:val="2EB25DA0"/>
    <w:rsid w:val="2EB26859"/>
    <w:rsid w:val="2EC30F3D"/>
    <w:rsid w:val="2EC85297"/>
    <w:rsid w:val="2EC91C60"/>
    <w:rsid w:val="2EC9243D"/>
    <w:rsid w:val="2ECF3677"/>
    <w:rsid w:val="2ED070C1"/>
    <w:rsid w:val="2ED10A04"/>
    <w:rsid w:val="2ED5475A"/>
    <w:rsid w:val="2ED706C6"/>
    <w:rsid w:val="2ED873BC"/>
    <w:rsid w:val="2EDD0058"/>
    <w:rsid w:val="2EDD353A"/>
    <w:rsid w:val="2EEB6C73"/>
    <w:rsid w:val="2EF34F17"/>
    <w:rsid w:val="2F041003"/>
    <w:rsid w:val="2F0D4D6E"/>
    <w:rsid w:val="2F133281"/>
    <w:rsid w:val="2F13368C"/>
    <w:rsid w:val="2F1C3861"/>
    <w:rsid w:val="2F260912"/>
    <w:rsid w:val="2F311FE5"/>
    <w:rsid w:val="2F3722D5"/>
    <w:rsid w:val="2F3C0D92"/>
    <w:rsid w:val="2F4067A7"/>
    <w:rsid w:val="2F4160FB"/>
    <w:rsid w:val="2F476A96"/>
    <w:rsid w:val="2F492C32"/>
    <w:rsid w:val="2F4E2A18"/>
    <w:rsid w:val="2F566814"/>
    <w:rsid w:val="2F5C1741"/>
    <w:rsid w:val="2F5F3A5D"/>
    <w:rsid w:val="2F634991"/>
    <w:rsid w:val="2F83284A"/>
    <w:rsid w:val="2F840DAD"/>
    <w:rsid w:val="2F976FD6"/>
    <w:rsid w:val="2F992ECA"/>
    <w:rsid w:val="2FA71303"/>
    <w:rsid w:val="2FA80FFF"/>
    <w:rsid w:val="2FAB64C8"/>
    <w:rsid w:val="2FAC2EBE"/>
    <w:rsid w:val="2FAE4D3A"/>
    <w:rsid w:val="2FB269C4"/>
    <w:rsid w:val="2FB478A5"/>
    <w:rsid w:val="2FB8287E"/>
    <w:rsid w:val="2FB854AD"/>
    <w:rsid w:val="2FC5466F"/>
    <w:rsid w:val="2FC6740A"/>
    <w:rsid w:val="2FC745C0"/>
    <w:rsid w:val="2FC94013"/>
    <w:rsid w:val="2FCF6875"/>
    <w:rsid w:val="2FD23059"/>
    <w:rsid w:val="2FD81B09"/>
    <w:rsid w:val="2FDB34F0"/>
    <w:rsid w:val="2FE364E6"/>
    <w:rsid w:val="2FE365A4"/>
    <w:rsid w:val="2FE5760F"/>
    <w:rsid w:val="2FEC79C3"/>
    <w:rsid w:val="2FF5425F"/>
    <w:rsid w:val="2FF72330"/>
    <w:rsid w:val="30057C07"/>
    <w:rsid w:val="30112512"/>
    <w:rsid w:val="301B1FC6"/>
    <w:rsid w:val="30380180"/>
    <w:rsid w:val="30385E39"/>
    <w:rsid w:val="3039764D"/>
    <w:rsid w:val="303D07E1"/>
    <w:rsid w:val="30407403"/>
    <w:rsid w:val="305548B7"/>
    <w:rsid w:val="305659A3"/>
    <w:rsid w:val="305E398F"/>
    <w:rsid w:val="3063289A"/>
    <w:rsid w:val="30700329"/>
    <w:rsid w:val="30753CE2"/>
    <w:rsid w:val="307770D9"/>
    <w:rsid w:val="307A03D5"/>
    <w:rsid w:val="307D49BF"/>
    <w:rsid w:val="30826817"/>
    <w:rsid w:val="308E11FF"/>
    <w:rsid w:val="30931FC2"/>
    <w:rsid w:val="309C5E1C"/>
    <w:rsid w:val="30A13949"/>
    <w:rsid w:val="30A172AE"/>
    <w:rsid w:val="30A2041B"/>
    <w:rsid w:val="30B41FFE"/>
    <w:rsid w:val="30BF4AAA"/>
    <w:rsid w:val="30C42BD6"/>
    <w:rsid w:val="30C56C52"/>
    <w:rsid w:val="30C80EB6"/>
    <w:rsid w:val="30D26240"/>
    <w:rsid w:val="30D85F33"/>
    <w:rsid w:val="30DC4450"/>
    <w:rsid w:val="30E5374A"/>
    <w:rsid w:val="30E54394"/>
    <w:rsid w:val="30E83DEE"/>
    <w:rsid w:val="30EA1276"/>
    <w:rsid w:val="30ED07BC"/>
    <w:rsid w:val="30F74FB5"/>
    <w:rsid w:val="30F9156D"/>
    <w:rsid w:val="31061404"/>
    <w:rsid w:val="3108293F"/>
    <w:rsid w:val="310F1FEC"/>
    <w:rsid w:val="31125FBC"/>
    <w:rsid w:val="312D618B"/>
    <w:rsid w:val="31331398"/>
    <w:rsid w:val="31371CBA"/>
    <w:rsid w:val="313C61FC"/>
    <w:rsid w:val="313E6343"/>
    <w:rsid w:val="313E67E5"/>
    <w:rsid w:val="313E6DC3"/>
    <w:rsid w:val="31497193"/>
    <w:rsid w:val="314A4CE8"/>
    <w:rsid w:val="314B3ECA"/>
    <w:rsid w:val="3152248F"/>
    <w:rsid w:val="315370F1"/>
    <w:rsid w:val="315A27E9"/>
    <w:rsid w:val="315E53C5"/>
    <w:rsid w:val="31617BC3"/>
    <w:rsid w:val="316311CC"/>
    <w:rsid w:val="316464FB"/>
    <w:rsid w:val="31650FFE"/>
    <w:rsid w:val="31660B66"/>
    <w:rsid w:val="31697BD4"/>
    <w:rsid w:val="317057B8"/>
    <w:rsid w:val="3174121A"/>
    <w:rsid w:val="317522FA"/>
    <w:rsid w:val="31804DAB"/>
    <w:rsid w:val="3183633E"/>
    <w:rsid w:val="31861ABC"/>
    <w:rsid w:val="318A2F71"/>
    <w:rsid w:val="318A43E7"/>
    <w:rsid w:val="31915379"/>
    <w:rsid w:val="31A15666"/>
    <w:rsid w:val="31A9406C"/>
    <w:rsid w:val="31AB1D0D"/>
    <w:rsid w:val="31AC172B"/>
    <w:rsid w:val="31AF7784"/>
    <w:rsid w:val="31B76EAD"/>
    <w:rsid w:val="31BE2010"/>
    <w:rsid w:val="31C1652B"/>
    <w:rsid w:val="31C252D9"/>
    <w:rsid w:val="31CD32B8"/>
    <w:rsid w:val="31CF24F1"/>
    <w:rsid w:val="31D62973"/>
    <w:rsid w:val="31D71541"/>
    <w:rsid w:val="31DA376F"/>
    <w:rsid w:val="31DC2C72"/>
    <w:rsid w:val="31DD6E97"/>
    <w:rsid w:val="31DF0E13"/>
    <w:rsid w:val="31E409B7"/>
    <w:rsid w:val="31EB5760"/>
    <w:rsid w:val="31F274C3"/>
    <w:rsid w:val="31FA25AF"/>
    <w:rsid w:val="31FC0A0E"/>
    <w:rsid w:val="320534C9"/>
    <w:rsid w:val="321F077A"/>
    <w:rsid w:val="322E62BD"/>
    <w:rsid w:val="3232436C"/>
    <w:rsid w:val="323B0F15"/>
    <w:rsid w:val="32452CAD"/>
    <w:rsid w:val="32495D1D"/>
    <w:rsid w:val="324E25A2"/>
    <w:rsid w:val="324F09E9"/>
    <w:rsid w:val="3254169B"/>
    <w:rsid w:val="3257403B"/>
    <w:rsid w:val="32686126"/>
    <w:rsid w:val="326B669F"/>
    <w:rsid w:val="3275787D"/>
    <w:rsid w:val="32774BCD"/>
    <w:rsid w:val="32791CDC"/>
    <w:rsid w:val="32793A4D"/>
    <w:rsid w:val="327B1385"/>
    <w:rsid w:val="32970EB5"/>
    <w:rsid w:val="329A499E"/>
    <w:rsid w:val="329F68CC"/>
    <w:rsid w:val="32AB1C0C"/>
    <w:rsid w:val="32AB3FC9"/>
    <w:rsid w:val="32B973A2"/>
    <w:rsid w:val="32BF01AD"/>
    <w:rsid w:val="32CB0BEF"/>
    <w:rsid w:val="32CF1BEE"/>
    <w:rsid w:val="32D44061"/>
    <w:rsid w:val="32D95674"/>
    <w:rsid w:val="32DC71AC"/>
    <w:rsid w:val="32E27FE6"/>
    <w:rsid w:val="32E66A70"/>
    <w:rsid w:val="32E71920"/>
    <w:rsid w:val="32E949B8"/>
    <w:rsid w:val="32EA2C79"/>
    <w:rsid w:val="32EF216D"/>
    <w:rsid w:val="32F04BB2"/>
    <w:rsid w:val="3301001F"/>
    <w:rsid w:val="33013D31"/>
    <w:rsid w:val="33190EFF"/>
    <w:rsid w:val="331B27A4"/>
    <w:rsid w:val="3323735A"/>
    <w:rsid w:val="332722EB"/>
    <w:rsid w:val="332754EE"/>
    <w:rsid w:val="33283B95"/>
    <w:rsid w:val="332A1FF6"/>
    <w:rsid w:val="333277E5"/>
    <w:rsid w:val="333B466D"/>
    <w:rsid w:val="33475AC4"/>
    <w:rsid w:val="334A7287"/>
    <w:rsid w:val="335449B3"/>
    <w:rsid w:val="33594385"/>
    <w:rsid w:val="33675FE5"/>
    <w:rsid w:val="336D561C"/>
    <w:rsid w:val="33717DB2"/>
    <w:rsid w:val="33791943"/>
    <w:rsid w:val="337A4A6A"/>
    <w:rsid w:val="337E0C54"/>
    <w:rsid w:val="337E0DBF"/>
    <w:rsid w:val="337F12B3"/>
    <w:rsid w:val="3384786F"/>
    <w:rsid w:val="33872C23"/>
    <w:rsid w:val="33875024"/>
    <w:rsid w:val="338A559D"/>
    <w:rsid w:val="338B1579"/>
    <w:rsid w:val="3393654D"/>
    <w:rsid w:val="33995962"/>
    <w:rsid w:val="339B097F"/>
    <w:rsid w:val="339D78F3"/>
    <w:rsid w:val="33A07882"/>
    <w:rsid w:val="33A20150"/>
    <w:rsid w:val="33AA2D95"/>
    <w:rsid w:val="33AE2D8A"/>
    <w:rsid w:val="33B04400"/>
    <w:rsid w:val="33B350DC"/>
    <w:rsid w:val="33B423C6"/>
    <w:rsid w:val="33B803C1"/>
    <w:rsid w:val="33BA1D22"/>
    <w:rsid w:val="33BA4EE8"/>
    <w:rsid w:val="33CC076B"/>
    <w:rsid w:val="33D25869"/>
    <w:rsid w:val="33D6052A"/>
    <w:rsid w:val="33D63F3E"/>
    <w:rsid w:val="33DF154F"/>
    <w:rsid w:val="33E85B91"/>
    <w:rsid w:val="33F07229"/>
    <w:rsid w:val="3401171A"/>
    <w:rsid w:val="34015391"/>
    <w:rsid w:val="34041D90"/>
    <w:rsid w:val="3407348B"/>
    <w:rsid w:val="3414501A"/>
    <w:rsid w:val="341865CC"/>
    <w:rsid w:val="34200008"/>
    <w:rsid w:val="34204516"/>
    <w:rsid w:val="342658FF"/>
    <w:rsid w:val="342E39F2"/>
    <w:rsid w:val="344D548F"/>
    <w:rsid w:val="344F6672"/>
    <w:rsid w:val="345778F5"/>
    <w:rsid w:val="34587577"/>
    <w:rsid w:val="346F1F01"/>
    <w:rsid w:val="347B44F1"/>
    <w:rsid w:val="347C02CA"/>
    <w:rsid w:val="34867B77"/>
    <w:rsid w:val="348E24A8"/>
    <w:rsid w:val="34927A4B"/>
    <w:rsid w:val="34A01B6E"/>
    <w:rsid w:val="34B57D6E"/>
    <w:rsid w:val="34BB17AB"/>
    <w:rsid w:val="34BF6036"/>
    <w:rsid w:val="34CE1B77"/>
    <w:rsid w:val="34D01B3F"/>
    <w:rsid w:val="34DF39AA"/>
    <w:rsid w:val="34E0789C"/>
    <w:rsid w:val="34E26F6E"/>
    <w:rsid w:val="34EF1FA2"/>
    <w:rsid w:val="34F471DE"/>
    <w:rsid w:val="34FB431A"/>
    <w:rsid w:val="34FD3074"/>
    <w:rsid w:val="34FE526B"/>
    <w:rsid w:val="35002050"/>
    <w:rsid w:val="350408BD"/>
    <w:rsid w:val="350A5F7E"/>
    <w:rsid w:val="350C0B13"/>
    <w:rsid w:val="3510469D"/>
    <w:rsid w:val="35183D86"/>
    <w:rsid w:val="35196CF0"/>
    <w:rsid w:val="35197698"/>
    <w:rsid w:val="35235D3A"/>
    <w:rsid w:val="35276D90"/>
    <w:rsid w:val="352A6DFD"/>
    <w:rsid w:val="352C7499"/>
    <w:rsid w:val="352F18D6"/>
    <w:rsid w:val="353554CC"/>
    <w:rsid w:val="35364492"/>
    <w:rsid w:val="35372B3A"/>
    <w:rsid w:val="35385AF9"/>
    <w:rsid w:val="353B7A83"/>
    <w:rsid w:val="353C47A2"/>
    <w:rsid w:val="353D7E4F"/>
    <w:rsid w:val="353E699E"/>
    <w:rsid w:val="354315B2"/>
    <w:rsid w:val="354925FA"/>
    <w:rsid w:val="35503D27"/>
    <w:rsid w:val="35511B5F"/>
    <w:rsid w:val="355B54BA"/>
    <w:rsid w:val="356D5C58"/>
    <w:rsid w:val="35795919"/>
    <w:rsid w:val="357E3057"/>
    <w:rsid w:val="35814BDB"/>
    <w:rsid w:val="3585626B"/>
    <w:rsid w:val="358710A9"/>
    <w:rsid w:val="35905EBD"/>
    <w:rsid w:val="35906F28"/>
    <w:rsid w:val="35A602C7"/>
    <w:rsid w:val="35A96A51"/>
    <w:rsid w:val="35AB4245"/>
    <w:rsid w:val="35C02F69"/>
    <w:rsid w:val="35C76383"/>
    <w:rsid w:val="35CD569D"/>
    <w:rsid w:val="35CD5DC8"/>
    <w:rsid w:val="35D17246"/>
    <w:rsid w:val="35E03983"/>
    <w:rsid w:val="35E378D8"/>
    <w:rsid w:val="35E94C7C"/>
    <w:rsid w:val="35EA0225"/>
    <w:rsid w:val="35EA369A"/>
    <w:rsid w:val="35EB1A7A"/>
    <w:rsid w:val="35EF0324"/>
    <w:rsid w:val="360052B1"/>
    <w:rsid w:val="360A6340"/>
    <w:rsid w:val="36120D74"/>
    <w:rsid w:val="36143429"/>
    <w:rsid w:val="361E4AE3"/>
    <w:rsid w:val="36251F63"/>
    <w:rsid w:val="36263CDA"/>
    <w:rsid w:val="36352A4C"/>
    <w:rsid w:val="363564B1"/>
    <w:rsid w:val="363A6A6D"/>
    <w:rsid w:val="363B2B07"/>
    <w:rsid w:val="364077B3"/>
    <w:rsid w:val="364C4233"/>
    <w:rsid w:val="365A6003"/>
    <w:rsid w:val="365D62BA"/>
    <w:rsid w:val="36603788"/>
    <w:rsid w:val="36621F84"/>
    <w:rsid w:val="36645AB4"/>
    <w:rsid w:val="36797AB2"/>
    <w:rsid w:val="368547F0"/>
    <w:rsid w:val="368C57C9"/>
    <w:rsid w:val="36980D45"/>
    <w:rsid w:val="36990736"/>
    <w:rsid w:val="369D3087"/>
    <w:rsid w:val="369F47BC"/>
    <w:rsid w:val="36A1288D"/>
    <w:rsid w:val="36A87D08"/>
    <w:rsid w:val="36AB2228"/>
    <w:rsid w:val="36C23E4F"/>
    <w:rsid w:val="36D16564"/>
    <w:rsid w:val="36E900A1"/>
    <w:rsid w:val="36EA565F"/>
    <w:rsid w:val="36EA6B97"/>
    <w:rsid w:val="36F262F0"/>
    <w:rsid w:val="36F562F4"/>
    <w:rsid w:val="36FC0948"/>
    <w:rsid w:val="36FE4544"/>
    <w:rsid w:val="37067706"/>
    <w:rsid w:val="3714538F"/>
    <w:rsid w:val="371A55F1"/>
    <w:rsid w:val="372063E1"/>
    <w:rsid w:val="37246282"/>
    <w:rsid w:val="372F6969"/>
    <w:rsid w:val="373A2E7C"/>
    <w:rsid w:val="37474264"/>
    <w:rsid w:val="374A5A56"/>
    <w:rsid w:val="374C3DDF"/>
    <w:rsid w:val="374E23B6"/>
    <w:rsid w:val="375566E7"/>
    <w:rsid w:val="37571B75"/>
    <w:rsid w:val="37587117"/>
    <w:rsid w:val="37622BBB"/>
    <w:rsid w:val="37645F6C"/>
    <w:rsid w:val="37686F0E"/>
    <w:rsid w:val="376960CE"/>
    <w:rsid w:val="376B6847"/>
    <w:rsid w:val="37705400"/>
    <w:rsid w:val="37710C5C"/>
    <w:rsid w:val="37761109"/>
    <w:rsid w:val="377C53E5"/>
    <w:rsid w:val="37817235"/>
    <w:rsid w:val="37824CC9"/>
    <w:rsid w:val="37880558"/>
    <w:rsid w:val="379906A0"/>
    <w:rsid w:val="37994A5D"/>
    <w:rsid w:val="379D6B42"/>
    <w:rsid w:val="37A020B2"/>
    <w:rsid w:val="37A4661F"/>
    <w:rsid w:val="37A518CA"/>
    <w:rsid w:val="37A749CD"/>
    <w:rsid w:val="37A80E7B"/>
    <w:rsid w:val="37AE459E"/>
    <w:rsid w:val="37B55151"/>
    <w:rsid w:val="37BA184B"/>
    <w:rsid w:val="37BE1262"/>
    <w:rsid w:val="37BF3B7E"/>
    <w:rsid w:val="37C52A31"/>
    <w:rsid w:val="37CA7F1A"/>
    <w:rsid w:val="37CD00CD"/>
    <w:rsid w:val="37DC5CE7"/>
    <w:rsid w:val="37E230B1"/>
    <w:rsid w:val="37ED32D7"/>
    <w:rsid w:val="37EE567F"/>
    <w:rsid w:val="37F54AB8"/>
    <w:rsid w:val="37F77FAC"/>
    <w:rsid w:val="37F935EB"/>
    <w:rsid w:val="37F95798"/>
    <w:rsid w:val="380F6510"/>
    <w:rsid w:val="38115B53"/>
    <w:rsid w:val="38193A9C"/>
    <w:rsid w:val="381978AC"/>
    <w:rsid w:val="382553D0"/>
    <w:rsid w:val="38262340"/>
    <w:rsid w:val="3826686F"/>
    <w:rsid w:val="38311398"/>
    <w:rsid w:val="383154CD"/>
    <w:rsid w:val="383416DD"/>
    <w:rsid w:val="38372C86"/>
    <w:rsid w:val="38444E81"/>
    <w:rsid w:val="38446ADE"/>
    <w:rsid w:val="384D11B1"/>
    <w:rsid w:val="384E6830"/>
    <w:rsid w:val="38526532"/>
    <w:rsid w:val="38527054"/>
    <w:rsid w:val="38560707"/>
    <w:rsid w:val="385A729A"/>
    <w:rsid w:val="385F60B7"/>
    <w:rsid w:val="385F6517"/>
    <w:rsid w:val="38605FE6"/>
    <w:rsid w:val="38695184"/>
    <w:rsid w:val="38717E1C"/>
    <w:rsid w:val="38790CB6"/>
    <w:rsid w:val="387D3108"/>
    <w:rsid w:val="387D3F15"/>
    <w:rsid w:val="387E5402"/>
    <w:rsid w:val="388263D7"/>
    <w:rsid w:val="38890244"/>
    <w:rsid w:val="388F6879"/>
    <w:rsid w:val="38925D2A"/>
    <w:rsid w:val="38953B82"/>
    <w:rsid w:val="389A655A"/>
    <w:rsid w:val="389B484A"/>
    <w:rsid w:val="389D5847"/>
    <w:rsid w:val="389D6A55"/>
    <w:rsid w:val="389F62A1"/>
    <w:rsid w:val="38A10FDA"/>
    <w:rsid w:val="38A272B7"/>
    <w:rsid w:val="38A80B8B"/>
    <w:rsid w:val="38B3641B"/>
    <w:rsid w:val="38B73E50"/>
    <w:rsid w:val="38B74932"/>
    <w:rsid w:val="38B913DA"/>
    <w:rsid w:val="38BD2930"/>
    <w:rsid w:val="38BD3145"/>
    <w:rsid w:val="38BE7B20"/>
    <w:rsid w:val="38C00AD8"/>
    <w:rsid w:val="38C12DD0"/>
    <w:rsid w:val="38C2030E"/>
    <w:rsid w:val="38C36B9F"/>
    <w:rsid w:val="38D1106A"/>
    <w:rsid w:val="38D30666"/>
    <w:rsid w:val="38DA3B95"/>
    <w:rsid w:val="38E01980"/>
    <w:rsid w:val="38E51DB3"/>
    <w:rsid w:val="38E665A6"/>
    <w:rsid w:val="38ED7186"/>
    <w:rsid w:val="38F33AB2"/>
    <w:rsid w:val="38F72466"/>
    <w:rsid w:val="390E5E3E"/>
    <w:rsid w:val="391135FE"/>
    <w:rsid w:val="39121F38"/>
    <w:rsid w:val="39157C15"/>
    <w:rsid w:val="39165869"/>
    <w:rsid w:val="391B6207"/>
    <w:rsid w:val="391E006F"/>
    <w:rsid w:val="39244825"/>
    <w:rsid w:val="39350DAC"/>
    <w:rsid w:val="393804B8"/>
    <w:rsid w:val="39483E41"/>
    <w:rsid w:val="39536FFE"/>
    <w:rsid w:val="396853E6"/>
    <w:rsid w:val="396C07E9"/>
    <w:rsid w:val="396D0E20"/>
    <w:rsid w:val="39730E29"/>
    <w:rsid w:val="397A40A9"/>
    <w:rsid w:val="3987656C"/>
    <w:rsid w:val="39893A6B"/>
    <w:rsid w:val="398B7BDA"/>
    <w:rsid w:val="398C635D"/>
    <w:rsid w:val="398E29A0"/>
    <w:rsid w:val="399448A1"/>
    <w:rsid w:val="39963D9E"/>
    <w:rsid w:val="39965EC8"/>
    <w:rsid w:val="39A07410"/>
    <w:rsid w:val="39A30A0C"/>
    <w:rsid w:val="39AA1E8C"/>
    <w:rsid w:val="39AC2A23"/>
    <w:rsid w:val="39B90DFB"/>
    <w:rsid w:val="39C13E43"/>
    <w:rsid w:val="39C41ECE"/>
    <w:rsid w:val="39C8017A"/>
    <w:rsid w:val="39C94AE5"/>
    <w:rsid w:val="39CC153A"/>
    <w:rsid w:val="39CF0249"/>
    <w:rsid w:val="39D4213E"/>
    <w:rsid w:val="39D85E06"/>
    <w:rsid w:val="39DA4790"/>
    <w:rsid w:val="39DF2D91"/>
    <w:rsid w:val="39E43838"/>
    <w:rsid w:val="39EC1419"/>
    <w:rsid w:val="39FA4831"/>
    <w:rsid w:val="3A082049"/>
    <w:rsid w:val="3A087067"/>
    <w:rsid w:val="3A0D3117"/>
    <w:rsid w:val="3A0D60D4"/>
    <w:rsid w:val="3A0E15D8"/>
    <w:rsid w:val="3A0F3FFB"/>
    <w:rsid w:val="3A153539"/>
    <w:rsid w:val="3A1B51BB"/>
    <w:rsid w:val="3A1D71CA"/>
    <w:rsid w:val="3A22657D"/>
    <w:rsid w:val="3A246497"/>
    <w:rsid w:val="3A2C74E7"/>
    <w:rsid w:val="3A2C7DB0"/>
    <w:rsid w:val="3A2E27D6"/>
    <w:rsid w:val="3A2E45C4"/>
    <w:rsid w:val="3A4334B7"/>
    <w:rsid w:val="3A59012C"/>
    <w:rsid w:val="3A5A680F"/>
    <w:rsid w:val="3A5D0CDF"/>
    <w:rsid w:val="3A5F6741"/>
    <w:rsid w:val="3A600366"/>
    <w:rsid w:val="3A640CBE"/>
    <w:rsid w:val="3A64471A"/>
    <w:rsid w:val="3A703F52"/>
    <w:rsid w:val="3A706422"/>
    <w:rsid w:val="3A757080"/>
    <w:rsid w:val="3A7911CF"/>
    <w:rsid w:val="3A7C7196"/>
    <w:rsid w:val="3A8368E6"/>
    <w:rsid w:val="3A847D47"/>
    <w:rsid w:val="3A86186F"/>
    <w:rsid w:val="3A925F52"/>
    <w:rsid w:val="3A9515D1"/>
    <w:rsid w:val="3A97015D"/>
    <w:rsid w:val="3A9E02E4"/>
    <w:rsid w:val="3A9E1D58"/>
    <w:rsid w:val="3A9F6A60"/>
    <w:rsid w:val="3AAB6118"/>
    <w:rsid w:val="3AAE2254"/>
    <w:rsid w:val="3AC172BD"/>
    <w:rsid w:val="3AC3658E"/>
    <w:rsid w:val="3AC36DDB"/>
    <w:rsid w:val="3AC72970"/>
    <w:rsid w:val="3ACC7015"/>
    <w:rsid w:val="3ACD6C9C"/>
    <w:rsid w:val="3ACE2E05"/>
    <w:rsid w:val="3AD468E7"/>
    <w:rsid w:val="3AD50808"/>
    <w:rsid w:val="3AE00D6A"/>
    <w:rsid w:val="3AE134B1"/>
    <w:rsid w:val="3AE173AD"/>
    <w:rsid w:val="3AE31C6C"/>
    <w:rsid w:val="3AE424F5"/>
    <w:rsid w:val="3AF0513C"/>
    <w:rsid w:val="3AF57836"/>
    <w:rsid w:val="3B02746C"/>
    <w:rsid w:val="3B036874"/>
    <w:rsid w:val="3B105A75"/>
    <w:rsid w:val="3B137981"/>
    <w:rsid w:val="3B21234F"/>
    <w:rsid w:val="3B2525DB"/>
    <w:rsid w:val="3B2A2866"/>
    <w:rsid w:val="3B2F2EB3"/>
    <w:rsid w:val="3B360C15"/>
    <w:rsid w:val="3B3A7755"/>
    <w:rsid w:val="3B3D2D50"/>
    <w:rsid w:val="3B433519"/>
    <w:rsid w:val="3B463245"/>
    <w:rsid w:val="3B4824B0"/>
    <w:rsid w:val="3B5753CB"/>
    <w:rsid w:val="3B5B67E4"/>
    <w:rsid w:val="3B6026FA"/>
    <w:rsid w:val="3B603AD3"/>
    <w:rsid w:val="3B6C0B09"/>
    <w:rsid w:val="3B6E4E51"/>
    <w:rsid w:val="3B6F1F82"/>
    <w:rsid w:val="3B703729"/>
    <w:rsid w:val="3B7C32E3"/>
    <w:rsid w:val="3B7D17E7"/>
    <w:rsid w:val="3B814063"/>
    <w:rsid w:val="3B8202B1"/>
    <w:rsid w:val="3B8C2868"/>
    <w:rsid w:val="3B8C6154"/>
    <w:rsid w:val="3B8D745E"/>
    <w:rsid w:val="3B9C6E10"/>
    <w:rsid w:val="3B9D3B5E"/>
    <w:rsid w:val="3B9D5AE6"/>
    <w:rsid w:val="3B9F5DE7"/>
    <w:rsid w:val="3BAC02C4"/>
    <w:rsid w:val="3BB066F3"/>
    <w:rsid w:val="3BB10AE6"/>
    <w:rsid w:val="3BB53006"/>
    <w:rsid w:val="3BBE0B12"/>
    <w:rsid w:val="3BC10112"/>
    <w:rsid w:val="3BCB0D28"/>
    <w:rsid w:val="3BCD06B9"/>
    <w:rsid w:val="3BD0140D"/>
    <w:rsid w:val="3BD04786"/>
    <w:rsid w:val="3BD44BC0"/>
    <w:rsid w:val="3BD44E3C"/>
    <w:rsid w:val="3BDD4B2E"/>
    <w:rsid w:val="3BE23A36"/>
    <w:rsid w:val="3BE5401F"/>
    <w:rsid w:val="3BEF3A5C"/>
    <w:rsid w:val="3BF85FEB"/>
    <w:rsid w:val="3C087874"/>
    <w:rsid w:val="3C0B6B23"/>
    <w:rsid w:val="3C110989"/>
    <w:rsid w:val="3C406337"/>
    <w:rsid w:val="3C65465A"/>
    <w:rsid w:val="3C784B77"/>
    <w:rsid w:val="3C7E6D99"/>
    <w:rsid w:val="3C815D5F"/>
    <w:rsid w:val="3C820DEA"/>
    <w:rsid w:val="3C876288"/>
    <w:rsid w:val="3C8F06FD"/>
    <w:rsid w:val="3C8F2148"/>
    <w:rsid w:val="3C937CEC"/>
    <w:rsid w:val="3CA07408"/>
    <w:rsid w:val="3CA525A4"/>
    <w:rsid w:val="3CA54276"/>
    <w:rsid w:val="3CA56147"/>
    <w:rsid w:val="3CB854AF"/>
    <w:rsid w:val="3CB905F0"/>
    <w:rsid w:val="3CC636CF"/>
    <w:rsid w:val="3CC80935"/>
    <w:rsid w:val="3CCB78BA"/>
    <w:rsid w:val="3CCC171A"/>
    <w:rsid w:val="3CCE67ED"/>
    <w:rsid w:val="3CD47ED8"/>
    <w:rsid w:val="3CF5506A"/>
    <w:rsid w:val="3CFF1792"/>
    <w:rsid w:val="3D0426E1"/>
    <w:rsid w:val="3D117AC0"/>
    <w:rsid w:val="3D126BBC"/>
    <w:rsid w:val="3D1567D7"/>
    <w:rsid w:val="3D1859EF"/>
    <w:rsid w:val="3D1C50CB"/>
    <w:rsid w:val="3D243760"/>
    <w:rsid w:val="3D3574EC"/>
    <w:rsid w:val="3D392605"/>
    <w:rsid w:val="3D3F0627"/>
    <w:rsid w:val="3D44378F"/>
    <w:rsid w:val="3D4A50F0"/>
    <w:rsid w:val="3D4C1BE5"/>
    <w:rsid w:val="3D536014"/>
    <w:rsid w:val="3D543A82"/>
    <w:rsid w:val="3D54450C"/>
    <w:rsid w:val="3D5707FA"/>
    <w:rsid w:val="3D662038"/>
    <w:rsid w:val="3D664FC9"/>
    <w:rsid w:val="3D67779B"/>
    <w:rsid w:val="3D690AD7"/>
    <w:rsid w:val="3D6A6980"/>
    <w:rsid w:val="3D6B1600"/>
    <w:rsid w:val="3D7934FA"/>
    <w:rsid w:val="3D7B18A1"/>
    <w:rsid w:val="3D802B48"/>
    <w:rsid w:val="3D947822"/>
    <w:rsid w:val="3D9E4E0A"/>
    <w:rsid w:val="3DA004AB"/>
    <w:rsid w:val="3DA21546"/>
    <w:rsid w:val="3DA270CE"/>
    <w:rsid w:val="3DA474D7"/>
    <w:rsid w:val="3DB04E32"/>
    <w:rsid w:val="3DB466FA"/>
    <w:rsid w:val="3DB6127B"/>
    <w:rsid w:val="3DB95296"/>
    <w:rsid w:val="3DBB6182"/>
    <w:rsid w:val="3DC111ED"/>
    <w:rsid w:val="3DD34B4D"/>
    <w:rsid w:val="3DD610A7"/>
    <w:rsid w:val="3DEE6027"/>
    <w:rsid w:val="3DF052C2"/>
    <w:rsid w:val="3DF0600F"/>
    <w:rsid w:val="3DFD17CB"/>
    <w:rsid w:val="3E020F26"/>
    <w:rsid w:val="3E0A51E4"/>
    <w:rsid w:val="3E0C0A11"/>
    <w:rsid w:val="3E0C4910"/>
    <w:rsid w:val="3E155703"/>
    <w:rsid w:val="3E1D1D46"/>
    <w:rsid w:val="3E1F1D14"/>
    <w:rsid w:val="3E296F8A"/>
    <w:rsid w:val="3E360C42"/>
    <w:rsid w:val="3E425609"/>
    <w:rsid w:val="3E4901AC"/>
    <w:rsid w:val="3E4A5C4A"/>
    <w:rsid w:val="3E4F79B6"/>
    <w:rsid w:val="3E5126A6"/>
    <w:rsid w:val="3E5153D5"/>
    <w:rsid w:val="3E5A731E"/>
    <w:rsid w:val="3E6354BA"/>
    <w:rsid w:val="3E662637"/>
    <w:rsid w:val="3E667866"/>
    <w:rsid w:val="3E6821A8"/>
    <w:rsid w:val="3E6A245E"/>
    <w:rsid w:val="3E6E05CF"/>
    <w:rsid w:val="3E6E6AC5"/>
    <w:rsid w:val="3E790781"/>
    <w:rsid w:val="3E7A7E71"/>
    <w:rsid w:val="3E7D2420"/>
    <w:rsid w:val="3E7F14B6"/>
    <w:rsid w:val="3E8243C5"/>
    <w:rsid w:val="3E866F6D"/>
    <w:rsid w:val="3E886C73"/>
    <w:rsid w:val="3E904E02"/>
    <w:rsid w:val="3E957ABA"/>
    <w:rsid w:val="3EB14E1E"/>
    <w:rsid w:val="3EB22D23"/>
    <w:rsid w:val="3EB30A00"/>
    <w:rsid w:val="3EBA36CD"/>
    <w:rsid w:val="3EBE576E"/>
    <w:rsid w:val="3EC17197"/>
    <w:rsid w:val="3EC43FD2"/>
    <w:rsid w:val="3ECF1599"/>
    <w:rsid w:val="3ECF1C4E"/>
    <w:rsid w:val="3ED11DD2"/>
    <w:rsid w:val="3ED34331"/>
    <w:rsid w:val="3ED90C05"/>
    <w:rsid w:val="3EDF3E59"/>
    <w:rsid w:val="3EE53721"/>
    <w:rsid w:val="3EE62E96"/>
    <w:rsid w:val="3EEC12F4"/>
    <w:rsid w:val="3EEF65C3"/>
    <w:rsid w:val="3EF51336"/>
    <w:rsid w:val="3EFA15D7"/>
    <w:rsid w:val="3F065BC6"/>
    <w:rsid w:val="3F0B79F9"/>
    <w:rsid w:val="3F0D17E4"/>
    <w:rsid w:val="3F150D7F"/>
    <w:rsid w:val="3F16118A"/>
    <w:rsid w:val="3F183DB0"/>
    <w:rsid w:val="3F187A17"/>
    <w:rsid w:val="3F1D480D"/>
    <w:rsid w:val="3F303B7D"/>
    <w:rsid w:val="3F3242F7"/>
    <w:rsid w:val="3F3568F4"/>
    <w:rsid w:val="3F372292"/>
    <w:rsid w:val="3F3D4544"/>
    <w:rsid w:val="3F4F39B7"/>
    <w:rsid w:val="3F536DD2"/>
    <w:rsid w:val="3F56409D"/>
    <w:rsid w:val="3F5D576F"/>
    <w:rsid w:val="3F641921"/>
    <w:rsid w:val="3F672853"/>
    <w:rsid w:val="3F672DF3"/>
    <w:rsid w:val="3F6F1B40"/>
    <w:rsid w:val="3F7430F2"/>
    <w:rsid w:val="3F85700A"/>
    <w:rsid w:val="3F8E6A5E"/>
    <w:rsid w:val="3F9243E5"/>
    <w:rsid w:val="3FA32AA5"/>
    <w:rsid w:val="3FA3687C"/>
    <w:rsid w:val="3FA91D8E"/>
    <w:rsid w:val="3FAA747E"/>
    <w:rsid w:val="3FAB449E"/>
    <w:rsid w:val="3FB14153"/>
    <w:rsid w:val="3FB81656"/>
    <w:rsid w:val="3FC44780"/>
    <w:rsid w:val="3FDA10F1"/>
    <w:rsid w:val="3FDA7B9E"/>
    <w:rsid w:val="3FE62971"/>
    <w:rsid w:val="3FF26370"/>
    <w:rsid w:val="3FF405FD"/>
    <w:rsid w:val="3FF410AF"/>
    <w:rsid w:val="3FFB3A93"/>
    <w:rsid w:val="400A43F0"/>
    <w:rsid w:val="400D1DCC"/>
    <w:rsid w:val="40142334"/>
    <w:rsid w:val="40252C37"/>
    <w:rsid w:val="402A490F"/>
    <w:rsid w:val="40435D31"/>
    <w:rsid w:val="4049769A"/>
    <w:rsid w:val="40551FB7"/>
    <w:rsid w:val="40556530"/>
    <w:rsid w:val="40597505"/>
    <w:rsid w:val="405B044B"/>
    <w:rsid w:val="40607E69"/>
    <w:rsid w:val="406406BB"/>
    <w:rsid w:val="406466D7"/>
    <w:rsid w:val="40685E88"/>
    <w:rsid w:val="406944F6"/>
    <w:rsid w:val="406D13FB"/>
    <w:rsid w:val="40734AF0"/>
    <w:rsid w:val="40741EFD"/>
    <w:rsid w:val="4077215F"/>
    <w:rsid w:val="40827EDD"/>
    <w:rsid w:val="40844C57"/>
    <w:rsid w:val="408C5472"/>
    <w:rsid w:val="408E430B"/>
    <w:rsid w:val="409E6664"/>
    <w:rsid w:val="40A155E6"/>
    <w:rsid w:val="40A82082"/>
    <w:rsid w:val="40A87679"/>
    <w:rsid w:val="40AA1CBE"/>
    <w:rsid w:val="40AA6858"/>
    <w:rsid w:val="40B86887"/>
    <w:rsid w:val="40C14F08"/>
    <w:rsid w:val="40C20EFA"/>
    <w:rsid w:val="40C70177"/>
    <w:rsid w:val="40CB426D"/>
    <w:rsid w:val="40CC3EF8"/>
    <w:rsid w:val="40CC7E0C"/>
    <w:rsid w:val="40CD7D32"/>
    <w:rsid w:val="40D62182"/>
    <w:rsid w:val="40DF69D6"/>
    <w:rsid w:val="40E239D9"/>
    <w:rsid w:val="40E869F3"/>
    <w:rsid w:val="40FC3E29"/>
    <w:rsid w:val="4101629D"/>
    <w:rsid w:val="41025797"/>
    <w:rsid w:val="410829EE"/>
    <w:rsid w:val="410E04D7"/>
    <w:rsid w:val="411808D6"/>
    <w:rsid w:val="411900EA"/>
    <w:rsid w:val="41197D64"/>
    <w:rsid w:val="411D598C"/>
    <w:rsid w:val="4121519B"/>
    <w:rsid w:val="41382436"/>
    <w:rsid w:val="41384096"/>
    <w:rsid w:val="41393261"/>
    <w:rsid w:val="41394C43"/>
    <w:rsid w:val="413A3AAE"/>
    <w:rsid w:val="413A50E8"/>
    <w:rsid w:val="413C1CD0"/>
    <w:rsid w:val="413E3FAA"/>
    <w:rsid w:val="41400BED"/>
    <w:rsid w:val="41463ECD"/>
    <w:rsid w:val="415236C3"/>
    <w:rsid w:val="415E024B"/>
    <w:rsid w:val="415F1232"/>
    <w:rsid w:val="41607DC8"/>
    <w:rsid w:val="416938F2"/>
    <w:rsid w:val="41724958"/>
    <w:rsid w:val="41790474"/>
    <w:rsid w:val="417B061B"/>
    <w:rsid w:val="417B5826"/>
    <w:rsid w:val="417C189D"/>
    <w:rsid w:val="41800BDB"/>
    <w:rsid w:val="418E62D3"/>
    <w:rsid w:val="41902FEB"/>
    <w:rsid w:val="4192524E"/>
    <w:rsid w:val="41961A18"/>
    <w:rsid w:val="419833D1"/>
    <w:rsid w:val="419F1829"/>
    <w:rsid w:val="41A70C20"/>
    <w:rsid w:val="41BD4F9E"/>
    <w:rsid w:val="41BE25BF"/>
    <w:rsid w:val="41C37E95"/>
    <w:rsid w:val="41C510DE"/>
    <w:rsid w:val="41C66480"/>
    <w:rsid w:val="41C76A75"/>
    <w:rsid w:val="41CB5A5F"/>
    <w:rsid w:val="41D47F05"/>
    <w:rsid w:val="41DC3A1F"/>
    <w:rsid w:val="41E27502"/>
    <w:rsid w:val="41E82B36"/>
    <w:rsid w:val="41EF06CC"/>
    <w:rsid w:val="41F65A8F"/>
    <w:rsid w:val="41FB4131"/>
    <w:rsid w:val="42043DBD"/>
    <w:rsid w:val="42044E8C"/>
    <w:rsid w:val="420825DB"/>
    <w:rsid w:val="4211020F"/>
    <w:rsid w:val="421B2DBF"/>
    <w:rsid w:val="42282A47"/>
    <w:rsid w:val="422B4ACC"/>
    <w:rsid w:val="423908B2"/>
    <w:rsid w:val="423F12B4"/>
    <w:rsid w:val="423F2EAE"/>
    <w:rsid w:val="4242268F"/>
    <w:rsid w:val="42466673"/>
    <w:rsid w:val="424C086A"/>
    <w:rsid w:val="424C3C9E"/>
    <w:rsid w:val="424D37D3"/>
    <w:rsid w:val="42524934"/>
    <w:rsid w:val="4256223F"/>
    <w:rsid w:val="425A322A"/>
    <w:rsid w:val="425A4166"/>
    <w:rsid w:val="425D6CF3"/>
    <w:rsid w:val="426D7D2D"/>
    <w:rsid w:val="42700B25"/>
    <w:rsid w:val="4271011F"/>
    <w:rsid w:val="427515C7"/>
    <w:rsid w:val="427D3333"/>
    <w:rsid w:val="428077DD"/>
    <w:rsid w:val="428E163C"/>
    <w:rsid w:val="42916FFD"/>
    <w:rsid w:val="429326E6"/>
    <w:rsid w:val="429D25D4"/>
    <w:rsid w:val="42A11461"/>
    <w:rsid w:val="42A2011F"/>
    <w:rsid w:val="42A65BBE"/>
    <w:rsid w:val="42AC35F9"/>
    <w:rsid w:val="42AC51AD"/>
    <w:rsid w:val="42B27A00"/>
    <w:rsid w:val="42B755D6"/>
    <w:rsid w:val="42C169DE"/>
    <w:rsid w:val="42C574B9"/>
    <w:rsid w:val="42DA7926"/>
    <w:rsid w:val="42DE22DA"/>
    <w:rsid w:val="42DE6ED4"/>
    <w:rsid w:val="42DF4419"/>
    <w:rsid w:val="42E337FF"/>
    <w:rsid w:val="42E36B1E"/>
    <w:rsid w:val="42F4414D"/>
    <w:rsid w:val="42F87EFD"/>
    <w:rsid w:val="42FD4A18"/>
    <w:rsid w:val="430041CB"/>
    <w:rsid w:val="43077E2F"/>
    <w:rsid w:val="430D1820"/>
    <w:rsid w:val="430F05F8"/>
    <w:rsid w:val="430F0D37"/>
    <w:rsid w:val="43137833"/>
    <w:rsid w:val="43180EA6"/>
    <w:rsid w:val="43242E2E"/>
    <w:rsid w:val="433056B9"/>
    <w:rsid w:val="433364B4"/>
    <w:rsid w:val="433944A5"/>
    <w:rsid w:val="433A64DF"/>
    <w:rsid w:val="433C30FD"/>
    <w:rsid w:val="43465E16"/>
    <w:rsid w:val="434875E3"/>
    <w:rsid w:val="434B016E"/>
    <w:rsid w:val="434E181A"/>
    <w:rsid w:val="43506E03"/>
    <w:rsid w:val="435435D0"/>
    <w:rsid w:val="43592522"/>
    <w:rsid w:val="435F664B"/>
    <w:rsid w:val="436935AE"/>
    <w:rsid w:val="43723036"/>
    <w:rsid w:val="43740F52"/>
    <w:rsid w:val="43795E85"/>
    <w:rsid w:val="43830F44"/>
    <w:rsid w:val="438755AF"/>
    <w:rsid w:val="4397168B"/>
    <w:rsid w:val="43A84BF2"/>
    <w:rsid w:val="43A85F93"/>
    <w:rsid w:val="43B43681"/>
    <w:rsid w:val="43C22084"/>
    <w:rsid w:val="43CD07A1"/>
    <w:rsid w:val="43CD417A"/>
    <w:rsid w:val="43D44390"/>
    <w:rsid w:val="43DA527A"/>
    <w:rsid w:val="43DC24DE"/>
    <w:rsid w:val="43E0610B"/>
    <w:rsid w:val="43E6476E"/>
    <w:rsid w:val="43EB7CBD"/>
    <w:rsid w:val="43FD12E6"/>
    <w:rsid w:val="43FD545B"/>
    <w:rsid w:val="4427498A"/>
    <w:rsid w:val="442752D1"/>
    <w:rsid w:val="442819DC"/>
    <w:rsid w:val="44321581"/>
    <w:rsid w:val="443C6CFC"/>
    <w:rsid w:val="444018F2"/>
    <w:rsid w:val="444068DB"/>
    <w:rsid w:val="44464697"/>
    <w:rsid w:val="444729A8"/>
    <w:rsid w:val="44502969"/>
    <w:rsid w:val="4457063A"/>
    <w:rsid w:val="44597E8D"/>
    <w:rsid w:val="445C0775"/>
    <w:rsid w:val="44637FE1"/>
    <w:rsid w:val="44676B4E"/>
    <w:rsid w:val="446902DF"/>
    <w:rsid w:val="446934B8"/>
    <w:rsid w:val="446C4E2F"/>
    <w:rsid w:val="44785494"/>
    <w:rsid w:val="44790C04"/>
    <w:rsid w:val="44853963"/>
    <w:rsid w:val="448F635F"/>
    <w:rsid w:val="4491415B"/>
    <w:rsid w:val="449A2941"/>
    <w:rsid w:val="449D0843"/>
    <w:rsid w:val="44AA098A"/>
    <w:rsid w:val="44B577B6"/>
    <w:rsid w:val="44BD7B2A"/>
    <w:rsid w:val="44C071C4"/>
    <w:rsid w:val="44C601E4"/>
    <w:rsid w:val="44CD5E69"/>
    <w:rsid w:val="44CF1705"/>
    <w:rsid w:val="44D04783"/>
    <w:rsid w:val="44D13EEF"/>
    <w:rsid w:val="44D869EF"/>
    <w:rsid w:val="44E67F98"/>
    <w:rsid w:val="44E71B78"/>
    <w:rsid w:val="44E83A07"/>
    <w:rsid w:val="44EA7E38"/>
    <w:rsid w:val="44F15B6E"/>
    <w:rsid w:val="44F45128"/>
    <w:rsid w:val="44F832C3"/>
    <w:rsid w:val="44F903A3"/>
    <w:rsid w:val="44FA0F7B"/>
    <w:rsid w:val="44FC207C"/>
    <w:rsid w:val="450E1AE0"/>
    <w:rsid w:val="450E3E12"/>
    <w:rsid w:val="451323F9"/>
    <w:rsid w:val="451371E7"/>
    <w:rsid w:val="451512B0"/>
    <w:rsid w:val="451B1802"/>
    <w:rsid w:val="451E53CC"/>
    <w:rsid w:val="45215810"/>
    <w:rsid w:val="45241BD2"/>
    <w:rsid w:val="45292354"/>
    <w:rsid w:val="4534194A"/>
    <w:rsid w:val="453E0B02"/>
    <w:rsid w:val="453F137A"/>
    <w:rsid w:val="45402EB0"/>
    <w:rsid w:val="454371FB"/>
    <w:rsid w:val="454528A1"/>
    <w:rsid w:val="45461D3E"/>
    <w:rsid w:val="454E7965"/>
    <w:rsid w:val="45516C3E"/>
    <w:rsid w:val="45552037"/>
    <w:rsid w:val="45594CBE"/>
    <w:rsid w:val="455C4C9D"/>
    <w:rsid w:val="4565245B"/>
    <w:rsid w:val="45656B30"/>
    <w:rsid w:val="4567108C"/>
    <w:rsid w:val="45676F70"/>
    <w:rsid w:val="456F14A4"/>
    <w:rsid w:val="456F5976"/>
    <w:rsid w:val="45880DD8"/>
    <w:rsid w:val="458C4971"/>
    <w:rsid w:val="45926EEA"/>
    <w:rsid w:val="4595085A"/>
    <w:rsid w:val="459641C0"/>
    <w:rsid w:val="45AA64EE"/>
    <w:rsid w:val="45B05B91"/>
    <w:rsid w:val="45B1596C"/>
    <w:rsid w:val="45B51968"/>
    <w:rsid w:val="45BB6EFC"/>
    <w:rsid w:val="45BE7740"/>
    <w:rsid w:val="45CD1FF3"/>
    <w:rsid w:val="45D72262"/>
    <w:rsid w:val="45DC7D2E"/>
    <w:rsid w:val="45E33617"/>
    <w:rsid w:val="45E46FC6"/>
    <w:rsid w:val="45E550CD"/>
    <w:rsid w:val="45EF089D"/>
    <w:rsid w:val="45F04172"/>
    <w:rsid w:val="45F06D7A"/>
    <w:rsid w:val="45F63AFC"/>
    <w:rsid w:val="460437F6"/>
    <w:rsid w:val="46095667"/>
    <w:rsid w:val="460D75BA"/>
    <w:rsid w:val="461C636C"/>
    <w:rsid w:val="461D01B4"/>
    <w:rsid w:val="46250BF2"/>
    <w:rsid w:val="462837C6"/>
    <w:rsid w:val="462A7AA4"/>
    <w:rsid w:val="46366024"/>
    <w:rsid w:val="46367096"/>
    <w:rsid w:val="464204F7"/>
    <w:rsid w:val="464452B9"/>
    <w:rsid w:val="46475247"/>
    <w:rsid w:val="464D5746"/>
    <w:rsid w:val="464E6C07"/>
    <w:rsid w:val="4652306A"/>
    <w:rsid w:val="46554B48"/>
    <w:rsid w:val="4661684D"/>
    <w:rsid w:val="466B2726"/>
    <w:rsid w:val="466E7576"/>
    <w:rsid w:val="467C21F2"/>
    <w:rsid w:val="467E6DC8"/>
    <w:rsid w:val="4681763F"/>
    <w:rsid w:val="46913CAA"/>
    <w:rsid w:val="4697348C"/>
    <w:rsid w:val="46A61BFD"/>
    <w:rsid w:val="46A7355E"/>
    <w:rsid w:val="46C41F77"/>
    <w:rsid w:val="46D131A7"/>
    <w:rsid w:val="46D32C80"/>
    <w:rsid w:val="46D336B0"/>
    <w:rsid w:val="46D734D1"/>
    <w:rsid w:val="46DD2C18"/>
    <w:rsid w:val="46DF267B"/>
    <w:rsid w:val="46E26E65"/>
    <w:rsid w:val="46ED539A"/>
    <w:rsid w:val="46EE148F"/>
    <w:rsid w:val="46F27C78"/>
    <w:rsid w:val="46F353D6"/>
    <w:rsid w:val="46F35D13"/>
    <w:rsid w:val="46F76480"/>
    <w:rsid w:val="46FB3A51"/>
    <w:rsid w:val="46FB5C88"/>
    <w:rsid w:val="470178BC"/>
    <w:rsid w:val="47052A5B"/>
    <w:rsid w:val="470533C1"/>
    <w:rsid w:val="471719A2"/>
    <w:rsid w:val="471B3868"/>
    <w:rsid w:val="473C55B7"/>
    <w:rsid w:val="473F470C"/>
    <w:rsid w:val="473F6DB0"/>
    <w:rsid w:val="4742286A"/>
    <w:rsid w:val="474C0126"/>
    <w:rsid w:val="47522A8A"/>
    <w:rsid w:val="47575A28"/>
    <w:rsid w:val="475F57A9"/>
    <w:rsid w:val="476640B2"/>
    <w:rsid w:val="4772434B"/>
    <w:rsid w:val="47846DF4"/>
    <w:rsid w:val="4786400E"/>
    <w:rsid w:val="47870149"/>
    <w:rsid w:val="478B2283"/>
    <w:rsid w:val="478E6A28"/>
    <w:rsid w:val="4791293A"/>
    <w:rsid w:val="47973ABA"/>
    <w:rsid w:val="4798137E"/>
    <w:rsid w:val="479A48E9"/>
    <w:rsid w:val="479B043C"/>
    <w:rsid w:val="47A06D86"/>
    <w:rsid w:val="47A64BEC"/>
    <w:rsid w:val="47AF7F6E"/>
    <w:rsid w:val="47B040CF"/>
    <w:rsid w:val="47BA2E98"/>
    <w:rsid w:val="47C43776"/>
    <w:rsid w:val="47C52E6F"/>
    <w:rsid w:val="47CA610C"/>
    <w:rsid w:val="47CB573F"/>
    <w:rsid w:val="47D178FD"/>
    <w:rsid w:val="47D320F9"/>
    <w:rsid w:val="47D71F9F"/>
    <w:rsid w:val="47E12632"/>
    <w:rsid w:val="47EA3DAA"/>
    <w:rsid w:val="47EC1120"/>
    <w:rsid w:val="47F22F77"/>
    <w:rsid w:val="47F42DFF"/>
    <w:rsid w:val="47FC782A"/>
    <w:rsid w:val="48045EC8"/>
    <w:rsid w:val="48085492"/>
    <w:rsid w:val="48151831"/>
    <w:rsid w:val="48155063"/>
    <w:rsid w:val="481E0E29"/>
    <w:rsid w:val="48352F00"/>
    <w:rsid w:val="483829F6"/>
    <w:rsid w:val="483E03A1"/>
    <w:rsid w:val="48406FEF"/>
    <w:rsid w:val="485108B4"/>
    <w:rsid w:val="48581B1B"/>
    <w:rsid w:val="48590EB2"/>
    <w:rsid w:val="485D42C2"/>
    <w:rsid w:val="48623287"/>
    <w:rsid w:val="486A0617"/>
    <w:rsid w:val="486B5B1F"/>
    <w:rsid w:val="486E6EEB"/>
    <w:rsid w:val="487249A5"/>
    <w:rsid w:val="487A6CCB"/>
    <w:rsid w:val="48824D9B"/>
    <w:rsid w:val="48864741"/>
    <w:rsid w:val="4888656D"/>
    <w:rsid w:val="4892300F"/>
    <w:rsid w:val="48992E34"/>
    <w:rsid w:val="48A35484"/>
    <w:rsid w:val="48A40B36"/>
    <w:rsid w:val="48AC2C76"/>
    <w:rsid w:val="48AE6A4D"/>
    <w:rsid w:val="48B32CA5"/>
    <w:rsid w:val="48B7622C"/>
    <w:rsid w:val="48B931F7"/>
    <w:rsid w:val="48B96E82"/>
    <w:rsid w:val="48BC6A1A"/>
    <w:rsid w:val="48D1036E"/>
    <w:rsid w:val="48D74BB5"/>
    <w:rsid w:val="48DF5253"/>
    <w:rsid w:val="48E47722"/>
    <w:rsid w:val="48E755C3"/>
    <w:rsid w:val="48EE2267"/>
    <w:rsid w:val="48FF2528"/>
    <w:rsid w:val="49034BEA"/>
    <w:rsid w:val="490672C7"/>
    <w:rsid w:val="490C6944"/>
    <w:rsid w:val="490F0759"/>
    <w:rsid w:val="49161B52"/>
    <w:rsid w:val="491F0D76"/>
    <w:rsid w:val="492420DF"/>
    <w:rsid w:val="492E0FFC"/>
    <w:rsid w:val="49346B63"/>
    <w:rsid w:val="49362656"/>
    <w:rsid w:val="49454DBB"/>
    <w:rsid w:val="494649D2"/>
    <w:rsid w:val="494D68D7"/>
    <w:rsid w:val="494F5502"/>
    <w:rsid w:val="49503D27"/>
    <w:rsid w:val="49593BD4"/>
    <w:rsid w:val="49617657"/>
    <w:rsid w:val="496517B4"/>
    <w:rsid w:val="4968059C"/>
    <w:rsid w:val="496E150A"/>
    <w:rsid w:val="49706CFF"/>
    <w:rsid w:val="497154D5"/>
    <w:rsid w:val="49720E07"/>
    <w:rsid w:val="49731643"/>
    <w:rsid w:val="49752D77"/>
    <w:rsid w:val="497B6D9E"/>
    <w:rsid w:val="497C233D"/>
    <w:rsid w:val="4988760E"/>
    <w:rsid w:val="498B5CA2"/>
    <w:rsid w:val="498C4E75"/>
    <w:rsid w:val="49920894"/>
    <w:rsid w:val="499F29F8"/>
    <w:rsid w:val="49A358AF"/>
    <w:rsid w:val="49B03282"/>
    <w:rsid w:val="49BD50BA"/>
    <w:rsid w:val="49BD5C96"/>
    <w:rsid w:val="49C05CB4"/>
    <w:rsid w:val="49C30428"/>
    <w:rsid w:val="49CE38D0"/>
    <w:rsid w:val="49D15402"/>
    <w:rsid w:val="49D42A43"/>
    <w:rsid w:val="49D727D8"/>
    <w:rsid w:val="49D9673D"/>
    <w:rsid w:val="49DA743C"/>
    <w:rsid w:val="49E2378B"/>
    <w:rsid w:val="49E43E42"/>
    <w:rsid w:val="49E5210A"/>
    <w:rsid w:val="49EB7D92"/>
    <w:rsid w:val="49EC2E8E"/>
    <w:rsid w:val="49EF2C41"/>
    <w:rsid w:val="49FC12A2"/>
    <w:rsid w:val="4A016CDB"/>
    <w:rsid w:val="4A0D1CB5"/>
    <w:rsid w:val="4A117FBB"/>
    <w:rsid w:val="4A1C7579"/>
    <w:rsid w:val="4A291682"/>
    <w:rsid w:val="4A3578BB"/>
    <w:rsid w:val="4A384AAD"/>
    <w:rsid w:val="4A3C1545"/>
    <w:rsid w:val="4A413C1A"/>
    <w:rsid w:val="4A48031D"/>
    <w:rsid w:val="4A5350AC"/>
    <w:rsid w:val="4A5506BF"/>
    <w:rsid w:val="4A5F6EED"/>
    <w:rsid w:val="4A673D99"/>
    <w:rsid w:val="4A754493"/>
    <w:rsid w:val="4A761D4F"/>
    <w:rsid w:val="4A7704FA"/>
    <w:rsid w:val="4A7E496A"/>
    <w:rsid w:val="4A806932"/>
    <w:rsid w:val="4A8427F2"/>
    <w:rsid w:val="4A864086"/>
    <w:rsid w:val="4A8D4CAA"/>
    <w:rsid w:val="4A8E0CA3"/>
    <w:rsid w:val="4A9F6512"/>
    <w:rsid w:val="4AAB388A"/>
    <w:rsid w:val="4AAF1E31"/>
    <w:rsid w:val="4AC20CD4"/>
    <w:rsid w:val="4AC25B60"/>
    <w:rsid w:val="4AC412A3"/>
    <w:rsid w:val="4AC56436"/>
    <w:rsid w:val="4AC75A4E"/>
    <w:rsid w:val="4AC86F53"/>
    <w:rsid w:val="4ACA6A0E"/>
    <w:rsid w:val="4ACC23B4"/>
    <w:rsid w:val="4ACD6D51"/>
    <w:rsid w:val="4ACE775D"/>
    <w:rsid w:val="4AD00A5F"/>
    <w:rsid w:val="4AD24386"/>
    <w:rsid w:val="4AD365EF"/>
    <w:rsid w:val="4AE307FF"/>
    <w:rsid w:val="4AE35528"/>
    <w:rsid w:val="4AE8236C"/>
    <w:rsid w:val="4AF241CE"/>
    <w:rsid w:val="4AF76A55"/>
    <w:rsid w:val="4AF84256"/>
    <w:rsid w:val="4B084673"/>
    <w:rsid w:val="4B114A06"/>
    <w:rsid w:val="4B147A98"/>
    <w:rsid w:val="4B16605F"/>
    <w:rsid w:val="4B1D698B"/>
    <w:rsid w:val="4B215C74"/>
    <w:rsid w:val="4B2377E0"/>
    <w:rsid w:val="4B295468"/>
    <w:rsid w:val="4B301B28"/>
    <w:rsid w:val="4B306C86"/>
    <w:rsid w:val="4B3E694D"/>
    <w:rsid w:val="4B411416"/>
    <w:rsid w:val="4B4667C5"/>
    <w:rsid w:val="4B4B6AFE"/>
    <w:rsid w:val="4B4F735F"/>
    <w:rsid w:val="4B5217AE"/>
    <w:rsid w:val="4B541AEC"/>
    <w:rsid w:val="4B5A52D4"/>
    <w:rsid w:val="4B65672F"/>
    <w:rsid w:val="4B692A14"/>
    <w:rsid w:val="4B694E7E"/>
    <w:rsid w:val="4B7C748E"/>
    <w:rsid w:val="4B84122F"/>
    <w:rsid w:val="4B873DDF"/>
    <w:rsid w:val="4B8740F3"/>
    <w:rsid w:val="4B877724"/>
    <w:rsid w:val="4B8E41E8"/>
    <w:rsid w:val="4B906C07"/>
    <w:rsid w:val="4B965EA9"/>
    <w:rsid w:val="4B983192"/>
    <w:rsid w:val="4B9B2710"/>
    <w:rsid w:val="4BA243E3"/>
    <w:rsid w:val="4BB27A04"/>
    <w:rsid w:val="4BB41D5F"/>
    <w:rsid w:val="4BB46AEC"/>
    <w:rsid w:val="4BB46D28"/>
    <w:rsid w:val="4BB639BC"/>
    <w:rsid w:val="4BBB52CA"/>
    <w:rsid w:val="4BBC61DE"/>
    <w:rsid w:val="4BC61831"/>
    <w:rsid w:val="4BD4213A"/>
    <w:rsid w:val="4BD73CC0"/>
    <w:rsid w:val="4BE1487E"/>
    <w:rsid w:val="4BE37492"/>
    <w:rsid w:val="4BE40D82"/>
    <w:rsid w:val="4BE63277"/>
    <w:rsid w:val="4BE715D0"/>
    <w:rsid w:val="4BE719D0"/>
    <w:rsid w:val="4BEF4FCD"/>
    <w:rsid w:val="4BF37400"/>
    <w:rsid w:val="4BF85C75"/>
    <w:rsid w:val="4BFC623C"/>
    <w:rsid w:val="4BFC7340"/>
    <w:rsid w:val="4C002C84"/>
    <w:rsid w:val="4C066755"/>
    <w:rsid w:val="4C0843AC"/>
    <w:rsid w:val="4C0F740F"/>
    <w:rsid w:val="4C1A167A"/>
    <w:rsid w:val="4C1A2404"/>
    <w:rsid w:val="4C260F91"/>
    <w:rsid w:val="4C2E2E4B"/>
    <w:rsid w:val="4C2F6BBD"/>
    <w:rsid w:val="4C32172A"/>
    <w:rsid w:val="4C326301"/>
    <w:rsid w:val="4C354900"/>
    <w:rsid w:val="4C3553B3"/>
    <w:rsid w:val="4C3A09AC"/>
    <w:rsid w:val="4C3C26FF"/>
    <w:rsid w:val="4C452294"/>
    <w:rsid w:val="4C457F07"/>
    <w:rsid w:val="4C4703E9"/>
    <w:rsid w:val="4C4733BF"/>
    <w:rsid w:val="4C5A6740"/>
    <w:rsid w:val="4C5F0284"/>
    <w:rsid w:val="4C695C07"/>
    <w:rsid w:val="4C6D405E"/>
    <w:rsid w:val="4C6E4161"/>
    <w:rsid w:val="4C7063BD"/>
    <w:rsid w:val="4C72387C"/>
    <w:rsid w:val="4C803351"/>
    <w:rsid w:val="4C8D12F3"/>
    <w:rsid w:val="4C8F1816"/>
    <w:rsid w:val="4C9019E0"/>
    <w:rsid w:val="4C9F3958"/>
    <w:rsid w:val="4CA31C33"/>
    <w:rsid w:val="4CAC77F2"/>
    <w:rsid w:val="4CAF2930"/>
    <w:rsid w:val="4CBB0620"/>
    <w:rsid w:val="4CBC2465"/>
    <w:rsid w:val="4CBD7EBF"/>
    <w:rsid w:val="4CBF0972"/>
    <w:rsid w:val="4CC53424"/>
    <w:rsid w:val="4CCA632A"/>
    <w:rsid w:val="4CCC0AE2"/>
    <w:rsid w:val="4CD378E0"/>
    <w:rsid w:val="4CDA5ED4"/>
    <w:rsid w:val="4CDE1AD5"/>
    <w:rsid w:val="4CDF0D3C"/>
    <w:rsid w:val="4CE2379C"/>
    <w:rsid w:val="4CE271A2"/>
    <w:rsid w:val="4CE3179B"/>
    <w:rsid w:val="4CE96AFA"/>
    <w:rsid w:val="4CFB135D"/>
    <w:rsid w:val="4CFC2B5D"/>
    <w:rsid w:val="4D05104B"/>
    <w:rsid w:val="4D1153AD"/>
    <w:rsid w:val="4D122319"/>
    <w:rsid w:val="4D135635"/>
    <w:rsid w:val="4D1A3A9E"/>
    <w:rsid w:val="4D1E7538"/>
    <w:rsid w:val="4D2A5770"/>
    <w:rsid w:val="4D332BC0"/>
    <w:rsid w:val="4D3B063E"/>
    <w:rsid w:val="4D3D30EA"/>
    <w:rsid w:val="4D4A68DF"/>
    <w:rsid w:val="4D521735"/>
    <w:rsid w:val="4D5B4E5A"/>
    <w:rsid w:val="4D6E3C3E"/>
    <w:rsid w:val="4D700A0A"/>
    <w:rsid w:val="4D702A72"/>
    <w:rsid w:val="4D7E6966"/>
    <w:rsid w:val="4D7F400F"/>
    <w:rsid w:val="4D8339E1"/>
    <w:rsid w:val="4D841C11"/>
    <w:rsid w:val="4D8854E8"/>
    <w:rsid w:val="4D8F3017"/>
    <w:rsid w:val="4D9B7858"/>
    <w:rsid w:val="4DA52F9B"/>
    <w:rsid w:val="4DBE7B68"/>
    <w:rsid w:val="4DC75BEC"/>
    <w:rsid w:val="4DC8482D"/>
    <w:rsid w:val="4DCB73D6"/>
    <w:rsid w:val="4DCD7AB3"/>
    <w:rsid w:val="4DD34C8F"/>
    <w:rsid w:val="4DD55E24"/>
    <w:rsid w:val="4DD74ADC"/>
    <w:rsid w:val="4DDD52DF"/>
    <w:rsid w:val="4DE16731"/>
    <w:rsid w:val="4DE31E49"/>
    <w:rsid w:val="4DEA73F4"/>
    <w:rsid w:val="4DEC69B6"/>
    <w:rsid w:val="4DF53C2B"/>
    <w:rsid w:val="4DF8764F"/>
    <w:rsid w:val="4DFB0F0C"/>
    <w:rsid w:val="4E02195D"/>
    <w:rsid w:val="4E090A51"/>
    <w:rsid w:val="4E137F54"/>
    <w:rsid w:val="4E140A76"/>
    <w:rsid w:val="4E1E3986"/>
    <w:rsid w:val="4E1E79AB"/>
    <w:rsid w:val="4E2B2ECA"/>
    <w:rsid w:val="4E3079CC"/>
    <w:rsid w:val="4E3D3C53"/>
    <w:rsid w:val="4E3E17C5"/>
    <w:rsid w:val="4E424E0A"/>
    <w:rsid w:val="4E430744"/>
    <w:rsid w:val="4E433CC5"/>
    <w:rsid w:val="4E4818E7"/>
    <w:rsid w:val="4E4C2A60"/>
    <w:rsid w:val="4E5529D7"/>
    <w:rsid w:val="4E597007"/>
    <w:rsid w:val="4E5D1640"/>
    <w:rsid w:val="4E83483E"/>
    <w:rsid w:val="4E8757D8"/>
    <w:rsid w:val="4E907E71"/>
    <w:rsid w:val="4E931509"/>
    <w:rsid w:val="4E963CD6"/>
    <w:rsid w:val="4EAD4863"/>
    <w:rsid w:val="4EB042BB"/>
    <w:rsid w:val="4EBD0362"/>
    <w:rsid w:val="4EC4140B"/>
    <w:rsid w:val="4ED34529"/>
    <w:rsid w:val="4EDA20E9"/>
    <w:rsid w:val="4EE313F7"/>
    <w:rsid w:val="4EE9504C"/>
    <w:rsid w:val="4EEE7BD8"/>
    <w:rsid w:val="4EF4610A"/>
    <w:rsid w:val="4F0F01E8"/>
    <w:rsid w:val="4F0F596D"/>
    <w:rsid w:val="4F1376A4"/>
    <w:rsid w:val="4F143784"/>
    <w:rsid w:val="4F1902AC"/>
    <w:rsid w:val="4F295009"/>
    <w:rsid w:val="4F326A65"/>
    <w:rsid w:val="4F4D5393"/>
    <w:rsid w:val="4F50595C"/>
    <w:rsid w:val="4F5269A4"/>
    <w:rsid w:val="4F555439"/>
    <w:rsid w:val="4F5B52E2"/>
    <w:rsid w:val="4F5C247A"/>
    <w:rsid w:val="4F666433"/>
    <w:rsid w:val="4F6A26E5"/>
    <w:rsid w:val="4F6B5F32"/>
    <w:rsid w:val="4F6D42DF"/>
    <w:rsid w:val="4F6E529B"/>
    <w:rsid w:val="4F6F0FDE"/>
    <w:rsid w:val="4F7B5B61"/>
    <w:rsid w:val="4F896757"/>
    <w:rsid w:val="4F9F6C61"/>
    <w:rsid w:val="4FA27320"/>
    <w:rsid w:val="4FA75486"/>
    <w:rsid w:val="4FA95A40"/>
    <w:rsid w:val="4FB16D04"/>
    <w:rsid w:val="4FB408BD"/>
    <w:rsid w:val="4FB44E89"/>
    <w:rsid w:val="4FB56C6C"/>
    <w:rsid w:val="4FB95C76"/>
    <w:rsid w:val="4FBF6668"/>
    <w:rsid w:val="4FC52B8C"/>
    <w:rsid w:val="4FCA38B8"/>
    <w:rsid w:val="4FD41B13"/>
    <w:rsid w:val="4FD775AB"/>
    <w:rsid w:val="4FDF474B"/>
    <w:rsid w:val="4FE4008C"/>
    <w:rsid w:val="4FE90A4B"/>
    <w:rsid w:val="4FE919F6"/>
    <w:rsid w:val="4FE95145"/>
    <w:rsid w:val="4FEA5B71"/>
    <w:rsid w:val="4FEF7A0A"/>
    <w:rsid w:val="4FF579B6"/>
    <w:rsid w:val="500855AF"/>
    <w:rsid w:val="50093516"/>
    <w:rsid w:val="500A5CD2"/>
    <w:rsid w:val="50215BC6"/>
    <w:rsid w:val="50320C4B"/>
    <w:rsid w:val="503659CB"/>
    <w:rsid w:val="50443F88"/>
    <w:rsid w:val="506B5B4E"/>
    <w:rsid w:val="50732FA1"/>
    <w:rsid w:val="508E5DC2"/>
    <w:rsid w:val="508F7D26"/>
    <w:rsid w:val="5092573D"/>
    <w:rsid w:val="50A401C5"/>
    <w:rsid w:val="50AE2C23"/>
    <w:rsid w:val="50AE78F6"/>
    <w:rsid w:val="50B92D38"/>
    <w:rsid w:val="50CB242F"/>
    <w:rsid w:val="50D725AB"/>
    <w:rsid w:val="50DC5AC3"/>
    <w:rsid w:val="50E76594"/>
    <w:rsid w:val="50EC6D23"/>
    <w:rsid w:val="50F5234B"/>
    <w:rsid w:val="50F5754E"/>
    <w:rsid w:val="50FE5F0D"/>
    <w:rsid w:val="51095FB2"/>
    <w:rsid w:val="510B000C"/>
    <w:rsid w:val="510D191B"/>
    <w:rsid w:val="510D4AD7"/>
    <w:rsid w:val="51115D0E"/>
    <w:rsid w:val="511650EA"/>
    <w:rsid w:val="51170A05"/>
    <w:rsid w:val="511E61AC"/>
    <w:rsid w:val="51306688"/>
    <w:rsid w:val="51312361"/>
    <w:rsid w:val="5137779C"/>
    <w:rsid w:val="513B4F0F"/>
    <w:rsid w:val="51416DDF"/>
    <w:rsid w:val="515423FE"/>
    <w:rsid w:val="515769C3"/>
    <w:rsid w:val="51622688"/>
    <w:rsid w:val="5168648E"/>
    <w:rsid w:val="516B342B"/>
    <w:rsid w:val="516D3B0D"/>
    <w:rsid w:val="517C2101"/>
    <w:rsid w:val="51847E47"/>
    <w:rsid w:val="51855D64"/>
    <w:rsid w:val="519268E7"/>
    <w:rsid w:val="51934EE7"/>
    <w:rsid w:val="519555A7"/>
    <w:rsid w:val="51A677CC"/>
    <w:rsid w:val="51AA5183"/>
    <w:rsid w:val="51BB408E"/>
    <w:rsid w:val="51BF62DF"/>
    <w:rsid w:val="51C06AD8"/>
    <w:rsid w:val="51C32DB0"/>
    <w:rsid w:val="51C6197A"/>
    <w:rsid w:val="51C930DB"/>
    <w:rsid w:val="51CC35E9"/>
    <w:rsid w:val="51D55469"/>
    <w:rsid w:val="51DA5195"/>
    <w:rsid w:val="51DB4D62"/>
    <w:rsid w:val="51DE5321"/>
    <w:rsid w:val="51E3762A"/>
    <w:rsid w:val="51EC4557"/>
    <w:rsid w:val="51F14AED"/>
    <w:rsid w:val="51F2552A"/>
    <w:rsid w:val="51F41AF0"/>
    <w:rsid w:val="51F50142"/>
    <w:rsid w:val="51F5233B"/>
    <w:rsid w:val="51F55A22"/>
    <w:rsid w:val="5200040D"/>
    <w:rsid w:val="520354CB"/>
    <w:rsid w:val="520541F0"/>
    <w:rsid w:val="52073B7E"/>
    <w:rsid w:val="521765E8"/>
    <w:rsid w:val="521C11C9"/>
    <w:rsid w:val="521C6281"/>
    <w:rsid w:val="521D2FE9"/>
    <w:rsid w:val="52233D4A"/>
    <w:rsid w:val="52294B9F"/>
    <w:rsid w:val="522C22A3"/>
    <w:rsid w:val="522D2A50"/>
    <w:rsid w:val="522F1F8F"/>
    <w:rsid w:val="52316617"/>
    <w:rsid w:val="52353700"/>
    <w:rsid w:val="52354240"/>
    <w:rsid w:val="52366388"/>
    <w:rsid w:val="523B0129"/>
    <w:rsid w:val="523E496F"/>
    <w:rsid w:val="52484B88"/>
    <w:rsid w:val="524B2C32"/>
    <w:rsid w:val="52574ACD"/>
    <w:rsid w:val="52646DB1"/>
    <w:rsid w:val="52707276"/>
    <w:rsid w:val="52845EB7"/>
    <w:rsid w:val="52906FD2"/>
    <w:rsid w:val="529356BA"/>
    <w:rsid w:val="52966C2F"/>
    <w:rsid w:val="529E0F36"/>
    <w:rsid w:val="52A23C0B"/>
    <w:rsid w:val="52A6610C"/>
    <w:rsid w:val="52A963E2"/>
    <w:rsid w:val="52AC4D56"/>
    <w:rsid w:val="52B247FA"/>
    <w:rsid w:val="52B54557"/>
    <w:rsid w:val="52B75523"/>
    <w:rsid w:val="52BD0319"/>
    <w:rsid w:val="52BF1C4C"/>
    <w:rsid w:val="52C75236"/>
    <w:rsid w:val="52CB6C02"/>
    <w:rsid w:val="52D72801"/>
    <w:rsid w:val="52DA39EB"/>
    <w:rsid w:val="52E527CE"/>
    <w:rsid w:val="52F31070"/>
    <w:rsid w:val="52F9634E"/>
    <w:rsid w:val="52FC47D9"/>
    <w:rsid w:val="53102AD3"/>
    <w:rsid w:val="53136379"/>
    <w:rsid w:val="531E61D4"/>
    <w:rsid w:val="53220C74"/>
    <w:rsid w:val="532C2830"/>
    <w:rsid w:val="53390769"/>
    <w:rsid w:val="53421A0C"/>
    <w:rsid w:val="534F756F"/>
    <w:rsid w:val="53520A71"/>
    <w:rsid w:val="535B1E03"/>
    <w:rsid w:val="535C0C90"/>
    <w:rsid w:val="536C21A9"/>
    <w:rsid w:val="53721B0A"/>
    <w:rsid w:val="5372773D"/>
    <w:rsid w:val="53802ED2"/>
    <w:rsid w:val="53842794"/>
    <w:rsid w:val="53854EEE"/>
    <w:rsid w:val="53921B0A"/>
    <w:rsid w:val="53A72354"/>
    <w:rsid w:val="53A85008"/>
    <w:rsid w:val="53B706AA"/>
    <w:rsid w:val="53BA61E4"/>
    <w:rsid w:val="53C47235"/>
    <w:rsid w:val="53C925D9"/>
    <w:rsid w:val="53CC12AA"/>
    <w:rsid w:val="53D42E6E"/>
    <w:rsid w:val="53D43B1B"/>
    <w:rsid w:val="53DD526E"/>
    <w:rsid w:val="53E029A2"/>
    <w:rsid w:val="53E547D3"/>
    <w:rsid w:val="53EA7E04"/>
    <w:rsid w:val="53F41131"/>
    <w:rsid w:val="53F574AE"/>
    <w:rsid w:val="53F74202"/>
    <w:rsid w:val="54026824"/>
    <w:rsid w:val="540C4DFC"/>
    <w:rsid w:val="540D0AA4"/>
    <w:rsid w:val="54263737"/>
    <w:rsid w:val="54383CB5"/>
    <w:rsid w:val="543A53F1"/>
    <w:rsid w:val="543E6A4D"/>
    <w:rsid w:val="544357B4"/>
    <w:rsid w:val="54465F32"/>
    <w:rsid w:val="544A290C"/>
    <w:rsid w:val="54585883"/>
    <w:rsid w:val="54597AAC"/>
    <w:rsid w:val="5463222A"/>
    <w:rsid w:val="546332E9"/>
    <w:rsid w:val="546C25C1"/>
    <w:rsid w:val="546F49CE"/>
    <w:rsid w:val="5474707F"/>
    <w:rsid w:val="548B28B2"/>
    <w:rsid w:val="548D7D11"/>
    <w:rsid w:val="549E51CE"/>
    <w:rsid w:val="54A038F0"/>
    <w:rsid w:val="54A42661"/>
    <w:rsid w:val="54AD4386"/>
    <w:rsid w:val="54AE1F7B"/>
    <w:rsid w:val="54AE28DD"/>
    <w:rsid w:val="54B41788"/>
    <w:rsid w:val="54BB22D5"/>
    <w:rsid w:val="54BD7EA8"/>
    <w:rsid w:val="54C348F3"/>
    <w:rsid w:val="54D94277"/>
    <w:rsid w:val="54DC5DF9"/>
    <w:rsid w:val="54DE4A6C"/>
    <w:rsid w:val="54E05932"/>
    <w:rsid w:val="54E621CF"/>
    <w:rsid w:val="54ED2559"/>
    <w:rsid w:val="54F16A8B"/>
    <w:rsid w:val="54F73880"/>
    <w:rsid w:val="55072D48"/>
    <w:rsid w:val="55097099"/>
    <w:rsid w:val="551873A0"/>
    <w:rsid w:val="551A3E80"/>
    <w:rsid w:val="551B6D58"/>
    <w:rsid w:val="551C1CF9"/>
    <w:rsid w:val="551E0B73"/>
    <w:rsid w:val="552B71A0"/>
    <w:rsid w:val="552C6193"/>
    <w:rsid w:val="552D212B"/>
    <w:rsid w:val="552D73F1"/>
    <w:rsid w:val="55420070"/>
    <w:rsid w:val="5551156F"/>
    <w:rsid w:val="555603D6"/>
    <w:rsid w:val="555820DE"/>
    <w:rsid w:val="555E20A2"/>
    <w:rsid w:val="55601C81"/>
    <w:rsid w:val="55615F25"/>
    <w:rsid w:val="55631929"/>
    <w:rsid w:val="556327FA"/>
    <w:rsid w:val="556C2A31"/>
    <w:rsid w:val="556F4CDC"/>
    <w:rsid w:val="55752396"/>
    <w:rsid w:val="557578BA"/>
    <w:rsid w:val="5578103F"/>
    <w:rsid w:val="557E4F88"/>
    <w:rsid w:val="557F18FF"/>
    <w:rsid w:val="558A2526"/>
    <w:rsid w:val="558B2D8E"/>
    <w:rsid w:val="558C361C"/>
    <w:rsid w:val="55946DE6"/>
    <w:rsid w:val="559664D9"/>
    <w:rsid w:val="55AE4728"/>
    <w:rsid w:val="55BB667A"/>
    <w:rsid w:val="55C05DB6"/>
    <w:rsid w:val="55D92BD8"/>
    <w:rsid w:val="55DD064F"/>
    <w:rsid w:val="55DE0247"/>
    <w:rsid w:val="55EE7DAE"/>
    <w:rsid w:val="55EF0A06"/>
    <w:rsid w:val="55F043A1"/>
    <w:rsid w:val="55F11252"/>
    <w:rsid w:val="55F16E3C"/>
    <w:rsid w:val="55F3103B"/>
    <w:rsid w:val="55F72763"/>
    <w:rsid w:val="55FE7D65"/>
    <w:rsid w:val="56020D31"/>
    <w:rsid w:val="5606205A"/>
    <w:rsid w:val="561361E0"/>
    <w:rsid w:val="562306D4"/>
    <w:rsid w:val="562E6265"/>
    <w:rsid w:val="562F5724"/>
    <w:rsid w:val="56307BDA"/>
    <w:rsid w:val="563425F3"/>
    <w:rsid w:val="563E7F76"/>
    <w:rsid w:val="56465731"/>
    <w:rsid w:val="56494A4A"/>
    <w:rsid w:val="564C2384"/>
    <w:rsid w:val="565175B9"/>
    <w:rsid w:val="565569F0"/>
    <w:rsid w:val="56563FD8"/>
    <w:rsid w:val="5657159A"/>
    <w:rsid w:val="5658448A"/>
    <w:rsid w:val="566A4E5F"/>
    <w:rsid w:val="567243C1"/>
    <w:rsid w:val="56843736"/>
    <w:rsid w:val="568657D3"/>
    <w:rsid w:val="5687508A"/>
    <w:rsid w:val="56894682"/>
    <w:rsid w:val="568B5B87"/>
    <w:rsid w:val="56952515"/>
    <w:rsid w:val="569A5635"/>
    <w:rsid w:val="569B2727"/>
    <w:rsid w:val="569D1A2E"/>
    <w:rsid w:val="56A33B92"/>
    <w:rsid w:val="56B02E08"/>
    <w:rsid w:val="56B13F75"/>
    <w:rsid w:val="56B50E7C"/>
    <w:rsid w:val="56B51277"/>
    <w:rsid w:val="56BA3715"/>
    <w:rsid w:val="56C63329"/>
    <w:rsid w:val="56C8000A"/>
    <w:rsid w:val="56D47CBC"/>
    <w:rsid w:val="56D63B94"/>
    <w:rsid w:val="56DF57ED"/>
    <w:rsid w:val="56E034C0"/>
    <w:rsid w:val="56E1584E"/>
    <w:rsid w:val="56E31739"/>
    <w:rsid w:val="56E94382"/>
    <w:rsid w:val="56EC1644"/>
    <w:rsid w:val="56F2596A"/>
    <w:rsid w:val="56F26741"/>
    <w:rsid w:val="56F273CD"/>
    <w:rsid w:val="56F723B0"/>
    <w:rsid w:val="57011D65"/>
    <w:rsid w:val="570A2513"/>
    <w:rsid w:val="570B3C7B"/>
    <w:rsid w:val="57137B7B"/>
    <w:rsid w:val="571A100B"/>
    <w:rsid w:val="571E2D59"/>
    <w:rsid w:val="571E6563"/>
    <w:rsid w:val="571E6CC7"/>
    <w:rsid w:val="572F019E"/>
    <w:rsid w:val="573241F0"/>
    <w:rsid w:val="57343E2A"/>
    <w:rsid w:val="57357E1B"/>
    <w:rsid w:val="573604F1"/>
    <w:rsid w:val="573635DD"/>
    <w:rsid w:val="57393318"/>
    <w:rsid w:val="57395137"/>
    <w:rsid w:val="573A061C"/>
    <w:rsid w:val="573B08FA"/>
    <w:rsid w:val="57542446"/>
    <w:rsid w:val="575A0B21"/>
    <w:rsid w:val="575D1270"/>
    <w:rsid w:val="5766193A"/>
    <w:rsid w:val="576768BA"/>
    <w:rsid w:val="576E5034"/>
    <w:rsid w:val="577821D2"/>
    <w:rsid w:val="577B5C4B"/>
    <w:rsid w:val="57836BFA"/>
    <w:rsid w:val="57865DE5"/>
    <w:rsid w:val="578B1E85"/>
    <w:rsid w:val="579128E3"/>
    <w:rsid w:val="579A6DF4"/>
    <w:rsid w:val="579C6FED"/>
    <w:rsid w:val="57A604DF"/>
    <w:rsid w:val="57B3607C"/>
    <w:rsid w:val="57BA0587"/>
    <w:rsid w:val="57BA449A"/>
    <w:rsid w:val="57BC467D"/>
    <w:rsid w:val="57C14FC7"/>
    <w:rsid w:val="57C273F8"/>
    <w:rsid w:val="57CD7278"/>
    <w:rsid w:val="57D16E87"/>
    <w:rsid w:val="57D37E6D"/>
    <w:rsid w:val="57DE0455"/>
    <w:rsid w:val="57E14D07"/>
    <w:rsid w:val="57E20E24"/>
    <w:rsid w:val="57E40070"/>
    <w:rsid w:val="57E63960"/>
    <w:rsid w:val="57EB2315"/>
    <w:rsid w:val="57EB47EE"/>
    <w:rsid w:val="57EB6509"/>
    <w:rsid w:val="57F95F0F"/>
    <w:rsid w:val="580A2387"/>
    <w:rsid w:val="580D09CB"/>
    <w:rsid w:val="58113635"/>
    <w:rsid w:val="581450AD"/>
    <w:rsid w:val="58161322"/>
    <w:rsid w:val="581E10DB"/>
    <w:rsid w:val="581E4E26"/>
    <w:rsid w:val="58205BC3"/>
    <w:rsid w:val="582121D2"/>
    <w:rsid w:val="5823192F"/>
    <w:rsid w:val="582531CB"/>
    <w:rsid w:val="58274574"/>
    <w:rsid w:val="582A097E"/>
    <w:rsid w:val="582B7996"/>
    <w:rsid w:val="583833EC"/>
    <w:rsid w:val="583B07F8"/>
    <w:rsid w:val="58454EFD"/>
    <w:rsid w:val="584637BB"/>
    <w:rsid w:val="58540B69"/>
    <w:rsid w:val="58552F17"/>
    <w:rsid w:val="58566096"/>
    <w:rsid w:val="58566355"/>
    <w:rsid w:val="58601FCE"/>
    <w:rsid w:val="58627B4D"/>
    <w:rsid w:val="586D4F50"/>
    <w:rsid w:val="58720ADF"/>
    <w:rsid w:val="58721754"/>
    <w:rsid w:val="588028E9"/>
    <w:rsid w:val="588806E7"/>
    <w:rsid w:val="58895290"/>
    <w:rsid w:val="588D1B64"/>
    <w:rsid w:val="58932A50"/>
    <w:rsid w:val="589349CB"/>
    <w:rsid w:val="58AD385A"/>
    <w:rsid w:val="58AE24D6"/>
    <w:rsid w:val="58B4092F"/>
    <w:rsid w:val="58B7788D"/>
    <w:rsid w:val="58BE607F"/>
    <w:rsid w:val="58C84D97"/>
    <w:rsid w:val="58D0301E"/>
    <w:rsid w:val="58DD4D67"/>
    <w:rsid w:val="58E53F1E"/>
    <w:rsid w:val="58EA2EB6"/>
    <w:rsid w:val="58F50165"/>
    <w:rsid w:val="58F92654"/>
    <w:rsid w:val="58FD0A64"/>
    <w:rsid w:val="58FD2A23"/>
    <w:rsid w:val="59035BFD"/>
    <w:rsid w:val="59066EC7"/>
    <w:rsid w:val="590955B9"/>
    <w:rsid w:val="592164E1"/>
    <w:rsid w:val="59222993"/>
    <w:rsid w:val="59236EAE"/>
    <w:rsid w:val="5924089B"/>
    <w:rsid w:val="592471E6"/>
    <w:rsid w:val="592A5170"/>
    <w:rsid w:val="592D6BAC"/>
    <w:rsid w:val="592E7833"/>
    <w:rsid w:val="59322FA4"/>
    <w:rsid w:val="59395444"/>
    <w:rsid w:val="593C5340"/>
    <w:rsid w:val="594314F6"/>
    <w:rsid w:val="59477273"/>
    <w:rsid w:val="594A06FD"/>
    <w:rsid w:val="59671FCA"/>
    <w:rsid w:val="596A6252"/>
    <w:rsid w:val="597B2EAD"/>
    <w:rsid w:val="597D3006"/>
    <w:rsid w:val="598018C2"/>
    <w:rsid w:val="59850AC6"/>
    <w:rsid w:val="5987442F"/>
    <w:rsid w:val="5994067E"/>
    <w:rsid w:val="59A363FB"/>
    <w:rsid w:val="59A971E2"/>
    <w:rsid w:val="59AE4602"/>
    <w:rsid w:val="59AF2962"/>
    <w:rsid w:val="59AF5727"/>
    <w:rsid w:val="59B1697A"/>
    <w:rsid w:val="59B562CF"/>
    <w:rsid w:val="59B722DD"/>
    <w:rsid w:val="59B96E9E"/>
    <w:rsid w:val="59C06D19"/>
    <w:rsid w:val="59C23F59"/>
    <w:rsid w:val="59C634C0"/>
    <w:rsid w:val="59D4172F"/>
    <w:rsid w:val="59D61556"/>
    <w:rsid w:val="59DA2AE6"/>
    <w:rsid w:val="59E00BCD"/>
    <w:rsid w:val="59E30F94"/>
    <w:rsid w:val="59E62E48"/>
    <w:rsid w:val="59EA73BF"/>
    <w:rsid w:val="59F2620D"/>
    <w:rsid w:val="59F952D5"/>
    <w:rsid w:val="59FA2C63"/>
    <w:rsid w:val="59FE5733"/>
    <w:rsid w:val="5A001FDE"/>
    <w:rsid w:val="5A07169B"/>
    <w:rsid w:val="5A0912B1"/>
    <w:rsid w:val="5A12377D"/>
    <w:rsid w:val="5A1413D3"/>
    <w:rsid w:val="5A175A54"/>
    <w:rsid w:val="5A1A0EC8"/>
    <w:rsid w:val="5A1F0FA9"/>
    <w:rsid w:val="5A24383C"/>
    <w:rsid w:val="5A290D59"/>
    <w:rsid w:val="5A311769"/>
    <w:rsid w:val="5A3330B3"/>
    <w:rsid w:val="5A487AF9"/>
    <w:rsid w:val="5A541D21"/>
    <w:rsid w:val="5A580517"/>
    <w:rsid w:val="5A5D14B2"/>
    <w:rsid w:val="5A5D547C"/>
    <w:rsid w:val="5A6838D1"/>
    <w:rsid w:val="5A6B1963"/>
    <w:rsid w:val="5A7831A7"/>
    <w:rsid w:val="5A7D3D08"/>
    <w:rsid w:val="5A7E2F43"/>
    <w:rsid w:val="5A7F74B6"/>
    <w:rsid w:val="5A8337F3"/>
    <w:rsid w:val="5A8615A4"/>
    <w:rsid w:val="5A864F05"/>
    <w:rsid w:val="5A866425"/>
    <w:rsid w:val="5A883428"/>
    <w:rsid w:val="5A8B2353"/>
    <w:rsid w:val="5A8D18B6"/>
    <w:rsid w:val="5A8D5E79"/>
    <w:rsid w:val="5A911579"/>
    <w:rsid w:val="5A963A2C"/>
    <w:rsid w:val="5A9B2E9B"/>
    <w:rsid w:val="5AA05C23"/>
    <w:rsid w:val="5AA1750E"/>
    <w:rsid w:val="5AA517A5"/>
    <w:rsid w:val="5AAA783D"/>
    <w:rsid w:val="5AAB4BAC"/>
    <w:rsid w:val="5AAD5598"/>
    <w:rsid w:val="5AC3547B"/>
    <w:rsid w:val="5AC84754"/>
    <w:rsid w:val="5ACB4D5D"/>
    <w:rsid w:val="5ACD0BD1"/>
    <w:rsid w:val="5AD263B9"/>
    <w:rsid w:val="5AD50F77"/>
    <w:rsid w:val="5AD92FD3"/>
    <w:rsid w:val="5ADC2466"/>
    <w:rsid w:val="5ADD7F0D"/>
    <w:rsid w:val="5ADE06CB"/>
    <w:rsid w:val="5AE37CCF"/>
    <w:rsid w:val="5AE7474D"/>
    <w:rsid w:val="5AE8436A"/>
    <w:rsid w:val="5AEA433E"/>
    <w:rsid w:val="5AFB04BB"/>
    <w:rsid w:val="5B010305"/>
    <w:rsid w:val="5B023EC3"/>
    <w:rsid w:val="5B0B2228"/>
    <w:rsid w:val="5B0B6592"/>
    <w:rsid w:val="5B110DE6"/>
    <w:rsid w:val="5B16578A"/>
    <w:rsid w:val="5B1825BA"/>
    <w:rsid w:val="5B1C43A2"/>
    <w:rsid w:val="5B206AED"/>
    <w:rsid w:val="5B21632C"/>
    <w:rsid w:val="5B26781B"/>
    <w:rsid w:val="5B3069D5"/>
    <w:rsid w:val="5B32766D"/>
    <w:rsid w:val="5B356970"/>
    <w:rsid w:val="5B4138E1"/>
    <w:rsid w:val="5B4324D2"/>
    <w:rsid w:val="5B4641F3"/>
    <w:rsid w:val="5B471A90"/>
    <w:rsid w:val="5B4E64FB"/>
    <w:rsid w:val="5B56776D"/>
    <w:rsid w:val="5B683F40"/>
    <w:rsid w:val="5B686A02"/>
    <w:rsid w:val="5B6B5AC2"/>
    <w:rsid w:val="5B70101D"/>
    <w:rsid w:val="5B70779D"/>
    <w:rsid w:val="5B7106D7"/>
    <w:rsid w:val="5B723831"/>
    <w:rsid w:val="5B7C0EA1"/>
    <w:rsid w:val="5B8156E9"/>
    <w:rsid w:val="5B853951"/>
    <w:rsid w:val="5B866486"/>
    <w:rsid w:val="5B9312DB"/>
    <w:rsid w:val="5B955AE0"/>
    <w:rsid w:val="5B9749FF"/>
    <w:rsid w:val="5B983A01"/>
    <w:rsid w:val="5B9950E7"/>
    <w:rsid w:val="5B9A1671"/>
    <w:rsid w:val="5B9F3B78"/>
    <w:rsid w:val="5B9F60A7"/>
    <w:rsid w:val="5BA9528D"/>
    <w:rsid w:val="5BAD519C"/>
    <w:rsid w:val="5BAD72B9"/>
    <w:rsid w:val="5BB121C7"/>
    <w:rsid w:val="5BB56952"/>
    <w:rsid w:val="5BB70362"/>
    <w:rsid w:val="5BC638E7"/>
    <w:rsid w:val="5BC6455F"/>
    <w:rsid w:val="5BC72E68"/>
    <w:rsid w:val="5BE45089"/>
    <w:rsid w:val="5BEB2002"/>
    <w:rsid w:val="5BEC3CF3"/>
    <w:rsid w:val="5BF542BE"/>
    <w:rsid w:val="5BFF22FD"/>
    <w:rsid w:val="5C0557AC"/>
    <w:rsid w:val="5C0B1215"/>
    <w:rsid w:val="5C1C138A"/>
    <w:rsid w:val="5C1D74E6"/>
    <w:rsid w:val="5C2036DD"/>
    <w:rsid w:val="5C216BDB"/>
    <w:rsid w:val="5C2648AB"/>
    <w:rsid w:val="5C284528"/>
    <w:rsid w:val="5C334B13"/>
    <w:rsid w:val="5C355841"/>
    <w:rsid w:val="5C3F1EB9"/>
    <w:rsid w:val="5C49348B"/>
    <w:rsid w:val="5C4C6043"/>
    <w:rsid w:val="5C4D7BF2"/>
    <w:rsid w:val="5C4F474F"/>
    <w:rsid w:val="5C536354"/>
    <w:rsid w:val="5C542E34"/>
    <w:rsid w:val="5C553AB2"/>
    <w:rsid w:val="5C553B77"/>
    <w:rsid w:val="5C5E674E"/>
    <w:rsid w:val="5C5F281C"/>
    <w:rsid w:val="5C633134"/>
    <w:rsid w:val="5C683DF0"/>
    <w:rsid w:val="5C690F2A"/>
    <w:rsid w:val="5C6D2D57"/>
    <w:rsid w:val="5C6E2E6A"/>
    <w:rsid w:val="5C746AD6"/>
    <w:rsid w:val="5C7532D0"/>
    <w:rsid w:val="5C76314A"/>
    <w:rsid w:val="5C795135"/>
    <w:rsid w:val="5C874D9C"/>
    <w:rsid w:val="5C912A0E"/>
    <w:rsid w:val="5C9F4151"/>
    <w:rsid w:val="5CA455B1"/>
    <w:rsid w:val="5CA72FF4"/>
    <w:rsid w:val="5CA770E8"/>
    <w:rsid w:val="5CAA7ED2"/>
    <w:rsid w:val="5CAF581F"/>
    <w:rsid w:val="5CC463EA"/>
    <w:rsid w:val="5CCB2FA4"/>
    <w:rsid w:val="5CCD2F7B"/>
    <w:rsid w:val="5CD437C7"/>
    <w:rsid w:val="5CD50461"/>
    <w:rsid w:val="5CD80A26"/>
    <w:rsid w:val="5CD8751C"/>
    <w:rsid w:val="5CDF4D3B"/>
    <w:rsid w:val="5CE415AF"/>
    <w:rsid w:val="5CEB425B"/>
    <w:rsid w:val="5CED56B3"/>
    <w:rsid w:val="5CF52DE9"/>
    <w:rsid w:val="5CFA5594"/>
    <w:rsid w:val="5D073C8D"/>
    <w:rsid w:val="5D0D3316"/>
    <w:rsid w:val="5D0D63C3"/>
    <w:rsid w:val="5D131DBD"/>
    <w:rsid w:val="5D1769BA"/>
    <w:rsid w:val="5D194597"/>
    <w:rsid w:val="5D2C51FF"/>
    <w:rsid w:val="5D335984"/>
    <w:rsid w:val="5D3831A9"/>
    <w:rsid w:val="5D4719D0"/>
    <w:rsid w:val="5D4C06B6"/>
    <w:rsid w:val="5D4F0615"/>
    <w:rsid w:val="5D510A93"/>
    <w:rsid w:val="5D536B0C"/>
    <w:rsid w:val="5D5B1F20"/>
    <w:rsid w:val="5D631B97"/>
    <w:rsid w:val="5D6B4940"/>
    <w:rsid w:val="5D701CE9"/>
    <w:rsid w:val="5D745CED"/>
    <w:rsid w:val="5D76285A"/>
    <w:rsid w:val="5D770429"/>
    <w:rsid w:val="5D801093"/>
    <w:rsid w:val="5D8030EE"/>
    <w:rsid w:val="5D8142B6"/>
    <w:rsid w:val="5D8F1669"/>
    <w:rsid w:val="5D931437"/>
    <w:rsid w:val="5D9505AC"/>
    <w:rsid w:val="5D9E6704"/>
    <w:rsid w:val="5DA27308"/>
    <w:rsid w:val="5DA301B1"/>
    <w:rsid w:val="5DA97CDF"/>
    <w:rsid w:val="5DB840D5"/>
    <w:rsid w:val="5DBC6243"/>
    <w:rsid w:val="5DBE6003"/>
    <w:rsid w:val="5DC72C1B"/>
    <w:rsid w:val="5DF243F9"/>
    <w:rsid w:val="5DF2762A"/>
    <w:rsid w:val="5DFC354E"/>
    <w:rsid w:val="5E0006EA"/>
    <w:rsid w:val="5E060E97"/>
    <w:rsid w:val="5E094727"/>
    <w:rsid w:val="5E0D0108"/>
    <w:rsid w:val="5E1D4371"/>
    <w:rsid w:val="5E2354C1"/>
    <w:rsid w:val="5E241226"/>
    <w:rsid w:val="5E283023"/>
    <w:rsid w:val="5E2D5824"/>
    <w:rsid w:val="5E322837"/>
    <w:rsid w:val="5E336A69"/>
    <w:rsid w:val="5E3800CC"/>
    <w:rsid w:val="5E3B2A02"/>
    <w:rsid w:val="5E3C1BE2"/>
    <w:rsid w:val="5E4944E6"/>
    <w:rsid w:val="5E4C0E2D"/>
    <w:rsid w:val="5E601F09"/>
    <w:rsid w:val="5E6B15CF"/>
    <w:rsid w:val="5E6C5F4A"/>
    <w:rsid w:val="5E6F61F1"/>
    <w:rsid w:val="5E72073D"/>
    <w:rsid w:val="5E721BE4"/>
    <w:rsid w:val="5E737440"/>
    <w:rsid w:val="5E737B4F"/>
    <w:rsid w:val="5E7602D4"/>
    <w:rsid w:val="5E793C6B"/>
    <w:rsid w:val="5E7A375C"/>
    <w:rsid w:val="5E7A7E09"/>
    <w:rsid w:val="5E834061"/>
    <w:rsid w:val="5E8500F6"/>
    <w:rsid w:val="5E9141D4"/>
    <w:rsid w:val="5E9650BF"/>
    <w:rsid w:val="5E967012"/>
    <w:rsid w:val="5EA4633C"/>
    <w:rsid w:val="5EAB6DDE"/>
    <w:rsid w:val="5EB03AB1"/>
    <w:rsid w:val="5EB11968"/>
    <w:rsid w:val="5EBD5F0F"/>
    <w:rsid w:val="5EC63076"/>
    <w:rsid w:val="5EC840D4"/>
    <w:rsid w:val="5ECB2AEB"/>
    <w:rsid w:val="5ED65A65"/>
    <w:rsid w:val="5ED70D17"/>
    <w:rsid w:val="5EF94647"/>
    <w:rsid w:val="5EFD7482"/>
    <w:rsid w:val="5F0C4853"/>
    <w:rsid w:val="5F1757F5"/>
    <w:rsid w:val="5F184CEC"/>
    <w:rsid w:val="5F1929CF"/>
    <w:rsid w:val="5F287056"/>
    <w:rsid w:val="5F2C4964"/>
    <w:rsid w:val="5F2E0905"/>
    <w:rsid w:val="5F347454"/>
    <w:rsid w:val="5F373CA1"/>
    <w:rsid w:val="5F3A0E25"/>
    <w:rsid w:val="5F465884"/>
    <w:rsid w:val="5F483791"/>
    <w:rsid w:val="5F4F7CB1"/>
    <w:rsid w:val="5F502C8B"/>
    <w:rsid w:val="5F542E93"/>
    <w:rsid w:val="5F61113E"/>
    <w:rsid w:val="5F614C45"/>
    <w:rsid w:val="5F627F96"/>
    <w:rsid w:val="5F63012B"/>
    <w:rsid w:val="5F667C80"/>
    <w:rsid w:val="5F6F2BBD"/>
    <w:rsid w:val="5F7467D9"/>
    <w:rsid w:val="5F785DBE"/>
    <w:rsid w:val="5F7879F4"/>
    <w:rsid w:val="5F7D395B"/>
    <w:rsid w:val="5F815A76"/>
    <w:rsid w:val="5F865C37"/>
    <w:rsid w:val="5F972D18"/>
    <w:rsid w:val="5FA035C1"/>
    <w:rsid w:val="5FAD18E9"/>
    <w:rsid w:val="5FAD3E5E"/>
    <w:rsid w:val="5FAF5AD6"/>
    <w:rsid w:val="5FB157C6"/>
    <w:rsid w:val="5FB879DC"/>
    <w:rsid w:val="5FCF4618"/>
    <w:rsid w:val="5FDA019E"/>
    <w:rsid w:val="5FDD5E5D"/>
    <w:rsid w:val="5FE2436C"/>
    <w:rsid w:val="5FEC26B6"/>
    <w:rsid w:val="5FF21CEF"/>
    <w:rsid w:val="5FF2371E"/>
    <w:rsid w:val="5FF26E42"/>
    <w:rsid w:val="5FF6593F"/>
    <w:rsid w:val="5FF8174E"/>
    <w:rsid w:val="5FFA45B8"/>
    <w:rsid w:val="5FFB53A8"/>
    <w:rsid w:val="600140E3"/>
    <w:rsid w:val="600442CD"/>
    <w:rsid w:val="600609B8"/>
    <w:rsid w:val="60170A22"/>
    <w:rsid w:val="60185761"/>
    <w:rsid w:val="601A17C5"/>
    <w:rsid w:val="601D3615"/>
    <w:rsid w:val="60216FB8"/>
    <w:rsid w:val="60251DD3"/>
    <w:rsid w:val="602A5BC3"/>
    <w:rsid w:val="603019D3"/>
    <w:rsid w:val="603807DE"/>
    <w:rsid w:val="60392DE9"/>
    <w:rsid w:val="60410E69"/>
    <w:rsid w:val="60412D3D"/>
    <w:rsid w:val="60490BA1"/>
    <w:rsid w:val="604C4C15"/>
    <w:rsid w:val="605465F7"/>
    <w:rsid w:val="60552E09"/>
    <w:rsid w:val="60560F69"/>
    <w:rsid w:val="605916E7"/>
    <w:rsid w:val="60596586"/>
    <w:rsid w:val="60636E33"/>
    <w:rsid w:val="607A6903"/>
    <w:rsid w:val="607E2A76"/>
    <w:rsid w:val="608B0ED4"/>
    <w:rsid w:val="608E6871"/>
    <w:rsid w:val="608F2EEC"/>
    <w:rsid w:val="609376AD"/>
    <w:rsid w:val="609F689E"/>
    <w:rsid w:val="60A308D4"/>
    <w:rsid w:val="60C16F3B"/>
    <w:rsid w:val="60C83CA1"/>
    <w:rsid w:val="60CF2884"/>
    <w:rsid w:val="60D422A0"/>
    <w:rsid w:val="60D6645F"/>
    <w:rsid w:val="60E10F00"/>
    <w:rsid w:val="60E1122B"/>
    <w:rsid w:val="60E26B05"/>
    <w:rsid w:val="60E6145D"/>
    <w:rsid w:val="60E965FE"/>
    <w:rsid w:val="60EA3E67"/>
    <w:rsid w:val="60EB65C9"/>
    <w:rsid w:val="60EC7C7E"/>
    <w:rsid w:val="60FB7668"/>
    <w:rsid w:val="60FC55D0"/>
    <w:rsid w:val="60FC72A6"/>
    <w:rsid w:val="61052119"/>
    <w:rsid w:val="61070989"/>
    <w:rsid w:val="610F79CC"/>
    <w:rsid w:val="611A38B2"/>
    <w:rsid w:val="611B495F"/>
    <w:rsid w:val="612527CE"/>
    <w:rsid w:val="61290CBF"/>
    <w:rsid w:val="613C6FAA"/>
    <w:rsid w:val="614004BB"/>
    <w:rsid w:val="61556812"/>
    <w:rsid w:val="61664BE1"/>
    <w:rsid w:val="616A4972"/>
    <w:rsid w:val="616E3F0A"/>
    <w:rsid w:val="61716E68"/>
    <w:rsid w:val="61755A98"/>
    <w:rsid w:val="61826F0E"/>
    <w:rsid w:val="61861069"/>
    <w:rsid w:val="61953CA0"/>
    <w:rsid w:val="619F7DF1"/>
    <w:rsid w:val="61A07B55"/>
    <w:rsid w:val="61A4514F"/>
    <w:rsid w:val="61A527DB"/>
    <w:rsid w:val="61AA5908"/>
    <w:rsid w:val="61B675FF"/>
    <w:rsid w:val="61B9288B"/>
    <w:rsid w:val="61BB2F40"/>
    <w:rsid w:val="61C6559F"/>
    <w:rsid w:val="61C9634D"/>
    <w:rsid w:val="61D56313"/>
    <w:rsid w:val="61DE66FD"/>
    <w:rsid w:val="61E007AE"/>
    <w:rsid w:val="61E138C1"/>
    <w:rsid w:val="61F367B2"/>
    <w:rsid w:val="61F81E07"/>
    <w:rsid w:val="620D55C1"/>
    <w:rsid w:val="621574BF"/>
    <w:rsid w:val="621602F2"/>
    <w:rsid w:val="621D1F96"/>
    <w:rsid w:val="622178EB"/>
    <w:rsid w:val="623531CA"/>
    <w:rsid w:val="62371FD9"/>
    <w:rsid w:val="62372377"/>
    <w:rsid w:val="623B3850"/>
    <w:rsid w:val="623E4142"/>
    <w:rsid w:val="624B7A4D"/>
    <w:rsid w:val="624D1464"/>
    <w:rsid w:val="624D2BC7"/>
    <w:rsid w:val="624D66B5"/>
    <w:rsid w:val="625020B7"/>
    <w:rsid w:val="625115B6"/>
    <w:rsid w:val="626339DC"/>
    <w:rsid w:val="62634C8F"/>
    <w:rsid w:val="62641BFE"/>
    <w:rsid w:val="627168E2"/>
    <w:rsid w:val="627369C4"/>
    <w:rsid w:val="62741B9E"/>
    <w:rsid w:val="62762D50"/>
    <w:rsid w:val="62784F4A"/>
    <w:rsid w:val="627D2B0F"/>
    <w:rsid w:val="62836F74"/>
    <w:rsid w:val="628767CC"/>
    <w:rsid w:val="62886FC2"/>
    <w:rsid w:val="62892B5F"/>
    <w:rsid w:val="628D7D23"/>
    <w:rsid w:val="628E5D0F"/>
    <w:rsid w:val="629165D6"/>
    <w:rsid w:val="62940DB0"/>
    <w:rsid w:val="629F71A6"/>
    <w:rsid w:val="62A93BDD"/>
    <w:rsid w:val="62B152E8"/>
    <w:rsid w:val="62B526D6"/>
    <w:rsid w:val="62B667E6"/>
    <w:rsid w:val="62BF272C"/>
    <w:rsid w:val="62C443C5"/>
    <w:rsid w:val="62CA2935"/>
    <w:rsid w:val="62CB39F6"/>
    <w:rsid w:val="62D6725F"/>
    <w:rsid w:val="62DA1415"/>
    <w:rsid w:val="62DD6F2A"/>
    <w:rsid w:val="62E37B44"/>
    <w:rsid w:val="62E44652"/>
    <w:rsid w:val="62E852F4"/>
    <w:rsid w:val="62E90BE3"/>
    <w:rsid w:val="62E93557"/>
    <w:rsid w:val="62EB5DE6"/>
    <w:rsid w:val="62EC2B88"/>
    <w:rsid w:val="62EC5612"/>
    <w:rsid w:val="62ED1BC6"/>
    <w:rsid w:val="62ED33A3"/>
    <w:rsid w:val="63035C1A"/>
    <w:rsid w:val="630F25BC"/>
    <w:rsid w:val="630F6278"/>
    <w:rsid w:val="6311035B"/>
    <w:rsid w:val="63130AF8"/>
    <w:rsid w:val="63156ABF"/>
    <w:rsid w:val="63231947"/>
    <w:rsid w:val="632C1441"/>
    <w:rsid w:val="6330344D"/>
    <w:rsid w:val="63334E3E"/>
    <w:rsid w:val="63354E11"/>
    <w:rsid w:val="63363827"/>
    <w:rsid w:val="633A7931"/>
    <w:rsid w:val="633C7E8E"/>
    <w:rsid w:val="633F5A81"/>
    <w:rsid w:val="6341298D"/>
    <w:rsid w:val="634408A5"/>
    <w:rsid w:val="63474B4C"/>
    <w:rsid w:val="634857A2"/>
    <w:rsid w:val="634B789F"/>
    <w:rsid w:val="634E1186"/>
    <w:rsid w:val="63562FAA"/>
    <w:rsid w:val="63584CCB"/>
    <w:rsid w:val="635B098E"/>
    <w:rsid w:val="635D6DCF"/>
    <w:rsid w:val="63616A89"/>
    <w:rsid w:val="63655728"/>
    <w:rsid w:val="636A3CBA"/>
    <w:rsid w:val="636E44AC"/>
    <w:rsid w:val="6370272D"/>
    <w:rsid w:val="63764A9F"/>
    <w:rsid w:val="63793EA2"/>
    <w:rsid w:val="638549A6"/>
    <w:rsid w:val="63855016"/>
    <w:rsid w:val="63912D37"/>
    <w:rsid w:val="63A0274D"/>
    <w:rsid w:val="63A15CC9"/>
    <w:rsid w:val="63A85ADE"/>
    <w:rsid w:val="63AC1313"/>
    <w:rsid w:val="63AD551A"/>
    <w:rsid w:val="63B24807"/>
    <w:rsid w:val="63D23D7B"/>
    <w:rsid w:val="63D405FA"/>
    <w:rsid w:val="63D443E6"/>
    <w:rsid w:val="63DB1AE7"/>
    <w:rsid w:val="63DC4E53"/>
    <w:rsid w:val="63DF5A32"/>
    <w:rsid w:val="6401719D"/>
    <w:rsid w:val="640F3228"/>
    <w:rsid w:val="64141869"/>
    <w:rsid w:val="64166079"/>
    <w:rsid w:val="642C1EE6"/>
    <w:rsid w:val="64327F6D"/>
    <w:rsid w:val="64350AE2"/>
    <w:rsid w:val="643F716E"/>
    <w:rsid w:val="643F7FFB"/>
    <w:rsid w:val="64401A84"/>
    <w:rsid w:val="644049D3"/>
    <w:rsid w:val="64526662"/>
    <w:rsid w:val="64527992"/>
    <w:rsid w:val="64611819"/>
    <w:rsid w:val="646128C9"/>
    <w:rsid w:val="6462481D"/>
    <w:rsid w:val="64666993"/>
    <w:rsid w:val="646F722A"/>
    <w:rsid w:val="64797BA8"/>
    <w:rsid w:val="64820376"/>
    <w:rsid w:val="64822BA4"/>
    <w:rsid w:val="64825E61"/>
    <w:rsid w:val="64911000"/>
    <w:rsid w:val="64A03BC0"/>
    <w:rsid w:val="64A14C1E"/>
    <w:rsid w:val="64A775A2"/>
    <w:rsid w:val="64B149F6"/>
    <w:rsid w:val="64CA1ABF"/>
    <w:rsid w:val="64D80854"/>
    <w:rsid w:val="64D831EE"/>
    <w:rsid w:val="64DA00D0"/>
    <w:rsid w:val="64DE6189"/>
    <w:rsid w:val="64E113AF"/>
    <w:rsid w:val="64F47A26"/>
    <w:rsid w:val="64FA1069"/>
    <w:rsid w:val="650A1DE6"/>
    <w:rsid w:val="650F563E"/>
    <w:rsid w:val="65104404"/>
    <w:rsid w:val="65110D57"/>
    <w:rsid w:val="65134C39"/>
    <w:rsid w:val="6521520C"/>
    <w:rsid w:val="65217A97"/>
    <w:rsid w:val="65264CBD"/>
    <w:rsid w:val="65394772"/>
    <w:rsid w:val="6542246D"/>
    <w:rsid w:val="65443B3C"/>
    <w:rsid w:val="65472B98"/>
    <w:rsid w:val="65513065"/>
    <w:rsid w:val="65516212"/>
    <w:rsid w:val="6559705D"/>
    <w:rsid w:val="655E64B8"/>
    <w:rsid w:val="65605EC7"/>
    <w:rsid w:val="656D2DF0"/>
    <w:rsid w:val="656D3292"/>
    <w:rsid w:val="657753AD"/>
    <w:rsid w:val="657B33A1"/>
    <w:rsid w:val="6589050A"/>
    <w:rsid w:val="658D7701"/>
    <w:rsid w:val="65981B5D"/>
    <w:rsid w:val="65A93DB5"/>
    <w:rsid w:val="65AF71D8"/>
    <w:rsid w:val="65B04687"/>
    <w:rsid w:val="65B259AD"/>
    <w:rsid w:val="65B34445"/>
    <w:rsid w:val="65BF7FA2"/>
    <w:rsid w:val="65C35796"/>
    <w:rsid w:val="65C40705"/>
    <w:rsid w:val="65C826A8"/>
    <w:rsid w:val="65C92840"/>
    <w:rsid w:val="65D40637"/>
    <w:rsid w:val="65D97E5D"/>
    <w:rsid w:val="65E31C0C"/>
    <w:rsid w:val="65E74614"/>
    <w:rsid w:val="65EB2AC0"/>
    <w:rsid w:val="65F97545"/>
    <w:rsid w:val="65FC1F86"/>
    <w:rsid w:val="660A4B53"/>
    <w:rsid w:val="660E31CF"/>
    <w:rsid w:val="660F1F1A"/>
    <w:rsid w:val="661257C6"/>
    <w:rsid w:val="661E038F"/>
    <w:rsid w:val="66221598"/>
    <w:rsid w:val="662A64A6"/>
    <w:rsid w:val="662B4636"/>
    <w:rsid w:val="662D6AFD"/>
    <w:rsid w:val="662E625F"/>
    <w:rsid w:val="66327A4C"/>
    <w:rsid w:val="6635049E"/>
    <w:rsid w:val="663F017E"/>
    <w:rsid w:val="66457DC8"/>
    <w:rsid w:val="66461AFB"/>
    <w:rsid w:val="6646395A"/>
    <w:rsid w:val="66510F62"/>
    <w:rsid w:val="66567EE2"/>
    <w:rsid w:val="66593BF8"/>
    <w:rsid w:val="665946C3"/>
    <w:rsid w:val="6660229D"/>
    <w:rsid w:val="66634CEC"/>
    <w:rsid w:val="66674C80"/>
    <w:rsid w:val="666E1E91"/>
    <w:rsid w:val="667154E4"/>
    <w:rsid w:val="667B4119"/>
    <w:rsid w:val="667D5A03"/>
    <w:rsid w:val="667F61C0"/>
    <w:rsid w:val="66893489"/>
    <w:rsid w:val="668A688B"/>
    <w:rsid w:val="66914AF8"/>
    <w:rsid w:val="669713A4"/>
    <w:rsid w:val="66A374B1"/>
    <w:rsid w:val="66A57ADD"/>
    <w:rsid w:val="66B0107A"/>
    <w:rsid w:val="66B07211"/>
    <w:rsid w:val="66C01989"/>
    <w:rsid w:val="66C01FFF"/>
    <w:rsid w:val="66C2244F"/>
    <w:rsid w:val="66CB1A13"/>
    <w:rsid w:val="66CF7B64"/>
    <w:rsid w:val="66D05CE6"/>
    <w:rsid w:val="66DA35EF"/>
    <w:rsid w:val="66E23147"/>
    <w:rsid w:val="66E80097"/>
    <w:rsid w:val="66E979FF"/>
    <w:rsid w:val="66EA3CAB"/>
    <w:rsid w:val="66EC749B"/>
    <w:rsid w:val="66F60961"/>
    <w:rsid w:val="66FE2892"/>
    <w:rsid w:val="67015348"/>
    <w:rsid w:val="670433AC"/>
    <w:rsid w:val="6706508F"/>
    <w:rsid w:val="670E6CBE"/>
    <w:rsid w:val="67110686"/>
    <w:rsid w:val="671241D1"/>
    <w:rsid w:val="67192B0C"/>
    <w:rsid w:val="671B77C6"/>
    <w:rsid w:val="671F2376"/>
    <w:rsid w:val="67240CB1"/>
    <w:rsid w:val="67272BE8"/>
    <w:rsid w:val="672F460B"/>
    <w:rsid w:val="67324B9B"/>
    <w:rsid w:val="673506BA"/>
    <w:rsid w:val="67391372"/>
    <w:rsid w:val="6747218F"/>
    <w:rsid w:val="674833CE"/>
    <w:rsid w:val="675023DD"/>
    <w:rsid w:val="67511123"/>
    <w:rsid w:val="67512483"/>
    <w:rsid w:val="6760070C"/>
    <w:rsid w:val="67606F78"/>
    <w:rsid w:val="676D0357"/>
    <w:rsid w:val="677802B1"/>
    <w:rsid w:val="677B2A6C"/>
    <w:rsid w:val="677C350F"/>
    <w:rsid w:val="677D1F61"/>
    <w:rsid w:val="678409C5"/>
    <w:rsid w:val="6785772A"/>
    <w:rsid w:val="679426EF"/>
    <w:rsid w:val="67971C5C"/>
    <w:rsid w:val="679840FE"/>
    <w:rsid w:val="679D38A7"/>
    <w:rsid w:val="679E3803"/>
    <w:rsid w:val="67A115B1"/>
    <w:rsid w:val="67A4540E"/>
    <w:rsid w:val="67A72290"/>
    <w:rsid w:val="67A804DD"/>
    <w:rsid w:val="67AB0A41"/>
    <w:rsid w:val="67AF1230"/>
    <w:rsid w:val="67AF28C7"/>
    <w:rsid w:val="67CA0D4A"/>
    <w:rsid w:val="67D36E2F"/>
    <w:rsid w:val="67D46406"/>
    <w:rsid w:val="67D5017D"/>
    <w:rsid w:val="67D84C7E"/>
    <w:rsid w:val="67D86476"/>
    <w:rsid w:val="67E400AE"/>
    <w:rsid w:val="67E85AA3"/>
    <w:rsid w:val="67ED75D1"/>
    <w:rsid w:val="67EE3A24"/>
    <w:rsid w:val="67F847FF"/>
    <w:rsid w:val="67FC52EA"/>
    <w:rsid w:val="67FE288E"/>
    <w:rsid w:val="67FE74A2"/>
    <w:rsid w:val="680022A8"/>
    <w:rsid w:val="68006691"/>
    <w:rsid w:val="6806492C"/>
    <w:rsid w:val="68176F07"/>
    <w:rsid w:val="681F247B"/>
    <w:rsid w:val="68592BA2"/>
    <w:rsid w:val="685A54E2"/>
    <w:rsid w:val="685C087D"/>
    <w:rsid w:val="685D610F"/>
    <w:rsid w:val="685E6283"/>
    <w:rsid w:val="686660CE"/>
    <w:rsid w:val="686A02A3"/>
    <w:rsid w:val="686D2FA1"/>
    <w:rsid w:val="68702E98"/>
    <w:rsid w:val="688B1136"/>
    <w:rsid w:val="68942067"/>
    <w:rsid w:val="689955E3"/>
    <w:rsid w:val="689F2DCC"/>
    <w:rsid w:val="689F3BB7"/>
    <w:rsid w:val="68AF32BE"/>
    <w:rsid w:val="68B251B2"/>
    <w:rsid w:val="68B711D6"/>
    <w:rsid w:val="68B81DD1"/>
    <w:rsid w:val="68C94E37"/>
    <w:rsid w:val="68D36E92"/>
    <w:rsid w:val="68E27A86"/>
    <w:rsid w:val="68E73E4E"/>
    <w:rsid w:val="68EF6857"/>
    <w:rsid w:val="68F916F9"/>
    <w:rsid w:val="68F965D1"/>
    <w:rsid w:val="68FE7A59"/>
    <w:rsid w:val="690037B1"/>
    <w:rsid w:val="69011750"/>
    <w:rsid w:val="69046F0A"/>
    <w:rsid w:val="690F5B20"/>
    <w:rsid w:val="69135944"/>
    <w:rsid w:val="69142024"/>
    <w:rsid w:val="69171912"/>
    <w:rsid w:val="69192862"/>
    <w:rsid w:val="691973C7"/>
    <w:rsid w:val="691C2C88"/>
    <w:rsid w:val="691E2C25"/>
    <w:rsid w:val="691E3299"/>
    <w:rsid w:val="69262FE5"/>
    <w:rsid w:val="69293CBE"/>
    <w:rsid w:val="692A1A5F"/>
    <w:rsid w:val="69322D39"/>
    <w:rsid w:val="69323AF9"/>
    <w:rsid w:val="693A3DAD"/>
    <w:rsid w:val="693F6105"/>
    <w:rsid w:val="69457758"/>
    <w:rsid w:val="694E68CB"/>
    <w:rsid w:val="69536B1E"/>
    <w:rsid w:val="69580163"/>
    <w:rsid w:val="695E784F"/>
    <w:rsid w:val="69614DEF"/>
    <w:rsid w:val="69623A3D"/>
    <w:rsid w:val="696302D6"/>
    <w:rsid w:val="696A27E9"/>
    <w:rsid w:val="697A7E71"/>
    <w:rsid w:val="697B0DA2"/>
    <w:rsid w:val="699008A3"/>
    <w:rsid w:val="699E602F"/>
    <w:rsid w:val="69A1678E"/>
    <w:rsid w:val="69AE58B4"/>
    <w:rsid w:val="69AF0830"/>
    <w:rsid w:val="69B01209"/>
    <w:rsid w:val="69B26F69"/>
    <w:rsid w:val="69BB7C4F"/>
    <w:rsid w:val="69BC45B2"/>
    <w:rsid w:val="69C05E78"/>
    <w:rsid w:val="69C06859"/>
    <w:rsid w:val="69C20E6A"/>
    <w:rsid w:val="69CA5C0B"/>
    <w:rsid w:val="69CD2849"/>
    <w:rsid w:val="69D12944"/>
    <w:rsid w:val="69D34772"/>
    <w:rsid w:val="69E66DC4"/>
    <w:rsid w:val="69EF392A"/>
    <w:rsid w:val="69F13DD2"/>
    <w:rsid w:val="69F41BB1"/>
    <w:rsid w:val="69F62987"/>
    <w:rsid w:val="69F8203A"/>
    <w:rsid w:val="6A060A1F"/>
    <w:rsid w:val="6A066607"/>
    <w:rsid w:val="6A0A34C2"/>
    <w:rsid w:val="6A0E002F"/>
    <w:rsid w:val="6A184189"/>
    <w:rsid w:val="6A1B7D52"/>
    <w:rsid w:val="6A216C19"/>
    <w:rsid w:val="6A246A40"/>
    <w:rsid w:val="6A2652AE"/>
    <w:rsid w:val="6A2A02CC"/>
    <w:rsid w:val="6A3044EA"/>
    <w:rsid w:val="6A3D241D"/>
    <w:rsid w:val="6A3D7B02"/>
    <w:rsid w:val="6A413EF9"/>
    <w:rsid w:val="6A471B15"/>
    <w:rsid w:val="6A4C46E0"/>
    <w:rsid w:val="6A5D7B83"/>
    <w:rsid w:val="6A615D26"/>
    <w:rsid w:val="6A632129"/>
    <w:rsid w:val="6A633DDF"/>
    <w:rsid w:val="6A73445D"/>
    <w:rsid w:val="6A751A73"/>
    <w:rsid w:val="6A78210C"/>
    <w:rsid w:val="6A7A3403"/>
    <w:rsid w:val="6A7B57F2"/>
    <w:rsid w:val="6A8D6670"/>
    <w:rsid w:val="6A923535"/>
    <w:rsid w:val="6AA14EF2"/>
    <w:rsid w:val="6AA703F7"/>
    <w:rsid w:val="6AAB7DF4"/>
    <w:rsid w:val="6AAC10E1"/>
    <w:rsid w:val="6AAE3021"/>
    <w:rsid w:val="6AB5544C"/>
    <w:rsid w:val="6ABC2C6E"/>
    <w:rsid w:val="6ABE5AE3"/>
    <w:rsid w:val="6AC43ADC"/>
    <w:rsid w:val="6ACB05EE"/>
    <w:rsid w:val="6AD62A51"/>
    <w:rsid w:val="6AD65C96"/>
    <w:rsid w:val="6AD76D8A"/>
    <w:rsid w:val="6ADA7083"/>
    <w:rsid w:val="6ADB3DBE"/>
    <w:rsid w:val="6ADC0EBE"/>
    <w:rsid w:val="6AE845EB"/>
    <w:rsid w:val="6AE91B08"/>
    <w:rsid w:val="6AE91BF8"/>
    <w:rsid w:val="6AE9482F"/>
    <w:rsid w:val="6AEA3F25"/>
    <w:rsid w:val="6AF37D29"/>
    <w:rsid w:val="6AFB11A8"/>
    <w:rsid w:val="6AFC210B"/>
    <w:rsid w:val="6B003D41"/>
    <w:rsid w:val="6B074ED1"/>
    <w:rsid w:val="6B1278F5"/>
    <w:rsid w:val="6B143D50"/>
    <w:rsid w:val="6B1B6C93"/>
    <w:rsid w:val="6B1C55D9"/>
    <w:rsid w:val="6B1D53B0"/>
    <w:rsid w:val="6B2142BC"/>
    <w:rsid w:val="6B294E4E"/>
    <w:rsid w:val="6B2A5F96"/>
    <w:rsid w:val="6B301B7D"/>
    <w:rsid w:val="6B362B30"/>
    <w:rsid w:val="6B380244"/>
    <w:rsid w:val="6B560E7C"/>
    <w:rsid w:val="6B5919C6"/>
    <w:rsid w:val="6B62070F"/>
    <w:rsid w:val="6B6D6743"/>
    <w:rsid w:val="6B6E30CE"/>
    <w:rsid w:val="6B715F58"/>
    <w:rsid w:val="6B7951BE"/>
    <w:rsid w:val="6B7D491C"/>
    <w:rsid w:val="6B842FF4"/>
    <w:rsid w:val="6B863C88"/>
    <w:rsid w:val="6B8B7217"/>
    <w:rsid w:val="6B917DD2"/>
    <w:rsid w:val="6B9612D0"/>
    <w:rsid w:val="6B9767A7"/>
    <w:rsid w:val="6BA812F1"/>
    <w:rsid w:val="6BB57E3F"/>
    <w:rsid w:val="6BB6157B"/>
    <w:rsid w:val="6BC1708E"/>
    <w:rsid w:val="6BD414AF"/>
    <w:rsid w:val="6BDA450B"/>
    <w:rsid w:val="6BE150E1"/>
    <w:rsid w:val="6BE4546C"/>
    <w:rsid w:val="6BE6319A"/>
    <w:rsid w:val="6BEA6C25"/>
    <w:rsid w:val="6BF50F97"/>
    <w:rsid w:val="6BFC7436"/>
    <w:rsid w:val="6C000E51"/>
    <w:rsid w:val="6C01647C"/>
    <w:rsid w:val="6C02029B"/>
    <w:rsid w:val="6C0C7FB9"/>
    <w:rsid w:val="6C115836"/>
    <w:rsid w:val="6C180682"/>
    <w:rsid w:val="6C1D7A77"/>
    <w:rsid w:val="6C2A057F"/>
    <w:rsid w:val="6C2A7881"/>
    <w:rsid w:val="6C312647"/>
    <w:rsid w:val="6C322D49"/>
    <w:rsid w:val="6C3A38F0"/>
    <w:rsid w:val="6C3A6745"/>
    <w:rsid w:val="6C443196"/>
    <w:rsid w:val="6C52286A"/>
    <w:rsid w:val="6C5F28A4"/>
    <w:rsid w:val="6C6C3888"/>
    <w:rsid w:val="6C6C6468"/>
    <w:rsid w:val="6C6E1B2C"/>
    <w:rsid w:val="6C731D84"/>
    <w:rsid w:val="6C733306"/>
    <w:rsid w:val="6C7872A2"/>
    <w:rsid w:val="6C7C1743"/>
    <w:rsid w:val="6C7F13BC"/>
    <w:rsid w:val="6C807E57"/>
    <w:rsid w:val="6C8A1DE9"/>
    <w:rsid w:val="6C94585C"/>
    <w:rsid w:val="6C9C4171"/>
    <w:rsid w:val="6CBA3B06"/>
    <w:rsid w:val="6CBD6A88"/>
    <w:rsid w:val="6CC438F6"/>
    <w:rsid w:val="6CC546A3"/>
    <w:rsid w:val="6CC73B77"/>
    <w:rsid w:val="6CCA062C"/>
    <w:rsid w:val="6CCE3F0D"/>
    <w:rsid w:val="6CCE5F93"/>
    <w:rsid w:val="6CD204DE"/>
    <w:rsid w:val="6CE06DC3"/>
    <w:rsid w:val="6CE339A2"/>
    <w:rsid w:val="6CE86255"/>
    <w:rsid w:val="6CEF63F7"/>
    <w:rsid w:val="6CF23D4D"/>
    <w:rsid w:val="6CFB6774"/>
    <w:rsid w:val="6D081C8D"/>
    <w:rsid w:val="6D093EB3"/>
    <w:rsid w:val="6D131FC5"/>
    <w:rsid w:val="6D1645C1"/>
    <w:rsid w:val="6D1C0F73"/>
    <w:rsid w:val="6D1E6E2A"/>
    <w:rsid w:val="6D1F6F3D"/>
    <w:rsid w:val="6D282813"/>
    <w:rsid w:val="6D2D6300"/>
    <w:rsid w:val="6D32180C"/>
    <w:rsid w:val="6D327CC1"/>
    <w:rsid w:val="6D501A86"/>
    <w:rsid w:val="6D5F55CE"/>
    <w:rsid w:val="6D6607CF"/>
    <w:rsid w:val="6D674987"/>
    <w:rsid w:val="6D6D4EC9"/>
    <w:rsid w:val="6D73549B"/>
    <w:rsid w:val="6D745AC5"/>
    <w:rsid w:val="6D7A3884"/>
    <w:rsid w:val="6D805B9C"/>
    <w:rsid w:val="6D814F22"/>
    <w:rsid w:val="6D8A3B82"/>
    <w:rsid w:val="6D8A3D7B"/>
    <w:rsid w:val="6D8B775C"/>
    <w:rsid w:val="6D93141B"/>
    <w:rsid w:val="6D945A55"/>
    <w:rsid w:val="6D973F8E"/>
    <w:rsid w:val="6D9A5172"/>
    <w:rsid w:val="6D9F02A8"/>
    <w:rsid w:val="6DA53B3D"/>
    <w:rsid w:val="6DAC3244"/>
    <w:rsid w:val="6DB23350"/>
    <w:rsid w:val="6DB4285B"/>
    <w:rsid w:val="6DB84421"/>
    <w:rsid w:val="6DB96B83"/>
    <w:rsid w:val="6DC00174"/>
    <w:rsid w:val="6DC73C6C"/>
    <w:rsid w:val="6DCA454F"/>
    <w:rsid w:val="6DCC7E9E"/>
    <w:rsid w:val="6DCD65B3"/>
    <w:rsid w:val="6DCE233F"/>
    <w:rsid w:val="6DCE34F8"/>
    <w:rsid w:val="6DD7247F"/>
    <w:rsid w:val="6DE3232F"/>
    <w:rsid w:val="6DE35FB1"/>
    <w:rsid w:val="6DEE319B"/>
    <w:rsid w:val="6DF93F1E"/>
    <w:rsid w:val="6DF97E79"/>
    <w:rsid w:val="6DFA0EDB"/>
    <w:rsid w:val="6DFE0285"/>
    <w:rsid w:val="6DFE1AB0"/>
    <w:rsid w:val="6E014E53"/>
    <w:rsid w:val="6E016618"/>
    <w:rsid w:val="6E0750CC"/>
    <w:rsid w:val="6E086826"/>
    <w:rsid w:val="6E0920FE"/>
    <w:rsid w:val="6E2E2E54"/>
    <w:rsid w:val="6E311775"/>
    <w:rsid w:val="6E451684"/>
    <w:rsid w:val="6E4C1D06"/>
    <w:rsid w:val="6E4D5278"/>
    <w:rsid w:val="6E4F0C35"/>
    <w:rsid w:val="6E5556FA"/>
    <w:rsid w:val="6E5B2DC6"/>
    <w:rsid w:val="6E620301"/>
    <w:rsid w:val="6E664051"/>
    <w:rsid w:val="6E681E77"/>
    <w:rsid w:val="6E6D3D63"/>
    <w:rsid w:val="6E6F6C81"/>
    <w:rsid w:val="6E780992"/>
    <w:rsid w:val="6E796E6F"/>
    <w:rsid w:val="6E7D2BC3"/>
    <w:rsid w:val="6E823F2B"/>
    <w:rsid w:val="6E85241B"/>
    <w:rsid w:val="6E872FCF"/>
    <w:rsid w:val="6EA57A74"/>
    <w:rsid w:val="6EA633B4"/>
    <w:rsid w:val="6EA9580D"/>
    <w:rsid w:val="6EAA76BD"/>
    <w:rsid w:val="6EAB170F"/>
    <w:rsid w:val="6EB0142D"/>
    <w:rsid w:val="6EB0440B"/>
    <w:rsid w:val="6EB446FC"/>
    <w:rsid w:val="6EC07F8A"/>
    <w:rsid w:val="6EC454DE"/>
    <w:rsid w:val="6EC60E8B"/>
    <w:rsid w:val="6EC85F52"/>
    <w:rsid w:val="6ECC520B"/>
    <w:rsid w:val="6ECF3B67"/>
    <w:rsid w:val="6ED90606"/>
    <w:rsid w:val="6ED95D03"/>
    <w:rsid w:val="6ED96561"/>
    <w:rsid w:val="6EE12250"/>
    <w:rsid w:val="6EE52D27"/>
    <w:rsid w:val="6EE96347"/>
    <w:rsid w:val="6EF307F8"/>
    <w:rsid w:val="6EFA61AC"/>
    <w:rsid w:val="6EFC58B0"/>
    <w:rsid w:val="6EFF73EE"/>
    <w:rsid w:val="6F051B51"/>
    <w:rsid w:val="6F076E12"/>
    <w:rsid w:val="6F0C26C5"/>
    <w:rsid w:val="6F102F1B"/>
    <w:rsid w:val="6F355481"/>
    <w:rsid w:val="6F3562FB"/>
    <w:rsid w:val="6F390AC5"/>
    <w:rsid w:val="6F3913B1"/>
    <w:rsid w:val="6F395667"/>
    <w:rsid w:val="6F3D1807"/>
    <w:rsid w:val="6F3E6C99"/>
    <w:rsid w:val="6F41690B"/>
    <w:rsid w:val="6F471A1C"/>
    <w:rsid w:val="6F4E4F48"/>
    <w:rsid w:val="6F521363"/>
    <w:rsid w:val="6F57066C"/>
    <w:rsid w:val="6F593D48"/>
    <w:rsid w:val="6F664391"/>
    <w:rsid w:val="6F6976CC"/>
    <w:rsid w:val="6F6A03E0"/>
    <w:rsid w:val="6F6C7A57"/>
    <w:rsid w:val="6F6E10DE"/>
    <w:rsid w:val="6F755B99"/>
    <w:rsid w:val="6F781D53"/>
    <w:rsid w:val="6F8559CC"/>
    <w:rsid w:val="6F873327"/>
    <w:rsid w:val="6F8844C0"/>
    <w:rsid w:val="6F8A7A1C"/>
    <w:rsid w:val="6F9641C9"/>
    <w:rsid w:val="6FA678B3"/>
    <w:rsid w:val="6FBB16F9"/>
    <w:rsid w:val="6FC450E1"/>
    <w:rsid w:val="6FC542E5"/>
    <w:rsid w:val="6FCE2733"/>
    <w:rsid w:val="6FCF1F97"/>
    <w:rsid w:val="6FDA2E0A"/>
    <w:rsid w:val="6FF8053C"/>
    <w:rsid w:val="6FFA1B91"/>
    <w:rsid w:val="7008719E"/>
    <w:rsid w:val="702A42F3"/>
    <w:rsid w:val="70342925"/>
    <w:rsid w:val="70387D64"/>
    <w:rsid w:val="70391EB4"/>
    <w:rsid w:val="703D41DB"/>
    <w:rsid w:val="7048070F"/>
    <w:rsid w:val="704A4152"/>
    <w:rsid w:val="704A73A6"/>
    <w:rsid w:val="704A7A1C"/>
    <w:rsid w:val="70531554"/>
    <w:rsid w:val="705362D1"/>
    <w:rsid w:val="705B19B1"/>
    <w:rsid w:val="705B2443"/>
    <w:rsid w:val="70630F31"/>
    <w:rsid w:val="706324D3"/>
    <w:rsid w:val="70640A9F"/>
    <w:rsid w:val="7068250D"/>
    <w:rsid w:val="706C03CE"/>
    <w:rsid w:val="707851E9"/>
    <w:rsid w:val="707E52C8"/>
    <w:rsid w:val="7083264D"/>
    <w:rsid w:val="708C0D28"/>
    <w:rsid w:val="708C4D6A"/>
    <w:rsid w:val="70951787"/>
    <w:rsid w:val="709A241F"/>
    <w:rsid w:val="70A238E6"/>
    <w:rsid w:val="70AC25D6"/>
    <w:rsid w:val="70AD0CF6"/>
    <w:rsid w:val="70AD2596"/>
    <w:rsid w:val="70BB2B9F"/>
    <w:rsid w:val="70D37B6E"/>
    <w:rsid w:val="70E738B9"/>
    <w:rsid w:val="70E76F8A"/>
    <w:rsid w:val="70E77ACE"/>
    <w:rsid w:val="70EC6B30"/>
    <w:rsid w:val="70F4785D"/>
    <w:rsid w:val="71001C9E"/>
    <w:rsid w:val="71050E29"/>
    <w:rsid w:val="71071B55"/>
    <w:rsid w:val="71077AA0"/>
    <w:rsid w:val="710964DA"/>
    <w:rsid w:val="710B4D56"/>
    <w:rsid w:val="711546AA"/>
    <w:rsid w:val="711B14F5"/>
    <w:rsid w:val="71265794"/>
    <w:rsid w:val="71357666"/>
    <w:rsid w:val="71375DB5"/>
    <w:rsid w:val="71472EBB"/>
    <w:rsid w:val="71501D66"/>
    <w:rsid w:val="71680DBE"/>
    <w:rsid w:val="7177457A"/>
    <w:rsid w:val="717B62B7"/>
    <w:rsid w:val="717D482D"/>
    <w:rsid w:val="718123AC"/>
    <w:rsid w:val="71A80E34"/>
    <w:rsid w:val="71AA7DEB"/>
    <w:rsid w:val="71AC689B"/>
    <w:rsid w:val="71AC79AC"/>
    <w:rsid w:val="71AE0CF1"/>
    <w:rsid w:val="71B93C05"/>
    <w:rsid w:val="71B954A8"/>
    <w:rsid w:val="71BA5E6D"/>
    <w:rsid w:val="71C257D3"/>
    <w:rsid w:val="71C90892"/>
    <w:rsid w:val="71CC4E11"/>
    <w:rsid w:val="71CE03C7"/>
    <w:rsid w:val="71CF3F70"/>
    <w:rsid w:val="71D25B47"/>
    <w:rsid w:val="71DA0488"/>
    <w:rsid w:val="71DD2F89"/>
    <w:rsid w:val="71E8697A"/>
    <w:rsid w:val="71EC6591"/>
    <w:rsid w:val="71ED3BAD"/>
    <w:rsid w:val="71ED57E1"/>
    <w:rsid w:val="71F15473"/>
    <w:rsid w:val="71F16CB2"/>
    <w:rsid w:val="71F639C8"/>
    <w:rsid w:val="71F76C2D"/>
    <w:rsid w:val="7204521C"/>
    <w:rsid w:val="720E32FD"/>
    <w:rsid w:val="720F6C9A"/>
    <w:rsid w:val="72140F1D"/>
    <w:rsid w:val="721A7E2E"/>
    <w:rsid w:val="722F397D"/>
    <w:rsid w:val="72347DE3"/>
    <w:rsid w:val="724841DA"/>
    <w:rsid w:val="72632393"/>
    <w:rsid w:val="72671CED"/>
    <w:rsid w:val="7279062F"/>
    <w:rsid w:val="727C172C"/>
    <w:rsid w:val="727C5B27"/>
    <w:rsid w:val="7280632A"/>
    <w:rsid w:val="72847BA4"/>
    <w:rsid w:val="72891E2D"/>
    <w:rsid w:val="7292279B"/>
    <w:rsid w:val="72942DB3"/>
    <w:rsid w:val="729A51AB"/>
    <w:rsid w:val="729E5E40"/>
    <w:rsid w:val="72A64380"/>
    <w:rsid w:val="72A72050"/>
    <w:rsid w:val="72B062D1"/>
    <w:rsid w:val="72B16CF3"/>
    <w:rsid w:val="72B90DB5"/>
    <w:rsid w:val="72BB0B49"/>
    <w:rsid w:val="72C326B1"/>
    <w:rsid w:val="72C5771B"/>
    <w:rsid w:val="72CA33A9"/>
    <w:rsid w:val="72D249BA"/>
    <w:rsid w:val="72DB675D"/>
    <w:rsid w:val="72E12E2C"/>
    <w:rsid w:val="72E721B7"/>
    <w:rsid w:val="72EB05F6"/>
    <w:rsid w:val="72F154BC"/>
    <w:rsid w:val="72F300B2"/>
    <w:rsid w:val="72F814B5"/>
    <w:rsid w:val="72FC6892"/>
    <w:rsid w:val="730218E9"/>
    <w:rsid w:val="7302267B"/>
    <w:rsid w:val="73023F2E"/>
    <w:rsid w:val="730910EE"/>
    <w:rsid w:val="7316615E"/>
    <w:rsid w:val="73181BF9"/>
    <w:rsid w:val="731C37CD"/>
    <w:rsid w:val="731C7C59"/>
    <w:rsid w:val="732700BD"/>
    <w:rsid w:val="73276B64"/>
    <w:rsid w:val="732C5E46"/>
    <w:rsid w:val="73364BE7"/>
    <w:rsid w:val="733B0149"/>
    <w:rsid w:val="73404AB7"/>
    <w:rsid w:val="7343306D"/>
    <w:rsid w:val="73462D4C"/>
    <w:rsid w:val="735F2E72"/>
    <w:rsid w:val="73614DD7"/>
    <w:rsid w:val="736157B6"/>
    <w:rsid w:val="73623C26"/>
    <w:rsid w:val="73630C84"/>
    <w:rsid w:val="73634BC8"/>
    <w:rsid w:val="73657405"/>
    <w:rsid w:val="73690E78"/>
    <w:rsid w:val="736B2D54"/>
    <w:rsid w:val="73753833"/>
    <w:rsid w:val="73786F95"/>
    <w:rsid w:val="73795D1C"/>
    <w:rsid w:val="737E34F1"/>
    <w:rsid w:val="73801C47"/>
    <w:rsid w:val="7391534C"/>
    <w:rsid w:val="73980C67"/>
    <w:rsid w:val="739D12CC"/>
    <w:rsid w:val="73A057F9"/>
    <w:rsid w:val="73A111F3"/>
    <w:rsid w:val="73A51B7B"/>
    <w:rsid w:val="73A9576B"/>
    <w:rsid w:val="73AA0B61"/>
    <w:rsid w:val="73AE539D"/>
    <w:rsid w:val="73B66CA7"/>
    <w:rsid w:val="73B80618"/>
    <w:rsid w:val="73BD77E3"/>
    <w:rsid w:val="73DE6BD2"/>
    <w:rsid w:val="73E52803"/>
    <w:rsid w:val="73EB4EF9"/>
    <w:rsid w:val="73FB3EC2"/>
    <w:rsid w:val="73FF47E5"/>
    <w:rsid w:val="7400038C"/>
    <w:rsid w:val="7402772A"/>
    <w:rsid w:val="740F18B5"/>
    <w:rsid w:val="74152A5D"/>
    <w:rsid w:val="74170877"/>
    <w:rsid w:val="74175314"/>
    <w:rsid w:val="741F03BA"/>
    <w:rsid w:val="74200C22"/>
    <w:rsid w:val="74217723"/>
    <w:rsid w:val="74225935"/>
    <w:rsid w:val="743240B4"/>
    <w:rsid w:val="74334048"/>
    <w:rsid w:val="74375C8B"/>
    <w:rsid w:val="743D270E"/>
    <w:rsid w:val="743D7E72"/>
    <w:rsid w:val="74456C9C"/>
    <w:rsid w:val="74484F13"/>
    <w:rsid w:val="74514747"/>
    <w:rsid w:val="74560A9F"/>
    <w:rsid w:val="745633A6"/>
    <w:rsid w:val="74577FD3"/>
    <w:rsid w:val="745F236F"/>
    <w:rsid w:val="746412A6"/>
    <w:rsid w:val="74674023"/>
    <w:rsid w:val="746F78F9"/>
    <w:rsid w:val="74781F1F"/>
    <w:rsid w:val="748441D1"/>
    <w:rsid w:val="7490763F"/>
    <w:rsid w:val="74911568"/>
    <w:rsid w:val="74A5247E"/>
    <w:rsid w:val="74A57477"/>
    <w:rsid w:val="74AE1A17"/>
    <w:rsid w:val="74C26FEA"/>
    <w:rsid w:val="74C36794"/>
    <w:rsid w:val="74C55CA3"/>
    <w:rsid w:val="74C8562C"/>
    <w:rsid w:val="74C962DF"/>
    <w:rsid w:val="74DD616A"/>
    <w:rsid w:val="74E15A93"/>
    <w:rsid w:val="74E24539"/>
    <w:rsid w:val="74E27CE2"/>
    <w:rsid w:val="74E4002C"/>
    <w:rsid w:val="74EF1651"/>
    <w:rsid w:val="74F14189"/>
    <w:rsid w:val="74F43D32"/>
    <w:rsid w:val="74FD65E5"/>
    <w:rsid w:val="75032A03"/>
    <w:rsid w:val="75137DD8"/>
    <w:rsid w:val="75190674"/>
    <w:rsid w:val="751969B6"/>
    <w:rsid w:val="752131A0"/>
    <w:rsid w:val="75223087"/>
    <w:rsid w:val="752825DA"/>
    <w:rsid w:val="753A479D"/>
    <w:rsid w:val="753D6449"/>
    <w:rsid w:val="753E50FC"/>
    <w:rsid w:val="75463F71"/>
    <w:rsid w:val="754764D8"/>
    <w:rsid w:val="75490868"/>
    <w:rsid w:val="75490BDF"/>
    <w:rsid w:val="75492356"/>
    <w:rsid w:val="754B159F"/>
    <w:rsid w:val="754E4D98"/>
    <w:rsid w:val="755C2D00"/>
    <w:rsid w:val="756D2A3F"/>
    <w:rsid w:val="75773B59"/>
    <w:rsid w:val="757B248B"/>
    <w:rsid w:val="757D637E"/>
    <w:rsid w:val="757F06EF"/>
    <w:rsid w:val="75820452"/>
    <w:rsid w:val="75830E43"/>
    <w:rsid w:val="758F7BAA"/>
    <w:rsid w:val="7597048C"/>
    <w:rsid w:val="759A1347"/>
    <w:rsid w:val="759B1048"/>
    <w:rsid w:val="759C20E0"/>
    <w:rsid w:val="75A07BB8"/>
    <w:rsid w:val="75A351E7"/>
    <w:rsid w:val="75A45611"/>
    <w:rsid w:val="75AD0846"/>
    <w:rsid w:val="75B17C55"/>
    <w:rsid w:val="75B73A3A"/>
    <w:rsid w:val="75BE093A"/>
    <w:rsid w:val="75C91F52"/>
    <w:rsid w:val="75CA512F"/>
    <w:rsid w:val="75CA6A9D"/>
    <w:rsid w:val="75CB213C"/>
    <w:rsid w:val="75D04988"/>
    <w:rsid w:val="75D169F2"/>
    <w:rsid w:val="75DA3017"/>
    <w:rsid w:val="75E5061B"/>
    <w:rsid w:val="75F30609"/>
    <w:rsid w:val="75F659FB"/>
    <w:rsid w:val="75F801C6"/>
    <w:rsid w:val="75FA2D4B"/>
    <w:rsid w:val="75FE4C42"/>
    <w:rsid w:val="7600622D"/>
    <w:rsid w:val="760B3462"/>
    <w:rsid w:val="7612090A"/>
    <w:rsid w:val="76132F32"/>
    <w:rsid w:val="76195B01"/>
    <w:rsid w:val="7620009B"/>
    <w:rsid w:val="7620142D"/>
    <w:rsid w:val="762D5EA3"/>
    <w:rsid w:val="762E4078"/>
    <w:rsid w:val="76377578"/>
    <w:rsid w:val="763C0EF2"/>
    <w:rsid w:val="76494305"/>
    <w:rsid w:val="765716B2"/>
    <w:rsid w:val="76577F14"/>
    <w:rsid w:val="765B2136"/>
    <w:rsid w:val="765C109D"/>
    <w:rsid w:val="7666096B"/>
    <w:rsid w:val="766E48CE"/>
    <w:rsid w:val="767900A1"/>
    <w:rsid w:val="76791797"/>
    <w:rsid w:val="767B5782"/>
    <w:rsid w:val="76856806"/>
    <w:rsid w:val="76860152"/>
    <w:rsid w:val="768710EB"/>
    <w:rsid w:val="769833EA"/>
    <w:rsid w:val="76984F50"/>
    <w:rsid w:val="76A75E72"/>
    <w:rsid w:val="76A80F6F"/>
    <w:rsid w:val="76A968FF"/>
    <w:rsid w:val="76BC61DB"/>
    <w:rsid w:val="76C571F0"/>
    <w:rsid w:val="76C65C81"/>
    <w:rsid w:val="76CB1018"/>
    <w:rsid w:val="76CE15D0"/>
    <w:rsid w:val="76CF530A"/>
    <w:rsid w:val="76D02166"/>
    <w:rsid w:val="76DF65FF"/>
    <w:rsid w:val="76F253E9"/>
    <w:rsid w:val="76FC5255"/>
    <w:rsid w:val="770233F4"/>
    <w:rsid w:val="7707136F"/>
    <w:rsid w:val="770A60CC"/>
    <w:rsid w:val="770C5619"/>
    <w:rsid w:val="770F57E4"/>
    <w:rsid w:val="771130B4"/>
    <w:rsid w:val="77120FC4"/>
    <w:rsid w:val="771543E5"/>
    <w:rsid w:val="77196E50"/>
    <w:rsid w:val="77267708"/>
    <w:rsid w:val="77290ADE"/>
    <w:rsid w:val="773336A0"/>
    <w:rsid w:val="774744C2"/>
    <w:rsid w:val="77476107"/>
    <w:rsid w:val="774B3405"/>
    <w:rsid w:val="774E0FD7"/>
    <w:rsid w:val="7754071C"/>
    <w:rsid w:val="77647C38"/>
    <w:rsid w:val="77682348"/>
    <w:rsid w:val="77682605"/>
    <w:rsid w:val="776A5D8D"/>
    <w:rsid w:val="77721A98"/>
    <w:rsid w:val="77785B72"/>
    <w:rsid w:val="778371CA"/>
    <w:rsid w:val="77881C45"/>
    <w:rsid w:val="778D4F61"/>
    <w:rsid w:val="77943FD5"/>
    <w:rsid w:val="77A51CC2"/>
    <w:rsid w:val="77A71D59"/>
    <w:rsid w:val="77AF30B7"/>
    <w:rsid w:val="77B54AEF"/>
    <w:rsid w:val="77BA18BD"/>
    <w:rsid w:val="77BC1236"/>
    <w:rsid w:val="77C532EC"/>
    <w:rsid w:val="77CB0FE0"/>
    <w:rsid w:val="77D10F12"/>
    <w:rsid w:val="77D86FAA"/>
    <w:rsid w:val="77E35495"/>
    <w:rsid w:val="77E724D3"/>
    <w:rsid w:val="77EB55EE"/>
    <w:rsid w:val="77EC7C1F"/>
    <w:rsid w:val="77F27908"/>
    <w:rsid w:val="77F31815"/>
    <w:rsid w:val="77F64760"/>
    <w:rsid w:val="77FC3AA9"/>
    <w:rsid w:val="77FE1C97"/>
    <w:rsid w:val="77FF0B95"/>
    <w:rsid w:val="780E100B"/>
    <w:rsid w:val="7819458F"/>
    <w:rsid w:val="781C4351"/>
    <w:rsid w:val="78234AA9"/>
    <w:rsid w:val="782E504D"/>
    <w:rsid w:val="783C0755"/>
    <w:rsid w:val="783C3444"/>
    <w:rsid w:val="78486477"/>
    <w:rsid w:val="78545D38"/>
    <w:rsid w:val="786017A5"/>
    <w:rsid w:val="786313DC"/>
    <w:rsid w:val="78634497"/>
    <w:rsid w:val="786A5BCC"/>
    <w:rsid w:val="786A7019"/>
    <w:rsid w:val="787443B8"/>
    <w:rsid w:val="787D3D53"/>
    <w:rsid w:val="78883832"/>
    <w:rsid w:val="789B2BCF"/>
    <w:rsid w:val="78A0407E"/>
    <w:rsid w:val="78A12A4C"/>
    <w:rsid w:val="78A22983"/>
    <w:rsid w:val="78A37658"/>
    <w:rsid w:val="78A40D76"/>
    <w:rsid w:val="78AA20DD"/>
    <w:rsid w:val="78B423D6"/>
    <w:rsid w:val="78BE72D2"/>
    <w:rsid w:val="78C01739"/>
    <w:rsid w:val="78C84230"/>
    <w:rsid w:val="78C9656E"/>
    <w:rsid w:val="78DA2DBA"/>
    <w:rsid w:val="78DC1A48"/>
    <w:rsid w:val="78DC4F27"/>
    <w:rsid w:val="78DE7BD8"/>
    <w:rsid w:val="78DF5206"/>
    <w:rsid w:val="78DF6082"/>
    <w:rsid w:val="78E315F5"/>
    <w:rsid w:val="78E9618E"/>
    <w:rsid w:val="78EC1F1A"/>
    <w:rsid w:val="78EE408E"/>
    <w:rsid w:val="78F5390D"/>
    <w:rsid w:val="78FF225E"/>
    <w:rsid w:val="791527B6"/>
    <w:rsid w:val="791D6E20"/>
    <w:rsid w:val="791F487C"/>
    <w:rsid w:val="792928D1"/>
    <w:rsid w:val="79325864"/>
    <w:rsid w:val="793C6559"/>
    <w:rsid w:val="793E416C"/>
    <w:rsid w:val="79404A55"/>
    <w:rsid w:val="79430300"/>
    <w:rsid w:val="794509BA"/>
    <w:rsid w:val="79527F70"/>
    <w:rsid w:val="795A11B6"/>
    <w:rsid w:val="795F2F5B"/>
    <w:rsid w:val="79607951"/>
    <w:rsid w:val="79611838"/>
    <w:rsid w:val="7965220F"/>
    <w:rsid w:val="796E0A82"/>
    <w:rsid w:val="797058AF"/>
    <w:rsid w:val="79705F29"/>
    <w:rsid w:val="797F1CE5"/>
    <w:rsid w:val="798563B8"/>
    <w:rsid w:val="79880B32"/>
    <w:rsid w:val="799072A0"/>
    <w:rsid w:val="79992904"/>
    <w:rsid w:val="79A079E8"/>
    <w:rsid w:val="79A50FC3"/>
    <w:rsid w:val="79B24354"/>
    <w:rsid w:val="79B658FA"/>
    <w:rsid w:val="79BF0D07"/>
    <w:rsid w:val="79C163FD"/>
    <w:rsid w:val="79C30335"/>
    <w:rsid w:val="79C74384"/>
    <w:rsid w:val="79CA79DF"/>
    <w:rsid w:val="79CD4A13"/>
    <w:rsid w:val="79D00CCD"/>
    <w:rsid w:val="79D14FBB"/>
    <w:rsid w:val="79D34CDA"/>
    <w:rsid w:val="79F304D9"/>
    <w:rsid w:val="79F3605F"/>
    <w:rsid w:val="79F91206"/>
    <w:rsid w:val="7A0215E0"/>
    <w:rsid w:val="7A034392"/>
    <w:rsid w:val="7A044DA6"/>
    <w:rsid w:val="7A0E5ED1"/>
    <w:rsid w:val="7A1C0C2A"/>
    <w:rsid w:val="7A203314"/>
    <w:rsid w:val="7A206562"/>
    <w:rsid w:val="7A24233C"/>
    <w:rsid w:val="7A3F4508"/>
    <w:rsid w:val="7A4460A3"/>
    <w:rsid w:val="7A4E35D9"/>
    <w:rsid w:val="7A4E7808"/>
    <w:rsid w:val="7A505549"/>
    <w:rsid w:val="7A506C70"/>
    <w:rsid w:val="7A584A11"/>
    <w:rsid w:val="7A5A3E2C"/>
    <w:rsid w:val="7A60373A"/>
    <w:rsid w:val="7A646C95"/>
    <w:rsid w:val="7A662F5D"/>
    <w:rsid w:val="7A6661B0"/>
    <w:rsid w:val="7A6F39B3"/>
    <w:rsid w:val="7A731BF2"/>
    <w:rsid w:val="7A776D36"/>
    <w:rsid w:val="7A7A445B"/>
    <w:rsid w:val="7A80200C"/>
    <w:rsid w:val="7A9602E2"/>
    <w:rsid w:val="7A980B63"/>
    <w:rsid w:val="7A9B3893"/>
    <w:rsid w:val="7AA2464C"/>
    <w:rsid w:val="7AA50EE9"/>
    <w:rsid w:val="7AB23BE2"/>
    <w:rsid w:val="7AB51D48"/>
    <w:rsid w:val="7ABC1735"/>
    <w:rsid w:val="7ABE149B"/>
    <w:rsid w:val="7AC4271B"/>
    <w:rsid w:val="7AC73C27"/>
    <w:rsid w:val="7AC94B34"/>
    <w:rsid w:val="7AD406D8"/>
    <w:rsid w:val="7AD6280A"/>
    <w:rsid w:val="7ADD6549"/>
    <w:rsid w:val="7ADF69F3"/>
    <w:rsid w:val="7AFD3528"/>
    <w:rsid w:val="7B014194"/>
    <w:rsid w:val="7B061E67"/>
    <w:rsid w:val="7B183350"/>
    <w:rsid w:val="7B1F6721"/>
    <w:rsid w:val="7B275C40"/>
    <w:rsid w:val="7B3108F2"/>
    <w:rsid w:val="7B313A9D"/>
    <w:rsid w:val="7B315E89"/>
    <w:rsid w:val="7B372CE3"/>
    <w:rsid w:val="7B3D1B68"/>
    <w:rsid w:val="7B3F209B"/>
    <w:rsid w:val="7B401B7D"/>
    <w:rsid w:val="7B402BCA"/>
    <w:rsid w:val="7B46654B"/>
    <w:rsid w:val="7B497575"/>
    <w:rsid w:val="7B4A4B8D"/>
    <w:rsid w:val="7B5832CA"/>
    <w:rsid w:val="7B584572"/>
    <w:rsid w:val="7B584E65"/>
    <w:rsid w:val="7B6133CA"/>
    <w:rsid w:val="7B667C3C"/>
    <w:rsid w:val="7B695A5F"/>
    <w:rsid w:val="7B6A7A1F"/>
    <w:rsid w:val="7B6C1D20"/>
    <w:rsid w:val="7B715B31"/>
    <w:rsid w:val="7B721EB2"/>
    <w:rsid w:val="7B727361"/>
    <w:rsid w:val="7B7C1355"/>
    <w:rsid w:val="7B812D70"/>
    <w:rsid w:val="7B833FED"/>
    <w:rsid w:val="7B8B35C8"/>
    <w:rsid w:val="7B9130F2"/>
    <w:rsid w:val="7B9312C6"/>
    <w:rsid w:val="7B945706"/>
    <w:rsid w:val="7B963C99"/>
    <w:rsid w:val="7BA055C4"/>
    <w:rsid w:val="7BA3607B"/>
    <w:rsid w:val="7BA60D93"/>
    <w:rsid w:val="7BA65420"/>
    <w:rsid w:val="7BA95F17"/>
    <w:rsid w:val="7BAA19F1"/>
    <w:rsid w:val="7BAE3737"/>
    <w:rsid w:val="7BB0599B"/>
    <w:rsid w:val="7BBC1DB3"/>
    <w:rsid w:val="7BBF2534"/>
    <w:rsid w:val="7BCD68EB"/>
    <w:rsid w:val="7BCE04E4"/>
    <w:rsid w:val="7BD65065"/>
    <w:rsid w:val="7BD71CC1"/>
    <w:rsid w:val="7BD71D5E"/>
    <w:rsid w:val="7BEB68FE"/>
    <w:rsid w:val="7BEC2168"/>
    <w:rsid w:val="7BED2991"/>
    <w:rsid w:val="7BEF2135"/>
    <w:rsid w:val="7BF30794"/>
    <w:rsid w:val="7BF509FA"/>
    <w:rsid w:val="7BF90C42"/>
    <w:rsid w:val="7BF96E23"/>
    <w:rsid w:val="7BFF1184"/>
    <w:rsid w:val="7C004DD8"/>
    <w:rsid w:val="7C0433BF"/>
    <w:rsid w:val="7C080F38"/>
    <w:rsid w:val="7C096930"/>
    <w:rsid w:val="7C143FBD"/>
    <w:rsid w:val="7C15073F"/>
    <w:rsid w:val="7C1B0EBC"/>
    <w:rsid w:val="7C1E2712"/>
    <w:rsid w:val="7C1F2CE9"/>
    <w:rsid w:val="7C203D0C"/>
    <w:rsid w:val="7C2C6444"/>
    <w:rsid w:val="7C2E2D5E"/>
    <w:rsid w:val="7C367CBF"/>
    <w:rsid w:val="7C404C1D"/>
    <w:rsid w:val="7C4E2D3B"/>
    <w:rsid w:val="7C5412B5"/>
    <w:rsid w:val="7C54596F"/>
    <w:rsid w:val="7C5F0164"/>
    <w:rsid w:val="7C682403"/>
    <w:rsid w:val="7C691AD3"/>
    <w:rsid w:val="7C756877"/>
    <w:rsid w:val="7C806E49"/>
    <w:rsid w:val="7C871388"/>
    <w:rsid w:val="7C8E710A"/>
    <w:rsid w:val="7C906148"/>
    <w:rsid w:val="7C9A0776"/>
    <w:rsid w:val="7C9C1CAE"/>
    <w:rsid w:val="7C9C4506"/>
    <w:rsid w:val="7CA5179F"/>
    <w:rsid w:val="7CA62470"/>
    <w:rsid w:val="7CA82280"/>
    <w:rsid w:val="7CA92598"/>
    <w:rsid w:val="7CAA01B3"/>
    <w:rsid w:val="7CAC5978"/>
    <w:rsid w:val="7CAD11D7"/>
    <w:rsid w:val="7CBA46A9"/>
    <w:rsid w:val="7CBE6989"/>
    <w:rsid w:val="7CBF6652"/>
    <w:rsid w:val="7CC61BCD"/>
    <w:rsid w:val="7CD712E1"/>
    <w:rsid w:val="7CD774BC"/>
    <w:rsid w:val="7CDA3FFD"/>
    <w:rsid w:val="7CDB0F75"/>
    <w:rsid w:val="7CE45A09"/>
    <w:rsid w:val="7CE63BF6"/>
    <w:rsid w:val="7CE70D71"/>
    <w:rsid w:val="7CEA21B3"/>
    <w:rsid w:val="7CEB72AF"/>
    <w:rsid w:val="7CEC46DF"/>
    <w:rsid w:val="7CF4229A"/>
    <w:rsid w:val="7D0C1B5E"/>
    <w:rsid w:val="7D0D546A"/>
    <w:rsid w:val="7D145CAB"/>
    <w:rsid w:val="7D1B28F9"/>
    <w:rsid w:val="7D2357E1"/>
    <w:rsid w:val="7D277CDB"/>
    <w:rsid w:val="7D2B388B"/>
    <w:rsid w:val="7D302357"/>
    <w:rsid w:val="7D321A41"/>
    <w:rsid w:val="7D356301"/>
    <w:rsid w:val="7D3956CF"/>
    <w:rsid w:val="7D3B137F"/>
    <w:rsid w:val="7D3F20B7"/>
    <w:rsid w:val="7D4105F6"/>
    <w:rsid w:val="7D416E33"/>
    <w:rsid w:val="7D461622"/>
    <w:rsid w:val="7D4A7CAF"/>
    <w:rsid w:val="7D4C6496"/>
    <w:rsid w:val="7D5676D2"/>
    <w:rsid w:val="7D5A3176"/>
    <w:rsid w:val="7D5D6A38"/>
    <w:rsid w:val="7D5F684E"/>
    <w:rsid w:val="7D643462"/>
    <w:rsid w:val="7D6A19D4"/>
    <w:rsid w:val="7D7B1151"/>
    <w:rsid w:val="7D7E3AF2"/>
    <w:rsid w:val="7D8342C7"/>
    <w:rsid w:val="7D8364A8"/>
    <w:rsid w:val="7D844785"/>
    <w:rsid w:val="7D8939A9"/>
    <w:rsid w:val="7D8E0538"/>
    <w:rsid w:val="7D9101EC"/>
    <w:rsid w:val="7D93021D"/>
    <w:rsid w:val="7D9609AF"/>
    <w:rsid w:val="7DA34448"/>
    <w:rsid w:val="7DA823F0"/>
    <w:rsid w:val="7DA93E30"/>
    <w:rsid w:val="7DB91582"/>
    <w:rsid w:val="7DBB703E"/>
    <w:rsid w:val="7DC00942"/>
    <w:rsid w:val="7DC43581"/>
    <w:rsid w:val="7DC5171B"/>
    <w:rsid w:val="7DC91378"/>
    <w:rsid w:val="7DD132AF"/>
    <w:rsid w:val="7DD478D1"/>
    <w:rsid w:val="7DE03835"/>
    <w:rsid w:val="7DE379FE"/>
    <w:rsid w:val="7DE736AD"/>
    <w:rsid w:val="7DE8451A"/>
    <w:rsid w:val="7DE957B0"/>
    <w:rsid w:val="7DEB416F"/>
    <w:rsid w:val="7DF538A6"/>
    <w:rsid w:val="7DF71B8E"/>
    <w:rsid w:val="7DF72344"/>
    <w:rsid w:val="7E030D32"/>
    <w:rsid w:val="7E04766B"/>
    <w:rsid w:val="7E097E6D"/>
    <w:rsid w:val="7E0F758E"/>
    <w:rsid w:val="7E1211BB"/>
    <w:rsid w:val="7E140FEC"/>
    <w:rsid w:val="7E174435"/>
    <w:rsid w:val="7E182CDE"/>
    <w:rsid w:val="7E1B2016"/>
    <w:rsid w:val="7E2567DA"/>
    <w:rsid w:val="7E2A76BB"/>
    <w:rsid w:val="7E2F5C2F"/>
    <w:rsid w:val="7E3C2A73"/>
    <w:rsid w:val="7E3C37FB"/>
    <w:rsid w:val="7E417769"/>
    <w:rsid w:val="7E446190"/>
    <w:rsid w:val="7E4751B1"/>
    <w:rsid w:val="7E4A52A6"/>
    <w:rsid w:val="7E4A58F2"/>
    <w:rsid w:val="7E4C35AA"/>
    <w:rsid w:val="7E5811EA"/>
    <w:rsid w:val="7E5B631A"/>
    <w:rsid w:val="7E5C294A"/>
    <w:rsid w:val="7E5F78E3"/>
    <w:rsid w:val="7E637D45"/>
    <w:rsid w:val="7E7A19D0"/>
    <w:rsid w:val="7E804A41"/>
    <w:rsid w:val="7E8A1881"/>
    <w:rsid w:val="7E9C1BCA"/>
    <w:rsid w:val="7EA1444D"/>
    <w:rsid w:val="7EAA0D34"/>
    <w:rsid w:val="7EAC4720"/>
    <w:rsid w:val="7EAD0480"/>
    <w:rsid w:val="7EB103DA"/>
    <w:rsid w:val="7EB5169E"/>
    <w:rsid w:val="7EB96705"/>
    <w:rsid w:val="7EBB18E3"/>
    <w:rsid w:val="7EBD210F"/>
    <w:rsid w:val="7EBF4D33"/>
    <w:rsid w:val="7EC26987"/>
    <w:rsid w:val="7EC90E64"/>
    <w:rsid w:val="7ECA31A0"/>
    <w:rsid w:val="7ECB4027"/>
    <w:rsid w:val="7ECC4048"/>
    <w:rsid w:val="7ED33CE4"/>
    <w:rsid w:val="7ED40266"/>
    <w:rsid w:val="7ED553AA"/>
    <w:rsid w:val="7ED96211"/>
    <w:rsid w:val="7ED9790E"/>
    <w:rsid w:val="7EEF0363"/>
    <w:rsid w:val="7EEF39E7"/>
    <w:rsid w:val="7EF259C7"/>
    <w:rsid w:val="7EF914E8"/>
    <w:rsid w:val="7EFB724F"/>
    <w:rsid w:val="7EFC5B20"/>
    <w:rsid w:val="7EFD4155"/>
    <w:rsid w:val="7EFF691C"/>
    <w:rsid w:val="7F0960D6"/>
    <w:rsid w:val="7F1A0AED"/>
    <w:rsid w:val="7F1A4419"/>
    <w:rsid w:val="7F1F2C47"/>
    <w:rsid w:val="7F21427B"/>
    <w:rsid w:val="7F243B1D"/>
    <w:rsid w:val="7F27530C"/>
    <w:rsid w:val="7F293CAD"/>
    <w:rsid w:val="7F2E10D2"/>
    <w:rsid w:val="7F3A703D"/>
    <w:rsid w:val="7F3B0006"/>
    <w:rsid w:val="7F4512FC"/>
    <w:rsid w:val="7F4751A0"/>
    <w:rsid w:val="7F497E38"/>
    <w:rsid w:val="7F4D7EC3"/>
    <w:rsid w:val="7F53007C"/>
    <w:rsid w:val="7F586112"/>
    <w:rsid w:val="7F5E2231"/>
    <w:rsid w:val="7F5E5C1D"/>
    <w:rsid w:val="7F600095"/>
    <w:rsid w:val="7F632D3A"/>
    <w:rsid w:val="7F677FED"/>
    <w:rsid w:val="7F723928"/>
    <w:rsid w:val="7F790549"/>
    <w:rsid w:val="7F7F7F02"/>
    <w:rsid w:val="7F836AEF"/>
    <w:rsid w:val="7F8B6F40"/>
    <w:rsid w:val="7F8C232E"/>
    <w:rsid w:val="7F976C2B"/>
    <w:rsid w:val="7F983C1A"/>
    <w:rsid w:val="7F9C5501"/>
    <w:rsid w:val="7F9D699D"/>
    <w:rsid w:val="7F9E7832"/>
    <w:rsid w:val="7FA32DE1"/>
    <w:rsid w:val="7FB569C4"/>
    <w:rsid w:val="7FC022D5"/>
    <w:rsid w:val="7FC21030"/>
    <w:rsid w:val="7FC91B24"/>
    <w:rsid w:val="7FCB6FF2"/>
    <w:rsid w:val="7FCF63AD"/>
    <w:rsid w:val="7FD036D7"/>
    <w:rsid w:val="7FD167EA"/>
    <w:rsid w:val="7FD54EF5"/>
    <w:rsid w:val="7FD721C8"/>
    <w:rsid w:val="7FDC5F62"/>
    <w:rsid w:val="7FDC77D4"/>
    <w:rsid w:val="7FE108B0"/>
    <w:rsid w:val="7FE5436A"/>
    <w:rsid w:val="7FE72878"/>
    <w:rsid w:val="7FF42995"/>
    <w:rsid w:val="7FFB028F"/>
    <w:rsid w:val="F77D6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7"/>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17"/>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66"/>
    <w:autoRedefine/>
    <w:semiHidden/>
    <w:unhideWhenUsed/>
    <w:qFormat/>
    <w:uiPriority w:val="9"/>
    <w:pPr>
      <w:keepNext/>
      <w:keepLines/>
      <w:numPr>
        <w:ilvl w:val="2"/>
        <w:numId w:val="1"/>
      </w:numPr>
      <w:spacing w:before="260" w:after="260" w:line="412" w:lineRule="auto"/>
      <w:outlineLvl w:val="2"/>
    </w:pPr>
    <w:rPr>
      <w:rFonts w:ascii="Times New Roman" w:hAnsi="Times New Roman" w:eastAsia="宋体" w:cs="Times New Roman"/>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autoRedefine/>
    <w:qFormat/>
    <w:uiPriority w:val="99"/>
    <w:pPr>
      <w:ind w:firstLine="420" w:firstLineChars="200"/>
    </w:pPr>
  </w:style>
  <w:style w:type="paragraph" w:styleId="6">
    <w:name w:val="List Number 2"/>
    <w:basedOn w:val="1"/>
    <w:autoRedefine/>
    <w:semiHidden/>
    <w:unhideWhenUsed/>
    <w:qFormat/>
    <w:uiPriority w:val="99"/>
    <w:pPr>
      <w:tabs>
        <w:tab w:val="left" w:pos="780"/>
      </w:tabs>
      <w:spacing w:line="360" w:lineRule="auto"/>
      <w:ind w:left="902" w:hanging="420"/>
    </w:pPr>
    <w:rPr>
      <w:rFonts w:ascii="Times New Roman" w:hAnsi="Times New Roman" w:eastAsia="宋体" w:cs="Times New Roman"/>
      <w:sz w:val="24"/>
      <w:szCs w:val="20"/>
    </w:rPr>
  </w:style>
  <w:style w:type="paragraph" w:styleId="7">
    <w:name w:val="Normal Indent"/>
    <w:basedOn w:val="1"/>
    <w:autoRedefine/>
    <w:qFormat/>
    <w:uiPriority w:val="0"/>
    <w:pPr>
      <w:ind w:firstLine="420"/>
    </w:pPr>
    <w:rPr>
      <w:rFonts w:ascii="Times New Roman" w:hAnsi="Times New Roman" w:eastAsia="宋体" w:cs="Times New Roman"/>
      <w:szCs w:val="20"/>
    </w:rPr>
  </w:style>
  <w:style w:type="paragraph" w:styleId="8">
    <w:name w:val="Document Map"/>
    <w:basedOn w:val="1"/>
    <w:link w:val="103"/>
    <w:autoRedefine/>
    <w:semiHidden/>
    <w:unhideWhenUsed/>
    <w:qFormat/>
    <w:uiPriority w:val="99"/>
    <w:pPr>
      <w:shd w:val="clear" w:color="auto" w:fill="000080"/>
    </w:pPr>
  </w:style>
  <w:style w:type="paragraph" w:styleId="9">
    <w:name w:val="annotation text"/>
    <w:basedOn w:val="1"/>
    <w:link w:val="70"/>
    <w:autoRedefine/>
    <w:qFormat/>
    <w:uiPriority w:val="99"/>
    <w:pPr>
      <w:jc w:val="left"/>
    </w:pPr>
    <w:rPr>
      <w:rFonts w:ascii="Times New Roman" w:hAnsi="Times New Roman" w:eastAsia="宋体" w:cs="Times New Roman"/>
      <w:szCs w:val="20"/>
    </w:rPr>
  </w:style>
  <w:style w:type="paragraph" w:styleId="10">
    <w:name w:val="Body Text 3"/>
    <w:basedOn w:val="1"/>
    <w:link w:val="47"/>
    <w:autoRedefine/>
    <w:qFormat/>
    <w:uiPriority w:val="0"/>
    <w:pPr>
      <w:spacing w:after="120"/>
    </w:pPr>
    <w:rPr>
      <w:rFonts w:ascii="Times New Roman" w:hAnsi="Times New Roman" w:eastAsia="宋体" w:cs="Times New Roman"/>
      <w:sz w:val="16"/>
      <w:szCs w:val="16"/>
    </w:rPr>
  </w:style>
  <w:style w:type="paragraph" w:styleId="11">
    <w:name w:val="List Bullet 3"/>
    <w:basedOn w:val="1"/>
    <w:autoRedefine/>
    <w:semiHidden/>
    <w:unhideWhenUsed/>
    <w:qFormat/>
    <w:uiPriority w:val="99"/>
    <w:pPr>
      <w:tabs>
        <w:tab w:val="left" w:pos="780"/>
      </w:tabs>
      <w:spacing w:line="360" w:lineRule="auto"/>
      <w:ind w:left="902" w:hanging="420"/>
    </w:pPr>
    <w:rPr>
      <w:rFonts w:ascii="Times New Roman" w:hAnsi="Times New Roman" w:eastAsia="宋体" w:cs="Times New Roman"/>
      <w:sz w:val="24"/>
      <w:szCs w:val="20"/>
    </w:rPr>
  </w:style>
  <w:style w:type="paragraph" w:styleId="12">
    <w:name w:val="Body Text"/>
    <w:basedOn w:val="1"/>
    <w:link w:val="50"/>
    <w:autoRedefine/>
    <w:unhideWhenUsed/>
    <w:qFormat/>
    <w:uiPriority w:val="99"/>
    <w:pPr>
      <w:spacing w:after="120"/>
    </w:pPr>
  </w:style>
  <w:style w:type="paragraph" w:styleId="13">
    <w:name w:val="Body Text Indent"/>
    <w:basedOn w:val="1"/>
    <w:link w:val="40"/>
    <w:autoRedefine/>
    <w:qFormat/>
    <w:uiPriority w:val="0"/>
    <w:pPr>
      <w:autoSpaceDE w:val="0"/>
      <w:autoSpaceDN w:val="0"/>
      <w:adjustRightInd w:val="0"/>
      <w:spacing w:after="120" w:line="360" w:lineRule="atLeast"/>
      <w:ind w:left="900"/>
    </w:pPr>
    <w:rPr>
      <w:rFonts w:ascii="楷体_GB2312" w:hAnsi="Times New Roman" w:eastAsia="楷体_GB2312" w:cs="Times New Roman"/>
      <w:kern w:val="0"/>
      <w:sz w:val="28"/>
      <w:szCs w:val="20"/>
    </w:rPr>
  </w:style>
  <w:style w:type="paragraph" w:styleId="14">
    <w:name w:val="index 4"/>
    <w:basedOn w:val="1"/>
    <w:next w:val="1"/>
    <w:autoRedefine/>
    <w:semiHidden/>
    <w:unhideWhenUsed/>
    <w:qFormat/>
    <w:uiPriority w:val="99"/>
    <w:pPr>
      <w:ind w:left="600" w:leftChars="600"/>
    </w:pPr>
  </w:style>
  <w:style w:type="paragraph" w:styleId="15">
    <w:name w:val="toc 3"/>
    <w:basedOn w:val="1"/>
    <w:next w:val="1"/>
    <w:autoRedefine/>
    <w:unhideWhenUsed/>
    <w:qFormat/>
    <w:uiPriority w:val="39"/>
    <w:pPr>
      <w:widowControl/>
      <w:spacing w:after="100" w:line="259" w:lineRule="auto"/>
      <w:ind w:left="440"/>
      <w:jc w:val="left"/>
    </w:pPr>
    <w:rPr>
      <w:rFonts w:ascii="Times New Roman" w:hAnsi="Times New Roman" w:eastAsia="宋体" w:cs="Times New Roman"/>
      <w:kern w:val="0"/>
      <w:sz w:val="22"/>
    </w:rPr>
  </w:style>
  <w:style w:type="paragraph" w:styleId="16">
    <w:name w:val="Plain Text"/>
    <w:basedOn w:val="1"/>
    <w:link w:val="43"/>
    <w:autoRedefine/>
    <w:qFormat/>
    <w:uiPriority w:val="99"/>
    <w:rPr>
      <w:rFonts w:ascii="宋体" w:hAnsi="Courier New" w:eastAsia="宋体" w:cs="Times New Roman"/>
      <w:szCs w:val="20"/>
    </w:rPr>
  </w:style>
  <w:style w:type="paragraph" w:styleId="17">
    <w:name w:val="Date"/>
    <w:basedOn w:val="1"/>
    <w:next w:val="1"/>
    <w:link w:val="45"/>
    <w:autoRedefine/>
    <w:unhideWhenUsed/>
    <w:qFormat/>
    <w:uiPriority w:val="99"/>
    <w:pPr>
      <w:ind w:left="100" w:leftChars="2500"/>
    </w:pPr>
  </w:style>
  <w:style w:type="paragraph" w:styleId="18">
    <w:name w:val="Balloon Text"/>
    <w:basedOn w:val="1"/>
    <w:link w:val="44"/>
    <w:autoRedefine/>
    <w:unhideWhenUsed/>
    <w:qFormat/>
    <w:uiPriority w:val="99"/>
    <w:rPr>
      <w:sz w:val="18"/>
      <w:szCs w:val="18"/>
    </w:rPr>
  </w:style>
  <w:style w:type="paragraph" w:styleId="19">
    <w:name w:val="footer"/>
    <w:basedOn w:val="1"/>
    <w:link w:val="36"/>
    <w:autoRedefine/>
    <w:unhideWhenUsed/>
    <w:qFormat/>
    <w:uiPriority w:val="99"/>
    <w:pPr>
      <w:tabs>
        <w:tab w:val="center" w:pos="4153"/>
        <w:tab w:val="right" w:pos="8306"/>
      </w:tabs>
      <w:snapToGrid w:val="0"/>
      <w:jc w:val="left"/>
    </w:pPr>
    <w:rPr>
      <w:sz w:val="18"/>
      <w:szCs w:val="18"/>
    </w:rPr>
  </w:style>
  <w:style w:type="paragraph" w:styleId="20">
    <w:name w:val="header"/>
    <w:basedOn w:val="1"/>
    <w:link w:val="3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pPr>
      <w:widowControl/>
      <w:tabs>
        <w:tab w:val="right" w:leader="dot" w:pos="8777"/>
      </w:tabs>
      <w:spacing w:line="360" w:lineRule="auto"/>
      <w:jc w:val="left"/>
    </w:pPr>
    <w:rPr>
      <w:rFonts w:ascii="Times New Roman" w:hAnsi="Times New Roman" w:eastAsia="黑体" w:cs="Times New Roman"/>
      <w:kern w:val="0"/>
      <w:sz w:val="24"/>
    </w:rPr>
  </w:style>
  <w:style w:type="paragraph" w:styleId="22">
    <w:name w:val="toc 2"/>
    <w:basedOn w:val="1"/>
    <w:next w:val="1"/>
    <w:autoRedefine/>
    <w:unhideWhenUsed/>
    <w:qFormat/>
    <w:uiPriority w:val="39"/>
    <w:pPr>
      <w:widowControl/>
      <w:spacing w:line="360" w:lineRule="auto"/>
      <w:ind w:left="221"/>
      <w:jc w:val="left"/>
    </w:pPr>
    <w:rPr>
      <w:rFonts w:ascii="Times New Roman" w:hAnsi="Times New Roman" w:eastAsia="宋体" w:cs="Times New Roman"/>
      <w:kern w:val="0"/>
      <w:sz w:val="22"/>
    </w:rPr>
  </w:style>
  <w:style w:type="paragraph" w:styleId="23">
    <w:name w:val="HTML Preformatted"/>
    <w:basedOn w:val="1"/>
    <w:link w:val="76"/>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5">
    <w:name w:val="Title"/>
    <w:basedOn w:val="1"/>
    <w:link w:val="104"/>
    <w:autoRedefine/>
    <w:qFormat/>
    <w:uiPriority w:val="10"/>
    <w:pPr>
      <w:spacing w:before="240" w:after="60"/>
      <w:jc w:val="center"/>
      <w:outlineLvl w:val="0"/>
    </w:pPr>
    <w:rPr>
      <w:rFonts w:ascii="Arial" w:hAnsi="Arial"/>
      <w:b/>
      <w:sz w:val="32"/>
    </w:rPr>
  </w:style>
  <w:style w:type="paragraph" w:styleId="26">
    <w:name w:val="annotation subject"/>
    <w:basedOn w:val="9"/>
    <w:next w:val="9"/>
    <w:link w:val="54"/>
    <w:autoRedefine/>
    <w:unhideWhenUsed/>
    <w:qFormat/>
    <w:uiPriority w:val="99"/>
    <w:rPr>
      <w:rFonts w:asciiTheme="minorHAnsi" w:hAnsiTheme="minorHAnsi" w:eastAsiaTheme="minorEastAsia" w:cstheme="minorBidi"/>
      <w:b/>
      <w:bCs/>
      <w:szCs w:val="22"/>
    </w:rPr>
  </w:style>
  <w:style w:type="table" w:styleId="28">
    <w:name w:val="Table Grid"/>
    <w:basedOn w:val="27"/>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30">
    <w:name w:val="Strong"/>
    <w:autoRedefine/>
    <w:qFormat/>
    <w:uiPriority w:val="22"/>
    <w:rPr>
      <w:b/>
      <w:bCs/>
    </w:rPr>
  </w:style>
  <w:style w:type="character" w:styleId="31">
    <w:name w:val="FollowedHyperlink"/>
    <w:basedOn w:val="29"/>
    <w:autoRedefine/>
    <w:unhideWhenUsed/>
    <w:qFormat/>
    <w:uiPriority w:val="99"/>
    <w:rPr>
      <w:color w:val="333333"/>
      <w:u w:val="none"/>
    </w:rPr>
  </w:style>
  <w:style w:type="character" w:styleId="32">
    <w:name w:val="Emphasis"/>
    <w:basedOn w:val="29"/>
    <w:autoRedefine/>
    <w:qFormat/>
    <w:uiPriority w:val="20"/>
  </w:style>
  <w:style w:type="character" w:styleId="33">
    <w:name w:val="Hyperlink"/>
    <w:basedOn w:val="29"/>
    <w:autoRedefine/>
    <w:unhideWhenUsed/>
    <w:qFormat/>
    <w:uiPriority w:val="99"/>
    <w:rPr>
      <w:color w:val="0563C1" w:themeColor="hyperlink"/>
      <w:u w:val="single"/>
      <w14:textFill>
        <w14:solidFill>
          <w14:schemeClr w14:val="hlink"/>
        </w14:solidFill>
      </w14:textFill>
    </w:rPr>
  </w:style>
  <w:style w:type="character" w:styleId="34">
    <w:name w:val="annotation reference"/>
    <w:basedOn w:val="29"/>
    <w:autoRedefine/>
    <w:qFormat/>
    <w:uiPriority w:val="99"/>
    <w:rPr>
      <w:sz w:val="21"/>
      <w:szCs w:val="21"/>
    </w:rPr>
  </w:style>
  <w:style w:type="character" w:customStyle="1" w:styleId="35">
    <w:name w:val="页眉 字符"/>
    <w:basedOn w:val="29"/>
    <w:link w:val="20"/>
    <w:autoRedefine/>
    <w:qFormat/>
    <w:uiPriority w:val="99"/>
    <w:rPr>
      <w:sz w:val="18"/>
      <w:szCs w:val="18"/>
    </w:rPr>
  </w:style>
  <w:style w:type="character" w:customStyle="1" w:styleId="36">
    <w:name w:val="页脚 字符"/>
    <w:basedOn w:val="29"/>
    <w:link w:val="19"/>
    <w:autoRedefine/>
    <w:qFormat/>
    <w:uiPriority w:val="99"/>
    <w:rPr>
      <w:sz w:val="18"/>
      <w:szCs w:val="18"/>
    </w:rPr>
  </w:style>
  <w:style w:type="character" w:customStyle="1" w:styleId="37">
    <w:name w:val="标题 1 Char"/>
    <w:basedOn w:val="29"/>
    <w:autoRedefine/>
    <w:qFormat/>
    <w:uiPriority w:val="9"/>
    <w:rPr>
      <w:b/>
      <w:bCs/>
      <w:kern w:val="44"/>
      <w:sz w:val="44"/>
      <w:szCs w:val="44"/>
    </w:rPr>
  </w:style>
  <w:style w:type="paragraph" w:customStyle="1" w:styleId="38">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39">
    <w:name w:val="列出段落1"/>
    <w:basedOn w:val="1"/>
    <w:autoRedefine/>
    <w:unhideWhenUsed/>
    <w:qFormat/>
    <w:uiPriority w:val="34"/>
    <w:pPr>
      <w:widowControl/>
      <w:spacing w:before="60" w:after="60"/>
      <w:ind w:firstLine="420" w:firstLineChars="200"/>
      <w:jc w:val="left"/>
    </w:pPr>
    <w:rPr>
      <w:rFonts w:hint="eastAsia" w:ascii="Arial Unicode MS" w:hAnsi="Arial Unicode MS" w:eastAsia="Times New Roman" w:cs="Arial Unicode MS"/>
      <w:color w:val="000000"/>
      <w:kern w:val="0"/>
      <w:sz w:val="20"/>
      <w:szCs w:val="20"/>
      <w:u w:color="000000"/>
      <w:lang w:eastAsia="en-US"/>
    </w:rPr>
  </w:style>
  <w:style w:type="character" w:customStyle="1" w:styleId="40">
    <w:name w:val="正文文本缩进 字符"/>
    <w:basedOn w:val="29"/>
    <w:link w:val="13"/>
    <w:autoRedefine/>
    <w:qFormat/>
    <w:uiPriority w:val="0"/>
    <w:rPr>
      <w:rFonts w:ascii="楷体_GB2312" w:hAnsi="Times New Roman" w:eastAsia="楷体_GB2312" w:cs="Times New Roman"/>
      <w:kern w:val="0"/>
      <w:sz w:val="28"/>
      <w:szCs w:val="20"/>
    </w:rPr>
  </w:style>
  <w:style w:type="paragraph" w:customStyle="1" w:styleId="41">
    <w:name w:val="蓝色显示"/>
    <w:basedOn w:val="1"/>
    <w:link w:val="42"/>
    <w:autoRedefine/>
    <w:qFormat/>
    <w:uiPriority w:val="0"/>
    <w:pPr>
      <w:spacing w:before="340" w:after="330" w:line="400" w:lineRule="exact"/>
    </w:pPr>
    <w:rPr>
      <w:rFonts w:ascii="Times New Roman" w:hAnsi="Times New Roman" w:eastAsia="宋体" w:cs="Times New Roman"/>
      <w:b/>
      <w:color w:val="0070C0"/>
      <w:szCs w:val="24"/>
    </w:rPr>
  </w:style>
  <w:style w:type="character" w:customStyle="1" w:styleId="42">
    <w:name w:val="蓝色显示 Char"/>
    <w:link w:val="41"/>
    <w:autoRedefine/>
    <w:qFormat/>
    <w:uiPriority w:val="0"/>
    <w:rPr>
      <w:rFonts w:ascii="Times New Roman" w:hAnsi="Times New Roman" w:eastAsia="宋体" w:cs="Times New Roman"/>
      <w:b/>
      <w:color w:val="0070C0"/>
      <w:szCs w:val="24"/>
    </w:rPr>
  </w:style>
  <w:style w:type="character" w:customStyle="1" w:styleId="43">
    <w:name w:val="纯文本 字符"/>
    <w:basedOn w:val="29"/>
    <w:link w:val="16"/>
    <w:autoRedefine/>
    <w:qFormat/>
    <w:uiPriority w:val="0"/>
    <w:rPr>
      <w:rFonts w:ascii="宋体" w:hAnsi="Courier New" w:eastAsia="宋体" w:cs="Times New Roman"/>
      <w:szCs w:val="20"/>
    </w:rPr>
  </w:style>
  <w:style w:type="character" w:customStyle="1" w:styleId="44">
    <w:name w:val="批注框文本 字符"/>
    <w:basedOn w:val="29"/>
    <w:link w:val="18"/>
    <w:autoRedefine/>
    <w:semiHidden/>
    <w:qFormat/>
    <w:uiPriority w:val="99"/>
    <w:rPr>
      <w:sz w:val="18"/>
      <w:szCs w:val="18"/>
    </w:rPr>
  </w:style>
  <w:style w:type="character" w:customStyle="1" w:styleId="45">
    <w:name w:val="日期 字符"/>
    <w:basedOn w:val="29"/>
    <w:link w:val="17"/>
    <w:autoRedefine/>
    <w:semiHidden/>
    <w:qFormat/>
    <w:uiPriority w:val="99"/>
  </w:style>
  <w:style w:type="character" w:customStyle="1" w:styleId="46">
    <w:name w:val="批注文字 Char"/>
    <w:basedOn w:val="29"/>
    <w:autoRedefine/>
    <w:qFormat/>
    <w:uiPriority w:val="99"/>
    <w:rPr>
      <w:rFonts w:ascii="Times New Roman" w:hAnsi="Times New Roman" w:eastAsia="宋体" w:cs="Times New Roman"/>
      <w:szCs w:val="20"/>
    </w:rPr>
  </w:style>
  <w:style w:type="character" w:customStyle="1" w:styleId="47">
    <w:name w:val="正文文本 3 字符"/>
    <w:basedOn w:val="29"/>
    <w:link w:val="10"/>
    <w:autoRedefine/>
    <w:qFormat/>
    <w:uiPriority w:val="0"/>
    <w:rPr>
      <w:rFonts w:ascii="Times New Roman" w:hAnsi="Times New Roman" w:eastAsia="宋体" w:cs="Times New Roman"/>
      <w:sz w:val="16"/>
      <w:szCs w:val="16"/>
    </w:rPr>
  </w:style>
  <w:style w:type="paragraph" w:customStyle="1" w:styleId="48">
    <w:name w:val="正文00"/>
    <w:basedOn w:val="1"/>
    <w:autoRedefine/>
    <w:qFormat/>
    <w:uiPriority w:val="0"/>
    <w:pPr>
      <w:topLinePunct/>
      <w:spacing w:line="360" w:lineRule="auto"/>
      <w:ind w:firstLine="200" w:firstLineChars="200"/>
    </w:pPr>
    <w:rPr>
      <w:rFonts w:ascii="Times New Roman" w:hAnsi="Times New Roman" w:eastAsia="宋体" w:cs="Times New Roman"/>
      <w:sz w:val="24"/>
      <w:szCs w:val="21"/>
    </w:rPr>
  </w:style>
  <w:style w:type="paragraph" w:customStyle="1" w:styleId="49">
    <w:name w:val="普通正文"/>
    <w:basedOn w:val="1"/>
    <w:autoRedefine/>
    <w:qFormat/>
    <w:uiPriority w:val="0"/>
    <w:pPr>
      <w:widowControl/>
      <w:adjustRightInd w:val="0"/>
      <w:spacing w:before="120" w:after="120" w:line="360" w:lineRule="auto"/>
      <w:ind w:firstLine="480"/>
      <w:jc w:val="left"/>
      <w:textAlignment w:val="baseline"/>
    </w:pPr>
    <w:rPr>
      <w:rFonts w:ascii="Arial" w:hAnsi="Arial" w:eastAsia="宋体" w:cs="宋体"/>
      <w:kern w:val="0"/>
      <w:sz w:val="24"/>
      <w:szCs w:val="24"/>
    </w:rPr>
  </w:style>
  <w:style w:type="character" w:customStyle="1" w:styleId="50">
    <w:name w:val="正文文本 字符"/>
    <w:basedOn w:val="29"/>
    <w:link w:val="12"/>
    <w:autoRedefine/>
    <w:qFormat/>
    <w:uiPriority w:val="0"/>
  </w:style>
  <w:style w:type="paragraph" w:customStyle="1" w:styleId="51">
    <w:name w:val="Default"/>
    <w:autoRedefine/>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52">
    <w:name w:val="Table Paragraph"/>
    <w:basedOn w:val="1"/>
    <w:autoRedefine/>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53">
    <w:name w:val="_Style 20"/>
    <w:basedOn w:val="1"/>
    <w:next w:val="39"/>
    <w:autoRedefine/>
    <w:qFormat/>
    <w:uiPriority w:val="34"/>
    <w:pPr>
      <w:ind w:firstLine="420" w:firstLineChars="200"/>
    </w:pPr>
    <w:rPr>
      <w:rFonts w:ascii="Times New Roman" w:hAnsi="Times New Roman" w:eastAsia="宋体" w:cs="Times New Roman"/>
      <w:szCs w:val="21"/>
    </w:rPr>
  </w:style>
  <w:style w:type="character" w:customStyle="1" w:styleId="54">
    <w:name w:val="批注主题 字符"/>
    <w:basedOn w:val="46"/>
    <w:link w:val="26"/>
    <w:autoRedefine/>
    <w:semiHidden/>
    <w:qFormat/>
    <w:uiPriority w:val="99"/>
    <w:rPr>
      <w:rFonts w:ascii="Times New Roman" w:hAnsi="Times New Roman" w:eastAsia="宋体" w:cs="Times New Roman"/>
      <w:b/>
      <w:bCs/>
      <w:kern w:val="2"/>
      <w:sz w:val="21"/>
      <w:szCs w:val="22"/>
    </w:rPr>
  </w:style>
  <w:style w:type="paragraph" w:customStyle="1" w:styleId="55">
    <w:name w:val="_Style 6"/>
    <w:basedOn w:val="1"/>
    <w:autoRedefine/>
    <w:qFormat/>
    <w:uiPriority w:val="34"/>
    <w:pPr>
      <w:widowControl/>
      <w:ind w:firstLine="420"/>
    </w:pPr>
    <w:rPr>
      <w:rFonts w:ascii="Calibri" w:hAnsi="Calibri"/>
      <w:sz w:val="34"/>
      <w:szCs w:val="21"/>
    </w:rPr>
  </w:style>
  <w:style w:type="paragraph" w:customStyle="1" w:styleId="56">
    <w:name w:val="列出段落11"/>
    <w:basedOn w:val="1"/>
    <w:autoRedefine/>
    <w:qFormat/>
    <w:uiPriority w:val="99"/>
    <w:pPr>
      <w:ind w:left="720"/>
      <w:contextualSpacing/>
    </w:pPr>
    <w:rPr>
      <w:rFonts w:ascii="黑体" w:hAnsi="黑体" w:eastAsia="Arial" w:cs="黑体"/>
      <w:szCs w:val="21"/>
    </w:rPr>
  </w:style>
  <w:style w:type="character" w:customStyle="1" w:styleId="57">
    <w:name w:val="bsharetext"/>
    <w:basedOn w:val="29"/>
    <w:autoRedefine/>
    <w:qFormat/>
    <w:uiPriority w:val="0"/>
  </w:style>
  <w:style w:type="character" w:customStyle="1" w:styleId="58">
    <w:name w:val="active2"/>
    <w:basedOn w:val="29"/>
    <w:autoRedefine/>
    <w:qFormat/>
    <w:uiPriority w:val="0"/>
    <w:rPr>
      <w:shd w:val="clear" w:color="auto" w:fill="0162B1"/>
    </w:rPr>
  </w:style>
  <w:style w:type="character" w:customStyle="1" w:styleId="59">
    <w:name w:val="add3"/>
    <w:basedOn w:val="29"/>
    <w:autoRedefine/>
    <w:qFormat/>
    <w:uiPriority w:val="0"/>
  </w:style>
  <w:style w:type="paragraph" w:styleId="60">
    <w:name w:val="List Paragraph"/>
    <w:basedOn w:val="1"/>
    <w:autoRedefine/>
    <w:qFormat/>
    <w:uiPriority w:val="34"/>
    <w:pPr>
      <w:widowControl/>
      <w:spacing w:before="60" w:after="60"/>
      <w:ind w:firstLine="420" w:firstLineChars="200"/>
      <w:jc w:val="left"/>
    </w:pPr>
    <w:rPr>
      <w:rFonts w:hint="eastAsia" w:ascii="Arial Unicode MS" w:hAnsi="Arial Unicode MS" w:eastAsia="Times New Roman" w:cs="Arial Unicode MS"/>
      <w:color w:val="000000"/>
      <w:kern w:val="0"/>
      <w:sz w:val="20"/>
      <w:szCs w:val="20"/>
      <w:lang w:eastAsia="en-US"/>
    </w:rPr>
  </w:style>
  <w:style w:type="character" w:customStyle="1" w:styleId="61">
    <w:name w:val="fontstyle01"/>
    <w:autoRedefine/>
    <w:qFormat/>
    <w:uiPriority w:val="0"/>
    <w:rPr>
      <w:rFonts w:hint="eastAsia" w:ascii="宋体" w:hAnsi="宋体" w:eastAsia="宋体"/>
      <w:color w:val="000000"/>
      <w:sz w:val="24"/>
      <w:szCs w:val="24"/>
    </w:rPr>
  </w:style>
  <w:style w:type="character" w:customStyle="1" w:styleId="62">
    <w:name w:val="fontstyle21"/>
    <w:autoRedefine/>
    <w:qFormat/>
    <w:uiPriority w:val="0"/>
    <w:rPr>
      <w:rFonts w:hint="default" w:ascii="Times New Roman" w:hAnsi="Times New Roman" w:cs="Times New Roman"/>
      <w:color w:val="000000"/>
      <w:sz w:val="24"/>
      <w:szCs w:val="24"/>
    </w:rPr>
  </w:style>
  <w:style w:type="paragraph" w:customStyle="1" w:styleId="63">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64">
    <w:name w:val="表格中文字（dbapp）"/>
    <w:basedOn w:val="1"/>
    <w:autoRedefine/>
    <w:qFormat/>
    <w:uiPriority w:val="0"/>
    <w:pPr>
      <w:spacing w:before="20" w:beforeLines="20" w:after="20" w:afterLines="20"/>
      <w:jc w:val="left"/>
    </w:pPr>
    <w:rPr>
      <w:rFonts w:ascii="方正兰亭黑简体" w:hAnsi="方正兰亭黑简体" w:eastAsia="方正兰亭黑简体"/>
      <w:kern w:val="0"/>
      <w:szCs w:val="21"/>
    </w:rPr>
  </w:style>
  <w:style w:type="paragraph" w:customStyle="1" w:styleId="65">
    <w:name w:val="msolistparagraph"/>
    <w:basedOn w:val="1"/>
    <w:autoRedefine/>
    <w:qFormat/>
    <w:uiPriority w:val="0"/>
    <w:pPr>
      <w:ind w:firstLine="420" w:firstLineChars="200"/>
    </w:pPr>
    <w:rPr>
      <w:rFonts w:ascii="Calibri" w:hAnsi="Calibri" w:eastAsia="宋体" w:cs="Times New Roman"/>
    </w:rPr>
  </w:style>
  <w:style w:type="character" w:customStyle="1" w:styleId="66">
    <w:name w:val="标题 3 字符1"/>
    <w:basedOn w:val="29"/>
    <w:link w:val="5"/>
    <w:autoRedefine/>
    <w:qFormat/>
    <w:uiPriority w:val="0"/>
    <w:rPr>
      <w:b/>
      <w:bCs/>
      <w:kern w:val="2"/>
      <w:sz w:val="32"/>
      <w:szCs w:val="32"/>
    </w:rPr>
  </w:style>
  <w:style w:type="character" w:customStyle="1" w:styleId="67">
    <w:name w:val="标题 1 字符1"/>
    <w:basedOn w:val="29"/>
    <w:link w:val="3"/>
    <w:autoRedefine/>
    <w:qFormat/>
    <w:uiPriority w:val="0"/>
    <w:rPr>
      <w:b/>
      <w:bCs/>
      <w:kern w:val="44"/>
      <w:sz w:val="32"/>
      <w:szCs w:val="44"/>
    </w:rPr>
  </w:style>
  <w:style w:type="character" w:customStyle="1" w:styleId="68">
    <w:name w:val="标题 2 字符1"/>
    <w:basedOn w:val="29"/>
    <w:autoRedefine/>
    <w:qFormat/>
    <w:uiPriority w:val="0"/>
    <w:rPr>
      <w:rFonts w:hint="default" w:ascii="Cambria" w:hAnsi="Cambria" w:eastAsia="Cambria" w:cs="Cambria"/>
      <w:b/>
      <w:bCs/>
      <w:kern w:val="2"/>
      <w:sz w:val="32"/>
      <w:szCs w:val="32"/>
    </w:rPr>
  </w:style>
  <w:style w:type="character" w:customStyle="1" w:styleId="69">
    <w:name w:val="批注文字 字符1"/>
    <w:basedOn w:val="29"/>
    <w:autoRedefine/>
    <w:qFormat/>
    <w:uiPriority w:val="0"/>
    <w:rPr>
      <w:kern w:val="2"/>
      <w:sz w:val="21"/>
      <w:szCs w:val="24"/>
    </w:rPr>
  </w:style>
  <w:style w:type="character" w:customStyle="1" w:styleId="70">
    <w:name w:val="批注文字 字符"/>
    <w:basedOn w:val="29"/>
    <w:link w:val="9"/>
    <w:autoRedefine/>
    <w:qFormat/>
    <w:uiPriority w:val="0"/>
    <w:rPr>
      <w:kern w:val="2"/>
      <w:sz w:val="21"/>
      <w:szCs w:val="24"/>
    </w:rPr>
  </w:style>
  <w:style w:type="paragraph" w:customStyle="1" w:styleId="7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2">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3">
    <w:name w:val="修订3"/>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4">
    <w:name w:val="修订4"/>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5">
    <w:name w:val="修订5"/>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76">
    <w:name w:val="HTML 预设格式 字符"/>
    <w:basedOn w:val="29"/>
    <w:link w:val="23"/>
    <w:autoRedefine/>
    <w:qFormat/>
    <w:uiPriority w:val="0"/>
    <w:rPr>
      <w:rFonts w:hint="eastAsia" w:ascii="宋体" w:hAnsi="宋体" w:eastAsia="宋体" w:cs="宋体"/>
      <w:kern w:val="0"/>
      <w:sz w:val="24"/>
      <w:szCs w:val="24"/>
    </w:rPr>
  </w:style>
  <w:style w:type="paragraph" w:customStyle="1" w:styleId="77">
    <w:name w:val="修订6"/>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8">
    <w:name w:val="修订7"/>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9">
    <w:name w:val="修订8"/>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80">
    <w:name w:val="修订9"/>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81">
    <w:name w:val="修订10"/>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82">
    <w:name w:val="修订1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83">
    <w:name w:val="_正文段落 Char Char"/>
    <w:basedOn w:val="29"/>
    <w:autoRedefine/>
    <w:qFormat/>
    <w:uiPriority w:val="0"/>
    <w:rPr>
      <w:kern w:val="2"/>
      <w:sz w:val="24"/>
      <w:szCs w:val="24"/>
    </w:rPr>
  </w:style>
  <w:style w:type="paragraph" w:customStyle="1" w:styleId="84">
    <w:name w:val="正文段落样式"/>
    <w:basedOn w:val="1"/>
    <w:link w:val="86"/>
    <w:autoRedefine/>
    <w:qFormat/>
    <w:uiPriority w:val="0"/>
    <w:pPr>
      <w:spacing w:line="360" w:lineRule="auto"/>
      <w:ind w:firstLine="420"/>
      <w:jc w:val="left"/>
    </w:pPr>
    <w:rPr>
      <w:rFonts w:hint="eastAsia" w:ascii="等线" w:hAnsi="等线" w:eastAsia="等线" w:cs="Times New Roman"/>
      <w:sz w:val="24"/>
      <w:szCs w:val="21"/>
    </w:rPr>
  </w:style>
  <w:style w:type="character" w:customStyle="1" w:styleId="85">
    <w:name w:val="列表段落 字符"/>
    <w:basedOn w:val="29"/>
    <w:autoRedefine/>
    <w:qFormat/>
    <w:uiPriority w:val="0"/>
    <w:rPr>
      <w:rFonts w:hint="eastAsia" w:ascii="Arial Unicode MS" w:hAnsi="Arial Unicode MS" w:eastAsia="等线" w:cs="Arial Unicode MS"/>
      <w:color w:val="000000"/>
      <w:lang w:eastAsia="en-US"/>
    </w:rPr>
  </w:style>
  <w:style w:type="character" w:customStyle="1" w:styleId="86">
    <w:name w:val="正文段落样式 Char"/>
    <w:basedOn w:val="29"/>
    <w:link w:val="84"/>
    <w:autoRedefine/>
    <w:qFormat/>
    <w:uiPriority w:val="0"/>
    <w:rPr>
      <w:rFonts w:hint="eastAsia" w:ascii="等线" w:hAnsi="等线" w:eastAsia="等线" w:cs="Times New Roman"/>
      <w:kern w:val="2"/>
      <w:sz w:val="24"/>
      <w:szCs w:val="21"/>
    </w:rPr>
  </w:style>
  <w:style w:type="paragraph" w:customStyle="1" w:styleId="87">
    <w:name w:val="修订1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88">
    <w:name w:val="修订13"/>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89">
    <w:name w:val="标题 6 字符"/>
    <w:basedOn w:val="29"/>
    <w:autoRedefine/>
    <w:qFormat/>
    <w:uiPriority w:val="0"/>
    <w:rPr>
      <w:rFonts w:ascii="Arial" w:hAnsi="Arial" w:eastAsia="黑体" w:cs="Times New Roman"/>
      <w:sz w:val="22"/>
      <w:szCs w:val="20"/>
    </w:rPr>
  </w:style>
  <w:style w:type="character" w:customStyle="1" w:styleId="90">
    <w:name w:val="文档正文 Char"/>
    <w:basedOn w:val="29"/>
    <w:autoRedefine/>
    <w:qFormat/>
    <w:uiPriority w:val="0"/>
    <w:rPr>
      <w:rFonts w:hint="default" w:ascii="Times New Roman" w:hAnsi="Times New Roman" w:eastAsia="宋体" w:cs="Times New Roman"/>
      <w:sz w:val="22"/>
      <w:szCs w:val="20"/>
    </w:rPr>
  </w:style>
  <w:style w:type="character" w:customStyle="1" w:styleId="91">
    <w:name w:val="标题 5 字符"/>
    <w:basedOn w:val="29"/>
    <w:autoRedefine/>
    <w:qFormat/>
    <w:uiPriority w:val="0"/>
    <w:rPr>
      <w:rFonts w:hint="default" w:ascii="Times New Roman" w:hAnsi="Times New Roman" w:eastAsia="宋体" w:cs="Times New Roman"/>
      <w:sz w:val="28"/>
      <w:szCs w:val="20"/>
    </w:rPr>
  </w:style>
  <w:style w:type="character" w:customStyle="1" w:styleId="92">
    <w:name w:val="正文(首行缩进) Char"/>
    <w:basedOn w:val="29"/>
    <w:link w:val="93"/>
    <w:autoRedefine/>
    <w:qFormat/>
    <w:uiPriority w:val="0"/>
    <w:rPr>
      <w:rFonts w:hint="default" w:ascii="Times New Roman" w:hAnsi="Times New Roman" w:eastAsia="宋体" w:cs="Times New Roman"/>
      <w:sz w:val="24"/>
      <w:szCs w:val="24"/>
    </w:rPr>
  </w:style>
  <w:style w:type="paragraph" w:customStyle="1" w:styleId="93">
    <w:name w:val="正文(首行缩进)"/>
    <w:basedOn w:val="1"/>
    <w:next w:val="1"/>
    <w:link w:val="92"/>
    <w:autoRedefine/>
    <w:qFormat/>
    <w:uiPriority w:val="0"/>
    <w:pPr>
      <w:spacing w:line="360" w:lineRule="auto"/>
      <w:ind w:firstLine="480" w:firstLineChars="200"/>
    </w:pPr>
    <w:rPr>
      <w:rFonts w:ascii="Times New Roman" w:hAnsi="Times New Roman" w:eastAsia="宋体" w:cs="Times New Roman"/>
      <w:sz w:val="24"/>
      <w:szCs w:val="24"/>
    </w:rPr>
  </w:style>
  <w:style w:type="character" w:customStyle="1" w:styleId="94">
    <w:name w:val="标题 4 字符"/>
    <w:basedOn w:val="29"/>
    <w:autoRedefine/>
    <w:qFormat/>
    <w:uiPriority w:val="0"/>
    <w:rPr>
      <w:rFonts w:hint="eastAsia" w:ascii="宋体" w:hAnsi="宋体" w:eastAsia="宋体" w:cs="Times New Roman"/>
      <w:b/>
      <w:sz w:val="24"/>
      <w:szCs w:val="24"/>
    </w:rPr>
  </w:style>
  <w:style w:type="paragraph" w:customStyle="1" w:styleId="95">
    <w:name w:val="表格内容"/>
    <w:basedOn w:val="1"/>
    <w:autoRedefine/>
    <w:qFormat/>
    <w:uiPriority w:val="0"/>
    <w:pPr>
      <w:spacing w:before="156" w:beforeLines="50" w:after="156" w:afterLines="50" w:line="300" w:lineRule="auto"/>
      <w:ind w:left="420" w:leftChars="200"/>
    </w:pPr>
    <w:rPr>
      <w:rFonts w:ascii="Times New Roman" w:hAnsi="Times New Roman" w:eastAsia="宋体" w:cs="Times New Roman"/>
      <w:sz w:val="18"/>
      <w:szCs w:val="24"/>
    </w:rPr>
  </w:style>
  <w:style w:type="character" w:customStyle="1" w:styleId="96">
    <w:name w:val="标题 3 字符"/>
    <w:basedOn w:val="29"/>
    <w:autoRedefine/>
    <w:qFormat/>
    <w:uiPriority w:val="0"/>
    <w:rPr>
      <w:rFonts w:hint="eastAsia" w:ascii="宋体" w:hAnsi="宋体" w:eastAsia="宋体" w:cs="Times New Roman"/>
      <w:b/>
      <w:bCs/>
      <w:sz w:val="24"/>
      <w:szCs w:val="24"/>
    </w:rPr>
  </w:style>
  <w:style w:type="character" w:customStyle="1" w:styleId="97">
    <w:name w:val="标题 1 字符"/>
    <w:basedOn w:val="29"/>
    <w:autoRedefine/>
    <w:qFormat/>
    <w:uiPriority w:val="0"/>
    <w:rPr>
      <w:rFonts w:hint="eastAsia" w:ascii="宋体" w:hAnsi="宋体" w:eastAsia="宋体" w:cs="Times New Roman"/>
      <w:b/>
      <w:bCs/>
      <w:kern w:val="44"/>
      <w:sz w:val="36"/>
      <w:szCs w:val="36"/>
    </w:rPr>
  </w:style>
  <w:style w:type="character" w:customStyle="1" w:styleId="98">
    <w:name w:val="标题 9 字符"/>
    <w:basedOn w:val="29"/>
    <w:autoRedefine/>
    <w:qFormat/>
    <w:uiPriority w:val="0"/>
    <w:rPr>
      <w:rFonts w:hint="default" w:ascii="Arial" w:hAnsi="Arial" w:eastAsia="黑体" w:cs="Times New Roman"/>
      <w:sz w:val="22"/>
      <w:szCs w:val="20"/>
    </w:rPr>
  </w:style>
  <w:style w:type="character" w:customStyle="1" w:styleId="99">
    <w:name w:val="标题 8 字符"/>
    <w:basedOn w:val="29"/>
    <w:autoRedefine/>
    <w:qFormat/>
    <w:uiPriority w:val="0"/>
    <w:rPr>
      <w:rFonts w:hint="default" w:ascii="Arial" w:hAnsi="Arial" w:eastAsia="黑体" w:cs="Times New Roman"/>
      <w:sz w:val="22"/>
      <w:szCs w:val="20"/>
    </w:rPr>
  </w:style>
  <w:style w:type="character" w:customStyle="1" w:styleId="100">
    <w:name w:val="[正文行首缩进] Char"/>
    <w:basedOn w:val="29"/>
    <w:link w:val="101"/>
    <w:autoRedefine/>
    <w:qFormat/>
    <w:uiPriority w:val="0"/>
    <w:rPr>
      <w:rFonts w:hint="eastAsia" w:ascii="宋体" w:hAnsi="宋体" w:eastAsia="宋体" w:cs="宋体"/>
      <w:color w:val="000000"/>
      <w:sz w:val="24"/>
      <w:szCs w:val="24"/>
    </w:rPr>
  </w:style>
  <w:style w:type="paragraph" w:customStyle="1" w:styleId="101">
    <w:name w:val="[正文行首缩进]"/>
    <w:basedOn w:val="1"/>
    <w:link w:val="100"/>
    <w:autoRedefine/>
    <w:qFormat/>
    <w:uiPriority w:val="0"/>
    <w:pPr>
      <w:spacing w:line="360" w:lineRule="auto"/>
      <w:jc w:val="center"/>
    </w:pPr>
    <w:rPr>
      <w:rFonts w:hint="eastAsia" w:ascii="宋体" w:hAnsi="等线" w:eastAsia="等线" w:cs="Times New Roman"/>
      <w:color w:val="000000"/>
      <w:sz w:val="24"/>
      <w:szCs w:val="24"/>
    </w:rPr>
  </w:style>
  <w:style w:type="character" w:customStyle="1" w:styleId="102">
    <w:name w:val="正文缩进 字符"/>
    <w:basedOn w:val="29"/>
    <w:autoRedefine/>
    <w:qFormat/>
    <w:uiPriority w:val="0"/>
    <w:rPr>
      <w:sz w:val="24"/>
    </w:rPr>
  </w:style>
  <w:style w:type="character" w:customStyle="1" w:styleId="103">
    <w:name w:val="文档结构图 字符"/>
    <w:basedOn w:val="29"/>
    <w:link w:val="8"/>
    <w:autoRedefine/>
    <w:qFormat/>
    <w:uiPriority w:val="0"/>
    <w:rPr>
      <w:rFonts w:hint="eastAsia" w:ascii="Microsoft YaHei UI" w:hAnsi="Microsoft YaHei UI" w:eastAsia="Microsoft YaHei UI" w:cs="Microsoft YaHei UI"/>
      <w:sz w:val="18"/>
      <w:szCs w:val="18"/>
    </w:rPr>
  </w:style>
  <w:style w:type="character" w:customStyle="1" w:styleId="104">
    <w:name w:val="标题 字符"/>
    <w:basedOn w:val="29"/>
    <w:link w:val="25"/>
    <w:autoRedefine/>
    <w:qFormat/>
    <w:uiPriority w:val="0"/>
    <w:rPr>
      <w:rFonts w:ascii="等线 Light" w:hAnsi="等线 Light" w:eastAsia="等线 Light" w:cs="Times New Roman"/>
      <w:b/>
      <w:bCs/>
      <w:sz w:val="32"/>
      <w:szCs w:val="32"/>
    </w:rPr>
  </w:style>
  <w:style w:type="character" w:customStyle="1" w:styleId="105">
    <w:name w:val="标题 2 字符"/>
    <w:basedOn w:val="29"/>
    <w:autoRedefine/>
    <w:qFormat/>
    <w:uiPriority w:val="0"/>
    <w:rPr>
      <w:rFonts w:hint="eastAsia" w:ascii="宋体" w:hAnsi="宋体" w:eastAsia="宋体" w:cs="Times New Roman"/>
      <w:b/>
      <w:bCs/>
      <w:sz w:val="28"/>
      <w:szCs w:val="32"/>
    </w:rPr>
  </w:style>
  <w:style w:type="character" w:customStyle="1" w:styleId="106">
    <w:name w:val="标题 7 字符"/>
    <w:basedOn w:val="29"/>
    <w:autoRedefine/>
    <w:qFormat/>
    <w:uiPriority w:val="0"/>
    <w:rPr>
      <w:rFonts w:hint="default" w:ascii="Times New Roman" w:hAnsi="Times New Roman" w:eastAsia="宋体" w:cs="Times New Roman"/>
      <w:b/>
      <w:sz w:val="22"/>
      <w:szCs w:val="20"/>
    </w:rPr>
  </w:style>
  <w:style w:type="paragraph" w:customStyle="1" w:styleId="107">
    <w:name w:val="表格标题"/>
    <w:basedOn w:val="1"/>
    <w:autoRedefine/>
    <w:qFormat/>
    <w:uiPriority w:val="0"/>
    <w:pPr>
      <w:spacing w:before="62" w:after="62" w:line="360" w:lineRule="auto"/>
      <w:jc w:val="center"/>
    </w:pPr>
    <w:rPr>
      <w:rFonts w:hint="eastAsia" w:ascii="宋体" w:hAnsi="宋体" w:eastAsia="宋体" w:cs="Times New Roman"/>
      <w:b/>
      <w:bCs/>
      <w:szCs w:val="20"/>
    </w:rPr>
  </w:style>
  <w:style w:type="table" w:customStyle="1" w:styleId="108">
    <w:name w:val="Table Normal"/>
    <w:basedOn w:val="27"/>
    <w:autoRedefine/>
    <w:semiHidden/>
    <w:qFormat/>
    <w:uiPriority w:val="0"/>
    <w:pPr>
      <w:widowControl w:val="0"/>
      <w:autoSpaceDE w:val="0"/>
      <w:autoSpaceDN w:val="0"/>
    </w:pPr>
    <w:rPr>
      <w:rFonts w:hint="eastAsia"/>
      <w:sz w:val="22"/>
      <w:szCs w:val="22"/>
      <w:lang w:eastAsia="en-US"/>
    </w:rPr>
    <w:tblPr>
      <w:tblCellMar>
        <w:left w:w="0" w:type="dxa"/>
        <w:right w:w="0" w:type="dxa"/>
      </w:tblCellMar>
    </w:tblPr>
  </w:style>
  <w:style w:type="paragraph" w:customStyle="1" w:styleId="109">
    <w:name w:val="修订14"/>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10">
    <w:name w:val="正文文本首行缩进 字符"/>
    <w:autoRedefine/>
    <w:qFormat/>
    <w:uiPriority w:val="0"/>
    <w:rPr>
      <w:rFonts w:hint="default" w:ascii="Calibri" w:hAnsi="Calibri" w:eastAsia="宋体" w:cs="Times New Roman"/>
      <w:kern w:val="2"/>
      <w:sz w:val="21"/>
      <w:szCs w:val="22"/>
    </w:rPr>
  </w:style>
  <w:style w:type="paragraph" w:customStyle="1" w:styleId="111">
    <w:name w:val="表正文"/>
    <w:basedOn w:val="1"/>
    <w:autoRedefine/>
    <w:qFormat/>
    <w:uiPriority w:val="0"/>
    <w:rPr>
      <w:rFonts w:hint="eastAsia" w:ascii="等线" w:hAnsi="等线" w:eastAsia="宋体" w:cs="Times New Roman"/>
      <w:sz w:val="18"/>
    </w:rPr>
  </w:style>
  <w:style w:type="paragraph" w:customStyle="1" w:styleId="112">
    <w:name w:val="修订15"/>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13">
    <w:name w:val="列出段落 Char"/>
    <w:basedOn w:val="29"/>
    <w:autoRedefine/>
    <w:qFormat/>
    <w:uiPriority w:val="0"/>
    <w:rPr>
      <w:rFonts w:hint="eastAsia" w:ascii="Arial Unicode MS" w:hAnsi="Arial Unicode MS" w:eastAsia="Arial Unicode MS" w:cs="Arial Unicode MS"/>
      <w:color w:val="000000"/>
      <w:kern w:val="0"/>
      <w:sz w:val="20"/>
      <w:szCs w:val="20"/>
      <w:lang w:eastAsia="en-US"/>
    </w:rPr>
  </w:style>
  <w:style w:type="character" w:customStyle="1" w:styleId="114">
    <w:name w:val="标题 2 字符2"/>
    <w:basedOn w:val="29"/>
    <w:autoRedefine/>
    <w:qFormat/>
    <w:uiPriority w:val="0"/>
    <w:rPr>
      <w:rFonts w:hint="default" w:ascii="Arial" w:hAnsi="Arial" w:eastAsia="黑体" w:cs="Arial"/>
      <w:b/>
      <w:bCs/>
      <w:sz w:val="32"/>
      <w:szCs w:val="32"/>
    </w:rPr>
  </w:style>
  <w:style w:type="paragraph" w:customStyle="1" w:styleId="115">
    <w:name w:val="修订16"/>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6">
    <w:name w:val="修订17"/>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17">
    <w:name w:val="标题 2 字符3"/>
    <w:basedOn w:val="29"/>
    <w:link w:val="4"/>
    <w:autoRedefine/>
    <w:qFormat/>
    <w:uiPriority w:val="0"/>
    <w:rPr>
      <w:rFonts w:hint="default" w:ascii="Arial" w:hAnsi="Arial" w:eastAsia="黑体" w:cs="Arial"/>
      <w:b/>
      <w:bCs/>
      <w:sz w:val="32"/>
      <w:szCs w:val="32"/>
    </w:rPr>
  </w:style>
  <w:style w:type="character" w:customStyle="1" w:styleId="118">
    <w:name w:val="列出段落 Char1"/>
    <w:basedOn w:val="29"/>
    <w:autoRedefine/>
    <w:qFormat/>
    <w:uiPriority w:val="0"/>
    <w:rPr>
      <w:rFonts w:hint="eastAsia" w:ascii="Arial Unicode MS" w:hAnsi="Arial Unicode MS" w:eastAsia="Arial Unicode MS" w:cs="Arial Unicode MS"/>
      <w:color w:val="000000"/>
      <w:kern w:val="0"/>
      <w:sz w:val="20"/>
      <w:szCs w:val="20"/>
      <w:lang w:eastAsia="en-US"/>
    </w:rPr>
  </w:style>
  <w:style w:type="paragraph" w:customStyle="1" w:styleId="119">
    <w:name w:val="修订18"/>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0">
    <w:name w:val="修订19"/>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1">
    <w:name w:val="Table Text"/>
    <w:basedOn w:val="1"/>
    <w:autoRedefine/>
    <w:hidden/>
    <w:qFormat/>
    <w:uiPriority w:val="0"/>
    <w:pPr>
      <w:widowControl/>
      <w:kinsoku w:val="0"/>
      <w:autoSpaceDE w:val="0"/>
      <w:autoSpaceDN w:val="0"/>
      <w:adjustRightInd w:val="0"/>
      <w:snapToGrid w:val="0"/>
      <w:jc w:val="left"/>
    </w:pPr>
    <w:rPr>
      <w:rFonts w:hint="eastAsia" w:ascii="宋体" w:hAnsi="宋体" w:eastAsia="宋体" w:cs="Times New Roman"/>
      <w:color w:val="000000"/>
      <w:kern w:val="0"/>
      <w:szCs w:val="21"/>
    </w:rPr>
  </w:style>
  <w:style w:type="paragraph" w:customStyle="1" w:styleId="122">
    <w:name w:val="修订20"/>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3">
    <w:name w:val="修订2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24">
    <w:name w:val="纯文本 字符1"/>
    <w:basedOn w:val="29"/>
    <w:qFormat/>
    <w:uiPriority w:val="0"/>
    <w:rPr>
      <w:rFonts w:hint="eastAsia" w:ascii="宋体" w:hAnsi="Courier New" w:eastAsia="宋体" w:cs="Courier New"/>
      <w:szCs w:val="24"/>
    </w:rPr>
  </w:style>
  <w:style w:type="paragraph" w:customStyle="1" w:styleId="125">
    <w:name w:val="修订2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6">
    <w:name w:val="段"/>
    <w:basedOn w:val="1"/>
    <w:next w:val="1"/>
    <w:qFormat/>
    <w:uiPriority w:val="0"/>
    <w:pPr>
      <w:widowControl/>
      <w:autoSpaceDE w:val="0"/>
      <w:autoSpaceDN w:val="0"/>
      <w:adjustRightInd w:val="0"/>
      <w:snapToGrid w:val="0"/>
      <w:spacing w:line="360" w:lineRule="auto"/>
      <w:ind w:firstLine="200" w:firstLineChars="200"/>
    </w:pPr>
    <w:rPr>
      <w:rFonts w:hint="eastAsia" w:ascii="宋体" w:hAnsi="Times New Roman" w:eastAsia="宋体" w:cs="Times New Roman"/>
      <w:kern w:val="0"/>
      <w:sz w:val="24"/>
    </w:rPr>
  </w:style>
  <w:style w:type="paragraph" w:customStyle="1" w:styleId="127">
    <w:name w:val="修订2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28">
    <w:name w:val="修订2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9">
    <w:name w:val="修订25"/>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30">
    <w:name w:val="修订26"/>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31">
    <w:name w:val="正文文本首行缩进 2 字符"/>
    <w:qFormat/>
    <w:uiPriority w:val="0"/>
    <w:rPr>
      <w:kern w:val="2"/>
      <w:sz w:val="21"/>
      <w:szCs w:val="24"/>
    </w:rPr>
  </w:style>
  <w:style w:type="paragraph" w:customStyle="1" w:styleId="132">
    <w:name w:val="qq正文"/>
    <w:basedOn w:val="1"/>
    <w:qFormat/>
    <w:uiPriority w:val="0"/>
    <w:pPr>
      <w:snapToGrid w:val="0"/>
      <w:spacing w:line="360" w:lineRule="auto"/>
      <w:ind w:firstLine="200" w:firstLineChars="200"/>
    </w:pPr>
    <w:rPr>
      <w:rFonts w:ascii="Times New Roman" w:hAnsi="Times New Roman" w:eastAsia="宋体" w:cs="Times New Roman"/>
      <w:sz w:val="24"/>
      <w:szCs w:val="24"/>
    </w:rPr>
  </w:style>
  <w:style w:type="paragraph" w:customStyle="1" w:styleId="133">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34">
    <w:name w:val="索引 41"/>
    <w:basedOn w:val="1"/>
    <w:next w:val="1"/>
    <w:semiHidden/>
    <w:qFormat/>
    <w:uiPriority w:val="0"/>
    <w:pPr>
      <w:ind w:left="1260"/>
    </w:pPr>
    <w:rPr>
      <w:rFonts w:ascii="Calibri" w:hAnsi="Calibri" w:eastAsia="Calibri" w:cs="宋体"/>
      <w:sz w:val="20"/>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51</Pages>
  <Words>2454</Words>
  <Characters>2858</Characters>
  <Lines>189</Lines>
  <Paragraphs>53</Paragraphs>
  <TotalTime>101</TotalTime>
  <ScaleCrop>false</ScaleCrop>
  <LinksUpToDate>false</LinksUpToDate>
  <CharactersWithSpaces>2964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2025-01-07T06:31:00Z</dcterms:created>
  <dc:creator>ibm</dc:creator>
  <cp:lastModifiedBy>1</cp:lastModifiedBy>
  <cp:lastPrinted>2023-10-19T06:06:00Z</cp:lastPrinted>
  <dcterms:modified xsi:type="dcterms:W3CDTF">2025-07-31T08:31:49Z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7D19AE9E7ED742F0B5068AA87E79E89C_13</vt:lpwstr>
  </property>
  <property fmtid="{D5CDD505-2E9C-101B-9397-08002B2CF9AE}" pid="4" name="KSOTemplateDocerSaveRecord">
    <vt:lpwstr>eyJoZGlkIjoiNTE3ODBhODAwYWZlYmM2Zjk2MjA5ZjdiYTk1Y2U0OTQiLCJ1c2VySWQiOiI5NTc1NDY5NDYifQ==</vt:lpwstr>
  </property>
</Properties>
</file>